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31" w:rsidRDefault="00B75A31" w:rsidP="00B75A31">
      <w:pPr>
        <w:spacing w:line="360" w:lineRule="auto"/>
        <w:jc w:val="center"/>
        <w:rPr>
          <w:rFonts w:asciiTheme="majorBidi" w:hAnsiTheme="majorBidi" w:cstheme="majorBidi"/>
          <w:b/>
          <w:bCs/>
          <w:i/>
          <w:iCs/>
          <w:sz w:val="32"/>
          <w:szCs w:val="32"/>
        </w:rPr>
      </w:pPr>
      <w:r w:rsidRPr="004567D9">
        <w:rPr>
          <w:rFonts w:asciiTheme="majorBidi" w:hAnsiTheme="majorBidi" w:cstheme="majorBidi"/>
          <w:b/>
          <w:bCs/>
          <w:i/>
          <w:iCs/>
          <w:sz w:val="32"/>
          <w:szCs w:val="32"/>
        </w:rPr>
        <w:t>Measuring the cost efficiency of Lebanese commercial banks using the stochastic frontier approach</w:t>
      </w:r>
    </w:p>
    <w:p w:rsidR="00250C98" w:rsidRDefault="00250C98" w:rsidP="00B75A31">
      <w:pPr>
        <w:spacing w:line="360" w:lineRule="auto"/>
        <w:jc w:val="center"/>
        <w:rPr>
          <w:rFonts w:asciiTheme="majorBidi" w:hAnsiTheme="majorBidi" w:cstheme="majorBidi"/>
          <w:b/>
          <w:bCs/>
          <w:i/>
          <w:iCs/>
          <w:sz w:val="32"/>
          <w:szCs w:val="32"/>
        </w:rPr>
      </w:pPr>
    </w:p>
    <w:p w:rsidR="00250C98" w:rsidRPr="00250C98" w:rsidRDefault="00250C98" w:rsidP="00250C98">
      <w:pPr>
        <w:spacing w:line="360" w:lineRule="auto"/>
        <w:rPr>
          <w:rFonts w:asciiTheme="majorBidi" w:hAnsiTheme="majorBidi" w:cstheme="majorBidi"/>
          <w:b/>
          <w:bCs/>
          <w:sz w:val="28"/>
          <w:szCs w:val="28"/>
          <w:vertAlign w:val="superscript"/>
        </w:rPr>
      </w:pPr>
      <w:proofErr w:type="spellStart"/>
      <w:r w:rsidRPr="00250C98">
        <w:rPr>
          <w:rFonts w:asciiTheme="majorBidi" w:hAnsiTheme="majorBidi" w:cstheme="majorBidi"/>
          <w:b/>
          <w:bCs/>
          <w:sz w:val="28"/>
          <w:szCs w:val="28"/>
        </w:rPr>
        <w:t>Nasma</w:t>
      </w:r>
      <w:proofErr w:type="spellEnd"/>
      <w:r w:rsidRPr="00250C98">
        <w:rPr>
          <w:rFonts w:asciiTheme="majorBidi" w:hAnsiTheme="majorBidi" w:cstheme="majorBidi"/>
          <w:b/>
          <w:bCs/>
          <w:sz w:val="28"/>
          <w:szCs w:val="28"/>
        </w:rPr>
        <w:t xml:space="preserve"> A. </w:t>
      </w:r>
      <w:proofErr w:type="spellStart"/>
      <w:r w:rsidRPr="00250C98">
        <w:rPr>
          <w:rFonts w:asciiTheme="majorBidi" w:hAnsiTheme="majorBidi" w:cstheme="majorBidi"/>
          <w:b/>
          <w:bCs/>
          <w:sz w:val="28"/>
          <w:szCs w:val="28"/>
        </w:rPr>
        <w:t>Berro</w:t>
      </w:r>
      <w:proofErr w:type="spellEnd"/>
      <w:r w:rsidRPr="00250C98">
        <w:rPr>
          <w:rFonts w:asciiTheme="majorBidi" w:hAnsiTheme="majorBidi" w:cstheme="majorBidi"/>
          <w:b/>
          <w:bCs/>
          <w:sz w:val="28"/>
          <w:szCs w:val="28"/>
          <w:vertAlign w:val="superscript"/>
        </w:rPr>
        <w:t>*</w:t>
      </w:r>
    </w:p>
    <w:p w:rsidR="00250C98" w:rsidRPr="00250C98" w:rsidRDefault="00250C98" w:rsidP="00250C98">
      <w:pPr>
        <w:spacing w:line="360" w:lineRule="auto"/>
        <w:rPr>
          <w:rFonts w:asciiTheme="majorBidi" w:hAnsiTheme="majorBidi" w:cstheme="majorBidi"/>
          <w:b/>
          <w:bCs/>
          <w:sz w:val="28"/>
          <w:szCs w:val="28"/>
          <w:vertAlign w:val="superscript"/>
        </w:rPr>
      </w:pPr>
      <w:r w:rsidRPr="00250C98">
        <w:rPr>
          <w:rFonts w:asciiTheme="majorBidi" w:hAnsiTheme="majorBidi" w:cstheme="majorBidi"/>
          <w:b/>
          <w:bCs/>
          <w:sz w:val="28"/>
          <w:szCs w:val="28"/>
          <w:vertAlign w:val="superscript"/>
        </w:rPr>
        <w:t xml:space="preserve">*Department of Finance, Lebanese International University, Beirut, Lebanon. E-mail: </w:t>
      </w:r>
      <w:hyperlink r:id="rId8" w:history="1">
        <w:r w:rsidRPr="00A02D45">
          <w:rPr>
            <w:rStyle w:val="Hyperlink"/>
            <w:rFonts w:asciiTheme="majorBidi" w:hAnsiTheme="majorBidi" w:cstheme="majorBidi"/>
            <w:b/>
            <w:bCs/>
            <w:sz w:val="28"/>
            <w:szCs w:val="28"/>
            <w:vertAlign w:val="superscript"/>
          </w:rPr>
          <w:t>nsma.berro@liu.edu.lb</w:t>
        </w:r>
      </w:hyperlink>
      <w:r>
        <w:rPr>
          <w:rFonts w:asciiTheme="majorBidi" w:hAnsiTheme="majorBidi" w:cstheme="majorBidi"/>
          <w:b/>
          <w:bCs/>
          <w:sz w:val="28"/>
          <w:szCs w:val="28"/>
          <w:vertAlign w:val="superscript"/>
        </w:rPr>
        <w:t>., Mobile: +9613721186</w:t>
      </w:r>
    </w:p>
    <w:p w:rsidR="00B75A31" w:rsidRDefault="00B75A31" w:rsidP="00B75A31">
      <w:pPr>
        <w:spacing w:line="360" w:lineRule="auto"/>
        <w:jc w:val="center"/>
        <w:rPr>
          <w:rFonts w:asciiTheme="majorBidi" w:hAnsiTheme="majorBidi" w:cstheme="majorBidi"/>
          <w:b/>
          <w:bCs/>
          <w:i/>
          <w:iCs/>
          <w:sz w:val="24"/>
          <w:szCs w:val="24"/>
        </w:rPr>
      </w:pPr>
      <w:r w:rsidRPr="00B75A31">
        <w:rPr>
          <w:rFonts w:asciiTheme="majorBidi" w:hAnsiTheme="majorBidi" w:cstheme="majorBidi"/>
          <w:b/>
          <w:bCs/>
          <w:i/>
          <w:iCs/>
          <w:sz w:val="24"/>
          <w:szCs w:val="24"/>
        </w:rPr>
        <w:t>Abstract</w:t>
      </w:r>
    </w:p>
    <w:p w:rsidR="00F65E78" w:rsidRDefault="00B75A31" w:rsidP="001D12E0">
      <w:pPr>
        <w:spacing w:line="480" w:lineRule="auto"/>
        <w:jc w:val="both"/>
        <w:rPr>
          <w:rFonts w:asciiTheme="majorBidi" w:hAnsiTheme="majorBidi" w:cstheme="majorBidi"/>
          <w:sz w:val="24"/>
          <w:szCs w:val="24"/>
        </w:rPr>
      </w:pPr>
      <w:r w:rsidRPr="00B75A31">
        <w:rPr>
          <w:rFonts w:asciiTheme="majorBidi" w:hAnsiTheme="majorBidi" w:cstheme="majorBidi"/>
          <w:sz w:val="24"/>
          <w:szCs w:val="24"/>
        </w:rPr>
        <w:t xml:space="preserve">This paper attempts to measure the cost efficiency of 44 banks operating in Lebanon throughout the period 1992-2016, using the stochastic frontier technique. The additional purpose of this study is to detect the impact of some endogenous and exogenous factors on the cost efficiency </w:t>
      </w:r>
      <w:r w:rsidR="00D65651">
        <w:rPr>
          <w:rFonts w:asciiTheme="majorBidi" w:hAnsiTheme="majorBidi" w:cstheme="majorBidi"/>
          <w:sz w:val="24"/>
          <w:szCs w:val="24"/>
        </w:rPr>
        <w:t xml:space="preserve">scores </w:t>
      </w:r>
      <w:r w:rsidRPr="00B75A31">
        <w:rPr>
          <w:rFonts w:asciiTheme="majorBidi" w:hAnsiTheme="majorBidi" w:cstheme="majorBidi"/>
          <w:sz w:val="24"/>
          <w:szCs w:val="24"/>
        </w:rPr>
        <w:t>calculated. The empirical results show a stabilization in the cost efficiency of Lebanese banks over the period studied and that on average those banks could reduce up to 12% of their allocated resources while main</w:t>
      </w:r>
      <w:r>
        <w:rPr>
          <w:rFonts w:asciiTheme="majorBidi" w:hAnsiTheme="majorBidi" w:cstheme="majorBidi"/>
          <w:sz w:val="24"/>
          <w:szCs w:val="24"/>
        </w:rPr>
        <w:t>tain</w:t>
      </w:r>
      <w:r w:rsidRPr="00B75A31">
        <w:rPr>
          <w:rFonts w:asciiTheme="majorBidi" w:hAnsiTheme="majorBidi" w:cstheme="majorBidi"/>
          <w:sz w:val="24"/>
          <w:szCs w:val="24"/>
        </w:rPr>
        <w:t xml:space="preserve">ing the same level of </w:t>
      </w:r>
      <w:r w:rsidR="00D65651">
        <w:rPr>
          <w:rFonts w:asciiTheme="majorBidi" w:hAnsiTheme="majorBidi" w:cstheme="majorBidi"/>
          <w:sz w:val="24"/>
          <w:szCs w:val="24"/>
        </w:rPr>
        <w:t xml:space="preserve">their </w:t>
      </w:r>
      <w:r w:rsidRPr="00B75A31">
        <w:rPr>
          <w:rFonts w:asciiTheme="majorBidi" w:hAnsiTheme="majorBidi" w:cstheme="majorBidi"/>
          <w:sz w:val="24"/>
          <w:szCs w:val="24"/>
        </w:rPr>
        <w:t xml:space="preserve">final outputs. We also found that cost efficiency among Lebanese banks is driven by </w:t>
      </w:r>
      <w:r w:rsidR="00FA37D8">
        <w:rPr>
          <w:rFonts w:asciiTheme="majorBidi" w:hAnsiTheme="majorBidi" w:cstheme="majorBidi"/>
          <w:sz w:val="24"/>
          <w:szCs w:val="24"/>
        </w:rPr>
        <w:t xml:space="preserve">1) </w:t>
      </w:r>
      <w:r w:rsidRPr="00B75A31">
        <w:rPr>
          <w:rFonts w:asciiTheme="majorBidi" w:hAnsiTheme="majorBidi" w:cstheme="majorBidi"/>
          <w:sz w:val="24"/>
          <w:szCs w:val="24"/>
        </w:rPr>
        <w:t>macroeconomic factors such as economic growth and inflation development and</w:t>
      </w:r>
      <w:r w:rsidR="00FA37D8">
        <w:rPr>
          <w:rFonts w:asciiTheme="majorBidi" w:hAnsiTheme="majorBidi" w:cstheme="majorBidi"/>
          <w:sz w:val="24"/>
          <w:szCs w:val="24"/>
        </w:rPr>
        <w:t xml:space="preserve"> 2)</w:t>
      </w:r>
      <w:r w:rsidRPr="00B75A31">
        <w:rPr>
          <w:rFonts w:asciiTheme="majorBidi" w:hAnsiTheme="majorBidi" w:cstheme="majorBidi"/>
          <w:sz w:val="24"/>
          <w:szCs w:val="24"/>
        </w:rPr>
        <w:t xml:space="preserve"> by banks specific factors such as liquidity, capitalization,</w:t>
      </w:r>
      <w:r>
        <w:rPr>
          <w:rFonts w:asciiTheme="majorBidi" w:hAnsiTheme="majorBidi" w:cstheme="majorBidi"/>
          <w:sz w:val="24"/>
          <w:szCs w:val="24"/>
        </w:rPr>
        <w:t xml:space="preserve"> </w:t>
      </w:r>
      <w:r w:rsidRPr="00B75A31">
        <w:rPr>
          <w:rFonts w:asciiTheme="majorBidi" w:hAnsiTheme="majorBidi" w:cstheme="majorBidi"/>
          <w:sz w:val="24"/>
          <w:szCs w:val="24"/>
        </w:rPr>
        <w:t xml:space="preserve">profitability and </w:t>
      </w:r>
      <w:r w:rsidR="00F12B38">
        <w:rPr>
          <w:rFonts w:asciiTheme="majorBidi" w:hAnsiTheme="majorBidi" w:cstheme="majorBidi"/>
          <w:sz w:val="24"/>
          <w:szCs w:val="24"/>
        </w:rPr>
        <w:t xml:space="preserve">the </w:t>
      </w:r>
      <w:r w:rsidRPr="00B75A31">
        <w:rPr>
          <w:rFonts w:asciiTheme="majorBidi" w:hAnsiTheme="majorBidi" w:cstheme="majorBidi"/>
          <w:sz w:val="24"/>
          <w:szCs w:val="24"/>
        </w:rPr>
        <w:t>diversification strategy.</w:t>
      </w:r>
    </w:p>
    <w:p w:rsidR="00807685" w:rsidRPr="00807685" w:rsidRDefault="00807685" w:rsidP="00721A97">
      <w:pPr>
        <w:spacing w:line="360" w:lineRule="auto"/>
        <w:jc w:val="both"/>
        <w:rPr>
          <w:rFonts w:asciiTheme="majorBidi" w:hAnsiTheme="majorBidi" w:cstheme="majorBidi"/>
          <w:b/>
          <w:bCs/>
          <w:sz w:val="24"/>
          <w:szCs w:val="24"/>
        </w:rPr>
      </w:pPr>
      <w:r w:rsidRPr="00807685">
        <w:rPr>
          <w:rFonts w:asciiTheme="majorBidi" w:hAnsiTheme="majorBidi" w:cstheme="majorBidi"/>
          <w:b/>
          <w:bCs/>
          <w:sz w:val="24"/>
          <w:szCs w:val="24"/>
        </w:rPr>
        <w:t>Subjects: Finance, Economics and quantitative analysis</w:t>
      </w:r>
    </w:p>
    <w:p w:rsidR="00F65E78" w:rsidRDefault="00B75A31" w:rsidP="00721A97">
      <w:pPr>
        <w:spacing w:line="360" w:lineRule="auto"/>
        <w:jc w:val="both"/>
        <w:rPr>
          <w:rFonts w:asciiTheme="majorBidi" w:hAnsiTheme="majorBidi" w:cstheme="majorBidi"/>
          <w:b/>
          <w:bCs/>
          <w:sz w:val="24"/>
          <w:szCs w:val="24"/>
        </w:rPr>
      </w:pPr>
      <w:r w:rsidRPr="00807685">
        <w:rPr>
          <w:rFonts w:asciiTheme="majorBidi" w:hAnsiTheme="majorBidi" w:cstheme="majorBidi"/>
          <w:b/>
          <w:bCs/>
          <w:sz w:val="24"/>
          <w:szCs w:val="24"/>
        </w:rPr>
        <w:t xml:space="preserve">Keywords: stochastic frontier, </w:t>
      </w:r>
      <w:r w:rsidR="00FA37D8" w:rsidRPr="00807685">
        <w:rPr>
          <w:rFonts w:asciiTheme="majorBidi" w:hAnsiTheme="majorBidi" w:cstheme="majorBidi"/>
          <w:b/>
          <w:bCs/>
          <w:sz w:val="24"/>
          <w:szCs w:val="24"/>
        </w:rPr>
        <w:t xml:space="preserve">parametric, cost </w:t>
      </w:r>
      <w:r w:rsidR="006525E4">
        <w:rPr>
          <w:rFonts w:asciiTheme="majorBidi" w:hAnsiTheme="majorBidi" w:cstheme="majorBidi"/>
          <w:b/>
          <w:bCs/>
          <w:sz w:val="24"/>
          <w:szCs w:val="24"/>
        </w:rPr>
        <w:t>efficiency, Banks, efficiency determinants.</w:t>
      </w:r>
    </w:p>
    <w:p w:rsidR="00B519BB" w:rsidRDefault="00B519BB" w:rsidP="00721A97">
      <w:pPr>
        <w:spacing w:line="360" w:lineRule="auto"/>
        <w:jc w:val="both"/>
        <w:rPr>
          <w:rFonts w:asciiTheme="majorBidi" w:hAnsiTheme="majorBidi" w:cstheme="majorBidi"/>
          <w:b/>
          <w:bCs/>
          <w:sz w:val="24"/>
          <w:szCs w:val="24"/>
        </w:rPr>
      </w:pPr>
    </w:p>
    <w:p w:rsidR="00B519BB" w:rsidRDefault="00B519BB" w:rsidP="00721A97">
      <w:pPr>
        <w:spacing w:line="360" w:lineRule="auto"/>
        <w:jc w:val="both"/>
        <w:rPr>
          <w:rFonts w:asciiTheme="majorBidi" w:hAnsiTheme="majorBidi" w:cstheme="majorBidi"/>
          <w:b/>
          <w:bCs/>
          <w:sz w:val="24"/>
          <w:szCs w:val="24"/>
        </w:rPr>
      </w:pPr>
    </w:p>
    <w:p w:rsidR="00B519BB" w:rsidRPr="00807685" w:rsidRDefault="00B519BB" w:rsidP="00721A97">
      <w:pPr>
        <w:spacing w:line="360" w:lineRule="auto"/>
        <w:jc w:val="both"/>
        <w:rPr>
          <w:rFonts w:asciiTheme="majorBidi" w:hAnsiTheme="majorBidi" w:cstheme="majorBidi"/>
          <w:b/>
          <w:bCs/>
          <w:sz w:val="24"/>
          <w:szCs w:val="24"/>
        </w:rPr>
      </w:pPr>
    </w:p>
    <w:p w:rsidR="00D93885" w:rsidRDefault="00B75A31" w:rsidP="00D93885">
      <w:pPr>
        <w:pStyle w:val="ListParagraph"/>
        <w:numPr>
          <w:ilvl w:val="0"/>
          <w:numId w:val="1"/>
        </w:numPr>
        <w:spacing w:line="360" w:lineRule="auto"/>
        <w:jc w:val="both"/>
        <w:rPr>
          <w:rFonts w:asciiTheme="majorBidi" w:hAnsiTheme="majorBidi" w:cstheme="majorBidi"/>
          <w:b/>
          <w:bCs/>
          <w:sz w:val="24"/>
          <w:szCs w:val="24"/>
        </w:rPr>
      </w:pPr>
      <w:r w:rsidRPr="00B75A31">
        <w:rPr>
          <w:rFonts w:asciiTheme="majorBidi" w:hAnsiTheme="majorBidi" w:cstheme="majorBidi"/>
          <w:b/>
          <w:bCs/>
          <w:sz w:val="24"/>
          <w:szCs w:val="24"/>
        </w:rPr>
        <w:lastRenderedPageBreak/>
        <w:t>Introduction</w:t>
      </w:r>
    </w:p>
    <w:p w:rsidR="00E225D3" w:rsidRPr="008739AF" w:rsidRDefault="00E225D3" w:rsidP="001D12E0">
      <w:pPr>
        <w:pStyle w:val="ListParagraph"/>
        <w:spacing w:line="480" w:lineRule="auto"/>
        <w:ind w:left="0"/>
        <w:jc w:val="both"/>
        <w:rPr>
          <w:rFonts w:asciiTheme="majorBidi" w:hAnsiTheme="majorBidi" w:cstheme="majorBidi"/>
          <w:sz w:val="24"/>
          <w:szCs w:val="24"/>
        </w:rPr>
      </w:pPr>
      <w:r w:rsidRPr="00E225D3">
        <w:rPr>
          <w:rFonts w:asciiTheme="majorBidi" w:hAnsiTheme="majorBidi" w:cstheme="majorBidi"/>
          <w:color w:val="000000" w:themeColor="text1"/>
          <w:sz w:val="24"/>
          <w:szCs w:val="24"/>
        </w:rPr>
        <w:t xml:space="preserve">The financial sector has a dynamic function in terms of growth and the </w:t>
      </w:r>
      <w:r>
        <w:rPr>
          <w:rFonts w:asciiTheme="majorBidi" w:hAnsiTheme="majorBidi" w:cstheme="majorBidi"/>
          <w:color w:val="000000" w:themeColor="text1"/>
          <w:sz w:val="24"/>
          <w:szCs w:val="24"/>
        </w:rPr>
        <w:t>development</w:t>
      </w:r>
      <w:r w:rsidRPr="00E225D3">
        <w:rPr>
          <w:rFonts w:asciiTheme="majorBidi" w:hAnsiTheme="majorBidi" w:cstheme="majorBidi"/>
          <w:color w:val="000000" w:themeColor="text1"/>
          <w:sz w:val="24"/>
          <w:szCs w:val="24"/>
        </w:rPr>
        <w:t xml:space="preserve"> of </w:t>
      </w:r>
      <w:r>
        <w:rPr>
          <w:rFonts w:asciiTheme="majorBidi" w:hAnsiTheme="majorBidi" w:cstheme="majorBidi"/>
          <w:color w:val="000000" w:themeColor="text1"/>
          <w:sz w:val="24"/>
          <w:szCs w:val="24"/>
        </w:rPr>
        <w:t xml:space="preserve">the </w:t>
      </w:r>
      <w:r w:rsidRPr="00E225D3">
        <w:rPr>
          <w:rFonts w:asciiTheme="majorBidi" w:hAnsiTheme="majorBidi" w:cstheme="majorBidi"/>
          <w:color w:val="000000" w:themeColor="text1"/>
          <w:sz w:val="24"/>
          <w:szCs w:val="24"/>
        </w:rPr>
        <w:t xml:space="preserve">economic activity, by ensuring the efficient mobilization of financial resources towards adequate </w:t>
      </w:r>
      <w:r w:rsidR="003577BD" w:rsidRPr="00E225D3">
        <w:rPr>
          <w:rFonts w:asciiTheme="majorBidi" w:hAnsiTheme="majorBidi" w:cstheme="majorBidi"/>
          <w:color w:val="000000" w:themeColor="text1"/>
          <w:sz w:val="24"/>
          <w:szCs w:val="24"/>
        </w:rPr>
        <w:t xml:space="preserve">productive </w:t>
      </w:r>
      <w:r w:rsidR="003577BD">
        <w:rPr>
          <w:rFonts w:asciiTheme="majorBidi" w:hAnsiTheme="majorBidi" w:cstheme="majorBidi"/>
          <w:color w:val="000000" w:themeColor="text1"/>
          <w:sz w:val="24"/>
          <w:szCs w:val="24"/>
        </w:rPr>
        <w:t xml:space="preserve">results </w:t>
      </w:r>
      <w:r w:rsidRPr="00E225D3">
        <w:rPr>
          <w:rFonts w:asciiTheme="majorBidi" w:hAnsiTheme="majorBidi" w:cstheme="majorBidi"/>
          <w:color w:val="000000" w:themeColor="text1"/>
          <w:sz w:val="24"/>
          <w:szCs w:val="24"/>
        </w:rPr>
        <w:t xml:space="preserve">(Levine, 2005; </w:t>
      </w:r>
      <w:r w:rsidR="00421AB0">
        <w:rPr>
          <w:rFonts w:asciiTheme="majorBidi" w:hAnsiTheme="majorBidi" w:cstheme="majorBidi"/>
          <w:color w:val="000000" w:themeColor="text1"/>
          <w:sz w:val="24"/>
          <w:szCs w:val="24"/>
        </w:rPr>
        <w:t xml:space="preserve">Arcand et al, </w:t>
      </w:r>
      <w:r w:rsidRPr="00E225D3">
        <w:rPr>
          <w:rFonts w:asciiTheme="majorBidi" w:hAnsiTheme="majorBidi" w:cstheme="majorBidi"/>
          <w:color w:val="000000" w:themeColor="text1"/>
          <w:sz w:val="24"/>
          <w:szCs w:val="24"/>
        </w:rPr>
        <w:t xml:space="preserve">2012). As for the banking sector, it occupies a preponderant place in the economic process by contributing significantly to the financing of the economy, the setting of prices, the valuation of financial investments and the mitigation of inherent risks. Banks are thus a main component of the economy and their investment decisions are </w:t>
      </w:r>
      <w:r w:rsidR="003577BD" w:rsidRPr="00E225D3">
        <w:rPr>
          <w:rFonts w:asciiTheme="majorBidi" w:hAnsiTheme="majorBidi" w:cstheme="majorBidi"/>
          <w:color w:val="000000" w:themeColor="text1"/>
          <w:sz w:val="24"/>
          <w:szCs w:val="24"/>
        </w:rPr>
        <w:t>e</w:t>
      </w:r>
      <w:r w:rsidR="003577BD">
        <w:rPr>
          <w:rFonts w:asciiTheme="majorBidi" w:hAnsiTheme="majorBidi" w:cstheme="majorBidi"/>
          <w:color w:val="000000" w:themeColor="text1"/>
          <w:sz w:val="24"/>
          <w:szCs w:val="24"/>
        </w:rPr>
        <w:t>stimated</w:t>
      </w:r>
      <w:r w:rsidRPr="00E225D3">
        <w:rPr>
          <w:rFonts w:asciiTheme="majorBidi" w:hAnsiTheme="majorBidi" w:cstheme="majorBidi"/>
          <w:color w:val="000000" w:themeColor="text1"/>
          <w:sz w:val="24"/>
          <w:szCs w:val="24"/>
        </w:rPr>
        <w:t xml:space="preserve"> to influence the development of different economic activities in a country. As a result, it turns out that the economic growth and stability of a country are </w:t>
      </w:r>
      <w:r w:rsidR="003577BD" w:rsidRPr="00E225D3">
        <w:rPr>
          <w:rFonts w:asciiTheme="majorBidi" w:hAnsiTheme="majorBidi" w:cstheme="majorBidi"/>
          <w:color w:val="000000" w:themeColor="text1"/>
          <w:sz w:val="24"/>
          <w:szCs w:val="24"/>
        </w:rPr>
        <w:t>generally</w:t>
      </w:r>
      <w:r w:rsidRPr="00E225D3">
        <w:rPr>
          <w:rFonts w:asciiTheme="majorBidi" w:hAnsiTheme="majorBidi" w:cstheme="majorBidi"/>
          <w:color w:val="000000" w:themeColor="text1"/>
          <w:sz w:val="24"/>
          <w:szCs w:val="24"/>
        </w:rPr>
        <w:t xml:space="preserve"> stimulated by the proper functioning of its banking sector, which is manifested </w:t>
      </w:r>
      <w:r w:rsidR="00D65651">
        <w:rPr>
          <w:rFonts w:asciiTheme="majorBidi" w:hAnsiTheme="majorBidi" w:cstheme="majorBidi"/>
          <w:color w:val="000000" w:themeColor="text1"/>
          <w:sz w:val="24"/>
          <w:szCs w:val="24"/>
        </w:rPr>
        <w:t>particularly</w:t>
      </w:r>
      <w:r w:rsidRPr="00E225D3">
        <w:rPr>
          <w:rFonts w:asciiTheme="majorBidi" w:hAnsiTheme="majorBidi" w:cstheme="majorBidi"/>
          <w:color w:val="000000" w:themeColor="text1"/>
          <w:sz w:val="24"/>
          <w:szCs w:val="24"/>
        </w:rPr>
        <w:t xml:space="preserve"> by </w:t>
      </w:r>
      <w:r w:rsidR="00D65651">
        <w:rPr>
          <w:rFonts w:asciiTheme="majorBidi" w:hAnsiTheme="majorBidi" w:cstheme="majorBidi"/>
          <w:color w:val="000000" w:themeColor="text1"/>
          <w:sz w:val="24"/>
          <w:szCs w:val="24"/>
        </w:rPr>
        <w:t>an acceptable</w:t>
      </w:r>
      <w:r w:rsidRPr="00E225D3">
        <w:rPr>
          <w:rFonts w:asciiTheme="majorBidi" w:hAnsiTheme="majorBidi" w:cstheme="majorBidi"/>
          <w:color w:val="000000" w:themeColor="text1"/>
          <w:sz w:val="24"/>
          <w:szCs w:val="24"/>
        </w:rPr>
        <w:t xml:space="preserve"> performance in terms of the optimization of profits or cost minimization (</w:t>
      </w:r>
      <w:proofErr w:type="spellStart"/>
      <w:r w:rsidRPr="00E225D3">
        <w:rPr>
          <w:rFonts w:asciiTheme="majorBidi" w:hAnsiTheme="majorBidi" w:cstheme="majorBidi"/>
          <w:color w:val="000000" w:themeColor="text1"/>
          <w:sz w:val="24"/>
          <w:szCs w:val="24"/>
        </w:rPr>
        <w:t>Casu</w:t>
      </w:r>
      <w:proofErr w:type="spellEnd"/>
      <w:r w:rsidR="00421AB0">
        <w:rPr>
          <w:rFonts w:asciiTheme="majorBidi" w:hAnsiTheme="majorBidi" w:cstheme="majorBidi"/>
          <w:color w:val="000000" w:themeColor="text1"/>
          <w:sz w:val="24"/>
          <w:szCs w:val="24"/>
        </w:rPr>
        <w:t xml:space="preserve"> and </w:t>
      </w:r>
      <w:proofErr w:type="spellStart"/>
      <w:r w:rsidR="00421AB0">
        <w:rPr>
          <w:rFonts w:asciiTheme="majorBidi" w:hAnsiTheme="majorBidi" w:cstheme="majorBidi"/>
          <w:color w:val="000000" w:themeColor="text1"/>
          <w:sz w:val="24"/>
          <w:szCs w:val="24"/>
        </w:rPr>
        <w:t>Girardone</w:t>
      </w:r>
      <w:proofErr w:type="spellEnd"/>
      <w:r w:rsidRPr="00E225D3">
        <w:rPr>
          <w:rFonts w:asciiTheme="majorBidi" w:hAnsiTheme="majorBidi" w:cstheme="majorBidi"/>
          <w:color w:val="000000" w:themeColor="text1"/>
          <w:sz w:val="24"/>
          <w:szCs w:val="24"/>
        </w:rPr>
        <w:t xml:space="preserve"> </w:t>
      </w:r>
      <w:r w:rsidR="00421AB0">
        <w:rPr>
          <w:rFonts w:asciiTheme="majorBidi" w:hAnsiTheme="majorBidi" w:cstheme="majorBidi"/>
          <w:color w:val="000000" w:themeColor="text1"/>
          <w:sz w:val="24"/>
          <w:szCs w:val="24"/>
        </w:rPr>
        <w:t>,2005)</w:t>
      </w:r>
      <w:r w:rsidRPr="00E225D3">
        <w:rPr>
          <w:rFonts w:asciiTheme="majorBidi" w:hAnsiTheme="majorBidi" w:cstheme="majorBidi"/>
          <w:color w:val="000000" w:themeColor="text1"/>
          <w:sz w:val="24"/>
          <w:szCs w:val="24"/>
        </w:rPr>
        <w:t>. To achieve their objectives, banks are encouraged to use their resources efficiently in financing the economy. It therefore becomes essential for the regulatory and managerial authorities of banks to ensur</w:t>
      </w:r>
      <w:r>
        <w:rPr>
          <w:rFonts w:asciiTheme="majorBidi" w:hAnsiTheme="majorBidi" w:cstheme="majorBidi"/>
          <w:color w:val="000000" w:themeColor="text1"/>
          <w:sz w:val="24"/>
          <w:szCs w:val="24"/>
        </w:rPr>
        <w:t>e the efficiency of the latter</w:t>
      </w:r>
      <w:r w:rsidR="00D65651">
        <w:rPr>
          <w:rFonts w:asciiTheme="majorBidi" w:hAnsiTheme="majorBidi" w:cstheme="majorBidi"/>
          <w:color w:val="000000" w:themeColor="text1"/>
          <w:sz w:val="24"/>
          <w:szCs w:val="24"/>
        </w:rPr>
        <w:t>.</w:t>
      </w:r>
      <w:r>
        <w:rPr>
          <w:rFonts w:asciiTheme="majorBidi" w:hAnsiTheme="majorBidi" w:cstheme="majorBidi"/>
          <w:sz w:val="24"/>
          <w:szCs w:val="24"/>
        </w:rPr>
        <w:t xml:space="preserve"> </w:t>
      </w:r>
      <w:r w:rsidR="00D65651">
        <w:rPr>
          <w:rFonts w:asciiTheme="majorBidi" w:hAnsiTheme="majorBidi" w:cstheme="majorBidi"/>
          <w:sz w:val="24"/>
          <w:szCs w:val="24"/>
        </w:rPr>
        <w:t>A</w:t>
      </w:r>
      <w:r>
        <w:rPr>
          <w:rFonts w:asciiTheme="majorBidi" w:hAnsiTheme="majorBidi" w:cstheme="majorBidi"/>
          <w:sz w:val="24"/>
          <w:szCs w:val="24"/>
        </w:rPr>
        <w:t>ccordingly</w:t>
      </w:r>
      <w:r w:rsidR="00FA37D8">
        <w:rPr>
          <w:rFonts w:asciiTheme="majorBidi" w:hAnsiTheme="majorBidi" w:cstheme="majorBidi"/>
          <w:sz w:val="24"/>
          <w:szCs w:val="24"/>
        </w:rPr>
        <w:t>,</w:t>
      </w:r>
      <w:r>
        <w:rPr>
          <w:rFonts w:asciiTheme="majorBidi" w:hAnsiTheme="majorBidi" w:cstheme="majorBidi"/>
          <w:sz w:val="24"/>
          <w:szCs w:val="24"/>
        </w:rPr>
        <w:t xml:space="preserve"> e</w:t>
      </w:r>
      <w:r w:rsidRPr="008739AF">
        <w:rPr>
          <w:rFonts w:asciiTheme="majorBidi" w:hAnsiTheme="majorBidi" w:cstheme="majorBidi"/>
          <w:sz w:val="24"/>
          <w:szCs w:val="24"/>
        </w:rPr>
        <w:t>mpirical studies covering the efficiency of the banking system are getting additional consideration over the last years</w:t>
      </w:r>
      <w:r>
        <w:rPr>
          <w:rFonts w:asciiTheme="majorBidi" w:hAnsiTheme="majorBidi" w:cstheme="majorBidi"/>
          <w:sz w:val="24"/>
          <w:szCs w:val="24"/>
        </w:rPr>
        <w:t>.</w:t>
      </w:r>
      <w:r w:rsidRPr="008739AF">
        <w:rPr>
          <w:rFonts w:asciiTheme="majorBidi" w:hAnsiTheme="majorBidi" w:cstheme="majorBidi"/>
          <w:sz w:val="24"/>
          <w:szCs w:val="24"/>
        </w:rPr>
        <w:t xml:space="preserve"> Nonetheless, </w:t>
      </w:r>
      <w:r>
        <w:rPr>
          <w:rFonts w:asciiTheme="majorBidi" w:hAnsiTheme="majorBidi" w:cstheme="majorBidi"/>
          <w:sz w:val="24"/>
          <w:szCs w:val="24"/>
        </w:rPr>
        <w:t xml:space="preserve">banks </w:t>
      </w:r>
      <w:r w:rsidRPr="008739AF">
        <w:rPr>
          <w:rFonts w:asciiTheme="majorBidi" w:hAnsiTheme="majorBidi" w:cstheme="majorBidi"/>
          <w:sz w:val="24"/>
          <w:szCs w:val="24"/>
        </w:rPr>
        <w:t xml:space="preserve">operate in a fluctuating competitive environment: Technological development, rapid-growth information flows, tight regulations and continuous </w:t>
      </w:r>
      <w:r>
        <w:rPr>
          <w:rFonts w:asciiTheme="majorBidi" w:hAnsiTheme="majorBidi" w:cstheme="majorBidi"/>
          <w:sz w:val="24"/>
          <w:szCs w:val="24"/>
        </w:rPr>
        <w:t xml:space="preserve">multifold </w:t>
      </w:r>
      <w:r w:rsidRPr="008739AF">
        <w:rPr>
          <w:rFonts w:asciiTheme="majorBidi" w:hAnsiTheme="majorBidi" w:cstheme="majorBidi"/>
          <w:sz w:val="24"/>
          <w:szCs w:val="24"/>
        </w:rPr>
        <w:t xml:space="preserve">reforms stimulate considerable alterations in </w:t>
      </w:r>
      <w:r>
        <w:rPr>
          <w:rFonts w:asciiTheme="majorBidi" w:hAnsiTheme="majorBidi" w:cstheme="majorBidi"/>
          <w:sz w:val="24"/>
          <w:szCs w:val="24"/>
        </w:rPr>
        <w:t xml:space="preserve">banking </w:t>
      </w:r>
      <w:r w:rsidRPr="008739AF">
        <w:rPr>
          <w:rFonts w:asciiTheme="majorBidi" w:hAnsiTheme="majorBidi" w:cstheme="majorBidi"/>
          <w:sz w:val="24"/>
          <w:szCs w:val="24"/>
        </w:rPr>
        <w:t>systems</w:t>
      </w:r>
      <w:r>
        <w:rPr>
          <w:rFonts w:asciiTheme="majorBidi" w:hAnsiTheme="majorBidi" w:cstheme="majorBidi"/>
          <w:sz w:val="24"/>
          <w:szCs w:val="24"/>
        </w:rPr>
        <w:t xml:space="preserve">; </w:t>
      </w:r>
      <w:r w:rsidRPr="008739AF">
        <w:rPr>
          <w:rFonts w:asciiTheme="majorBidi" w:hAnsiTheme="majorBidi" w:cstheme="majorBidi"/>
          <w:sz w:val="24"/>
          <w:szCs w:val="24"/>
        </w:rPr>
        <w:t>namely</w:t>
      </w:r>
      <w:r>
        <w:rPr>
          <w:rFonts w:asciiTheme="majorBidi" w:hAnsiTheme="majorBidi" w:cstheme="majorBidi"/>
          <w:sz w:val="24"/>
          <w:szCs w:val="24"/>
        </w:rPr>
        <w:t xml:space="preserve"> at the level of costs incurred and </w:t>
      </w:r>
      <w:r w:rsidRPr="008739AF">
        <w:rPr>
          <w:rFonts w:asciiTheme="majorBidi" w:hAnsiTheme="majorBidi" w:cstheme="majorBidi"/>
          <w:sz w:val="24"/>
          <w:szCs w:val="24"/>
        </w:rPr>
        <w:t>profits earned.</w:t>
      </w:r>
    </w:p>
    <w:p w:rsidR="00DC789F" w:rsidRDefault="00E225D3" w:rsidP="001D12E0">
      <w:pPr>
        <w:pStyle w:val="ListParagraph"/>
        <w:spacing w:line="480" w:lineRule="auto"/>
        <w:ind w:left="0"/>
        <w:jc w:val="both"/>
        <w:rPr>
          <w:rFonts w:asciiTheme="majorBidi" w:hAnsiTheme="majorBidi" w:cstheme="majorBidi"/>
          <w:sz w:val="24"/>
          <w:szCs w:val="24"/>
        </w:rPr>
      </w:pPr>
      <w:r w:rsidRPr="003577BD">
        <w:rPr>
          <w:rFonts w:asciiTheme="majorBidi" w:hAnsiTheme="majorBidi" w:cstheme="majorBidi"/>
          <w:sz w:val="24"/>
          <w:szCs w:val="24"/>
        </w:rPr>
        <w:t xml:space="preserve">The interest of this study derives mainly from the specificity of the banking activity in Lebanon and the particularity of the Lebanese banks which operate </w:t>
      </w:r>
      <w:r w:rsidR="003577BD" w:rsidRPr="003577BD">
        <w:rPr>
          <w:rFonts w:asciiTheme="majorBidi" w:hAnsiTheme="majorBidi" w:cstheme="majorBidi"/>
          <w:sz w:val="24"/>
          <w:szCs w:val="24"/>
        </w:rPr>
        <w:t>mostly</w:t>
      </w:r>
      <w:r w:rsidRPr="003577BD">
        <w:rPr>
          <w:rFonts w:asciiTheme="majorBidi" w:hAnsiTheme="majorBidi" w:cstheme="majorBidi"/>
          <w:sz w:val="24"/>
          <w:szCs w:val="24"/>
        </w:rPr>
        <w:t xml:space="preserve"> in a fragile </w:t>
      </w:r>
      <w:r w:rsidR="003577BD" w:rsidRPr="003577BD">
        <w:rPr>
          <w:rFonts w:asciiTheme="majorBidi" w:hAnsiTheme="majorBidi" w:cstheme="majorBidi"/>
          <w:sz w:val="24"/>
          <w:szCs w:val="24"/>
        </w:rPr>
        <w:t xml:space="preserve">and delicate </w:t>
      </w:r>
      <w:r w:rsidRPr="003577BD">
        <w:rPr>
          <w:rFonts w:asciiTheme="majorBidi" w:hAnsiTheme="majorBidi" w:cstheme="majorBidi"/>
          <w:sz w:val="24"/>
          <w:szCs w:val="24"/>
        </w:rPr>
        <w:t xml:space="preserve">political and economic climate marked by a high public debt (85 billion dollars in 2018 or almost 152% of GDP), a large deficit (constituting almost 11% of GDP), a remarkable level of corruption (the 138th rank out of 180 countries in the 2018 ranking of the Corruption Perceptions Index, </w:t>
      </w:r>
      <w:r w:rsidRPr="003577BD">
        <w:rPr>
          <w:rFonts w:asciiTheme="majorBidi" w:hAnsiTheme="majorBidi" w:cstheme="majorBidi"/>
          <w:sz w:val="24"/>
          <w:szCs w:val="24"/>
        </w:rPr>
        <w:lastRenderedPageBreak/>
        <w:t xml:space="preserve">Transparency International) and a </w:t>
      </w:r>
      <w:r w:rsidR="003577BD" w:rsidRPr="003577BD">
        <w:rPr>
          <w:rFonts w:asciiTheme="majorBidi" w:hAnsiTheme="majorBidi" w:cstheme="majorBidi"/>
          <w:sz w:val="24"/>
          <w:szCs w:val="24"/>
        </w:rPr>
        <w:t>severe</w:t>
      </w:r>
      <w:r w:rsidRPr="003577BD">
        <w:rPr>
          <w:rFonts w:asciiTheme="majorBidi" w:hAnsiTheme="majorBidi" w:cstheme="majorBidi"/>
          <w:sz w:val="24"/>
          <w:szCs w:val="24"/>
        </w:rPr>
        <w:t xml:space="preserve"> competiti</w:t>
      </w:r>
      <w:r w:rsidR="003577BD" w:rsidRPr="003577BD">
        <w:rPr>
          <w:rFonts w:asciiTheme="majorBidi" w:hAnsiTheme="majorBidi" w:cstheme="majorBidi"/>
          <w:sz w:val="24"/>
          <w:szCs w:val="24"/>
        </w:rPr>
        <w:t>ve environment</w:t>
      </w:r>
      <w:r w:rsidRPr="003577BD">
        <w:rPr>
          <w:rFonts w:asciiTheme="majorBidi" w:hAnsiTheme="majorBidi" w:cstheme="majorBidi"/>
          <w:sz w:val="24"/>
          <w:szCs w:val="24"/>
        </w:rPr>
        <w:t>.</w:t>
      </w:r>
      <w:r w:rsidR="003577BD" w:rsidRPr="003577BD">
        <w:rPr>
          <w:rFonts w:asciiTheme="majorBidi" w:hAnsiTheme="majorBidi" w:cstheme="majorBidi"/>
          <w:sz w:val="24"/>
          <w:szCs w:val="24"/>
        </w:rPr>
        <w:t xml:space="preserve"> F</w:t>
      </w:r>
      <w:r w:rsidRPr="003577BD">
        <w:rPr>
          <w:rFonts w:asciiTheme="majorBidi" w:hAnsiTheme="majorBidi" w:cstheme="majorBidi"/>
          <w:sz w:val="24"/>
          <w:szCs w:val="24"/>
        </w:rPr>
        <w:t>ragil</w:t>
      </w:r>
      <w:r w:rsidR="003577BD" w:rsidRPr="003577BD">
        <w:rPr>
          <w:rFonts w:asciiTheme="majorBidi" w:hAnsiTheme="majorBidi" w:cstheme="majorBidi"/>
          <w:sz w:val="24"/>
          <w:szCs w:val="24"/>
        </w:rPr>
        <w:t>ity within the</w:t>
      </w:r>
      <w:r w:rsidRPr="003577BD">
        <w:rPr>
          <w:rFonts w:asciiTheme="majorBidi" w:hAnsiTheme="majorBidi" w:cstheme="majorBidi"/>
          <w:sz w:val="24"/>
          <w:szCs w:val="24"/>
        </w:rPr>
        <w:t xml:space="preserve"> economic </w:t>
      </w:r>
      <w:r w:rsidR="003577BD" w:rsidRPr="003577BD">
        <w:rPr>
          <w:rFonts w:asciiTheme="majorBidi" w:hAnsiTheme="majorBidi" w:cstheme="majorBidi"/>
          <w:sz w:val="24"/>
          <w:szCs w:val="24"/>
        </w:rPr>
        <w:t>performance</w:t>
      </w:r>
      <w:r w:rsidRPr="003577BD">
        <w:rPr>
          <w:rFonts w:asciiTheme="majorBidi" w:hAnsiTheme="majorBidi" w:cstheme="majorBidi"/>
          <w:sz w:val="24"/>
          <w:szCs w:val="24"/>
        </w:rPr>
        <w:t xml:space="preserve"> in Lebanon may reduce </w:t>
      </w:r>
      <w:r w:rsidR="003577BD" w:rsidRPr="003577BD">
        <w:rPr>
          <w:rFonts w:asciiTheme="majorBidi" w:hAnsiTheme="majorBidi" w:cstheme="majorBidi"/>
          <w:sz w:val="24"/>
          <w:szCs w:val="24"/>
        </w:rPr>
        <w:t xml:space="preserve">bank </w:t>
      </w:r>
      <w:r w:rsidRPr="003577BD">
        <w:rPr>
          <w:rFonts w:asciiTheme="majorBidi" w:hAnsiTheme="majorBidi" w:cstheme="majorBidi"/>
          <w:sz w:val="24"/>
          <w:szCs w:val="24"/>
        </w:rPr>
        <w:t>credit quality and increase</w:t>
      </w:r>
      <w:r w:rsidR="003577BD" w:rsidRPr="003577BD">
        <w:rPr>
          <w:rFonts w:asciiTheme="majorBidi" w:hAnsiTheme="majorBidi" w:cstheme="majorBidi"/>
          <w:sz w:val="24"/>
          <w:szCs w:val="24"/>
        </w:rPr>
        <w:t xml:space="preserve"> their</w:t>
      </w:r>
      <w:r w:rsidRPr="003577BD">
        <w:rPr>
          <w:rFonts w:asciiTheme="majorBidi" w:hAnsiTheme="majorBidi" w:cstheme="majorBidi"/>
          <w:sz w:val="24"/>
          <w:szCs w:val="24"/>
        </w:rPr>
        <w:t xml:space="preserve"> risk</w:t>
      </w:r>
      <w:r w:rsidR="003577BD" w:rsidRPr="003577BD">
        <w:rPr>
          <w:rFonts w:asciiTheme="majorBidi" w:hAnsiTheme="majorBidi" w:cstheme="majorBidi"/>
          <w:sz w:val="24"/>
          <w:szCs w:val="24"/>
        </w:rPr>
        <w:t>s</w:t>
      </w:r>
      <w:r w:rsidRPr="003577BD">
        <w:rPr>
          <w:rFonts w:asciiTheme="majorBidi" w:hAnsiTheme="majorBidi" w:cstheme="majorBidi"/>
          <w:sz w:val="24"/>
          <w:szCs w:val="24"/>
        </w:rPr>
        <w:t xml:space="preserve">, which could negatively affect </w:t>
      </w:r>
      <w:r w:rsidR="003577BD" w:rsidRPr="003577BD">
        <w:rPr>
          <w:rFonts w:asciiTheme="majorBidi" w:hAnsiTheme="majorBidi" w:cstheme="majorBidi"/>
          <w:sz w:val="24"/>
          <w:szCs w:val="24"/>
        </w:rPr>
        <w:t xml:space="preserve">their </w:t>
      </w:r>
      <w:r w:rsidRPr="003577BD">
        <w:rPr>
          <w:rFonts w:asciiTheme="majorBidi" w:hAnsiTheme="majorBidi" w:cstheme="majorBidi"/>
          <w:sz w:val="24"/>
          <w:szCs w:val="24"/>
        </w:rPr>
        <w:t xml:space="preserve">efficiency and overall costs. To eliminate this risk, banks have to make </w:t>
      </w:r>
      <w:r w:rsidR="00D65651">
        <w:rPr>
          <w:rFonts w:asciiTheme="majorBidi" w:hAnsiTheme="majorBidi" w:cstheme="majorBidi"/>
          <w:sz w:val="24"/>
          <w:szCs w:val="24"/>
        </w:rPr>
        <w:t>further</w:t>
      </w:r>
      <w:r w:rsidRPr="003577BD">
        <w:rPr>
          <w:rFonts w:asciiTheme="majorBidi" w:hAnsiTheme="majorBidi" w:cstheme="majorBidi"/>
          <w:sz w:val="24"/>
          <w:szCs w:val="24"/>
        </w:rPr>
        <w:t xml:space="preserve"> effort and thus incur additional costs. This situation encourages Lebanese banks to rationalize the use of their production factors in order to reduce their costs and ensure acceptable profitability to meet economic, financial and regulatory requirements.</w:t>
      </w:r>
      <w:r w:rsidR="00DD6BBB">
        <w:rPr>
          <w:rFonts w:asciiTheme="majorBidi" w:hAnsiTheme="majorBidi" w:cstheme="majorBidi"/>
          <w:sz w:val="24"/>
          <w:szCs w:val="24"/>
        </w:rPr>
        <w:t xml:space="preserve"> </w:t>
      </w:r>
      <w:r w:rsidR="00D93885" w:rsidRPr="003577BD">
        <w:rPr>
          <w:rFonts w:asciiTheme="majorBidi" w:hAnsiTheme="majorBidi" w:cstheme="majorBidi"/>
          <w:sz w:val="24"/>
          <w:szCs w:val="24"/>
        </w:rPr>
        <w:t xml:space="preserve">This paper </w:t>
      </w:r>
      <w:r w:rsidR="00025387" w:rsidRPr="003577BD">
        <w:rPr>
          <w:rFonts w:asciiTheme="majorBidi" w:hAnsiTheme="majorBidi" w:cstheme="majorBidi"/>
          <w:sz w:val="24"/>
          <w:szCs w:val="24"/>
        </w:rPr>
        <w:t>lays on</w:t>
      </w:r>
      <w:r w:rsidR="00D93885" w:rsidRPr="003577BD">
        <w:rPr>
          <w:rFonts w:asciiTheme="majorBidi" w:hAnsiTheme="majorBidi" w:cstheme="majorBidi"/>
          <w:sz w:val="24"/>
          <w:szCs w:val="24"/>
        </w:rPr>
        <w:t xml:space="preserve"> a parametric approach, </w:t>
      </w:r>
      <w:r w:rsidR="00F65E78" w:rsidRPr="003577BD">
        <w:rPr>
          <w:rFonts w:asciiTheme="majorBidi" w:hAnsiTheme="majorBidi" w:cstheme="majorBidi"/>
          <w:sz w:val="24"/>
          <w:szCs w:val="24"/>
        </w:rPr>
        <w:t>established</w:t>
      </w:r>
      <w:r w:rsidR="00D93885" w:rsidRPr="003577BD">
        <w:rPr>
          <w:rFonts w:asciiTheme="majorBidi" w:hAnsiTheme="majorBidi" w:cstheme="majorBidi"/>
          <w:sz w:val="24"/>
          <w:szCs w:val="24"/>
        </w:rPr>
        <w:t xml:space="preserve"> on econometrics techniques, </w:t>
      </w:r>
      <w:r w:rsidR="00F65E78" w:rsidRPr="003577BD">
        <w:rPr>
          <w:rFonts w:asciiTheme="majorBidi" w:hAnsiTheme="majorBidi" w:cstheme="majorBidi"/>
          <w:sz w:val="24"/>
          <w:szCs w:val="24"/>
        </w:rPr>
        <w:t>in order to</w:t>
      </w:r>
      <w:r w:rsidR="00D93885" w:rsidRPr="003577BD">
        <w:rPr>
          <w:rFonts w:asciiTheme="majorBidi" w:hAnsiTheme="majorBidi" w:cstheme="majorBidi"/>
          <w:sz w:val="24"/>
          <w:szCs w:val="24"/>
        </w:rPr>
        <w:t xml:space="preserve"> </w:t>
      </w:r>
      <w:r w:rsidR="00025387" w:rsidRPr="003577BD">
        <w:rPr>
          <w:rFonts w:asciiTheme="majorBidi" w:hAnsiTheme="majorBidi" w:cstheme="majorBidi"/>
          <w:sz w:val="24"/>
          <w:szCs w:val="24"/>
        </w:rPr>
        <w:t>explore</w:t>
      </w:r>
      <w:r w:rsidR="00D93885" w:rsidRPr="003577BD">
        <w:rPr>
          <w:rFonts w:asciiTheme="majorBidi" w:hAnsiTheme="majorBidi" w:cstheme="majorBidi"/>
          <w:sz w:val="24"/>
          <w:szCs w:val="24"/>
        </w:rPr>
        <w:t xml:space="preserve"> the </w:t>
      </w:r>
      <w:r w:rsidR="004D43E5" w:rsidRPr="003577BD">
        <w:rPr>
          <w:rFonts w:asciiTheme="majorBidi" w:hAnsiTheme="majorBidi" w:cstheme="majorBidi"/>
          <w:sz w:val="24"/>
          <w:szCs w:val="24"/>
        </w:rPr>
        <w:t>productive performance</w:t>
      </w:r>
      <w:r w:rsidR="00D93885" w:rsidRPr="003577BD">
        <w:rPr>
          <w:rFonts w:asciiTheme="majorBidi" w:hAnsiTheme="majorBidi" w:cstheme="majorBidi"/>
          <w:sz w:val="24"/>
          <w:szCs w:val="24"/>
        </w:rPr>
        <w:t xml:space="preserve"> of</w:t>
      </w:r>
      <w:r w:rsidR="00025387" w:rsidRPr="003577BD">
        <w:rPr>
          <w:rFonts w:asciiTheme="majorBidi" w:hAnsiTheme="majorBidi" w:cstheme="majorBidi"/>
          <w:sz w:val="24"/>
          <w:szCs w:val="24"/>
        </w:rPr>
        <w:t xml:space="preserve"> Lebanese </w:t>
      </w:r>
      <w:r w:rsidR="00D93885" w:rsidRPr="003577BD">
        <w:rPr>
          <w:rFonts w:asciiTheme="majorBidi" w:hAnsiTheme="majorBidi" w:cstheme="majorBidi"/>
          <w:sz w:val="24"/>
          <w:szCs w:val="24"/>
        </w:rPr>
        <w:t xml:space="preserve">commercial banks. The parametric approach </w:t>
      </w:r>
      <w:r w:rsidR="004D43E5" w:rsidRPr="003577BD">
        <w:rPr>
          <w:rFonts w:asciiTheme="majorBidi" w:hAnsiTheme="majorBidi" w:cstheme="majorBidi"/>
          <w:sz w:val="24"/>
          <w:szCs w:val="24"/>
        </w:rPr>
        <w:t xml:space="preserve">used </w:t>
      </w:r>
      <w:r w:rsidR="00D93885" w:rsidRPr="003577BD">
        <w:rPr>
          <w:rFonts w:asciiTheme="majorBidi" w:hAnsiTheme="majorBidi" w:cstheme="majorBidi"/>
          <w:sz w:val="24"/>
          <w:szCs w:val="24"/>
        </w:rPr>
        <w:t>is</w:t>
      </w:r>
      <w:r w:rsidR="00025387" w:rsidRPr="003577BD">
        <w:rPr>
          <w:rFonts w:asciiTheme="majorBidi" w:hAnsiTheme="majorBidi" w:cstheme="majorBidi"/>
          <w:sz w:val="24"/>
          <w:szCs w:val="24"/>
        </w:rPr>
        <w:t xml:space="preserve"> the</w:t>
      </w:r>
      <w:r w:rsidR="00D93885" w:rsidRPr="003577BD">
        <w:rPr>
          <w:rFonts w:asciiTheme="majorBidi" w:hAnsiTheme="majorBidi" w:cstheme="majorBidi"/>
          <w:sz w:val="24"/>
          <w:szCs w:val="24"/>
        </w:rPr>
        <w:t xml:space="preserve"> sto</w:t>
      </w:r>
      <w:r w:rsidR="00025387" w:rsidRPr="003577BD">
        <w:rPr>
          <w:rFonts w:asciiTheme="majorBidi" w:hAnsiTheme="majorBidi" w:cstheme="majorBidi"/>
          <w:sz w:val="24"/>
          <w:szCs w:val="24"/>
        </w:rPr>
        <w:t>chastic frontier analysis (SFA) whereby t</w:t>
      </w:r>
      <w:r w:rsidR="00D93885" w:rsidRPr="003577BD">
        <w:rPr>
          <w:rFonts w:asciiTheme="majorBidi" w:hAnsiTheme="majorBidi" w:cstheme="majorBidi"/>
          <w:sz w:val="24"/>
          <w:szCs w:val="24"/>
        </w:rPr>
        <w:t>he efficiency</w:t>
      </w:r>
      <w:r w:rsidR="00025387" w:rsidRPr="003577BD">
        <w:rPr>
          <w:rFonts w:asciiTheme="majorBidi" w:hAnsiTheme="majorBidi" w:cstheme="majorBidi"/>
          <w:sz w:val="24"/>
          <w:szCs w:val="24"/>
        </w:rPr>
        <w:t xml:space="preserve"> score</w:t>
      </w:r>
      <w:r w:rsidR="00D93885" w:rsidRPr="003577BD">
        <w:rPr>
          <w:rFonts w:asciiTheme="majorBidi" w:hAnsiTheme="majorBidi" w:cstheme="majorBidi"/>
          <w:sz w:val="24"/>
          <w:szCs w:val="24"/>
        </w:rPr>
        <w:t xml:space="preserve"> is calculated through a cost </w:t>
      </w:r>
      <w:r w:rsidR="00B63ADB" w:rsidRPr="003577BD">
        <w:rPr>
          <w:rFonts w:asciiTheme="majorBidi" w:hAnsiTheme="majorBidi" w:cstheme="majorBidi"/>
          <w:sz w:val="24"/>
          <w:szCs w:val="24"/>
        </w:rPr>
        <w:t>function.</w:t>
      </w:r>
      <w:r w:rsidR="004D43E5" w:rsidRPr="003577BD">
        <w:rPr>
          <w:rFonts w:asciiTheme="majorBidi" w:hAnsiTheme="majorBidi" w:cstheme="majorBidi"/>
          <w:sz w:val="24"/>
          <w:szCs w:val="24"/>
        </w:rPr>
        <w:t xml:space="preserve"> </w:t>
      </w:r>
      <w:r w:rsidR="00B63ADB" w:rsidRPr="003577BD">
        <w:rPr>
          <w:rFonts w:asciiTheme="majorBidi" w:hAnsiTheme="majorBidi" w:cstheme="majorBidi"/>
          <w:sz w:val="24"/>
          <w:szCs w:val="24"/>
        </w:rPr>
        <w:t>The</w:t>
      </w:r>
      <w:r w:rsidR="004D43E5" w:rsidRPr="003577BD">
        <w:rPr>
          <w:rFonts w:asciiTheme="majorBidi" w:hAnsiTheme="majorBidi" w:cstheme="majorBidi"/>
          <w:sz w:val="24"/>
          <w:szCs w:val="24"/>
        </w:rPr>
        <w:t xml:space="preserve"> use of the stochastic cost frontier permits the calculation of an isolated random error term </w:t>
      </w:r>
      <w:r w:rsidR="00B63ADB" w:rsidRPr="003577BD">
        <w:rPr>
          <w:rFonts w:asciiTheme="majorBidi" w:hAnsiTheme="majorBidi" w:cstheme="majorBidi"/>
          <w:sz w:val="24"/>
          <w:szCs w:val="24"/>
        </w:rPr>
        <w:t xml:space="preserve">that </w:t>
      </w:r>
      <w:r w:rsidR="007F2126" w:rsidRPr="003577BD">
        <w:rPr>
          <w:rFonts w:asciiTheme="majorBidi" w:hAnsiTheme="majorBidi" w:cstheme="majorBidi"/>
          <w:sz w:val="24"/>
          <w:szCs w:val="24"/>
        </w:rPr>
        <w:t>indicat</w:t>
      </w:r>
      <w:r w:rsidR="00B63ADB" w:rsidRPr="003577BD">
        <w:rPr>
          <w:rFonts w:asciiTheme="majorBidi" w:hAnsiTheme="majorBidi" w:cstheme="majorBidi"/>
          <w:sz w:val="24"/>
          <w:szCs w:val="24"/>
        </w:rPr>
        <w:t xml:space="preserve">es </w:t>
      </w:r>
      <w:r w:rsidR="004D43E5" w:rsidRPr="003577BD">
        <w:rPr>
          <w:rFonts w:asciiTheme="majorBidi" w:hAnsiTheme="majorBidi" w:cstheme="majorBidi"/>
          <w:sz w:val="24"/>
          <w:szCs w:val="24"/>
        </w:rPr>
        <w:t xml:space="preserve">the inefficiency of each individual bank in the </w:t>
      </w:r>
      <w:r w:rsidR="007F2126" w:rsidRPr="003577BD">
        <w:rPr>
          <w:rFonts w:asciiTheme="majorBidi" w:hAnsiTheme="majorBidi" w:cstheme="majorBidi"/>
          <w:sz w:val="24"/>
          <w:szCs w:val="24"/>
        </w:rPr>
        <w:t xml:space="preserve">used </w:t>
      </w:r>
      <w:r w:rsidR="004D43E5" w:rsidRPr="003577BD">
        <w:rPr>
          <w:rFonts w:asciiTheme="majorBidi" w:hAnsiTheme="majorBidi" w:cstheme="majorBidi"/>
          <w:sz w:val="24"/>
          <w:szCs w:val="24"/>
        </w:rPr>
        <w:t>sample</w:t>
      </w:r>
      <w:r w:rsidR="00D65651">
        <w:rPr>
          <w:rFonts w:asciiTheme="majorBidi" w:hAnsiTheme="majorBidi" w:cstheme="majorBidi"/>
          <w:sz w:val="24"/>
          <w:szCs w:val="24"/>
        </w:rPr>
        <w:t xml:space="preserve"> of 44 banks</w:t>
      </w:r>
      <w:r w:rsidR="004D43E5" w:rsidRPr="003577BD">
        <w:rPr>
          <w:rFonts w:asciiTheme="majorBidi" w:hAnsiTheme="majorBidi" w:cstheme="majorBidi"/>
          <w:sz w:val="24"/>
          <w:szCs w:val="24"/>
        </w:rPr>
        <w:t>.</w:t>
      </w:r>
      <w:r w:rsidR="00B63ADB" w:rsidRPr="003577BD">
        <w:rPr>
          <w:rFonts w:asciiTheme="majorBidi" w:hAnsiTheme="majorBidi" w:cstheme="majorBidi"/>
          <w:sz w:val="24"/>
          <w:szCs w:val="24"/>
        </w:rPr>
        <w:t xml:space="preserve"> The establishment of the cost frontier will allow in a second phase to evaluate</w:t>
      </w:r>
      <w:r w:rsidR="00DC789F">
        <w:rPr>
          <w:rFonts w:asciiTheme="majorBidi" w:hAnsiTheme="majorBidi" w:cstheme="majorBidi"/>
          <w:sz w:val="24"/>
          <w:szCs w:val="24"/>
        </w:rPr>
        <w:t xml:space="preserve"> the way in which internal and external factors influence the </w:t>
      </w:r>
      <w:r w:rsidR="00B63ADB" w:rsidRPr="003577BD">
        <w:rPr>
          <w:rFonts w:asciiTheme="majorBidi" w:hAnsiTheme="majorBidi" w:cstheme="majorBidi"/>
          <w:sz w:val="24"/>
          <w:szCs w:val="24"/>
        </w:rPr>
        <w:t>efficiency score</w:t>
      </w:r>
      <w:r w:rsidR="00D65651">
        <w:rPr>
          <w:rFonts w:asciiTheme="majorBidi" w:hAnsiTheme="majorBidi" w:cstheme="majorBidi"/>
          <w:sz w:val="24"/>
          <w:szCs w:val="24"/>
        </w:rPr>
        <w:t>s</w:t>
      </w:r>
      <w:r w:rsidR="00B63ADB" w:rsidRPr="003577BD">
        <w:rPr>
          <w:rFonts w:asciiTheme="majorBidi" w:hAnsiTheme="majorBidi" w:cstheme="majorBidi"/>
          <w:sz w:val="24"/>
          <w:szCs w:val="24"/>
        </w:rPr>
        <w:t>. This phase is essential in shedding light on the determinants and dynamics of efficiency performance of Lebanese banks.</w:t>
      </w:r>
    </w:p>
    <w:p w:rsidR="004567D9" w:rsidRPr="003577BD" w:rsidRDefault="004567D9" w:rsidP="00D65651">
      <w:pPr>
        <w:pStyle w:val="ListParagraph"/>
        <w:spacing w:line="360" w:lineRule="auto"/>
        <w:ind w:left="0"/>
        <w:jc w:val="both"/>
        <w:rPr>
          <w:rFonts w:asciiTheme="majorBidi" w:hAnsiTheme="majorBidi" w:cstheme="majorBidi"/>
          <w:sz w:val="24"/>
          <w:szCs w:val="24"/>
        </w:rPr>
      </w:pPr>
    </w:p>
    <w:p w:rsidR="00362503" w:rsidRPr="00721A97" w:rsidRDefault="00D93885" w:rsidP="00721A97">
      <w:pPr>
        <w:pStyle w:val="ListParagraph"/>
        <w:autoSpaceDE w:val="0"/>
        <w:autoSpaceDN w:val="0"/>
        <w:adjustRightInd w:val="0"/>
        <w:spacing w:after="0" w:line="360" w:lineRule="auto"/>
        <w:ind w:left="0"/>
        <w:jc w:val="both"/>
        <w:rPr>
          <w:rFonts w:asciiTheme="majorBidi" w:hAnsiTheme="majorBidi" w:cstheme="majorBidi"/>
          <w:sz w:val="24"/>
          <w:szCs w:val="24"/>
        </w:rPr>
      </w:pPr>
      <w:r w:rsidRPr="003577BD">
        <w:rPr>
          <w:rFonts w:asciiTheme="majorBidi" w:hAnsiTheme="majorBidi" w:cstheme="majorBidi"/>
          <w:sz w:val="24"/>
          <w:szCs w:val="24"/>
        </w:rPr>
        <w:t xml:space="preserve">The </w:t>
      </w:r>
      <w:r w:rsidR="008739AF" w:rsidRPr="003577BD">
        <w:rPr>
          <w:rFonts w:asciiTheme="majorBidi" w:hAnsiTheme="majorBidi" w:cstheme="majorBidi"/>
          <w:sz w:val="24"/>
          <w:szCs w:val="24"/>
        </w:rPr>
        <w:t xml:space="preserve">remaining part of this </w:t>
      </w:r>
      <w:r w:rsidRPr="003577BD">
        <w:rPr>
          <w:rFonts w:asciiTheme="majorBidi" w:hAnsiTheme="majorBidi" w:cstheme="majorBidi"/>
          <w:sz w:val="24"/>
          <w:szCs w:val="24"/>
        </w:rPr>
        <w:t xml:space="preserve">paper </w:t>
      </w:r>
      <w:r w:rsidR="008739AF" w:rsidRPr="003577BD">
        <w:rPr>
          <w:rFonts w:asciiTheme="majorBidi" w:hAnsiTheme="majorBidi" w:cstheme="majorBidi"/>
          <w:sz w:val="24"/>
          <w:szCs w:val="24"/>
        </w:rPr>
        <w:t xml:space="preserve">is structured </w:t>
      </w:r>
      <w:r w:rsidRPr="003577BD">
        <w:rPr>
          <w:rFonts w:asciiTheme="majorBidi" w:hAnsiTheme="majorBidi" w:cstheme="majorBidi"/>
          <w:sz w:val="24"/>
          <w:szCs w:val="24"/>
        </w:rPr>
        <w:t xml:space="preserve">as follows: </w:t>
      </w:r>
      <w:r w:rsidR="007F2126" w:rsidRPr="003577BD">
        <w:rPr>
          <w:rFonts w:asciiTheme="majorBidi" w:hAnsiTheme="majorBidi" w:cstheme="majorBidi"/>
          <w:sz w:val="24"/>
          <w:szCs w:val="24"/>
        </w:rPr>
        <w:t>S</w:t>
      </w:r>
      <w:r w:rsidRPr="003577BD">
        <w:rPr>
          <w:rFonts w:asciiTheme="majorBidi" w:hAnsiTheme="majorBidi" w:cstheme="majorBidi"/>
          <w:sz w:val="24"/>
          <w:szCs w:val="24"/>
        </w:rPr>
        <w:t xml:space="preserve">ection 2 </w:t>
      </w:r>
      <w:r w:rsidR="007F2126" w:rsidRPr="00D65651">
        <w:rPr>
          <w:rFonts w:asciiTheme="majorBidi" w:hAnsiTheme="majorBidi" w:cstheme="majorBidi"/>
          <w:sz w:val="24"/>
          <w:szCs w:val="24"/>
        </w:rPr>
        <w:t>presents</w:t>
      </w:r>
      <w:r w:rsidRPr="00D65651">
        <w:rPr>
          <w:rFonts w:asciiTheme="majorBidi" w:hAnsiTheme="majorBidi" w:cstheme="majorBidi"/>
          <w:sz w:val="24"/>
          <w:szCs w:val="24"/>
        </w:rPr>
        <w:t xml:space="preserve"> the related </w:t>
      </w:r>
      <w:r w:rsidR="007F2126" w:rsidRPr="00D65651">
        <w:rPr>
          <w:rFonts w:asciiTheme="majorBidi" w:hAnsiTheme="majorBidi" w:cstheme="majorBidi"/>
          <w:sz w:val="24"/>
          <w:szCs w:val="24"/>
        </w:rPr>
        <w:t xml:space="preserve">banking efficiency </w:t>
      </w:r>
      <w:r w:rsidRPr="00D65651">
        <w:rPr>
          <w:rFonts w:asciiTheme="majorBidi" w:hAnsiTheme="majorBidi" w:cstheme="majorBidi"/>
          <w:sz w:val="24"/>
          <w:szCs w:val="24"/>
        </w:rPr>
        <w:t>literature</w:t>
      </w:r>
      <w:r w:rsidR="008739AF" w:rsidRPr="00D65651">
        <w:rPr>
          <w:rFonts w:asciiTheme="majorBidi" w:hAnsiTheme="majorBidi" w:cstheme="majorBidi"/>
          <w:sz w:val="24"/>
          <w:szCs w:val="24"/>
        </w:rPr>
        <w:t xml:space="preserve"> </w:t>
      </w:r>
      <w:r w:rsidR="003577BD" w:rsidRPr="00D65651">
        <w:rPr>
          <w:rFonts w:asciiTheme="majorBidi" w:hAnsiTheme="majorBidi" w:cstheme="majorBidi"/>
          <w:sz w:val="24"/>
          <w:szCs w:val="24"/>
        </w:rPr>
        <w:t>using</w:t>
      </w:r>
      <w:r w:rsidR="008739AF" w:rsidRPr="00D65651">
        <w:rPr>
          <w:rFonts w:asciiTheme="majorBidi" w:hAnsiTheme="majorBidi" w:cstheme="majorBidi"/>
          <w:sz w:val="24"/>
          <w:szCs w:val="24"/>
        </w:rPr>
        <w:t xml:space="preserve"> the </w:t>
      </w:r>
      <w:r w:rsidR="007F2126" w:rsidRPr="00D65651">
        <w:rPr>
          <w:rFonts w:asciiTheme="majorBidi" w:hAnsiTheme="majorBidi" w:cstheme="majorBidi"/>
          <w:sz w:val="24"/>
          <w:szCs w:val="24"/>
        </w:rPr>
        <w:t>production frontier</w:t>
      </w:r>
      <w:r w:rsidR="008739AF" w:rsidRPr="00D65651">
        <w:rPr>
          <w:rFonts w:asciiTheme="majorBidi" w:hAnsiTheme="majorBidi" w:cstheme="majorBidi"/>
          <w:sz w:val="24"/>
          <w:szCs w:val="24"/>
        </w:rPr>
        <w:t xml:space="preserve"> approach</w:t>
      </w:r>
      <w:r w:rsidR="007F2126" w:rsidRPr="00D65651">
        <w:rPr>
          <w:rFonts w:asciiTheme="majorBidi" w:hAnsiTheme="majorBidi" w:cstheme="majorBidi"/>
          <w:sz w:val="24"/>
          <w:szCs w:val="24"/>
        </w:rPr>
        <w:t>es</w:t>
      </w:r>
      <w:r w:rsidRPr="00D65651">
        <w:rPr>
          <w:rFonts w:asciiTheme="majorBidi" w:hAnsiTheme="majorBidi" w:cstheme="majorBidi"/>
          <w:sz w:val="24"/>
          <w:szCs w:val="24"/>
        </w:rPr>
        <w:t xml:space="preserve">. Section 3 </w:t>
      </w:r>
      <w:r w:rsidR="007F2126" w:rsidRPr="00D65651">
        <w:rPr>
          <w:rFonts w:asciiTheme="majorBidi" w:hAnsiTheme="majorBidi" w:cstheme="majorBidi"/>
          <w:sz w:val="24"/>
          <w:szCs w:val="24"/>
        </w:rPr>
        <w:t>defines</w:t>
      </w:r>
      <w:r w:rsidRPr="003577BD">
        <w:rPr>
          <w:rFonts w:asciiTheme="majorBidi" w:hAnsiTheme="majorBidi" w:cstheme="majorBidi"/>
          <w:sz w:val="24"/>
          <w:szCs w:val="24"/>
        </w:rPr>
        <w:t xml:space="preserve"> the empirical methodology that will be implemented in this paper. We describe </w:t>
      </w:r>
      <w:r w:rsidR="008739AF" w:rsidRPr="003577BD">
        <w:rPr>
          <w:rFonts w:asciiTheme="majorBidi" w:hAnsiTheme="majorBidi" w:cstheme="majorBidi"/>
          <w:sz w:val="24"/>
          <w:szCs w:val="24"/>
        </w:rPr>
        <w:t xml:space="preserve">and analyze </w:t>
      </w:r>
      <w:r w:rsidRPr="003577BD">
        <w:rPr>
          <w:rFonts w:asciiTheme="majorBidi" w:hAnsiTheme="majorBidi" w:cstheme="majorBidi"/>
          <w:sz w:val="24"/>
          <w:szCs w:val="24"/>
        </w:rPr>
        <w:t xml:space="preserve">the data in section 4. The empirical results and findings of the study are presented </w:t>
      </w:r>
      <w:r w:rsidR="008739AF" w:rsidRPr="003577BD">
        <w:rPr>
          <w:rFonts w:asciiTheme="majorBidi" w:hAnsiTheme="majorBidi" w:cstheme="majorBidi"/>
          <w:sz w:val="24"/>
          <w:szCs w:val="24"/>
        </w:rPr>
        <w:t xml:space="preserve">and discussed </w:t>
      </w:r>
      <w:r w:rsidRPr="003577BD">
        <w:rPr>
          <w:rFonts w:asciiTheme="majorBidi" w:hAnsiTheme="majorBidi" w:cstheme="majorBidi"/>
          <w:sz w:val="24"/>
          <w:szCs w:val="24"/>
        </w:rPr>
        <w:t>in section 5.</w:t>
      </w:r>
    </w:p>
    <w:p w:rsidR="00B217D2" w:rsidRPr="00B217D2" w:rsidRDefault="007B540B" w:rsidP="00B217D2">
      <w:pPr>
        <w:pStyle w:val="ListParagraph"/>
        <w:numPr>
          <w:ilvl w:val="0"/>
          <w:numId w:val="1"/>
        </w:numPr>
        <w:spacing w:line="360" w:lineRule="auto"/>
        <w:rPr>
          <w:rFonts w:asciiTheme="majorBidi" w:hAnsiTheme="majorBidi" w:cstheme="majorBidi"/>
          <w:b/>
          <w:bCs/>
          <w:sz w:val="24"/>
          <w:szCs w:val="24"/>
        </w:rPr>
      </w:pPr>
      <w:r w:rsidRPr="007B540B">
        <w:rPr>
          <w:rFonts w:asciiTheme="majorBidi" w:hAnsiTheme="majorBidi" w:cstheme="majorBidi"/>
          <w:b/>
          <w:bCs/>
          <w:sz w:val="24"/>
          <w:szCs w:val="24"/>
        </w:rPr>
        <w:t>Review of</w:t>
      </w:r>
      <w:r w:rsidR="00D65651">
        <w:rPr>
          <w:rFonts w:asciiTheme="majorBidi" w:hAnsiTheme="majorBidi" w:cstheme="majorBidi"/>
          <w:b/>
          <w:bCs/>
          <w:sz w:val="24"/>
          <w:szCs w:val="24"/>
        </w:rPr>
        <w:t xml:space="preserve"> banking efficiency</w:t>
      </w:r>
      <w:r w:rsidRPr="007B540B">
        <w:rPr>
          <w:rFonts w:asciiTheme="majorBidi" w:hAnsiTheme="majorBidi" w:cstheme="majorBidi"/>
          <w:b/>
          <w:bCs/>
          <w:sz w:val="24"/>
          <w:szCs w:val="24"/>
        </w:rPr>
        <w:t xml:space="preserve"> literature</w:t>
      </w:r>
    </w:p>
    <w:p w:rsidR="00B217D2" w:rsidRPr="00DD6BBB" w:rsidRDefault="00DC789F"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B217D2">
        <w:rPr>
          <w:rFonts w:asciiTheme="majorBidi" w:hAnsiTheme="majorBidi" w:cstheme="majorBidi"/>
          <w:color w:val="000000" w:themeColor="text1"/>
          <w:sz w:val="24"/>
          <w:szCs w:val="24"/>
        </w:rPr>
        <w:t xml:space="preserve">The evaluation of efficiency within the banking systems has </w:t>
      </w:r>
      <w:r w:rsidR="00B217D2">
        <w:rPr>
          <w:rFonts w:asciiTheme="majorBidi" w:hAnsiTheme="majorBidi" w:cstheme="majorBidi"/>
          <w:color w:val="000000" w:themeColor="text1"/>
          <w:sz w:val="24"/>
          <w:szCs w:val="24"/>
        </w:rPr>
        <w:t>become increasingly popular</w:t>
      </w:r>
      <w:r w:rsidR="00DF3C77">
        <w:rPr>
          <w:rFonts w:asciiTheme="majorBidi" w:hAnsiTheme="majorBidi" w:cstheme="majorBidi"/>
          <w:color w:val="000000" w:themeColor="text1"/>
          <w:sz w:val="24"/>
          <w:szCs w:val="24"/>
        </w:rPr>
        <w:t xml:space="preserve"> over the past decade</w:t>
      </w:r>
      <w:r w:rsidRPr="00B217D2">
        <w:rPr>
          <w:rFonts w:asciiTheme="majorBidi" w:hAnsiTheme="majorBidi" w:cstheme="majorBidi"/>
          <w:color w:val="000000" w:themeColor="text1"/>
          <w:sz w:val="24"/>
          <w:szCs w:val="24"/>
        </w:rPr>
        <w:t xml:space="preserve"> as the number of studies</w:t>
      </w:r>
      <w:r w:rsidR="00B217D2">
        <w:rPr>
          <w:rFonts w:asciiTheme="majorBidi" w:hAnsiTheme="majorBidi" w:cstheme="majorBidi"/>
          <w:color w:val="000000" w:themeColor="text1"/>
          <w:sz w:val="24"/>
          <w:szCs w:val="24"/>
        </w:rPr>
        <w:t xml:space="preserve"> and empirical applications</w:t>
      </w:r>
      <w:r w:rsidRPr="00B217D2">
        <w:rPr>
          <w:rFonts w:asciiTheme="majorBidi" w:hAnsiTheme="majorBidi" w:cstheme="majorBidi"/>
          <w:color w:val="000000" w:themeColor="text1"/>
          <w:sz w:val="24"/>
          <w:szCs w:val="24"/>
        </w:rPr>
        <w:t xml:space="preserve"> in this area has significantly increased. </w:t>
      </w:r>
      <w:r w:rsidR="007B540B" w:rsidRPr="00B217D2">
        <w:rPr>
          <w:rFonts w:asciiTheme="majorBidi" w:eastAsia="Times New Roman" w:hAnsiTheme="majorBidi" w:cstheme="majorBidi"/>
          <w:color w:val="000000" w:themeColor="text1"/>
          <w:sz w:val="24"/>
          <w:szCs w:val="24"/>
        </w:rPr>
        <w:t xml:space="preserve">The literature review reveals a multitude of studies, at the international level, developing the notion of productive efficiency and its determinants within the banking sector. </w:t>
      </w:r>
      <w:r w:rsidRPr="00B217D2">
        <w:rPr>
          <w:rFonts w:asciiTheme="majorBidi" w:hAnsiTheme="majorBidi" w:cstheme="majorBidi"/>
          <w:color w:val="000000" w:themeColor="text1"/>
          <w:sz w:val="24"/>
          <w:szCs w:val="24"/>
        </w:rPr>
        <w:t xml:space="preserve">One of the first studies using the production frontiers was that conducted by Sherman and Gold (1985) who used </w:t>
      </w:r>
      <w:r w:rsidRPr="00B217D2">
        <w:rPr>
          <w:rFonts w:asciiTheme="majorBidi" w:hAnsiTheme="majorBidi" w:cstheme="majorBidi"/>
          <w:color w:val="000000" w:themeColor="text1"/>
          <w:sz w:val="24"/>
          <w:szCs w:val="24"/>
        </w:rPr>
        <w:lastRenderedPageBreak/>
        <w:t xml:space="preserve">the Data envelopment analysis to </w:t>
      </w:r>
      <w:r w:rsidR="00E65898" w:rsidRPr="00B217D2">
        <w:rPr>
          <w:rFonts w:asciiTheme="majorBidi" w:hAnsiTheme="majorBidi" w:cstheme="majorBidi"/>
          <w:color w:val="000000" w:themeColor="text1"/>
          <w:sz w:val="24"/>
          <w:szCs w:val="24"/>
        </w:rPr>
        <w:t>measure</w:t>
      </w:r>
      <w:r w:rsidRPr="00B217D2">
        <w:rPr>
          <w:rFonts w:asciiTheme="majorBidi" w:hAnsiTheme="majorBidi" w:cstheme="majorBidi"/>
          <w:color w:val="000000" w:themeColor="text1"/>
          <w:sz w:val="24"/>
          <w:szCs w:val="24"/>
        </w:rPr>
        <w:t xml:space="preserve"> the efficiency of 14 US bank branches</w:t>
      </w:r>
      <w:r w:rsidR="00E65898" w:rsidRPr="00B217D2">
        <w:rPr>
          <w:rFonts w:asciiTheme="majorBidi" w:hAnsiTheme="majorBidi" w:cstheme="majorBidi"/>
          <w:sz w:val="24"/>
          <w:szCs w:val="24"/>
        </w:rPr>
        <w:t xml:space="preserve">. The Stochastic frontier analysis has been </w:t>
      </w:r>
      <w:r w:rsidR="00B217D2" w:rsidRPr="00B217D2">
        <w:rPr>
          <w:rFonts w:asciiTheme="majorBidi" w:hAnsiTheme="majorBidi" w:cstheme="majorBidi"/>
          <w:sz w:val="24"/>
          <w:szCs w:val="24"/>
        </w:rPr>
        <w:t>applied</w:t>
      </w:r>
      <w:r w:rsidR="00B217D2">
        <w:rPr>
          <w:rFonts w:asciiTheme="majorBidi" w:hAnsiTheme="majorBidi" w:cstheme="majorBidi"/>
          <w:sz w:val="24"/>
          <w:szCs w:val="24"/>
        </w:rPr>
        <w:t xml:space="preserve"> also</w:t>
      </w:r>
      <w:r w:rsidR="00B217D2" w:rsidRPr="00B217D2">
        <w:rPr>
          <w:rFonts w:asciiTheme="majorBidi" w:hAnsiTheme="majorBidi" w:cstheme="majorBidi"/>
          <w:sz w:val="24"/>
          <w:szCs w:val="24"/>
        </w:rPr>
        <w:t xml:space="preserve"> by various authors to</w:t>
      </w:r>
      <w:r w:rsidR="00E65898" w:rsidRPr="00B217D2">
        <w:rPr>
          <w:rFonts w:asciiTheme="majorBidi" w:hAnsiTheme="majorBidi" w:cstheme="majorBidi"/>
          <w:sz w:val="24"/>
          <w:szCs w:val="24"/>
        </w:rPr>
        <w:t xml:space="preserve"> </w:t>
      </w:r>
      <w:r w:rsidR="00B217D2" w:rsidRPr="00B217D2">
        <w:rPr>
          <w:rFonts w:asciiTheme="majorBidi" w:hAnsiTheme="majorBidi" w:cstheme="majorBidi"/>
          <w:sz w:val="24"/>
          <w:szCs w:val="24"/>
        </w:rPr>
        <w:t xml:space="preserve">assess </w:t>
      </w:r>
      <w:r w:rsidR="00E65898" w:rsidRPr="00B217D2">
        <w:rPr>
          <w:rFonts w:asciiTheme="majorBidi" w:hAnsiTheme="majorBidi" w:cstheme="majorBidi"/>
          <w:sz w:val="24"/>
          <w:szCs w:val="24"/>
        </w:rPr>
        <w:t>banking effi</w:t>
      </w:r>
      <w:r w:rsidR="00B217D2" w:rsidRPr="00B217D2">
        <w:rPr>
          <w:rFonts w:asciiTheme="majorBidi" w:hAnsiTheme="majorBidi" w:cstheme="majorBidi"/>
          <w:sz w:val="24"/>
          <w:szCs w:val="24"/>
        </w:rPr>
        <w:t>ciency:</w:t>
      </w:r>
      <w:r w:rsidR="00E65898" w:rsidRPr="00B217D2">
        <w:rPr>
          <w:rFonts w:asciiTheme="majorBidi" w:hAnsiTheme="majorBidi" w:cstheme="majorBidi"/>
          <w:sz w:val="24"/>
          <w:szCs w:val="24"/>
        </w:rPr>
        <w:t xml:space="preserve"> </w:t>
      </w:r>
      <w:proofErr w:type="spellStart"/>
      <w:proofErr w:type="gramStart"/>
      <w:r w:rsidR="00C6709E" w:rsidRPr="00206AE2">
        <w:rPr>
          <w:rFonts w:asciiTheme="majorBidi" w:hAnsiTheme="majorBidi" w:cstheme="majorBidi"/>
          <w:sz w:val="24"/>
          <w:szCs w:val="24"/>
          <w:lang w:val="en-GB"/>
        </w:rPr>
        <w:t>Dietsch</w:t>
      </w:r>
      <w:proofErr w:type="spellEnd"/>
      <w:r w:rsidR="00C6709E" w:rsidRPr="00B217D2">
        <w:rPr>
          <w:rFonts w:asciiTheme="majorBidi" w:hAnsiTheme="majorBidi" w:cstheme="majorBidi"/>
          <w:sz w:val="24"/>
          <w:szCs w:val="24"/>
        </w:rPr>
        <w:t xml:space="preserve"> </w:t>
      </w:r>
      <w:r w:rsidR="00C6709E">
        <w:rPr>
          <w:rFonts w:asciiTheme="majorBidi" w:hAnsiTheme="majorBidi" w:cstheme="majorBidi"/>
          <w:sz w:val="24"/>
          <w:szCs w:val="24"/>
        </w:rPr>
        <w:t xml:space="preserve"> and</w:t>
      </w:r>
      <w:proofErr w:type="gramEnd"/>
      <w:r w:rsidR="00C6709E">
        <w:rPr>
          <w:rFonts w:asciiTheme="majorBidi" w:hAnsiTheme="majorBidi" w:cstheme="majorBidi"/>
          <w:sz w:val="24"/>
          <w:szCs w:val="24"/>
        </w:rPr>
        <w:t xml:space="preserve"> </w:t>
      </w:r>
      <w:proofErr w:type="spellStart"/>
      <w:r w:rsidR="00DF3C77" w:rsidRPr="00B217D2">
        <w:rPr>
          <w:rFonts w:asciiTheme="majorBidi" w:hAnsiTheme="majorBidi" w:cstheme="majorBidi"/>
          <w:sz w:val="24"/>
          <w:szCs w:val="24"/>
        </w:rPr>
        <w:t>Chaffai</w:t>
      </w:r>
      <w:proofErr w:type="spellEnd"/>
      <w:r w:rsidR="00DF3C77" w:rsidRPr="00B217D2">
        <w:rPr>
          <w:rFonts w:asciiTheme="majorBidi" w:hAnsiTheme="majorBidi" w:cstheme="majorBidi"/>
          <w:sz w:val="24"/>
          <w:szCs w:val="24"/>
        </w:rPr>
        <w:t xml:space="preserve"> (199</w:t>
      </w:r>
      <w:r w:rsidR="00C6709E">
        <w:rPr>
          <w:rFonts w:asciiTheme="majorBidi" w:hAnsiTheme="majorBidi" w:cstheme="majorBidi"/>
          <w:sz w:val="24"/>
          <w:szCs w:val="24"/>
        </w:rPr>
        <w:t>9</w:t>
      </w:r>
      <w:r w:rsidR="00DF3C77" w:rsidRPr="00B217D2">
        <w:rPr>
          <w:rFonts w:asciiTheme="majorBidi" w:hAnsiTheme="majorBidi" w:cstheme="majorBidi"/>
          <w:sz w:val="24"/>
          <w:szCs w:val="24"/>
        </w:rPr>
        <w:t xml:space="preserve">) </w:t>
      </w:r>
      <w:r w:rsidR="00DF3C77">
        <w:rPr>
          <w:rFonts w:asciiTheme="majorBidi" w:hAnsiTheme="majorBidi" w:cstheme="majorBidi"/>
          <w:sz w:val="24"/>
          <w:szCs w:val="24"/>
        </w:rPr>
        <w:t xml:space="preserve">examined the efficiency of </w:t>
      </w:r>
      <w:r w:rsidR="00DF3C77" w:rsidRPr="00B217D2">
        <w:rPr>
          <w:rFonts w:asciiTheme="majorBidi" w:hAnsiTheme="majorBidi" w:cstheme="majorBidi"/>
          <w:sz w:val="24"/>
          <w:szCs w:val="24"/>
        </w:rPr>
        <w:t>the</w:t>
      </w:r>
      <w:r w:rsidR="00DF3C77">
        <w:rPr>
          <w:rFonts w:asciiTheme="majorBidi" w:hAnsiTheme="majorBidi" w:cstheme="majorBidi"/>
          <w:sz w:val="24"/>
          <w:szCs w:val="24"/>
        </w:rPr>
        <w:t xml:space="preserve"> </w:t>
      </w:r>
      <w:r w:rsidR="00C6709E">
        <w:rPr>
          <w:rFonts w:asciiTheme="majorBidi" w:hAnsiTheme="majorBidi" w:cstheme="majorBidi"/>
          <w:sz w:val="24"/>
          <w:szCs w:val="24"/>
        </w:rPr>
        <w:t>European</w:t>
      </w:r>
      <w:r w:rsidR="00DF3C77" w:rsidRPr="00B217D2">
        <w:rPr>
          <w:rFonts w:asciiTheme="majorBidi" w:hAnsiTheme="majorBidi" w:cstheme="majorBidi"/>
          <w:sz w:val="24"/>
          <w:szCs w:val="24"/>
        </w:rPr>
        <w:t xml:space="preserve"> bank</w:t>
      </w:r>
      <w:r w:rsidR="00DF3C77">
        <w:rPr>
          <w:rFonts w:asciiTheme="majorBidi" w:hAnsiTheme="majorBidi" w:cstheme="majorBidi"/>
          <w:sz w:val="24"/>
          <w:szCs w:val="24"/>
        </w:rPr>
        <w:t>s; Me</w:t>
      </w:r>
      <w:r w:rsidR="00DF3C77" w:rsidRPr="00B217D2">
        <w:rPr>
          <w:rFonts w:asciiTheme="majorBidi" w:hAnsiTheme="majorBidi" w:cstheme="majorBidi"/>
          <w:sz w:val="24"/>
          <w:szCs w:val="24"/>
        </w:rPr>
        <w:t xml:space="preserve">ndes and </w:t>
      </w:r>
      <w:proofErr w:type="spellStart"/>
      <w:r w:rsidR="00DF3C77" w:rsidRPr="00B217D2">
        <w:rPr>
          <w:rFonts w:asciiTheme="majorBidi" w:hAnsiTheme="majorBidi" w:cstheme="majorBidi"/>
          <w:sz w:val="24"/>
          <w:szCs w:val="24"/>
        </w:rPr>
        <w:t>Reblo</w:t>
      </w:r>
      <w:proofErr w:type="spellEnd"/>
      <w:r w:rsidR="00DF3C77" w:rsidRPr="00B217D2">
        <w:rPr>
          <w:rFonts w:asciiTheme="majorBidi" w:hAnsiTheme="majorBidi" w:cstheme="majorBidi"/>
          <w:sz w:val="24"/>
          <w:szCs w:val="24"/>
        </w:rPr>
        <w:t xml:space="preserve"> (1999) measured the level of efficiency in the Portuguese banking sector</w:t>
      </w:r>
      <w:r w:rsidR="00DF3C77">
        <w:rPr>
          <w:rFonts w:asciiTheme="majorBidi" w:hAnsiTheme="majorBidi" w:cstheme="majorBidi"/>
          <w:sz w:val="24"/>
          <w:szCs w:val="24"/>
        </w:rPr>
        <w:t xml:space="preserve">; </w:t>
      </w:r>
      <w:r w:rsidR="00E65898" w:rsidRPr="00B217D2">
        <w:rPr>
          <w:rFonts w:asciiTheme="majorBidi" w:hAnsiTheme="majorBidi" w:cstheme="majorBidi"/>
          <w:sz w:val="24"/>
          <w:szCs w:val="24"/>
        </w:rPr>
        <w:t xml:space="preserve">Berger and </w:t>
      </w:r>
      <w:proofErr w:type="spellStart"/>
      <w:r w:rsidR="00E65898" w:rsidRPr="00B217D2">
        <w:rPr>
          <w:rFonts w:asciiTheme="majorBidi" w:hAnsiTheme="majorBidi" w:cstheme="majorBidi"/>
          <w:sz w:val="24"/>
          <w:szCs w:val="24"/>
        </w:rPr>
        <w:t>Mester</w:t>
      </w:r>
      <w:proofErr w:type="spellEnd"/>
      <w:r w:rsidR="00E65898" w:rsidRPr="00B217D2">
        <w:rPr>
          <w:rFonts w:asciiTheme="majorBidi" w:hAnsiTheme="majorBidi" w:cstheme="majorBidi"/>
          <w:sz w:val="24"/>
          <w:szCs w:val="24"/>
        </w:rPr>
        <w:t xml:space="preserve"> (2001) evaluat</w:t>
      </w:r>
      <w:r w:rsidR="00B217D2" w:rsidRPr="00B217D2">
        <w:rPr>
          <w:rFonts w:asciiTheme="majorBidi" w:hAnsiTheme="majorBidi" w:cstheme="majorBidi"/>
          <w:sz w:val="24"/>
          <w:szCs w:val="24"/>
        </w:rPr>
        <w:t>ed the</w:t>
      </w:r>
      <w:r w:rsidR="00E65898" w:rsidRPr="00B217D2">
        <w:rPr>
          <w:rFonts w:asciiTheme="majorBidi" w:hAnsiTheme="majorBidi" w:cstheme="majorBidi"/>
          <w:sz w:val="24"/>
          <w:szCs w:val="24"/>
        </w:rPr>
        <w:t xml:space="preserve"> efficiency within the U.S. banking</w:t>
      </w:r>
      <w:r w:rsidR="00B217D2" w:rsidRPr="00B217D2">
        <w:rPr>
          <w:rFonts w:asciiTheme="majorBidi" w:hAnsiTheme="majorBidi" w:cstheme="majorBidi"/>
          <w:sz w:val="24"/>
          <w:szCs w:val="24"/>
        </w:rPr>
        <w:t xml:space="preserve"> system</w:t>
      </w:r>
      <w:r w:rsidR="00E65898" w:rsidRPr="00B217D2">
        <w:rPr>
          <w:rFonts w:asciiTheme="majorBidi" w:hAnsiTheme="majorBidi" w:cstheme="majorBidi"/>
          <w:sz w:val="24"/>
          <w:szCs w:val="24"/>
        </w:rPr>
        <w:t xml:space="preserve">; and Kumbhakar </w:t>
      </w:r>
      <w:r w:rsidR="00D65651">
        <w:rPr>
          <w:rFonts w:asciiTheme="majorBidi" w:hAnsiTheme="majorBidi" w:cstheme="majorBidi"/>
          <w:sz w:val="24"/>
          <w:szCs w:val="24"/>
        </w:rPr>
        <w:t>et al.</w:t>
      </w:r>
      <w:r w:rsidR="00E65898" w:rsidRPr="00B217D2">
        <w:rPr>
          <w:rFonts w:asciiTheme="majorBidi" w:hAnsiTheme="majorBidi" w:cstheme="majorBidi"/>
          <w:sz w:val="24"/>
          <w:szCs w:val="24"/>
        </w:rPr>
        <w:t xml:space="preserve"> (2001) </w:t>
      </w:r>
      <w:r w:rsidR="00877E1B">
        <w:rPr>
          <w:rFonts w:asciiTheme="majorBidi" w:hAnsiTheme="majorBidi" w:cstheme="majorBidi"/>
          <w:sz w:val="24"/>
          <w:szCs w:val="24"/>
        </w:rPr>
        <w:t>studied</w:t>
      </w:r>
      <w:r w:rsidR="00B217D2" w:rsidRPr="00B217D2">
        <w:rPr>
          <w:rFonts w:asciiTheme="majorBidi" w:hAnsiTheme="majorBidi" w:cstheme="majorBidi"/>
          <w:sz w:val="24"/>
          <w:szCs w:val="24"/>
        </w:rPr>
        <w:t xml:space="preserve"> </w:t>
      </w:r>
      <w:r w:rsidR="00E65898" w:rsidRPr="00B217D2">
        <w:rPr>
          <w:rFonts w:asciiTheme="majorBidi" w:hAnsiTheme="majorBidi" w:cstheme="majorBidi"/>
          <w:sz w:val="24"/>
          <w:szCs w:val="24"/>
        </w:rPr>
        <w:t>Spanish banking</w:t>
      </w:r>
      <w:r w:rsidR="00B217D2" w:rsidRPr="00B217D2">
        <w:rPr>
          <w:rFonts w:asciiTheme="majorBidi" w:hAnsiTheme="majorBidi" w:cstheme="majorBidi"/>
          <w:sz w:val="24"/>
          <w:szCs w:val="24"/>
        </w:rPr>
        <w:t xml:space="preserve"> efficiency levels. </w:t>
      </w:r>
      <w:proofErr w:type="spellStart"/>
      <w:r w:rsidR="00B217D2" w:rsidRPr="00B217D2">
        <w:rPr>
          <w:rFonts w:asciiTheme="majorBidi" w:hAnsiTheme="majorBidi" w:cstheme="majorBidi"/>
          <w:sz w:val="24"/>
          <w:szCs w:val="24"/>
        </w:rPr>
        <w:t>Fontani</w:t>
      </w:r>
      <w:proofErr w:type="spellEnd"/>
      <w:r w:rsidR="00B217D2" w:rsidRPr="00B217D2">
        <w:rPr>
          <w:rFonts w:asciiTheme="majorBidi" w:hAnsiTheme="majorBidi" w:cstheme="majorBidi"/>
          <w:sz w:val="24"/>
          <w:szCs w:val="24"/>
        </w:rPr>
        <w:t xml:space="preserve"> and Vitali (2013) investigated the performance of the Italian banking system </w:t>
      </w:r>
      <w:r w:rsidR="00B217D2" w:rsidRPr="00B217D2">
        <w:rPr>
          <w:rFonts w:asciiTheme="majorBidi" w:hAnsiTheme="majorBidi" w:cstheme="majorBidi"/>
          <w:color w:val="000000" w:themeColor="text1"/>
          <w:sz w:val="24"/>
          <w:szCs w:val="24"/>
        </w:rPr>
        <w:t>from 1993 to 2004 and determined the</w:t>
      </w:r>
      <w:r w:rsidR="00E549DA">
        <w:rPr>
          <w:rFonts w:asciiTheme="majorBidi" w:hAnsiTheme="majorBidi" w:cstheme="majorBidi"/>
          <w:color w:val="000000" w:themeColor="text1"/>
          <w:sz w:val="24"/>
          <w:szCs w:val="24"/>
        </w:rPr>
        <w:t xml:space="preserve"> role</w:t>
      </w:r>
      <w:r w:rsidR="00B217D2" w:rsidRPr="00B217D2">
        <w:rPr>
          <w:rFonts w:asciiTheme="majorBidi" w:hAnsiTheme="majorBidi" w:cstheme="majorBidi"/>
          <w:color w:val="000000" w:themeColor="text1"/>
          <w:sz w:val="24"/>
          <w:szCs w:val="24"/>
        </w:rPr>
        <w:t xml:space="preserve"> of the main factors that </w:t>
      </w:r>
      <w:r w:rsidR="00E549DA" w:rsidRPr="00B217D2">
        <w:rPr>
          <w:rFonts w:asciiTheme="majorBidi" w:hAnsiTheme="majorBidi" w:cstheme="majorBidi"/>
          <w:color w:val="000000" w:themeColor="text1"/>
          <w:sz w:val="24"/>
          <w:szCs w:val="24"/>
        </w:rPr>
        <w:t>portray</w:t>
      </w:r>
      <w:r w:rsidR="00DD6BBB">
        <w:rPr>
          <w:rFonts w:asciiTheme="majorBidi" w:hAnsiTheme="majorBidi" w:cstheme="majorBidi"/>
          <w:color w:val="000000" w:themeColor="text1"/>
          <w:sz w:val="24"/>
          <w:szCs w:val="24"/>
        </w:rPr>
        <w:t xml:space="preserve"> banks efficiency. </w:t>
      </w:r>
      <w:r w:rsidR="007B540B" w:rsidRPr="00B217D2">
        <w:rPr>
          <w:rFonts w:asciiTheme="majorBidi" w:eastAsia="Times New Roman" w:hAnsiTheme="majorBidi" w:cstheme="majorBidi"/>
          <w:color w:val="000000" w:themeColor="text1"/>
          <w:sz w:val="24"/>
          <w:szCs w:val="24"/>
        </w:rPr>
        <w:t xml:space="preserve">On the other hand, few </w:t>
      </w:r>
      <w:r w:rsidR="00FD2BC4">
        <w:rPr>
          <w:rFonts w:asciiTheme="majorBidi" w:eastAsia="Times New Roman" w:hAnsiTheme="majorBidi" w:cstheme="majorBidi"/>
          <w:color w:val="000000" w:themeColor="text1"/>
          <w:sz w:val="24"/>
          <w:szCs w:val="24"/>
        </w:rPr>
        <w:t xml:space="preserve">empirical </w:t>
      </w:r>
      <w:r w:rsidR="007B540B" w:rsidRPr="00B217D2">
        <w:rPr>
          <w:rFonts w:asciiTheme="majorBidi" w:eastAsia="Times New Roman" w:hAnsiTheme="majorBidi" w:cstheme="majorBidi"/>
          <w:color w:val="000000" w:themeColor="text1"/>
          <w:sz w:val="24"/>
          <w:szCs w:val="24"/>
        </w:rPr>
        <w:t>studies have been conducted on the Lebanese banking sector.</w:t>
      </w:r>
      <w:r w:rsidR="00DF3C77">
        <w:rPr>
          <w:rFonts w:asciiTheme="majorBidi" w:eastAsia="Times New Roman" w:hAnsiTheme="majorBidi" w:cstheme="majorBidi"/>
          <w:color w:val="000000" w:themeColor="text1"/>
          <w:sz w:val="24"/>
          <w:szCs w:val="24"/>
        </w:rPr>
        <w:t xml:space="preserve"> </w:t>
      </w:r>
      <w:proofErr w:type="spellStart"/>
      <w:r w:rsidR="00DF3C77">
        <w:rPr>
          <w:rFonts w:asciiTheme="majorBidi" w:eastAsia="Times New Roman" w:hAnsiTheme="majorBidi" w:cstheme="majorBidi"/>
          <w:color w:val="000000" w:themeColor="text1"/>
          <w:sz w:val="24"/>
          <w:szCs w:val="24"/>
        </w:rPr>
        <w:t>Ariss</w:t>
      </w:r>
      <w:proofErr w:type="spellEnd"/>
      <w:r w:rsidR="00DF3C77">
        <w:rPr>
          <w:rFonts w:asciiTheme="majorBidi" w:eastAsia="Times New Roman" w:hAnsiTheme="majorBidi" w:cstheme="majorBidi"/>
          <w:color w:val="000000" w:themeColor="text1"/>
          <w:sz w:val="24"/>
          <w:szCs w:val="24"/>
        </w:rPr>
        <w:t xml:space="preserve"> (2008) examined the evolution of efficiency in the Lebanese </w:t>
      </w:r>
      <w:r w:rsidR="003111AD">
        <w:rPr>
          <w:rFonts w:asciiTheme="majorBidi" w:eastAsia="Times New Roman" w:hAnsiTheme="majorBidi" w:cstheme="majorBidi"/>
          <w:color w:val="000000" w:themeColor="text1"/>
          <w:sz w:val="24"/>
          <w:szCs w:val="24"/>
        </w:rPr>
        <w:t>banking sector</w:t>
      </w:r>
      <w:r w:rsidR="00DF3C77">
        <w:rPr>
          <w:rFonts w:asciiTheme="majorBidi" w:eastAsia="Times New Roman" w:hAnsiTheme="majorBidi" w:cstheme="majorBidi"/>
          <w:color w:val="000000" w:themeColor="text1"/>
          <w:sz w:val="24"/>
          <w:szCs w:val="24"/>
        </w:rPr>
        <w:t xml:space="preserve"> following the period of deregulation and financial liberalization. The results disclosed</w:t>
      </w:r>
      <w:r w:rsidR="00DF3C77" w:rsidRPr="00DF3C77">
        <w:rPr>
          <w:rFonts w:asciiTheme="majorBidi" w:eastAsia="Times New Roman" w:hAnsiTheme="majorBidi" w:cstheme="majorBidi"/>
          <w:color w:val="000000" w:themeColor="text1"/>
          <w:sz w:val="24"/>
          <w:szCs w:val="24"/>
        </w:rPr>
        <w:t xml:space="preserve"> </w:t>
      </w:r>
      <w:r w:rsidR="00DF3C77">
        <w:rPr>
          <w:rFonts w:asciiTheme="majorBidi" w:eastAsia="Times New Roman" w:hAnsiTheme="majorBidi" w:cstheme="majorBidi"/>
          <w:color w:val="000000" w:themeColor="text1"/>
          <w:sz w:val="24"/>
          <w:szCs w:val="24"/>
        </w:rPr>
        <w:t xml:space="preserve">that cost efficiency of banks has </w:t>
      </w:r>
      <w:r w:rsidR="00DD6BBB">
        <w:rPr>
          <w:rFonts w:asciiTheme="majorBidi" w:eastAsia="Times New Roman" w:hAnsiTheme="majorBidi" w:cstheme="majorBidi"/>
          <w:color w:val="000000" w:themeColor="text1"/>
          <w:sz w:val="24"/>
          <w:szCs w:val="24"/>
        </w:rPr>
        <w:t>improved over</w:t>
      </w:r>
      <w:r w:rsidR="00DF3C77">
        <w:rPr>
          <w:rFonts w:asciiTheme="majorBidi" w:eastAsia="Times New Roman" w:hAnsiTheme="majorBidi" w:cstheme="majorBidi"/>
          <w:color w:val="000000" w:themeColor="text1"/>
          <w:sz w:val="24"/>
          <w:szCs w:val="24"/>
        </w:rPr>
        <w:t xml:space="preserve"> the examined period and that banks exhibit a minimal level of average cost inefficiency at around 12%.</w:t>
      </w:r>
      <w:r w:rsidR="007B540B" w:rsidRPr="00B217D2">
        <w:rPr>
          <w:rFonts w:asciiTheme="majorBidi" w:eastAsia="Times New Roman" w:hAnsiTheme="majorBidi" w:cstheme="majorBidi"/>
          <w:color w:val="000000" w:themeColor="text1"/>
          <w:sz w:val="24"/>
          <w:szCs w:val="24"/>
        </w:rPr>
        <w:t xml:space="preserve"> </w:t>
      </w:r>
      <w:r w:rsidR="00FD2BC4">
        <w:rPr>
          <w:rFonts w:asciiTheme="majorBidi" w:eastAsia="Times New Roman" w:hAnsiTheme="majorBidi" w:cstheme="majorBidi"/>
          <w:color w:val="000000" w:themeColor="text1"/>
          <w:sz w:val="24"/>
          <w:szCs w:val="24"/>
        </w:rPr>
        <w:t xml:space="preserve">Saad and </w:t>
      </w:r>
      <w:proofErr w:type="spellStart"/>
      <w:r w:rsidR="00FD2BC4">
        <w:rPr>
          <w:rFonts w:asciiTheme="majorBidi" w:eastAsia="Times New Roman" w:hAnsiTheme="majorBidi" w:cstheme="majorBidi"/>
          <w:color w:val="000000" w:themeColor="text1"/>
          <w:sz w:val="24"/>
          <w:szCs w:val="24"/>
        </w:rPr>
        <w:t>Moussawi</w:t>
      </w:r>
      <w:proofErr w:type="spellEnd"/>
      <w:r w:rsidR="00FD2BC4">
        <w:rPr>
          <w:rFonts w:asciiTheme="majorBidi" w:eastAsia="Times New Roman" w:hAnsiTheme="majorBidi" w:cstheme="majorBidi"/>
          <w:color w:val="000000" w:themeColor="text1"/>
          <w:sz w:val="24"/>
          <w:szCs w:val="24"/>
        </w:rPr>
        <w:t xml:space="preserve"> (2008) have evaluated the efficiency of 43 </w:t>
      </w:r>
      <w:r w:rsidR="00FA37D8">
        <w:rPr>
          <w:rFonts w:asciiTheme="majorBidi" w:eastAsia="Times New Roman" w:hAnsiTheme="majorBidi" w:cstheme="majorBidi"/>
          <w:color w:val="000000" w:themeColor="text1"/>
          <w:sz w:val="24"/>
          <w:szCs w:val="24"/>
        </w:rPr>
        <w:t xml:space="preserve">Lebanese </w:t>
      </w:r>
      <w:r w:rsidR="00FD2BC4">
        <w:rPr>
          <w:rFonts w:asciiTheme="majorBidi" w:eastAsia="Times New Roman" w:hAnsiTheme="majorBidi" w:cstheme="majorBidi"/>
          <w:color w:val="000000" w:themeColor="text1"/>
          <w:sz w:val="24"/>
          <w:szCs w:val="24"/>
        </w:rPr>
        <w:t>commercial banks</w:t>
      </w:r>
      <w:r w:rsidR="00FD2BC4" w:rsidRPr="00FD2BC4">
        <w:rPr>
          <w:rFonts w:asciiTheme="majorBidi" w:eastAsia="Times New Roman" w:hAnsiTheme="majorBidi" w:cstheme="majorBidi"/>
          <w:color w:val="000000" w:themeColor="text1"/>
          <w:sz w:val="24"/>
          <w:szCs w:val="24"/>
        </w:rPr>
        <w:t xml:space="preserve"> </w:t>
      </w:r>
      <w:r w:rsidR="00FD2BC4">
        <w:rPr>
          <w:rFonts w:asciiTheme="majorBidi" w:eastAsia="Times New Roman" w:hAnsiTheme="majorBidi" w:cstheme="majorBidi"/>
          <w:color w:val="000000" w:themeColor="text1"/>
          <w:sz w:val="24"/>
          <w:szCs w:val="24"/>
          <w:lang w:val="en"/>
        </w:rPr>
        <w:t>for the period 1992-2005 using two distinct methods: the Data Envelopment Analysis and the stochastic Frontier Analysis. Their results showed an average</w:t>
      </w:r>
      <w:r w:rsidR="00877E1B">
        <w:rPr>
          <w:rFonts w:asciiTheme="majorBidi" w:eastAsia="Times New Roman" w:hAnsiTheme="majorBidi" w:cstheme="majorBidi"/>
          <w:color w:val="000000" w:themeColor="text1"/>
          <w:sz w:val="24"/>
          <w:szCs w:val="24"/>
          <w:lang w:val="en"/>
        </w:rPr>
        <w:t xml:space="preserve"> improvement</w:t>
      </w:r>
      <w:r w:rsidR="00FD2BC4">
        <w:rPr>
          <w:rFonts w:asciiTheme="majorBidi" w:eastAsia="Times New Roman" w:hAnsiTheme="majorBidi" w:cstheme="majorBidi"/>
          <w:color w:val="000000" w:themeColor="text1"/>
          <w:sz w:val="24"/>
          <w:szCs w:val="24"/>
          <w:lang w:val="en"/>
        </w:rPr>
        <w:t xml:space="preserve"> in the level of efficie</w:t>
      </w:r>
      <w:r w:rsidR="00FD2BC4" w:rsidRPr="00FA37D8">
        <w:rPr>
          <w:rFonts w:asciiTheme="majorBidi" w:eastAsia="Times New Roman" w:hAnsiTheme="majorBidi" w:cstheme="majorBidi"/>
          <w:color w:val="000000" w:themeColor="text1"/>
          <w:sz w:val="24"/>
          <w:szCs w:val="24"/>
          <w:lang w:val="en"/>
        </w:rPr>
        <w:t>ncy</w:t>
      </w:r>
      <w:r w:rsidR="00FD2BC4">
        <w:rPr>
          <w:rFonts w:asciiTheme="majorBidi" w:eastAsia="Times New Roman" w:hAnsiTheme="majorBidi" w:cstheme="majorBidi"/>
          <w:color w:val="000000" w:themeColor="text1"/>
          <w:sz w:val="24"/>
          <w:szCs w:val="24"/>
          <w:lang w:val="en"/>
        </w:rPr>
        <w:t xml:space="preserve">. </w:t>
      </w:r>
      <w:r w:rsidR="00B217D2" w:rsidRPr="00B217D2">
        <w:rPr>
          <w:rFonts w:asciiTheme="majorBidi" w:eastAsia="Times New Roman" w:hAnsiTheme="majorBidi" w:cstheme="majorBidi"/>
          <w:color w:val="000000" w:themeColor="text1"/>
          <w:sz w:val="24"/>
          <w:szCs w:val="24"/>
          <w:lang w:val="en"/>
        </w:rPr>
        <w:t>In order</w:t>
      </w:r>
      <w:r w:rsidR="00B217D2" w:rsidRPr="007B540B">
        <w:rPr>
          <w:rFonts w:asciiTheme="majorBidi" w:eastAsia="Times New Roman" w:hAnsiTheme="majorBidi" w:cstheme="majorBidi"/>
          <w:color w:val="000000" w:themeColor="text1"/>
          <w:sz w:val="24"/>
          <w:szCs w:val="24"/>
          <w:lang w:val="en"/>
        </w:rPr>
        <w:t xml:space="preserve"> to assess the efficiency of the sector in producing the conventional outputs</w:t>
      </w:r>
      <w:r w:rsidR="00B217D2" w:rsidRPr="00B217D2">
        <w:rPr>
          <w:rFonts w:asciiTheme="majorBidi" w:eastAsia="Times New Roman" w:hAnsiTheme="majorBidi" w:cstheme="majorBidi"/>
          <w:color w:val="000000" w:themeColor="text1"/>
          <w:sz w:val="24"/>
          <w:szCs w:val="24"/>
          <w:lang w:val="en"/>
        </w:rPr>
        <w:t xml:space="preserve"> over the period 1993-2002, </w:t>
      </w:r>
      <w:proofErr w:type="spellStart"/>
      <w:r w:rsidR="00B217D2" w:rsidRPr="007B540B">
        <w:rPr>
          <w:rFonts w:asciiTheme="majorBidi" w:eastAsia="Times New Roman" w:hAnsiTheme="majorBidi" w:cstheme="majorBidi"/>
          <w:color w:val="000000" w:themeColor="text1"/>
          <w:sz w:val="24"/>
          <w:szCs w:val="24"/>
          <w:lang w:val="en"/>
        </w:rPr>
        <w:t>Djoundourian</w:t>
      </w:r>
      <w:proofErr w:type="spellEnd"/>
      <w:r w:rsidR="00B217D2" w:rsidRPr="00B217D2">
        <w:rPr>
          <w:rFonts w:asciiTheme="majorBidi" w:eastAsia="Times New Roman" w:hAnsiTheme="majorBidi" w:cstheme="majorBidi"/>
          <w:color w:val="000000" w:themeColor="text1"/>
          <w:sz w:val="24"/>
          <w:szCs w:val="24"/>
          <w:lang w:val="en"/>
        </w:rPr>
        <w:t xml:space="preserve"> and</w:t>
      </w:r>
      <w:r w:rsidR="00B217D2" w:rsidRPr="007B540B">
        <w:rPr>
          <w:rFonts w:asciiTheme="majorBidi" w:eastAsia="Times New Roman" w:hAnsiTheme="majorBidi" w:cstheme="majorBidi"/>
          <w:color w:val="000000" w:themeColor="text1"/>
          <w:sz w:val="24"/>
          <w:szCs w:val="24"/>
          <w:lang w:val="en"/>
        </w:rPr>
        <w:t xml:space="preserve"> </w:t>
      </w:r>
      <w:proofErr w:type="spellStart"/>
      <w:r w:rsidR="00B217D2" w:rsidRPr="007B540B">
        <w:rPr>
          <w:rFonts w:asciiTheme="majorBidi" w:eastAsia="Times New Roman" w:hAnsiTheme="majorBidi" w:cstheme="majorBidi"/>
          <w:color w:val="000000" w:themeColor="text1"/>
          <w:sz w:val="24"/>
          <w:szCs w:val="24"/>
          <w:lang w:val="en"/>
        </w:rPr>
        <w:t>Raad</w:t>
      </w:r>
      <w:proofErr w:type="spellEnd"/>
      <w:r w:rsidR="00B217D2" w:rsidRPr="00B217D2">
        <w:rPr>
          <w:rFonts w:asciiTheme="majorBidi" w:eastAsia="Times New Roman" w:hAnsiTheme="majorBidi" w:cstheme="majorBidi"/>
          <w:color w:val="000000" w:themeColor="text1"/>
          <w:sz w:val="24"/>
          <w:szCs w:val="24"/>
          <w:lang w:val="en"/>
        </w:rPr>
        <w:t xml:space="preserve"> (2008) </w:t>
      </w:r>
      <w:r w:rsidR="00B217D2" w:rsidRPr="007B540B">
        <w:rPr>
          <w:rFonts w:asciiTheme="majorBidi" w:eastAsia="Times New Roman" w:hAnsiTheme="majorBidi" w:cstheme="majorBidi"/>
          <w:color w:val="000000" w:themeColor="text1"/>
          <w:sz w:val="24"/>
          <w:szCs w:val="24"/>
          <w:lang w:val="en"/>
        </w:rPr>
        <w:t>evaluate</w:t>
      </w:r>
      <w:r w:rsidR="00B217D2" w:rsidRPr="00B217D2">
        <w:rPr>
          <w:rFonts w:asciiTheme="majorBidi" w:eastAsia="Times New Roman" w:hAnsiTheme="majorBidi" w:cstheme="majorBidi"/>
          <w:color w:val="000000" w:themeColor="text1"/>
          <w:sz w:val="24"/>
          <w:szCs w:val="24"/>
          <w:lang w:val="en"/>
        </w:rPr>
        <w:t>d in their study</w:t>
      </w:r>
      <w:r w:rsidR="00B217D2" w:rsidRPr="007B540B">
        <w:rPr>
          <w:rFonts w:asciiTheme="majorBidi" w:eastAsia="Times New Roman" w:hAnsiTheme="majorBidi" w:cstheme="majorBidi"/>
          <w:color w:val="000000" w:themeColor="text1"/>
          <w:sz w:val="24"/>
          <w:szCs w:val="24"/>
          <w:lang w:val="en"/>
        </w:rPr>
        <w:t xml:space="preserve"> the </w:t>
      </w:r>
      <w:r w:rsidR="00B217D2" w:rsidRPr="00B217D2">
        <w:rPr>
          <w:rFonts w:asciiTheme="majorBidi" w:eastAsia="Times New Roman" w:hAnsiTheme="majorBidi" w:cstheme="majorBidi"/>
          <w:color w:val="000000" w:themeColor="text1"/>
          <w:sz w:val="24"/>
          <w:szCs w:val="24"/>
          <w:lang w:val="en"/>
        </w:rPr>
        <w:t>main</w:t>
      </w:r>
      <w:r w:rsidR="00B217D2" w:rsidRPr="007B540B">
        <w:rPr>
          <w:rFonts w:asciiTheme="majorBidi" w:eastAsia="Times New Roman" w:hAnsiTheme="majorBidi" w:cstheme="majorBidi"/>
          <w:color w:val="000000" w:themeColor="text1"/>
          <w:sz w:val="24"/>
          <w:szCs w:val="24"/>
          <w:lang w:val="en"/>
        </w:rPr>
        <w:t xml:space="preserve"> performance indicators of the </w:t>
      </w:r>
      <w:r w:rsidR="00B217D2" w:rsidRPr="00B217D2">
        <w:rPr>
          <w:rFonts w:asciiTheme="majorBidi" w:eastAsia="Times New Roman" w:hAnsiTheme="majorBidi" w:cstheme="majorBidi"/>
          <w:color w:val="000000" w:themeColor="text1"/>
          <w:sz w:val="24"/>
          <w:szCs w:val="24"/>
          <w:lang w:val="en"/>
        </w:rPr>
        <w:t xml:space="preserve">Lebanese </w:t>
      </w:r>
      <w:r w:rsidR="00B217D2" w:rsidRPr="007B540B">
        <w:rPr>
          <w:rFonts w:asciiTheme="majorBidi" w:eastAsia="Times New Roman" w:hAnsiTheme="majorBidi" w:cstheme="majorBidi"/>
          <w:color w:val="000000" w:themeColor="text1"/>
          <w:sz w:val="24"/>
          <w:szCs w:val="24"/>
          <w:lang w:val="en"/>
        </w:rPr>
        <w:t>banking sector. The</w:t>
      </w:r>
      <w:r w:rsidR="00B217D2" w:rsidRPr="00B217D2">
        <w:rPr>
          <w:rFonts w:asciiTheme="majorBidi" w:eastAsia="Times New Roman" w:hAnsiTheme="majorBidi" w:cstheme="majorBidi"/>
          <w:color w:val="000000" w:themeColor="text1"/>
          <w:sz w:val="24"/>
          <w:szCs w:val="24"/>
          <w:lang w:val="en"/>
        </w:rPr>
        <w:t xml:space="preserve"> </w:t>
      </w:r>
      <w:r w:rsidR="00B217D2" w:rsidRPr="007B540B">
        <w:rPr>
          <w:rFonts w:asciiTheme="majorBidi" w:eastAsia="Times New Roman" w:hAnsiTheme="majorBidi" w:cstheme="majorBidi"/>
          <w:color w:val="000000" w:themeColor="text1"/>
          <w:sz w:val="24"/>
          <w:szCs w:val="24"/>
          <w:lang w:val="en"/>
        </w:rPr>
        <w:t xml:space="preserve">stochastic production and cost function estimates </w:t>
      </w:r>
      <w:r w:rsidR="00B217D2" w:rsidRPr="00B217D2">
        <w:rPr>
          <w:rFonts w:asciiTheme="majorBidi" w:eastAsia="Times New Roman" w:hAnsiTheme="majorBidi" w:cstheme="majorBidi"/>
          <w:color w:val="000000" w:themeColor="text1"/>
          <w:sz w:val="24"/>
          <w:szCs w:val="24"/>
          <w:lang w:val="en"/>
        </w:rPr>
        <w:t>indicate</w:t>
      </w:r>
      <w:r w:rsidR="00B217D2" w:rsidRPr="007B540B">
        <w:rPr>
          <w:rFonts w:asciiTheme="majorBidi" w:eastAsia="Times New Roman" w:hAnsiTheme="majorBidi" w:cstheme="majorBidi"/>
          <w:color w:val="000000" w:themeColor="text1"/>
          <w:sz w:val="24"/>
          <w:szCs w:val="24"/>
          <w:lang w:val="en"/>
        </w:rPr>
        <w:t xml:space="preserve"> that bank level inefficiency </w:t>
      </w:r>
      <w:r w:rsidR="00B217D2" w:rsidRPr="00B217D2">
        <w:rPr>
          <w:rFonts w:asciiTheme="majorBidi" w:eastAsia="Times New Roman" w:hAnsiTheme="majorBidi" w:cstheme="majorBidi"/>
          <w:color w:val="000000" w:themeColor="text1"/>
          <w:sz w:val="24"/>
          <w:szCs w:val="24"/>
          <w:lang w:val="en"/>
        </w:rPr>
        <w:t>declines over the studied period</w:t>
      </w:r>
      <w:r w:rsidR="00B217D2" w:rsidRPr="007B540B">
        <w:rPr>
          <w:rFonts w:asciiTheme="majorBidi" w:eastAsia="Times New Roman" w:hAnsiTheme="majorBidi" w:cstheme="majorBidi"/>
          <w:color w:val="000000" w:themeColor="text1"/>
          <w:sz w:val="24"/>
          <w:szCs w:val="24"/>
          <w:lang w:val="en"/>
        </w:rPr>
        <w:t xml:space="preserve"> and increase</w:t>
      </w:r>
      <w:r w:rsidR="00B217D2" w:rsidRPr="00B217D2">
        <w:rPr>
          <w:rFonts w:asciiTheme="majorBidi" w:eastAsia="Times New Roman" w:hAnsiTheme="majorBidi" w:cstheme="majorBidi"/>
          <w:color w:val="000000" w:themeColor="text1"/>
          <w:sz w:val="24"/>
          <w:szCs w:val="24"/>
          <w:lang w:val="en"/>
        </w:rPr>
        <w:t>s in function of some variables such as</w:t>
      </w:r>
      <w:r w:rsidR="00B217D2" w:rsidRPr="007B540B">
        <w:rPr>
          <w:rFonts w:asciiTheme="majorBidi" w:eastAsia="Times New Roman" w:hAnsiTheme="majorBidi" w:cstheme="majorBidi"/>
          <w:color w:val="000000" w:themeColor="text1"/>
          <w:sz w:val="24"/>
          <w:szCs w:val="24"/>
          <w:lang w:val="en"/>
        </w:rPr>
        <w:t xml:space="preserve"> number of branches and ratio</w:t>
      </w:r>
      <w:r w:rsidR="00B217D2" w:rsidRPr="00B217D2">
        <w:rPr>
          <w:rFonts w:asciiTheme="majorBidi" w:eastAsia="Times New Roman" w:hAnsiTheme="majorBidi" w:cstheme="majorBidi"/>
          <w:color w:val="000000" w:themeColor="text1"/>
          <w:sz w:val="24"/>
          <w:szCs w:val="24"/>
          <w:lang w:val="en"/>
        </w:rPr>
        <w:t xml:space="preserve"> of staff to operating expenses. </w:t>
      </w:r>
      <w:proofErr w:type="spellStart"/>
      <w:r w:rsidR="007B540B" w:rsidRPr="00B217D2">
        <w:rPr>
          <w:rFonts w:asciiTheme="majorBidi" w:eastAsia="Times New Roman" w:hAnsiTheme="majorBidi" w:cstheme="majorBidi"/>
          <w:color w:val="000000" w:themeColor="text1"/>
          <w:sz w:val="24"/>
          <w:szCs w:val="24"/>
        </w:rPr>
        <w:t>Awdeh</w:t>
      </w:r>
      <w:proofErr w:type="spellEnd"/>
      <w:r w:rsidR="007B540B" w:rsidRPr="00B217D2">
        <w:rPr>
          <w:rFonts w:asciiTheme="majorBidi" w:eastAsia="Times New Roman" w:hAnsiTheme="majorBidi" w:cstheme="majorBidi"/>
          <w:color w:val="000000" w:themeColor="text1"/>
          <w:sz w:val="24"/>
          <w:szCs w:val="24"/>
        </w:rPr>
        <w:t xml:space="preserve"> and </w:t>
      </w:r>
      <w:proofErr w:type="spellStart"/>
      <w:r w:rsidR="007B540B" w:rsidRPr="00B217D2">
        <w:rPr>
          <w:rFonts w:asciiTheme="majorBidi" w:eastAsia="Times New Roman" w:hAnsiTheme="majorBidi" w:cstheme="majorBidi"/>
          <w:color w:val="000000" w:themeColor="text1"/>
          <w:sz w:val="24"/>
          <w:szCs w:val="24"/>
        </w:rPr>
        <w:t>Moussawi</w:t>
      </w:r>
      <w:proofErr w:type="spellEnd"/>
      <w:r w:rsidR="007B540B" w:rsidRPr="00B217D2">
        <w:rPr>
          <w:rFonts w:asciiTheme="majorBidi" w:eastAsia="Times New Roman" w:hAnsiTheme="majorBidi" w:cstheme="majorBidi"/>
          <w:color w:val="000000" w:themeColor="text1"/>
          <w:sz w:val="24"/>
          <w:szCs w:val="24"/>
        </w:rPr>
        <w:t xml:space="preserve"> (2009) measured productive efficiency scores over the period (1996-2005). Using the DEA method and classifying banks in Lebanon according to their nationality but independently of their ownership structure, they detected some inefficiency of banks with an average cost-efficiency score of 86%. </w:t>
      </w:r>
      <w:r w:rsidR="00B217D2" w:rsidRPr="00B217D2">
        <w:rPr>
          <w:rFonts w:asciiTheme="majorBidi" w:eastAsia="Times New Roman" w:hAnsiTheme="majorBidi" w:cstheme="majorBidi"/>
          <w:color w:val="000000" w:themeColor="text1"/>
          <w:sz w:val="24"/>
          <w:szCs w:val="24"/>
        </w:rPr>
        <w:t xml:space="preserve"> </w:t>
      </w:r>
      <w:proofErr w:type="spellStart"/>
      <w:r w:rsidR="00B217D2" w:rsidRPr="00B217D2">
        <w:rPr>
          <w:rFonts w:asciiTheme="majorBidi" w:eastAsia="Times New Roman" w:hAnsiTheme="majorBidi" w:cstheme="majorBidi"/>
          <w:color w:val="000000" w:themeColor="text1"/>
          <w:sz w:val="24"/>
          <w:szCs w:val="24"/>
        </w:rPr>
        <w:t>Elkanj</w:t>
      </w:r>
      <w:proofErr w:type="spellEnd"/>
      <w:r w:rsidR="00B217D2" w:rsidRPr="00B217D2">
        <w:rPr>
          <w:rFonts w:asciiTheme="majorBidi" w:eastAsia="Times New Roman" w:hAnsiTheme="majorBidi" w:cstheme="majorBidi"/>
          <w:color w:val="000000" w:themeColor="text1"/>
          <w:sz w:val="24"/>
          <w:szCs w:val="24"/>
        </w:rPr>
        <w:t xml:space="preserve"> and </w:t>
      </w:r>
      <w:proofErr w:type="spellStart"/>
      <w:r w:rsidR="00B217D2" w:rsidRPr="00B217D2">
        <w:rPr>
          <w:rFonts w:asciiTheme="majorBidi" w:eastAsia="Times New Roman" w:hAnsiTheme="majorBidi" w:cstheme="majorBidi"/>
          <w:color w:val="000000" w:themeColor="text1"/>
          <w:sz w:val="24"/>
          <w:szCs w:val="24"/>
        </w:rPr>
        <w:lastRenderedPageBreak/>
        <w:t>Zreika</w:t>
      </w:r>
      <w:proofErr w:type="spellEnd"/>
      <w:r w:rsidR="00B217D2" w:rsidRPr="00B217D2">
        <w:rPr>
          <w:rFonts w:asciiTheme="majorBidi" w:eastAsia="Times New Roman" w:hAnsiTheme="majorBidi" w:cstheme="majorBidi"/>
          <w:color w:val="000000" w:themeColor="text1"/>
          <w:sz w:val="24"/>
          <w:szCs w:val="24"/>
        </w:rPr>
        <w:t xml:space="preserve"> (2011) applied the DEA method to calculate the technical efficiency of Lebanese banks according to their size </w:t>
      </w:r>
      <w:r w:rsidR="00FA37D8">
        <w:rPr>
          <w:rFonts w:asciiTheme="majorBidi" w:eastAsia="Times New Roman" w:hAnsiTheme="majorBidi" w:cstheme="majorBidi"/>
          <w:color w:val="000000" w:themeColor="text1"/>
          <w:sz w:val="24"/>
          <w:szCs w:val="24"/>
        </w:rPr>
        <w:t>over</w:t>
      </w:r>
      <w:r w:rsidR="00B217D2" w:rsidRPr="00B217D2">
        <w:rPr>
          <w:rFonts w:asciiTheme="majorBidi" w:eastAsia="Times New Roman" w:hAnsiTheme="majorBidi" w:cstheme="majorBidi"/>
          <w:color w:val="000000" w:themeColor="text1"/>
          <w:sz w:val="24"/>
          <w:szCs w:val="24"/>
        </w:rPr>
        <w:t xml:space="preserve"> two sub-periods (2002-2006) and (2006-2009). They conclude</w:t>
      </w:r>
      <w:r w:rsidR="00FA37D8">
        <w:rPr>
          <w:rFonts w:asciiTheme="majorBidi" w:eastAsia="Times New Roman" w:hAnsiTheme="majorBidi" w:cstheme="majorBidi"/>
          <w:color w:val="000000" w:themeColor="text1"/>
          <w:sz w:val="24"/>
          <w:szCs w:val="24"/>
        </w:rPr>
        <w:t>d</w:t>
      </w:r>
      <w:r w:rsidR="00B217D2" w:rsidRPr="00B217D2">
        <w:rPr>
          <w:rFonts w:asciiTheme="majorBidi" w:eastAsia="Times New Roman" w:hAnsiTheme="majorBidi" w:cstheme="majorBidi"/>
          <w:color w:val="000000" w:themeColor="text1"/>
          <w:sz w:val="24"/>
          <w:szCs w:val="24"/>
        </w:rPr>
        <w:t xml:space="preserve"> that the large banks are those with the highest level of technical efficiency </w:t>
      </w:r>
      <w:r w:rsidR="00FA37D8">
        <w:rPr>
          <w:rFonts w:asciiTheme="majorBidi" w:eastAsia="Times New Roman" w:hAnsiTheme="majorBidi" w:cstheme="majorBidi"/>
          <w:color w:val="000000" w:themeColor="text1"/>
          <w:sz w:val="24"/>
          <w:szCs w:val="24"/>
        </w:rPr>
        <w:t xml:space="preserve">and </w:t>
      </w:r>
      <w:r w:rsidR="00B217D2" w:rsidRPr="00B217D2">
        <w:rPr>
          <w:rFonts w:asciiTheme="majorBidi" w:eastAsia="Times New Roman" w:hAnsiTheme="majorBidi" w:cstheme="majorBidi"/>
          <w:color w:val="000000" w:themeColor="text1"/>
          <w:sz w:val="24"/>
          <w:szCs w:val="24"/>
        </w:rPr>
        <w:t>note</w:t>
      </w:r>
      <w:r w:rsidR="00FA37D8">
        <w:rPr>
          <w:rFonts w:asciiTheme="majorBidi" w:eastAsia="Times New Roman" w:hAnsiTheme="majorBidi" w:cstheme="majorBidi"/>
          <w:color w:val="000000" w:themeColor="text1"/>
          <w:sz w:val="24"/>
          <w:szCs w:val="24"/>
        </w:rPr>
        <w:t>d</w:t>
      </w:r>
      <w:r w:rsidR="00B217D2" w:rsidRPr="00B217D2">
        <w:rPr>
          <w:rFonts w:asciiTheme="majorBidi" w:eastAsia="Times New Roman" w:hAnsiTheme="majorBidi" w:cstheme="majorBidi"/>
          <w:color w:val="000000" w:themeColor="text1"/>
          <w:sz w:val="24"/>
          <w:szCs w:val="24"/>
        </w:rPr>
        <w:t xml:space="preserve"> that the average technical efficiency of the 40 banks in the sample improved after the financial crisis of 2007.</w:t>
      </w:r>
    </w:p>
    <w:p w:rsidR="007251E1" w:rsidRDefault="006525E4" w:rsidP="001D12E0">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Research </w:t>
      </w:r>
      <w:r w:rsidR="00DF3C77" w:rsidRPr="00DF3C77">
        <w:rPr>
          <w:rFonts w:asciiTheme="majorBidi" w:hAnsiTheme="majorBidi" w:cstheme="majorBidi"/>
          <w:b/>
          <w:bCs/>
          <w:sz w:val="24"/>
          <w:szCs w:val="24"/>
        </w:rPr>
        <w:t xml:space="preserve">Methodology </w:t>
      </w:r>
    </w:p>
    <w:p w:rsidR="007251E1" w:rsidRPr="00D65651" w:rsidRDefault="007251E1" w:rsidP="001D12E0">
      <w:pPr>
        <w:pStyle w:val="ListParagraph"/>
        <w:spacing w:line="480" w:lineRule="auto"/>
        <w:ind w:left="0"/>
        <w:jc w:val="both"/>
        <w:rPr>
          <w:rFonts w:asciiTheme="majorBidi" w:hAnsiTheme="majorBidi" w:cstheme="majorBidi"/>
          <w:b/>
          <w:bCs/>
          <w:sz w:val="24"/>
          <w:szCs w:val="24"/>
        </w:rPr>
      </w:pPr>
      <w:r>
        <w:rPr>
          <w:sz w:val="23"/>
          <w:szCs w:val="23"/>
        </w:rPr>
        <w:t>B</w:t>
      </w:r>
      <w:r w:rsidRPr="00D65651">
        <w:rPr>
          <w:rFonts w:asciiTheme="majorBidi" w:hAnsiTheme="majorBidi" w:cstheme="majorBidi"/>
          <w:sz w:val="24"/>
          <w:szCs w:val="24"/>
        </w:rPr>
        <w:t xml:space="preserve">ank performance evaluation </w:t>
      </w:r>
      <w:r w:rsidR="00D65651">
        <w:rPr>
          <w:rFonts w:asciiTheme="majorBidi" w:hAnsiTheme="majorBidi" w:cstheme="majorBidi"/>
          <w:sz w:val="24"/>
          <w:szCs w:val="24"/>
        </w:rPr>
        <w:t>re</w:t>
      </w:r>
      <w:r w:rsidRPr="00D65651">
        <w:rPr>
          <w:rFonts w:asciiTheme="majorBidi" w:hAnsiTheme="majorBidi" w:cstheme="majorBidi"/>
          <w:sz w:val="24"/>
          <w:szCs w:val="24"/>
        </w:rPr>
        <w:t xml:space="preserve">lies whether on accounting-based techniques or on economics-based techniques. Accounting-based examination of bank performance focus on available information within the common financial statements to detect the </w:t>
      </w:r>
      <w:r w:rsidR="00D65651">
        <w:rPr>
          <w:rFonts w:asciiTheme="majorBidi" w:hAnsiTheme="majorBidi" w:cstheme="majorBidi"/>
          <w:sz w:val="24"/>
          <w:szCs w:val="24"/>
        </w:rPr>
        <w:t xml:space="preserve">drivers </w:t>
      </w:r>
      <w:r w:rsidRPr="00D65651">
        <w:rPr>
          <w:rFonts w:asciiTheme="majorBidi" w:hAnsiTheme="majorBidi" w:cstheme="majorBidi"/>
          <w:sz w:val="24"/>
          <w:szCs w:val="24"/>
        </w:rPr>
        <w:t xml:space="preserve">of bank performance such </w:t>
      </w:r>
      <w:r w:rsidR="00D65651">
        <w:rPr>
          <w:rFonts w:asciiTheme="majorBidi" w:hAnsiTheme="majorBidi" w:cstheme="majorBidi"/>
          <w:sz w:val="24"/>
          <w:szCs w:val="24"/>
        </w:rPr>
        <w:t xml:space="preserve">as </w:t>
      </w:r>
      <w:r w:rsidRPr="00D65651">
        <w:rPr>
          <w:rFonts w:asciiTheme="majorBidi" w:hAnsiTheme="majorBidi" w:cstheme="majorBidi"/>
          <w:sz w:val="24"/>
          <w:szCs w:val="24"/>
        </w:rPr>
        <w:t xml:space="preserve">net profit margin or operating cash flow or return on equity/assets. </w:t>
      </w:r>
      <w:r w:rsidR="003111AD" w:rsidRPr="00D65651">
        <w:rPr>
          <w:rFonts w:asciiTheme="majorBidi" w:hAnsiTheme="majorBidi" w:cstheme="majorBidi"/>
          <w:sz w:val="24"/>
          <w:szCs w:val="24"/>
        </w:rPr>
        <w:t>On the other hand</w:t>
      </w:r>
      <w:r w:rsidRPr="00D65651">
        <w:rPr>
          <w:rFonts w:asciiTheme="majorBidi" w:hAnsiTheme="majorBidi" w:cstheme="majorBidi"/>
          <w:sz w:val="24"/>
          <w:szCs w:val="24"/>
        </w:rPr>
        <w:t>, techniques</w:t>
      </w:r>
      <w:r w:rsidR="00D65651">
        <w:rPr>
          <w:rFonts w:asciiTheme="majorBidi" w:hAnsiTheme="majorBidi" w:cstheme="majorBidi"/>
          <w:sz w:val="24"/>
          <w:szCs w:val="24"/>
        </w:rPr>
        <w:t xml:space="preserve"> based on economics studies</w:t>
      </w:r>
      <w:r w:rsidRPr="00D65651">
        <w:rPr>
          <w:rFonts w:asciiTheme="majorBidi" w:hAnsiTheme="majorBidi" w:cstheme="majorBidi"/>
          <w:sz w:val="24"/>
          <w:szCs w:val="24"/>
        </w:rPr>
        <w:t xml:space="preserve"> concentrate on the concept of efficiency based on </w:t>
      </w:r>
      <w:r w:rsidR="00D65651">
        <w:rPr>
          <w:rFonts w:asciiTheme="majorBidi" w:hAnsiTheme="majorBidi" w:cstheme="majorBidi"/>
          <w:sz w:val="24"/>
          <w:szCs w:val="24"/>
        </w:rPr>
        <w:t xml:space="preserve">the </w:t>
      </w:r>
      <w:r w:rsidR="00D65651" w:rsidRPr="00D65651">
        <w:rPr>
          <w:rFonts w:asciiTheme="majorBidi" w:hAnsiTheme="majorBidi" w:cstheme="majorBidi"/>
          <w:sz w:val="24"/>
          <w:szCs w:val="24"/>
        </w:rPr>
        <w:t>construction</w:t>
      </w:r>
      <w:r w:rsidR="00D65651">
        <w:rPr>
          <w:rFonts w:asciiTheme="majorBidi" w:hAnsiTheme="majorBidi" w:cstheme="majorBidi"/>
          <w:sz w:val="24"/>
          <w:szCs w:val="24"/>
        </w:rPr>
        <w:t xml:space="preserve"> of frontiers</w:t>
      </w:r>
      <w:r w:rsidRPr="00D65651">
        <w:rPr>
          <w:rFonts w:asciiTheme="majorBidi" w:hAnsiTheme="majorBidi" w:cstheme="majorBidi"/>
          <w:sz w:val="24"/>
          <w:szCs w:val="24"/>
        </w:rPr>
        <w:t>. This measure of efficiency is calculated as the distance that separates a given bank from a best-practice frontier relative</w:t>
      </w:r>
      <w:r w:rsidR="00D65651" w:rsidRPr="00D65651">
        <w:rPr>
          <w:rFonts w:asciiTheme="majorBidi" w:hAnsiTheme="majorBidi" w:cstheme="majorBidi"/>
          <w:sz w:val="24"/>
          <w:szCs w:val="24"/>
        </w:rPr>
        <w:t>ly</w:t>
      </w:r>
      <w:r w:rsidRPr="00D65651">
        <w:rPr>
          <w:rFonts w:asciiTheme="majorBidi" w:hAnsiTheme="majorBidi" w:cstheme="majorBidi"/>
          <w:sz w:val="24"/>
          <w:szCs w:val="24"/>
        </w:rPr>
        <w:t xml:space="preserve"> to the lowest cost or highest profit bank in the </w:t>
      </w:r>
      <w:r w:rsidR="00D65651">
        <w:rPr>
          <w:rFonts w:asciiTheme="majorBidi" w:hAnsiTheme="majorBidi" w:cstheme="majorBidi"/>
          <w:sz w:val="24"/>
          <w:szCs w:val="24"/>
        </w:rPr>
        <w:t xml:space="preserve">observed </w:t>
      </w:r>
      <w:r w:rsidRPr="00D65651">
        <w:rPr>
          <w:rFonts w:asciiTheme="majorBidi" w:hAnsiTheme="majorBidi" w:cstheme="majorBidi"/>
          <w:sz w:val="24"/>
          <w:szCs w:val="24"/>
        </w:rPr>
        <w:t>sample.</w:t>
      </w:r>
    </w:p>
    <w:p w:rsidR="00DB4A68" w:rsidRPr="006F29A2" w:rsidRDefault="00DB4A68" w:rsidP="001D12E0">
      <w:pPr>
        <w:pStyle w:val="ListParagraph"/>
        <w:spacing w:line="480" w:lineRule="auto"/>
        <w:ind w:left="0"/>
        <w:jc w:val="both"/>
        <w:rPr>
          <w:rFonts w:asciiTheme="majorBidi" w:hAnsiTheme="majorBidi" w:cstheme="majorBidi"/>
          <w:b/>
          <w:bCs/>
          <w:color w:val="000000" w:themeColor="text1"/>
          <w:sz w:val="24"/>
          <w:szCs w:val="24"/>
        </w:rPr>
      </w:pPr>
      <w:r w:rsidRPr="006F29A2">
        <w:rPr>
          <w:rFonts w:asciiTheme="majorBidi" w:hAnsiTheme="majorBidi" w:cstheme="majorBidi"/>
          <w:color w:val="000000" w:themeColor="text1"/>
          <w:sz w:val="24"/>
          <w:szCs w:val="24"/>
        </w:rPr>
        <w:t xml:space="preserve">Commonly, </w:t>
      </w:r>
      <w:r w:rsidR="00D65651">
        <w:rPr>
          <w:rFonts w:asciiTheme="majorBidi" w:hAnsiTheme="majorBidi" w:cstheme="majorBidi"/>
          <w:color w:val="000000" w:themeColor="text1"/>
          <w:sz w:val="24"/>
          <w:szCs w:val="24"/>
        </w:rPr>
        <w:t>frontier techniques fall into two main categories: the parametric approach</w:t>
      </w:r>
      <w:r w:rsidRPr="006F29A2">
        <w:rPr>
          <w:rFonts w:asciiTheme="majorBidi" w:hAnsiTheme="majorBidi" w:cstheme="majorBidi"/>
          <w:color w:val="000000" w:themeColor="text1"/>
          <w:sz w:val="24"/>
          <w:szCs w:val="24"/>
        </w:rPr>
        <w:t xml:space="preserve"> </w:t>
      </w:r>
      <w:r w:rsidR="00D65651">
        <w:rPr>
          <w:rFonts w:asciiTheme="majorBidi" w:hAnsiTheme="majorBidi" w:cstheme="majorBidi"/>
          <w:color w:val="000000" w:themeColor="text1"/>
          <w:sz w:val="24"/>
          <w:szCs w:val="24"/>
        </w:rPr>
        <w:t xml:space="preserve">(such as the </w:t>
      </w:r>
      <w:r w:rsidRPr="006F29A2">
        <w:rPr>
          <w:rFonts w:asciiTheme="majorBidi" w:hAnsiTheme="majorBidi" w:cstheme="majorBidi"/>
          <w:color w:val="000000" w:themeColor="text1"/>
          <w:sz w:val="24"/>
          <w:szCs w:val="24"/>
        </w:rPr>
        <w:t>stochastic frontier analysis</w:t>
      </w:r>
      <w:r w:rsidR="00D65651">
        <w:rPr>
          <w:rFonts w:asciiTheme="majorBidi" w:hAnsiTheme="majorBidi" w:cstheme="majorBidi"/>
          <w:color w:val="000000" w:themeColor="text1"/>
          <w:sz w:val="24"/>
          <w:szCs w:val="24"/>
        </w:rPr>
        <w:t>-SFA)</w:t>
      </w:r>
      <w:r w:rsidRPr="006F29A2">
        <w:rPr>
          <w:rFonts w:asciiTheme="majorBidi" w:hAnsiTheme="majorBidi" w:cstheme="majorBidi"/>
          <w:color w:val="000000" w:themeColor="text1"/>
          <w:sz w:val="24"/>
          <w:szCs w:val="24"/>
        </w:rPr>
        <w:t xml:space="preserve"> </w:t>
      </w:r>
      <w:r w:rsidR="00D65651">
        <w:rPr>
          <w:rFonts w:asciiTheme="majorBidi" w:hAnsiTheme="majorBidi" w:cstheme="majorBidi"/>
          <w:color w:val="000000" w:themeColor="text1"/>
          <w:sz w:val="24"/>
          <w:szCs w:val="24"/>
        </w:rPr>
        <w:t xml:space="preserve">and the </w:t>
      </w:r>
      <w:r w:rsidR="00D65651" w:rsidRPr="006F29A2">
        <w:rPr>
          <w:rFonts w:asciiTheme="majorBidi" w:hAnsiTheme="majorBidi" w:cstheme="majorBidi"/>
          <w:color w:val="000000" w:themeColor="text1"/>
          <w:sz w:val="24"/>
          <w:szCs w:val="24"/>
        </w:rPr>
        <w:t>non-parametric approach</w:t>
      </w:r>
      <w:r w:rsidR="00D65651">
        <w:rPr>
          <w:rFonts w:asciiTheme="majorBidi" w:hAnsiTheme="majorBidi" w:cstheme="majorBidi"/>
          <w:color w:val="000000" w:themeColor="text1"/>
          <w:sz w:val="24"/>
          <w:szCs w:val="24"/>
        </w:rPr>
        <w:t xml:space="preserve"> </w:t>
      </w:r>
      <w:r w:rsidR="00D65651" w:rsidRPr="006F29A2">
        <w:rPr>
          <w:rFonts w:asciiTheme="majorBidi" w:hAnsiTheme="majorBidi" w:cstheme="majorBidi"/>
          <w:color w:val="000000" w:themeColor="text1"/>
          <w:sz w:val="24"/>
          <w:szCs w:val="24"/>
        </w:rPr>
        <w:t>(</w:t>
      </w:r>
      <w:r w:rsidR="00D65651">
        <w:rPr>
          <w:rFonts w:asciiTheme="majorBidi" w:hAnsiTheme="majorBidi" w:cstheme="majorBidi"/>
          <w:color w:val="000000" w:themeColor="text1"/>
          <w:sz w:val="24"/>
          <w:szCs w:val="24"/>
        </w:rPr>
        <w:t xml:space="preserve">mainly the </w:t>
      </w:r>
      <w:r w:rsidRPr="006F29A2">
        <w:rPr>
          <w:rFonts w:asciiTheme="majorBidi" w:hAnsiTheme="majorBidi" w:cstheme="majorBidi"/>
          <w:color w:val="000000" w:themeColor="text1"/>
          <w:sz w:val="24"/>
          <w:szCs w:val="24"/>
        </w:rPr>
        <w:t>data envelopment analysis</w:t>
      </w:r>
      <w:r w:rsidR="00D65651">
        <w:rPr>
          <w:rFonts w:asciiTheme="majorBidi" w:hAnsiTheme="majorBidi" w:cstheme="majorBidi"/>
          <w:color w:val="000000" w:themeColor="text1"/>
          <w:sz w:val="24"/>
          <w:szCs w:val="24"/>
        </w:rPr>
        <w:t>-DEA)</w:t>
      </w:r>
      <w:r w:rsidRPr="006F29A2">
        <w:rPr>
          <w:rFonts w:asciiTheme="majorBidi" w:hAnsiTheme="majorBidi" w:cstheme="majorBidi"/>
          <w:color w:val="000000" w:themeColor="text1"/>
          <w:sz w:val="24"/>
          <w:szCs w:val="24"/>
        </w:rPr>
        <w:t>. In this empirical study, a SFA model, which allows the specification of a composed error, is used to estimate the efficiency.</w:t>
      </w:r>
    </w:p>
    <w:p w:rsidR="00B14680" w:rsidRPr="00DD6BBB" w:rsidRDefault="00B14680" w:rsidP="001D12E0">
      <w:pPr>
        <w:pStyle w:val="ListParagraph"/>
        <w:autoSpaceDE w:val="0"/>
        <w:autoSpaceDN w:val="0"/>
        <w:adjustRightInd w:val="0"/>
        <w:spacing w:after="0" w:line="480" w:lineRule="auto"/>
        <w:ind w:left="0"/>
        <w:jc w:val="both"/>
        <w:rPr>
          <w:rFonts w:asciiTheme="majorBidi" w:hAnsiTheme="majorBidi" w:cstheme="majorBidi"/>
          <w:color w:val="000000" w:themeColor="text1"/>
          <w:sz w:val="24"/>
          <w:szCs w:val="24"/>
        </w:rPr>
      </w:pPr>
      <w:r w:rsidRPr="006F29A2">
        <w:rPr>
          <w:rFonts w:asciiTheme="majorBidi" w:hAnsiTheme="majorBidi" w:cstheme="majorBidi"/>
          <w:color w:val="000000" w:themeColor="text1"/>
          <w:sz w:val="24"/>
          <w:szCs w:val="24"/>
        </w:rPr>
        <w:t xml:space="preserve">The pioneer authors of the stochastic formulation of the parametric frontier are Aigner, Lovell and Schmidt (1977), and Meeusen and Van den </w:t>
      </w:r>
      <w:proofErr w:type="spellStart"/>
      <w:r w:rsidRPr="006F29A2">
        <w:rPr>
          <w:rFonts w:asciiTheme="majorBidi" w:hAnsiTheme="majorBidi" w:cstheme="majorBidi"/>
          <w:color w:val="000000" w:themeColor="text1"/>
          <w:sz w:val="24"/>
          <w:szCs w:val="24"/>
        </w:rPr>
        <w:t>Broek</w:t>
      </w:r>
      <w:proofErr w:type="spellEnd"/>
      <w:r w:rsidRPr="006F29A2">
        <w:rPr>
          <w:rFonts w:asciiTheme="majorBidi" w:hAnsiTheme="majorBidi" w:cstheme="majorBidi"/>
          <w:color w:val="000000" w:themeColor="text1"/>
          <w:sz w:val="24"/>
          <w:szCs w:val="24"/>
        </w:rPr>
        <w:t xml:space="preserve"> (1977) who simultaneously and independently introduced the notion of the random effect to take into account the errors of estimation (Timmer, 1971) or exogenous variables beyond management control (Aigner and Chu, 1968). This proposition is introduced to compensate for the shortcomings attributed to the deterministic </w:t>
      </w:r>
      <w:r w:rsidR="00DB4A68" w:rsidRPr="006F29A2">
        <w:rPr>
          <w:rFonts w:asciiTheme="majorBidi" w:hAnsiTheme="majorBidi" w:cstheme="majorBidi"/>
          <w:color w:val="000000" w:themeColor="text1"/>
          <w:sz w:val="24"/>
          <w:szCs w:val="24"/>
        </w:rPr>
        <w:t>frontier</w:t>
      </w:r>
      <w:r w:rsidR="006F29A2">
        <w:rPr>
          <w:rFonts w:asciiTheme="majorBidi" w:hAnsiTheme="majorBidi" w:cstheme="majorBidi"/>
          <w:color w:val="000000" w:themeColor="text1"/>
          <w:sz w:val="24"/>
          <w:szCs w:val="24"/>
        </w:rPr>
        <w:t>.</w:t>
      </w:r>
      <w:r w:rsidRPr="006F29A2">
        <w:rPr>
          <w:rFonts w:asciiTheme="majorBidi" w:hAnsiTheme="majorBidi" w:cstheme="majorBidi"/>
          <w:color w:val="000000" w:themeColor="text1"/>
          <w:sz w:val="24"/>
          <w:szCs w:val="24"/>
        </w:rPr>
        <w:t xml:space="preserve"> </w:t>
      </w:r>
      <w:r w:rsidR="006F29A2">
        <w:rPr>
          <w:rFonts w:asciiTheme="majorBidi" w:hAnsiTheme="majorBidi" w:cstheme="majorBidi"/>
          <w:color w:val="000000" w:themeColor="text1"/>
          <w:sz w:val="24"/>
          <w:szCs w:val="24"/>
        </w:rPr>
        <w:t>T</w:t>
      </w:r>
      <w:r w:rsidR="006F29A2" w:rsidRPr="006F29A2">
        <w:rPr>
          <w:rFonts w:asciiTheme="majorBidi" w:hAnsiTheme="majorBidi" w:cstheme="majorBidi"/>
          <w:color w:val="000000" w:themeColor="text1"/>
          <w:sz w:val="24"/>
          <w:szCs w:val="24"/>
        </w:rPr>
        <w:t>he</w:t>
      </w:r>
      <w:r w:rsidRPr="006F29A2">
        <w:rPr>
          <w:rFonts w:asciiTheme="majorBidi" w:hAnsiTheme="majorBidi" w:cstheme="majorBidi"/>
          <w:color w:val="000000" w:themeColor="text1"/>
          <w:sz w:val="24"/>
          <w:szCs w:val="24"/>
        </w:rPr>
        <w:t xml:space="preserve"> estimation of the stochastic frontier is done only using econometric techniques </w:t>
      </w:r>
      <w:r w:rsidRPr="006F29A2">
        <w:rPr>
          <w:rFonts w:asciiTheme="majorBidi" w:hAnsiTheme="majorBidi" w:cstheme="majorBidi"/>
          <w:color w:val="000000" w:themeColor="text1"/>
          <w:sz w:val="24"/>
          <w:szCs w:val="24"/>
        </w:rPr>
        <w:lastRenderedPageBreak/>
        <w:t>without any recourse to mathematical programming</w:t>
      </w:r>
      <w:r w:rsidR="00DB4A68" w:rsidRPr="006F29A2">
        <w:rPr>
          <w:rFonts w:asciiTheme="majorBidi" w:hAnsiTheme="majorBidi" w:cstheme="majorBidi"/>
          <w:color w:val="000000" w:themeColor="text1"/>
          <w:sz w:val="24"/>
          <w:szCs w:val="24"/>
        </w:rPr>
        <w:t xml:space="preserve"> like the non-parametric approach</w:t>
      </w:r>
      <w:r w:rsidR="006F29A2" w:rsidRPr="006F29A2">
        <w:rPr>
          <w:rFonts w:asciiTheme="majorBidi" w:hAnsiTheme="majorBidi" w:cstheme="majorBidi"/>
          <w:color w:val="000000" w:themeColor="text1"/>
          <w:sz w:val="24"/>
          <w:szCs w:val="24"/>
        </w:rPr>
        <w:t xml:space="preserve"> (DEA)</w:t>
      </w:r>
      <w:r w:rsidRPr="006F29A2">
        <w:rPr>
          <w:rFonts w:asciiTheme="majorBidi" w:hAnsiTheme="majorBidi" w:cstheme="majorBidi"/>
          <w:color w:val="000000" w:themeColor="text1"/>
          <w:sz w:val="24"/>
          <w:szCs w:val="24"/>
        </w:rPr>
        <w:t>.</w:t>
      </w:r>
      <w:r w:rsidR="006F29A2" w:rsidRPr="006F29A2">
        <w:rPr>
          <w:rFonts w:asciiTheme="majorBidi" w:hAnsiTheme="majorBidi" w:cstheme="majorBidi"/>
          <w:b/>
          <w:bCs/>
          <w:color w:val="000000" w:themeColor="text1"/>
          <w:sz w:val="24"/>
          <w:szCs w:val="24"/>
        </w:rPr>
        <w:t xml:space="preserve"> </w:t>
      </w:r>
      <w:r w:rsidR="006F29A2" w:rsidRPr="006F29A2">
        <w:rPr>
          <w:rFonts w:asciiTheme="majorBidi" w:hAnsiTheme="majorBidi" w:cstheme="majorBidi"/>
          <w:color w:val="000000" w:themeColor="text1"/>
          <w:sz w:val="24"/>
          <w:szCs w:val="24"/>
        </w:rPr>
        <w:t>As for the DEA, it does not account for the presence of a random error term, thus, any deviation from the</w:t>
      </w:r>
      <w:r w:rsidR="006F29A2">
        <w:rPr>
          <w:rFonts w:asciiTheme="majorBidi" w:hAnsiTheme="majorBidi" w:cstheme="majorBidi"/>
          <w:color w:val="000000" w:themeColor="text1"/>
          <w:sz w:val="24"/>
          <w:szCs w:val="24"/>
        </w:rPr>
        <w:t xml:space="preserve"> </w:t>
      </w:r>
      <w:r w:rsidR="00E549DA">
        <w:rPr>
          <w:rFonts w:asciiTheme="majorBidi" w:hAnsiTheme="majorBidi" w:cstheme="majorBidi"/>
          <w:color w:val="000000" w:themeColor="text1"/>
          <w:sz w:val="24"/>
          <w:szCs w:val="24"/>
        </w:rPr>
        <w:t xml:space="preserve">productive </w:t>
      </w:r>
      <w:r w:rsidR="00E549DA" w:rsidRPr="006F29A2">
        <w:rPr>
          <w:rFonts w:asciiTheme="majorBidi" w:hAnsiTheme="majorBidi" w:cstheme="majorBidi"/>
          <w:color w:val="000000" w:themeColor="text1"/>
          <w:sz w:val="24"/>
          <w:szCs w:val="24"/>
        </w:rPr>
        <w:t>frontier</w:t>
      </w:r>
      <w:r w:rsidR="006F29A2" w:rsidRPr="006F29A2">
        <w:rPr>
          <w:rFonts w:asciiTheme="majorBidi" w:hAnsiTheme="majorBidi" w:cstheme="majorBidi"/>
          <w:color w:val="000000" w:themeColor="text1"/>
          <w:sz w:val="24"/>
          <w:szCs w:val="24"/>
        </w:rPr>
        <w:t xml:space="preserve"> is explained as</w:t>
      </w:r>
      <w:r w:rsidR="006F29A2">
        <w:rPr>
          <w:rFonts w:asciiTheme="majorBidi" w:hAnsiTheme="majorBidi" w:cstheme="majorBidi"/>
          <w:color w:val="000000" w:themeColor="text1"/>
          <w:sz w:val="24"/>
          <w:szCs w:val="24"/>
        </w:rPr>
        <w:t xml:space="preserve"> inefficiency.</w:t>
      </w:r>
      <w:r w:rsidR="00DD6BBB">
        <w:rPr>
          <w:rFonts w:asciiTheme="majorBidi" w:hAnsiTheme="majorBidi" w:cstheme="majorBidi"/>
          <w:color w:val="000000" w:themeColor="text1"/>
          <w:sz w:val="24"/>
          <w:szCs w:val="24"/>
        </w:rPr>
        <w:t xml:space="preserve"> </w:t>
      </w:r>
      <w:r w:rsidRPr="006F29A2">
        <w:rPr>
          <w:rFonts w:asciiTheme="majorBidi" w:hAnsiTheme="majorBidi" w:cstheme="majorBidi"/>
          <w:color w:val="000000" w:themeColor="text1"/>
          <w:sz w:val="24"/>
          <w:szCs w:val="24"/>
        </w:rPr>
        <w:t>The stochastic frontier method, called compound error model, divides the error term of the statistically estimated production function into two variants, which allows the transition from a deterministic frontier to a stochastic frontier (Worthington, 2001</w:t>
      </w:r>
      <w:r w:rsidR="00DB4A68" w:rsidRPr="006F29A2">
        <w:rPr>
          <w:rFonts w:asciiTheme="majorBidi" w:hAnsiTheme="majorBidi" w:cstheme="majorBidi"/>
          <w:b/>
          <w:bCs/>
          <w:color w:val="000000" w:themeColor="text1"/>
          <w:sz w:val="24"/>
          <w:szCs w:val="24"/>
        </w:rPr>
        <w:t>)</w:t>
      </w:r>
      <w:r w:rsidR="006F29A2">
        <w:rPr>
          <w:rFonts w:asciiTheme="majorBidi" w:hAnsiTheme="majorBidi" w:cstheme="majorBidi"/>
          <w:b/>
          <w:bCs/>
          <w:color w:val="000000" w:themeColor="text1"/>
          <w:sz w:val="24"/>
          <w:szCs w:val="24"/>
        </w:rPr>
        <w:t>:</w:t>
      </w:r>
    </w:p>
    <w:p w:rsidR="006F29A2" w:rsidRDefault="00B14680" w:rsidP="001D12E0">
      <w:pPr>
        <w:pStyle w:val="ListParagraph"/>
        <w:numPr>
          <w:ilvl w:val="0"/>
          <w:numId w:val="4"/>
        </w:numPr>
        <w:tabs>
          <w:tab w:val="left" w:pos="142"/>
        </w:tabs>
        <w:spacing w:line="480" w:lineRule="auto"/>
        <w:ind w:left="0" w:firstLine="0"/>
        <w:jc w:val="both"/>
        <w:rPr>
          <w:rFonts w:asciiTheme="majorBidi" w:hAnsiTheme="majorBidi" w:cstheme="majorBidi"/>
          <w:b/>
          <w:bCs/>
          <w:color w:val="000000" w:themeColor="text1"/>
          <w:sz w:val="24"/>
          <w:szCs w:val="24"/>
        </w:rPr>
      </w:pPr>
      <w:r w:rsidRPr="006F29A2">
        <w:rPr>
          <w:rFonts w:asciiTheme="majorBidi" w:hAnsiTheme="majorBidi" w:cstheme="majorBidi"/>
          <w:color w:val="000000" w:themeColor="text1"/>
          <w:sz w:val="24"/>
          <w:szCs w:val="24"/>
        </w:rPr>
        <w:t>The first variant</w:t>
      </w:r>
      <w:r w:rsidR="006F29A2" w:rsidRPr="006F29A2">
        <w:rPr>
          <w:rFonts w:asciiTheme="majorBidi" w:hAnsiTheme="majorBidi" w:cstheme="majorBidi"/>
          <w:color w:val="000000" w:themeColor="text1"/>
          <w:sz w:val="24"/>
          <w:szCs w:val="24"/>
        </w:rPr>
        <w:t xml:space="preserve">, a one-sided error, </w:t>
      </w:r>
      <w:r w:rsidRPr="006F29A2">
        <w:rPr>
          <w:rFonts w:asciiTheme="majorBidi" w:hAnsiTheme="majorBidi" w:cstheme="majorBidi"/>
          <w:color w:val="000000" w:themeColor="text1"/>
          <w:sz w:val="24"/>
          <w:szCs w:val="24"/>
        </w:rPr>
        <w:t xml:space="preserve">represents the technical inefficiency specific to each decision-making unit. This term follows a skewed distribution on only one side of the </w:t>
      </w:r>
      <w:r w:rsidR="00DB4A68" w:rsidRPr="006F29A2">
        <w:rPr>
          <w:rFonts w:asciiTheme="majorBidi" w:hAnsiTheme="majorBidi" w:cstheme="majorBidi"/>
          <w:color w:val="000000" w:themeColor="text1"/>
          <w:sz w:val="24"/>
          <w:szCs w:val="24"/>
        </w:rPr>
        <w:t>frontier</w:t>
      </w:r>
      <w:r w:rsidRPr="006F29A2">
        <w:rPr>
          <w:rFonts w:asciiTheme="majorBidi" w:hAnsiTheme="majorBidi" w:cstheme="majorBidi"/>
          <w:color w:val="000000" w:themeColor="text1"/>
          <w:sz w:val="24"/>
          <w:szCs w:val="24"/>
        </w:rPr>
        <w:t xml:space="preserve"> </w:t>
      </w:r>
      <w:r w:rsidR="00DB4A68" w:rsidRPr="006F29A2">
        <w:rPr>
          <w:rFonts w:asciiTheme="majorBidi" w:hAnsiTheme="majorBidi" w:cstheme="majorBidi"/>
          <w:color w:val="000000" w:themeColor="text1"/>
          <w:sz w:val="24"/>
          <w:szCs w:val="24"/>
        </w:rPr>
        <w:t>explained as</w:t>
      </w:r>
      <w:r w:rsidRPr="006F29A2">
        <w:rPr>
          <w:rFonts w:asciiTheme="majorBidi" w:hAnsiTheme="majorBidi" w:cstheme="majorBidi"/>
          <w:color w:val="000000" w:themeColor="text1"/>
          <w:sz w:val="24"/>
          <w:szCs w:val="24"/>
        </w:rPr>
        <w:t xml:space="preserve"> inefficiency increases cost in a production function and reduces output in a cost function. The stochastic frontier requires a prior hypothesis on the distribution of the inefficiency term. It is best to commit to a general and flexible speci</w:t>
      </w:r>
      <w:r w:rsidR="00737772">
        <w:rPr>
          <w:rFonts w:asciiTheme="majorBidi" w:hAnsiTheme="majorBidi" w:cstheme="majorBidi"/>
          <w:color w:val="000000" w:themeColor="text1"/>
          <w:sz w:val="24"/>
          <w:szCs w:val="24"/>
        </w:rPr>
        <w:t>fication</w:t>
      </w:r>
      <w:r w:rsidRPr="006F29A2">
        <w:rPr>
          <w:rFonts w:asciiTheme="majorBidi" w:hAnsiTheme="majorBidi" w:cstheme="majorBidi"/>
          <w:color w:val="000000" w:themeColor="text1"/>
          <w:sz w:val="24"/>
          <w:szCs w:val="24"/>
        </w:rPr>
        <w:t xml:space="preserve"> and let the data establish the most suitable correct distribution. To be greater than zero, several distributions are accepted in the literature such as the truncated normal law proposed by </w:t>
      </w:r>
      <w:proofErr w:type="spellStart"/>
      <w:r w:rsidRPr="006F29A2">
        <w:rPr>
          <w:rFonts w:asciiTheme="majorBidi" w:hAnsiTheme="majorBidi" w:cstheme="majorBidi"/>
          <w:color w:val="000000" w:themeColor="text1"/>
          <w:sz w:val="24"/>
          <w:szCs w:val="24"/>
        </w:rPr>
        <w:t>Stenvenson</w:t>
      </w:r>
      <w:proofErr w:type="spellEnd"/>
      <w:r w:rsidRPr="006F29A2">
        <w:rPr>
          <w:rFonts w:asciiTheme="majorBidi" w:hAnsiTheme="majorBidi" w:cstheme="majorBidi"/>
          <w:color w:val="000000" w:themeColor="text1"/>
          <w:sz w:val="24"/>
          <w:szCs w:val="24"/>
        </w:rPr>
        <w:t xml:space="preserve"> (1980), the gamma distribution (Greene, 1980), the semi-normal law and the exponential law.</w:t>
      </w:r>
    </w:p>
    <w:p w:rsidR="00B14680" w:rsidRPr="00721A97" w:rsidRDefault="00B14680" w:rsidP="001D12E0">
      <w:pPr>
        <w:pStyle w:val="ListParagraph"/>
        <w:numPr>
          <w:ilvl w:val="0"/>
          <w:numId w:val="4"/>
        </w:numPr>
        <w:tabs>
          <w:tab w:val="left" w:pos="142"/>
        </w:tabs>
        <w:spacing w:line="480" w:lineRule="auto"/>
        <w:ind w:left="0" w:firstLine="0"/>
        <w:jc w:val="both"/>
        <w:rPr>
          <w:rFonts w:asciiTheme="majorBidi" w:hAnsiTheme="majorBidi" w:cstheme="majorBidi"/>
          <w:b/>
          <w:bCs/>
          <w:color w:val="000000" w:themeColor="text1"/>
          <w:sz w:val="24"/>
          <w:szCs w:val="24"/>
        </w:rPr>
      </w:pPr>
      <w:r w:rsidRPr="00721A97">
        <w:rPr>
          <w:rFonts w:asciiTheme="majorBidi" w:hAnsiTheme="majorBidi" w:cstheme="majorBidi"/>
          <w:color w:val="000000" w:themeColor="text1"/>
          <w:sz w:val="24"/>
          <w:szCs w:val="24"/>
        </w:rPr>
        <w:t>The second variant is</w:t>
      </w:r>
      <w:r w:rsidR="006F29A2" w:rsidRPr="00721A97">
        <w:rPr>
          <w:rFonts w:asciiTheme="majorBidi" w:hAnsiTheme="majorBidi" w:cstheme="majorBidi"/>
          <w:color w:val="000000" w:themeColor="text1"/>
          <w:sz w:val="24"/>
          <w:szCs w:val="24"/>
        </w:rPr>
        <w:t xml:space="preserve"> </w:t>
      </w:r>
      <w:r w:rsidRPr="00721A97">
        <w:rPr>
          <w:rFonts w:asciiTheme="majorBidi" w:hAnsiTheme="majorBidi" w:cstheme="majorBidi"/>
          <w:color w:val="000000" w:themeColor="text1"/>
          <w:sz w:val="24"/>
          <w:szCs w:val="24"/>
        </w:rPr>
        <w:t xml:space="preserve">that of the random </w:t>
      </w:r>
      <w:r w:rsidR="006F29A2" w:rsidRPr="00721A97">
        <w:rPr>
          <w:rFonts w:asciiTheme="majorBidi" w:hAnsiTheme="majorBidi" w:cstheme="majorBidi"/>
          <w:color w:val="000000" w:themeColor="text1"/>
          <w:sz w:val="24"/>
          <w:szCs w:val="24"/>
        </w:rPr>
        <w:t xml:space="preserve">error </w:t>
      </w:r>
      <w:r w:rsidRPr="00721A97">
        <w:rPr>
          <w:rFonts w:asciiTheme="majorBidi" w:hAnsiTheme="majorBidi" w:cstheme="majorBidi"/>
          <w:color w:val="000000" w:themeColor="text1"/>
          <w:sz w:val="24"/>
          <w:szCs w:val="24"/>
        </w:rPr>
        <w:t>effect, combining both measurement errors and exogenous effects that cannot be controlled by the unit. This term is assumed to be identically and independently distributed on each side of the production frontier according to a normal distribution, with zero expectation and variance σ² such that N (0, σ²). The symmetric distribution is explained by the fact that the measurement or specification error term, and depending on its nature, can be added to or subtracted from the frontier.</w:t>
      </w:r>
    </w:p>
    <w:p w:rsidR="00FC6FB9" w:rsidRPr="005A6B67" w:rsidRDefault="00FC6FB9" w:rsidP="001D12E0">
      <w:pPr>
        <w:spacing w:after="0" w:line="480" w:lineRule="auto"/>
        <w:jc w:val="both"/>
        <w:rPr>
          <w:rFonts w:asciiTheme="majorBidi" w:eastAsia="Times New Roman" w:hAnsiTheme="majorBidi" w:cstheme="majorBidi"/>
          <w:color w:val="000000" w:themeColor="text1"/>
          <w:sz w:val="24"/>
          <w:szCs w:val="24"/>
        </w:rPr>
      </w:pPr>
      <w:r w:rsidRPr="005A6B67">
        <w:rPr>
          <w:rFonts w:asciiTheme="majorBidi" w:hAnsiTheme="majorBidi" w:cstheme="majorBidi"/>
          <w:color w:val="000000" w:themeColor="text1"/>
          <w:sz w:val="24"/>
          <w:szCs w:val="24"/>
        </w:rPr>
        <w:t xml:space="preserve">The justification for such a breakdown comes down to the idea that a production process whose planning has been prepared in an optimal way ex-ante can provide partly random production levels. This is how it is possible for some units, through the use of the stochastic frontier, to lie above the </w:t>
      </w:r>
      <w:r w:rsidRPr="005A6B67">
        <w:rPr>
          <w:rFonts w:asciiTheme="majorBidi" w:hAnsiTheme="majorBidi" w:cstheme="majorBidi"/>
          <w:color w:val="000000" w:themeColor="text1"/>
          <w:sz w:val="24"/>
          <w:szCs w:val="24"/>
        </w:rPr>
        <w:lastRenderedPageBreak/>
        <w:t>frontier (</w:t>
      </w:r>
      <w:proofErr w:type="spellStart"/>
      <w:r w:rsidRPr="005A6B67">
        <w:rPr>
          <w:rFonts w:asciiTheme="majorBidi" w:hAnsiTheme="majorBidi" w:cstheme="majorBidi"/>
          <w:color w:val="000000" w:themeColor="text1"/>
          <w:sz w:val="24"/>
          <w:szCs w:val="24"/>
        </w:rPr>
        <w:t>Daouia</w:t>
      </w:r>
      <w:proofErr w:type="spellEnd"/>
      <w:r w:rsidRPr="005A6B67">
        <w:rPr>
          <w:rFonts w:asciiTheme="majorBidi" w:hAnsiTheme="majorBidi" w:cstheme="majorBidi"/>
          <w:color w:val="000000" w:themeColor="text1"/>
          <w:sz w:val="24"/>
          <w:szCs w:val="24"/>
        </w:rPr>
        <w:t xml:space="preserve"> </w:t>
      </w:r>
      <w:r w:rsidR="00D65651">
        <w:rPr>
          <w:rFonts w:asciiTheme="majorBidi" w:hAnsiTheme="majorBidi" w:cstheme="majorBidi"/>
          <w:color w:val="000000" w:themeColor="text1"/>
          <w:sz w:val="24"/>
          <w:szCs w:val="24"/>
        </w:rPr>
        <w:t>et al</w:t>
      </w:r>
      <w:r w:rsidR="00146686">
        <w:rPr>
          <w:rFonts w:asciiTheme="majorBidi" w:hAnsiTheme="majorBidi" w:cstheme="majorBidi"/>
          <w:color w:val="000000" w:themeColor="text1"/>
          <w:sz w:val="24"/>
          <w:szCs w:val="24"/>
        </w:rPr>
        <w:t>.</w:t>
      </w:r>
      <w:r w:rsidRPr="005A6B67">
        <w:rPr>
          <w:rFonts w:asciiTheme="majorBidi" w:hAnsiTheme="majorBidi" w:cstheme="majorBidi"/>
          <w:color w:val="000000" w:themeColor="text1"/>
          <w:sz w:val="24"/>
          <w:szCs w:val="24"/>
        </w:rPr>
        <w:t xml:space="preserve"> 20</w:t>
      </w:r>
      <w:r w:rsidR="00212727">
        <w:rPr>
          <w:rFonts w:asciiTheme="majorBidi" w:hAnsiTheme="majorBidi" w:cstheme="majorBidi"/>
          <w:color w:val="000000" w:themeColor="text1"/>
          <w:sz w:val="24"/>
          <w:szCs w:val="24"/>
        </w:rPr>
        <w:t>20</w:t>
      </w:r>
      <w:r w:rsidRPr="005A6B67">
        <w:rPr>
          <w:rFonts w:asciiTheme="majorBidi" w:hAnsiTheme="majorBidi" w:cstheme="majorBidi"/>
          <w:color w:val="000000" w:themeColor="text1"/>
          <w:sz w:val="24"/>
          <w:szCs w:val="24"/>
        </w:rPr>
        <w:t xml:space="preserve">). This situation occurs when a unit has not only ensured an optimal planning of its production process but has also taken advantage of more </w:t>
      </w:r>
      <w:r w:rsidR="006C10F3" w:rsidRPr="005A6B67">
        <w:rPr>
          <w:rFonts w:asciiTheme="majorBidi" w:hAnsiTheme="majorBidi" w:cstheme="majorBidi"/>
          <w:color w:val="000000" w:themeColor="text1"/>
          <w:sz w:val="24"/>
          <w:szCs w:val="24"/>
        </w:rPr>
        <w:t>beneficial</w:t>
      </w:r>
      <w:r w:rsidRPr="005A6B67">
        <w:rPr>
          <w:rFonts w:asciiTheme="majorBidi" w:hAnsiTheme="majorBidi" w:cstheme="majorBidi"/>
          <w:color w:val="000000" w:themeColor="text1"/>
          <w:sz w:val="24"/>
          <w:szCs w:val="24"/>
        </w:rPr>
        <w:t xml:space="preserve"> states of effects or random variables than the average. In the same </w:t>
      </w:r>
      <w:r w:rsidR="006C10F3" w:rsidRPr="005A6B67">
        <w:rPr>
          <w:rFonts w:asciiTheme="majorBidi" w:hAnsiTheme="majorBidi" w:cstheme="majorBidi"/>
          <w:color w:val="000000" w:themeColor="text1"/>
          <w:sz w:val="24"/>
          <w:szCs w:val="24"/>
        </w:rPr>
        <w:t>manner</w:t>
      </w:r>
      <w:r w:rsidRPr="005A6B67">
        <w:rPr>
          <w:rFonts w:asciiTheme="majorBidi" w:hAnsiTheme="majorBidi" w:cstheme="majorBidi"/>
          <w:color w:val="000000" w:themeColor="text1"/>
          <w:sz w:val="24"/>
          <w:szCs w:val="24"/>
        </w:rPr>
        <w:t>, the efficiency estimates deduced by this approach have statistical properties and therefore the results are easily validated by econometric tests. Compared to the non-parametric approach, the parametric approach is less sensitive to extreme values.</w:t>
      </w:r>
    </w:p>
    <w:p w:rsidR="00FC6FB9" w:rsidRPr="005A6B67" w:rsidRDefault="00FC6FB9" w:rsidP="001D12E0">
      <w:pPr>
        <w:spacing w:after="0" w:line="480" w:lineRule="auto"/>
        <w:jc w:val="both"/>
        <w:rPr>
          <w:rFonts w:asciiTheme="majorBidi" w:eastAsia="Times New Roman" w:hAnsiTheme="majorBidi" w:cstheme="majorBidi"/>
          <w:color w:val="000000" w:themeColor="text1"/>
          <w:sz w:val="24"/>
          <w:szCs w:val="24"/>
        </w:rPr>
      </w:pPr>
    </w:p>
    <w:p w:rsidR="00FC6FB9" w:rsidRPr="005A6B67" w:rsidRDefault="00FC6FB9" w:rsidP="001D12E0">
      <w:pPr>
        <w:spacing w:after="0" w:line="480" w:lineRule="auto"/>
        <w:jc w:val="both"/>
        <w:rPr>
          <w:rFonts w:asciiTheme="majorBidi" w:eastAsia="Times New Roman" w:hAnsiTheme="majorBidi" w:cstheme="majorBidi"/>
          <w:color w:val="000000" w:themeColor="text1"/>
          <w:sz w:val="24"/>
          <w:szCs w:val="24"/>
        </w:rPr>
      </w:pPr>
      <w:r w:rsidRPr="005A6B67">
        <w:rPr>
          <w:rFonts w:asciiTheme="majorBidi" w:eastAsia="Times New Roman" w:hAnsiTheme="majorBidi" w:cstheme="majorBidi"/>
          <w:color w:val="000000" w:themeColor="text1"/>
          <w:sz w:val="24"/>
          <w:szCs w:val="24"/>
        </w:rPr>
        <w:t xml:space="preserve">To measure the level of productive efficiency in the Lebanese banking context, we estimate a </w:t>
      </w:r>
      <w:proofErr w:type="spellStart"/>
      <w:r w:rsidRPr="005A6B67">
        <w:rPr>
          <w:rFonts w:asciiTheme="majorBidi" w:eastAsia="Times New Roman" w:hAnsiTheme="majorBidi" w:cstheme="majorBidi"/>
          <w:color w:val="000000" w:themeColor="text1"/>
          <w:sz w:val="24"/>
          <w:szCs w:val="24"/>
        </w:rPr>
        <w:t>translogarithmic</w:t>
      </w:r>
      <w:proofErr w:type="spellEnd"/>
      <w:r w:rsidRPr="005A6B67">
        <w:rPr>
          <w:rFonts w:asciiTheme="majorBidi" w:eastAsia="Times New Roman" w:hAnsiTheme="majorBidi" w:cstheme="majorBidi"/>
          <w:color w:val="000000" w:themeColor="text1"/>
          <w:sz w:val="24"/>
          <w:szCs w:val="24"/>
        </w:rPr>
        <w:t xml:space="preserve"> cost function </w:t>
      </w:r>
      <w:r w:rsidR="00146686" w:rsidRPr="005A6B67">
        <w:rPr>
          <w:rFonts w:asciiTheme="majorBidi" w:eastAsia="Times New Roman" w:hAnsiTheme="majorBidi" w:cstheme="majorBidi"/>
          <w:color w:val="000000" w:themeColor="text1"/>
          <w:sz w:val="24"/>
          <w:szCs w:val="24"/>
        </w:rPr>
        <w:t xml:space="preserve">which is flexible in nature </w:t>
      </w:r>
      <w:r w:rsidRPr="005A6B67">
        <w:rPr>
          <w:rFonts w:asciiTheme="majorBidi" w:eastAsia="Times New Roman" w:hAnsiTheme="majorBidi" w:cstheme="majorBidi"/>
          <w:color w:val="000000" w:themeColor="text1"/>
          <w:sz w:val="24"/>
          <w:szCs w:val="24"/>
        </w:rPr>
        <w:t>(Christensen</w:t>
      </w:r>
      <w:r w:rsidR="00D65651">
        <w:rPr>
          <w:rFonts w:asciiTheme="majorBidi" w:eastAsia="Times New Roman" w:hAnsiTheme="majorBidi" w:cstheme="majorBidi"/>
          <w:color w:val="000000" w:themeColor="text1"/>
          <w:sz w:val="24"/>
          <w:szCs w:val="24"/>
        </w:rPr>
        <w:t xml:space="preserve"> et al.</w:t>
      </w:r>
      <w:r w:rsidRPr="005A6B67">
        <w:rPr>
          <w:rFonts w:asciiTheme="majorBidi" w:eastAsia="Times New Roman" w:hAnsiTheme="majorBidi" w:cstheme="majorBidi"/>
          <w:color w:val="000000" w:themeColor="text1"/>
          <w:sz w:val="24"/>
          <w:szCs w:val="24"/>
        </w:rPr>
        <w:t xml:space="preserve"> </w:t>
      </w:r>
      <w:r w:rsidR="00146686">
        <w:rPr>
          <w:rFonts w:asciiTheme="majorBidi" w:eastAsia="Times New Roman" w:hAnsiTheme="majorBidi" w:cstheme="majorBidi"/>
          <w:color w:val="000000" w:themeColor="text1"/>
          <w:sz w:val="24"/>
          <w:szCs w:val="24"/>
        </w:rPr>
        <w:t xml:space="preserve">1973). </w:t>
      </w:r>
      <w:r w:rsidRPr="005A6B67">
        <w:rPr>
          <w:rFonts w:asciiTheme="majorBidi" w:eastAsia="Times New Roman" w:hAnsiTheme="majorBidi" w:cstheme="majorBidi"/>
          <w:color w:val="000000" w:themeColor="text1"/>
          <w:sz w:val="24"/>
          <w:szCs w:val="24"/>
        </w:rPr>
        <w:t xml:space="preserve">This form makes it possible to take into account both the multi-product nature of banks, which makes it possible to mitigate the problem of heterogeneity of banking output and the complexity linked to production technology. Our designated base specification for the </w:t>
      </w:r>
      <w:proofErr w:type="spellStart"/>
      <w:r w:rsidRPr="005A6B67">
        <w:rPr>
          <w:rFonts w:asciiTheme="majorBidi" w:eastAsia="Times New Roman" w:hAnsiTheme="majorBidi" w:cstheme="majorBidi"/>
          <w:color w:val="000000" w:themeColor="text1"/>
          <w:sz w:val="24"/>
          <w:szCs w:val="24"/>
        </w:rPr>
        <w:t>Translog</w:t>
      </w:r>
      <w:proofErr w:type="spellEnd"/>
      <w:r w:rsidRPr="005A6B67">
        <w:rPr>
          <w:rFonts w:asciiTheme="majorBidi" w:eastAsia="Times New Roman" w:hAnsiTheme="majorBidi" w:cstheme="majorBidi"/>
          <w:color w:val="000000" w:themeColor="text1"/>
          <w:sz w:val="24"/>
          <w:szCs w:val="24"/>
        </w:rPr>
        <w:t xml:space="preserve"> cost function includes three types of banking products (Remunerated Assets, Off-Balance Sheets, and Bank Deposits) and three input prices.</w:t>
      </w:r>
    </w:p>
    <w:p w:rsidR="005A6B67" w:rsidRPr="0090574A" w:rsidRDefault="006C10F3" w:rsidP="001D12E0">
      <w:pPr>
        <w:tabs>
          <w:tab w:val="left" w:pos="2340"/>
        </w:tabs>
        <w:spacing w:after="0" w:line="480" w:lineRule="auto"/>
        <w:jc w:val="both"/>
        <w:rPr>
          <w:rFonts w:asciiTheme="majorBidi" w:hAnsiTheme="majorBidi" w:cstheme="majorBidi"/>
          <w:color w:val="000000" w:themeColor="text1"/>
          <w:sz w:val="24"/>
          <w:szCs w:val="24"/>
        </w:rPr>
      </w:pPr>
      <w:r w:rsidRPr="005A6B67">
        <w:rPr>
          <w:rFonts w:asciiTheme="majorBidi" w:hAnsiTheme="majorBidi" w:cstheme="majorBidi"/>
          <w:color w:val="000000" w:themeColor="text1"/>
          <w:sz w:val="24"/>
          <w:szCs w:val="24"/>
        </w:rPr>
        <w:t xml:space="preserve">We measure cost efficiency by adopting the stochastic frontier model in unbalanced panel data proposed by </w:t>
      </w:r>
      <w:proofErr w:type="spellStart"/>
      <w:r w:rsidRPr="005A6B67">
        <w:rPr>
          <w:rFonts w:asciiTheme="majorBidi" w:hAnsiTheme="majorBidi" w:cstheme="majorBidi"/>
          <w:color w:val="000000" w:themeColor="text1"/>
          <w:sz w:val="24"/>
          <w:szCs w:val="24"/>
        </w:rPr>
        <w:t>Battese</w:t>
      </w:r>
      <w:proofErr w:type="spellEnd"/>
      <w:r w:rsidRPr="005A6B67">
        <w:rPr>
          <w:rFonts w:asciiTheme="majorBidi" w:hAnsiTheme="majorBidi" w:cstheme="majorBidi"/>
          <w:color w:val="000000" w:themeColor="text1"/>
          <w:sz w:val="24"/>
          <w:szCs w:val="24"/>
        </w:rPr>
        <w:t xml:space="preserve"> and </w:t>
      </w:r>
      <w:proofErr w:type="spellStart"/>
      <w:r w:rsidRPr="005A6B67">
        <w:rPr>
          <w:rFonts w:asciiTheme="majorBidi" w:hAnsiTheme="majorBidi" w:cstheme="majorBidi"/>
          <w:color w:val="000000" w:themeColor="text1"/>
          <w:sz w:val="24"/>
          <w:szCs w:val="24"/>
        </w:rPr>
        <w:t>Coelli</w:t>
      </w:r>
      <w:proofErr w:type="spellEnd"/>
      <w:r w:rsidRPr="005A6B67">
        <w:rPr>
          <w:rFonts w:asciiTheme="majorBidi" w:hAnsiTheme="majorBidi" w:cstheme="majorBidi"/>
          <w:color w:val="000000" w:themeColor="text1"/>
          <w:sz w:val="24"/>
          <w:szCs w:val="24"/>
        </w:rPr>
        <w:t xml:space="preserve"> (1995) which separates, at the level of inefficiency, a deterministic component representing the variables that we aim to test </w:t>
      </w:r>
      <w:r w:rsidR="005A6B67" w:rsidRPr="005A6B67">
        <w:rPr>
          <w:rFonts w:asciiTheme="majorBidi" w:hAnsiTheme="majorBidi" w:cstheme="majorBidi"/>
          <w:color w:val="000000" w:themeColor="text1"/>
          <w:sz w:val="24"/>
          <w:szCs w:val="24"/>
        </w:rPr>
        <w:t>its impact on the</w:t>
      </w:r>
      <w:r w:rsidRPr="005A6B67">
        <w:rPr>
          <w:rFonts w:asciiTheme="majorBidi" w:hAnsiTheme="majorBidi" w:cstheme="majorBidi"/>
          <w:color w:val="000000" w:themeColor="text1"/>
          <w:sz w:val="24"/>
          <w:szCs w:val="24"/>
        </w:rPr>
        <w:t xml:space="preserve"> efficiency scores. The importance given to the production frontier estimated in the presence of a data panel comes down to the fact that this panel ensures a more precise evaluation of efficiency since the consistency of the estimator becomes more important when the number of periods or observations rises (Schmidt and Sickles, 1984). Thus, our work consists in simultaneously determining in a single step the efficient cost frontier and the explanatory variables of the level of efficiency displayed by the banks in our sample (Kumbhakar and Lovell, 2000; Wang and Schmidt, 2002; Cornwell and Schmidt, </w:t>
      </w:r>
      <w:r w:rsidRPr="005A6B67">
        <w:rPr>
          <w:rFonts w:asciiTheme="majorBidi" w:hAnsiTheme="majorBidi" w:cstheme="majorBidi"/>
          <w:color w:val="000000" w:themeColor="text1"/>
          <w:sz w:val="24"/>
          <w:szCs w:val="24"/>
        </w:rPr>
        <w:lastRenderedPageBreak/>
        <w:t>2008). The establishment of a link between the efficiency scores and the structural variables already defined is thus ensured through the direct incorporation into the stochastic specification of these variables, which allows us to carry out this estimation in a single step.</w:t>
      </w:r>
      <w:r w:rsidR="005A6B67" w:rsidRPr="0090574A">
        <w:rPr>
          <w:rFonts w:asciiTheme="majorBidi" w:hAnsiTheme="majorBidi" w:cstheme="majorBidi"/>
          <w:color w:val="000000" w:themeColor="text1"/>
          <w:sz w:val="24"/>
          <w:szCs w:val="24"/>
        </w:rPr>
        <w:t xml:space="preserve"> </w:t>
      </w:r>
      <w:r w:rsidR="005A6B67" w:rsidRPr="005A6B67">
        <w:rPr>
          <w:rFonts w:asciiTheme="majorBidi" w:hAnsiTheme="majorBidi" w:cstheme="majorBidi"/>
          <w:color w:val="000000" w:themeColor="text1"/>
          <w:sz w:val="24"/>
          <w:szCs w:val="24"/>
        </w:rPr>
        <w:t xml:space="preserve">The estimated </w:t>
      </w:r>
      <w:proofErr w:type="spellStart"/>
      <w:r w:rsidR="005A6B67" w:rsidRPr="005A6B67">
        <w:rPr>
          <w:rFonts w:asciiTheme="majorBidi" w:hAnsiTheme="majorBidi" w:cstheme="majorBidi"/>
          <w:color w:val="000000" w:themeColor="text1"/>
          <w:sz w:val="24"/>
          <w:szCs w:val="24"/>
        </w:rPr>
        <w:t>Translog</w:t>
      </w:r>
      <w:proofErr w:type="spellEnd"/>
      <w:r w:rsidR="005A6B67" w:rsidRPr="005A6B67">
        <w:rPr>
          <w:rFonts w:asciiTheme="majorBidi" w:hAnsiTheme="majorBidi" w:cstheme="majorBidi"/>
          <w:color w:val="000000" w:themeColor="text1"/>
          <w:sz w:val="24"/>
          <w:szCs w:val="24"/>
        </w:rPr>
        <w:t xml:space="preserve"> cost function is described as follow:</w:t>
      </w:r>
    </w:p>
    <w:p w:rsidR="003400F4" w:rsidRPr="0090574A" w:rsidRDefault="001D12E0" w:rsidP="003400F4">
      <w:pPr>
        <w:tabs>
          <w:tab w:val="left" w:pos="2340"/>
        </w:tabs>
        <w:spacing w:after="0" w:line="360" w:lineRule="auto"/>
        <w:jc w:val="both"/>
        <w:rPr>
          <w:rFonts w:asciiTheme="majorBidi" w:hAnsiTheme="majorBidi" w:cstheme="majorBidi"/>
          <w:color w:val="000000" w:themeColor="text1"/>
          <w:sz w:val="24"/>
          <w:szCs w:val="24"/>
        </w:rPr>
      </w:pPr>
      <m:oMath>
        <m:func>
          <m:funcPr>
            <m:ctrlPr>
              <w:rPr>
                <w:rFonts w:ascii="Cambria Math" w:hAnsi="Cambria Math" w:cstheme="majorBidi"/>
                <w:b/>
                <w:bCs/>
                <w:i/>
                <w:color w:val="000000" w:themeColor="text1"/>
                <w:sz w:val="24"/>
                <w:szCs w:val="24"/>
                <w:lang w:val="fr-FR"/>
              </w:rPr>
            </m:ctrlPr>
          </m:funcPr>
          <m:fName>
            <m:r>
              <m:rPr>
                <m:sty m:val="b"/>
              </m:rPr>
              <w:rPr>
                <w:rFonts w:ascii="Cambria Math" w:hAnsi="Cambria Math" w:cstheme="majorBidi"/>
                <w:color w:val="000000" w:themeColor="text1"/>
                <w:sz w:val="24"/>
                <w:szCs w:val="24"/>
                <w:lang w:val="fr-FR"/>
              </w:rPr>
              <m:t>ln</m:t>
            </m:r>
          </m:fName>
          <m:e>
            <m:sSub>
              <m:sSubPr>
                <m:ctrlPr>
                  <w:rPr>
                    <w:rFonts w:ascii="Cambria Math" w:hAnsi="Cambria Math" w:cstheme="majorBidi"/>
                    <w:b/>
                    <w:bCs/>
                    <w:i/>
                    <w:color w:val="000000" w:themeColor="text1"/>
                    <w:sz w:val="24"/>
                    <w:szCs w:val="24"/>
                    <w:lang w:val="fr-FR"/>
                  </w:rPr>
                </m:ctrlPr>
              </m:sSubPr>
              <m:e>
                <m:r>
                  <m:rPr>
                    <m:sty m:val="bi"/>
                  </m:rPr>
                  <w:rPr>
                    <w:rFonts w:ascii="Cambria Math" w:hAnsi="Cambria Math" w:cstheme="majorBidi"/>
                    <w:color w:val="000000" w:themeColor="text1"/>
                    <w:sz w:val="24"/>
                    <w:szCs w:val="24"/>
                    <w:lang w:val="fr-FR"/>
                  </w:rPr>
                  <m:t>CT</m:t>
                </m:r>
              </m:e>
              <m:sub>
                <m:r>
                  <m:rPr>
                    <m:sty m:val="bi"/>
                  </m:rPr>
                  <w:rPr>
                    <w:rFonts w:ascii="Cambria Math" w:hAnsi="Cambria Math" w:cstheme="majorBidi"/>
                    <w:color w:val="000000" w:themeColor="text1"/>
                    <w:sz w:val="24"/>
                    <w:szCs w:val="24"/>
                    <w:lang w:val="fr-FR"/>
                  </w:rPr>
                  <m:t>nt</m:t>
                </m:r>
              </m:sub>
            </m:sSub>
          </m:e>
        </m:func>
      </m:oMath>
      <w:r w:rsidR="003400F4" w:rsidRPr="0090574A">
        <w:rPr>
          <w:rFonts w:asciiTheme="majorBidi" w:hAnsiTheme="majorBidi" w:cstheme="majorBidi"/>
          <w:b/>
          <w:bCs/>
          <w:color w:val="000000" w:themeColor="text1"/>
          <w:sz w:val="24"/>
          <w:szCs w:val="24"/>
        </w:rPr>
        <w:t>=</w:t>
      </w:r>
      <m:oMath>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α</m:t>
            </m:r>
          </m:e>
          <m:sub>
            <m:r>
              <w:rPr>
                <w:rFonts w:ascii="Cambria Math" w:hAnsi="Cambria Math" w:cstheme="majorBidi"/>
                <w:color w:val="000000" w:themeColor="text1"/>
                <w:sz w:val="24"/>
                <w:szCs w:val="24"/>
              </w:rPr>
              <m:t>0</m:t>
            </m:r>
          </m:sub>
        </m:sSub>
        <m:r>
          <w:rPr>
            <w:rFonts w:ascii="Cambria Math" w:hAnsi="Cambria Math" w:cstheme="majorBidi"/>
            <w:color w:val="000000" w:themeColor="text1"/>
            <w:sz w:val="24"/>
            <w:szCs w:val="24"/>
          </w:rPr>
          <m:t>+</m:t>
        </m:r>
        <m:nary>
          <m:naryPr>
            <m:chr m:val="∑"/>
            <m:limLoc m:val="subSup"/>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i</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α</m:t>
                </m:r>
              </m:e>
              <m:sub>
                <m:r>
                  <w:rPr>
                    <w:rFonts w:ascii="Cambria Math" w:hAnsi="Cambria Math" w:cstheme="majorBidi"/>
                    <w:color w:val="000000" w:themeColor="text1"/>
                    <w:sz w:val="24"/>
                    <w:szCs w:val="24"/>
                    <w:lang w:val="fr-FR"/>
                  </w:rPr>
                  <m:t>i</m:t>
                </m:r>
                <m:r>
                  <w:rPr>
                    <w:rFonts w:ascii="Cambria Math" w:hAnsi="Cambria Math" w:cstheme="majorBidi"/>
                    <w:color w:val="000000" w:themeColor="text1"/>
                    <w:sz w:val="24"/>
                    <w:szCs w:val="24"/>
                  </w:rPr>
                  <m:t xml:space="preserve">   </m:t>
                </m:r>
              </m:sub>
            </m:sSub>
            <m:r>
              <w:rPr>
                <w:rFonts w:ascii="Cambria Math" w:hAnsi="Cambria Math" w:cstheme="majorBidi"/>
                <w:color w:val="000000" w:themeColor="text1"/>
                <w:sz w:val="24"/>
                <w:szCs w:val="24"/>
                <w:lang w:val="fr-FR"/>
              </w:rPr>
              <m:t>ln</m:t>
            </m:r>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y</m:t>
                </m:r>
              </m:e>
              <m:sub>
                <m:r>
                  <w:rPr>
                    <w:rFonts w:ascii="Cambria Math" w:hAnsi="Cambria Math" w:cstheme="majorBidi"/>
                    <w:color w:val="000000" w:themeColor="text1"/>
                    <w:sz w:val="24"/>
                    <w:szCs w:val="24"/>
                    <w:lang w:val="fr-FR"/>
                  </w:rPr>
                  <m:t>it</m:t>
                </m:r>
              </m:sub>
            </m:sSub>
          </m:e>
        </m:nary>
      </m:oMath>
      <w:r w:rsidR="003400F4" w:rsidRPr="0090574A">
        <w:rPr>
          <w:rFonts w:asciiTheme="majorBidi" w:hAnsiTheme="majorBidi" w:cstheme="majorBidi"/>
          <w:color w:val="000000" w:themeColor="text1"/>
          <w:sz w:val="24"/>
          <w:szCs w:val="24"/>
        </w:rPr>
        <w:t xml:space="preserve"> + </w:t>
      </w:r>
      <m:oMath>
        <m:f>
          <m:fPr>
            <m:ctrlPr>
              <w:rPr>
                <w:rFonts w:ascii="Cambria Math" w:hAnsi="Cambria Math" w:cstheme="majorBidi"/>
                <w:i/>
                <w:color w:val="000000" w:themeColor="text1"/>
                <w:sz w:val="24"/>
                <w:szCs w:val="24"/>
                <w:lang w:val="fr-FR"/>
              </w:rPr>
            </m:ctrlPr>
          </m:fPr>
          <m:num>
            <m:r>
              <w:rPr>
                <w:rFonts w:ascii="Cambria Math" w:hAnsi="Cambria Math" w:cstheme="majorBidi"/>
                <w:color w:val="000000" w:themeColor="text1"/>
                <w:sz w:val="24"/>
                <w:szCs w:val="24"/>
              </w:rPr>
              <m:t>1</m:t>
            </m:r>
          </m:num>
          <m:den>
            <m:r>
              <w:rPr>
                <w:rFonts w:ascii="Cambria Math" w:hAnsi="Cambria Math" w:cstheme="majorBidi"/>
                <w:color w:val="000000" w:themeColor="text1"/>
                <w:sz w:val="24"/>
                <w:szCs w:val="24"/>
              </w:rPr>
              <m:t>2</m:t>
            </m:r>
          </m:den>
        </m:f>
        <m:nary>
          <m:naryPr>
            <m:chr m:val="∑"/>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i</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nary>
              <m:naryPr>
                <m:chr m:val="∑"/>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k</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δ</m:t>
                    </m:r>
                  </m:e>
                  <m:sub>
                    <m:r>
                      <w:rPr>
                        <w:rFonts w:ascii="Cambria Math" w:hAnsi="Cambria Math" w:cstheme="majorBidi"/>
                        <w:color w:val="000000" w:themeColor="text1"/>
                        <w:sz w:val="24"/>
                        <w:szCs w:val="24"/>
                        <w:lang w:val="fr-FR"/>
                      </w:rPr>
                      <m:t>ik</m:t>
                    </m:r>
                  </m:sub>
                </m:sSub>
              </m:e>
            </m:nary>
          </m:e>
        </m:nary>
      </m:oMath>
      <w:r w:rsidR="003400F4" w:rsidRPr="0090574A">
        <w:rPr>
          <w:rFonts w:asciiTheme="majorBidi" w:hAnsiTheme="majorBidi" w:cstheme="majorBidi"/>
          <w:color w:val="000000" w:themeColor="text1"/>
          <w:sz w:val="24"/>
          <w:szCs w:val="24"/>
        </w:rPr>
        <w:t xml:space="preserve"> </w:t>
      </w:r>
      <m:oMath>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y</m:t>
                </m:r>
              </m:e>
              <m:sub>
                <m:r>
                  <w:rPr>
                    <w:rFonts w:ascii="Cambria Math" w:hAnsi="Cambria Math" w:cstheme="majorBidi"/>
                    <w:color w:val="000000" w:themeColor="text1"/>
                    <w:sz w:val="24"/>
                    <w:szCs w:val="24"/>
                    <w:lang w:val="fr-FR"/>
                  </w:rPr>
                  <m:t>it</m:t>
                </m:r>
              </m:sub>
            </m:sSub>
          </m:e>
        </m:func>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y</m:t>
                </m:r>
              </m:e>
              <m:sub>
                <m:r>
                  <w:rPr>
                    <w:rFonts w:ascii="Cambria Math" w:hAnsi="Cambria Math" w:cstheme="majorBidi"/>
                    <w:color w:val="000000" w:themeColor="text1"/>
                    <w:sz w:val="24"/>
                    <w:szCs w:val="24"/>
                    <w:lang w:val="fr-FR"/>
                  </w:rPr>
                  <m:t>kt</m:t>
                </m:r>
              </m:sub>
            </m:sSub>
          </m:e>
        </m:func>
      </m:oMath>
      <w:r w:rsidR="003400F4" w:rsidRPr="0090574A">
        <w:rPr>
          <w:rFonts w:asciiTheme="majorBidi" w:hAnsiTheme="majorBidi" w:cstheme="majorBidi"/>
          <w:color w:val="000000" w:themeColor="text1"/>
          <w:sz w:val="24"/>
          <w:szCs w:val="24"/>
        </w:rPr>
        <w:t xml:space="preserve">+ </w:t>
      </w:r>
      <m:oMath>
        <m:nary>
          <m:naryPr>
            <m:chr m:val="∑"/>
            <m:limLoc m:val="undOvr"/>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j</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β</m:t>
                </m:r>
              </m:e>
              <m:sub>
                <m:r>
                  <w:rPr>
                    <w:rFonts w:ascii="Cambria Math" w:hAnsi="Cambria Math" w:cstheme="majorBidi"/>
                    <w:color w:val="000000" w:themeColor="text1"/>
                    <w:sz w:val="24"/>
                    <w:szCs w:val="24"/>
                    <w:lang w:val="fr-FR"/>
                  </w:rPr>
                  <m:t>j</m:t>
                </m:r>
              </m:sub>
            </m:sSub>
          </m:e>
        </m:nary>
      </m:oMath>
      <w:r w:rsidR="003400F4" w:rsidRPr="0090574A">
        <w:rPr>
          <w:rFonts w:asciiTheme="majorBidi" w:hAnsiTheme="majorBidi" w:cstheme="majorBidi"/>
          <w:color w:val="000000" w:themeColor="text1"/>
          <w:sz w:val="24"/>
          <w:szCs w:val="24"/>
        </w:rPr>
        <w:t xml:space="preserve"> </w:t>
      </w:r>
      <m:oMath>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P</m:t>
                </m:r>
              </m:e>
              <m:sub>
                <m:r>
                  <w:rPr>
                    <w:rFonts w:ascii="Cambria Math" w:hAnsi="Cambria Math" w:cstheme="majorBidi"/>
                    <w:color w:val="000000" w:themeColor="text1"/>
                    <w:sz w:val="24"/>
                    <w:szCs w:val="24"/>
                    <w:lang w:val="fr-FR"/>
                  </w:rPr>
                  <m:t>jt</m:t>
                </m:r>
              </m:sub>
            </m:sSub>
          </m:e>
        </m:func>
      </m:oMath>
      <w:r w:rsidR="003400F4" w:rsidRPr="0090574A">
        <w:rPr>
          <w:rFonts w:asciiTheme="majorBidi" w:hAnsiTheme="majorBidi" w:cstheme="majorBidi"/>
          <w:color w:val="000000" w:themeColor="text1"/>
          <w:sz w:val="24"/>
          <w:szCs w:val="24"/>
        </w:rPr>
        <w:t xml:space="preserve"> + </w:t>
      </w:r>
      <m:oMath>
        <m:f>
          <m:fPr>
            <m:ctrlPr>
              <w:rPr>
                <w:rFonts w:ascii="Cambria Math" w:hAnsi="Cambria Math" w:cstheme="majorBidi"/>
                <w:i/>
                <w:color w:val="000000" w:themeColor="text1"/>
                <w:sz w:val="24"/>
                <w:szCs w:val="24"/>
                <w:lang w:val="fr-FR"/>
              </w:rPr>
            </m:ctrlPr>
          </m:fPr>
          <m:num>
            <m:r>
              <w:rPr>
                <w:rFonts w:ascii="Cambria Math" w:hAnsi="Cambria Math" w:cstheme="majorBidi"/>
                <w:color w:val="000000" w:themeColor="text1"/>
                <w:sz w:val="24"/>
                <w:szCs w:val="24"/>
              </w:rPr>
              <m:t>1</m:t>
            </m:r>
          </m:num>
          <m:den>
            <m:r>
              <w:rPr>
                <w:rFonts w:ascii="Cambria Math" w:hAnsi="Cambria Math" w:cstheme="majorBidi"/>
                <w:color w:val="000000" w:themeColor="text1"/>
                <w:sz w:val="24"/>
                <w:szCs w:val="24"/>
              </w:rPr>
              <m:t>2</m:t>
            </m:r>
          </m:den>
        </m:f>
      </m:oMath>
      <w:r w:rsidR="003400F4" w:rsidRPr="0090574A">
        <w:rPr>
          <w:rFonts w:asciiTheme="majorBidi" w:hAnsiTheme="majorBidi" w:cstheme="majorBidi"/>
          <w:color w:val="000000" w:themeColor="text1"/>
          <w:sz w:val="24"/>
          <w:szCs w:val="24"/>
        </w:rPr>
        <w:t xml:space="preserve"> </w:t>
      </w:r>
      <m:oMath>
        <m:nary>
          <m:naryPr>
            <m:chr m:val="∑"/>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j</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nary>
              <m:naryPr>
                <m:chr m:val="∑"/>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l</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γ</m:t>
                    </m:r>
                  </m:e>
                  <m:sub>
                    <m:r>
                      <w:rPr>
                        <w:rFonts w:ascii="Cambria Math" w:hAnsi="Cambria Math" w:cstheme="majorBidi"/>
                        <w:color w:val="000000" w:themeColor="text1"/>
                        <w:sz w:val="24"/>
                        <w:szCs w:val="24"/>
                        <w:lang w:val="fr-FR"/>
                      </w:rPr>
                      <m:t>jl</m:t>
                    </m:r>
                    <m:r>
                      <w:rPr>
                        <w:rFonts w:ascii="Cambria Math" w:hAnsi="Cambria Math" w:cstheme="majorBidi"/>
                        <w:color w:val="000000" w:themeColor="text1"/>
                        <w:sz w:val="24"/>
                        <w:szCs w:val="24"/>
                      </w:rPr>
                      <m:t xml:space="preserve"> </m:t>
                    </m:r>
                  </m:sub>
                </m:sSub>
              </m:e>
            </m:nary>
          </m:e>
        </m:nary>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P</m:t>
                </m:r>
              </m:e>
              <m:sub>
                <m:r>
                  <w:rPr>
                    <w:rFonts w:ascii="Cambria Math" w:hAnsi="Cambria Math" w:cstheme="majorBidi"/>
                    <w:color w:val="000000" w:themeColor="text1"/>
                    <w:sz w:val="24"/>
                    <w:szCs w:val="24"/>
                    <w:lang w:val="fr-FR"/>
                  </w:rPr>
                  <m:t>jt</m:t>
                </m:r>
              </m:sub>
            </m:sSub>
          </m:e>
        </m:func>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P</m:t>
                </m:r>
              </m:e>
              <m:sub>
                <m:r>
                  <w:rPr>
                    <w:rFonts w:ascii="Cambria Math" w:hAnsi="Cambria Math" w:cstheme="majorBidi"/>
                    <w:color w:val="000000" w:themeColor="text1"/>
                    <w:sz w:val="24"/>
                    <w:szCs w:val="24"/>
                    <w:lang w:val="fr-FR"/>
                  </w:rPr>
                  <m:t>lt</m:t>
                </m:r>
              </m:sub>
            </m:sSub>
          </m:e>
        </m:func>
      </m:oMath>
      <w:r w:rsidR="003400F4" w:rsidRPr="0090574A">
        <w:rPr>
          <w:rFonts w:asciiTheme="majorBidi" w:hAnsiTheme="majorBidi" w:cstheme="majorBidi"/>
          <w:color w:val="000000" w:themeColor="text1"/>
          <w:sz w:val="24"/>
          <w:szCs w:val="24"/>
        </w:rPr>
        <w:t xml:space="preserve">  +</w:t>
      </w:r>
      <m:oMath>
        <m:nary>
          <m:naryPr>
            <m:chr m:val="∑"/>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j</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nary>
              <m:naryPr>
                <m:chr m:val="∑"/>
                <m:ctrlPr>
                  <w:rPr>
                    <w:rFonts w:ascii="Cambria Math" w:hAnsi="Cambria Math" w:cstheme="majorBidi"/>
                    <w:i/>
                    <w:color w:val="000000" w:themeColor="text1"/>
                    <w:sz w:val="24"/>
                    <w:szCs w:val="24"/>
                    <w:lang w:val="fr-FR"/>
                  </w:rPr>
                </m:ctrlPr>
              </m:naryPr>
              <m:sub>
                <m:r>
                  <w:rPr>
                    <w:rFonts w:ascii="Cambria Math" w:hAnsi="Cambria Math" w:cstheme="majorBidi"/>
                    <w:color w:val="000000" w:themeColor="text1"/>
                    <w:sz w:val="24"/>
                    <w:szCs w:val="24"/>
                    <w:lang w:val="fr-FR"/>
                  </w:rPr>
                  <m:t>i</m:t>
                </m:r>
                <m:r>
                  <w:rPr>
                    <w:rFonts w:ascii="Cambria Math" w:hAnsi="Cambria Math" w:cstheme="majorBidi"/>
                    <w:color w:val="000000" w:themeColor="text1"/>
                    <w:sz w:val="24"/>
                    <w:szCs w:val="24"/>
                  </w:rPr>
                  <m:t>=1</m:t>
                </m:r>
              </m:sub>
              <m:sup>
                <m:r>
                  <w:rPr>
                    <w:rFonts w:ascii="Cambria Math" w:hAnsi="Cambria Math" w:cstheme="majorBidi"/>
                    <w:color w:val="000000" w:themeColor="text1"/>
                    <w:sz w:val="24"/>
                    <w:szCs w:val="24"/>
                  </w:rPr>
                  <m:t>3</m:t>
                </m:r>
              </m:sup>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ρ</m:t>
                    </m:r>
                  </m:e>
                  <m:sub>
                    <m:r>
                      <w:rPr>
                        <w:rFonts w:ascii="Cambria Math" w:hAnsi="Cambria Math" w:cstheme="majorBidi"/>
                        <w:color w:val="000000" w:themeColor="text1"/>
                        <w:sz w:val="24"/>
                        <w:szCs w:val="24"/>
                        <w:lang w:val="fr-FR"/>
                      </w:rPr>
                      <m:t>jl</m:t>
                    </m:r>
                    <m:r>
                      <w:rPr>
                        <w:rFonts w:ascii="Cambria Math" w:hAnsi="Cambria Math" w:cstheme="majorBidi"/>
                        <w:color w:val="000000" w:themeColor="text1"/>
                        <w:sz w:val="24"/>
                        <w:szCs w:val="24"/>
                      </w:rPr>
                      <m:t xml:space="preserve"> </m:t>
                    </m:r>
                  </m:sub>
                </m:sSub>
              </m:e>
            </m:nary>
          </m:e>
        </m:nary>
      </m:oMath>
      <w:r w:rsidR="003400F4" w:rsidRPr="0090574A">
        <w:rPr>
          <w:rFonts w:asciiTheme="majorBidi" w:hAnsiTheme="majorBidi" w:cstheme="majorBidi"/>
          <w:color w:val="000000" w:themeColor="text1"/>
          <w:sz w:val="24"/>
          <w:szCs w:val="24"/>
        </w:rPr>
        <w:t xml:space="preserve"> </w:t>
      </w:r>
      <m:oMath>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y</m:t>
                </m:r>
              </m:e>
              <m:sub>
                <m:r>
                  <w:rPr>
                    <w:rFonts w:ascii="Cambria Math" w:hAnsi="Cambria Math" w:cstheme="majorBidi"/>
                    <w:color w:val="000000" w:themeColor="text1"/>
                    <w:sz w:val="24"/>
                    <w:szCs w:val="24"/>
                    <w:lang w:val="fr-FR"/>
                  </w:rPr>
                  <m:t>it</m:t>
                </m:r>
              </m:sub>
            </m:sSub>
          </m:e>
        </m:func>
        <m:func>
          <m:funcPr>
            <m:ctrlPr>
              <w:rPr>
                <w:rFonts w:ascii="Cambria Math" w:hAnsi="Cambria Math" w:cstheme="majorBidi"/>
                <w:i/>
                <w:color w:val="000000" w:themeColor="text1"/>
                <w:sz w:val="24"/>
                <w:szCs w:val="24"/>
                <w:lang w:val="fr-FR"/>
              </w:rPr>
            </m:ctrlPr>
          </m:funcPr>
          <m:fName>
            <m:r>
              <m:rPr>
                <m:sty m:val="p"/>
              </m:rPr>
              <w:rPr>
                <w:rFonts w:ascii="Cambria Math" w:hAnsi="Cambria Math" w:cstheme="majorBidi"/>
                <w:color w:val="000000" w:themeColor="text1"/>
                <w:sz w:val="24"/>
                <w:szCs w:val="24"/>
              </w:rPr>
              <m:t>ln</m:t>
            </m:r>
          </m:fName>
          <m:e>
            <m:sSub>
              <m:sSubPr>
                <m:ctrlPr>
                  <w:rPr>
                    <w:rFonts w:ascii="Cambria Math" w:hAnsi="Cambria Math" w:cstheme="majorBidi"/>
                    <w:i/>
                    <w:color w:val="000000" w:themeColor="text1"/>
                    <w:sz w:val="24"/>
                    <w:szCs w:val="24"/>
                    <w:lang w:val="fr-FR"/>
                  </w:rPr>
                </m:ctrlPr>
              </m:sSubPr>
              <m:e>
                <m:r>
                  <w:rPr>
                    <w:rFonts w:ascii="Cambria Math" w:hAnsi="Cambria Math" w:cstheme="majorBidi"/>
                    <w:color w:val="000000" w:themeColor="text1"/>
                    <w:sz w:val="24"/>
                    <w:szCs w:val="24"/>
                    <w:lang w:val="fr-FR"/>
                  </w:rPr>
                  <m:t>P</m:t>
                </m:r>
              </m:e>
              <m:sub>
                <m:r>
                  <w:rPr>
                    <w:rFonts w:ascii="Cambria Math" w:hAnsi="Cambria Math" w:cstheme="majorBidi"/>
                    <w:color w:val="000000" w:themeColor="text1"/>
                    <w:sz w:val="24"/>
                    <w:szCs w:val="24"/>
                    <w:lang w:val="fr-FR"/>
                  </w:rPr>
                  <m:t>jt</m:t>
                </m:r>
              </m:sub>
            </m:sSub>
          </m:e>
        </m:func>
      </m:oMath>
      <w:r w:rsidR="003400F4" w:rsidRPr="0090574A">
        <w:rPr>
          <w:rFonts w:asciiTheme="majorBidi" w:hAnsiTheme="majorBidi" w:cstheme="majorBidi"/>
          <w:color w:val="000000" w:themeColor="text1"/>
          <w:sz w:val="24"/>
          <w:szCs w:val="24"/>
        </w:rPr>
        <w:t xml:space="preserve"> + </w:t>
      </w:r>
      <m:oMath>
        <m:sSub>
          <m:sSubPr>
            <m:ctrlPr>
              <w:rPr>
                <w:rFonts w:ascii="Cambria Math" w:hAnsi="Cambria Math" w:cstheme="majorBidi"/>
                <w:i/>
                <w:color w:val="000000" w:themeColor="text1"/>
                <w:sz w:val="24"/>
                <w:szCs w:val="24"/>
                <w:lang w:val="fr-FR"/>
              </w:rPr>
            </m:ctrlPr>
          </m:sSubPr>
          <m:e>
            <m:r>
              <m:rPr>
                <m:scr m:val="script"/>
              </m:rPr>
              <w:rPr>
                <w:rFonts w:ascii="Cambria Math" w:hAnsi="Cambria Math" w:cstheme="majorBidi"/>
                <w:color w:val="000000" w:themeColor="text1"/>
                <w:sz w:val="24"/>
                <w:szCs w:val="24"/>
                <w:lang w:val="fr-FR"/>
              </w:rPr>
              <m:t>V</m:t>
            </m:r>
          </m:e>
          <m:sub>
            <m:r>
              <w:rPr>
                <w:rFonts w:ascii="Cambria Math" w:hAnsi="Cambria Math" w:cstheme="majorBidi"/>
                <w:color w:val="000000" w:themeColor="text1"/>
                <w:sz w:val="24"/>
                <w:szCs w:val="24"/>
                <w:lang w:val="fr-FR"/>
              </w:rPr>
              <m:t>it</m:t>
            </m:r>
          </m:sub>
        </m:sSub>
      </m:oMath>
      <w:r w:rsidR="003400F4" w:rsidRPr="0090574A">
        <w:rPr>
          <w:rFonts w:asciiTheme="majorBidi" w:hAnsiTheme="majorBidi" w:cstheme="majorBidi"/>
          <w:color w:val="000000" w:themeColor="text1"/>
          <w:sz w:val="24"/>
          <w:szCs w:val="24"/>
        </w:rPr>
        <w:t xml:space="preserve"> + </w:t>
      </w:r>
      <m:oMath>
        <m:sSub>
          <m:sSubPr>
            <m:ctrlPr>
              <w:rPr>
                <w:rFonts w:ascii="Cambria Math" w:hAnsi="Cambria Math" w:cstheme="majorBidi"/>
                <w:i/>
                <w:color w:val="000000" w:themeColor="text1"/>
                <w:sz w:val="24"/>
                <w:szCs w:val="24"/>
                <w:lang w:val="fr-FR"/>
              </w:rPr>
            </m:ctrlPr>
          </m:sSubPr>
          <m:e>
            <m:r>
              <m:rPr>
                <m:scr m:val="script"/>
              </m:rPr>
              <w:rPr>
                <w:rFonts w:ascii="Cambria Math" w:hAnsi="Cambria Math" w:cstheme="majorBidi"/>
                <w:color w:val="000000" w:themeColor="text1"/>
                <w:sz w:val="24"/>
                <w:szCs w:val="24"/>
                <w:lang w:val="fr-FR"/>
              </w:rPr>
              <m:t>U</m:t>
            </m:r>
          </m:e>
          <m:sub>
            <m:r>
              <w:rPr>
                <w:rFonts w:ascii="Cambria Math" w:hAnsi="Cambria Math" w:cstheme="majorBidi"/>
                <w:color w:val="000000" w:themeColor="text1"/>
                <w:sz w:val="24"/>
                <w:szCs w:val="24"/>
                <w:lang w:val="fr-FR"/>
              </w:rPr>
              <m:t>it</m:t>
            </m:r>
          </m:sub>
        </m:sSub>
      </m:oMath>
      <w:r w:rsidR="003400F4" w:rsidRPr="0090574A">
        <w:rPr>
          <w:rFonts w:asciiTheme="majorBidi" w:hAnsiTheme="majorBidi" w:cstheme="majorBidi"/>
          <w:color w:val="000000" w:themeColor="text1"/>
          <w:sz w:val="24"/>
          <w:szCs w:val="24"/>
        </w:rPr>
        <w:t xml:space="preserve">                              (1)</w:t>
      </w:r>
    </w:p>
    <w:p w:rsidR="005A6B67" w:rsidRPr="00721A97" w:rsidRDefault="005A6B67" w:rsidP="005A6B67">
      <w:pPr>
        <w:pStyle w:val="ListParagraph"/>
        <w:spacing w:after="0" w:line="360" w:lineRule="auto"/>
        <w:ind w:left="360"/>
        <w:jc w:val="both"/>
        <w:rPr>
          <w:rFonts w:asciiTheme="majorBidi" w:hAnsiTheme="majorBidi" w:cstheme="majorBidi"/>
          <w:b/>
          <w:bCs/>
          <w:noProof/>
          <w:color w:val="000000" w:themeColor="text1"/>
          <w:sz w:val="24"/>
          <w:szCs w:val="24"/>
        </w:rPr>
      </w:pPr>
      <w:r w:rsidRPr="00721A97">
        <w:rPr>
          <w:rFonts w:asciiTheme="majorBidi" w:hAnsiTheme="majorBidi" w:cstheme="majorBidi"/>
          <w:b/>
          <w:bCs/>
          <w:color w:val="000000" w:themeColor="text1"/>
          <w:sz w:val="24"/>
          <w:szCs w:val="24"/>
        </w:rPr>
        <w:t>Given the following variables</w:t>
      </w:r>
      <w:r w:rsidRPr="00721A97">
        <w:rPr>
          <w:rFonts w:asciiTheme="majorBidi" w:hAnsiTheme="majorBidi" w:cstheme="majorBidi"/>
          <w:b/>
          <w:bCs/>
          <w:noProof/>
          <w:color w:val="000000" w:themeColor="text1"/>
          <w:sz w:val="24"/>
          <w:szCs w:val="24"/>
        </w:rPr>
        <w:t>:</w:t>
      </w:r>
    </w:p>
    <w:p w:rsidR="005A6B67" w:rsidRPr="005A6B67" w:rsidRDefault="00B84151" w:rsidP="00B519BB">
      <w:pPr>
        <w:pStyle w:val="ListParagraph"/>
        <w:numPr>
          <w:ilvl w:val="0"/>
          <w:numId w:val="5"/>
        </w:numPr>
        <w:spacing w:after="0" w:line="480" w:lineRule="auto"/>
        <w:jc w:val="both"/>
        <w:rPr>
          <w:rFonts w:asciiTheme="majorBidi" w:eastAsia="Times New Roman" w:hAnsiTheme="majorBidi" w:cstheme="majorBidi"/>
          <w:color w:val="000000" w:themeColor="text1"/>
          <w:sz w:val="24"/>
          <w:szCs w:val="24"/>
        </w:rPr>
      </w:pPr>
      <w:proofErr w:type="spellStart"/>
      <w:r w:rsidRPr="005A6B67">
        <w:rPr>
          <w:rFonts w:asciiTheme="majorBidi" w:hAnsiTheme="majorBidi" w:cstheme="majorBidi"/>
          <w:color w:val="000000" w:themeColor="text1"/>
          <w:sz w:val="24"/>
          <w:szCs w:val="24"/>
        </w:rPr>
        <w:t>CT</w:t>
      </w:r>
      <w:r w:rsidRPr="005A6B67">
        <w:rPr>
          <w:rFonts w:asciiTheme="majorBidi" w:hAnsiTheme="majorBidi" w:cstheme="majorBidi"/>
          <w:color w:val="000000" w:themeColor="text1"/>
          <w:sz w:val="24"/>
          <w:szCs w:val="24"/>
          <w:vertAlign w:val="subscript"/>
        </w:rPr>
        <w:t>nt</w:t>
      </w:r>
      <w:proofErr w:type="spellEnd"/>
      <w:r w:rsidRPr="005A6B67">
        <w:rPr>
          <w:rFonts w:asciiTheme="majorBidi" w:hAnsiTheme="majorBidi" w:cstheme="majorBidi"/>
          <w:color w:val="000000" w:themeColor="text1"/>
          <w:sz w:val="24"/>
          <w:szCs w:val="24"/>
          <w:vertAlign w:val="subscript"/>
        </w:rPr>
        <w:t> </w:t>
      </w:r>
      <w:r w:rsidRPr="005A6B67">
        <w:rPr>
          <w:rFonts w:asciiTheme="majorBidi" w:hAnsiTheme="majorBidi" w:cstheme="majorBidi"/>
          <w:color w:val="000000" w:themeColor="text1"/>
          <w:sz w:val="24"/>
          <w:szCs w:val="24"/>
        </w:rPr>
        <w:t>:</w:t>
      </w:r>
      <w:r w:rsidR="005A6B67" w:rsidRPr="005A6B67">
        <w:rPr>
          <w:rFonts w:asciiTheme="majorBidi" w:hAnsiTheme="majorBidi" w:cstheme="majorBidi"/>
          <w:color w:val="000000" w:themeColor="text1"/>
          <w:sz w:val="24"/>
          <w:szCs w:val="24"/>
        </w:rPr>
        <w:t xml:space="preserve"> </w:t>
      </w:r>
      <w:r w:rsidR="005A6B67" w:rsidRPr="005A6B67">
        <w:rPr>
          <w:rFonts w:asciiTheme="majorBidi" w:eastAsia="Times New Roman" w:hAnsiTheme="majorBidi" w:cstheme="majorBidi"/>
          <w:color w:val="000000" w:themeColor="text1"/>
          <w:sz w:val="24"/>
          <w:szCs w:val="24"/>
        </w:rPr>
        <w:t>the function of total cost of the banks made up of financial and operating costs will be estimated for each bank n in year t</w:t>
      </w:r>
    </w:p>
    <w:p w:rsidR="00B84151" w:rsidRPr="005A6B67" w:rsidRDefault="00B84151" w:rsidP="00B519BB">
      <w:pPr>
        <w:pStyle w:val="ListParagraph"/>
        <w:numPr>
          <w:ilvl w:val="0"/>
          <w:numId w:val="5"/>
        </w:numPr>
        <w:spacing w:after="0" w:line="480" w:lineRule="auto"/>
        <w:jc w:val="both"/>
        <w:rPr>
          <w:rFonts w:asciiTheme="majorBidi" w:hAnsiTheme="majorBidi" w:cstheme="majorBidi"/>
          <w:noProof/>
          <w:color w:val="000000" w:themeColor="text1"/>
          <w:sz w:val="24"/>
          <w:szCs w:val="24"/>
        </w:rPr>
      </w:pPr>
      <w:r w:rsidRPr="005A6B67">
        <w:rPr>
          <w:rFonts w:asciiTheme="majorBidi" w:hAnsiTheme="majorBidi" w:cstheme="majorBidi"/>
          <w:color w:val="000000" w:themeColor="text1"/>
          <w:sz w:val="24"/>
          <w:szCs w:val="24"/>
        </w:rPr>
        <w:t>Y</w:t>
      </w:r>
      <w:r w:rsidRPr="005A6B67">
        <w:rPr>
          <w:rFonts w:asciiTheme="majorBidi" w:hAnsiTheme="majorBidi" w:cstheme="majorBidi"/>
          <w:color w:val="000000" w:themeColor="text1"/>
          <w:sz w:val="24"/>
          <w:szCs w:val="24"/>
          <w:vertAlign w:val="subscript"/>
        </w:rPr>
        <w:t>(it) </w:t>
      </w:r>
      <w:r w:rsidRPr="005A6B67">
        <w:rPr>
          <w:rFonts w:asciiTheme="majorBidi" w:hAnsiTheme="majorBidi" w:cstheme="majorBidi"/>
          <w:color w:val="000000" w:themeColor="text1"/>
          <w:sz w:val="24"/>
          <w:szCs w:val="24"/>
        </w:rPr>
        <w:t xml:space="preserve">: </w:t>
      </w:r>
      <w:r w:rsidR="005A6B67" w:rsidRPr="005A6B67">
        <w:rPr>
          <w:rFonts w:asciiTheme="majorBidi" w:hAnsiTheme="majorBidi" w:cstheme="majorBidi"/>
          <w:color w:val="000000" w:themeColor="text1"/>
          <w:sz w:val="24"/>
          <w:szCs w:val="24"/>
        </w:rPr>
        <w:t>the selected outputs</w:t>
      </w:r>
      <w:r w:rsidRPr="005A6B67">
        <w:rPr>
          <w:rFonts w:asciiTheme="majorBidi" w:hAnsiTheme="majorBidi" w:cstheme="majorBidi"/>
          <w:color w:val="000000" w:themeColor="text1"/>
          <w:sz w:val="24"/>
          <w:szCs w:val="24"/>
        </w:rPr>
        <w:t xml:space="preserve"> (i=1,2,3) ;</w:t>
      </w:r>
    </w:p>
    <w:p w:rsidR="00B84151" w:rsidRPr="005A6B67" w:rsidRDefault="00B84151" w:rsidP="00B519BB">
      <w:pPr>
        <w:pStyle w:val="ListParagraph"/>
        <w:numPr>
          <w:ilvl w:val="0"/>
          <w:numId w:val="5"/>
        </w:numPr>
        <w:spacing w:after="0" w:line="480" w:lineRule="auto"/>
        <w:jc w:val="both"/>
        <w:rPr>
          <w:rFonts w:asciiTheme="majorBidi" w:hAnsiTheme="majorBidi" w:cstheme="majorBidi"/>
          <w:noProof/>
          <w:color w:val="000000" w:themeColor="text1"/>
          <w:sz w:val="24"/>
          <w:szCs w:val="24"/>
        </w:rPr>
      </w:pPr>
      <w:r w:rsidRPr="005A6B67">
        <w:rPr>
          <w:rFonts w:asciiTheme="majorBidi" w:hAnsiTheme="majorBidi" w:cstheme="majorBidi"/>
          <w:color w:val="000000" w:themeColor="text1"/>
          <w:sz w:val="24"/>
          <w:szCs w:val="24"/>
        </w:rPr>
        <w:t>P</w:t>
      </w:r>
      <w:r w:rsidRPr="005A6B67">
        <w:rPr>
          <w:rFonts w:asciiTheme="majorBidi" w:hAnsiTheme="majorBidi" w:cstheme="majorBidi"/>
          <w:color w:val="000000" w:themeColor="text1"/>
          <w:sz w:val="24"/>
          <w:szCs w:val="24"/>
          <w:vertAlign w:val="subscript"/>
        </w:rPr>
        <w:t>(</w:t>
      </w:r>
      <w:proofErr w:type="spellStart"/>
      <w:r w:rsidRPr="005A6B67">
        <w:rPr>
          <w:rFonts w:asciiTheme="majorBidi" w:hAnsiTheme="majorBidi" w:cstheme="majorBidi"/>
          <w:color w:val="000000" w:themeColor="text1"/>
          <w:sz w:val="24"/>
          <w:szCs w:val="24"/>
          <w:vertAlign w:val="subscript"/>
        </w:rPr>
        <w:t>jt</w:t>
      </w:r>
      <w:proofErr w:type="spellEnd"/>
      <w:r w:rsidRPr="005A6B67">
        <w:rPr>
          <w:rFonts w:asciiTheme="majorBidi" w:hAnsiTheme="majorBidi" w:cstheme="majorBidi"/>
          <w:color w:val="000000" w:themeColor="text1"/>
          <w:sz w:val="24"/>
          <w:szCs w:val="24"/>
          <w:vertAlign w:val="subscript"/>
        </w:rPr>
        <w:t>) :</w:t>
      </w:r>
      <w:r w:rsidRPr="005A6B67">
        <w:rPr>
          <w:rFonts w:asciiTheme="majorBidi" w:hAnsiTheme="majorBidi" w:cstheme="majorBidi"/>
          <w:color w:val="000000" w:themeColor="text1"/>
          <w:sz w:val="24"/>
          <w:szCs w:val="24"/>
        </w:rPr>
        <w:t xml:space="preserve"> </w:t>
      </w:r>
      <w:r w:rsidR="005A6B67" w:rsidRPr="005A6B67">
        <w:rPr>
          <w:rFonts w:asciiTheme="majorBidi" w:hAnsiTheme="majorBidi" w:cstheme="majorBidi"/>
          <w:color w:val="000000" w:themeColor="text1"/>
          <w:sz w:val="24"/>
          <w:szCs w:val="24"/>
        </w:rPr>
        <w:t xml:space="preserve">the prices of the selected inputs </w:t>
      </w:r>
      <w:r w:rsidRPr="005A6B67">
        <w:rPr>
          <w:rFonts w:asciiTheme="majorBidi" w:hAnsiTheme="majorBidi" w:cstheme="majorBidi"/>
          <w:color w:val="000000" w:themeColor="text1"/>
          <w:sz w:val="24"/>
          <w:szCs w:val="24"/>
        </w:rPr>
        <w:t>(j=1,2,3) ;</w:t>
      </w:r>
    </w:p>
    <w:p w:rsidR="005A6B67" w:rsidRPr="005A6B67" w:rsidRDefault="001D12E0" w:rsidP="005A6B67">
      <w:pPr>
        <w:pStyle w:val="ListParagraph"/>
        <w:numPr>
          <w:ilvl w:val="0"/>
          <w:numId w:val="5"/>
        </w:numPr>
        <w:spacing w:after="0" w:line="360" w:lineRule="auto"/>
        <w:jc w:val="both"/>
        <w:rPr>
          <w:rFonts w:asciiTheme="majorBidi" w:hAnsiTheme="majorBidi" w:cstheme="majorBidi"/>
          <w:noProof/>
          <w:color w:val="000000" w:themeColor="text1"/>
          <w:sz w:val="24"/>
          <w:szCs w:val="24"/>
        </w:rPr>
      </w:pPr>
      <m:oMath>
        <m:sSub>
          <m:sSubPr>
            <m:ctrlPr>
              <w:rPr>
                <w:rFonts w:ascii="Cambria Math" w:hAnsi="Cambria Math" w:cstheme="majorBidi"/>
                <w:color w:val="000000" w:themeColor="text1"/>
                <w:sz w:val="24"/>
                <w:szCs w:val="24"/>
              </w:rPr>
            </m:ctrlPr>
          </m:sSubPr>
          <m:e>
            <m:r>
              <m:rPr>
                <m:scr m:val="script"/>
                <m:sty m:val="p"/>
              </m:rPr>
              <w:rPr>
                <w:rFonts w:ascii="Cambria Math" w:hAnsi="Cambria Math" w:cstheme="majorBidi"/>
                <w:color w:val="000000" w:themeColor="text1"/>
                <w:sz w:val="24"/>
                <w:szCs w:val="24"/>
              </w:rPr>
              <m:t>V</m:t>
            </m:r>
          </m:e>
          <m:sub>
            <m:r>
              <w:rPr>
                <w:rFonts w:ascii="Cambria Math" w:hAnsi="Cambria Math" w:cstheme="majorBidi"/>
                <w:color w:val="000000" w:themeColor="text1"/>
                <w:sz w:val="24"/>
                <w:szCs w:val="24"/>
              </w:rPr>
              <m:t>it</m:t>
            </m:r>
          </m:sub>
        </m:sSub>
        <m:r>
          <m:rPr>
            <m:sty m:val="p"/>
          </m:rPr>
          <w:rPr>
            <w:rFonts w:ascii="Cambria Math" w:hAnsi="Cambria Math" w:cstheme="majorBidi"/>
            <w:color w:val="000000" w:themeColor="text1"/>
            <w:sz w:val="24"/>
            <w:szCs w:val="24"/>
          </w:rPr>
          <m:t> </m:t>
        </m:r>
      </m:oMath>
      <w:r w:rsidR="00B84151" w:rsidRPr="005A6B67">
        <w:rPr>
          <w:rFonts w:asciiTheme="majorBidi" w:hAnsiTheme="majorBidi" w:cstheme="majorBidi"/>
          <w:color w:val="000000" w:themeColor="text1"/>
          <w:sz w:val="24"/>
          <w:szCs w:val="24"/>
        </w:rPr>
        <w:t xml:space="preserve">: </w:t>
      </w:r>
      <w:r w:rsidR="005A6B67" w:rsidRPr="005A6B67">
        <w:rPr>
          <w:rFonts w:asciiTheme="majorBidi" w:hAnsiTheme="majorBidi" w:cstheme="majorBidi"/>
          <w:color w:val="000000" w:themeColor="text1"/>
          <w:sz w:val="24"/>
          <w:szCs w:val="24"/>
        </w:rPr>
        <w:t xml:space="preserve">representing the random terms assumed to follow a normal law </w:t>
      </w:r>
      <w:r w:rsidR="005A6B67" w:rsidRPr="005A6B67">
        <w:rPr>
          <w:rFonts w:asciiTheme="majorBidi" w:hAnsiTheme="majorBidi" w:cstheme="majorBidi"/>
          <w:color w:val="000000" w:themeColor="text1"/>
          <w:position w:val="-16"/>
          <w:sz w:val="24"/>
          <w:szCs w:val="24"/>
        </w:rPr>
        <w:object w:dxaOrig="9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1pt" o:ole="">
            <v:imagedata r:id="rId9" o:title=""/>
          </v:shape>
          <o:OLEObject Type="Embed" ProgID="Equation.DSMT4" ShapeID="_x0000_i1025" DrawAspect="Content" ObjectID="_1745582684" r:id="rId10"/>
        </w:object>
      </w:r>
      <w:r w:rsidR="005A6B67" w:rsidRPr="005A6B67">
        <w:rPr>
          <w:rFonts w:asciiTheme="majorBidi" w:hAnsiTheme="majorBidi" w:cstheme="majorBidi"/>
          <w:noProof/>
          <w:color w:val="000000" w:themeColor="text1"/>
          <w:sz w:val="24"/>
          <w:szCs w:val="24"/>
        </w:rPr>
        <w:t xml:space="preserve"> </w:t>
      </w:r>
      <w:r w:rsidR="005A6B67" w:rsidRPr="005A6B67">
        <w:rPr>
          <w:rFonts w:asciiTheme="majorBidi" w:hAnsiTheme="majorBidi" w:cstheme="majorBidi"/>
          <w:color w:val="000000" w:themeColor="text1"/>
          <w:sz w:val="24"/>
          <w:szCs w:val="24"/>
        </w:rPr>
        <w:t xml:space="preserve">and which are identically and independently distributed; </w:t>
      </w:r>
    </w:p>
    <w:p w:rsidR="005A6B67" w:rsidRDefault="001D12E0" w:rsidP="00B519BB">
      <w:pPr>
        <w:pStyle w:val="ListParagraph"/>
        <w:numPr>
          <w:ilvl w:val="0"/>
          <w:numId w:val="5"/>
        </w:numPr>
        <w:spacing w:after="0" w:line="480" w:lineRule="auto"/>
        <w:jc w:val="both"/>
        <w:rPr>
          <w:rFonts w:asciiTheme="majorBidi" w:eastAsia="Times New Roman" w:hAnsiTheme="majorBidi" w:cstheme="majorBidi"/>
          <w:color w:val="000000" w:themeColor="text1"/>
          <w:sz w:val="24"/>
          <w:szCs w:val="24"/>
        </w:rPr>
      </w:pPr>
      <m:oMath>
        <m:sSub>
          <m:sSubPr>
            <m:ctrlPr>
              <w:rPr>
                <w:rFonts w:ascii="Cambria Math" w:hAnsi="Cambria Math" w:cstheme="majorBidi"/>
                <w:color w:val="000000" w:themeColor="text1"/>
                <w:sz w:val="24"/>
                <w:szCs w:val="24"/>
              </w:rPr>
            </m:ctrlPr>
          </m:sSubPr>
          <m:e>
            <m:r>
              <m:rPr>
                <m:scr m:val="script"/>
                <m:sty m:val="p"/>
              </m:rPr>
              <w:rPr>
                <w:rFonts w:ascii="Cambria Math" w:hAnsi="Cambria Math" w:cstheme="majorBidi"/>
                <w:color w:val="000000" w:themeColor="text1"/>
                <w:sz w:val="24"/>
                <w:szCs w:val="24"/>
              </w:rPr>
              <m:t>U</m:t>
            </m:r>
          </m:e>
          <m:sub>
            <m:r>
              <w:rPr>
                <w:rFonts w:ascii="Cambria Math" w:hAnsi="Cambria Math" w:cstheme="majorBidi"/>
                <w:color w:val="000000" w:themeColor="text1"/>
                <w:sz w:val="24"/>
                <w:szCs w:val="24"/>
              </w:rPr>
              <m:t>it</m:t>
            </m:r>
          </m:sub>
        </m:sSub>
        <m:r>
          <m:rPr>
            <m:sty m:val="p"/>
          </m:rPr>
          <w:rPr>
            <w:rFonts w:ascii="Cambria Math" w:hAnsi="Cambria Math" w:cstheme="majorBidi"/>
            <w:color w:val="000000" w:themeColor="text1"/>
            <w:sz w:val="24"/>
            <w:szCs w:val="24"/>
          </w:rPr>
          <m:t> </m:t>
        </m:r>
      </m:oMath>
      <w:r w:rsidR="00B84151" w:rsidRPr="005A6B67">
        <w:rPr>
          <w:rFonts w:asciiTheme="majorBidi" w:hAnsiTheme="majorBidi" w:cstheme="majorBidi"/>
          <w:color w:val="000000" w:themeColor="text1"/>
          <w:sz w:val="24"/>
          <w:szCs w:val="24"/>
        </w:rPr>
        <w:t>:</w:t>
      </w:r>
      <w:r w:rsidR="005A6B67" w:rsidRPr="005A6B67">
        <w:rPr>
          <w:rFonts w:asciiTheme="majorBidi" w:hAnsiTheme="majorBidi" w:cstheme="majorBidi"/>
          <w:color w:val="000000" w:themeColor="text1"/>
          <w:sz w:val="24"/>
          <w:szCs w:val="24"/>
        </w:rPr>
        <w:t xml:space="preserve"> </w:t>
      </w:r>
      <w:r w:rsidR="005A6B67" w:rsidRPr="005A6B67">
        <w:rPr>
          <w:rFonts w:asciiTheme="majorBidi" w:eastAsia="Times New Roman" w:hAnsiTheme="majorBidi" w:cstheme="majorBidi"/>
          <w:color w:val="000000" w:themeColor="text1"/>
          <w:sz w:val="24"/>
          <w:szCs w:val="24"/>
        </w:rPr>
        <w:t>The asymmetric variable, distributed on one side of the frontier, introduced to intercept the level of inefficiency in the banking production process. In order to take into consideration the impact of the explanatory variables of efficiency, we assume that this term follows a normal distribution law truncated at zero:</w:t>
      </w:r>
      <w:r w:rsidR="005A6B67" w:rsidRPr="005A6B67">
        <w:rPr>
          <w:rFonts w:asciiTheme="majorBidi" w:hAnsiTheme="majorBidi" w:cstheme="majorBidi"/>
          <w:noProof/>
          <w:color w:val="000000" w:themeColor="text1"/>
          <w:position w:val="-12"/>
          <w:sz w:val="24"/>
          <w:szCs w:val="24"/>
        </w:rPr>
        <w:t xml:space="preserve"> </w:t>
      </w:r>
      <w:r w:rsidR="005A6B67" w:rsidRPr="005A6B67">
        <w:rPr>
          <w:noProof/>
          <w:position w:val="-12"/>
        </w:rPr>
        <w:drawing>
          <wp:inline distT="0" distB="0" distL="0" distR="0" wp14:anchorId="0E5F69E0" wp14:editId="7D6D6C52">
            <wp:extent cx="624205" cy="23749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24205" cy="237490"/>
                    </a:xfrm>
                    <a:prstGeom prst="rect">
                      <a:avLst/>
                    </a:prstGeom>
                    <a:noFill/>
                    <a:ln w="9525">
                      <a:noFill/>
                      <a:miter lim="800000"/>
                      <a:headEnd/>
                      <a:tailEnd/>
                    </a:ln>
                  </pic:spPr>
                </pic:pic>
              </a:graphicData>
            </a:graphic>
          </wp:inline>
        </w:drawing>
      </w:r>
      <w:r w:rsidR="005A6B67" w:rsidRPr="005A6B67">
        <w:rPr>
          <w:rFonts w:asciiTheme="majorBidi" w:eastAsia="Times New Roman" w:hAnsiTheme="majorBidi" w:cstheme="majorBidi"/>
          <w:color w:val="000000" w:themeColor="text1"/>
          <w:sz w:val="24"/>
          <w:szCs w:val="24"/>
        </w:rPr>
        <w:t xml:space="preserve"> independent of that of  </w:t>
      </w:r>
      <w:r w:rsidR="005A6B67" w:rsidRPr="005A6B67">
        <w:rPr>
          <w:position w:val="-12"/>
        </w:rPr>
        <w:object w:dxaOrig="260" w:dyaOrig="360">
          <v:shape id="_x0000_i1026" type="#_x0000_t75" style="width:13.5pt;height:21.75pt" o:ole="">
            <v:imagedata r:id="rId12" o:title=""/>
          </v:shape>
          <o:OLEObject Type="Embed" ProgID="Equation.DSMT4" ShapeID="_x0000_i1026" DrawAspect="Content" ObjectID="_1745582685" r:id="rId13"/>
        </w:object>
      </w:r>
      <w:r w:rsidR="005A6B67" w:rsidRPr="005A6B67">
        <w:rPr>
          <w:rFonts w:asciiTheme="majorBidi" w:eastAsia="Times New Roman" w:hAnsiTheme="majorBidi" w:cstheme="majorBidi"/>
          <w:color w:val="000000" w:themeColor="text1"/>
          <w:sz w:val="24"/>
          <w:szCs w:val="24"/>
        </w:rPr>
        <w:t xml:space="preserve">; with </w:t>
      </w:r>
      <m:oMath>
        <m:r>
          <w:rPr>
            <w:rFonts w:ascii="Cambria Math" w:hAnsi="Cambria Math" w:cstheme="majorBidi"/>
            <w:color w:val="000000" w:themeColor="text1"/>
            <w:sz w:val="24"/>
            <w:szCs w:val="24"/>
          </w:rPr>
          <m:t>μ=</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m</m:t>
            </m:r>
          </m:e>
          <m:sub>
            <m:r>
              <w:rPr>
                <w:rFonts w:ascii="Cambria Math" w:hAnsi="Cambria Math" w:cstheme="majorBidi"/>
                <w:color w:val="000000" w:themeColor="text1"/>
                <w:sz w:val="24"/>
                <w:szCs w:val="24"/>
              </w:rPr>
              <m:t>nt</m:t>
            </m:r>
          </m:sub>
        </m:sSub>
      </m:oMath>
      <w:r w:rsidR="005A6B67" w:rsidRPr="005A6B67">
        <w:rPr>
          <w:rFonts w:asciiTheme="majorBidi" w:eastAsia="Times New Roman" w:hAnsiTheme="majorBidi" w:cstheme="majorBidi"/>
          <w:color w:val="000000" w:themeColor="text1"/>
          <w:sz w:val="24"/>
          <w:szCs w:val="24"/>
        </w:rPr>
        <w:t xml:space="preserve"> such that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m</m:t>
            </m:r>
          </m:e>
          <m:sub>
            <m:r>
              <w:rPr>
                <w:rFonts w:ascii="Cambria Math" w:hAnsi="Cambria Math" w:cstheme="majorBidi"/>
                <w:color w:val="000000" w:themeColor="text1"/>
                <w:sz w:val="24"/>
                <w:szCs w:val="24"/>
              </w:rPr>
              <m:t>nt</m:t>
            </m:r>
          </m:sub>
        </m:sSub>
        <m: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δ</m:t>
            </m:r>
          </m:e>
          <m:sub>
            <m:r>
              <w:rPr>
                <w:rFonts w:ascii="Cambria Math" w:hAnsi="Cambria Math" w:cstheme="majorBidi"/>
                <w:color w:val="000000" w:themeColor="text1"/>
                <w:sz w:val="24"/>
                <w:szCs w:val="24"/>
              </w:rPr>
              <m:t>0</m:t>
            </m:r>
          </m:sub>
        </m:sSub>
        <m:r>
          <w:rPr>
            <w:rFonts w:ascii="Cambria Math" w:hAnsi="Cambria Math" w:cstheme="majorBidi"/>
            <w:color w:val="000000" w:themeColor="text1"/>
            <w:sz w:val="24"/>
            <w:szCs w:val="24"/>
          </w:rPr>
          <m:t>+δ.</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z</m:t>
            </m:r>
          </m:e>
          <m:sub>
            <m:r>
              <w:rPr>
                <w:rFonts w:ascii="Cambria Math" w:hAnsi="Cambria Math" w:cstheme="majorBidi"/>
                <w:color w:val="000000" w:themeColor="text1"/>
                <w:sz w:val="24"/>
                <w:szCs w:val="24"/>
              </w:rPr>
              <m:t>nt</m:t>
            </m:r>
          </m:sub>
        </m:sSub>
      </m:oMath>
    </w:p>
    <w:p w:rsidR="002F6122" w:rsidRPr="005A6B67" w:rsidRDefault="002F6122" w:rsidP="00B519BB">
      <w:pPr>
        <w:pStyle w:val="ListParagraph"/>
        <w:spacing w:after="0" w:line="480" w:lineRule="auto"/>
        <w:ind w:left="360"/>
        <w:jc w:val="both"/>
        <w:rPr>
          <w:rFonts w:asciiTheme="majorBidi" w:eastAsia="Times New Roman" w:hAnsiTheme="majorBidi" w:cstheme="majorBidi"/>
          <w:color w:val="000000" w:themeColor="text1"/>
          <w:sz w:val="24"/>
          <w:szCs w:val="24"/>
        </w:rPr>
      </w:pPr>
      <w:r w:rsidRPr="002F6122">
        <w:rPr>
          <w:rFonts w:asciiTheme="majorBidi" w:eastAsia="Times New Roman" w:hAnsiTheme="majorBidi" w:cstheme="majorBidi"/>
          <w:color w:val="000000" w:themeColor="text1"/>
          <w:sz w:val="24"/>
          <w:szCs w:val="24"/>
        </w:rPr>
        <w:t xml:space="preserve">In this specification, </w:t>
      </w:r>
      <m:oMath>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rPr>
              <m:t>z</m:t>
            </m:r>
          </m:e>
          <m:sub>
            <m:r>
              <m:rPr>
                <m:sty m:val="p"/>
              </m:rPr>
              <w:rPr>
                <w:rFonts w:ascii="Cambria Math" w:eastAsia="Times New Roman" w:hAnsi="Cambria Math" w:cstheme="majorBidi"/>
                <w:color w:val="000000" w:themeColor="text1"/>
                <w:sz w:val="24"/>
                <w:szCs w:val="24"/>
              </w:rPr>
              <m:t>nt</m:t>
            </m:r>
          </m:sub>
        </m:sSub>
      </m:oMath>
      <w:r w:rsidRPr="002F6122">
        <w:rPr>
          <w:rFonts w:asciiTheme="majorBidi" w:eastAsia="Times New Roman" w:hAnsiTheme="majorBidi" w:cstheme="majorBidi"/>
          <w:color w:val="000000" w:themeColor="text1"/>
          <w:sz w:val="24"/>
          <w:szCs w:val="24"/>
        </w:rPr>
        <w:t xml:space="preserve"> represents a vector of (p×1) variables capable of explaining the efficiency scores of bank n in year t and </w:t>
      </w:r>
      <w:r w:rsidRPr="002F6122">
        <w:rPr>
          <w:rFonts w:asciiTheme="majorBidi" w:eastAsia="Times New Roman" w:hAnsiTheme="majorBidi" w:cstheme="majorBidi"/>
          <w:noProof/>
          <w:color w:val="000000" w:themeColor="text1"/>
          <w:sz w:val="24"/>
          <w:szCs w:val="24"/>
        </w:rPr>
        <w:drawing>
          <wp:inline distT="0" distB="0" distL="0" distR="0" wp14:anchorId="69E17D99" wp14:editId="0A9C4182">
            <wp:extent cx="140970" cy="17589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 cy="175895"/>
                    </a:xfrm>
                    <a:prstGeom prst="rect">
                      <a:avLst/>
                    </a:prstGeom>
                    <a:noFill/>
                    <a:ln>
                      <a:noFill/>
                    </a:ln>
                  </pic:spPr>
                </pic:pic>
              </a:graphicData>
            </a:graphic>
          </wp:inline>
        </w:drawing>
      </w:r>
      <w:r w:rsidRPr="002F6122">
        <w:rPr>
          <w:rFonts w:asciiTheme="majorBidi" w:eastAsia="Times New Roman" w:hAnsiTheme="majorBidi" w:cstheme="majorBidi"/>
          <w:color w:val="000000" w:themeColor="text1"/>
          <w:sz w:val="24"/>
          <w:szCs w:val="24"/>
        </w:rPr>
        <w:t xml:space="preserve"> describes a vector of (p×1) parameters that will be estimated</w:t>
      </w:r>
      <w:r w:rsidR="00B519BB">
        <w:rPr>
          <w:rFonts w:asciiTheme="majorBidi" w:eastAsia="Times New Roman" w:hAnsiTheme="majorBidi" w:cstheme="majorBidi"/>
          <w:color w:val="000000" w:themeColor="text1"/>
          <w:sz w:val="24"/>
          <w:szCs w:val="24"/>
        </w:rPr>
        <w:t>.</w:t>
      </w:r>
      <w:bookmarkStart w:id="0" w:name="_GoBack"/>
      <w:bookmarkEnd w:id="0"/>
    </w:p>
    <w:p w:rsidR="00625191" w:rsidRPr="00721A97" w:rsidRDefault="00625191" w:rsidP="00737772">
      <w:pPr>
        <w:spacing w:after="0" w:line="360" w:lineRule="auto"/>
        <w:jc w:val="both"/>
        <w:rPr>
          <w:rFonts w:asciiTheme="majorBidi" w:hAnsiTheme="majorBidi" w:cstheme="majorBidi"/>
          <w:color w:val="000000" w:themeColor="text1"/>
          <w:sz w:val="24"/>
          <w:szCs w:val="24"/>
        </w:rPr>
      </w:pPr>
      <w:r w:rsidRPr="00721A97">
        <w:rPr>
          <w:rFonts w:asciiTheme="majorBidi" w:hAnsiTheme="majorBidi" w:cstheme="majorBidi"/>
          <w:color w:val="000000" w:themeColor="text1"/>
          <w:sz w:val="24"/>
          <w:szCs w:val="24"/>
        </w:rPr>
        <w:t>By introducing</w:t>
      </w:r>
      <w:r w:rsidR="00737772">
        <w:rPr>
          <w:rFonts w:asciiTheme="majorBidi" w:hAnsiTheme="majorBidi" w:cstheme="majorBidi"/>
          <w:color w:val="000000" w:themeColor="text1"/>
          <w:sz w:val="24"/>
          <w:szCs w:val="24"/>
        </w:rPr>
        <w:t xml:space="preserve"> our eight</w:t>
      </w:r>
      <w:r w:rsidRPr="00721A97">
        <w:rPr>
          <w:rFonts w:asciiTheme="majorBidi" w:hAnsiTheme="majorBidi" w:cstheme="majorBidi"/>
          <w:color w:val="000000" w:themeColor="text1"/>
          <w:sz w:val="24"/>
          <w:szCs w:val="24"/>
        </w:rPr>
        <w:t xml:space="preserve"> explanatory variables of efficiency, the equation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m:t>
            </m:r>
            <m:r>
              <w:rPr>
                <w:rFonts w:ascii="Cambria Math" w:hAnsi="Cambria Math" w:cstheme="majorBidi"/>
                <w:color w:val="000000" w:themeColor="text1"/>
                <w:sz w:val="24"/>
                <w:szCs w:val="24"/>
              </w:rPr>
              <m:t>m</m:t>
            </m:r>
          </m:e>
          <m:sub>
            <m:r>
              <w:rPr>
                <w:rFonts w:ascii="Cambria Math" w:hAnsi="Cambria Math" w:cstheme="majorBidi"/>
                <w:color w:val="000000" w:themeColor="text1"/>
                <w:sz w:val="24"/>
                <w:szCs w:val="24"/>
              </w:rPr>
              <m:t>nt</m:t>
            </m:r>
          </m:sub>
        </m:sSub>
        <m:r>
          <m:rPr>
            <m:sty m:val="p"/>
          </m:rPr>
          <w:rPr>
            <w:rFonts w:ascii="Cambria Math" w:hAnsi="Cambria Math" w:cstheme="majorBidi"/>
            <w:color w:val="000000" w:themeColor="text1"/>
            <w:sz w:val="24"/>
            <w:szCs w:val="24"/>
          </w:rPr>
          <m:t>=</m:t>
        </m:r>
        <m:sSub>
          <m:sSubPr>
            <m:ctrlPr>
              <w:rPr>
                <w:rFonts w:ascii="Cambria Math" w:hAnsi="Cambria Math" w:cstheme="majorBidi"/>
                <w:color w:val="000000" w:themeColor="text1"/>
                <w:sz w:val="24"/>
                <w:szCs w:val="24"/>
              </w:rPr>
            </m:ctrlPr>
          </m:sSubPr>
          <m:e>
            <m: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0</m:t>
            </m:r>
          </m:sub>
        </m:sSub>
        <m:r>
          <m:rPr>
            <m:sty m:val="p"/>
          </m:rPr>
          <w:rPr>
            <w:rFonts w:ascii="Cambria Math" w:hAnsi="Cambria Math" w:cstheme="majorBidi"/>
            <w:color w:val="000000" w:themeColor="text1"/>
            <w:sz w:val="24"/>
            <w:szCs w:val="24"/>
          </w:rPr>
          <m:t>+δ.</m:t>
        </m:r>
        <m:sSub>
          <m:sSubPr>
            <m:ctrlPr>
              <w:rPr>
                <w:rFonts w:ascii="Cambria Math" w:hAnsi="Cambria Math" w:cstheme="majorBidi"/>
                <w:color w:val="000000" w:themeColor="text1"/>
                <w:sz w:val="24"/>
                <w:szCs w:val="24"/>
              </w:rPr>
            </m:ctrlPr>
          </m:sSubPr>
          <m:e>
            <m:r>
              <w:rPr>
                <w:rFonts w:ascii="Cambria Math" w:hAnsi="Cambria Math" w:cstheme="majorBidi"/>
                <w:color w:val="000000" w:themeColor="text1"/>
                <w:sz w:val="24"/>
                <w:szCs w:val="24"/>
              </w:rPr>
              <m:t>z</m:t>
            </m:r>
          </m:e>
          <m:sub>
            <m:r>
              <w:rPr>
                <w:rFonts w:ascii="Cambria Math" w:hAnsi="Cambria Math" w:cstheme="majorBidi"/>
                <w:color w:val="000000" w:themeColor="text1"/>
                <w:sz w:val="24"/>
                <w:szCs w:val="24"/>
              </w:rPr>
              <m:t>nt</m:t>
            </m:r>
          </m:sub>
        </m:sSub>
        <m:r>
          <m:rPr>
            <m:sty m:val="p"/>
          </m:rPr>
          <w:rPr>
            <w:rFonts w:ascii="Cambria Math" w:hAnsi="Cambria Math" w:cstheme="majorBidi"/>
            <w:color w:val="000000" w:themeColor="text1"/>
            <w:sz w:val="24"/>
            <w:szCs w:val="24"/>
          </w:rPr>
          <m:t>}</m:t>
        </m:r>
      </m:oMath>
      <w:r w:rsidRPr="00721A97">
        <w:rPr>
          <w:rFonts w:asciiTheme="majorBidi" w:hAnsiTheme="majorBidi" w:cstheme="majorBidi"/>
          <w:color w:val="000000" w:themeColor="text1"/>
          <w:sz w:val="24"/>
          <w:szCs w:val="24"/>
        </w:rPr>
        <w:t xml:space="preserve"> is rewritten as follows: </w:t>
      </w:r>
    </w:p>
    <w:p w:rsidR="00B84151" w:rsidRPr="00625191" w:rsidRDefault="001D12E0" w:rsidP="00B519BB">
      <w:pPr>
        <w:spacing w:after="0" w:line="480" w:lineRule="auto"/>
        <w:jc w:val="right"/>
        <w:rPr>
          <w:rFonts w:asciiTheme="majorBidi" w:hAnsiTheme="majorBidi" w:cstheme="majorBidi"/>
          <w:color w:val="000000" w:themeColor="text1"/>
          <w:sz w:val="24"/>
          <w:szCs w:val="24"/>
        </w:rPr>
      </w:pP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m</m:t>
            </m:r>
          </m:e>
          <m:sub>
            <m:r>
              <m:rPr>
                <m:sty m:val="p"/>
              </m:rPr>
              <w:rPr>
                <w:rFonts w:ascii="Cambria Math" w:hAnsi="Cambria Math" w:cstheme="majorBidi"/>
                <w:color w:val="000000" w:themeColor="text1"/>
                <w:sz w:val="24"/>
                <w:szCs w:val="24"/>
              </w:rPr>
              <m:t>nt</m:t>
            </m:r>
          </m:sub>
        </m:sSub>
        <m:r>
          <m:rPr>
            <m:sty m:val="p"/>
          </m:rPr>
          <w:rPr>
            <w:rFonts w:ascii="Cambria Math" w:hAnsi="Cambria Math" w:cstheme="majorBidi"/>
            <w:color w:val="000000" w:themeColor="text1"/>
            <w:sz w:val="24"/>
            <w:szCs w:val="24"/>
          </w:rPr>
          <m:t xml:space="preserve">= </m:t>
        </m:r>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0</m:t>
            </m:r>
          </m:sub>
        </m:sSub>
        <m:r>
          <m:rPr>
            <m:sty m:val="p"/>
          </m:rPr>
          <w:rPr>
            <w:rFonts w:ascii="Cambria Math" w:hAnsi="Cambria Math" w:cstheme="majorBidi"/>
            <w:color w:val="000000" w:themeColor="text1"/>
            <w:sz w:val="24"/>
            <w:szCs w:val="24"/>
          </w:rPr>
          <m:t xml:space="preserve">+ </m:t>
        </m:r>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1  </m:t>
            </m:r>
          </m:sub>
        </m:sSub>
        <m:r>
          <m:rPr>
            <m:sty m:val="p"/>
          </m:rPr>
          <w:rPr>
            <w:rFonts w:ascii="Cambria Math" w:hAnsi="Cambria Math" w:cstheme="majorBidi"/>
            <w:color w:val="000000" w:themeColor="text1"/>
            <w:sz w:val="24"/>
            <w:szCs w:val="24"/>
          </w:rPr>
          <m:t>(</m:t>
        </m:r>
      </m:oMath>
      <w:r w:rsidR="00A42978" w:rsidRPr="00625191">
        <w:rPr>
          <w:rFonts w:asciiTheme="majorBidi" w:hAnsiTheme="majorBidi" w:cstheme="majorBidi"/>
          <w:color w:val="000000" w:themeColor="text1"/>
          <w:sz w:val="24"/>
          <w:szCs w:val="24"/>
        </w:rPr>
        <w:t>V1</w:t>
      </w:r>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2  </m:t>
            </m:r>
          </m:sub>
        </m:sSub>
        <m:r>
          <m:rPr>
            <m:sty m:val="p"/>
          </m:rPr>
          <w:rPr>
            <w:rFonts w:ascii="Cambria Math" w:hAnsi="Cambria Math" w:cstheme="majorBidi"/>
            <w:color w:val="000000" w:themeColor="text1"/>
            <w:sz w:val="24"/>
            <w:szCs w:val="24"/>
          </w:rPr>
          <m:t>(</m:t>
        </m:r>
      </m:oMath>
      <w:r w:rsidR="00A42978" w:rsidRPr="00625191">
        <w:rPr>
          <w:rFonts w:asciiTheme="majorBidi" w:hAnsiTheme="majorBidi" w:cstheme="majorBidi"/>
          <w:color w:val="000000" w:themeColor="text1"/>
          <w:sz w:val="24"/>
          <w:szCs w:val="24"/>
        </w:rPr>
        <w:t>V2</w:t>
      </w:r>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3  </m:t>
            </m:r>
          </m:sub>
        </m:sSub>
        <m:r>
          <m:rPr>
            <m:sty m:val="p"/>
          </m:rPr>
          <w:rPr>
            <w:rFonts w:ascii="Cambria Math" w:hAnsi="Cambria Math" w:cstheme="majorBidi"/>
            <w:color w:val="000000" w:themeColor="text1"/>
            <w:sz w:val="24"/>
            <w:szCs w:val="24"/>
          </w:rPr>
          <m:t>(V3</m:t>
        </m:r>
      </m:oMath>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4  </m:t>
            </m:r>
          </m:sub>
        </m:sSub>
        <m:r>
          <m:rPr>
            <m:sty m:val="p"/>
          </m:rPr>
          <w:rPr>
            <w:rFonts w:ascii="Cambria Math" w:hAnsi="Cambria Math" w:cstheme="majorBidi"/>
            <w:color w:val="000000" w:themeColor="text1"/>
            <w:sz w:val="24"/>
            <w:szCs w:val="24"/>
          </w:rPr>
          <m:t>(</m:t>
        </m:r>
      </m:oMath>
      <w:r w:rsidR="00A42978" w:rsidRPr="00625191">
        <w:rPr>
          <w:rFonts w:asciiTheme="majorBidi" w:hAnsiTheme="majorBidi" w:cstheme="majorBidi"/>
          <w:color w:val="000000" w:themeColor="text1"/>
          <w:sz w:val="24"/>
          <w:szCs w:val="24"/>
        </w:rPr>
        <w:t>V4</w:t>
      </w:r>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5  </m:t>
            </m:r>
          </m:sub>
        </m:sSub>
        <m:r>
          <m:rPr>
            <m:sty m:val="p"/>
          </m:rPr>
          <w:rPr>
            <w:rFonts w:ascii="Cambria Math" w:hAnsi="Cambria Math" w:cstheme="majorBidi"/>
            <w:color w:val="000000" w:themeColor="text1"/>
            <w:sz w:val="24"/>
            <w:szCs w:val="24"/>
          </w:rPr>
          <m:t>(</m:t>
        </m:r>
      </m:oMath>
      <w:r w:rsidR="00A42978" w:rsidRPr="00625191">
        <w:rPr>
          <w:rFonts w:asciiTheme="majorBidi" w:hAnsiTheme="majorBidi" w:cstheme="majorBidi"/>
          <w:color w:val="000000" w:themeColor="text1"/>
          <w:sz w:val="24"/>
          <w:szCs w:val="24"/>
        </w:rPr>
        <w:t>V5</w:t>
      </w:r>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6    </m:t>
            </m:r>
          </m:sub>
        </m:sSub>
      </m:oMath>
      <w:r w:rsidR="00B84151" w:rsidRPr="00625191">
        <w:rPr>
          <w:rFonts w:asciiTheme="majorBidi" w:hAnsiTheme="majorBidi" w:cstheme="majorBidi"/>
          <w:color w:val="000000" w:themeColor="text1"/>
          <w:sz w:val="24"/>
          <w:szCs w:val="24"/>
        </w:rPr>
        <w:t>(</w:t>
      </w:r>
      <w:r w:rsidR="00A42978" w:rsidRPr="00625191">
        <w:rPr>
          <w:rFonts w:asciiTheme="majorBidi" w:hAnsiTheme="majorBidi" w:cstheme="majorBidi"/>
          <w:color w:val="000000" w:themeColor="text1"/>
          <w:sz w:val="24"/>
          <w:szCs w:val="24"/>
        </w:rPr>
        <w:t>V6</w:t>
      </w:r>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7  </m:t>
            </m:r>
          </m:sub>
        </m:sSub>
      </m:oMath>
      <w:r w:rsidR="00B84151" w:rsidRPr="00625191">
        <w:rPr>
          <w:rFonts w:asciiTheme="majorBidi" w:hAnsiTheme="majorBidi" w:cstheme="majorBidi"/>
          <w:color w:val="000000" w:themeColor="text1"/>
          <w:sz w:val="24"/>
          <w:szCs w:val="24"/>
        </w:rPr>
        <w:t>(</w:t>
      </w:r>
      <w:r w:rsidR="00A42978" w:rsidRPr="00625191">
        <w:rPr>
          <w:rFonts w:asciiTheme="majorBidi" w:hAnsiTheme="majorBidi" w:cstheme="majorBidi"/>
          <w:color w:val="000000" w:themeColor="text1"/>
          <w:sz w:val="24"/>
          <w:szCs w:val="24"/>
        </w:rPr>
        <w:t>V7</w:t>
      </w:r>
      <w:r w:rsidR="00B84151" w:rsidRPr="00625191">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rPr>
            </m:ctrlPr>
          </m:sSubPr>
          <m:e>
            <m:r>
              <m:rPr>
                <m:sty m:val="p"/>
              </m:rPr>
              <w:rPr>
                <w:rFonts w:ascii="Cambria Math" w:hAnsi="Cambria Math" w:cstheme="majorBidi"/>
                <w:color w:val="000000" w:themeColor="text1"/>
                <w:sz w:val="24"/>
                <w:szCs w:val="24"/>
              </w:rPr>
              <m:t>δ</m:t>
            </m:r>
          </m:e>
          <m:sub>
            <m:r>
              <m:rPr>
                <m:sty m:val="p"/>
              </m:rPr>
              <w:rPr>
                <w:rFonts w:ascii="Cambria Math" w:hAnsi="Cambria Math" w:cstheme="majorBidi"/>
                <w:color w:val="000000" w:themeColor="text1"/>
                <w:sz w:val="24"/>
                <w:szCs w:val="24"/>
              </w:rPr>
              <m:t xml:space="preserve">8  </m:t>
            </m:r>
          </m:sub>
        </m:sSub>
        <m:r>
          <m:rPr>
            <m:sty m:val="p"/>
          </m:rPr>
          <w:rPr>
            <w:rFonts w:ascii="Cambria Math" w:hAnsi="Cambria Math" w:cstheme="majorBidi"/>
            <w:color w:val="000000" w:themeColor="text1"/>
            <w:sz w:val="24"/>
            <w:szCs w:val="24"/>
          </w:rPr>
          <m:t>(</m:t>
        </m:r>
      </m:oMath>
      <w:proofErr w:type="gramStart"/>
      <w:r w:rsidR="00A42978" w:rsidRPr="00625191">
        <w:rPr>
          <w:rFonts w:asciiTheme="majorBidi" w:hAnsiTheme="majorBidi" w:cstheme="majorBidi"/>
          <w:color w:val="000000" w:themeColor="text1"/>
          <w:sz w:val="24"/>
          <w:szCs w:val="24"/>
        </w:rPr>
        <w:t>V8</w:t>
      </w:r>
      <w:r w:rsidR="00B84151" w:rsidRPr="00625191">
        <w:rPr>
          <w:rFonts w:asciiTheme="majorBidi" w:hAnsiTheme="majorBidi" w:cstheme="majorBidi"/>
          <w:color w:val="000000" w:themeColor="text1"/>
          <w:sz w:val="24"/>
          <w:szCs w:val="24"/>
        </w:rPr>
        <w:t>)</w:t>
      </w:r>
      <w:r w:rsidR="003400F4">
        <w:rPr>
          <w:rFonts w:asciiTheme="majorBidi" w:hAnsiTheme="majorBidi" w:cstheme="majorBidi"/>
          <w:color w:val="000000" w:themeColor="text1"/>
          <w:sz w:val="24"/>
          <w:szCs w:val="24"/>
        </w:rPr>
        <w:t xml:space="preserve">   </w:t>
      </w:r>
      <w:proofErr w:type="gramEnd"/>
      <w:r w:rsidR="003400F4">
        <w:rPr>
          <w:rFonts w:asciiTheme="majorBidi" w:hAnsiTheme="majorBidi" w:cstheme="majorBidi"/>
          <w:color w:val="000000" w:themeColor="text1"/>
          <w:sz w:val="24"/>
          <w:szCs w:val="24"/>
        </w:rPr>
        <w:t xml:space="preserve">                                                                     </w:t>
      </w:r>
      <w:r w:rsidR="003400F4">
        <w:rPr>
          <w:rFonts w:asciiTheme="majorBidi" w:hAnsiTheme="majorBidi" w:cstheme="majorBidi"/>
          <w:color w:val="000000" w:themeColor="text1"/>
          <w:sz w:val="24"/>
          <w:szCs w:val="24"/>
        </w:rPr>
        <w:tab/>
      </w:r>
      <w:r w:rsidR="003400F4">
        <w:rPr>
          <w:rFonts w:asciiTheme="majorBidi" w:hAnsiTheme="majorBidi" w:cstheme="majorBidi"/>
          <w:color w:val="000000" w:themeColor="text1"/>
          <w:sz w:val="24"/>
          <w:szCs w:val="24"/>
        </w:rPr>
        <w:tab/>
      </w:r>
      <w:r w:rsidR="003400F4">
        <w:rPr>
          <w:rFonts w:asciiTheme="majorBidi" w:hAnsiTheme="majorBidi" w:cstheme="majorBidi"/>
          <w:color w:val="000000" w:themeColor="text1"/>
          <w:sz w:val="24"/>
          <w:szCs w:val="24"/>
        </w:rPr>
        <w:tab/>
      </w:r>
      <w:r w:rsidR="003400F4">
        <w:rPr>
          <w:rFonts w:asciiTheme="majorBidi" w:hAnsiTheme="majorBidi" w:cstheme="majorBidi"/>
          <w:color w:val="000000" w:themeColor="text1"/>
          <w:sz w:val="24"/>
          <w:szCs w:val="24"/>
        </w:rPr>
        <w:tab/>
        <w:t>(2)</w:t>
      </w:r>
    </w:p>
    <w:p w:rsidR="00625191" w:rsidRPr="00625191" w:rsidRDefault="00625191" w:rsidP="00B519BB">
      <w:pPr>
        <w:spacing w:after="0" w:line="480" w:lineRule="auto"/>
        <w:jc w:val="both"/>
        <w:rPr>
          <w:rFonts w:asciiTheme="majorBidi" w:hAnsiTheme="majorBidi" w:cstheme="majorBidi"/>
          <w:color w:val="000000" w:themeColor="text1"/>
          <w:sz w:val="24"/>
          <w:szCs w:val="24"/>
        </w:rPr>
      </w:pPr>
      <w:r w:rsidRPr="00625191">
        <w:rPr>
          <w:rFonts w:asciiTheme="majorBidi" w:hAnsiTheme="majorBidi" w:cstheme="majorBidi"/>
          <w:color w:val="000000" w:themeColor="text1"/>
          <w:sz w:val="24"/>
          <w:szCs w:val="24"/>
        </w:rPr>
        <w:t xml:space="preserve">The </w:t>
      </w:r>
      <w:proofErr w:type="spellStart"/>
      <w:r w:rsidRPr="00625191">
        <w:rPr>
          <w:rFonts w:asciiTheme="majorBidi" w:hAnsiTheme="majorBidi" w:cstheme="majorBidi"/>
          <w:color w:val="000000" w:themeColor="text1"/>
          <w:sz w:val="24"/>
          <w:szCs w:val="24"/>
        </w:rPr>
        <w:t>Translog</w:t>
      </w:r>
      <w:proofErr w:type="spellEnd"/>
      <w:r w:rsidRPr="00625191">
        <w:rPr>
          <w:rFonts w:asciiTheme="majorBidi" w:hAnsiTheme="majorBidi" w:cstheme="majorBidi"/>
          <w:color w:val="000000" w:themeColor="text1"/>
          <w:sz w:val="24"/>
          <w:szCs w:val="24"/>
        </w:rPr>
        <w:t xml:space="preserve"> form makes it possible to take into consideration the crossing between the different explanatory variables without any restriction imposed a priori on the characteristics of the production technology. Similarly, this form satisfies the assumption of price homogeneity through the inclusion of a set of linear restrictions on the parameters. Standard symmetry constraints are also imposed.</w:t>
      </w:r>
    </w:p>
    <w:p w:rsidR="00A42978" w:rsidRPr="0090574A" w:rsidRDefault="00A42978" w:rsidP="00B519BB">
      <w:pPr>
        <w:spacing w:after="0" w:line="480" w:lineRule="auto"/>
        <w:jc w:val="both"/>
        <w:rPr>
          <w:rFonts w:asciiTheme="majorBidi" w:hAnsiTheme="majorBidi" w:cstheme="majorBidi"/>
          <w:color w:val="000000" w:themeColor="text1"/>
          <w:sz w:val="24"/>
          <w:szCs w:val="24"/>
        </w:rPr>
      </w:pPr>
      <w:r w:rsidRPr="00A42978">
        <w:rPr>
          <w:rFonts w:asciiTheme="majorBidi" w:hAnsiTheme="majorBidi" w:cstheme="majorBidi"/>
          <w:color w:val="000000" w:themeColor="text1"/>
          <w:sz w:val="24"/>
          <w:szCs w:val="24"/>
        </w:rPr>
        <w:t>The set of parameters of the equation as well as the terms associated with the variances of the random variables (</w:t>
      </w:r>
      <m:oMath>
        <m:sSub>
          <m:sSubPr>
            <m:ctrlPr>
              <w:rPr>
                <w:rFonts w:ascii="Cambria Math" w:hAnsi="Cambria Math" w:cstheme="majorBidi"/>
                <w:color w:val="000000" w:themeColor="text1"/>
                <w:sz w:val="24"/>
                <w:szCs w:val="24"/>
                <w:lang w:val="fr-FR"/>
              </w:rPr>
            </m:ctrlPr>
          </m:sSubPr>
          <m:e>
            <m:r>
              <m:rPr>
                <m:scr m:val="script"/>
                <m:sty m:val="p"/>
              </m:rPr>
              <w:rPr>
                <w:rFonts w:ascii="Cambria Math" w:hAnsi="Cambria Math" w:cstheme="majorBidi"/>
                <w:color w:val="000000" w:themeColor="text1"/>
                <w:sz w:val="24"/>
                <w:szCs w:val="24"/>
                <w:lang w:val="fr-FR"/>
              </w:rPr>
              <m:t>V</m:t>
            </m:r>
          </m:e>
          <m:sub>
            <m:r>
              <m:rPr>
                <m:sty m:val="p"/>
              </m:rPr>
              <w:rPr>
                <w:rFonts w:ascii="Cambria Math" w:hAnsi="Cambria Math" w:cstheme="majorBidi"/>
                <w:color w:val="000000" w:themeColor="text1"/>
                <w:sz w:val="24"/>
                <w:szCs w:val="24"/>
              </w:rPr>
              <m:t>it</m:t>
            </m:r>
          </m:sub>
        </m:sSub>
      </m:oMath>
      <w:r w:rsidRPr="0090574A">
        <w:rPr>
          <w:rFonts w:asciiTheme="majorBidi" w:hAnsiTheme="majorBidi" w:cstheme="majorBidi"/>
          <w:color w:val="000000" w:themeColor="text1"/>
          <w:sz w:val="24"/>
          <w:szCs w:val="24"/>
        </w:rPr>
        <w:t xml:space="preserve"> + </w:t>
      </w:r>
      <m:oMath>
        <m:sSub>
          <m:sSubPr>
            <m:ctrlPr>
              <w:rPr>
                <w:rFonts w:ascii="Cambria Math" w:hAnsi="Cambria Math" w:cstheme="majorBidi"/>
                <w:color w:val="000000" w:themeColor="text1"/>
                <w:sz w:val="24"/>
                <w:szCs w:val="24"/>
                <w:lang w:val="fr-FR"/>
              </w:rPr>
            </m:ctrlPr>
          </m:sSubPr>
          <m:e>
            <m:r>
              <m:rPr>
                <m:scr m:val="script"/>
                <m:sty m:val="p"/>
              </m:rPr>
              <w:rPr>
                <w:rFonts w:ascii="Cambria Math" w:hAnsi="Cambria Math" w:cstheme="majorBidi"/>
                <w:color w:val="000000" w:themeColor="text1"/>
                <w:sz w:val="24"/>
                <w:szCs w:val="24"/>
                <w:lang w:val="fr-FR"/>
              </w:rPr>
              <m:t>U</m:t>
            </m:r>
          </m:e>
          <m:sub>
            <m:r>
              <m:rPr>
                <m:sty m:val="p"/>
              </m:rPr>
              <w:rPr>
                <w:rFonts w:ascii="Cambria Math" w:hAnsi="Cambria Math" w:cstheme="majorBidi"/>
                <w:color w:val="000000" w:themeColor="text1"/>
                <w:sz w:val="24"/>
                <w:szCs w:val="24"/>
              </w:rPr>
              <m:t>it</m:t>
            </m:r>
          </m:sub>
        </m:sSub>
      </m:oMath>
      <w:r w:rsidRPr="0090574A">
        <w:rPr>
          <w:rFonts w:asciiTheme="majorBidi" w:hAnsiTheme="majorBidi" w:cstheme="majorBidi"/>
          <w:color w:val="000000" w:themeColor="text1"/>
          <w:sz w:val="24"/>
          <w:szCs w:val="24"/>
        </w:rPr>
        <w:t xml:space="preserve"> ) : </w:t>
      </w:r>
      <m:oMath>
        <m:sSup>
          <m:sSupPr>
            <m:ctrlPr>
              <w:rPr>
                <w:rFonts w:ascii="Cambria Math" w:hAnsi="Cambria Math" w:cstheme="majorBidi"/>
                <w:color w:val="000000" w:themeColor="text1"/>
                <w:sz w:val="24"/>
                <w:szCs w:val="24"/>
                <w:lang w:val="fr-FR"/>
              </w:rPr>
            </m:ctrlPr>
          </m:sSupPr>
          <m:e>
            <m:r>
              <m:rPr>
                <m:sty m:val="p"/>
              </m:rPr>
              <w:rPr>
                <w:rFonts w:ascii="Cambria Math" w:hAnsi="Cambria Math" w:cstheme="majorBidi"/>
                <w:color w:val="000000" w:themeColor="text1"/>
                <w:sz w:val="24"/>
                <w:szCs w:val="24"/>
                <w:lang w:val="fr-FR"/>
              </w:rPr>
              <m:t>σ</m:t>
            </m:r>
          </m:e>
          <m:sup>
            <m:r>
              <m:rPr>
                <m:sty m:val="p"/>
              </m:rPr>
              <w:rPr>
                <w:rFonts w:ascii="Cambria Math" w:hAnsi="Cambria Math" w:cstheme="majorBidi"/>
                <w:color w:val="000000" w:themeColor="text1"/>
                <w:sz w:val="24"/>
                <w:szCs w:val="24"/>
              </w:rPr>
              <m:t>2</m:t>
            </m:r>
          </m:sup>
        </m:sSup>
        <m:r>
          <m:rPr>
            <m:sty m:val="p"/>
          </m:rPr>
          <w:rPr>
            <w:rFonts w:ascii="Cambria Math" w:hAnsi="Cambria Math" w:cstheme="majorBidi"/>
            <w:color w:val="000000" w:themeColor="text1"/>
            <w:sz w:val="24"/>
            <w:szCs w:val="24"/>
          </w:rPr>
          <m:t>=</m:t>
        </m:r>
        <m:sSub>
          <m:sSubPr>
            <m:ctrlPr>
              <w:rPr>
                <w:rFonts w:ascii="Cambria Math" w:hAnsi="Cambria Math" w:cstheme="majorBidi"/>
                <w:color w:val="000000" w:themeColor="text1"/>
                <w:sz w:val="24"/>
                <w:szCs w:val="24"/>
                <w:lang w:val="fr-FR"/>
              </w:rPr>
            </m:ctrlPr>
          </m:sSubPr>
          <m:e>
            <m:sSup>
              <m:sSupPr>
                <m:ctrlPr>
                  <w:rPr>
                    <w:rFonts w:ascii="Cambria Math" w:hAnsi="Cambria Math" w:cstheme="majorBidi"/>
                    <w:color w:val="000000" w:themeColor="text1"/>
                    <w:sz w:val="24"/>
                    <w:szCs w:val="24"/>
                    <w:lang w:val="fr-FR"/>
                  </w:rPr>
                </m:ctrlPr>
              </m:sSupPr>
              <m:e>
                <m:r>
                  <m:rPr>
                    <m:sty m:val="p"/>
                  </m:rPr>
                  <w:rPr>
                    <w:rFonts w:ascii="Cambria Math" w:hAnsi="Cambria Math" w:cstheme="majorBidi"/>
                    <w:color w:val="000000" w:themeColor="text1"/>
                    <w:sz w:val="24"/>
                    <w:szCs w:val="24"/>
                    <w:lang w:val="fr-FR"/>
                  </w:rPr>
                  <m:t>σ</m:t>
                </m:r>
              </m:e>
              <m:sup>
                <m:r>
                  <m:rPr>
                    <m:sty m:val="p"/>
                  </m:rPr>
                  <w:rPr>
                    <w:rFonts w:ascii="Cambria Math" w:hAnsi="Cambria Math" w:cstheme="majorBidi"/>
                    <w:color w:val="000000" w:themeColor="text1"/>
                    <w:sz w:val="24"/>
                    <w:szCs w:val="24"/>
                  </w:rPr>
                  <m:t>2</m:t>
                </m:r>
              </m:sup>
            </m:sSup>
          </m:e>
          <m:sub>
            <m:r>
              <m:rPr>
                <m:sty m:val="p"/>
              </m:rPr>
              <w:rPr>
                <w:rFonts w:ascii="Cambria Math" w:hAnsi="Cambria Math" w:cstheme="majorBidi"/>
                <w:color w:val="000000" w:themeColor="text1"/>
                <w:sz w:val="24"/>
                <w:szCs w:val="24"/>
              </w:rPr>
              <m:t>v+</m:t>
            </m:r>
          </m:sub>
        </m:sSub>
        <m:sSub>
          <m:sSubPr>
            <m:ctrlPr>
              <w:rPr>
                <w:rFonts w:ascii="Cambria Math" w:hAnsi="Cambria Math" w:cstheme="majorBidi"/>
                <w:color w:val="000000" w:themeColor="text1"/>
                <w:sz w:val="24"/>
                <w:szCs w:val="24"/>
                <w:lang w:val="fr-FR"/>
              </w:rPr>
            </m:ctrlPr>
          </m:sSubPr>
          <m:e>
            <m:sSup>
              <m:sSupPr>
                <m:ctrlPr>
                  <w:rPr>
                    <w:rFonts w:ascii="Cambria Math" w:hAnsi="Cambria Math" w:cstheme="majorBidi"/>
                    <w:color w:val="000000" w:themeColor="text1"/>
                    <w:sz w:val="24"/>
                    <w:szCs w:val="24"/>
                    <w:lang w:val="fr-FR"/>
                  </w:rPr>
                </m:ctrlPr>
              </m:sSupPr>
              <m:e>
                <m:r>
                  <m:rPr>
                    <m:sty m:val="p"/>
                  </m:rPr>
                  <w:rPr>
                    <w:rFonts w:ascii="Cambria Math" w:hAnsi="Cambria Math" w:cstheme="majorBidi"/>
                    <w:color w:val="000000" w:themeColor="text1"/>
                    <w:sz w:val="24"/>
                    <w:szCs w:val="24"/>
                    <w:lang w:val="fr-FR"/>
                  </w:rPr>
                  <m:t>σ</m:t>
                </m:r>
              </m:e>
              <m:sup>
                <m:r>
                  <m:rPr>
                    <m:sty m:val="p"/>
                  </m:rPr>
                  <w:rPr>
                    <w:rFonts w:ascii="Cambria Math" w:hAnsi="Cambria Math" w:cstheme="majorBidi"/>
                    <w:color w:val="000000" w:themeColor="text1"/>
                    <w:sz w:val="24"/>
                    <w:szCs w:val="24"/>
                  </w:rPr>
                  <m:t>2</m:t>
                </m:r>
              </m:sup>
            </m:sSup>
          </m:e>
          <m:sub>
            <m:r>
              <m:rPr>
                <m:sty m:val="p"/>
              </m:rPr>
              <w:rPr>
                <w:rFonts w:ascii="Cambria Math" w:hAnsi="Cambria Math" w:cstheme="majorBidi"/>
                <w:color w:val="000000" w:themeColor="text1"/>
                <w:sz w:val="24"/>
                <w:szCs w:val="24"/>
              </w:rPr>
              <m:t>u</m:t>
            </m:r>
          </m:sub>
        </m:sSub>
      </m:oMath>
      <w:r w:rsidRPr="0090574A">
        <w:rPr>
          <w:rFonts w:asciiTheme="majorBidi" w:hAnsiTheme="majorBidi" w:cstheme="majorBidi"/>
          <w:color w:val="000000" w:themeColor="text1"/>
          <w:sz w:val="24"/>
          <w:szCs w:val="24"/>
        </w:rPr>
        <w:t xml:space="preserve">  et </w:t>
      </w:r>
      <m:oMath>
        <m:r>
          <m:rPr>
            <m:sty m:val="p"/>
          </m:rPr>
          <w:rPr>
            <w:rFonts w:ascii="Cambria Math" w:hAnsi="Cambria Math" w:cstheme="majorBidi"/>
            <w:color w:val="000000" w:themeColor="text1"/>
            <w:sz w:val="24"/>
            <w:szCs w:val="24"/>
            <w:lang w:val="fr-FR"/>
          </w:rPr>
          <m:t>γ</m:t>
        </m:r>
        <m:r>
          <m:rPr>
            <m:sty m:val="p"/>
          </m:rPr>
          <w:rPr>
            <w:rFonts w:ascii="Cambria Math" w:hAnsi="Cambria Math" w:cstheme="majorBidi"/>
            <w:color w:val="000000" w:themeColor="text1"/>
            <w:sz w:val="24"/>
            <w:szCs w:val="24"/>
          </w:rPr>
          <m:t>=</m:t>
        </m:r>
        <m:f>
          <m:fPr>
            <m:ctrlPr>
              <w:rPr>
                <w:rFonts w:ascii="Cambria Math" w:hAnsi="Cambria Math" w:cstheme="majorBidi"/>
                <w:color w:val="000000" w:themeColor="text1"/>
                <w:sz w:val="24"/>
                <w:szCs w:val="24"/>
                <w:lang w:val="fr-FR"/>
              </w:rPr>
            </m:ctrlPr>
          </m:fPr>
          <m:num>
            <m:sSub>
              <m:sSubPr>
                <m:ctrlPr>
                  <w:rPr>
                    <w:rFonts w:ascii="Cambria Math" w:hAnsi="Cambria Math" w:cstheme="majorBidi"/>
                    <w:color w:val="000000" w:themeColor="text1"/>
                    <w:sz w:val="24"/>
                    <w:szCs w:val="24"/>
                    <w:lang w:val="fr-FR"/>
                  </w:rPr>
                </m:ctrlPr>
              </m:sSubPr>
              <m:e>
                <m:sSup>
                  <m:sSupPr>
                    <m:ctrlPr>
                      <w:rPr>
                        <w:rFonts w:ascii="Cambria Math" w:hAnsi="Cambria Math" w:cstheme="majorBidi"/>
                        <w:color w:val="000000" w:themeColor="text1"/>
                        <w:sz w:val="24"/>
                        <w:szCs w:val="24"/>
                        <w:lang w:val="fr-FR"/>
                      </w:rPr>
                    </m:ctrlPr>
                  </m:sSupPr>
                  <m:e>
                    <m:r>
                      <m:rPr>
                        <m:sty m:val="p"/>
                      </m:rPr>
                      <w:rPr>
                        <w:rFonts w:ascii="Cambria Math" w:hAnsi="Cambria Math" w:cstheme="majorBidi"/>
                        <w:color w:val="000000" w:themeColor="text1"/>
                        <w:sz w:val="24"/>
                        <w:szCs w:val="24"/>
                        <w:lang w:val="fr-FR"/>
                      </w:rPr>
                      <m:t>σ</m:t>
                    </m:r>
                  </m:e>
                  <m:sup>
                    <m:r>
                      <m:rPr>
                        <m:sty m:val="p"/>
                      </m:rPr>
                      <w:rPr>
                        <w:rFonts w:ascii="Cambria Math" w:hAnsi="Cambria Math" w:cstheme="majorBidi"/>
                        <w:color w:val="000000" w:themeColor="text1"/>
                        <w:sz w:val="24"/>
                        <w:szCs w:val="24"/>
                      </w:rPr>
                      <m:t>2</m:t>
                    </m:r>
                  </m:sup>
                </m:sSup>
              </m:e>
              <m:sub>
                <m:r>
                  <m:rPr>
                    <m:sty m:val="p"/>
                  </m:rPr>
                  <w:rPr>
                    <w:rFonts w:ascii="Cambria Math" w:hAnsi="Cambria Math" w:cstheme="majorBidi"/>
                    <w:color w:val="000000" w:themeColor="text1"/>
                    <w:sz w:val="24"/>
                    <w:szCs w:val="24"/>
                  </w:rPr>
                  <m:t>u</m:t>
                </m:r>
              </m:sub>
            </m:sSub>
          </m:num>
          <m:den>
            <m:sSup>
              <m:sSupPr>
                <m:ctrlPr>
                  <w:rPr>
                    <w:rFonts w:ascii="Cambria Math" w:hAnsi="Cambria Math" w:cstheme="majorBidi"/>
                    <w:color w:val="000000" w:themeColor="text1"/>
                    <w:sz w:val="24"/>
                    <w:szCs w:val="24"/>
                    <w:lang w:val="fr-FR"/>
                  </w:rPr>
                </m:ctrlPr>
              </m:sSupPr>
              <m:e>
                <m:r>
                  <m:rPr>
                    <m:sty m:val="p"/>
                  </m:rPr>
                  <w:rPr>
                    <w:rFonts w:ascii="Cambria Math" w:hAnsi="Cambria Math" w:cstheme="majorBidi"/>
                    <w:color w:val="000000" w:themeColor="text1"/>
                    <w:sz w:val="24"/>
                    <w:szCs w:val="24"/>
                    <w:lang w:val="fr-FR"/>
                  </w:rPr>
                  <m:t>σ</m:t>
                </m:r>
              </m:e>
              <m:sup>
                <m:r>
                  <m:rPr>
                    <m:sty m:val="p"/>
                  </m:rPr>
                  <w:rPr>
                    <w:rFonts w:ascii="Cambria Math" w:hAnsi="Cambria Math" w:cstheme="majorBidi"/>
                    <w:color w:val="000000" w:themeColor="text1"/>
                    <w:sz w:val="24"/>
                    <w:szCs w:val="24"/>
                  </w:rPr>
                  <m:t>2</m:t>
                </m:r>
              </m:sup>
            </m:sSup>
          </m:den>
        </m:f>
      </m:oMath>
      <w:r w:rsidRPr="0090574A">
        <w:rPr>
          <w:rFonts w:asciiTheme="majorBidi" w:hAnsiTheme="majorBidi" w:cstheme="majorBidi"/>
          <w:color w:val="000000" w:themeColor="text1"/>
          <w:sz w:val="24"/>
          <w:szCs w:val="24"/>
        </w:rPr>
        <w:t xml:space="preserve">  </w:t>
      </w:r>
      <w:r w:rsidRPr="00A42978">
        <w:rPr>
          <w:rFonts w:asciiTheme="majorBidi" w:hAnsiTheme="majorBidi" w:cstheme="majorBidi"/>
          <w:color w:val="000000" w:themeColor="text1"/>
          <w:sz w:val="24"/>
          <w:szCs w:val="24"/>
        </w:rPr>
        <w:t xml:space="preserve"> are estimated in one step using the maximum likelihood method. The parameter γ is comprised between 0 and 1. A value equal to 1 means that inefficiency explains all the deviation from the frontier, while a value of zero indicates that all the deviation from the frontier comes from random shocks. Thus, a value between 0 and 1 reflects variation that is due to both inefficiency and random shocks.</w:t>
      </w:r>
    </w:p>
    <w:p w:rsidR="00B84151" w:rsidRDefault="00A42978" w:rsidP="00B519BB">
      <w:pPr>
        <w:spacing w:after="0" w:line="480" w:lineRule="auto"/>
        <w:jc w:val="both"/>
        <w:rPr>
          <w:rFonts w:asciiTheme="majorBidi" w:hAnsiTheme="majorBidi" w:cstheme="majorBidi"/>
          <w:color w:val="000000" w:themeColor="text1"/>
          <w:sz w:val="24"/>
          <w:szCs w:val="24"/>
        </w:rPr>
      </w:pPr>
      <w:r w:rsidRPr="00A42978">
        <w:rPr>
          <w:rFonts w:asciiTheme="majorBidi" w:hAnsiTheme="majorBidi" w:cstheme="majorBidi"/>
          <w:color w:val="000000" w:themeColor="text1"/>
          <w:sz w:val="24"/>
          <w:szCs w:val="24"/>
        </w:rPr>
        <w:t>In a last step, the Hausman specification test was used to determine the presence of fixed effects (the case where there is a correlation between the specific effects and the explanatory variables of the model) or random effects (when the specific effects are orthogonal to the explanatory variables of the model). This test follows a Chi-square law with (k-1) degrees of freedom. We u</w:t>
      </w:r>
      <w:r w:rsidR="00625191">
        <w:rPr>
          <w:rFonts w:asciiTheme="majorBidi" w:hAnsiTheme="majorBidi" w:cstheme="majorBidi"/>
          <w:color w:val="000000" w:themeColor="text1"/>
          <w:sz w:val="24"/>
          <w:szCs w:val="24"/>
        </w:rPr>
        <w:t xml:space="preserve">sed a significance level of 10% with the null </w:t>
      </w:r>
      <w:r w:rsidR="00B24D9C">
        <w:rPr>
          <w:rFonts w:asciiTheme="majorBidi" w:hAnsiTheme="majorBidi" w:cstheme="majorBidi"/>
          <w:color w:val="000000" w:themeColor="text1"/>
          <w:sz w:val="24"/>
          <w:szCs w:val="24"/>
        </w:rPr>
        <w:t>hypothesis</w:t>
      </w:r>
      <w:r w:rsidR="00B24D9C" w:rsidRPr="0090574A">
        <w:rPr>
          <w:rFonts w:asciiTheme="majorBidi" w:eastAsia="Code2000" w:hAnsiTheme="majorBidi" w:cstheme="majorBidi"/>
          <w:color w:val="000000" w:themeColor="text1"/>
          <w:sz w:val="24"/>
          <w:szCs w:val="24"/>
        </w:rPr>
        <w:t>"</w:t>
      </w:r>
      <w:r w:rsidR="00625191" w:rsidRPr="0090574A">
        <w:rPr>
          <w:rFonts w:asciiTheme="majorBidi" w:eastAsia="Code2000" w:hAnsiTheme="majorBidi" w:cstheme="majorBidi"/>
          <w:color w:val="000000" w:themeColor="text1"/>
          <w:sz w:val="24"/>
          <w:szCs w:val="24"/>
        </w:rPr>
        <w:t xml:space="preserve"> </w:t>
      </w:r>
      <w:r w:rsidR="00625191" w:rsidRPr="00A42978">
        <w:rPr>
          <w:rFonts w:asciiTheme="majorBidi" w:hAnsiTheme="majorBidi" w:cstheme="majorBidi"/>
          <w:color w:val="000000" w:themeColor="text1"/>
          <w:sz w:val="24"/>
          <w:szCs w:val="24"/>
        </w:rPr>
        <w:t>the rand</w:t>
      </w:r>
      <w:r w:rsidR="00625191">
        <w:rPr>
          <w:rFonts w:asciiTheme="majorBidi" w:hAnsiTheme="majorBidi" w:cstheme="majorBidi"/>
          <w:color w:val="000000" w:themeColor="text1"/>
          <w:sz w:val="24"/>
          <w:szCs w:val="24"/>
        </w:rPr>
        <w:t>om effects model is appropriate"</w:t>
      </w:r>
      <w:r w:rsidR="00B24D9C">
        <w:rPr>
          <w:rFonts w:asciiTheme="majorBidi" w:hAnsiTheme="majorBidi" w:cstheme="majorBidi"/>
          <w:color w:val="000000" w:themeColor="text1"/>
          <w:sz w:val="24"/>
          <w:szCs w:val="24"/>
        </w:rPr>
        <w:t xml:space="preserve"> and the alternative one is" </w:t>
      </w:r>
      <w:r w:rsidR="00B24D9C" w:rsidRPr="00A42978">
        <w:rPr>
          <w:rFonts w:asciiTheme="majorBidi" w:hAnsiTheme="majorBidi" w:cstheme="majorBidi"/>
          <w:color w:val="000000" w:themeColor="text1"/>
          <w:sz w:val="24"/>
          <w:szCs w:val="24"/>
        </w:rPr>
        <w:t>The fix</w:t>
      </w:r>
      <w:r w:rsidR="00B24D9C">
        <w:rPr>
          <w:rFonts w:asciiTheme="majorBidi" w:hAnsiTheme="majorBidi" w:cstheme="majorBidi"/>
          <w:color w:val="000000" w:themeColor="text1"/>
          <w:sz w:val="24"/>
          <w:szCs w:val="24"/>
        </w:rPr>
        <w:t>ed effects model is appropriate".</w:t>
      </w:r>
      <w:bookmarkStart w:id="1" w:name="_Toc24706190"/>
      <w:r w:rsidR="00B24D9C">
        <w:rPr>
          <w:rFonts w:asciiTheme="majorBidi" w:hAnsiTheme="majorBidi" w:cstheme="majorBidi"/>
          <w:color w:val="000000" w:themeColor="text1"/>
          <w:sz w:val="24"/>
          <w:szCs w:val="24"/>
        </w:rPr>
        <w:t xml:space="preserve"> </w:t>
      </w:r>
      <w:r w:rsidRPr="00B24D9C">
        <w:rPr>
          <w:rFonts w:asciiTheme="majorBidi" w:hAnsiTheme="majorBidi" w:cstheme="majorBidi"/>
          <w:color w:val="000000" w:themeColor="text1"/>
          <w:sz w:val="24"/>
          <w:szCs w:val="24"/>
        </w:rPr>
        <w:t>The</w:t>
      </w:r>
      <w:r w:rsidR="003400F4">
        <w:rPr>
          <w:rFonts w:asciiTheme="majorBidi" w:hAnsiTheme="majorBidi" w:cstheme="majorBidi"/>
          <w:color w:val="000000" w:themeColor="text1"/>
          <w:sz w:val="24"/>
          <w:szCs w:val="24"/>
        </w:rPr>
        <w:t xml:space="preserve"> results of the</w:t>
      </w:r>
      <w:r w:rsidRPr="00B24D9C">
        <w:rPr>
          <w:rFonts w:asciiTheme="majorBidi" w:hAnsiTheme="majorBidi" w:cstheme="majorBidi"/>
          <w:color w:val="000000" w:themeColor="text1"/>
          <w:sz w:val="24"/>
          <w:szCs w:val="24"/>
        </w:rPr>
        <w:t xml:space="preserve"> Hausman test, performed with </w:t>
      </w:r>
      <w:r w:rsidR="00737772">
        <w:rPr>
          <w:rFonts w:asciiTheme="majorBidi" w:hAnsiTheme="majorBidi" w:cstheme="majorBidi"/>
          <w:color w:val="000000" w:themeColor="text1"/>
          <w:sz w:val="24"/>
          <w:szCs w:val="24"/>
        </w:rPr>
        <w:t>e-</w:t>
      </w:r>
      <w:r w:rsidRPr="00B24D9C">
        <w:rPr>
          <w:rFonts w:asciiTheme="majorBidi" w:hAnsiTheme="majorBidi" w:cstheme="majorBidi"/>
          <w:color w:val="000000" w:themeColor="text1"/>
          <w:sz w:val="24"/>
          <w:szCs w:val="24"/>
        </w:rPr>
        <w:t xml:space="preserve">views, </w:t>
      </w:r>
      <w:bookmarkEnd w:id="1"/>
      <w:r w:rsidR="003400F4">
        <w:rPr>
          <w:rFonts w:asciiTheme="majorBidi" w:hAnsiTheme="majorBidi" w:cstheme="majorBidi"/>
          <w:color w:val="000000" w:themeColor="text1"/>
          <w:sz w:val="24"/>
          <w:szCs w:val="24"/>
        </w:rPr>
        <w:t>are presented in table (1).</w:t>
      </w:r>
    </w:p>
    <w:p w:rsidR="003400F4" w:rsidRPr="00C7035E" w:rsidRDefault="003400F4" w:rsidP="003400F4">
      <w:pPr>
        <w:spacing w:after="0" w:line="360" w:lineRule="auto"/>
        <w:jc w:val="both"/>
        <w:rPr>
          <w:rFonts w:asciiTheme="majorBidi" w:hAnsiTheme="majorBidi" w:cstheme="majorBidi"/>
          <w:color w:val="000000" w:themeColor="text1"/>
          <w:sz w:val="24"/>
          <w:szCs w:val="24"/>
        </w:rPr>
      </w:pPr>
    </w:p>
    <w:tbl>
      <w:tblPr>
        <w:tblpPr w:leftFromText="180" w:rightFromText="180" w:vertAnchor="text" w:horzAnchor="margin" w:tblpXSpec="center" w:tblpY="51"/>
        <w:tblW w:w="7730" w:type="dxa"/>
        <w:tblLook w:val="04A0" w:firstRow="1" w:lastRow="0" w:firstColumn="1" w:lastColumn="0" w:noHBand="0" w:noVBand="1"/>
      </w:tblPr>
      <w:tblGrid>
        <w:gridCol w:w="3367"/>
        <w:gridCol w:w="1910"/>
        <w:gridCol w:w="1457"/>
        <w:gridCol w:w="996"/>
      </w:tblGrid>
      <w:tr w:rsidR="00B84151" w:rsidRPr="00146686" w:rsidTr="00FC6FB9">
        <w:trPr>
          <w:trHeight w:val="277"/>
        </w:trPr>
        <w:tc>
          <w:tcPr>
            <w:tcW w:w="7730"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B84151" w:rsidRPr="00146686" w:rsidRDefault="00B84151" w:rsidP="00A42978">
            <w:pPr>
              <w:spacing w:after="0" w:line="360" w:lineRule="auto"/>
              <w:jc w:val="both"/>
              <w:rPr>
                <w:rFonts w:asciiTheme="majorBidi" w:eastAsia="Times New Roman" w:hAnsiTheme="majorBidi" w:cstheme="majorBidi"/>
                <w:b/>
                <w:bCs/>
                <w:color w:val="000000" w:themeColor="text1"/>
                <w:sz w:val="24"/>
                <w:szCs w:val="24"/>
              </w:rPr>
            </w:pPr>
            <w:r w:rsidRPr="00146686">
              <w:rPr>
                <w:rFonts w:asciiTheme="majorBidi" w:eastAsia="Times New Roman" w:hAnsiTheme="majorBidi" w:cstheme="majorBidi"/>
                <w:b/>
                <w:bCs/>
                <w:color w:val="000000" w:themeColor="text1"/>
                <w:sz w:val="24"/>
                <w:szCs w:val="24"/>
              </w:rPr>
              <w:t>Correlated Random Effects - Hausman Test</w:t>
            </w:r>
          </w:p>
        </w:tc>
      </w:tr>
      <w:tr w:rsidR="00B84151" w:rsidRPr="00146686" w:rsidTr="00FC6FB9">
        <w:trPr>
          <w:trHeight w:val="277"/>
        </w:trPr>
        <w:tc>
          <w:tcPr>
            <w:tcW w:w="773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84151" w:rsidRPr="00146686" w:rsidRDefault="00B84151" w:rsidP="00A42978">
            <w:pPr>
              <w:spacing w:after="0" w:line="360" w:lineRule="auto"/>
              <w:jc w:val="both"/>
              <w:rPr>
                <w:rFonts w:asciiTheme="majorBidi" w:eastAsia="Times New Roman" w:hAnsiTheme="majorBidi" w:cstheme="majorBidi"/>
                <w:b/>
                <w:bCs/>
                <w:color w:val="000000" w:themeColor="text1"/>
                <w:sz w:val="24"/>
                <w:szCs w:val="24"/>
              </w:rPr>
            </w:pPr>
            <w:r w:rsidRPr="00146686">
              <w:rPr>
                <w:rFonts w:asciiTheme="majorBidi" w:eastAsia="Times New Roman" w:hAnsiTheme="majorBidi" w:cstheme="majorBidi"/>
                <w:b/>
                <w:bCs/>
                <w:color w:val="000000" w:themeColor="text1"/>
                <w:sz w:val="24"/>
                <w:szCs w:val="24"/>
              </w:rPr>
              <w:t>Test cross-section random effects</w:t>
            </w:r>
          </w:p>
        </w:tc>
      </w:tr>
      <w:tr w:rsidR="00B84151" w:rsidRPr="00146686" w:rsidTr="00FC6FB9">
        <w:trPr>
          <w:trHeight w:val="277"/>
        </w:trPr>
        <w:tc>
          <w:tcPr>
            <w:tcW w:w="3367"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84151" w:rsidRPr="00146686" w:rsidRDefault="00B84151" w:rsidP="00A42978">
            <w:pPr>
              <w:spacing w:after="0" w:line="360" w:lineRule="auto"/>
              <w:jc w:val="both"/>
              <w:rPr>
                <w:rFonts w:asciiTheme="majorBidi" w:eastAsia="Times New Roman" w:hAnsiTheme="majorBidi" w:cstheme="majorBidi"/>
                <w:b/>
                <w:bCs/>
                <w:color w:val="000000" w:themeColor="text1"/>
                <w:sz w:val="24"/>
                <w:szCs w:val="24"/>
              </w:rPr>
            </w:pPr>
            <w:r w:rsidRPr="00146686">
              <w:rPr>
                <w:rFonts w:asciiTheme="majorBidi" w:eastAsia="Times New Roman" w:hAnsiTheme="majorBidi" w:cstheme="majorBidi"/>
                <w:b/>
                <w:bCs/>
                <w:color w:val="000000" w:themeColor="text1"/>
                <w:sz w:val="24"/>
                <w:szCs w:val="24"/>
              </w:rPr>
              <w:lastRenderedPageBreak/>
              <w:t>Test Summary</w:t>
            </w:r>
          </w:p>
        </w:tc>
        <w:tc>
          <w:tcPr>
            <w:tcW w:w="1910" w:type="dxa"/>
            <w:tcBorders>
              <w:top w:val="nil"/>
              <w:left w:val="nil"/>
              <w:bottom w:val="single" w:sz="4" w:space="0" w:color="auto"/>
              <w:right w:val="single" w:sz="4" w:space="0" w:color="auto"/>
            </w:tcBorders>
            <w:shd w:val="clear" w:color="auto" w:fill="auto"/>
            <w:noWrap/>
            <w:vAlign w:val="bottom"/>
            <w:hideMark/>
          </w:tcPr>
          <w:p w:rsidR="00B84151" w:rsidRPr="00146686" w:rsidRDefault="00B84151" w:rsidP="00A42978">
            <w:pPr>
              <w:spacing w:after="0" w:line="360" w:lineRule="auto"/>
              <w:jc w:val="both"/>
              <w:rPr>
                <w:rFonts w:asciiTheme="majorBidi" w:eastAsia="Times New Roman" w:hAnsiTheme="majorBidi" w:cstheme="majorBidi"/>
                <w:color w:val="000000" w:themeColor="text1"/>
                <w:sz w:val="24"/>
                <w:szCs w:val="24"/>
              </w:rPr>
            </w:pPr>
            <w:r w:rsidRPr="00146686">
              <w:rPr>
                <w:rFonts w:asciiTheme="majorBidi" w:eastAsia="Times New Roman" w:hAnsiTheme="majorBidi" w:cstheme="majorBidi"/>
                <w:color w:val="000000" w:themeColor="text1"/>
                <w:sz w:val="24"/>
                <w:szCs w:val="24"/>
              </w:rPr>
              <w:t>Chi-Sq. Statistic</w:t>
            </w:r>
          </w:p>
        </w:tc>
        <w:tc>
          <w:tcPr>
            <w:tcW w:w="1457" w:type="dxa"/>
            <w:tcBorders>
              <w:top w:val="nil"/>
              <w:left w:val="nil"/>
              <w:bottom w:val="single" w:sz="4" w:space="0" w:color="auto"/>
              <w:right w:val="single" w:sz="4" w:space="0" w:color="auto"/>
            </w:tcBorders>
            <w:shd w:val="clear" w:color="auto" w:fill="auto"/>
            <w:noWrap/>
            <w:vAlign w:val="bottom"/>
            <w:hideMark/>
          </w:tcPr>
          <w:p w:rsidR="00B84151" w:rsidRPr="00146686" w:rsidRDefault="00B84151" w:rsidP="00A42978">
            <w:pPr>
              <w:spacing w:after="0" w:line="360" w:lineRule="auto"/>
              <w:jc w:val="both"/>
              <w:rPr>
                <w:rFonts w:asciiTheme="majorBidi" w:eastAsia="Times New Roman" w:hAnsiTheme="majorBidi" w:cstheme="majorBidi"/>
                <w:color w:val="000000" w:themeColor="text1"/>
                <w:sz w:val="24"/>
                <w:szCs w:val="24"/>
              </w:rPr>
            </w:pPr>
            <w:r w:rsidRPr="00146686">
              <w:rPr>
                <w:rFonts w:asciiTheme="majorBidi" w:eastAsia="Times New Roman" w:hAnsiTheme="majorBidi" w:cstheme="majorBidi"/>
                <w:color w:val="000000" w:themeColor="text1"/>
                <w:sz w:val="24"/>
                <w:szCs w:val="24"/>
              </w:rPr>
              <w:t xml:space="preserve">Chi-Sq. </w:t>
            </w:r>
            <w:proofErr w:type="spellStart"/>
            <w:r w:rsidRPr="00146686">
              <w:rPr>
                <w:rFonts w:asciiTheme="majorBidi" w:eastAsia="Times New Roman" w:hAnsiTheme="majorBidi" w:cstheme="majorBidi"/>
                <w:color w:val="000000" w:themeColor="text1"/>
                <w:sz w:val="24"/>
                <w:szCs w:val="24"/>
              </w:rPr>
              <w:t>d.f.</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B84151" w:rsidRPr="00146686" w:rsidRDefault="00B84151" w:rsidP="00A42978">
            <w:pPr>
              <w:spacing w:after="0" w:line="360" w:lineRule="auto"/>
              <w:jc w:val="both"/>
              <w:rPr>
                <w:rFonts w:asciiTheme="majorBidi" w:eastAsia="Times New Roman" w:hAnsiTheme="majorBidi" w:cstheme="majorBidi"/>
                <w:color w:val="000000" w:themeColor="text1"/>
                <w:sz w:val="24"/>
                <w:szCs w:val="24"/>
              </w:rPr>
            </w:pPr>
            <w:r w:rsidRPr="00146686">
              <w:rPr>
                <w:rFonts w:asciiTheme="majorBidi" w:eastAsia="Times New Roman" w:hAnsiTheme="majorBidi" w:cstheme="majorBidi"/>
                <w:color w:val="000000" w:themeColor="text1"/>
                <w:sz w:val="24"/>
                <w:szCs w:val="24"/>
              </w:rPr>
              <w:t>Prob.</w:t>
            </w:r>
          </w:p>
        </w:tc>
      </w:tr>
      <w:tr w:rsidR="00B84151" w:rsidRPr="00146686" w:rsidTr="00FC6FB9">
        <w:trPr>
          <w:trHeight w:val="277"/>
        </w:trPr>
        <w:tc>
          <w:tcPr>
            <w:tcW w:w="3367"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B84151" w:rsidRPr="00146686" w:rsidRDefault="00B84151" w:rsidP="00A42978">
            <w:pPr>
              <w:spacing w:after="0" w:line="360" w:lineRule="auto"/>
              <w:jc w:val="both"/>
              <w:rPr>
                <w:rFonts w:asciiTheme="majorBidi" w:eastAsia="Times New Roman" w:hAnsiTheme="majorBidi" w:cstheme="majorBidi"/>
                <w:b/>
                <w:bCs/>
                <w:color w:val="000000" w:themeColor="text1"/>
                <w:sz w:val="24"/>
                <w:szCs w:val="24"/>
              </w:rPr>
            </w:pPr>
            <w:r w:rsidRPr="00146686">
              <w:rPr>
                <w:rFonts w:asciiTheme="majorBidi" w:eastAsia="Times New Roman" w:hAnsiTheme="majorBidi" w:cstheme="majorBidi"/>
                <w:b/>
                <w:bCs/>
                <w:color w:val="000000" w:themeColor="text1"/>
                <w:sz w:val="24"/>
                <w:szCs w:val="24"/>
              </w:rPr>
              <w:t>Cross-section random</w:t>
            </w:r>
          </w:p>
        </w:tc>
        <w:tc>
          <w:tcPr>
            <w:tcW w:w="1910" w:type="dxa"/>
            <w:tcBorders>
              <w:top w:val="nil"/>
              <w:left w:val="nil"/>
              <w:bottom w:val="single" w:sz="4" w:space="0" w:color="auto"/>
              <w:right w:val="single" w:sz="4" w:space="0" w:color="auto"/>
            </w:tcBorders>
            <w:shd w:val="clear" w:color="auto" w:fill="auto"/>
            <w:noWrap/>
            <w:vAlign w:val="bottom"/>
            <w:hideMark/>
          </w:tcPr>
          <w:p w:rsidR="00B84151" w:rsidRPr="00146686" w:rsidRDefault="00B84151" w:rsidP="00A42978">
            <w:pPr>
              <w:spacing w:after="0" w:line="360" w:lineRule="auto"/>
              <w:jc w:val="both"/>
              <w:rPr>
                <w:rFonts w:asciiTheme="majorBidi" w:eastAsia="Times New Roman" w:hAnsiTheme="majorBidi" w:cstheme="majorBidi"/>
                <w:color w:val="000000" w:themeColor="text1"/>
                <w:sz w:val="24"/>
                <w:szCs w:val="24"/>
              </w:rPr>
            </w:pPr>
            <w:r w:rsidRPr="00146686">
              <w:rPr>
                <w:rFonts w:asciiTheme="majorBidi" w:eastAsia="Times New Roman" w:hAnsiTheme="majorBidi" w:cstheme="majorBidi"/>
                <w:color w:val="000000" w:themeColor="text1"/>
                <w:sz w:val="24"/>
                <w:szCs w:val="24"/>
              </w:rPr>
              <w:t>14.89095</w:t>
            </w:r>
          </w:p>
        </w:tc>
        <w:tc>
          <w:tcPr>
            <w:tcW w:w="1457" w:type="dxa"/>
            <w:tcBorders>
              <w:top w:val="nil"/>
              <w:left w:val="nil"/>
              <w:bottom w:val="single" w:sz="4" w:space="0" w:color="auto"/>
              <w:right w:val="single" w:sz="4" w:space="0" w:color="auto"/>
            </w:tcBorders>
            <w:shd w:val="clear" w:color="auto" w:fill="auto"/>
            <w:noWrap/>
            <w:vAlign w:val="bottom"/>
            <w:hideMark/>
          </w:tcPr>
          <w:p w:rsidR="00B84151" w:rsidRPr="00146686" w:rsidRDefault="00B84151" w:rsidP="00A42978">
            <w:pPr>
              <w:spacing w:after="0" w:line="360" w:lineRule="auto"/>
              <w:jc w:val="both"/>
              <w:rPr>
                <w:rFonts w:asciiTheme="majorBidi" w:eastAsia="Times New Roman" w:hAnsiTheme="majorBidi" w:cstheme="majorBidi"/>
                <w:color w:val="000000" w:themeColor="text1"/>
                <w:sz w:val="24"/>
                <w:szCs w:val="24"/>
              </w:rPr>
            </w:pPr>
            <w:r w:rsidRPr="00146686">
              <w:rPr>
                <w:rFonts w:asciiTheme="majorBidi" w:eastAsia="Times New Roman" w:hAnsiTheme="majorBidi" w:cstheme="majorBidi"/>
                <w:color w:val="000000" w:themeColor="text1"/>
                <w:sz w:val="24"/>
                <w:szCs w:val="24"/>
              </w:rPr>
              <w:t>8</w:t>
            </w:r>
          </w:p>
        </w:tc>
        <w:tc>
          <w:tcPr>
            <w:tcW w:w="996" w:type="dxa"/>
            <w:tcBorders>
              <w:top w:val="nil"/>
              <w:left w:val="nil"/>
              <w:bottom w:val="single" w:sz="4" w:space="0" w:color="auto"/>
              <w:right w:val="single" w:sz="4" w:space="0" w:color="auto"/>
            </w:tcBorders>
            <w:shd w:val="clear" w:color="auto" w:fill="auto"/>
            <w:noWrap/>
            <w:vAlign w:val="bottom"/>
            <w:hideMark/>
          </w:tcPr>
          <w:p w:rsidR="00B84151" w:rsidRPr="00146686" w:rsidRDefault="00B84151" w:rsidP="00A42978">
            <w:pPr>
              <w:spacing w:after="0" w:line="360" w:lineRule="auto"/>
              <w:jc w:val="both"/>
              <w:rPr>
                <w:rFonts w:asciiTheme="majorBidi" w:eastAsia="Times New Roman" w:hAnsiTheme="majorBidi" w:cstheme="majorBidi"/>
                <w:color w:val="000000" w:themeColor="text1"/>
                <w:sz w:val="24"/>
                <w:szCs w:val="24"/>
              </w:rPr>
            </w:pPr>
            <w:r w:rsidRPr="00146686">
              <w:rPr>
                <w:rFonts w:asciiTheme="majorBidi" w:eastAsia="Times New Roman" w:hAnsiTheme="majorBidi" w:cstheme="majorBidi"/>
                <w:color w:val="000000" w:themeColor="text1"/>
                <w:sz w:val="24"/>
                <w:szCs w:val="24"/>
              </w:rPr>
              <w:t>0.0613</w:t>
            </w:r>
          </w:p>
        </w:tc>
      </w:tr>
    </w:tbl>
    <w:p w:rsidR="00B84151" w:rsidRPr="00C7035E" w:rsidRDefault="00C7035E" w:rsidP="00C7035E">
      <w:pPr>
        <w:spacing w:after="0" w:line="360" w:lineRule="auto"/>
        <w:jc w:val="center"/>
        <w:rPr>
          <w:rFonts w:asciiTheme="majorBidi" w:eastAsia="Times New Roman" w:hAnsiTheme="majorBidi" w:cstheme="majorBidi"/>
          <w:b/>
          <w:bCs/>
          <w:color w:val="000000" w:themeColor="text1"/>
          <w:sz w:val="24"/>
          <w:szCs w:val="24"/>
        </w:rPr>
      </w:pPr>
      <w:r w:rsidRPr="00C7035E">
        <w:rPr>
          <w:rFonts w:asciiTheme="majorBidi" w:hAnsiTheme="majorBidi" w:cstheme="majorBidi"/>
          <w:b/>
          <w:bCs/>
          <w:color w:val="000000" w:themeColor="text1"/>
          <w:sz w:val="24"/>
          <w:szCs w:val="24"/>
        </w:rPr>
        <w:t>Table (1): Hausman Test results</w:t>
      </w:r>
    </w:p>
    <w:p w:rsidR="003E09D9" w:rsidRPr="0090574A" w:rsidRDefault="00A42978" w:rsidP="001D12E0">
      <w:pPr>
        <w:spacing w:after="0" w:line="480" w:lineRule="auto"/>
        <w:jc w:val="both"/>
        <w:rPr>
          <w:rFonts w:asciiTheme="majorBidi" w:eastAsia="Times New Roman" w:hAnsiTheme="majorBidi" w:cstheme="majorBidi"/>
          <w:color w:val="000000" w:themeColor="text1"/>
          <w:sz w:val="24"/>
          <w:szCs w:val="24"/>
        </w:rPr>
      </w:pPr>
      <w:r w:rsidRPr="00A42978">
        <w:rPr>
          <w:rFonts w:asciiTheme="majorBidi" w:hAnsiTheme="majorBidi" w:cstheme="majorBidi"/>
          <w:color w:val="000000" w:themeColor="text1"/>
          <w:sz w:val="24"/>
          <w:szCs w:val="24"/>
        </w:rPr>
        <w:t>The probability of the Hausman test</w:t>
      </w:r>
      <w:r w:rsidR="00737772">
        <w:rPr>
          <w:rFonts w:asciiTheme="majorBidi" w:hAnsiTheme="majorBidi" w:cstheme="majorBidi"/>
          <w:color w:val="000000" w:themeColor="text1"/>
          <w:sz w:val="24"/>
          <w:szCs w:val="24"/>
        </w:rPr>
        <w:t xml:space="preserve"> is</w:t>
      </w:r>
      <w:r w:rsidRPr="00A42978">
        <w:rPr>
          <w:rFonts w:asciiTheme="majorBidi" w:hAnsiTheme="majorBidi" w:cstheme="majorBidi"/>
          <w:color w:val="000000" w:themeColor="text1"/>
          <w:sz w:val="24"/>
          <w:szCs w:val="24"/>
        </w:rPr>
        <w:t xml:space="preserve"> lower than the retained threshold of 10%</w:t>
      </w:r>
      <w:r w:rsidR="00737772">
        <w:rPr>
          <w:rFonts w:asciiTheme="majorBidi" w:hAnsiTheme="majorBidi" w:cstheme="majorBidi"/>
          <w:color w:val="000000" w:themeColor="text1"/>
          <w:sz w:val="24"/>
          <w:szCs w:val="24"/>
        </w:rPr>
        <w:t xml:space="preserve"> and thus </w:t>
      </w:r>
      <w:r w:rsidRPr="00A42978">
        <w:rPr>
          <w:rFonts w:asciiTheme="majorBidi" w:hAnsiTheme="majorBidi" w:cstheme="majorBidi"/>
          <w:color w:val="000000" w:themeColor="text1"/>
          <w:sz w:val="24"/>
          <w:szCs w:val="24"/>
        </w:rPr>
        <w:t>the null hypothesis</w:t>
      </w:r>
      <w:r w:rsidR="00737772" w:rsidRPr="00737772">
        <w:rPr>
          <w:rFonts w:asciiTheme="majorBidi" w:hAnsiTheme="majorBidi" w:cstheme="majorBidi"/>
          <w:color w:val="000000" w:themeColor="text1"/>
          <w:sz w:val="24"/>
          <w:szCs w:val="24"/>
        </w:rPr>
        <w:t xml:space="preserve"> </w:t>
      </w:r>
      <w:r w:rsidR="00737772">
        <w:rPr>
          <w:rFonts w:asciiTheme="majorBidi" w:hAnsiTheme="majorBidi" w:cstheme="majorBidi"/>
          <w:color w:val="000000" w:themeColor="text1"/>
          <w:sz w:val="24"/>
          <w:szCs w:val="24"/>
        </w:rPr>
        <w:t xml:space="preserve">is rejected and </w:t>
      </w:r>
      <w:r w:rsidRPr="00A42978">
        <w:rPr>
          <w:rFonts w:asciiTheme="majorBidi" w:hAnsiTheme="majorBidi" w:cstheme="majorBidi"/>
          <w:color w:val="000000" w:themeColor="text1"/>
          <w:sz w:val="24"/>
          <w:szCs w:val="24"/>
        </w:rPr>
        <w:t>the adequate model for our study is the fixed effects model.</w:t>
      </w:r>
      <w:r w:rsidR="00737772">
        <w:rPr>
          <w:rFonts w:asciiTheme="majorBidi" w:eastAsia="Times New Roman" w:hAnsiTheme="majorBidi" w:cstheme="majorBidi"/>
          <w:color w:val="000000" w:themeColor="text1"/>
          <w:sz w:val="24"/>
          <w:szCs w:val="24"/>
        </w:rPr>
        <w:t xml:space="preserve"> </w:t>
      </w:r>
      <w:r w:rsidRPr="00A42978">
        <w:rPr>
          <w:rFonts w:asciiTheme="majorBidi" w:hAnsiTheme="majorBidi" w:cstheme="majorBidi"/>
          <w:color w:val="000000" w:themeColor="text1"/>
          <w:sz w:val="24"/>
          <w:szCs w:val="24"/>
        </w:rPr>
        <w:t>Practically, this model assumes that the regression coefficients are similar for all the units examined except for a fixed effect which is specific to each unit. This is possible by combining the true variables that explain the basic model with indicative variables specific to units and periods. The fixed effects model will thus allow us to take into account the specific aspect of each bank in the study of the existing relationship between the level of efficiency and the factors that are examined (endogenous and/or exogenous factors).</w:t>
      </w:r>
    </w:p>
    <w:p w:rsidR="003E09D9" w:rsidRPr="00AE4F87" w:rsidRDefault="00CF2CAB" w:rsidP="001D12E0">
      <w:pPr>
        <w:pStyle w:val="ListParagraph"/>
        <w:numPr>
          <w:ilvl w:val="0"/>
          <w:numId w:val="1"/>
        </w:numPr>
        <w:autoSpaceDE w:val="0"/>
        <w:autoSpaceDN w:val="0"/>
        <w:adjustRightInd w:val="0"/>
        <w:spacing w:after="0" w:line="480" w:lineRule="auto"/>
        <w:jc w:val="both"/>
        <w:rPr>
          <w:rFonts w:asciiTheme="majorBidi" w:hAnsiTheme="majorBidi" w:cstheme="majorBidi"/>
          <w:b/>
          <w:bCs/>
          <w:color w:val="000000" w:themeColor="text1"/>
          <w:sz w:val="24"/>
          <w:szCs w:val="24"/>
        </w:rPr>
      </w:pPr>
      <w:r w:rsidRPr="00AE4F87">
        <w:rPr>
          <w:rFonts w:asciiTheme="majorBidi" w:hAnsiTheme="majorBidi" w:cstheme="majorBidi"/>
          <w:b/>
          <w:bCs/>
          <w:color w:val="000000" w:themeColor="text1"/>
          <w:sz w:val="24"/>
          <w:szCs w:val="24"/>
        </w:rPr>
        <w:t>Data and variables specifications</w:t>
      </w:r>
    </w:p>
    <w:p w:rsidR="00A437B2" w:rsidRPr="00BA1D46" w:rsidRDefault="00CF2CAB" w:rsidP="001D12E0">
      <w:pPr>
        <w:pStyle w:val="ListParagraph"/>
        <w:spacing w:after="0" w:line="480" w:lineRule="auto"/>
        <w:ind w:left="0"/>
        <w:jc w:val="both"/>
        <w:rPr>
          <w:rFonts w:asciiTheme="majorBidi" w:hAnsiTheme="majorBidi" w:cstheme="majorBidi"/>
          <w:color w:val="000000" w:themeColor="text1"/>
          <w:sz w:val="24"/>
          <w:szCs w:val="24"/>
        </w:rPr>
      </w:pPr>
      <w:r w:rsidRPr="00BA1D46">
        <w:rPr>
          <w:rFonts w:asciiTheme="majorBidi" w:hAnsiTheme="majorBidi" w:cstheme="majorBidi"/>
          <w:color w:val="000000" w:themeColor="text1"/>
          <w:sz w:val="24"/>
          <w:szCs w:val="24"/>
        </w:rPr>
        <w:t>The objective is</w:t>
      </w:r>
      <w:r w:rsidR="00A437B2" w:rsidRPr="00BA1D46">
        <w:rPr>
          <w:rFonts w:asciiTheme="majorBidi" w:hAnsiTheme="majorBidi" w:cstheme="majorBidi"/>
          <w:color w:val="000000" w:themeColor="text1"/>
          <w:sz w:val="24"/>
          <w:szCs w:val="24"/>
        </w:rPr>
        <w:t xml:space="preserve"> to measure, for a given level of output, the degree of similarity between the costs borne by each bank and those generated by the best practice banks.</w:t>
      </w:r>
    </w:p>
    <w:p w:rsidR="00BA1D46" w:rsidRPr="0090574A" w:rsidRDefault="00A437B2" w:rsidP="001D12E0">
      <w:pPr>
        <w:pStyle w:val="ListParagraph"/>
        <w:spacing w:after="0" w:line="480" w:lineRule="auto"/>
        <w:ind w:left="0"/>
        <w:jc w:val="both"/>
        <w:rPr>
          <w:rFonts w:asciiTheme="majorBidi" w:eastAsia="Times New Roman" w:hAnsiTheme="majorBidi" w:cstheme="majorBidi"/>
          <w:color w:val="000000" w:themeColor="text1"/>
          <w:sz w:val="24"/>
          <w:szCs w:val="24"/>
        </w:rPr>
      </w:pPr>
      <w:r w:rsidRPr="00BA1D46">
        <w:rPr>
          <w:rFonts w:asciiTheme="majorBidi" w:hAnsiTheme="majorBidi" w:cstheme="majorBidi"/>
          <w:color w:val="000000" w:themeColor="text1"/>
          <w:sz w:val="24"/>
          <w:szCs w:val="24"/>
        </w:rPr>
        <w:t>Therefore, the estimation of a cost frontier for commercial banks in Lebanon requires the definition of outputs and inputs that will be retained in the banking production process</w:t>
      </w:r>
      <w:r w:rsidRPr="0090574A">
        <w:rPr>
          <w:rFonts w:asciiTheme="majorBidi" w:eastAsia="Times New Roman" w:hAnsiTheme="majorBidi" w:cstheme="majorBidi"/>
          <w:color w:val="000000" w:themeColor="text1"/>
          <w:sz w:val="24"/>
          <w:szCs w:val="24"/>
        </w:rPr>
        <w:t>.</w:t>
      </w:r>
      <w:r w:rsidR="00BA1D46" w:rsidRPr="0090574A">
        <w:rPr>
          <w:rFonts w:asciiTheme="majorBidi" w:eastAsia="Times New Roman" w:hAnsiTheme="majorBidi" w:cstheme="majorBidi"/>
          <w:color w:val="000000" w:themeColor="text1"/>
          <w:sz w:val="24"/>
          <w:szCs w:val="24"/>
        </w:rPr>
        <w:t xml:space="preserve"> </w:t>
      </w:r>
      <w:r w:rsidR="00BA1D46" w:rsidRPr="00BA1D46">
        <w:rPr>
          <w:rFonts w:asciiTheme="majorBidi" w:hAnsiTheme="majorBidi" w:cstheme="majorBidi"/>
          <w:color w:val="000000" w:themeColor="text1"/>
          <w:sz w:val="24"/>
          <w:szCs w:val="24"/>
        </w:rPr>
        <w:t xml:space="preserve">For the measurement of bank outputs and inputs, a hybrid </w:t>
      </w:r>
      <w:r w:rsidR="00737772" w:rsidRPr="00BA1D46">
        <w:rPr>
          <w:rFonts w:asciiTheme="majorBidi" w:hAnsiTheme="majorBidi" w:cstheme="majorBidi"/>
          <w:color w:val="000000" w:themeColor="text1"/>
          <w:sz w:val="24"/>
          <w:szCs w:val="24"/>
        </w:rPr>
        <w:t>approach</w:t>
      </w:r>
      <w:r w:rsidR="00737772">
        <w:rPr>
          <w:rFonts w:asciiTheme="majorBidi" w:hAnsiTheme="majorBidi" w:cstheme="majorBidi"/>
          <w:color w:val="000000" w:themeColor="text1"/>
          <w:sz w:val="24"/>
          <w:szCs w:val="24"/>
        </w:rPr>
        <w:t xml:space="preserve">, which </w:t>
      </w:r>
      <w:r w:rsidR="00737772" w:rsidRPr="00BA1D46">
        <w:rPr>
          <w:rFonts w:asciiTheme="majorBidi" w:hAnsiTheme="majorBidi" w:cstheme="majorBidi"/>
          <w:color w:val="000000" w:themeColor="text1"/>
          <w:sz w:val="24"/>
          <w:szCs w:val="24"/>
        </w:rPr>
        <w:t>is consistent</w:t>
      </w:r>
      <w:r w:rsidR="00737772">
        <w:rPr>
          <w:rFonts w:asciiTheme="majorBidi" w:hAnsiTheme="majorBidi" w:cstheme="majorBidi"/>
          <w:color w:val="000000" w:themeColor="text1"/>
          <w:sz w:val="24"/>
          <w:szCs w:val="24"/>
        </w:rPr>
        <w:t xml:space="preserve"> and similar to</w:t>
      </w:r>
      <w:r w:rsidR="00737772" w:rsidRPr="00BA1D46">
        <w:rPr>
          <w:rFonts w:asciiTheme="majorBidi" w:hAnsiTheme="majorBidi" w:cstheme="majorBidi"/>
          <w:color w:val="000000" w:themeColor="text1"/>
          <w:sz w:val="24"/>
          <w:szCs w:val="24"/>
        </w:rPr>
        <w:t xml:space="preserve"> that adopted by several authors such as</w:t>
      </w:r>
      <w:r w:rsidR="00737772">
        <w:rPr>
          <w:rFonts w:asciiTheme="majorBidi" w:hAnsiTheme="majorBidi" w:cstheme="majorBidi"/>
          <w:color w:val="000000" w:themeColor="text1"/>
          <w:sz w:val="24"/>
          <w:szCs w:val="24"/>
        </w:rPr>
        <w:t xml:space="preserve"> </w:t>
      </w:r>
      <w:proofErr w:type="spellStart"/>
      <w:r w:rsidR="00737772" w:rsidRPr="00BA1D46">
        <w:rPr>
          <w:rFonts w:asciiTheme="majorBidi" w:hAnsiTheme="majorBidi" w:cstheme="majorBidi"/>
          <w:color w:val="000000" w:themeColor="text1"/>
          <w:sz w:val="24"/>
          <w:szCs w:val="24"/>
        </w:rPr>
        <w:t>Altunbas</w:t>
      </w:r>
      <w:proofErr w:type="spellEnd"/>
      <w:r w:rsidR="00737772" w:rsidRPr="00BA1D46">
        <w:rPr>
          <w:rFonts w:asciiTheme="majorBidi" w:hAnsiTheme="majorBidi" w:cstheme="majorBidi"/>
          <w:color w:val="000000" w:themeColor="text1"/>
          <w:sz w:val="24"/>
          <w:szCs w:val="24"/>
        </w:rPr>
        <w:t xml:space="preserve"> </w:t>
      </w:r>
      <w:r w:rsidR="00737772">
        <w:rPr>
          <w:rFonts w:asciiTheme="majorBidi" w:hAnsiTheme="majorBidi" w:cstheme="majorBidi"/>
          <w:color w:val="000000" w:themeColor="text1"/>
          <w:sz w:val="24"/>
          <w:szCs w:val="24"/>
        </w:rPr>
        <w:t>et al.</w:t>
      </w:r>
      <w:r w:rsidR="00737772" w:rsidRPr="00BA1D46">
        <w:rPr>
          <w:rFonts w:asciiTheme="majorBidi" w:hAnsiTheme="majorBidi" w:cstheme="majorBidi"/>
          <w:color w:val="000000" w:themeColor="text1"/>
          <w:sz w:val="24"/>
          <w:szCs w:val="24"/>
        </w:rPr>
        <w:t xml:space="preserve"> 2001; </w:t>
      </w:r>
      <w:proofErr w:type="spellStart"/>
      <w:r w:rsidR="00737772" w:rsidRPr="00BA1D46">
        <w:rPr>
          <w:rFonts w:asciiTheme="majorBidi" w:hAnsiTheme="majorBidi" w:cstheme="majorBidi"/>
          <w:color w:val="000000" w:themeColor="text1"/>
          <w:sz w:val="24"/>
          <w:szCs w:val="24"/>
        </w:rPr>
        <w:t>Grigorian</w:t>
      </w:r>
      <w:proofErr w:type="spellEnd"/>
      <w:r w:rsidR="00737772" w:rsidRPr="00BA1D46">
        <w:rPr>
          <w:rFonts w:asciiTheme="majorBidi" w:hAnsiTheme="majorBidi" w:cstheme="majorBidi"/>
          <w:color w:val="000000" w:themeColor="text1"/>
          <w:sz w:val="24"/>
          <w:szCs w:val="24"/>
        </w:rPr>
        <w:t xml:space="preserve"> and </w:t>
      </w:r>
      <w:proofErr w:type="spellStart"/>
      <w:r w:rsidR="00737772" w:rsidRPr="00BA1D46">
        <w:rPr>
          <w:rFonts w:asciiTheme="majorBidi" w:hAnsiTheme="majorBidi" w:cstheme="majorBidi"/>
          <w:color w:val="000000" w:themeColor="text1"/>
          <w:sz w:val="24"/>
          <w:szCs w:val="24"/>
        </w:rPr>
        <w:t>Manole</w:t>
      </w:r>
      <w:proofErr w:type="spellEnd"/>
      <w:r w:rsidR="00737772" w:rsidRPr="00BA1D46">
        <w:rPr>
          <w:rFonts w:asciiTheme="majorBidi" w:hAnsiTheme="majorBidi" w:cstheme="majorBidi"/>
          <w:color w:val="000000" w:themeColor="text1"/>
          <w:sz w:val="24"/>
          <w:szCs w:val="24"/>
        </w:rPr>
        <w:t>, 2002</w:t>
      </w:r>
      <w:r w:rsidR="00737772">
        <w:rPr>
          <w:rFonts w:asciiTheme="majorBidi" w:hAnsiTheme="majorBidi" w:cstheme="majorBidi"/>
          <w:color w:val="000000" w:themeColor="text1"/>
          <w:sz w:val="24"/>
          <w:szCs w:val="24"/>
        </w:rPr>
        <w:t xml:space="preserve">, is chosen. </w:t>
      </w:r>
      <w:r w:rsidR="00B451A2">
        <w:rPr>
          <w:rFonts w:asciiTheme="majorBidi" w:hAnsiTheme="majorBidi" w:cstheme="majorBidi"/>
          <w:color w:val="000000" w:themeColor="text1"/>
          <w:sz w:val="24"/>
          <w:szCs w:val="24"/>
        </w:rPr>
        <w:t>The inclusion of o</w:t>
      </w:r>
      <w:r w:rsidR="00146686">
        <w:rPr>
          <w:rFonts w:asciiTheme="majorBidi" w:hAnsiTheme="majorBidi" w:cstheme="majorBidi"/>
          <w:color w:val="000000" w:themeColor="text1"/>
          <w:sz w:val="24"/>
          <w:szCs w:val="24"/>
        </w:rPr>
        <w:t>ff-balance sheet activities</w:t>
      </w:r>
      <w:r w:rsidR="00BA1D46" w:rsidRPr="00BA1D46">
        <w:rPr>
          <w:rFonts w:asciiTheme="majorBidi" w:hAnsiTheme="majorBidi" w:cstheme="majorBidi"/>
          <w:color w:val="000000" w:themeColor="text1"/>
          <w:sz w:val="24"/>
          <w:szCs w:val="24"/>
        </w:rPr>
        <w:t xml:space="preserve"> will allow </w:t>
      </w:r>
      <w:r w:rsidR="00B451A2" w:rsidRPr="00BA1D46">
        <w:rPr>
          <w:rFonts w:asciiTheme="majorBidi" w:hAnsiTheme="majorBidi" w:cstheme="majorBidi"/>
          <w:color w:val="000000" w:themeColor="text1"/>
          <w:sz w:val="24"/>
          <w:szCs w:val="24"/>
        </w:rPr>
        <w:t xml:space="preserve">subsequently incorporating a certain level of risk in our specification and </w:t>
      </w:r>
      <w:r w:rsidR="00B451A2">
        <w:rPr>
          <w:rFonts w:asciiTheme="majorBidi" w:hAnsiTheme="majorBidi" w:cstheme="majorBidi"/>
          <w:color w:val="000000" w:themeColor="text1"/>
          <w:sz w:val="24"/>
          <w:szCs w:val="24"/>
        </w:rPr>
        <w:t xml:space="preserve">to </w:t>
      </w:r>
      <w:r w:rsidR="00B451A2" w:rsidRPr="00BA1D46">
        <w:rPr>
          <w:rFonts w:asciiTheme="majorBidi" w:hAnsiTheme="majorBidi" w:cstheme="majorBidi"/>
          <w:color w:val="000000" w:themeColor="text1"/>
          <w:sz w:val="24"/>
          <w:szCs w:val="24"/>
        </w:rPr>
        <w:t>also taking</w:t>
      </w:r>
      <w:r w:rsidR="00BA1D46" w:rsidRPr="00BA1D46">
        <w:rPr>
          <w:rFonts w:asciiTheme="majorBidi" w:hAnsiTheme="majorBidi" w:cstheme="majorBidi"/>
          <w:color w:val="000000" w:themeColor="text1"/>
          <w:sz w:val="24"/>
          <w:szCs w:val="24"/>
        </w:rPr>
        <w:t xml:space="preserve"> into account the different variables expressing managerial preferences, banking activity at the macroeconomic level, the degree of risk, agency theory, etc. It remains to be noted once again that theoretical studies relating to the banking field unquestionably find it difficult to accept a unanimous definition of the banking activity. We believe that the </w:t>
      </w:r>
      <w:r w:rsidR="00BA1D46" w:rsidRPr="00BA1D46">
        <w:rPr>
          <w:rFonts w:asciiTheme="majorBidi" w:hAnsiTheme="majorBidi" w:cstheme="majorBidi"/>
          <w:color w:val="000000" w:themeColor="text1"/>
          <w:sz w:val="24"/>
          <w:szCs w:val="24"/>
        </w:rPr>
        <w:lastRenderedPageBreak/>
        <w:t>approach adopted offers a global vision of banking production in general and of Lebanese banking activity in particular.</w:t>
      </w:r>
    </w:p>
    <w:p w:rsidR="00A437B2" w:rsidRPr="0090574A" w:rsidRDefault="00A437B2" w:rsidP="001D12E0">
      <w:pPr>
        <w:pStyle w:val="ListParagraph"/>
        <w:numPr>
          <w:ilvl w:val="0"/>
          <w:numId w:val="21"/>
        </w:numPr>
        <w:spacing w:after="0" w:line="480" w:lineRule="auto"/>
        <w:jc w:val="both"/>
        <w:rPr>
          <w:rFonts w:asciiTheme="majorBidi" w:eastAsia="Times New Roman" w:hAnsiTheme="majorBidi" w:cstheme="majorBidi"/>
          <w:color w:val="000000" w:themeColor="text1"/>
          <w:sz w:val="24"/>
          <w:szCs w:val="24"/>
        </w:rPr>
      </w:pPr>
      <w:r w:rsidRPr="00BA1D46">
        <w:rPr>
          <w:rFonts w:asciiTheme="majorBidi" w:hAnsiTheme="majorBidi" w:cstheme="majorBidi"/>
          <w:color w:val="000000" w:themeColor="text1"/>
          <w:sz w:val="24"/>
          <w:szCs w:val="24"/>
        </w:rPr>
        <w:t xml:space="preserve">The total cost </w:t>
      </w:r>
      <w:r w:rsidR="00737772">
        <w:rPr>
          <w:rFonts w:asciiTheme="majorBidi" w:hAnsiTheme="majorBidi" w:cstheme="majorBidi"/>
          <w:color w:val="000000" w:themeColor="text1"/>
          <w:sz w:val="24"/>
          <w:szCs w:val="24"/>
        </w:rPr>
        <w:t>incurred</w:t>
      </w:r>
      <w:r w:rsidRPr="00BA1D46">
        <w:rPr>
          <w:rFonts w:asciiTheme="majorBidi" w:hAnsiTheme="majorBidi" w:cstheme="majorBidi"/>
          <w:color w:val="000000" w:themeColor="text1"/>
          <w:sz w:val="24"/>
          <w:szCs w:val="24"/>
        </w:rPr>
        <w:t xml:space="preserve"> by the banks, according to the hybrid approach, includes</w:t>
      </w:r>
      <w:r w:rsidRPr="0090574A">
        <w:rPr>
          <w:rFonts w:asciiTheme="majorBidi" w:eastAsia="Times New Roman" w:hAnsiTheme="majorBidi" w:cstheme="majorBidi"/>
          <w:color w:val="000000" w:themeColor="text1"/>
          <w:sz w:val="24"/>
          <w:szCs w:val="24"/>
        </w:rPr>
        <w:t>:</w:t>
      </w:r>
    </w:p>
    <w:p w:rsidR="00A437B2" w:rsidRPr="0090574A" w:rsidRDefault="00A437B2" w:rsidP="001D12E0">
      <w:pPr>
        <w:pStyle w:val="ListParagraph"/>
        <w:numPr>
          <w:ilvl w:val="0"/>
          <w:numId w:val="5"/>
        </w:numPr>
        <w:spacing w:after="0" w:line="480" w:lineRule="auto"/>
        <w:ind w:left="0"/>
        <w:jc w:val="both"/>
        <w:rPr>
          <w:rFonts w:asciiTheme="majorBidi" w:eastAsia="Times New Roman" w:hAnsiTheme="majorBidi" w:cstheme="majorBidi"/>
          <w:color w:val="000000" w:themeColor="text1"/>
          <w:sz w:val="24"/>
          <w:szCs w:val="24"/>
        </w:rPr>
      </w:pPr>
      <w:r w:rsidRPr="00BA1D46">
        <w:rPr>
          <w:rFonts w:asciiTheme="majorBidi" w:hAnsiTheme="majorBidi" w:cstheme="majorBidi"/>
          <w:color w:val="000000" w:themeColor="text1"/>
          <w:sz w:val="24"/>
          <w:szCs w:val="24"/>
        </w:rPr>
        <w:t xml:space="preserve">Financial </w:t>
      </w:r>
      <w:r w:rsidR="005B7FA3" w:rsidRPr="00BA1D46">
        <w:rPr>
          <w:rFonts w:asciiTheme="majorBidi" w:hAnsiTheme="majorBidi" w:cstheme="majorBidi"/>
          <w:color w:val="000000" w:themeColor="text1"/>
          <w:sz w:val="24"/>
          <w:szCs w:val="24"/>
        </w:rPr>
        <w:t>expenses</w:t>
      </w:r>
      <w:r w:rsidRPr="00BA1D46">
        <w:rPr>
          <w:rFonts w:asciiTheme="majorBidi" w:hAnsiTheme="majorBidi" w:cstheme="majorBidi"/>
          <w:color w:val="000000" w:themeColor="text1"/>
          <w:sz w:val="24"/>
          <w:szCs w:val="24"/>
        </w:rPr>
        <w:t xml:space="preserve"> including interest paid by the bank and similar charges.</w:t>
      </w:r>
    </w:p>
    <w:p w:rsidR="00A437B2" w:rsidRPr="0090574A" w:rsidRDefault="00A437B2" w:rsidP="001D12E0">
      <w:pPr>
        <w:pStyle w:val="ListParagraph"/>
        <w:numPr>
          <w:ilvl w:val="0"/>
          <w:numId w:val="5"/>
        </w:numPr>
        <w:spacing w:after="0" w:line="480" w:lineRule="auto"/>
        <w:ind w:left="0"/>
        <w:jc w:val="both"/>
        <w:rPr>
          <w:rFonts w:asciiTheme="majorBidi" w:eastAsia="Times New Roman" w:hAnsiTheme="majorBidi" w:cstheme="majorBidi"/>
          <w:color w:val="000000" w:themeColor="text1"/>
          <w:sz w:val="24"/>
          <w:szCs w:val="24"/>
        </w:rPr>
      </w:pPr>
      <w:r w:rsidRPr="00BA1D46">
        <w:rPr>
          <w:rFonts w:asciiTheme="majorBidi" w:hAnsiTheme="majorBidi" w:cstheme="majorBidi"/>
          <w:color w:val="000000" w:themeColor="text1"/>
          <w:sz w:val="24"/>
          <w:szCs w:val="24"/>
        </w:rPr>
        <w:t>Operating expenses encompassing expenditure on labor and physical capital.</w:t>
      </w:r>
    </w:p>
    <w:p w:rsidR="00146686" w:rsidRDefault="005B7FA3" w:rsidP="001D12E0">
      <w:pPr>
        <w:pStyle w:val="ListParagraph"/>
        <w:numPr>
          <w:ilvl w:val="0"/>
          <w:numId w:val="21"/>
        </w:numPr>
        <w:spacing w:after="0" w:line="480" w:lineRule="auto"/>
        <w:jc w:val="both"/>
        <w:rPr>
          <w:rFonts w:asciiTheme="majorBidi" w:hAnsiTheme="majorBidi" w:cstheme="majorBidi"/>
          <w:color w:val="000000" w:themeColor="text1"/>
          <w:sz w:val="24"/>
          <w:szCs w:val="24"/>
        </w:rPr>
      </w:pPr>
      <w:r w:rsidRPr="00BA1D46">
        <w:rPr>
          <w:rFonts w:asciiTheme="majorBidi" w:hAnsiTheme="majorBidi" w:cstheme="majorBidi"/>
          <w:color w:val="000000" w:themeColor="text1"/>
          <w:sz w:val="24"/>
          <w:szCs w:val="24"/>
        </w:rPr>
        <w:t>The inputs are</w:t>
      </w:r>
      <w:r w:rsidR="00146686">
        <w:rPr>
          <w:rFonts w:asciiTheme="majorBidi" w:hAnsiTheme="majorBidi" w:cstheme="majorBidi"/>
          <w:color w:val="000000" w:themeColor="text1"/>
          <w:sz w:val="24"/>
          <w:szCs w:val="24"/>
        </w:rPr>
        <w:t>:</w:t>
      </w:r>
    </w:p>
    <w:p w:rsidR="00146686" w:rsidRDefault="00BA1D46" w:rsidP="001D12E0">
      <w:pPr>
        <w:pStyle w:val="ListParagraph"/>
        <w:spacing w:after="0" w:line="480" w:lineRule="auto"/>
        <w:ind w:left="0"/>
        <w:jc w:val="both"/>
        <w:rPr>
          <w:rFonts w:asciiTheme="majorBidi" w:hAnsiTheme="majorBidi" w:cstheme="majorBidi"/>
          <w:color w:val="000000" w:themeColor="text1"/>
          <w:sz w:val="24"/>
          <w:szCs w:val="24"/>
        </w:rPr>
      </w:pPr>
      <w:r w:rsidRPr="00146686">
        <w:rPr>
          <w:rFonts w:asciiTheme="majorBidi" w:hAnsiTheme="majorBidi" w:cstheme="majorBidi"/>
          <w:color w:val="000000" w:themeColor="text1"/>
          <w:sz w:val="24"/>
          <w:szCs w:val="24"/>
        </w:rPr>
        <w:t xml:space="preserve"> </w:t>
      </w:r>
      <w:r w:rsidR="005B7FA3" w:rsidRPr="00146686">
        <w:rPr>
          <w:rFonts w:asciiTheme="majorBidi" w:hAnsiTheme="majorBidi" w:cstheme="majorBidi"/>
          <w:color w:val="000000" w:themeColor="text1"/>
          <w:sz w:val="24"/>
          <w:szCs w:val="24"/>
        </w:rPr>
        <w:t xml:space="preserve">1) </w:t>
      </w:r>
      <w:r w:rsidR="005823BC" w:rsidRPr="00146686">
        <w:rPr>
          <w:rFonts w:asciiTheme="majorBidi" w:hAnsiTheme="majorBidi" w:cstheme="majorBidi"/>
          <w:color w:val="000000" w:themeColor="text1"/>
          <w:sz w:val="24"/>
          <w:szCs w:val="24"/>
        </w:rPr>
        <w:t>Financial capital: We retain the financial charges corresponding to the remuneration of bank liabilities in the form of interest expenses (</w:t>
      </w:r>
      <w:proofErr w:type="spellStart"/>
      <w:r w:rsidR="005823BC" w:rsidRPr="00146686">
        <w:rPr>
          <w:rFonts w:asciiTheme="majorBidi" w:hAnsiTheme="majorBidi" w:cstheme="majorBidi"/>
          <w:color w:val="000000" w:themeColor="text1"/>
          <w:sz w:val="24"/>
          <w:szCs w:val="24"/>
        </w:rPr>
        <w:t>Grigorian</w:t>
      </w:r>
      <w:proofErr w:type="spellEnd"/>
      <w:r w:rsidR="005823BC" w:rsidRPr="00146686">
        <w:rPr>
          <w:rFonts w:asciiTheme="majorBidi" w:hAnsiTheme="majorBidi" w:cstheme="majorBidi"/>
          <w:color w:val="000000" w:themeColor="text1"/>
          <w:sz w:val="24"/>
          <w:szCs w:val="24"/>
        </w:rPr>
        <w:t xml:space="preserve"> and </w:t>
      </w:r>
      <w:proofErr w:type="spellStart"/>
      <w:r w:rsidR="005823BC" w:rsidRPr="00146686">
        <w:rPr>
          <w:rFonts w:asciiTheme="majorBidi" w:hAnsiTheme="majorBidi" w:cstheme="majorBidi"/>
          <w:color w:val="000000" w:themeColor="text1"/>
          <w:sz w:val="24"/>
          <w:szCs w:val="24"/>
        </w:rPr>
        <w:t>Manole</w:t>
      </w:r>
      <w:proofErr w:type="spellEnd"/>
      <w:r w:rsidR="005823BC" w:rsidRPr="00146686">
        <w:rPr>
          <w:rFonts w:asciiTheme="majorBidi" w:hAnsiTheme="majorBidi" w:cstheme="majorBidi"/>
          <w:color w:val="000000" w:themeColor="text1"/>
          <w:sz w:val="24"/>
          <w:szCs w:val="24"/>
        </w:rPr>
        <w:t>, 2002; Weill, 2006a). This production factor is taken into account because it constitutes on average more than 70% of the total banking charges</w:t>
      </w:r>
      <w:r w:rsidRPr="00146686">
        <w:rPr>
          <w:rFonts w:asciiTheme="majorBidi" w:hAnsiTheme="majorBidi" w:cstheme="majorBidi"/>
          <w:color w:val="000000" w:themeColor="text1"/>
          <w:sz w:val="24"/>
          <w:szCs w:val="24"/>
        </w:rPr>
        <w:t xml:space="preserve"> of commercial banks in Lebanon;</w:t>
      </w:r>
    </w:p>
    <w:p w:rsidR="00146686" w:rsidRDefault="00BA1D46" w:rsidP="001D12E0">
      <w:pPr>
        <w:pStyle w:val="ListParagraph"/>
        <w:spacing w:after="0" w:line="480" w:lineRule="auto"/>
        <w:ind w:left="0"/>
        <w:jc w:val="both"/>
        <w:rPr>
          <w:rFonts w:asciiTheme="majorBidi" w:hAnsiTheme="majorBidi" w:cstheme="majorBidi"/>
          <w:color w:val="000000" w:themeColor="text1"/>
          <w:sz w:val="24"/>
          <w:szCs w:val="24"/>
        </w:rPr>
      </w:pPr>
      <w:r w:rsidRPr="00146686">
        <w:rPr>
          <w:rFonts w:asciiTheme="majorBidi" w:hAnsiTheme="majorBidi" w:cstheme="majorBidi"/>
          <w:color w:val="000000" w:themeColor="text1"/>
          <w:sz w:val="24"/>
          <w:szCs w:val="24"/>
        </w:rPr>
        <w:t xml:space="preserve"> 2) </w:t>
      </w:r>
      <w:r w:rsidR="005823BC" w:rsidRPr="00146686">
        <w:rPr>
          <w:rFonts w:asciiTheme="majorBidi" w:hAnsiTheme="majorBidi" w:cstheme="majorBidi"/>
          <w:color w:val="000000" w:themeColor="text1"/>
          <w:sz w:val="24"/>
          <w:szCs w:val="24"/>
        </w:rPr>
        <w:t>La</w:t>
      </w:r>
      <w:r w:rsidRPr="00146686">
        <w:rPr>
          <w:rFonts w:asciiTheme="majorBidi" w:hAnsiTheme="majorBidi" w:cstheme="majorBidi"/>
          <w:color w:val="000000" w:themeColor="text1"/>
          <w:sz w:val="24"/>
          <w:szCs w:val="24"/>
        </w:rPr>
        <w:t>bor factor</w:t>
      </w:r>
      <w:r w:rsidR="005823BC" w:rsidRPr="00146686">
        <w:rPr>
          <w:rFonts w:asciiTheme="majorBidi" w:hAnsiTheme="majorBidi" w:cstheme="majorBidi"/>
          <w:color w:val="000000" w:themeColor="text1"/>
          <w:sz w:val="24"/>
          <w:szCs w:val="24"/>
        </w:rPr>
        <w:t xml:space="preserve"> measure</w:t>
      </w:r>
      <w:r w:rsidRPr="00146686">
        <w:rPr>
          <w:rFonts w:asciiTheme="majorBidi" w:hAnsiTheme="majorBidi" w:cstheme="majorBidi"/>
          <w:color w:val="000000" w:themeColor="text1"/>
          <w:sz w:val="24"/>
          <w:szCs w:val="24"/>
        </w:rPr>
        <w:t>d</w:t>
      </w:r>
      <w:r w:rsidR="005823BC" w:rsidRPr="00146686">
        <w:rPr>
          <w:rFonts w:asciiTheme="majorBidi" w:hAnsiTheme="majorBidi" w:cstheme="majorBidi"/>
          <w:color w:val="000000" w:themeColor="text1"/>
          <w:sz w:val="24"/>
          <w:szCs w:val="24"/>
        </w:rPr>
        <w:t xml:space="preserve"> by personnel cos</w:t>
      </w:r>
      <w:r w:rsidRPr="00146686">
        <w:rPr>
          <w:rFonts w:asciiTheme="majorBidi" w:hAnsiTheme="majorBidi" w:cstheme="majorBidi"/>
          <w:color w:val="000000" w:themeColor="text1"/>
          <w:sz w:val="24"/>
          <w:szCs w:val="24"/>
        </w:rPr>
        <w:t xml:space="preserve">ts expressed in monetary units and </w:t>
      </w:r>
    </w:p>
    <w:p w:rsidR="00146686" w:rsidRDefault="00BA1D46" w:rsidP="001D12E0">
      <w:pPr>
        <w:pStyle w:val="ListParagraph"/>
        <w:spacing w:after="0" w:line="480" w:lineRule="auto"/>
        <w:ind w:left="0"/>
        <w:jc w:val="both"/>
        <w:rPr>
          <w:rFonts w:asciiTheme="majorBidi" w:hAnsiTheme="majorBidi" w:cstheme="majorBidi"/>
          <w:color w:val="000000" w:themeColor="text1"/>
          <w:sz w:val="24"/>
          <w:szCs w:val="24"/>
        </w:rPr>
      </w:pPr>
      <w:r w:rsidRPr="00146686">
        <w:rPr>
          <w:rFonts w:asciiTheme="majorBidi" w:hAnsiTheme="majorBidi" w:cstheme="majorBidi"/>
          <w:color w:val="000000" w:themeColor="text1"/>
          <w:sz w:val="24"/>
          <w:szCs w:val="24"/>
        </w:rPr>
        <w:t xml:space="preserve">3) </w:t>
      </w:r>
      <w:r w:rsidR="005823BC" w:rsidRPr="00146686">
        <w:rPr>
          <w:rFonts w:asciiTheme="majorBidi" w:hAnsiTheme="majorBidi" w:cstheme="majorBidi"/>
          <w:color w:val="000000" w:themeColor="text1"/>
          <w:sz w:val="24"/>
          <w:szCs w:val="24"/>
        </w:rPr>
        <w:t>Physical capital</w:t>
      </w:r>
      <w:r w:rsidRPr="00146686">
        <w:rPr>
          <w:rFonts w:asciiTheme="majorBidi" w:hAnsiTheme="majorBidi" w:cstheme="majorBidi"/>
          <w:color w:val="000000" w:themeColor="text1"/>
          <w:sz w:val="24"/>
          <w:szCs w:val="24"/>
        </w:rPr>
        <w:t xml:space="preserve"> </w:t>
      </w:r>
      <w:r w:rsidR="005823BC" w:rsidRPr="00146686">
        <w:rPr>
          <w:rFonts w:asciiTheme="majorBidi" w:hAnsiTheme="majorBidi" w:cstheme="majorBidi"/>
          <w:color w:val="000000" w:themeColor="text1"/>
          <w:sz w:val="24"/>
          <w:szCs w:val="24"/>
        </w:rPr>
        <w:t>measure</w:t>
      </w:r>
      <w:r w:rsidRPr="00146686">
        <w:rPr>
          <w:rFonts w:asciiTheme="majorBidi" w:hAnsiTheme="majorBidi" w:cstheme="majorBidi"/>
          <w:color w:val="000000" w:themeColor="text1"/>
          <w:sz w:val="24"/>
          <w:szCs w:val="24"/>
        </w:rPr>
        <w:t>d</w:t>
      </w:r>
      <w:r w:rsidR="005823BC" w:rsidRPr="00146686">
        <w:rPr>
          <w:rFonts w:asciiTheme="majorBidi" w:hAnsiTheme="majorBidi" w:cstheme="majorBidi"/>
          <w:color w:val="000000" w:themeColor="text1"/>
          <w:sz w:val="24"/>
          <w:szCs w:val="24"/>
        </w:rPr>
        <w:t xml:space="preserve"> by fixed </w:t>
      </w:r>
      <w:r w:rsidR="00146686" w:rsidRPr="00146686">
        <w:rPr>
          <w:rFonts w:asciiTheme="majorBidi" w:hAnsiTheme="majorBidi" w:cstheme="majorBidi"/>
          <w:color w:val="000000" w:themeColor="text1"/>
          <w:sz w:val="24"/>
          <w:szCs w:val="24"/>
        </w:rPr>
        <w:t>assets.</w:t>
      </w:r>
    </w:p>
    <w:p w:rsidR="00146686" w:rsidRDefault="00146686" w:rsidP="001D12E0">
      <w:pPr>
        <w:pStyle w:val="ListParagraph"/>
        <w:numPr>
          <w:ilvl w:val="0"/>
          <w:numId w:val="21"/>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outputs</w:t>
      </w:r>
      <w:r w:rsidR="005823BC" w:rsidRPr="00BA1D46">
        <w:rPr>
          <w:rFonts w:asciiTheme="majorBidi" w:hAnsiTheme="majorBidi" w:cstheme="majorBidi"/>
          <w:color w:val="000000" w:themeColor="text1"/>
          <w:sz w:val="24"/>
          <w:szCs w:val="24"/>
        </w:rPr>
        <w:t xml:space="preserve"> are</w:t>
      </w:r>
      <w:r>
        <w:rPr>
          <w:rFonts w:asciiTheme="majorBidi" w:hAnsiTheme="majorBidi" w:cstheme="majorBidi"/>
          <w:color w:val="000000" w:themeColor="text1"/>
          <w:sz w:val="24"/>
          <w:szCs w:val="24"/>
        </w:rPr>
        <w:t>:</w:t>
      </w:r>
    </w:p>
    <w:p w:rsidR="00146686" w:rsidRDefault="00BA1D46" w:rsidP="001D12E0">
      <w:pPr>
        <w:pStyle w:val="ListParagraph"/>
        <w:spacing w:after="0" w:line="480" w:lineRule="auto"/>
        <w:ind w:left="0"/>
        <w:jc w:val="both"/>
        <w:rPr>
          <w:rFonts w:asciiTheme="majorBidi" w:hAnsiTheme="majorBidi" w:cstheme="majorBidi"/>
          <w:color w:val="000000" w:themeColor="text1"/>
          <w:sz w:val="24"/>
          <w:szCs w:val="24"/>
        </w:rPr>
      </w:pPr>
      <w:r w:rsidRPr="00146686">
        <w:rPr>
          <w:rFonts w:asciiTheme="majorBidi" w:hAnsiTheme="majorBidi" w:cstheme="majorBidi"/>
          <w:color w:val="000000" w:themeColor="text1"/>
          <w:sz w:val="24"/>
          <w:szCs w:val="24"/>
        </w:rPr>
        <w:t xml:space="preserve"> 1) </w:t>
      </w:r>
      <w:r w:rsidR="005823BC" w:rsidRPr="00146686">
        <w:rPr>
          <w:rFonts w:asciiTheme="majorBidi" w:hAnsiTheme="majorBidi" w:cstheme="majorBidi"/>
          <w:color w:val="000000" w:themeColor="text1"/>
          <w:sz w:val="24"/>
          <w:szCs w:val="24"/>
        </w:rPr>
        <w:t xml:space="preserve">Bank deposits which include demand deposits, savings accounts, term accounts and </w:t>
      </w:r>
      <w:r w:rsidRPr="00146686">
        <w:rPr>
          <w:rFonts w:asciiTheme="majorBidi" w:hAnsiTheme="majorBidi" w:cstheme="majorBidi"/>
          <w:color w:val="000000" w:themeColor="text1"/>
          <w:sz w:val="24"/>
          <w:szCs w:val="24"/>
        </w:rPr>
        <w:t xml:space="preserve">deposits with overseas branches; </w:t>
      </w:r>
    </w:p>
    <w:p w:rsidR="00146686" w:rsidRDefault="00BA1D46" w:rsidP="001D12E0">
      <w:pPr>
        <w:pStyle w:val="ListParagraph"/>
        <w:spacing w:after="0" w:line="480" w:lineRule="auto"/>
        <w:ind w:left="0"/>
        <w:jc w:val="both"/>
        <w:rPr>
          <w:rFonts w:asciiTheme="majorBidi" w:hAnsiTheme="majorBidi" w:cstheme="majorBidi"/>
          <w:color w:val="000000" w:themeColor="text1"/>
          <w:sz w:val="24"/>
          <w:szCs w:val="24"/>
        </w:rPr>
      </w:pPr>
      <w:r w:rsidRPr="00146686">
        <w:rPr>
          <w:rFonts w:asciiTheme="majorBidi" w:hAnsiTheme="majorBidi" w:cstheme="majorBidi"/>
          <w:color w:val="000000" w:themeColor="text1"/>
          <w:sz w:val="24"/>
          <w:szCs w:val="24"/>
        </w:rPr>
        <w:t xml:space="preserve">2) </w:t>
      </w:r>
      <w:r w:rsidR="005823BC" w:rsidRPr="00146686">
        <w:rPr>
          <w:rFonts w:asciiTheme="majorBidi" w:hAnsiTheme="majorBidi" w:cstheme="majorBidi"/>
          <w:color w:val="000000" w:themeColor="text1"/>
          <w:sz w:val="24"/>
          <w:szCs w:val="24"/>
        </w:rPr>
        <w:t>Total interest-bearing assets, which essentially include the portfolio of loans granted to customers (individuals and businesses). The choice of loans as output is adapted to the traditional activity of banks on the one hand, and on the other hand, it constitutes the most important service offered by banks. Interest-bearing assets also include the portfolio of financial securities including bonds and other fixed or variabl</w:t>
      </w:r>
      <w:r w:rsidRPr="00146686">
        <w:rPr>
          <w:rFonts w:asciiTheme="majorBidi" w:hAnsiTheme="majorBidi" w:cstheme="majorBidi"/>
          <w:color w:val="000000" w:themeColor="text1"/>
          <w:sz w:val="24"/>
          <w:szCs w:val="24"/>
        </w:rPr>
        <w:t>e income marketable securities and</w:t>
      </w:r>
    </w:p>
    <w:p w:rsidR="005823BC" w:rsidRPr="00146686" w:rsidRDefault="00BA1D46" w:rsidP="001D12E0">
      <w:pPr>
        <w:pStyle w:val="ListParagraph"/>
        <w:spacing w:after="0" w:line="480" w:lineRule="auto"/>
        <w:ind w:left="0"/>
        <w:jc w:val="both"/>
        <w:rPr>
          <w:rFonts w:asciiTheme="majorBidi" w:hAnsiTheme="majorBidi" w:cstheme="majorBidi"/>
          <w:color w:val="000000" w:themeColor="text1"/>
          <w:sz w:val="24"/>
          <w:szCs w:val="24"/>
        </w:rPr>
      </w:pPr>
      <w:r w:rsidRPr="00146686">
        <w:rPr>
          <w:rFonts w:asciiTheme="majorBidi" w:hAnsiTheme="majorBidi" w:cstheme="majorBidi"/>
          <w:color w:val="000000" w:themeColor="text1"/>
          <w:sz w:val="24"/>
          <w:szCs w:val="24"/>
        </w:rPr>
        <w:t xml:space="preserve">3) </w:t>
      </w:r>
      <w:r w:rsidR="00146686">
        <w:rPr>
          <w:rFonts w:asciiTheme="majorBidi" w:hAnsiTheme="majorBidi" w:cstheme="majorBidi"/>
          <w:color w:val="000000" w:themeColor="text1"/>
          <w:sz w:val="24"/>
          <w:szCs w:val="24"/>
        </w:rPr>
        <w:t>O</w:t>
      </w:r>
      <w:r w:rsidR="005823BC" w:rsidRPr="00146686">
        <w:rPr>
          <w:rFonts w:asciiTheme="majorBidi" w:hAnsiTheme="majorBidi" w:cstheme="majorBidi"/>
          <w:color w:val="000000" w:themeColor="text1"/>
          <w:sz w:val="24"/>
          <w:szCs w:val="24"/>
        </w:rPr>
        <w:t>ff-balance sheet activities</w:t>
      </w:r>
      <w:r w:rsidRPr="00146686">
        <w:rPr>
          <w:rFonts w:asciiTheme="majorBidi" w:hAnsiTheme="majorBidi" w:cstheme="majorBidi"/>
          <w:color w:val="000000" w:themeColor="text1"/>
          <w:sz w:val="24"/>
          <w:szCs w:val="24"/>
        </w:rPr>
        <w:t xml:space="preserve">, </w:t>
      </w:r>
      <w:r w:rsidR="005823BC" w:rsidRPr="00146686">
        <w:rPr>
          <w:rFonts w:asciiTheme="majorBidi" w:hAnsiTheme="majorBidi" w:cstheme="majorBidi"/>
          <w:color w:val="000000" w:themeColor="text1"/>
          <w:sz w:val="24"/>
          <w:szCs w:val="24"/>
        </w:rPr>
        <w:t xml:space="preserve">following the example of </w:t>
      </w:r>
      <w:proofErr w:type="spellStart"/>
      <w:r w:rsidR="005823BC" w:rsidRPr="00146686">
        <w:rPr>
          <w:rFonts w:asciiTheme="majorBidi" w:hAnsiTheme="majorBidi" w:cstheme="majorBidi"/>
          <w:color w:val="000000" w:themeColor="text1"/>
          <w:sz w:val="24"/>
          <w:szCs w:val="24"/>
        </w:rPr>
        <w:t>Blancard</w:t>
      </w:r>
      <w:proofErr w:type="spellEnd"/>
      <w:r w:rsidR="005823BC" w:rsidRPr="00146686">
        <w:rPr>
          <w:rFonts w:asciiTheme="majorBidi" w:hAnsiTheme="majorBidi" w:cstheme="majorBidi"/>
          <w:color w:val="000000" w:themeColor="text1"/>
          <w:sz w:val="24"/>
          <w:szCs w:val="24"/>
        </w:rPr>
        <w:t xml:space="preserve"> and </w:t>
      </w:r>
      <w:proofErr w:type="spellStart"/>
      <w:r w:rsidR="005823BC" w:rsidRPr="00146686">
        <w:rPr>
          <w:rFonts w:asciiTheme="majorBidi" w:hAnsiTheme="majorBidi" w:cstheme="majorBidi"/>
          <w:color w:val="000000" w:themeColor="text1"/>
          <w:sz w:val="24"/>
          <w:szCs w:val="24"/>
        </w:rPr>
        <w:t>Chauveau</w:t>
      </w:r>
      <w:proofErr w:type="spellEnd"/>
      <w:r w:rsidR="005823BC" w:rsidRPr="00146686">
        <w:rPr>
          <w:rFonts w:asciiTheme="majorBidi" w:hAnsiTheme="majorBidi" w:cstheme="majorBidi"/>
          <w:color w:val="000000" w:themeColor="text1"/>
          <w:sz w:val="24"/>
          <w:szCs w:val="24"/>
        </w:rPr>
        <w:t xml:space="preserve"> (200</w:t>
      </w:r>
      <w:r w:rsidR="009A3526">
        <w:rPr>
          <w:rFonts w:asciiTheme="majorBidi" w:hAnsiTheme="majorBidi" w:cstheme="majorBidi"/>
          <w:color w:val="000000" w:themeColor="text1"/>
          <w:sz w:val="24"/>
          <w:szCs w:val="24"/>
        </w:rPr>
        <w:t>4</w:t>
      </w:r>
      <w:r w:rsidR="005823BC" w:rsidRPr="00146686">
        <w:rPr>
          <w:rFonts w:asciiTheme="majorBidi" w:hAnsiTheme="majorBidi" w:cstheme="majorBidi"/>
          <w:color w:val="000000" w:themeColor="text1"/>
          <w:sz w:val="24"/>
          <w:szCs w:val="24"/>
        </w:rPr>
        <w:t>), include</w:t>
      </w:r>
      <w:r w:rsidRPr="00146686">
        <w:rPr>
          <w:rFonts w:asciiTheme="majorBidi" w:hAnsiTheme="majorBidi" w:cstheme="majorBidi"/>
          <w:color w:val="000000" w:themeColor="text1"/>
          <w:sz w:val="24"/>
          <w:szCs w:val="24"/>
        </w:rPr>
        <w:t>d</w:t>
      </w:r>
      <w:r w:rsidR="005823BC" w:rsidRPr="00146686">
        <w:rPr>
          <w:rFonts w:asciiTheme="majorBidi" w:hAnsiTheme="majorBidi" w:cstheme="majorBidi"/>
          <w:color w:val="000000" w:themeColor="text1"/>
          <w:sz w:val="24"/>
          <w:szCs w:val="24"/>
        </w:rPr>
        <w:t xml:space="preserve"> </w:t>
      </w:r>
      <w:r w:rsidRPr="00146686">
        <w:rPr>
          <w:rFonts w:asciiTheme="majorBidi" w:hAnsiTheme="majorBidi" w:cstheme="majorBidi"/>
          <w:color w:val="000000" w:themeColor="text1"/>
          <w:sz w:val="24"/>
          <w:szCs w:val="24"/>
        </w:rPr>
        <w:t>as</w:t>
      </w:r>
      <w:r w:rsidR="005823BC" w:rsidRPr="00146686">
        <w:rPr>
          <w:rFonts w:asciiTheme="majorBidi" w:hAnsiTheme="majorBidi" w:cstheme="majorBidi"/>
          <w:color w:val="000000" w:themeColor="text1"/>
          <w:sz w:val="24"/>
          <w:szCs w:val="24"/>
        </w:rPr>
        <w:t xml:space="preserve"> an indicator of sensitivity to market risk.</w:t>
      </w:r>
    </w:p>
    <w:p w:rsidR="00CF2CAB" w:rsidRPr="00BA1D46" w:rsidRDefault="00CF2CAB" w:rsidP="001D12E0">
      <w:pPr>
        <w:pStyle w:val="ListParagraph"/>
        <w:spacing w:after="0" w:line="480" w:lineRule="auto"/>
        <w:ind w:left="0"/>
        <w:jc w:val="both"/>
        <w:rPr>
          <w:rFonts w:asciiTheme="majorBidi" w:hAnsiTheme="majorBidi" w:cstheme="majorBidi"/>
          <w:color w:val="000000" w:themeColor="text1"/>
          <w:sz w:val="24"/>
          <w:szCs w:val="24"/>
        </w:rPr>
      </w:pPr>
      <w:r w:rsidRPr="00BA1D46">
        <w:rPr>
          <w:rFonts w:asciiTheme="majorBidi" w:hAnsiTheme="majorBidi" w:cstheme="majorBidi"/>
          <w:color w:val="000000" w:themeColor="text1"/>
          <w:sz w:val="24"/>
          <w:szCs w:val="24"/>
        </w:rPr>
        <w:t>We have adapted the following input prices:</w:t>
      </w:r>
    </w:p>
    <w:p w:rsidR="00DD6BBB" w:rsidRDefault="00CF2CAB" w:rsidP="001D12E0">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BA1D46">
        <w:rPr>
          <w:rFonts w:asciiTheme="majorBidi" w:hAnsiTheme="majorBidi" w:cstheme="majorBidi"/>
          <w:color w:val="000000" w:themeColor="text1"/>
          <w:sz w:val="24"/>
          <w:szCs w:val="24"/>
        </w:rPr>
        <w:lastRenderedPageBreak/>
        <w:t>The price of financial resources</w:t>
      </w:r>
      <w:r w:rsidR="00146686">
        <w:rPr>
          <w:rFonts w:asciiTheme="majorBidi" w:hAnsiTheme="majorBidi" w:cstheme="majorBidi"/>
          <w:color w:val="000000" w:themeColor="text1"/>
          <w:sz w:val="24"/>
          <w:szCs w:val="24"/>
        </w:rPr>
        <w:t xml:space="preserve"> as</w:t>
      </w:r>
      <w:r w:rsidRPr="00BA1D46">
        <w:rPr>
          <w:rFonts w:asciiTheme="majorBidi" w:hAnsiTheme="majorBidi" w:cstheme="majorBidi"/>
          <w:color w:val="000000" w:themeColor="text1"/>
          <w:sz w:val="24"/>
          <w:szCs w:val="24"/>
        </w:rPr>
        <w:t xml:space="preserve"> the ratio of financial charges to total deposits.</w:t>
      </w:r>
    </w:p>
    <w:p w:rsidR="00DD6BBB" w:rsidRDefault="00CF2CAB" w:rsidP="001D12E0">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DD6BBB">
        <w:rPr>
          <w:rFonts w:asciiTheme="majorBidi" w:hAnsiTheme="majorBidi" w:cstheme="majorBidi"/>
          <w:color w:val="000000" w:themeColor="text1"/>
          <w:sz w:val="24"/>
          <w:szCs w:val="24"/>
        </w:rPr>
        <w:t>The price of the labor factor</w:t>
      </w:r>
      <w:r w:rsidR="00146686">
        <w:rPr>
          <w:rFonts w:asciiTheme="majorBidi" w:hAnsiTheme="majorBidi" w:cstheme="majorBidi"/>
          <w:color w:val="000000" w:themeColor="text1"/>
          <w:sz w:val="24"/>
          <w:szCs w:val="24"/>
        </w:rPr>
        <w:t xml:space="preserve"> as</w:t>
      </w:r>
      <w:r w:rsidRPr="00DD6BBB">
        <w:rPr>
          <w:rFonts w:asciiTheme="majorBidi" w:hAnsiTheme="majorBidi" w:cstheme="majorBidi"/>
          <w:color w:val="000000" w:themeColor="text1"/>
          <w:sz w:val="24"/>
          <w:szCs w:val="24"/>
        </w:rPr>
        <w:t xml:space="preserve"> the ratio of wage costs to the total number of employees</w:t>
      </w:r>
    </w:p>
    <w:p w:rsidR="008A0611" w:rsidRPr="001D12E0" w:rsidRDefault="00CF2CAB" w:rsidP="001D12E0">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DD6BBB">
        <w:rPr>
          <w:rFonts w:asciiTheme="majorBidi" w:hAnsiTheme="majorBidi" w:cstheme="majorBidi"/>
          <w:color w:val="000000" w:themeColor="text1"/>
          <w:sz w:val="24"/>
          <w:szCs w:val="24"/>
        </w:rPr>
        <w:t>The price of physical capital</w:t>
      </w:r>
      <w:r w:rsidR="00146686">
        <w:rPr>
          <w:rFonts w:asciiTheme="majorBidi" w:hAnsiTheme="majorBidi" w:cstheme="majorBidi"/>
          <w:color w:val="000000" w:themeColor="text1"/>
          <w:sz w:val="24"/>
          <w:szCs w:val="24"/>
        </w:rPr>
        <w:t xml:space="preserve"> as t</w:t>
      </w:r>
      <w:r w:rsidRPr="00DD6BBB">
        <w:rPr>
          <w:rFonts w:asciiTheme="majorBidi" w:hAnsiTheme="majorBidi" w:cstheme="majorBidi"/>
          <w:color w:val="000000" w:themeColor="text1"/>
          <w:sz w:val="24"/>
          <w:szCs w:val="24"/>
        </w:rPr>
        <w:t>he ratio of operating overhead to the number of branches.</w:t>
      </w:r>
    </w:p>
    <w:p w:rsidR="005B7FA3" w:rsidRPr="00C7035E" w:rsidRDefault="005B7FA3" w:rsidP="00C7035E">
      <w:pPr>
        <w:spacing w:after="0" w:line="360" w:lineRule="auto"/>
        <w:jc w:val="center"/>
        <w:rPr>
          <w:rFonts w:asciiTheme="majorBidi" w:hAnsiTheme="majorBidi" w:cstheme="majorBidi"/>
          <w:b/>
          <w:bCs/>
          <w:color w:val="000000" w:themeColor="text1"/>
          <w:sz w:val="24"/>
          <w:szCs w:val="24"/>
        </w:rPr>
      </w:pPr>
    </w:p>
    <w:tbl>
      <w:tblPr>
        <w:tblStyle w:val="TableGrid"/>
        <w:tblW w:w="9093" w:type="dxa"/>
        <w:tblLayout w:type="fixed"/>
        <w:tblLook w:val="04A0" w:firstRow="1" w:lastRow="0" w:firstColumn="1" w:lastColumn="0" w:noHBand="0" w:noVBand="1"/>
      </w:tblPr>
      <w:tblGrid>
        <w:gridCol w:w="3031"/>
        <w:gridCol w:w="3031"/>
        <w:gridCol w:w="3031"/>
      </w:tblGrid>
      <w:tr w:rsidR="005B7FA3" w:rsidRPr="002873B7" w:rsidTr="002873B7">
        <w:trPr>
          <w:trHeight w:val="14"/>
        </w:trPr>
        <w:tc>
          <w:tcPr>
            <w:tcW w:w="3031" w:type="dxa"/>
            <w:tcBorders>
              <w:bottom w:val="single" w:sz="4" w:space="0" w:color="auto"/>
            </w:tcBorders>
            <w:shd w:val="pct10" w:color="auto" w:fill="auto"/>
          </w:tcPr>
          <w:p w:rsidR="005B7FA3" w:rsidRPr="002873B7" w:rsidRDefault="005B7FA3" w:rsidP="005B7FA3">
            <w:pPr>
              <w:spacing w:line="360" w:lineRule="auto"/>
              <w:jc w:val="center"/>
              <w:rPr>
                <w:rFonts w:asciiTheme="majorBidi" w:hAnsiTheme="majorBidi" w:cstheme="majorBidi"/>
                <w:b/>
                <w:bCs/>
                <w:sz w:val="20"/>
                <w:szCs w:val="20"/>
                <w:lang w:val="fr-FR"/>
              </w:rPr>
            </w:pPr>
            <w:r w:rsidRPr="002873B7">
              <w:rPr>
                <w:rFonts w:asciiTheme="majorBidi" w:hAnsiTheme="majorBidi" w:cstheme="majorBidi"/>
                <w:b/>
                <w:bCs/>
                <w:sz w:val="20"/>
                <w:szCs w:val="20"/>
                <w:lang w:val="fr-FR"/>
              </w:rPr>
              <w:t>Inputs</w:t>
            </w:r>
          </w:p>
        </w:tc>
        <w:tc>
          <w:tcPr>
            <w:tcW w:w="3031" w:type="dxa"/>
            <w:tcBorders>
              <w:bottom w:val="single" w:sz="4" w:space="0" w:color="auto"/>
            </w:tcBorders>
            <w:shd w:val="pct10" w:color="auto" w:fill="auto"/>
          </w:tcPr>
          <w:p w:rsidR="005B7FA3" w:rsidRPr="002873B7" w:rsidRDefault="00BA1D46" w:rsidP="005B7FA3">
            <w:pPr>
              <w:spacing w:line="360" w:lineRule="auto"/>
              <w:jc w:val="center"/>
              <w:rPr>
                <w:rFonts w:asciiTheme="majorBidi" w:hAnsiTheme="majorBidi" w:cstheme="majorBidi"/>
                <w:b/>
                <w:bCs/>
                <w:sz w:val="20"/>
                <w:szCs w:val="20"/>
                <w:lang w:val="fr-FR"/>
              </w:rPr>
            </w:pPr>
            <w:r w:rsidRPr="002873B7">
              <w:rPr>
                <w:rFonts w:asciiTheme="majorBidi" w:hAnsiTheme="majorBidi" w:cstheme="majorBidi"/>
                <w:b/>
                <w:bCs/>
                <w:sz w:val="20"/>
                <w:szCs w:val="20"/>
                <w:lang w:val="fr-FR"/>
              </w:rPr>
              <w:t>Price of</w:t>
            </w:r>
            <w:r w:rsidR="005B7FA3" w:rsidRPr="002873B7">
              <w:rPr>
                <w:rFonts w:asciiTheme="majorBidi" w:hAnsiTheme="majorBidi" w:cstheme="majorBidi"/>
                <w:b/>
                <w:bCs/>
                <w:sz w:val="20"/>
                <w:szCs w:val="20"/>
                <w:lang w:val="fr-FR"/>
              </w:rPr>
              <w:t xml:space="preserve"> inputs</w:t>
            </w:r>
          </w:p>
        </w:tc>
        <w:tc>
          <w:tcPr>
            <w:tcW w:w="3031" w:type="dxa"/>
            <w:tcBorders>
              <w:bottom w:val="single" w:sz="4" w:space="0" w:color="auto"/>
            </w:tcBorders>
            <w:shd w:val="pct10" w:color="auto" w:fill="auto"/>
          </w:tcPr>
          <w:p w:rsidR="005B7FA3" w:rsidRPr="002873B7" w:rsidRDefault="005B7FA3" w:rsidP="005B7FA3">
            <w:pPr>
              <w:spacing w:line="360" w:lineRule="auto"/>
              <w:jc w:val="center"/>
              <w:rPr>
                <w:rFonts w:asciiTheme="majorBidi" w:hAnsiTheme="majorBidi" w:cstheme="majorBidi"/>
                <w:b/>
                <w:bCs/>
                <w:sz w:val="20"/>
                <w:szCs w:val="20"/>
                <w:lang w:val="fr-FR"/>
              </w:rPr>
            </w:pPr>
            <w:r w:rsidRPr="002873B7">
              <w:rPr>
                <w:rFonts w:asciiTheme="majorBidi" w:hAnsiTheme="majorBidi" w:cstheme="majorBidi"/>
                <w:b/>
                <w:bCs/>
                <w:sz w:val="20"/>
                <w:szCs w:val="20"/>
                <w:lang w:val="fr-FR"/>
              </w:rPr>
              <w:t>Outputs</w:t>
            </w:r>
          </w:p>
        </w:tc>
      </w:tr>
      <w:tr w:rsidR="005B7FA3" w:rsidRPr="002873B7" w:rsidTr="002873B7">
        <w:trPr>
          <w:trHeight w:val="14"/>
        </w:trPr>
        <w:tc>
          <w:tcPr>
            <w:tcW w:w="3031" w:type="dxa"/>
            <w:tcBorders>
              <w:bottom w:val="nil"/>
            </w:tcBorders>
          </w:tcPr>
          <w:p w:rsidR="005B7FA3" w:rsidRPr="002873B7" w:rsidRDefault="005B7FA3" w:rsidP="005B7FA3">
            <w:pPr>
              <w:pStyle w:val="ListParagraph"/>
              <w:spacing w:line="360" w:lineRule="auto"/>
              <w:ind w:left="0"/>
              <w:jc w:val="center"/>
              <w:rPr>
                <w:rFonts w:asciiTheme="majorBidi" w:hAnsiTheme="majorBidi" w:cstheme="majorBidi"/>
                <w:sz w:val="20"/>
                <w:szCs w:val="20"/>
              </w:rPr>
            </w:pPr>
          </w:p>
          <w:p w:rsidR="005B7FA3" w:rsidRPr="002873B7" w:rsidRDefault="005B7FA3" w:rsidP="002873B7">
            <w:pPr>
              <w:pStyle w:val="ListParagraph"/>
              <w:spacing w:line="360" w:lineRule="auto"/>
              <w:ind w:left="0"/>
              <w:rPr>
                <w:rFonts w:asciiTheme="majorBidi" w:hAnsiTheme="majorBidi" w:cstheme="majorBidi"/>
                <w:sz w:val="20"/>
                <w:szCs w:val="20"/>
              </w:rPr>
            </w:pPr>
            <w:r w:rsidRPr="002873B7">
              <w:rPr>
                <w:rFonts w:asciiTheme="majorBidi" w:hAnsiTheme="majorBidi" w:cstheme="majorBidi"/>
                <w:sz w:val="20"/>
                <w:szCs w:val="20"/>
              </w:rPr>
              <w:t>I</w:t>
            </w:r>
            <w:r w:rsidRPr="002873B7">
              <w:rPr>
                <w:rFonts w:asciiTheme="majorBidi" w:hAnsiTheme="majorBidi" w:cstheme="majorBidi"/>
                <w:sz w:val="20"/>
                <w:szCs w:val="20"/>
                <w:vertAlign w:val="subscript"/>
              </w:rPr>
              <w:t>1</w:t>
            </w:r>
            <w:r w:rsidRPr="002873B7">
              <w:rPr>
                <w:rFonts w:asciiTheme="majorBidi" w:hAnsiTheme="majorBidi" w:cstheme="majorBidi"/>
                <w:sz w:val="20"/>
                <w:szCs w:val="20"/>
              </w:rPr>
              <w:t xml:space="preserve">: </w:t>
            </w:r>
            <w:r w:rsidR="002873B7" w:rsidRPr="002873B7">
              <w:rPr>
                <w:rFonts w:asciiTheme="majorBidi" w:hAnsiTheme="majorBidi" w:cstheme="majorBidi"/>
                <w:sz w:val="20"/>
                <w:szCs w:val="20"/>
              </w:rPr>
              <w:t>Financial capital</w:t>
            </w:r>
          </w:p>
        </w:tc>
        <w:tc>
          <w:tcPr>
            <w:tcW w:w="3031" w:type="dxa"/>
            <w:tcBorders>
              <w:bottom w:val="nil"/>
            </w:tcBorders>
          </w:tcPr>
          <w:p w:rsidR="005B7FA3" w:rsidRPr="0090574A" w:rsidRDefault="005B7FA3" w:rsidP="005B7FA3">
            <w:pPr>
              <w:spacing w:line="360" w:lineRule="auto"/>
              <w:jc w:val="center"/>
              <w:rPr>
                <w:rFonts w:asciiTheme="majorBidi" w:hAnsiTheme="majorBidi" w:cstheme="majorBidi"/>
                <w:sz w:val="20"/>
                <w:szCs w:val="20"/>
              </w:rPr>
            </w:pPr>
          </w:p>
          <w:p w:rsidR="005B7FA3" w:rsidRPr="0090574A" w:rsidRDefault="005B7FA3" w:rsidP="00BA1D46">
            <w:pPr>
              <w:spacing w:line="360" w:lineRule="auto"/>
              <w:rPr>
                <w:rFonts w:asciiTheme="majorBidi" w:hAnsiTheme="majorBidi" w:cstheme="majorBidi"/>
                <w:sz w:val="20"/>
                <w:szCs w:val="20"/>
              </w:rPr>
            </w:pPr>
            <w:r w:rsidRPr="0090574A">
              <w:rPr>
                <w:rFonts w:asciiTheme="majorBidi" w:hAnsiTheme="majorBidi" w:cstheme="majorBidi"/>
                <w:sz w:val="20"/>
                <w:szCs w:val="20"/>
              </w:rPr>
              <w:t xml:space="preserve">P1: </w:t>
            </w:r>
            <m:oMath>
              <m:f>
                <m:fPr>
                  <m:ctrlPr>
                    <w:rPr>
                      <w:rFonts w:ascii="Cambria Math" w:hAnsi="Cambria Math" w:cstheme="majorBidi"/>
                      <w:i/>
                      <w:sz w:val="20"/>
                      <w:szCs w:val="20"/>
                      <w:lang w:val="fr-FR"/>
                    </w:rPr>
                  </m:ctrlPr>
                </m:fPr>
                <m:num>
                  <m:r>
                    <w:rPr>
                      <w:rFonts w:ascii="Cambria Math" w:hAnsi="Cambria Math" w:cstheme="majorBidi"/>
                      <w:sz w:val="20"/>
                      <w:szCs w:val="20"/>
                      <w:lang w:val="fr-FR"/>
                    </w:rPr>
                    <m:t>Interest</m:t>
                  </m:r>
                  <m:r>
                    <w:rPr>
                      <w:rFonts w:ascii="Cambria Math" w:hAnsi="Cambria Math" w:cstheme="majorBidi"/>
                      <w:sz w:val="20"/>
                      <w:szCs w:val="20"/>
                    </w:rPr>
                    <m:t xml:space="preserve"> </m:t>
                  </m:r>
                  <m:r>
                    <w:rPr>
                      <w:rFonts w:ascii="Cambria Math" w:hAnsi="Cambria Math" w:cstheme="majorBidi"/>
                      <w:sz w:val="20"/>
                      <w:szCs w:val="20"/>
                      <w:lang w:val="fr-FR"/>
                    </w:rPr>
                    <m:t>and</m:t>
                  </m:r>
                  <m:r>
                    <w:rPr>
                      <w:rFonts w:ascii="Cambria Math" w:hAnsi="Cambria Math" w:cstheme="majorBidi"/>
                      <w:sz w:val="20"/>
                      <w:szCs w:val="20"/>
                    </w:rPr>
                    <m:t xml:space="preserve"> </m:t>
                  </m:r>
                  <m:r>
                    <w:rPr>
                      <w:rFonts w:ascii="Cambria Math" w:hAnsi="Cambria Math" w:cstheme="majorBidi"/>
                      <w:sz w:val="20"/>
                      <w:szCs w:val="20"/>
                      <w:lang w:val="fr-FR"/>
                    </w:rPr>
                    <m:t>financial</m:t>
                  </m:r>
                  <m:r>
                    <w:rPr>
                      <w:rFonts w:ascii="Cambria Math" w:hAnsi="Cambria Math" w:cstheme="majorBidi"/>
                      <w:sz w:val="20"/>
                      <w:szCs w:val="20"/>
                    </w:rPr>
                    <m:t xml:space="preserve"> </m:t>
                  </m:r>
                  <m:r>
                    <w:rPr>
                      <w:rFonts w:ascii="Cambria Math" w:hAnsi="Cambria Math" w:cstheme="majorBidi"/>
                      <w:sz w:val="20"/>
                      <w:szCs w:val="20"/>
                      <w:lang w:val="fr-FR"/>
                    </w:rPr>
                    <m:t>c</m:t>
                  </m:r>
                  <m:r>
                    <w:rPr>
                      <w:rFonts w:ascii="Cambria Math" w:hAnsi="Cambria Math" w:cstheme="majorBidi"/>
                      <w:sz w:val="20"/>
                      <w:szCs w:val="20"/>
                    </w:rPr>
                    <m:t>h</m:t>
                  </m:r>
                  <m:r>
                    <w:rPr>
                      <w:rFonts w:ascii="Cambria Math" w:hAnsi="Cambria Math" w:cstheme="majorBidi"/>
                      <w:sz w:val="20"/>
                      <w:szCs w:val="20"/>
                      <w:lang w:val="fr-FR"/>
                    </w:rPr>
                    <m:t>arges</m:t>
                  </m:r>
                </m:num>
                <m:den>
                  <m:r>
                    <w:rPr>
                      <w:rFonts w:ascii="Cambria Math" w:hAnsi="Cambria Math" w:cstheme="majorBidi"/>
                      <w:sz w:val="20"/>
                      <w:szCs w:val="20"/>
                      <w:lang w:val="fr-FR"/>
                    </w:rPr>
                    <m:t>Total</m:t>
                  </m:r>
                  <m:r>
                    <w:rPr>
                      <w:rFonts w:ascii="Cambria Math" w:hAnsi="Cambria Math" w:cstheme="majorBidi"/>
                      <w:sz w:val="20"/>
                      <w:szCs w:val="20"/>
                    </w:rPr>
                    <m:t xml:space="preserve"> </m:t>
                  </m:r>
                  <m:r>
                    <w:rPr>
                      <w:rFonts w:ascii="Cambria Math" w:hAnsi="Cambria Math" w:cstheme="majorBidi"/>
                      <w:sz w:val="20"/>
                      <w:szCs w:val="20"/>
                      <w:lang w:val="fr-FR"/>
                    </w:rPr>
                    <m:t>Deposits</m:t>
                  </m:r>
                </m:den>
              </m:f>
            </m:oMath>
          </w:p>
        </w:tc>
        <w:tc>
          <w:tcPr>
            <w:tcW w:w="3031" w:type="dxa"/>
            <w:tcBorders>
              <w:bottom w:val="nil"/>
            </w:tcBorders>
          </w:tcPr>
          <w:p w:rsidR="005B7FA3" w:rsidRPr="0090574A" w:rsidRDefault="005B7FA3" w:rsidP="005B7FA3">
            <w:pPr>
              <w:spacing w:line="360" w:lineRule="auto"/>
              <w:jc w:val="center"/>
              <w:rPr>
                <w:rFonts w:asciiTheme="majorBidi" w:hAnsiTheme="majorBidi" w:cstheme="majorBidi"/>
                <w:sz w:val="20"/>
                <w:szCs w:val="20"/>
              </w:rPr>
            </w:pPr>
          </w:p>
          <w:p w:rsidR="005B7FA3" w:rsidRPr="002873B7" w:rsidRDefault="005B7FA3" w:rsidP="00BA1D46">
            <w:pPr>
              <w:spacing w:line="360" w:lineRule="auto"/>
              <w:jc w:val="center"/>
              <w:rPr>
                <w:rFonts w:asciiTheme="majorBidi" w:hAnsiTheme="majorBidi" w:cstheme="majorBidi"/>
                <w:sz w:val="20"/>
                <w:szCs w:val="20"/>
                <w:lang w:val="fr-FR"/>
              </w:rPr>
            </w:pPr>
            <w:r w:rsidRPr="002873B7">
              <w:rPr>
                <w:rFonts w:asciiTheme="majorBidi" w:hAnsiTheme="majorBidi" w:cstheme="majorBidi"/>
                <w:sz w:val="20"/>
                <w:szCs w:val="20"/>
                <w:lang w:val="fr-FR"/>
              </w:rPr>
              <w:t>O</w:t>
            </w:r>
            <w:r w:rsidRPr="002873B7">
              <w:rPr>
                <w:rFonts w:asciiTheme="majorBidi" w:hAnsiTheme="majorBidi" w:cstheme="majorBidi"/>
                <w:sz w:val="20"/>
                <w:szCs w:val="20"/>
                <w:vertAlign w:val="subscript"/>
                <w:lang w:val="fr-FR"/>
              </w:rPr>
              <w:t>1</w:t>
            </w:r>
            <w:r w:rsidRPr="002873B7">
              <w:rPr>
                <w:rFonts w:asciiTheme="majorBidi" w:hAnsiTheme="majorBidi" w:cstheme="majorBidi"/>
                <w:sz w:val="20"/>
                <w:szCs w:val="20"/>
                <w:lang w:val="fr-FR"/>
              </w:rPr>
              <w:t>:</w:t>
            </w:r>
            <w:r w:rsidR="00BA1D46" w:rsidRPr="002873B7">
              <w:rPr>
                <w:rFonts w:asciiTheme="majorBidi" w:hAnsiTheme="majorBidi" w:cstheme="majorBidi"/>
                <w:sz w:val="20"/>
                <w:szCs w:val="20"/>
                <w:lang w:val="fr-FR"/>
              </w:rPr>
              <w:t>Deposits</w:t>
            </w:r>
          </w:p>
        </w:tc>
      </w:tr>
      <w:tr w:rsidR="005B7FA3" w:rsidRPr="002873B7" w:rsidTr="002873B7">
        <w:trPr>
          <w:trHeight w:val="14"/>
        </w:trPr>
        <w:tc>
          <w:tcPr>
            <w:tcW w:w="3031" w:type="dxa"/>
            <w:tcBorders>
              <w:top w:val="nil"/>
              <w:bottom w:val="nil"/>
            </w:tcBorders>
          </w:tcPr>
          <w:p w:rsidR="005B7FA3" w:rsidRPr="002873B7" w:rsidRDefault="005B7FA3" w:rsidP="00BA1D46">
            <w:pPr>
              <w:spacing w:line="360" w:lineRule="auto"/>
              <w:rPr>
                <w:rFonts w:asciiTheme="majorBidi" w:hAnsiTheme="majorBidi" w:cstheme="majorBidi"/>
                <w:sz w:val="20"/>
                <w:szCs w:val="20"/>
                <w:lang w:val="fr-FR"/>
              </w:rPr>
            </w:pPr>
            <w:r w:rsidRPr="002873B7">
              <w:rPr>
                <w:rFonts w:asciiTheme="majorBidi" w:hAnsiTheme="majorBidi" w:cstheme="majorBidi"/>
                <w:sz w:val="20"/>
                <w:szCs w:val="20"/>
                <w:lang w:val="fr-FR"/>
              </w:rPr>
              <w:t>I</w:t>
            </w:r>
            <w:r w:rsidRPr="002873B7">
              <w:rPr>
                <w:rFonts w:asciiTheme="majorBidi" w:hAnsiTheme="majorBidi" w:cstheme="majorBidi"/>
                <w:sz w:val="20"/>
                <w:szCs w:val="20"/>
                <w:vertAlign w:val="subscript"/>
                <w:lang w:val="fr-FR"/>
              </w:rPr>
              <w:t>2</w:t>
            </w:r>
            <w:r w:rsidRPr="002873B7">
              <w:rPr>
                <w:rFonts w:asciiTheme="majorBidi" w:hAnsiTheme="majorBidi" w:cstheme="majorBidi"/>
                <w:sz w:val="20"/>
                <w:szCs w:val="20"/>
                <w:lang w:val="fr-FR"/>
              </w:rPr>
              <w:t>:</w:t>
            </w:r>
            <w:r w:rsidR="00BA1D46" w:rsidRPr="002873B7">
              <w:rPr>
                <w:rFonts w:asciiTheme="majorBidi" w:hAnsiTheme="majorBidi" w:cstheme="majorBidi"/>
                <w:sz w:val="20"/>
                <w:szCs w:val="20"/>
                <w:lang w:val="fr-FR"/>
              </w:rPr>
              <w:t>Labor factor</w:t>
            </w:r>
          </w:p>
        </w:tc>
        <w:tc>
          <w:tcPr>
            <w:tcW w:w="3031" w:type="dxa"/>
            <w:tcBorders>
              <w:top w:val="nil"/>
              <w:bottom w:val="nil"/>
            </w:tcBorders>
          </w:tcPr>
          <w:p w:rsidR="005B7FA3" w:rsidRPr="008A0611" w:rsidRDefault="005B7FA3" w:rsidP="005B7FA3">
            <w:pPr>
              <w:pStyle w:val="ListParagraph"/>
              <w:spacing w:line="360" w:lineRule="auto"/>
              <w:ind w:left="0"/>
              <w:jc w:val="center"/>
              <w:rPr>
                <w:rFonts w:asciiTheme="majorBidi" w:eastAsiaTheme="minorEastAsia" w:hAnsiTheme="majorBidi" w:cstheme="majorBidi"/>
                <w:sz w:val="20"/>
                <w:szCs w:val="20"/>
              </w:rPr>
            </w:pPr>
          </w:p>
          <w:p w:rsidR="005B7FA3" w:rsidRPr="008A0611" w:rsidRDefault="005B7FA3" w:rsidP="00BA1D46">
            <w:pPr>
              <w:pStyle w:val="ListParagraph"/>
              <w:spacing w:line="360" w:lineRule="auto"/>
              <w:ind w:left="0"/>
              <w:jc w:val="center"/>
              <w:rPr>
                <w:rFonts w:asciiTheme="majorBidi" w:hAnsiTheme="majorBidi" w:cstheme="majorBidi"/>
                <w:sz w:val="20"/>
                <w:szCs w:val="20"/>
              </w:rPr>
            </w:pPr>
            <m:oMathPara>
              <m:oMathParaPr>
                <m:jc m:val="left"/>
              </m:oMathParaPr>
              <m:oMath>
                <m:r>
                  <w:rPr>
                    <w:rFonts w:ascii="Cambria Math" w:eastAsiaTheme="minorEastAsia" w:hAnsi="Cambria Math" w:cstheme="majorBidi"/>
                    <w:sz w:val="20"/>
                    <w:szCs w:val="20"/>
                  </w:rPr>
                  <m:t>P2:</m:t>
                </m:r>
                <m:f>
                  <m:fPr>
                    <m:ctrlPr>
                      <w:rPr>
                        <w:rFonts w:ascii="Cambria Math" w:hAnsi="Cambria Math" w:cstheme="majorBidi"/>
                        <w:i/>
                        <w:sz w:val="20"/>
                        <w:szCs w:val="20"/>
                      </w:rPr>
                    </m:ctrlPr>
                  </m:fPr>
                  <m:num>
                    <m:r>
                      <w:rPr>
                        <w:rFonts w:ascii="Cambria Math" w:hAnsi="Cambria Math" w:cstheme="majorBidi"/>
                        <w:sz w:val="20"/>
                        <w:szCs w:val="20"/>
                      </w:rPr>
                      <m:t>Wage costs</m:t>
                    </m:r>
                  </m:num>
                  <m:den>
                    <m:r>
                      <w:rPr>
                        <w:rFonts w:ascii="Cambria Math" w:hAnsi="Cambria Math" w:cstheme="majorBidi"/>
                        <w:sz w:val="20"/>
                        <w:szCs w:val="20"/>
                      </w:rPr>
                      <m:t>number of employees</m:t>
                    </m:r>
                  </m:den>
                </m:f>
              </m:oMath>
            </m:oMathPara>
          </w:p>
          <w:p w:rsidR="005B7FA3" w:rsidRPr="008A0611" w:rsidRDefault="005B7FA3" w:rsidP="005B7FA3">
            <w:pPr>
              <w:spacing w:line="360" w:lineRule="auto"/>
              <w:jc w:val="center"/>
              <w:rPr>
                <w:rFonts w:asciiTheme="majorBidi" w:hAnsiTheme="majorBidi" w:cstheme="majorBidi"/>
                <w:sz w:val="20"/>
                <w:szCs w:val="20"/>
              </w:rPr>
            </w:pPr>
          </w:p>
        </w:tc>
        <w:tc>
          <w:tcPr>
            <w:tcW w:w="3031" w:type="dxa"/>
            <w:tcBorders>
              <w:top w:val="nil"/>
              <w:bottom w:val="nil"/>
            </w:tcBorders>
          </w:tcPr>
          <w:p w:rsidR="005B7FA3" w:rsidRPr="008A0611" w:rsidRDefault="005B7FA3" w:rsidP="005B7FA3">
            <w:pPr>
              <w:spacing w:line="360" w:lineRule="auto"/>
              <w:jc w:val="center"/>
              <w:rPr>
                <w:rFonts w:asciiTheme="majorBidi" w:hAnsiTheme="majorBidi" w:cstheme="majorBidi"/>
                <w:sz w:val="20"/>
                <w:szCs w:val="20"/>
              </w:rPr>
            </w:pPr>
          </w:p>
          <w:p w:rsidR="005B7FA3" w:rsidRPr="008A0611" w:rsidRDefault="005B7FA3" w:rsidP="00BA1D46">
            <w:pPr>
              <w:spacing w:line="360" w:lineRule="auto"/>
              <w:jc w:val="center"/>
              <w:rPr>
                <w:rFonts w:asciiTheme="majorBidi" w:hAnsiTheme="majorBidi" w:cstheme="majorBidi"/>
                <w:sz w:val="20"/>
                <w:szCs w:val="20"/>
              </w:rPr>
            </w:pPr>
            <w:r w:rsidRPr="008A0611">
              <w:rPr>
                <w:rFonts w:asciiTheme="majorBidi" w:hAnsiTheme="majorBidi" w:cstheme="majorBidi"/>
                <w:sz w:val="20"/>
                <w:szCs w:val="20"/>
              </w:rPr>
              <w:t>O</w:t>
            </w:r>
            <w:r w:rsidRPr="008A0611">
              <w:rPr>
                <w:rFonts w:asciiTheme="majorBidi" w:hAnsiTheme="majorBidi" w:cstheme="majorBidi"/>
                <w:sz w:val="20"/>
                <w:szCs w:val="20"/>
                <w:vertAlign w:val="subscript"/>
              </w:rPr>
              <w:t>2</w:t>
            </w:r>
            <w:r w:rsidRPr="008A0611">
              <w:rPr>
                <w:rFonts w:asciiTheme="majorBidi" w:hAnsiTheme="majorBidi" w:cstheme="majorBidi"/>
                <w:sz w:val="20"/>
                <w:szCs w:val="20"/>
              </w:rPr>
              <w:t xml:space="preserve">: </w:t>
            </w:r>
            <w:r w:rsidR="00BA1D46" w:rsidRPr="008A0611">
              <w:rPr>
                <w:rFonts w:asciiTheme="majorBidi" w:hAnsiTheme="majorBidi" w:cstheme="majorBidi"/>
                <w:sz w:val="20"/>
                <w:szCs w:val="20"/>
              </w:rPr>
              <w:t>Remunerated assets</w:t>
            </w:r>
          </w:p>
        </w:tc>
      </w:tr>
      <w:tr w:rsidR="005B7FA3" w:rsidRPr="002873B7" w:rsidTr="002873B7">
        <w:trPr>
          <w:trHeight w:val="14"/>
        </w:trPr>
        <w:tc>
          <w:tcPr>
            <w:tcW w:w="3031" w:type="dxa"/>
            <w:tcBorders>
              <w:top w:val="nil"/>
            </w:tcBorders>
          </w:tcPr>
          <w:p w:rsidR="005B7FA3" w:rsidRPr="002873B7" w:rsidRDefault="005B7FA3" w:rsidP="00BA1D46">
            <w:pPr>
              <w:pStyle w:val="ListParagraph"/>
              <w:spacing w:line="360" w:lineRule="auto"/>
              <w:ind w:left="0"/>
              <w:rPr>
                <w:rFonts w:asciiTheme="majorBidi" w:hAnsiTheme="majorBidi" w:cstheme="majorBidi"/>
                <w:sz w:val="20"/>
                <w:szCs w:val="20"/>
              </w:rPr>
            </w:pPr>
            <w:r w:rsidRPr="002873B7">
              <w:rPr>
                <w:rFonts w:asciiTheme="majorBidi" w:hAnsiTheme="majorBidi" w:cstheme="majorBidi"/>
                <w:sz w:val="20"/>
                <w:szCs w:val="20"/>
              </w:rPr>
              <w:t>I</w:t>
            </w:r>
            <w:r w:rsidRPr="002873B7">
              <w:rPr>
                <w:rFonts w:asciiTheme="majorBidi" w:hAnsiTheme="majorBidi" w:cstheme="majorBidi"/>
                <w:sz w:val="20"/>
                <w:szCs w:val="20"/>
                <w:vertAlign w:val="subscript"/>
              </w:rPr>
              <w:t>3</w:t>
            </w:r>
            <w:r w:rsidRPr="002873B7">
              <w:rPr>
                <w:rFonts w:asciiTheme="majorBidi" w:hAnsiTheme="majorBidi" w:cstheme="majorBidi"/>
                <w:sz w:val="20"/>
                <w:szCs w:val="20"/>
              </w:rPr>
              <w:t>:</w:t>
            </w:r>
            <w:r w:rsidR="00BA1D46" w:rsidRPr="002873B7">
              <w:rPr>
                <w:rFonts w:asciiTheme="majorBidi" w:hAnsiTheme="majorBidi" w:cstheme="majorBidi"/>
                <w:sz w:val="20"/>
                <w:szCs w:val="20"/>
              </w:rPr>
              <w:t>Physical capital</w:t>
            </w:r>
          </w:p>
        </w:tc>
        <w:tc>
          <w:tcPr>
            <w:tcW w:w="3031" w:type="dxa"/>
            <w:tcBorders>
              <w:top w:val="nil"/>
            </w:tcBorders>
          </w:tcPr>
          <w:p w:rsidR="005B7FA3" w:rsidRPr="008A0611" w:rsidRDefault="005B7FA3" w:rsidP="005B7FA3">
            <w:pPr>
              <w:pStyle w:val="ListParagraph"/>
              <w:spacing w:line="360" w:lineRule="auto"/>
              <w:ind w:left="0"/>
              <w:jc w:val="center"/>
              <w:rPr>
                <w:rFonts w:asciiTheme="majorBidi" w:hAnsiTheme="majorBidi" w:cstheme="majorBidi"/>
                <w:sz w:val="20"/>
                <w:szCs w:val="20"/>
              </w:rPr>
            </w:pPr>
          </w:p>
          <w:p w:rsidR="005B7FA3" w:rsidRPr="008A0611" w:rsidRDefault="005B7FA3" w:rsidP="00BA1D46">
            <w:pPr>
              <w:pStyle w:val="ListParagraph"/>
              <w:spacing w:line="360" w:lineRule="auto"/>
              <w:ind w:left="0"/>
              <w:jc w:val="center"/>
              <w:rPr>
                <w:rFonts w:asciiTheme="majorBidi" w:hAnsiTheme="majorBidi" w:cstheme="majorBidi"/>
                <w:sz w:val="20"/>
                <w:szCs w:val="20"/>
              </w:rPr>
            </w:pPr>
            <m:oMathPara>
              <m:oMath>
                <m:r>
                  <w:rPr>
                    <w:rFonts w:ascii="Cambria Math" w:hAnsi="Cambria Math" w:cstheme="majorBidi"/>
                    <w:sz w:val="20"/>
                    <w:szCs w:val="20"/>
                  </w:rPr>
                  <m:t xml:space="preserve">P3: </m:t>
                </m:r>
                <m:f>
                  <m:fPr>
                    <m:ctrlPr>
                      <w:rPr>
                        <w:rFonts w:ascii="Cambria Math" w:hAnsi="Cambria Math" w:cstheme="majorBidi"/>
                        <w:i/>
                        <w:sz w:val="20"/>
                        <w:szCs w:val="20"/>
                      </w:rPr>
                    </m:ctrlPr>
                  </m:fPr>
                  <m:num>
                    <m:r>
                      <w:rPr>
                        <w:rFonts w:ascii="Cambria Math" w:hAnsi="Cambria Math" w:cstheme="majorBidi"/>
                        <w:sz w:val="20"/>
                        <w:szCs w:val="20"/>
                      </w:rPr>
                      <m:t>Operating overhead</m:t>
                    </m:r>
                  </m:num>
                  <m:den>
                    <m:r>
                      <w:rPr>
                        <w:rFonts w:ascii="Cambria Math" w:hAnsi="Cambria Math" w:cstheme="majorBidi"/>
                        <w:sz w:val="20"/>
                        <w:szCs w:val="20"/>
                      </w:rPr>
                      <m:t>number of branches</m:t>
                    </m:r>
                  </m:den>
                </m:f>
              </m:oMath>
            </m:oMathPara>
          </w:p>
        </w:tc>
        <w:tc>
          <w:tcPr>
            <w:tcW w:w="3031" w:type="dxa"/>
            <w:tcBorders>
              <w:top w:val="nil"/>
            </w:tcBorders>
          </w:tcPr>
          <w:p w:rsidR="005B7FA3" w:rsidRPr="008A0611" w:rsidRDefault="005B7FA3" w:rsidP="005B7FA3">
            <w:pPr>
              <w:spacing w:line="360" w:lineRule="auto"/>
              <w:jc w:val="center"/>
              <w:rPr>
                <w:rFonts w:asciiTheme="majorBidi" w:hAnsiTheme="majorBidi" w:cstheme="majorBidi"/>
                <w:sz w:val="20"/>
                <w:szCs w:val="20"/>
              </w:rPr>
            </w:pPr>
          </w:p>
          <w:p w:rsidR="005B7FA3" w:rsidRPr="008A0611" w:rsidRDefault="005B7FA3" w:rsidP="00BA1D46">
            <w:pPr>
              <w:spacing w:line="360" w:lineRule="auto"/>
              <w:jc w:val="center"/>
              <w:rPr>
                <w:rFonts w:asciiTheme="majorBidi" w:hAnsiTheme="majorBidi" w:cstheme="majorBidi"/>
                <w:sz w:val="20"/>
                <w:szCs w:val="20"/>
              </w:rPr>
            </w:pPr>
            <w:r w:rsidRPr="008A0611">
              <w:rPr>
                <w:rFonts w:asciiTheme="majorBidi" w:hAnsiTheme="majorBidi" w:cstheme="majorBidi"/>
                <w:sz w:val="20"/>
                <w:szCs w:val="20"/>
              </w:rPr>
              <w:t>O</w:t>
            </w:r>
            <w:r w:rsidRPr="008A0611">
              <w:rPr>
                <w:rFonts w:asciiTheme="majorBidi" w:hAnsiTheme="majorBidi" w:cstheme="majorBidi"/>
                <w:sz w:val="20"/>
                <w:szCs w:val="20"/>
                <w:vertAlign w:val="subscript"/>
              </w:rPr>
              <w:t>3</w:t>
            </w:r>
            <w:r w:rsidRPr="008A0611">
              <w:rPr>
                <w:rFonts w:asciiTheme="majorBidi" w:hAnsiTheme="majorBidi" w:cstheme="majorBidi"/>
                <w:sz w:val="20"/>
                <w:szCs w:val="20"/>
              </w:rPr>
              <w:t xml:space="preserve">: </w:t>
            </w:r>
            <w:r w:rsidR="00BA1D46" w:rsidRPr="008A0611">
              <w:rPr>
                <w:rFonts w:asciiTheme="majorBidi" w:hAnsiTheme="majorBidi" w:cstheme="majorBidi"/>
                <w:sz w:val="20"/>
                <w:szCs w:val="20"/>
              </w:rPr>
              <w:t>Off-Balance activities</w:t>
            </w:r>
          </w:p>
        </w:tc>
      </w:tr>
    </w:tbl>
    <w:p w:rsidR="003400F4" w:rsidRPr="008A0611" w:rsidRDefault="008A0611" w:rsidP="003400F4">
      <w:pPr>
        <w:pStyle w:val="ListParagraph"/>
        <w:autoSpaceDE w:val="0"/>
        <w:autoSpaceDN w:val="0"/>
        <w:adjustRightInd w:val="0"/>
        <w:spacing w:after="0" w:line="360" w:lineRule="auto"/>
        <w:ind w:left="0"/>
        <w:jc w:val="both"/>
        <w:rPr>
          <w:rFonts w:asciiTheme="majorBidi" w:hAnsiTheme="majorBidi" w:cstheme="majorBidi"/>
          <w:b/>
          <w:bCs/>
          <w:color w:val="000000" w:themeColor="text1"/>
          <w:sz w:val="24"/>
          <w:szCs w:val="24"/>
        </w:rPr>
      </w:pPr>
      <w:bookmarkStart w:id="2" w:name="_Toc24706184"/>
      <w:bookmarkStart w:id="3" w:name="_Toc5086190"/>
      <w:bookmarkStart w:id="4" w:name="_Toc24706185"/>
      <w:r w:rsidRPr="008A0611">
        <w:rPr>
          <w:rFonts w:asciiTheme="majorBidi" w:hAnsiTheme="majorBidi" w:cstheme="majorBidi"/>
          <w:b/>
          <w:bCs/>
          <w:color w:val="000000" w:themeColor="text1"/>
          <w:sz w:val="24"/>
          <w:szCs w:val="24"/>
        </w:rPr>
        <w:t>Table (2): Summary of all the variables used in the adapted model of the production</w:t>
      </w:r>
      <w:r w:rsidRPr="00C7035E">
        <w:rPr>
          <w:rFonts w:asciiTheme="majorBidi" w:hAnsiTheme="majorBidi" w:cstheme="majorBidi"/>
          <w:b/>
          <w:bCs/>
          <w:color w:val="000000" w:themeColor="text1"/>
          <w:sz w:val="24"/>
          <w:szCs w:val="24"/>
        </w:rPr>
        <w:t xml:space="preserve"> </w:t>
      </w:r>
      <w:r w:rsidRPr="008A0611">
        <w:rPr>
          <w:rFonts w:asciiTheme="majorBidi" w:hAnsiTheme="majorBidi" w:cstheme="majorBidi"/>
          <w:b/>
          <w:bCs/>
          <w:color w:val="000000" w:themeColor="text1"/>
          <w:sz w:val="24"/>
          <w:szCs w:val="24"/>
        </w:rPr>
        <w:t>frontier</w:t>
      </w:r>
    </w:p>
    <w:p w:rsidR="003400F4" w:rsidRDefault="003400F4" w:rsidP="003400F4">
      <w:pPr>
        <w:pStyle w:val="ListParagraph"/>
        <w:autoSpaceDE w:val="0"/>
        <w:autoSpaceDN w:val="0"/>
        <w:adjustRightInd w:val="0"/>
        <w:spacing w:after="0" w:line="360" w:lineRule="auto"/>
        <w:ind w:left="0"/>
        <w:jc w:val="both"/>
        <w:rPr>
          <w:rFonts w:asciiTheme="majorBidi" w:hAnsiTheme="majorBidi" w:cstheme="majorBidi"/>
          <w:color w:val="000000" w:themeColor="text1"/>
          <w:sz w:val="24"/>
          <w:szCs w:val="24"/>
        </w:rPr>
      </w:pPr>
    </w:p>
    <w:p w:rsidR="003400F4" w:rsidRPr="00C7035E" w:rsidRDefault="003400F4" w:rsidP="001D12E0">
      <w:pPr>
        <w:pStyle w:val="ListParagraph"/>
        <w:autoSpaceDE w:val="0"/>
        <w:autoSpaceDN w:val="0"/>
        <w:adjustRightInd w:val="0"/>
        <w:spacing w:after="0" w:line="480" w:lineRule="auto"/>
        <w:ind w:left="0"/>
        <w:jc w:val="both"/>
        <w:rPr>
          <w:rStyle w:val="tableau-figureChar"/>
          <w:rFonts w:asciiTheme="majorBidi" w:eastAsiaTheme="minorHAnsi" w:hAnsiTheme="majorBidi" w:cstheme="majorBidi"/>
          <w:b w:val="0"/>
          <w:bCs w:val="0"/>
          <w:color w:val="000000" w:themeColor="text1"/>
          <w:sz w:val="24"/>
          <w:szCs w:val="24"/>
          <w:lang w:val="en-US" w:eastAsia="en-US"/>
        </w:rPr>
      </w:pPr>
      <w:r w:rsidRPr="00625191">
        <w:rPr>
          <w:rFonts w:asciiTheme="majorBidi" w:hAnsiTheme="majorBidi" w:cstheme="majorBidi"/>
          <w:color w:val="000000" w:themeColor="text1"/>
          <w:sz w:val="24"/>
          <w:szCs w:val="24"/>
        </w:rPr>
        <w:t>The statistical analysis of the variables selected for commercial banks in Lebanon reflects a development of banking activity during the period from 1992 to 2016. In fact, all the variables presented in table</w:t>
      </w:r>
      <w:r>
        <w:rPr>
          <w:rFonts w:asciiTheme="majorBidi" w:hAnsiTheme="majorBidi" w:cstheme="majorBidi"/>
          <w:color w:val="000000" w:themeColor="text1"/>
          <w:sz w:val="24"/>
          <w:szCs w:val="24"/>
        </w:rPr>
        <w:t xml:space="preserve"> (</w:t>
      </w:r>
      <w:r w:rsidR="00737772">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w:t>
      </w:r>
      <w:r w:rsidRPr="00625191">
        <w:rPr>
          <w:rFonts w:asciiTheme="majorBidi" w:hAnsiTheme="majorBidi" w:cstheme="majorBidi"/>
          <w:color w:val="000000" w:themeColor="text1"/>
          <w:sz w:val="24"/>
          <w:szCs w:val="24"/>
        </w:rPr>
        <w:t xml:space="preserve"> have experienced a considerable increase for the period obse</w:t>
      </w:r>
      <w:r>
        <w:rPr>
          <w:rFonts w:asciiTheme="majorBidi" w:hAnsiTheme="majorBidi" w:cstheme="majorBidi"/>
          <w:color w:val="000000" w:themeColor="text1"/>
          <w:sz w:val="24"/>
          <w:szCs w:val="24"/>
        </w:rPr>
        <w:t>rved. The statistics calculated</w:t>
      </w:r>
      <w:r w:rsidRPr="00625191">
        <w:rPr>
          <w:rFonts w:asciiTheme="majorBidi" w:hAnsiTheme="majorBidi" w:cstheme="majorBidi"/>
          <w:color w:val="000000" w:themeColor="text1"/>
          <w:sz w:val="24"/>
          <w:szCs w:val="24"/>
        </w:rPr>
        <w:t xml:space="preserve"> reveal homogeneity at the level of the sample of commercial banks selected because the dispersion</w:t>
      </w:r>
      <w:r>
        <w:rPr>
          <w:rFonts w:asciiTheme="majorBidi" w:hAnsiTheme="majorBidi" w:cstheme="majorBidi"/>
          <w:color w:val="000000" w:themeColor="text1"/>
          <w:sz w:val="24"/>
          <w:szCs w:val="24"/>
        </w:rPr>
        <w:t>, r</w:t>
      </w:r>
      <w:r w:rsidRPr="00625191">
        <w:rPr>
          <w:rFonts w:asciiTheme="majorBidi" w:hAnsiTheme="majorBidi" w:cstheme="majorBidi"/>
          <w:color w:val="000000" w:themeColor="text1"/>
          <w:sz w:val="24"/>
          <w:szCs w:val="24"/>
        </w:rPr>
        <w:t>epresented by the coefficient of variation</w:t>
      </w:r>
      <w:r>
        <w:rPr>
          <w:rFonts w:asciiTheme="majorBidi" w:hAnsiTheme="majorBidi" w:cstheme="majorBidi"/>
          <w:color w:val="000000" w:themeColor="text1"/>
          <w:sz w:val="24"/>
          <w:szCs w:val="24"/>
        </w:rPr>
        <w:t>,</w:t>
      </w:r>
      <w:r w:rsidRPr="00625191">
        <w:rPr>
          <w:rFonts w:asciiTheme="majorBidi" w:hAnsiTheme="majorBidi" w:cstheme="majorBidi"/>
          <w:color w:val="000000" w:themeColor="text1"/>
          <w:sz w:val="24"/>
          <w:szCs w:val="24"/>
        </w:rPr>
        <w:t xml:space="preserve"> of the various variables listed in this table remains relatively stable with a slight increase for the period considered. Off-balance sheet activities also increased on average, which explains the use of non-traditional activities and additional risk-taking by banks. Indeed, this variable</w:t>
      </w:r>
      <w:r>
        <w:rPr>
          <w:rFonts w:asciiTheme="majorBidi" w:hAnsiTheme="majorBidi" w:cstheme="majorBidi"/>
          <w:color w:val="000000" w:themeColor="text1"/>
          <w:sz w:val="24"/>
          <w:szCs w:val="24"/>
        </w:rPr>
        <w:t>, as shown in figure (1),</w:t>
      </w:r>
      <w:r w:rsidRPr="00625191">
        <w:rPr>
          <w:rFonts w:asciiTheme="majorBidi" w:hAnsiTheme="majorBidi" w:cstheme="majorBidi"/>
          <w:color w:val="000000" w:themeColor="text1"/>
          <w:sz w:val="24"/>
          <w:szCs w:val="24"/>
        </w:rPr>
        <w:t xml:space="preserve"> displays a large fluctuation in the dispersion over time. Its coefficient of variation varies between [1.38-3.31] for the period studied and thus displays the greatest dispersion among the variables retained. This dispersion reflects the risky nature of off-balance sheet activities. </w:t>
      </w:r>
    </w:p>
    <w:p w:rsidR="003400F4" w:rsidRDefault="003400F4" w:rsidP="00146686">
      <w:pPr>
        <w:pStyle w:val="tableau-figure"/>
        <w:rPr>
          <w:rFonts w:asciiTheme="majorBidi" w:eastAsiaTheme="minorHAnsi" w:hAnsiTheme="majorBidi" w:cstheme="majorBidi"/>
          <w:color w:val="000000" w:themeColor="text1"/>
          <w:sz w:val="24"/>
          <w:szCs w:val="24"/>
          <w:lang w:val="en-US" w:eastAsia="en-US"/>
        </w:rPr>
      </w:pPr>
    </w:p>
    <w:p w:rsidR="003400F4" w:rsidRDefault="003400F4" w:rsidP="00146686">
      <w:pPr>
        <w:pStyle w:val="tableau-figure"/>
        <w:rPr>
          <w:rFonts w:asciiTheme="majorBidi" w:eastAsiaTheme="minorHAnsi" w:hAnsiTheme="majorBidi" w:cstheme="majorBidi"/>
          <w:color w:val="000000" w:themeColor="text1"/>
          <w:sz w:val="24"/>
          <w:szCs w:val="24"/>
          <w:lang w:val="en-US" w:eastAsia="en-US"/>
        </w:rPr>
      </w:pPr>
    </w:p>
    <w:p w:rsidR="003400F4" w:rsidRDefault="003400F4" w:rsidP="00146686">
      <w:pPr>
        <w:pStyle w:val="tableau-figure"/>
        <w:rPr>
          <w:rFonts w:asciiTheme="majorBidi" w:eastAsiaTheme="minorHAnsi" w:hAnsiTheme="majorBidi" w:cstheme="majorBidi"/>
          <w:color w:val="000000" w:themeColor="text1"/>
          <w:sz w:val="24"/>
          <w:szCs w:val="24"/>
          <w:lang w:val="en-US" w:eastAsia="en-US"/>
        </w:rPr>
      </w:pPr>
    </w:p>
    <w:p w:rsidR="003400F4" w:rsidRDefault="003400F4" w:rsidP="00146686">
      <w:pPr>
        <w:pStyle w:val="tableau-figure"/>
        <w:rPr>
          <w:rFonts w:asciiTheme="majorBidi" w:eastAsiaTheme="minorHAnsi" w:hAnsiTheme="majorBidi" w:cstheme="majorBidi"/>
          <w:color w:val="000000" w:themeColor="text1"/>
          <w:sz w:val="24"/>
          <w:szCs w:val="24"/>
          <w:lang w:val="en-US" w:eastAsia="en-US"/>
        </w:rPr>
      </w:pPr>
    </w:p>
    <w:bookmarkEnd w:id="2"/>
    <w:p w:rsidR="00C7035E" w:rsidRPr="00C7035E" w:rsidRDefault="00C7035E" w:rsidP="008A0611">
      <w:pPr>
        <w:pStyle w:val="tableau-figure"/>
        <w:rPr>
          <w:rFonts w:asciiTheme="majorBidi" w:eastAsiaTheme="minorHAnsi" w:hAnsiTheme="majorBidi" w:cstheme="majorBidi"/>
          <w:color w:val="000000" w:themeColor="text1"/>
          <w:sz w:val="24"/>
          <w:szCs w:val="24"/>
          <w:lang w:val="en-US" w:eastAsia="en-US"/>
        </w:rPr>
      </w:pPr>
    </w:p>
    <w:bookmarkEnd w:id="3"/>
    <w:bookmarkEnd w:id="4"/>
    <w:tbl>
      <w:tblPr>
        <w:tblW w:w="9920" w:type="dxa"/>
        <w:jc w:val="center"/>
        <w:tblLook w:val="04A0" w:firstRow="1" w:lastRow="0" w:firstColumn="1" w:lastColumn="0" w:noHBand="0" w:noVBand="1"/>
      </w:tblPr>
      <w:tblGrid>
        <w:gridCol w:w="1453"/>
        <w:gridCol w:w="1266"/>
        <w:gridCol w:w="1194"/>
        <w:gridCol w:w="1195"/>
        <w:gridCol w:w="1203"/>
        <w:gridCol w:w="1203"/>
        <w:gridCol w:w="1203"/>
        <w:gridCol w:w="1203"/>
      </w:tblGrid>
      <w:tr w:rsidR="005B7FA3" w:rsidRPr="008A0611" w:rsidTr="008A0611">
        <w:trPr>
          <w:cantSplit/>
          <w:trHeight w:val="20"/>
          <w:jc w:val="center"/>
        </w:trPr>
        <w:tc>
          <w:tcPr>
            <w:tcW w:w="14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35E" w:rsidRPr="0090574A" w:rsidRDefault="00C7035E" w:rsidP="00AF525E">
            <w:pPr>
              <w:spacing w:after="0" w:line="240" w:lineRule="auto"/>
              <w:jc w:val="center"/>
              <w:rPr>
                <w:rFonts w:asciiTheme="majorBidi" w:eastAsia="Times New Roman" w:hAnsiTheme="majorBidi" w:cstheme="majorBidi"/>
                <w:b/>
                <w:bCs/>
                <w:color w:val="000000"/>
                <w:sz w:val="14"/>
                <w:szCs w:val="14"/>
              </w:rPr>
            </w:pPr>
          </w:p>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Variables</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5B7FA3"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hAnsiTheme="majorBidi" w:cstheme="majorBidi"/>
                <w:b/>
                <w:bCs/>
                <w:sz w:val="14"/>
                <w:szCs w:val="14"/>
              </w:rPr>
              <w:t>Descriptive statistics</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1992</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1998</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2004</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2010</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2016</w:t>
            </w:r>
          </w:p>
        </w:tc>
        <w:tc>
          <w:tcPr>
            <w:tcW w:w="1203" w:type="dxa"/>
            <w:tcBorders>
              <w:top w:val="single" w:sz="8" w:space="0" w:color="auto"/>
              <w:left w:val="nil"/>
              <w:bottom w:val="single" w:sz="8" w:space="0" w:color="auto"/>
              <w:right w:val="single" w:sz="8" w:space="0" w:color="auto"/>
            </w:tcBorders>
            <w:shd w:val="clear" w:color="000000" w:fill="D9D9D9"/>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1992-2016</w:t>
            </w:r>
          </w:p>
        </w:tc>
      </w:tr>
      <w:tr w:rsidR="005B7FA3"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5B7FA3" w:rsidRPr="008A0611" w:rsidRDefault="002873B7" w:rsidP="00AF525E">
            <w:pPr>
              <w:spacing w:after="0" w:line="240" w:lineRule="auto"/>
              <w:rPr>
                <w:rFonts w:asciiTheme="majorBidi" w:eastAsia="Times New Roman" w:hAnsiTheme="majorBidi" w:cstheme="majorBidi"/>
                <w:b/>
                <w:bCs/>
                <w:color w:val="000000"/>
                <w:sz w:val="14"/>
                <w:szCs w:val="14"/>
              </w:rPr>
            </w:pPr>
            <w:proofErr w:type="spellStart"/>
            <w:r w:rsidRPr="008A0611">
              <w:rPr>
                <w:rFonts w:asciiTheme="majorBidi" w:eastAsia="Times New Roman" w:hAnsiTheme="majorBidi" w:cstheme="majorBidi"/>
                <w:b/>
                <w:bCs/>
                <w:color w:val="000000"/>
                <w:sz w:val="14"/>
                <w:szCs w:val="14"/>
                <w:lang w:val="fr-FR"/>
              </w:rPr>
              <w:t>Deposits</w:t>
            </w:r>
            <w:proofErr w:type="spellEnd"/>
          </w:p>
        </w:tc>
        <w:tc>
          <w:tcPr>
            <w:tcW w:w="1266" w:type="dxa"/>
            <w:tcBorders>
              <w:top w:val="nil"/>
              <w:left w:val="nil"/>
              <w:bottom w:val="single" w:sz="8" w:space="0" w:color="auto"/>
              <w:right w:val="single" w:sz="8" w:space="0" w:color="auto"/>
            </w:tcBorders>
            <w:shd w:val="clear" w:color="auto" w:fill="auto"/>
            <w:vAlign w:val="center"/>
            <w:hideMark/>
          </w:tcPr>
          <w:p w:rsidR="005B7FA3"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238</w:t>
            </w:r>
          </w:p>
        </w:tc>
        <w:tc>
          <w:tcPr>
            <w:tcW w:w="1195"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989</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2027</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4760</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8419</w:t>
            </w:r>
          </w:p>
        </w:tc>
        <w:tc>
          <w:tcPr>
            <w:tcW w:w="1203" w:type="dxa"/>
            <w:tcBorders>
              <w:top w:val="nil"/>
              <w:left w:val="nil"/>
              <w:bottom w:val="single" w:sz="8" w:space="0" w:color="auto"/>
              <w:right w:val="single" w:sz="8" w:space="0" w:color="auto"/>
            </w:tcBorders>
            <w:shd w:val="clear" w:color="000000" w:fill="D9D9D9"/>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2959</w:t>
            </w:r>
          </w:p>
        </w:tc>
      </w:tr>
      <w:tr w:rsidR="005B7FA3" w:rsidRPr="008A0611" w:rsidTr="008A0611">
        <w:trPr>
          <w:trHeight w:val="20"/>
          <w:jc w:val="center"/>
        </w:trPr>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5B7FA3" w:rsidRPr="008A0611" w:rsidRDefault="005B7FA3"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5B7FA3"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305</w:t>
            </w:r>
          </w:p>
        </w:tc>
        <w:tc>
          <w:tcPr>
            <w:tcW w:w="1195"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1405</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3150</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7818</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11418</w:t>
            </w:r>
          </w:p>
        </w:tc>
        <w:tc>
          <w:tcPr>
            <w:tcW w:w="1203" w:type="dxa"/>
            <w:tcBorders>
              <w:top w:val="nil"/>
              <w:left w:val="nil"/>
              <w:bottom w:val="single" w:sz="8" w:space="0" w:color="auto"/>
              <w:right w:val="single" w:sz="8" w:space="0" w:color="auto"/>
            </w:tcBorders>
            <w:shd w:val="clear" w:color="000000" w:fill="D9D9D9"/>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3816</w:t>
            </w:r>
          </w:p>
        </w:tc>
      </w:tr>
      <w:tr w:rsidR="005B7FA3"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5B7FA3" w:rsidRPr="008A0611" w:rsidRDefault="005B7FA3"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Coefficient </w:t>
            </w:r>
            <w:r w:rsidR="002873B7" w:rsidRPr="008A0611">
              <w:rPr>
                <w:rFonts w:asciiTheme="majorBidi" w:eastAsia="Times New Roman" w:hAnsiTheme="majorBidi" w:cstheme="majorBidi"/>
                <w:color w:val="000000"/>
                <w:sz w:val="14"/>
                <w:szCs w:val="14"/>
                <w:lang w:val="fr-FR"/>
              </w:rPr>
              <w:t xml:space="preserve">of </w:t>
            </w:r>
            <w:r w:rsidRPr="008A0611">
              <w:rPr>
                <w:rFonts w:asciiTheme="majorBidi" w:eastAsia="Times New Roman" w:hAnsiTheme="majorBidi" w:cstheme="majorBidi"/>
                <w:color w:val="000000"/>
                <w:sz w:val="14"/>
                <w:szCs w:val="14"/>
                <w:lang w:val="fr-FR"/>
              </w:rPr>
              <w:t>Variation</w:t>
            </w:r>
          </w:p>
        </w:tc>
        <w:tc>
          <w:tcPr>
            <w:tcW w:w="1194"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1.28</w:t>
            </w:r>
          </w:p>
        </w:tc>
        <w:tc>
          <w:tcPr>
            <w:tcW w:w="1195"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1.42</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1.55</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1.64</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1.36</w:t>
            </w:r>
          </w:p>
        </w:tc>
        <w:tc>
          <w:tcPr>
            <w:tcW w:w="1203" w:type="dxa"/>
            <w:tcBorders>
              <w:top w:val="nil"/>
              <w:left w:val="nil"/>
              <w:bottom w:val="single" w:sz="8" w:space="0" w:color="auto"/>
              <w:right w:val="single" w:sz="8" w:space="0" w:color="auto"/>
            </w:tcBorders>
            <w:shd w:val="clear" w:color="000000" w:fill="D9D9D9"/>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1.29</w:t>
            </w:r>
          </w:p>
        </w:tc>
      </w:tr>
      <w:tr w:rsidR="005B7FA3"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5B7FA3" w:rsidRPr="008A0611" w:rsidRDefault="005B7FA3"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w:t>
            </w:r>
          </w:p>
        </w:tc>
        <w:tc>
          <w:tcPr>
            <w:tcW w:w="1195"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w:t>
            </w:r>
          </w:p>
        </w:tc>
        <w:tc>
          <w:tcPr>
            <w:tcW w:w="1203" w:type="dxa"/>
            <w:tcBorders>
              <w:top w:val="nil"/>
              <w:left w:val="nil"/>
              <w:bottom w:val="single" w:sz="8" w:space="0" w:color="auto"/>
              <w:right w:val="single" w:sz="8" w:space="0" w:color="auto"/>
            </w:tcBorders>
            <w:shd w:val="clear" w:color="000000" w:fill="D9D9D9"/>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3</w:t>
            </w:r>
          </w:p>
        </w:tc>
      </w:tr>
      <w:tr w:rsidR="005B7FA3"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5B7FA3" w:rsidRPr="008A0611" w:rsidRDefault="005B7FA3"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1094</w:t>
            </w:r>
          </w:p>
        </w:tc>
        <w:tc>
          <w:tcPr>
            <w:tcW w:w="1195"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5823</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13621</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37458</w:t>
            </w:r>
          </w:p>
        </w:tc>
        <w:tc>
          <w:tcPr>
            <w:tcW w:w="1203" w:type="dxa"/>
            <w:tcBorders>
              <w:top w:val="nil"/>
              <w:left w:val="nil"/>
              <w:bottom w:val="single" w:sz="8" w:space="0" w:color="auto"/>
              <w:right w:val="single" w:sz="8" w:space="0" w:color="auto"/>
            </w:tcBorders>
            <w:shd w:val="clear" w:color="auto" w:fill="auto"/>
            <w:vAlign w:val="center"/>
            <w:hideMark/>
          </w:tcPr>
          <w:p w:rsidR="005B7FA3" w:rsidRPr="008A0611" w:rsidRDefault="005B7FA3"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54203</w:t>
            </w:r>
          </w:p>
        </w:tc>
        <w:tc>
          <w:tcPr>
            <w:tcW w:w="1203" w:type="dxa"/>
            <w:tcBorders>
              <w:top w:val="nil"/>
              <w:left w:val="nil"/>
              <w:bottom w:val="single" w:sz="8" w:space="0" w:color="auto"/>
              <w:right w:val="single" w:sz="8" w:space="0" w:color="auto"/>
            </w:tcBorders>
            <w:shd w:val="clear" w:color="000000" w:fill="D9D9D9"/>
            <w:vAlign w:val="center"/>
            <w:hideMark/>
          </w:tcPr>
          <w:p w:rsidR="005B7FA3" w:rsidRPr="008A0611" w:rsidRDefault="005B7FA3"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54203</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Off-Balance</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30</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149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440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819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2428</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687</w:t>
            </w:r>
          </w:p>
        </w:tc>
      </w:tr>
      <w:tr w:rsidR="002873B7" w:rsidRPr="008A0611" w:rsidTr="008A0611">
        <w:trPr>
          <w:trHeight w:val="20"/>
          <w:jc w:val="center"/>
        </w:trPr>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41</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242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1275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2601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5392</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1689</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Coefficient of Variation</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1.38</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1.62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2.9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3.18</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2.22</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2.46</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206</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1055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8321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15950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32450</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32450</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roofErr w:type="spellStart"/>
            <w:r w:rsidRPr="008A0611">
              <w:rPr>
                <w:rFonts w:asciiTheme="majorBidi" w:eastAsia="Times New Roman" w:hAnsiTheme="majorBidi" w:cstheme="majorBidi"/>
                <w:b/>
                <w:bCs/>
                <w:color w:val="000000"/>
                <w:sz w:val="14"/>
                <w:szCs w:val="14"/>
                <w:lang w:val="fr-FR"/>
              </w:rPr>
              <w:t>Remunerated</w:t>
            </w:r>
            <w:proofErr w:type="spellEnd"/>
            <w:r w:rsidRPr="008A0611">
              <w:rPr>
                <w:rFonts w:asciiTheme="majorBidi" w:eastAsia="Times New Roman" w:hAnsiTheme="majorBidi" w:cstheme="majorBidi"/>
                <w:b/>
                <w:bCs/>
                <w:color w:val="000000"/>
                <w:sz w:val="14"/>
                <w:szCs w:val="14"/>
                <w:lang w:val="fr-FR"/>
              </w:rPr>
              <w:t xml:space="preserve"> assets</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276</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1181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2379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5571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9742</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3376</w:t>
            </w:r>
          </w:p>
        </w:tc>
      </w:tr>
      <w:tr w:rsidR="002873B7" w:rsidRPr="008A0611" w:rsidTr="008A0611">
        <w:trPr>
          <w:trHeight w:val="20"/>
          <w:jc w:val="center"/>
        </w:trPr>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341</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1682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3699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8880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13235</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4268</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Coefficient of Variation</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1.23</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1.42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1.36</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1.26</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9</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48</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48</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9</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1256</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6737</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16120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41725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62760</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62760</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roofErr w:type="spellStart"/>
            <w:r w:rsidRPr="008A0611">
              <w:rPr>
                <w:rFonts w:asciiTheme="majorBidi" w:eastAsia="Times New Roman" w:hAnsiTheme="majorBidi" w:cstheme="majorBidi"/>
                <w:b/>
                <w:bCs/>
                <w:color w:val="000000"/>
                <w:sz w:val="14"/>
                <w:szCs w:val="14"/>
                <w:lang w:val="fr-FR"/>
              </w:rPr>
              <w:t>Interest</w:t>
            </w:r>
            <w:proofErr w:type="spellEnd"/>
            <w:r w:rsidRPr="008A0611">
              <w:rPr>
                <w:rFonts w:asciiTheme="majorBidi" w:eastAsia="Times New Roman" w:hAnsiTheme="majorBidi" w:cstheme="majorBidi"/>
                <w:b/>
                <w:bCs/>
                <w:color w:val="000000"/>
                <w:sz w:val="14"/>
                <w:szCs w:val="14"/>
                <w:lang w:val="fr-FR"/>
              </w:rPr>
              <w:t xml:space="preserve"> and charges </w:t>
            </w:r>
            <w:proofErr w:type="spellStart"/>
            <w:r w:rsidRPr="008A0611">
              <w:rPr>
                <w:rFonts w:asciiTheme="majorBidi" w:eastAsia="Times New Roman" w:hAnsiTheme="majorBidi" w:cstheme="majorBidi"/>
                <w:b/>
                <w:bCs/>
                <w:color w:val="000000"/>
                <w:sz w:val="14"/>
                <w:szCs w:val="14"/>
                <w:lang w:val="fr-FR"/>
              </w:rPr>
              <w:t>paid</w:t>
            </w:r>
            <w:proofErr w:type="spellEnd"/>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14</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86</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95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192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371</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140</w:t>
            </w:r>
          </w:p>
        </w:tc>
      </w:tr>
      <w:tr w:rsidR="002873B7" w:rsidRPr="008A0611" w:rsidTr="008A0611">
        <w:trPr>
          <w:trHeight w:val="20"/>
          <w:jc w:val="center"/>
        </w:trPr>
        <w:tc>
          <w:tcPr>
            <w:tcW w:w="1453" w:type="dxa"/>
            <w:vMerge w:val="restart"/>
            <w:tcBorders>
              <w:top w:val="nil"/>
              <w:left w:val="single" w:sz="8" w:space="0" w:color="auto"/>
              <w:bottom w:val="nil"/>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17</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146</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296</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513</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141</w:t>
            </w:r>
          </w:p>
        </w:tc>
      </w:tr>
      <w:tr w:rsidR="002873B7" w:rsidRPr="008A0611" w:rsidTr="008A0611">
        <w:trPr>
          <w:trHeight w:val="20"/>
          <w:jc w:val="center"/>
        </w:trPr>
        <w:tc>
          <w:tcPr>
            <w:tcW w:w="1453" w:type="dxa"/>
            <w:vMerge/>
            <w:tcBorders>
              <w:top w:val="nil"/>
              <w:left w:val="single" w:sz="8" w:space="0" w:color="auto"/>
              <w:bottom w:val="nil"/>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Coefficient of Variation</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1.38</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1.01</w:t>
            </w:r>
          </w:p>
        </w:tc>
      </w:tr>
      <w:tr w:rsidR="002873B7" w:rsidRPr="008A0611" w:rsidTr="008A0611">
        <w:trPr>
          <w:trHeight w:val="20"/>
          <w:jc w:val="center"/>
        </w:trPr>
        <w:tc>
          <w:tcPr>
            <w:tcW w:w="1453" w:type="dxa"/>
            <w:vMerge/>
            <w:tcBorders>
              <w:top w:val="nil"/>
              <w:left w:val="single" w:sz="8" w:space="0" w:color="auto"/>
              <w:bottom w:val="nil"/>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0.09</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0.14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0.10</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0.01</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56</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540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587</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1294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2555</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2555</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xml:space="preserve">Personnel </w:t>
            </w:r>
            <w:proofErr w:type="spellStart"/>
            <w:r w:rsidRPr="008A0611">
              <w:rPr>
                <w:rFonts w:asciiTheme="majorBidi" w:eastAsia="Times New Roman" w:hAnsiTheme="majorBidi" w:cstheme="majorBidi"/>
                <w:b/>
                <w:bCs/>
                <w:color w:val="000000"/>
                <w:sz w:val="14"/>
                <w:szCs w:val="14"/>
                <w:lang w:val="fr-FR"/>
              </w:rPr>
              <w:t>expenses</w:t>
            </w:r>
            <w:proofErr w:type="spellEnd"/>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18</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84</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29</w:t>
            </w:r>
          </w:p>
        </w:tc>
      </w:tr>
      <w:tr w:rsidR="002873B7" w:rsidRPr="008A0611" w:rsidTr="008A0611">
        <w:trPr>
          <w:trHeight w:val="20"/>
          <w:jc w:val="center"/>
        </w:trPr>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26</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69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129</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39</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Coefficient of Variation</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1.04</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1.22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1.42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1.54</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1.36</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0.8</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0.1</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136</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353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734</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734</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xml:space="preserve">General operating </w:t>
            </w:r>
            <w:proofErr w:type="spellStart"/>
            <w:r w:rsidRPr="008A0611">
              <w:rPr>
                <w:rFonts w:asciiTheme="majorBidi" w:eastAsia="Times New Roman" w:hAnsiTheme="majorBidi" w:cstheme="majorBidi"/>
                <w:b/>
                <w:bCs/>
                <w:color w:val="000000"/>
                <w:sz w:val="14"/>
                <w:szCs w:val="14"/>
                <w:lang w:val="fr-FR"/>
              </w:rPr>
              <w:t>expenses</w:t>
            </w:r>
            <w:proofErr w:type="spellEnd"/>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7</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55</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20</w:t>
            </w:r>
          </w:p>
        </w:tc>
      </w:tr>
      <w:tr w:rsidR="002873B7" w:rsidRPr="008A0611" w:rsidTr="008A0611">
        <w:trPr>
          <w:trHeight w:val="20"/>
          <w:jc w:val="center"/>
        </w:trPr>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18</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85</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26</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Coefficient of Variation</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1.03</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1.22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1.35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1.54</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1.3</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0.3</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-0.2</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10</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32</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91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233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491</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491</w:t>
            </w:r>
          </w:p>
        </w:tc>
      </w:tr>
      <w:tr w:rsidR="002873B7" w:rsidRPr="008A0611" w:rsidTr="008A0611">
        <w:trPr>
          <w:cantSplit/>
          <w:trHeight w:val="20"/>
          <w:jc w:val="center"/>
        </w:trPr>
        <w:tc>
          <w:tcPr>
            <w:tcW w:w="1453" w:type="dxa"/>
            <w:tcBorders>
              <w:top w:val="nil"/>
              <w:left w:val="single" w:sz="8" w:space="0" w:color="auto"/>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roofErr w:type="spellStart"/>
            <w:r w:rsidRPr="008A0611">
              <w:rPr>
                <w:rFonts w:asciiTheme="majorBidi" w:eastAsia="Times New Roman" w:hAnsiTheme="majorBidi" w:cstheme="majorBidi"/>
                <w:b/>
                <w:bCs/>
                <w:color w:val="000000"/>
                <w:sz w:val="14"/>
                <w:szCs w:val="14"/>
                <w:lang w:val="fr-FR"/>
              </w:rPr>
              <w:t>Number</w:t>
            </w:r>
            <w:proofErr w:type="spellEnd"/>
            <w:r w:rsidRPr="008A0611">
              <w:rPr>
                <w:rFonts w:asciiTheme="majorBidi" w:eastAsia="Times New Roman" w:hAnsiTheme="majorBidi" w:cstheme="majorBidi"/>
                <w:b/>
                <w:bCs/>
                <w:color w:val="000000"/>
                <w:sz w:val="14"/>
                <w:szCs w:val="14"/>
                <w:lang w:val="fr-FR"/>
              </w:rPr>
              <w:t xml:space="preserve"> of </w:t>
            </w:r>
            <w:proofErr w:type="spellStart"/>
            <w:r w:rsidRPr="008A0611">
              <w:rPr>
                <w:rFonts w:asciiTheme="majorBidi" w:eastAsia="Times New Roman" w:hAnsiTheme="majorBidi" w:cstheme="majorBidi"/>
                <w:b/>
                <w:bCs/>
                <w:color w:val="000000"/>
                <w:sz w:val="14"/>
                <w:szCs w:val="14"/>
                <w:lang w:val="fr-FR"/>
              </w:rPr>
              <w:t>employees</w:t>
            </w:r>
            <w:proofErr w:type="spellEnd"/>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proofErr w:type="spellStart"/>
            <w:r w:rsidRPr="008A0611">
              <w:rPr>
                <w:rFonts w:asciiTheme="majorBidi" w:eastAsia="Times New Roman" w:hAnsiTheme="majorBidi" w:cstheme="majorBidi"/>
                <w:color w:val="000000"/>
                <w:sz w:val="14"/>
                <w:szCs w:val="14"/>
                <w:lang w:val="fr-FR"/>
              </w:rPr>
              <w:t>Average</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0.7</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1.0</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0.5</w:t>
            </w:r>
          </w:p>
        </w:tc>
      </w:tr>
      <w:tr w:rsidR="002873B7" w:rsidRPr="008A0611" w:rsidTr="008A0611">
        <w:trPr>
          <w:trHeight w:val="20"/>
          <w:jc w:val="center"/>
        </w:trPr>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 </w:t>
            </w: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 xml:space="preserve">Standard </w:t>
            </w:r>
            <w:proofErr w:type="spellStart"/>
            <w:r w:rsidRPr="008A0611">
              <w:rPr>
                <w:rFonts w:asciiTheme="majorBidi" w:eastAsia="Times New Roman" w:hAnsiTheme="majorBidi" w:cstheme="majorBidi"/>
                <w:color w:val="000000"/>
                <w:sz w:val="14"/>
                <w:szCs w:val="14"/>
                <w:lang w:val="fr-FR"/>
              </w:rPr>
              <w:t>deviation</w:t>
            </w:r>
            <w:proofErr w:type="spellEnd"/>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0.2</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0.3</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0.4</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1.3</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0.4</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Coefficient of Variation</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0.97</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0.99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1.15</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1.48</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1.35</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lang w:val="fr-FR"/>
              </w:rPr>
              <w:t>0.82</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Minimum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0.01</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0.01</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0.01</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0.01</w:t>
            </w:r>
          </w:p>
        </w:tc>
      </w:tr>
      <w:tr w:rsidR="002873B7" w:rsidRPr="008A0611" w:rsidTr="008A0611">
        <w:trPr>
          <w:trHeight w:val="20"/>
          <w:jc w:val="center"/>
        </w:trPr>
        <w:tc>
          <w:tcPr>
            <w:tcW w:w="1453" w:type="dxa"/>
            <w:vMerge/>
            <w:tcBorders>
              <w:top w:val="nil"/>
              <w:left w:val="single" w:sz="8" w:space="0" w:color="auto"/>
              <w:bottom w:val="single" w:sz="8" w:space="0" w:color="000000"/>
              <w:right w:val="single" w:sz="8" w:space="0" w:color="auto"/>
            </w:tcBorders>
            <w:vAlign w:val="center"/>
            <w:hideMark/>
          </w:tcPr>
          <w:p w:rsidR="002873B7" w:rsidRPr="008A0611" w:rsidRDefault="002873B7" w:rsidP="00AF525E">
            <w:pPr>
              <w:spacing w:after="0" w:line="240" w:lineRule="auto"/>
              <w:rPr>
                <w:rFonts w:asciiTheme="majorBidi" w:eastAsia="Times New Roman" w:hAnsiTheme="majorBidi" w:cstheme="majorBidi"/>
                <w:b/>
                <w:bCs/>
                <w:color w:val="000000"/>
                <w:sz w:val="14"/>
                <w:szCs w:val="14"/>
              </w:rPr>
            </w:pPr>
          </w:p>
        </w:tc>
        <w:tc>
          <w:tcPr>
            <w:tcW w:w="1266"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lang w:val="fr-FR"/>
              </w:rPr>
              <w:t>Maximum</w:t>
            </w:r>
          </w:p>
        </w:tc>
        <w:tc>
          <w:tcPr>
            <w:tcW w:w="1194"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0.7</w:t>
            </w:r>
          </w:p>
        </w:tc>
        <w:tc>
          <w:tcPr>
            <w:tcW w:w="1195"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1.0</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1.9</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4.8</w:t>
            </w:r>
          </w:p>
        </w:tc>
        <w:tc>
          <w:tcPr>
            <w:tcW w:w="1203" w:type="dxa"/>
            <w:tcBorders>
              <w:top w:val="nil"/>
              <w:left w:val="nil"/>
              <w:bottom w:val="single" w:sz="8" w:space="0" w:color="auto"/>
              <w:right w:val="single" w:sz="8" w:space="0" w:color="auto"/>
            </w:tcBorders>
            <w:shd w:val="clear" w:color="auto" w:fill="auto"/>
            <w:vAlign w:val="center"/>
            <w:hideMark/>
          </w:tcPr>
          <w:p w:rsidR="002873B7" w:rsidRPr="008A0611" w:rsidRDefault="002873B7" w:rsidP="00AF525E">
            <w:pPr>
              <w:spacing w:after="0" w:line="240" w:lineRule="auto"/>
              <w:jc w:val="center"/>
              <w:rPr>
                <w:rFonts w:asciiTheme="majorBidi" w:eastAsia="Times New Roman" w:hAnsiTheme="majorBidi" w:cstheme="majorBidi"/>
                <w:color w:val="000000"/>
                <w:sz w:val="14"/>
                <w:szCs w:val="14"/>
              </w:rPr>
            </w:pPr>
            <w:r w:rsidRPr="008A0611">
              <w:rPr>
                <w:rFonts w:asciiTheme="majorBidi" w:eastAsia="Times New Roman" w:hAnsiTheme="majorBidi" w:cstheme="majorBidi"/>
                <w:color w:val="000000"/>
                <w:sz w:val="14"/>
                <w:szCs w:val="14"/>
              </w:rPr>
              <w:t>6.6</w:t>
            </w:r>
          </w:p>
        </w:tc>
        <w:tc>
          <w:tcPr>
            <w:tcW w:w="1203" w:type="dxa"/>
            <w:tcBorders>
              <w:top w:val="nil"/>
              <w:left w:val="nil"/>
              <w:bottom w:val="single" w:sz="8" w:space="0" w:color="auto"/>
              <w:right w:val="single" w:sz="8" w:space="0" w:color="auto"/>
            </w:tcBorders>
            <w:shd w:val="clear" w:color="000000" w:fill="D9D9D9"/>
            <w:vAlign w:val="center"/>
            <w:hideMark/>
          </w:tcPr>
          <w:p w:rsidR="002873B7" w:rsidRPr="008A0611" w:rsidRDefault="002873B7" w:rsidP="00AF525E">
            <w:pPr>
              <w:spacing w:after="0" w:line="240" w:lineRule="auto"/>
              <w:jc w:val="center"/>
              <w:rPr>
                <w:rFonts w:asciiTheme="majorBidi" w:eastAsia="Times New Roman" w:hAnsiTheme="majorBidi" w:cstheme="majorBidi"/>
                <w:b/>
                <w:bCs/>
                <w:color w:val="000000"/>
                <w:sz w:val="14"/>
                <w:szCs w:val="14"/>
              </w:rPr>
            </w:pPr>
            <w:r w:rsidRPr="008A0611">
              <w:rPr>
                <w:rFonts w:asciiTheme="majorBidi" w:eastAsia="Times New Roman" w:hAnsiTheme="majorBidi" w:cstheme="majorBidi"/>
                <w:b/>
                <w:bCs/>
                <w:color w:val="000000"/>
                <w:sz w:val="14"/>
                <w:szCs w:val="14"/>
              </w:rPr>
              <w:t>6.6</w:t>
            </w:r>
          </w:p>
        </w:tc>
      </w:tr>
    </w:tbl>
    <w:p w:rsidR="00146686" w:rsidRPr="00C7035E" w:rsidRDefault="00C7035E" w:rsidP="00625191">
      <w:pPr>
        <w:pStyle w:val="ListParagraph"/>
        <w:autoSpaceDE w:val="0"/>
        <w:autoSpaceDN w:val="0"/>
        <w:adjustRightInd w:val="0"/>
        <w:spacing w:after="0" w:line="360" w:lineRule="auto"/>
        <w:ind w:left="0"/>
        <w:jc w:val="both"/>
        <w:rPr>
          <w:rFonts w:asciiTheme="majorBidi" w:hAnsiTheme="majorBidi" w:cstheme="majorBidi"/>
          <w:b/>
          <w:bCs/>
          <w:color w:val="000000" w:themeColor="text1"/>
          <w:sz w:val="24"/>
          <w:szCs w:val="24"/>
        </w:rPr>
      </w:pPr>
      <w:r w:rsidRPr="00C7035E">
        <w:rPr>
          <w:rFonts w:asciiTheme="majorBidi" w:hAnsiTheme="majorBidi" w:cstheme="majorBidi"/>
          <w:b/>
          <w:bCs/>
          <w:color w:val="000000" w:themeColor="text1"/>
          <w:sz w:val="24"/>
          <w:szCs w:val="24"/>
        </w:rPr>
        <w:lastRenderedPageBreak/>
        <w:t>Table (3): Descriptive statistics of selected variables between the period 1992-2016</w:t>
      </w:r>
      <w:r w:rsidRPr="00C7035E">
        <w:rPr>
          <w:rFonts w:asciiTheme="majorBidi" w:hAnsiTheme="majorBidi" w:cstheme="majorBidi"/>
          <w:b/>
          <w:bCs/>
          <w:color w:val="000000" w:themeColor="text1"/>
          <w:sz w:val="24"/>
          <w:szCs w:val="24"/>
          <w:vertAlign w:val="superscript"/>
        </w:rPr>
        <w:footnoteReference w:id="1"/>
      </w:r>
    </w:p>
    <w:p w:rsidR="00C7035E" w:rsidRDefault="00C7035E" w:rsidP="00625191">
      <w:pPr>
        <w:pStyle w:val="ListParagraph"/>
        <w:autoSpaceDE w:val="0"/>
        <w:autoSpaceDN w:val="0"/>
        <w:adjustRightInd w:val="0"/>
        <w:spacing w:after="0" w:line="360" w:lineRule="auto"/>
        <w:ind w:left="0"/>
        <w:jc w:val="both"/>
        <w:rPr>
          <w:rFonts w:asciiTheme="majorBidi" w:hAnsiTheme="majorBidi" w:cstheme="majorBidi"/>
          <w:color w:val="000000" w:themeColor="text1"/>
          <w:sz w:val="24"/>
          <w:szCs w:val="24"/>
        </w:rPr>
      </w:pPr>
    </w:p>
    <w:p w:rsidR="00C7035E" w:rsidRDefault="00C7035E" w:rsidP="00625191">
      <w:pPr>
        <w:pStyle w:val="ListParagraph"/>
        <w:autoSpaceDE w:val="0"/>
        <w:autoSpaceDN w:val="0"/>
        <w:adjustRightInd w:val="0"/>
        <w:spacing w:after="0" w:line="360" w:lineRule="auto"/>
        <w:ind w:left="0"/>
        <w:jc w:val="both"/>
        <w:rPr>
          <w:rFonts w:asciiTheme="majorBidi" w:hAnsiTheme="majorBidi" w:cstheme="majorBidi"/>
          <w:color w:val="000000" w:themeColor="text1"/>
          <w:sz w:val="24"/>
          <w:szCs w:val="24"/>
        </w:rPr>
      </w:pPr>
      <w:r w:rsidRPr="00B104AB">
        <w:rPr>
          <w:rFonts w:asciiTheme="majorBidi" w:hAnsiTheme="majorBidi" w:cstheme="majorBidi"/>
          <w:b/>
          <w:bCs/>
          <w:noProof/>
          <w:sz w:val="18"/>
          <w:szCs w:val="18"/>
        </w:rPr>
        <w:drawing>
          <wp:inline distT="0" distB="0" distL="0" distR="0" wp14:anchorId="2789D36C" wp14:editId="6D809CBD">
            <wp:extent cx="5124450" cy="2390775"/>
            <wp:effectExtent l="0" t="0" r="19050" b="9525"/>
            <wp:docPr id="3"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035E" w:rsidRPr="0090574A" w:rsidRDefault="00C7035E" w:rsidP="00C7035E">
      <w:pPr>
        <w:pStyle w:val="NoSpacing"/>
        <w:rPr>
          <w:rStyle w:val="tableau-figureChar"/>
          <w:rFonts w:eastAsiaTheme="minorEastAsia"/>
          <w:b w:val="0"/>
          <w:bCs w:val="0"/>
          <w:lang w:val="en-US"/>
        </w:rPr>
      </w:pPr>
      <w:r w:rsidRPr="0090574A">
        <w:rPr>
          <w:rStyle w:val="tableau-figureChar"/>
          <w:rFonts w:eastAsiaTheme="minorEastAsia"/>
          <w:lang w:val="en-US"/>
        </w:rPr>
        <w:t>Figure 1: Dispersion of selected variables, measured by the coefficient of variation</w:t>
      </w:r>
    </w:p>
    <w:p w:rsidR="005B7FA3" w:rsidRPr="0090574A" w:rsidRDefault="005B7FA3" w:rsidP="005B7FA3">
      <w:pPr>
        <w:spacing w:after="0" w:line="360" w:lineRule="auto"/>
        <w:jc w:val="both"/>
        <w:rPr>
          <w:rFonts w:asciiTheme="majorBidi" w:hAnsiTheme="majorBidi" w:cstheme="majorBidi"/>
          <w:sz w:val="24"/>
          <w:szCs w:val="24"/>
          <w:lang w:eastAsia="ja-JP"/>
        </w:rPr>
      </w:pPr>
    </w:p>
    <w:p w:rsidR="00C7035E" w:rsidRPr="0090574A" w:rsidRDefault="005303EE" w:rsidP="001D12E0">
      <w:pPr>
        <w:spacing w:after="0" w:line="480" w:lineRule="auto"/>
        <w:jc w:val="both"/>
        <w:rPr>
          <w:rFonts w:asciiTheme="majorBidi" w:hAnsiTheme="majorBidi" w:cstheme="majorBidi"/>
          <w:color w:val="000000" w:themeColor="text1"/>
          <w:sz w:val="24"/>
          <w:szCs w:val="24"/>
          <w:lang w:eastAsia="ja-JP"/>
        </w:rPr>
      </w:pPr>
      <w:r>
        <w:rPr>
          <w:rFonts w:asciiTheme="majorBidi" w:hAnsiTheme="majorBidi" w:cstheme="majorBidi"/>
          <w:color w:val="000000" w:themeColor="text1"/>
          <w:sz w:val="24"/>
          <w:szCs w:val="24"/>
        </w:rPr>
        <w:t>Inspired by</w:t>
      </w:r>
      <w:r w:rsidR="00C7035E" w:rsidRPr="00625191">
        <w:rPr>
          <w:rFonts w:asciiTheme="majorBidi" w:hAnsiTheme="majorBidi" w:cstheme="majorBidi"/>
          <w:color w:val="000000" w:themeColor="text1"/>
          <w:sz w:val="24"/>
          <w:szCs w:val="24"/>
        </w:rPr>
        <w:t xml:space="preserve"> the work of</w:t>
      </w:r>
      <w:r>
        <w:rPr>
          <w:rFonts w:asciiTheme="majorBidi" w:hAnsiTheme="majorBidi" w:cstheme="majorBidi"/>
          <w:color w:val="000000" w:themeColor="text1"/>
          <w:sz w:val="24"/>
          <w:szCs w:val="24"/>
        </w:rPr>
        <w:t xml:space="preserve"> several authors such as </w:t>
      </w:r>
      <w:proofErr w:type="spellStart"/>
      <w:r w:rsidR="00C7035E" w:rsidRPr="00625191">
        <w:rPr>
          <w:rFonts w:asciiTheme="majorBidi" w:hAnsiTheme="majorBidi" w:cstheme="majorBidi"/>
          <w:color w:val="000000" w:themeColor="text1"/>
          <w:sz w:val="24"/>
          <w:szCs w:val="24"/>
        </w:rPr>
        <w:t>Grigorian</w:t>
      </w:r>
      <w:proofErr w:type="spellEnd"/>
      <w:r w:rsidR="00C7035E" w:rsidRPr="00625191">
        <w:rPr>
          <w:rFonts w:asciiTheme="majorBidi" w:hAnsiTheme="majorBidi" w:cstheme="majorBidi"/>
          <w:color w:val="000000" w:themeColor="text1"/>
          <w:sz w:val="24"/>
          <w:szCs w:val="24"/>
        </w:rPr>
        <w:t xml:space="preserve"> and </w:t>
      </w:r>
      <w:proofErr w:type="spellStart"/>
      <w:r w:rsidR="00C7035E" w:rsidRPr="00625191">
        <w:rPr>
          <w:rFonts w:asciiTheme="majorBidi" w:hAnsiTheme="majorBidi" w:cstheme="majorBidi"/>
          <w:color w:val="000000" w:themeColor="text1"/>
          <w:sz w:val="24"/>
          <w:szCs w:val="24"/>
        </w:rPr>
        <w:t>Manole</w:t>
      </w:r>
      <w:proofErr w:type="spellEnd"/>
      <w:r w:rsidR="00C7035E" w:rsidRPr="00625191">
        <w:rPr>
          <w:rFonts w:asciiTheme="majorBidi" w:hAnsiTheme="majorBidi" w:cstheme="majorBidi"/>
          <w:color w:val="000000" w:themeColor="text1"/>
          <w:sz w:val="24"/>
          <w:szCs w:val="24"/>
        </w:rPr>
        <w:t xml:space="preserve"> (200</w:t>
      </w:r>
      <w:r>
        <w:rPr>
          <w:rFonts w:asciiTheme="majorBidi" w:hAnsiTheme="majorBidi" w:cstheme="majorBidi"/>
          <w:color w:val="000000" w:themeColor="text1"/>
          <w:sz w:val="24"/>
          <w:szCs w:val="24"/>
        </w:rPr>
        <w:t>2</w:t>
      </w:r>
      <w:r w:rsidR="00C7035E" w:rsidRPr="00625191">
        <w:rPr>
          <w:rFonts w:asciiTheme="majorBidi" w:hAnsiTheme="majorBidi" w:cstheme="majorBidi"/>
          <w:color w:val="000000" w:themeColor="text1"/>
          <w:sz w:val="24"/>
          <w:szCs w:val="24"/>
        </w:rPr>
        <w:t xml:space="preserve">), </w:t>
      </w:r>
      <w:proofErr w:type="spellStart"/>
      <w:r w:rsidR="00C7035E" w:rsidRPr="00625191">
        <w:rPr>
          <w:rFonts w:asciiTheme="majorBidi" w:hAnsiTheme="majorBidi" w:cstheme="majorBidi"/>
          <w:color w:val="000000" w:themeColor="text1"/>
          <w:sz w:val="24"/>
          <w:szCs w:val="24"/>
        </w:rPr>
        <w:t>Andries</w:t>
      </w:r>
      <w:proofErr w:type="spellEnd"/>
      <w:r w:rsidR="00C7035E" w:rsidRPr="00625191">
        <w:rPr>
          <w:rFonts w:asciiTheme="majorBidi" w:hAnsiTheme="majorBidi" w:cstheme="majorBidi"/>
          <w:color w:val="000000" w:themeColor="text1"/>
          <w:sz w:val="24"/>
          <w:szCs w:val="24"/>
        </w:rPr>
        <w:t xml:space="preserve"> (2011)</w:t>
      </w:r>
      <w:r w:rsidR="00C7035E">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Otera</w:t>
      </w:r>
      <w:proofErr w:type="spellEnd"/>
      <w:r>
        <w:rPr>
          <w:rFonts w:asciiTheme="majorBidi" w:hAnsiTheme="majorBidi" w:cstheme="majorBidi"/>
          <w:color w:val="000000" w:themeColor="text1"/>
          <w:sz w:val="24"/>
          <w:szCs w:val="24"/>
        </w:rPr>
        <w:t xml:space="preserve"> et al. (2020), </w:t>
      </w:r>
      <w:r w:rsidR="00C7035E">
        <w:rPr>
          <w:rFonts w:asciiTheme="majorBidi" w:hAnsiTheme="majorBidi" w:cstheme="majorBidi"/>
          <w:color w:val="000000" w:themeColor="text1"/>
          <w:sz w:val="24"/>
          <w:szCs w:val="24"/>
        </w:rPr>
        <w:t>th</w:t>
      </w:r>
      <w:r w:rsidR="002873B7" w:rsidRPr="00625191">
        <w:rPr>
          <w:rFonts w:asciiTheme="majorBidi" w:hAnsiTheme="majorBidi" w:cstheme="majorBidi"/>
          <w:color w:val="000000" w:themeColor="text1"/>
          <w:sz w:val="24"/>
          <w:szCs w:val="24"/>
        </w:rPr>
        <w:t xml:space="preserve">e factors </w:t>
      </w:r>
      <w:r w:rsidR="00C7035E">
        <w:rPr>
          <w:rFonts w:asciiTheme="majorBidi" w:hAnsiTheme="majorBidi" w:cstheme="majorBidi"/>
          <w:color w:val="000000" w:themeColor="text1"/>
          <w:sz w:val="24"/>
          <w:szCs w:val="24"/>
        </w:rPr>
        <w:t>used to</w:t>
      </w:r>
      <w:r w:rsidR="002873B7" w:rsidRPr="00625191">
        <w:rPr>
          <w:rFonts w:asciiTheme="majorBidi" w:hAnsiTheme="majorBidi" w:cstheme="majorBidi"/>
          <w:color w:val="000000" w:themeColor="text1"/>
          <w:sz w:val="24"/>
          <w:szCs w:val="24"/>
        </w:rPr>
        <w:t xml:space="preserve"> explain the efficiency scores of banks in Lebanon</w:t>
      </w:r>
      <w:r w:rsidR="00C7035E">
        <w:rPr>
          <w:rFonts w:asciiTheme="majorBidi" w:hAnsiTheme="majorBidi" w:cstheme="majorBidi"/>
          <w:color w:val="000000" w:themeColor="text1"/>
          <w:sz w:val="24"/>
          <w:szCs w:val="24"/>
        </w:rPr>
        <w:t xml:space="preserve"> are divided into two categories</w:t>
      </w:r>
      <w:r w:rsidR="00C7035E" w:rsidRPr="0090574A">
        <w:rPr>
          <w:rFonts w:asciiTheme="majorBidi" w:hAnsiTheme="majorBidi" w:cstheme="majorBidi"/>
          <w:color w:val="000000" w:themeColor="text1"/>
          <w:sz w:val="24"/>
          <w:szCs w:val="24"/>
          <w:lang w:eastAsia="ja-JP"/>
        </w:rPr>
        <w:t>:</w:t>
      </w:r>
    </w:p>
    <w:p w:rsidR="002873B7" w:rsidRPr="00C7035E" w:rsidRDefault="00C7035E" w:rsidP="001D12E0">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A) </w:t>
      </w:r>
      <w:r w:rsidR="002873B7" w:rsidRPr="00C7035E">
        <w:rPr>
          <w:rFonts w:asciiTheme="majorBidi" w:hAnsiTheme="majorBidi" w:cstheme="majorBidi"/>
          <w:b/>
          <w:bCs/>
          <w:color w:val="000000" w:themeColor="text1"/>
          <w:sz w:val="24"/>
          <w:szCs w:val="24"/>
        </w:rPr>
        <w:t xml:space="preserve">Factors relating to the macroeconomic context: </w:t>
      </w:r>
      <w:r w:rsidR="005B7FA3" w:rsidRPr="00C7035E">
        <w:rPr>
          <w:rFonts w:asciiTheme="majorBidi" w:hAnsiTheme="majorBidi" w:cstheme="majorBidi"/>
          <w:b/>
          <w:bCs/>
          <w:color w:val="000000" w:themeColor="text1"/>
          <w:sz w:val="24"/>
          <w:szCs w:val="24"/>
        </w:rPr>
        <w:t xml:space="preserve"> </w:t>
      </w:r>
    </w:p>
    <w:p w:rsidR="004D4D56" w:rsidRPr="0090574A" w:rsidRDefault="00625191" w:rsidP="001D12E0">
      <w:pPr>
        <w:pStyle w:val="ListParagraph"/>
        <w:autoSpaceDE w:val="0"/>
        <w:autoSpaceDN w:val="0"/>
        <w:adjustRightInd w:val="0"/>
        <w:spacing w:after="0" w:line="480" w:lineRule="auto"/>
        <w:ind w:left="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625191">
        <w:rPr>
          <w:rFonts w:asciiTheme="majorBidi" w:hAnsiTheme="majorBidi" w:cstheme="majorBidi"/>
          <w:color w:val="000000" w:themeColor="text1"/>
          <w:sz w:val="24"/>
          <w:szCs w:val="24"/>
        </w:rPr>
        <w:t xml:space="preserve">) </w:t>
      </w:r>
      <w:r w:rsidR="002873B7" w:rsidRPr="00625191">
        <w:rPr>
          <w:rFonts w:asciiTheme="majorBidi" w:hAnsiTheme="majorBidi" w:cstheme="majorBidi"/>
          <w:color w:val="000000" w:themeColor="text1"/>
          <w:sz w:val="24"/>
          <w:szCs w:val="24"/>
        </w:rPr>
        <w:t>The economic growth rate (GDP) approximated by the growth rate of the Gross Domestic Product</w:t>
      </w:r>
      <w:r w:rsidRPr="00625191">
        <w:rPr>
          <w:rFonts w:asciiTheme="majorBidi" w:hAnsiTheme="majorBidi" w:cstheme="majorBidi"/>
          <w:color w:val="000000" w:themeColor="text1"/>
          <w:sz w:val="24"/>
          <w:szCs w:val="24"/>
        </w:rPr>
        <w:t>.</w:t>
      </w:r>
      <w:r w:rsidR="002873B7" w:rsidRPr="00625191">
        <w:rPr>
          <w:rFonts w:asciiTheme="majorBidi" w:hAnsiTheme="majorBidi" w:cstheme="majorBidi"/>
          <w:color w:val="000000" w:themeColor="text1"/>
          <w:sz w:val="24"/>
          <w:szCs w:val="24"/>
        </w:rPr>
        <w:t xml:space="preserve"> This variable captures the impact of economic development on banking performance</w:t>
      </w:r>
    </w:p>
    <w:p w:rsidR="00C7035E" w:rsidRDefault="00625191"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90574A">
        <w:rPr>
          <w:rFonts w:asciiTheme="majorBidi" w:hAnsiTheme="majorBidi" w:cstheme="majorBidi"/>
          <w:color w:val="000000" w:themeColor="text1"/>
          <w:sz w:val="24"/>
          <w:szCs w:val="24"/>
        </w:rPr>
        <w:t xml:space="preserve"> </w:t>
      </w:r>
      <w:r w:rsidRPr="00625191">
        <w:rPr>
          <w:rFonts w:asciiTheme="majorBidi" w:hAnsiTheme="majorBidi" w:cstheme="majorBidi"/>
          <w:color w:val="000000" w:themeColor="text1"/>
          <w:sz w:val="24"/>
          <w:szCs w:val="24"/>
        </w:rPr>
        <w:t xml:space="preserve">2) </w:t>
      </w:r>
      <w:r w:rsidR="008933FD" w:rsidRPr="00625191">
        <w:rPr>
          <w:rFonts w:asciiTheme="majorBidi" w:hAnsiTheme="majorBidi" w:cstheme="majorBidi"/>
          <w:color w:val="000000" w:themeColor="text1"/>
          <w:sz w:val="24"/>
          <w:szCs w:val="24"/>
        </w:rPr>
        <w:t>The inflation rate (INFL) measured by the rate of change in the consumer price index.</w:t>
      </w:r>
      <w:r w:rsidRPr="0090574A">
        <w:rPr>
          <w:rFonts w:asciiTheme="majorBidi" w:hAnsiTheme="majorBidi" w:cstheme="majorBidi"/>
          <w:color w:val="000000" w:themeColor="text1"/>
          <w:sz w:val="24"/>
          <w:szCs w:val="24"/>
        </w:rPr>
        <w:t xml:space="preserve"> </w:t>
      </w:r>
      <w:r w:rsidR="008933FD" w:rsidRPr="00625191">
        <w:rPr>
          <w:rFonts w:asciiTheme="majorBidi" w:hAnsiTheme="majorBidi" w:cstheme="majorBidi"/>
          <w:color w:val="000000" w:themeColor="text1"/>
          <w:sz w:val="24"/>
          <w:szCs w:val="24"/>
        </w:rPr>
        <w:t>In general, inflation is valued as a factor that increases instability by sometimes changing prices unexpectedly. Bank interest rates then become less informative depending on market conditions and operational and control costs increase. These conditions seem to reflect a negative impact of inflation on banking efficiency</w:t>
      </w:r>
    </w:p>
    <w:p w:rsidR="008933FD" w:rsidRPr="00C7035E" w:rsidRDefault="00C7035E" w:rsidP="001D12E0">
      <w:pPr>
        <w:autoSpaceDE w:val="0"/>
        <w:autoSpaceDN w:val="0"/>
        <w:adjustRightInd w:val="0"/>
        <w:spacing w:after="0" w:line="480" w:lineRule="auto"/>
        <w:jc w:val="both"/>
        <w:rPr>
          <w:rFonts w:asciiTheme="majorBidi" w:hAnsiTheme="majorBidi" w:cstheme="majorBidi"/>
          <w:b/>
          <w:bCs/>
          <w:color w:val="000000" w:themeColor="text1"/>
          <w:sz w:val="24"/>
          <w:szCs w:val="24"/>
        </w:rPr>
      </w:pPr>
      <w:r w:rsidRPr="00C7035E">
        <w:rPr>
          <w:rFonts w:asciiTheme="majorBidi" w:hAnsiTheme="majorBidi" w:cstheme="majorBidi"/>
          <w:b/>
          <w:bCs/>
          <w:color w:val="000000" w:themeColor="text1"/>
          <w:sz w:val="24"/>
          <w:szCs w:val="24"/>
        </w:rPr>
        <w:lastRenderedPageBreak/>
        <w:t xml:space="preserve">B) </w:t>
      </w:r>
      <w:r w:rsidR="008933FD" w:rsidRPr="00C7035E">
        <w:rPr>
          <w:rFonts w:asciiTheme="majorBidi" w:hAnsiTheme="majorBidi" w:cstheme="majorBidi"/>
          <w:b/>
          <w:bCs/>
          <w:color w:val="000000" w:themeColor="text1"/>
          <w:sz w:val="24"/>
          <w:szCs w:val="24"/>
        </w:rPr>
        <w:t>Factors specific to the banking activity</w:t>
      </w:r>
      <w:r w:rsidR="00625191" w:rsidRPr="00C7035E">
        <w:rPr>
          <w:rFonts w:asciiTheme="majorBidi" w:hAnsiTheme="majorBidi" w:cstheme="majorBidi"/>
          <w:b/>
          <w:bCs/>
          <w:color w:val="000000" w:themeColor="text1"/>
          <w:sz w:val="24"/>
          <w:szCs w:val="24"/>
        </w:rPr>
        <w:t>:</w:t>
      </w:r>
    </w:p>
    <w:p w:rsidR="00625191" w:rsidRDefault="008933FD" w:rsidP="001D12E0">
      <w:pPr>
        <w:pStyle w:val="ListParagraph"/>
        <w:autoSpaceDE w:val="0"/>
        <w:autoSpaceDN w:val="0"/>
        <w:adjustRightInd w:val="0"/>
        <w:spacing w:before="240" w:after="0" w:line="480" w:lineRule="auto"/>
        <w:ind w:left="0"/>
        <w:jc w:val="both"/>
        <w:rPr>
          <w:rFonts w:asciiTheme="majorBidi" w:hAnsiTheme="majorBidi" w:cstheme="majorBidi"/>
          <w:color w:val="000000" w:themeColor="text1"/>
          <w:sz w:val="24"/>
          <w:szCs w:val="24"/>
        </w:rPr>
      </w:pPr>
      <w:r w:rsidRPr="00625191">
        <w:rPr>
          <w:rFonts w:asciiTheme="majorBidi" w:hAnsiTheme="majorBidi" w:cstheme="majorBidi"/>
          <w:color w:val="000000" w:themeColor="text1"/>
          <w:sz w:val="24"/>
          <w:szCs w:val="24"/>
        </w:rPr>
        <w:t>These factors are control variables that take into account the impact of banks' strategic choices on their efficiency. In fact, differences in the level and structure of banking activities generally depend on the internal decisions of each bank</w:t>
      </w:r>
      <w:r w:rsidR="00C7035E">
        <w:rPr>
          <w:rFonts w:asciiTheme="majorBidi" w:hAnsiTheme="majorBidi" w:cstheme="majorBidi"/>
          <w:color w:val="000000" w:themeColor="text1"/>
          <w:sz w:val="24"/>
          <w:szCs w:val="24"/>
        </w:rPr>
        <w:t xml:space="preserve"> </w:t>
      </w:r>
      <w:r w:rsidR="00625191" w:rsidRPr="00625191">
        <w:rPr>
          <w:rFonts w:asciiTheme="majorBidi" w:hAnsiTheme="majorBidi" w:cstheme="majorBidi"/>
          <w:color w:val="000000" w:themeColor="text1"/>
          <w:sz w:val="24"/>
          <w:szCs w:val="24"/>
        </w:rPr>
        <w:t xml:space="preserve">and might </w:t>
      </w:r>
      <w:r w:rsidRPr="00625191">
        <w:rPr>
          <w:rFonts w:asciiTheme="majorBidi" w:hAnsiTheme="majorBidi" w:cstheme="majorBidi"/>
          <w:color w:val="000000" w:themeColor="text1"/>
          <w:sz w:val="24"/>
          <w:szCs w:val="24"/>
        </w:rPr>
        <w:t xml:space="preserve">generate differences in efficiency between the banks concerned (Weill, 2006b). </w:t>
      </w:r>
      <w:r w:rsidR="00625191" w:rsidRPr="00625191">
        <w:rPr>
          <w:rFonts w:asciiTheme="majorBidi" w:hAnsiTheme="majorBidi" w:cstheme="majorBidi"/>
          <w:color w:val="000000" w:themeColor="text1"/>
          <w:sz w:val="24"/>
          <w:szCs w:val="24"/>
        </w:rPr>
        <w:t>W</w:t>
      </w:r>
      <w:r w:rsidRPr="00625191">
        <w:rPr>
          <w:rFonts w:asciiTheme="majorBidi" w:hAnsiTheme="majorBidi" w:cstheme="majorBidi"/>
          <w:color w:val="000000" w:themeColor="text1"/>
          <w:sz w:val="24"/>
          <w:szCs w:val="24"/>
        </w:rPr>
        <w:t>e retain the following six variables</w:t>
      </w:r>
      <w:r w:rsidR="00625191" w:rsidRPr="00625191">
        <w:rPr>
          <w:rFonts w:asciiTheme="majorBidi" w:hAnsiTheme="majorBidi" w:cstheme="majorBidi"/>
          <w:color w:val="000000" w:themeColor="text1"/>
          <w:sz w:val="24"/>
          <w:szCs w:val="24"/>
        </w:rPr>
        <w:t>:</w:t>
      </w:r>
    </w:p>
    <w:p w:rsidR="008933FD" w:rsidRPr="00625191" w:rsidRDefault="00625191" w:rsidP="001D12E0">
      <w:pPr>
        <w:pStyle w:val="ListParagraph"/>
        <w:autoSpaceDE w:val="0"/>
        <w:autoSpaceDN w:val="0"/>
        <w:adjustRightInd w:val="0"/>
        <w:spacing w:before="240" w:after="0" w:line="480" w:lineRule="auto"/>
        <w:ind w:left="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8933FD" w:rsidRPr="00625191">
        <w:rPr>
          <w:rFonts w:asciiTheme="majorBidi" w:hAnsiTheme="majorBidi" w:cstheme="majorBidi"/>
          <w:color w:val="000000" w:themeColor="text1"/>
          <w:sz w:val="24"/>
          <w:szCs w:val="24"/>
        </w:rPr>
        <w:t>The level of liquidity (LIQ) measured by the ratio of liquid assets to total assets.</w:t>
      </w:r>
    </w:p>
    <w:p w:rsidR="008933FD" w:rsidRPr="0090574A" w:rsidRDefault="008933FD"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625191">
        <w:rPr>
          <w:rFonts w:asciiTheme="majorBidi" w:hAnsiTheme="majorBidi" w:cstheme="majorBidi"/>
          <w:color w:val="000000" w:themeColor="text1"/>
          <w:sz w:val="24"/>
          <w:szCs w:val="24"/>
        </w:rPr>
        <w:t>2) The level of capitalization (CAP) measured by the usual ratio of shareholders' equity to total assets</w:t>
      </w:r>
    </w:p>
    <w:p w:rsidR="008933FD" w:rsidRPr="0090574A" w:rsidRDefault="008933FD"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90574A">
        <w:rPr>
          <w:rFonts w:asciiTheme="majorBidi" w:hAnsiTheme="majorBidi" w:cstheme="majorBidi"/>
          <w:color w:val="000000" w:themeColor="text1"/>
          <w:sz w:val="24"/>
          <w:szCs w:val="24"/>
        </w:rPr>
        <w:t>3)</w:t>
      </w:r>
      <w:r w:rsidRPr="00625191">
        <w:rPr>
          <w:rFonts w:asciiTheme="majorBidi" w:hAnsiTheme="majorBidi" w:cstheme="majorBidi"/>
          <w:color w:val="000000" w:themeColor="text1"/>
          <w:sz w:val="24"/>
          <w:szCs w:val="24"/>
        </w:rPr>
        <w:t xml:space="preserve"> Return on assets (ROA) measured by the ratio of net profit to total assets.</w:t>
      </w:r>
    </w:p>
    <w:p w:rsidR="008933FD" w:rsidRPr="0090574A" w:rsidRDefault="008933FD"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90574A">
        <w:rPr>
          <w:rFonts w:asciiTheme="majorBidi" w:hAnsiTheme="majorBidi" w:cstheme="majorBidi"/>
          <w:color w:val="000000" w:themeColor="text1"/>
          <w:sz w:val="24"/>
          <w:szCs w:val="24"/>
        </w:rPr>
        <w:t xml:space="preserve">4) </w:t>
      </w:r>
      <w:r w:rsidRPr="00625191">
        <w:rPr>
          <w:rFonts w:asciiTheme="majorBidi" w:hAnsiTheme="majorBidi" w:cstheme="majorBidi"/>
          <w:color w:val="000000" w:themeColor="text1"/>
          <w:sz w:val="24"/>
          <w:szCs w:val="24"/>
        </w:rPr>
        <w:t xml:space="preserve"> The size of the balance sheet (TA) measured by the logarithm of total assets</w:t>
      </w:r>
    </w:p>
    <w:p w:rsidR="008933FD" w:rsidRPr="0090574A" w:rsidRDefault="008933FD" w:rsidP="001D12E0">
      <w:pPr>
        <w:autoSpaceDE w:val="0"/>
        <w:autoSpaceDN w:val="0"/>
        <w:adjustRightInd w:val="0"/>
        <w:spacing w:after="0" w:line="480" w:lineRule="auto"/>
        <w:contextualSpacing/>
        <w:jc w:val="both"/>
        <w:rPr>
          <w:rFonts w:asciiTheme="majorBidi" w:hAnsiTheme="majorBidi" w:cstheme="majorBidi"/>
          <w:color w:val="000000" w:themeColor="text1"/>
          <w:sz w:val="24"/>
          <w:szCs w:val="24"/>
        </w:rPr>
      </w:pPr>
      <w:r w:rsidRPr="00625191">
        <w:rPr>
          <w:rFonts w:asciiTheme="majorBidi" w:hAnsiTheme="majorBidi" w:cstheme="majorBidi"/>
          <w:color w:val="000000" w:themeColor="text1"/>
          <w:sz w:val="24"/>
          <w:szCs w:val="24"/>
        </w:rPr>
        <w:t>5) Credit risk (RISK) assessed by the ratio of provisions for risks and charges to total assets.</w:t>
      </w:r>
    </w:p>
    <w:p w:rsidR="005B7FA3" w:rsidRPr="00A06E58" w:rsidRDefault="008933FD" w:rsidP="001D12E0">
      <w:pPr>
        <w:autoSpaceDE w:val="0"/>
        <w:autoSpaceDN w:val="0"/>
        <w:adjustRightInd w:val="0"/>
        <w:spacing w:after="0" w:line="480" w:lineRule="auto"/>
        <w:contextualSpacing/>
        <w:jc w:val="both"/>
        <w:rPr>
          <w:rFonts w:asciiTheme="majorBidi" w:hAnsiTheme="majorBidi" w:cstheme="majorBidi"/>
          <w:color w:val="000000" w:themeColor="text1"/>
          <w:sz w:val="24"/>
          <w:szCs w:val="24"/>
        </w:rPr>
      </w:pPr>
      <w:r w:rsidRPr="0090574A">
        <w:rPr>
          <w:rFonts w:asciiTheme="majorBidi" w:hAnsiTheme="majorBidi" w:cstheme="majorBidi"/>
          <w:color w:val="000000" w:themeColor="text1"/>
          <w:sz w:val="24"/>
          <w:szCs w:val="24"/>
        </w:rPr>
        <w:t xml:space="preserve">6) </w:t>
      </w:r>
      <w:r w:rsidRPr="00625191">
        <w:rPr>
          <w:rFonts w:asciiTheme="majorBidi" w:hAnsiTheme="majorBidi" w:cstheme="majorBidi"/>
          <w:color w:val="000000" w:themeColor="text1"/>
          <w:sz w:val="24"/>
          <w:szCs w:val="24"/>
        </w:rPr>
        <w:t>The level of diversification of bank income (DIV</w:t>
      </w:r>
      <w:r w:rsidRPr="0090574A">
        <w:rPr>
          <w:rFonts w:asciiTheme="majorBidi" w:hAnsiTheme="majorBidi" w:cstheme="majorBidi"/>
          <w:color w:val="000000" w:themeColor="text1"/>
          <w:sz w:val="24"/>
          <w:szCs w:val="24"/>
        </w:rPr>
        <w:t>)</w:t>
      </w:r>
      <w:r w:rsidR="00A06E58" w:rsidRPr="0090574A">
        <w:rPr>
          <w:rFonts w:asciiTheme="majorBidi" w:hAnsiTheme="majorBidi" w:cstheme="majorBidi"/>
          <w:color w:val="000000" w:themeColor="text1"/>
          <w:sz w:val="24"/>
          <w:szCs w:val="24"/>
        </w:rPr>
        <w:t xml:space="preserve">. </w:t>
      </w:r>
      <w:r w:rsidR="00A06E58" w:rsidRPr="00A06E58">
        <w:rPr>
          <w:rFonts w:asciiTheme="majorBidi" w:hAnsiTheme="majorBidi" w:cstheme="majorBidi"/>
          <w:color w:val="000000" w:themeColor="text1"/>
          <w:sz w:val="24"/>
          <w:szCs w:val="24"/>
        </w:rPr>
        <w:t xml:space="preserve">The level of diversification will be based on an index that will calculate the share of income from </w:t>
      </w:r>
      <w:r w:rsidR="00A06E58">
        <w:rPr>
          <w:rFonts w:asciiTheme="majorBidi" w:hAnsiTheme="majorBidi" w:cstheme="majorBidi"/>
          <w:color w:val="000000" w:themeColor="text1"/>
          <w:sz w:val="24"/>
          <w:szCs w:val="24"/>
        </w:rPr>
        <w:t xml:space="preserve">the </w:t>
      </w:r>
      <w:r w:rsidR="00A06E58" w:rsidRPr="00A06E58">
        <w:rPr>
          <w:rFonts w:asciiTheme="majorBidi" w:hAnsiTheme="majorBidi" w:cstheme="majorBidi"/>
          <w:color w:val="000000" w:themeColor="text1"/>
          <w:sz w:val="24"/>
          <w:szCs w:val="24"/>
        </w:rPr>
        <w:t>diversifi</w:t>
      </w:r>
      <w:r w:rsidR="00A06E58">
        <w:rPr>
          <w:rFonts w:asciiTheme="majorBidi" w:hAnsiTheme="majorBidi" w:cstheme="majorBidi"/>
          <w:color w:val="000000" w:themeColor="text1"/>
          <w:sz w:val="24"/>
          <w:szCs w:val="24"/>
        </w:rPr>
        <w:t xml:space="preserve">ed </w:t>
      </w:r>
      <w:r w:rsidR="00A06E58" w:rsidRPr="00A06E58">
        <w:rPr>
          <w:rFonts w:asciiTheme="majorBidi" w:hAnsiTheme="majorBidi" w:cstheme="majorBidi"/>
          <w:color w:val="000000" w:themeColor="text1"/>
          <w:sz w:val="24"/>
          <w:szCs w:val="24"/>
        </w:rPr>
        <w:t xml:space="preserve">activity in relation to total banking income inspired by the methodology adopted by </w:t>
      </w:r>
      <w:proofErr w:type="spellStart"/>
      <w:r w:rsidR="00A06E58" w:rsidRPr="00A06E58">
        <w:rPr>
          <w:rFonts w:asciiTheme="majorBidi" w:hAnsiTheme="majorBidi" w:cstheme="majorBidi"/>
          <w:color w:val="000000" w:themeColor="text1"/>
          <w:sz w:val="24"/>
          <w:szCs w:val="24"/>
        </w:rPr>
        <w:t>Baele</w:t>
      </w:r>
      <w:proofErr w:type="spellEnd"/>
      <w:r w:rsidR="00A06E58" w:rsidRPr="00A06E58">
        <w:rPr>
          <w:rFonts w:asciiTheme="majorBidi" w:hAnsiTheme="majorBidi" w:cstheme="majorBidi"/>
          <w:color w:val="000000" w:themeColor="text1"/>
          <w:sz w:val="24"/>
          <w:szCs w:val="24"/>
        </w:rPr>
        <w:t xml:space="preserve"> </w:t>
      </w:r>
      <w:proofErr w:type="gramStart"/>
      <w:r w:rsidR="00D65651">
        <w:rPr>
          <w:rFonts w:asciiTheme="majorBidi" w:hAnsiTheme="majorBidi" w:cstheme="majorBidi"/>
          <w:color w:val="000000" w:themeColor="text1"/>
          <w:sz w:val="24"/>
          <w:szCs w:val="24"/>
        </w:rPr>
        <w:t>et al.</w:t>
      </w:r>
      <w:r w:rsidR="00A06E58" w:rsidRPr="00A06E58">
        <w:rPr>
          <w:rFonts w:asciiTheme="majorBidi" w:hAnsiTheme="majorBidi" w:cstheme="majorBidi"/>
          <w:color w:val="000000" w:themeColor="text1"/>
          <w:sz w:val="24"/>
          <w:szCs w:val="24"/>
        </w:rPr>
        <w:t>(</w:t>
      </w:r>
      <w:proofErr w:type="gramEnd"/>
      <w:r w:rsidR="00A06E58" w:rsidRPr="00A06E58">
        <w:rPr>
          <w:rFonts w:asciiTheme="majorBidi" w:hAnsiTheme="majorBidi" w:cstheme="majorBidi"/>
          <w:color w:val="000000" w:themeColor="text1"/>
          <w:sz w:val="24"/>
          <w:szCs w:val="24"/>
        </w:rPr>
        <w:t xml:space="preserve">2007) and </w:t>
      </w:r>
      <w:proofErr w:type="spellStart"/>
      <w:r w:rsidR="00A06E58" w:rsidRPr="00A06E58">
        <w:rPr>
          <w:rFonts w:asciiTheme="majorBidi" w:hAnsiTheme="majorBidi" w:cstheme="majorBidi"/>
          <w:color w:val="000000" w:themeColor="text1"/>
          <w:sz w:val="24"/>
          <w:szCs w:val="24"/>
        </w:rPr>
        <w:t>Laeven</w:t>
      </w:r>
      <w:proofErr w:type="spellEnd"/>
      <w:r w:rsidR="00A06E58" w:rsidRPr="00A06E58">
        <w:rPr>
          <w:rFonts w:asciiTheme="majorBidi" w:hAnsiTheme="majorBidi" w:cstheme="majorBidi"/>
          <w:color w:val="000000" w:themeColor="text1"/>
          <w:sz w:val="24"/>
          <w:szCs w:val="24"/>
        </w:rPr>
        <w:t xml:space="preserve"> and Levine (2007).</w:t>
      </w:r>
    </w:p>
    <w:p w:rsidR="005B7FA3" w:rsidRPr="0090574A" w:rsidRDefault="008933FD" w:rsidP="001D12E0">
      <w:pPr>
        <w:autoSpaceDE w:val="0"/>
        <w:autoSpaceDN w:val="0"/>
        <w:adjustRightInd w:val="0"/>
        <w:spacing w:after="0" w:line="480" w:lineRule="auto"/>
        <w:jc w:val="both"/>
        <w:rPr>
          <w:rFonts w:asciiTheme="majorBidi" w:hAnsiTheme="majorBidi" w:cstheme="majorBidi"/>
          <w:color w:val="000000" w:themeColor="text1"/>
          <w:sz w:val="24"/>
          <w:szCs w:val="24"/>
          <w:lang w:bidi="ar-LB"/>
        </w:rPr>
      </w:pPr>
      <w:r w:rsidRPr="00625191">
        <w:rPr>
          <w:rFonts w:asciiTheme="majorBidi" w:hAnsiTheme="majorBidi" w:cstheme="majorBidi"/>
          <w:color w:val="000000" w:themeColor="text1"/>
          <w:sz w:val="24"/>
          <w:szCs w:val="24"/>
        </w:rPr>
        <w:t>According to the table (</w:t>
      </w:r>
      <w:r w:rsidR="00C7035E">
        <w:rPr>
          <w:rFonts w:asciiTheme="majorBidi" w:hAnsiTheme="majorBidi" w:cstheme="majorBidi"/>
          <w:color w:val="000000" w:themeColor="text1"/>
          <w:sz w:val="24"/>
          <w:szCs w:val="24"/>
        </w:rPr>
        <w:t>4)</w:t>
      </w:r>
      <w:r w:rsidRPr="00625191">
        <w:rPr>
          <w:rFonts w:asciiTheme="majorBidi" w:hAnsiTheme="majorBidi" w:cstheme="majorBidi"/>
          <w:color w:val="000000" w:themeColor="text1"/>
          <w:sz w:val="24"/>
          <w:szCs w:val="24"/>
        </w:rPr>
        <w:t>, the correlation coefficients do not exceed a maximum of 0.4 for the various independent variables</w:t>
      </w:r>
      <w:r w:rsidR="00C7035E">
        <w:rPr>
          <w:rFonts w:asciiTheme="majorBidi" w:hAnsiTheme="majorBidi" w:cstheme="majorBidi"/>
          <w:color w:val="000000" w:themeColor="text1"/>
          <w:sz w:val="24"/>
          <w:szCs w:val="24"/>
        </w:rPr>
        <w:t xml:space="preserve"> thus</w:t>
      </w:r>
      <w:r w:rsidRPr="00625191">
        <w:rPr>
          <w:rFonts w:asciiTheme="majorBidi" w:hAnsiTheme="majorBidi" w:cstheme="majorBidi"/>
          <w:color w:val="000000" w:themeColor="text1"/>
          <w:sz w:val="24"/>
          <w:szCs w:val="24"/>
        </w:rPr>
        <w:t xml:space="preserve"> there is not a strong correlation between these variables and we can affirm that the multicollinearity between the variables does not constitute a problem within the framework of our work. Subsequently, the regression model including our explanatory factors of efficiency can be retained</w:t>
      </w:r>
      <w:r w:rsidR="00C7035E" w:rsidRPr="0090574A">
        <w:rPr>
          <w:rFonts w:asciiTheme="majorBidi" w:hAnsiTheme="majorBidi" w:cstheme="majorBidi"/>
          <w:color w:val="000000" w:themeColor="text1"/>
          <w:sz w:val="24"/>
          <w:szCs w:val="24"/>
          <w:lang w:bidi="ar-LB"/>
        </w:rPr>
        <w:t>.</w:t>
      </w:r>
    </w:p>
    <w:p w:rsidR="00C7035E" w:rsidRPr="0090574A" w:rsidRDefault="00C7035E" w:rsidP="00C7035E">
      <w:pPr>
        <w:autoSpaceDE w:val="0"/>
        <w:autoSpaceDN w:val="0"/>
        <w:adjustRightInd w:val="0"/>
        <w:spacing w:after="0" w:line="360" w:lineRule="auto"/>
        <w:jc w:val="both"/>
        <w:rPr>
          <w:rFonts w:asciiTheme="majorBidi" w:hAnsiTheme="majorBidi" w:cstheme="majorBidi"/>
          <w:color w:val="000000" w:themeColor="text1"/>
          <w:sz w:val="24"/>
          <w:szCs w:val="24"/>
          <w:lang w:bidi="ar-LB"/>
        </w:rPr>
      </w:pPr>
    </w:p>
    <w:tbl>
      <w:tblPr>
        <w:tblW w:w="8431" w:type="dxa"/>
        <w:jc w:val="center"/>
        <w:tblLayout w:type="fixed"/>
        <w:tblLook w:val="04A0" w:firstRow="1" w:lastRow="0" w:firstColumn="1" w:lastColumn="0" w:noHBand="0" w:noVBand="1"/>
      </w:tblPr>
      <w:tblGrid>
        <w:gridCol w:w="1003"/>
        <w:gridCol w:w="956"/>
        <w:gridCol w:w="956"/>
        <w:gridCol w:w="956"/>
        <w:gridCol w:w="956"/>
        <w:gridCol w:w="956"/>
        <w:gridCol w:w="956"/>
        <w:gridCol w:w="956"/>
        <w:gridCol w:w="736"/>
      </w:tblGrid>
      <w:tr w:rsidR="005B7FA3" w:rsidRPr="00266F1D" w:rsidTr="005B7FA3">
        <w:trPr>
          <w:trHeight w:val="266"/>
          <w:jc w:val="center"/>
        </w:trPr>
        <w:tc>
          <w:tcPr>
            <w:tcW w:w="1003" w:type="dxa"/>
            <w:tcBorders>
              <w:top w:val="single" w:sz="4" w:space="0" w:color="auto"/>
              <w:bottom w:val="single" w:sz="4" w:space="0" w:color="auto"/>
            </w:tcBorders>
            <w:shd w:val="clear" w:color="auto" w:fill="auto"/>
            <w:noWrap/>
            <w:vAlign w:val="bottom"/>
            <w:hideMark/>
          </w:tcPr>
          <w:p w:rsidR="005B7FA3" w:rsidRPr="0090574A" w:rsidRDefault="005B7FA3" w:rsidP="005B7FA3">
            <w:pPr>
              <w:spacing w:after="0" w:line="360" w:lineRule="auto"/>
              <w:rPr>
                <w:rFonts w:asciiTheme="majorBidi" w:eastAsia="Times New Roman" w:hAnsiTheme="majorBidi" w:cstheme="majorBidi"/>
                <w:sz w:val="20"/>
                <w:szCs w:val="20"/>
              </w:rPr>
            </w:pPr>
            <w:r w:rsidRPr="0090574A">
              <w:rPr>
                <w:rFonts w:asciiTheme="majorBidi" w:eastAsia="Times New Roman" w:hAnsiTheme="majorBidi" w:cstheme="majorBidi"/>
                <w:sz w:val="20"/>
                <w:szCs w:val="20"/>
              </w:rPr>
              <w:t> </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GDP</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RISK</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ROA</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CAP</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ACT</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DIV</w:t>
            </w:r>
          </w:p>
        </w:tc>
        <w:tc>
          <w:tcPr>
            <w:tcW w:w="95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INFL</w:t>
            </w:r>
          </w:p>
        </w:tc>
        <w:tc>
          <w:tcPr>
            <w:tcW w:w="736" w:type="dxa"/>
            <w:tcBorders>
              <w:top w:val="single" w:sz="4" w:space="0" w:color="auto"/>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LIQ</w:t>
            </w:r>
          </w:p>
        </w:tc>
      </w:tr>
      <w:tr w:rsidR="005B7FA3" w:rsidRPr="00266F1D" w:rsidTr="005B7FA3">
        <w:trPr>
          <w:trHeight w:val="266"/>
          <w:jc w:val="center"/>
        </w:trPr>
        <w:tc>
          <w:tcPr>
            <w:tcW w:w="1003"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GDP </w:t>
            </w:r>
          </w:p>
        </w:tc>
        <w:tc>
          <w:tcPr>
            <w:tcW w:w="956" w:type="dxa"/>
            <w:tcBorders>
              <w:top w:val="single" w:sz="4" w:space="0" w:color="auto"/>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95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736" w:type="dxa"/>
            <w:tcBorders>
              <w:top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RISK </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0.004</w:t>
            </w:r>
          </w:p>
        </w:tc>
        <w:tc>
          <w:tcPr>
            <w:tcW w:w="956" w:type="dxa"/>
            <w:tcBorders>
              <w:top w:val="nil"/>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73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lastRenderedPageBreak/>
              <w:t xml:space="preserve"> ROA </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0.065</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0.010</w:t>
            </w:r>
          </w:p>
        </w:tc>
        <w:tc>
          <w:tcPr>
            <w:tcW w:w="956" w:type="dxa"/>
            <w:tcBorders>
              <w:top w:val="nil"/>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73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CAP </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-0.047</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-0.003</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0.263</w:t>
            </w:r>
          </w:p>
        </w:tc>
        <w:tc>
          <w:tcPr>
            <w:tcW w:w="956" w:type="dxa"/>
            <w:tcBorders>
              <w:top w:val="nil"/>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73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ACT </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-0.151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0.005</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0.041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-0.245</w:t>
            </w:r>
          </w:p>
        </w:tc>
        <w:tc>
          <w:tcPr>
            <w:tcW w:w="956" w:type="dxa"/>
            <w:tcBorders>
              <w:top w:val="nil"/>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73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DIV </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0.011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-0.001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0.031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0.061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-0.049</w:t>
            </w:r>
          </w:p>
        </w:tc>
        <w:tc>
          <w:tcPr>
            <w:tcW w:w="956" w:type="dxa"/>
            <w:tcBorders>
              <w:top w:val="nil"/>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95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c>
          <w:tcPr>
            <w:tcW w:w="73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INFL</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0.084</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-0.002</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-0.072</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-0.171</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-0.280</w:t>
            </w:r>
          </w:p>
        </w:tc>
        <w:tc>
          <w:tcPr>
            <w:tcW w:w="956" w:type="dxa"/>
            <w:tcBorders>
              <w:top w:val="nil"/>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-0.087</w:t>
            </w:r>
          </w:p>
        </w:tc>
        <w:tc>
          <w:tcPr>
            <w:tcW w:w="956" w:type="dxa"/>
            <w:tcBorders>
              <w:top w:val="nil"/>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c>
          <w:tcPr>
            <w:tcW w:w="736" w:type="dxa"/>
            <w:tcBorders>
              <w:top w:val="nil"/>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p>
        </w:tc>
      </w:tr>
      <w:tr w:rsidR="005B7FA3" w:rsidRPr="00266F1D" w:rsidTr="005B7FA3">
        <w:trPr>
          <w:trHeight w:val="266"/>
          <w:jc w:val="center"/>
        </w:trPr>
        <w:tc>
          <w:tcPr>
            <w:tcW w:w="1003"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 xml:space="preserve"> LIQ </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0.082</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0.018</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0.262</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0.366</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-0.080</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0.012</w:t>
            </w:r>
          </w:p>
        </w:tc>
        <w:tc>
          <w:tcPr>
            <w:tcW w:w="956" w:type="dxa"/>
            <w:tcBorders>
              <w:top w:val="nil"/>
              <w:bottom w:val="single" w:sz="4" w:space="0" w:color="auto"/>
            </w:tcBorders>
            <w:shd w:val="clear" w:color="auto" w:fill="auto"/>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-0.001</w:t>
            </w:r>
          </w:p>
        </w:tc>
        <w:tc>
          <w:tcPr>
            <w:tcW w:w="736" w:type="dxa"/>
            <w:tcBorders>
              <w:top w:val="nil"/>
              <w:bottom w:val="single" w:sz="4" w:space="0" w:color="auto"/>
            </w:tcBorders>
            <w:shd w:val="clear" w:color="000000" w:fill="D9D9D9"/>
            <w:noWrap/>
            <w:vAlign w:val="bottom"/>
            <w:hideMark/>
          </w:tcPr>
          <w:p w:rsidR="005B7FA3" w:rsidRPr="00266F1D" w:rsidRDefault="005B7FA3" w:rsidP="005B7FA3">
            <w:pPr>
              <w:spacing w:after="0" w:line="360" w:lineRule="auto"/>
              <w:jc w:val="right"/>
              <w:rPr>
                <w:rFonts w:asciiTheme="majorBidi" w:eastAsia="Times New Roman" w:hAnsiTheme="majorBidi" w:cstheme="majorBidi"/>
                <w:color w:val="000000"/>
                <w:sz w:val="20"/>
                <w:szCs w:val="20"/>
                <w:lang w:val="fr-FR"/>
              </w:rPr>
            </w:pPr>
            <w:r w:rsidRPr="00266F1D">
              <w:rPr>
                <w:rFonts w:asciiTheme="majorBidi" w:eastAsia="Times New Roman" w:hAnsiTheme="majorBidi" w:cstheme="majorBidi"/>
                <w:color w:val="000000"/>
                <w:sz w:val="20"/>
                <w:szCs w:val="20"/>
                <w:lang w:val="fr-FR"/>
              </w:rPr>
              <w:t>1</w:t>
            </w:r>
          </w:p>
        </w:tc>
      </w:tr>
    </w:tbl>
    <w:p w:rsidR="005B7FA3" w:rsidRDefault="00932CFB" w:rsidP="005B7FA3">
      <w:pPr>
        <w:autoSpaceDE w:val="0"/>
        <w:autoSpaceDN w:val="0"/>
        <w:adjustRightInd w:val="0"/>
        <w:spacing w:after="0" w:line="360" w:lineRule="auto"/>
        <w:rPr>
          <w:rFonts w:asciiTheme="majorBidi" w:hAnsiTheme="majorBidi" w:cstheme="majorBidi"/>
          <w:b/>
          <w:bCs/>
          <w:color w:val="000000" w:themeColor="text1"/>
          <w:sz w:val="24"/>
          <w:szCs w:val="24"/>
        </w:rPr>
      </w:pPr>
      <w:r w:rsidRPr="00932CFB">
        <w:rPr>
          <w:rFonts w:asciiTheme="majorBidi" w:hAnsiTheme="majorBidi" w:cstheme="majorBidi"/>
          <w:b/>
          <w:bCs/>
          <w:color w:val="000000" w:themeColor="text1"/>
          <w:sz w:val="24"/>
          <w:szCs w:val="24"/>
        </w:rPr>
        <w:t>Table (4) Correlation matrix between independent variables</w:t>
      </w:r>
    </w:p>
    <w:p w:rsidR="00932CFB" w:rsidRPr="00932CFB" w:rsidRDefault="00932CFB" w:rsidP="005B7FA3">
      <w:pPr>
        <w:autoSpaceDE w:val="0"/>
        <w:autoSpaceDN w:val="0"/>
        <w:adjustRightInd w:val="0"/>
        <w:spacing w:after="0" w:line="360" w:lineRule="auto"/>
        <w:rPr>
          <w:rFonts w:asciiTheme="majorBidi" w:hAnsiTheme="majorBidi" w:cstheme="majorBidi"/>
          <w:b/>
          <w:bCs/>
          <w:color w:val="000000" w:themeColor="text1"/>
          <w:sz w:val="24"/>
          <w:szCs w:val="24"/>
        </w:rPr>
      </w:pPr>
    </w:p>
    <w:p w:rsidR="004D4D56" w:rsidRPr="0090574A" w:rsidRDefault="008933FD" w:rsidP="001D12E0">
      <w:pPr>
        <w:spacing w:after="0" w:line="480" w:lineRule="auto"/>
        <w:jc w:val="both"/>
        <w:rPr>
          <w:rFonts w:asciiTheme="majorBidi" w:hAnsiTheme="majorBidi" w:cstheme="majorBidi"/>
          <w:color w:val="000000" w:themeColor="text1"/>
          <w:sz w:val="24"/>
          <w:szCs w:val="24"/>
        </w:rPr>
      </w:pPr>
      <w:r w:rsidRPr="00625191">
        <w:rPr>
          <w:rFonts w:asciiTheme="majorBidi" w:hAnsiTheme="majorBidi" w:cstheme="majorBidi"/>
          <w:color w:val="000000" w:themeColor="text1"/>
          <w:sz w:val="24"/>
          <w:szCs w:val="24"/>
        </w:rPr>
        <w:t>The data used was collected from the annual statistical series provided for each bank in Lebanon by the banking database “</w:t>
      </w:r>
      <w:proofErr w:type="spellStart"/>
      <w:r w:rsidRPr="00625191">
        <w:rPr>
          <w:rFonts w:asciiTheme="majorBidi" w:hAnsiTheme="majorBidi" w:cstheme="majorBidi"/>
          <w:color w:val="000000" w:themeColor="text1"/>
          <w:sz w:val="24"/>
          <w:szCs w:val="24"/>
        </w:rPr>
        <w:t>BilanBanques</w:t>
      </w:r>
      <w:proofErr w:type="spellEnd"/>
      <w:r w:rsidRPr="00625191">
        <w:rPr>
          <w:rFonts w:asciiTheme="majorBidi" w:hAnsiTheme="majorBidi" w:cstheme="majorBidi"/>
          <w:color w:val="000000" w:themeColor="text1"/>
          <w:sz w:val="24"/>
          <w:szCs w:val="24"/>
        </w:rPr>
        <w:t xml:space="preserve">”. In order to avoid any problem related to a lack of homogeneity in the banking production process, the sample </w:t>
      </w:r>
      <w:r w:rsidR="00C7035E">
        <w:rPr>
          <w:rFonts w:asciiTheme="majorBidi" w:hAnsiTheme="majorBidi" w:cstheme="majorBidi"/>
          <w:color w:val="000000" w:themeColor="text1"/>
          <w:sz w:val="24"/>
          <w:szCs w:val="24"/>
        </w:rPr>
        <w:t xml:space="preserve">includes </w:t>
      </w:r>
      <w:r w:rsidRPr="00625191">
        <w:rPr>
          <w:rFonts w:asciiTheme="majorBidi" w:hAnsiTheme="majorBidi" w:cstheme="majorBidi"/>
          <w:color w:val="000000" w:themeColor="text1"/>
          <w:sz w:val="24"/>
          <w:szCs w:val="24"/>
        </w:rPr>
        <w:t>exclusively of commercial banks operating in Lebanon</w:t>
      </w:r>
      <w:r w:rsidR="00737772">
        <w:rPr>
          <w:rFonts w:asciiTheme="majorBidi" w:hAnsiTheme="majorBidi" w:cstheme="majorBidi"/>
          <w:color w:val="000000" w:themeColor="text1"/>
          <w:sz w:val="24"/>
          <w:szCs w:val="24"/>
        </w:rPr>
        <w:t xml:space="preserve">; </w:t>
      </w:r>
      <w:r w:rsidRPr="00625191">
        <w:rPr>
          <w:rFonts w:asciiTheme="majorBidi" w:hAnsiTheme="majorBidi" w:cstheme="majorBidi"/>
          <w:color w:val="000000" w:themeColor="text1"/>
          <w:sz w:val="24"/>
          <w:szCs w:val="24"/>
        </w:rPr>
        <w:t xml:space="preserve">thus </w:t>
      </w:r>
      <w:r w:rsidR="00737772" w:rsidRPr="00625191">
        <w:rPr>
          <w:rFonts w:asciiTheme="majorBidi" w:hAnsiTheme="majorBidi" w:cstheme="majorBidi"/>
          <w:color w:val="000000" w:themeColor="text1"/>
          <w:sz w:val="24"/>
          <w:szCs w:val="24"/>
        </w:rPr>
        <w:t>investment banks</w:t>
      </w:r>
      <w:r w:rsidR="00737772">
        <w:rPr>
          <w:rFonts w:asciiTheme="majorBidi" w:hAnsiTheme="majorBidi" w:cstheme="majorBidi"/>
          <w:color w:val="000000" w:themeColor="text1"/>
          <w:sz w:val="24"/>
          <w:szCs w:val="24"/>
        </w:rPr>
        <w:t xml:space="preserve"> are</w:t>
      </w:r>
      <w:r w:rsidR="00737772" w:rsidRPr="00625191">
        <w:rPr>
          <w:rFonts w:asciiTheme="majorBidi" w:hAnsiTheme="majorBidi" w:cstheme="majorBidi"/>
          <w:color w:val="000000" w:themeColor="text1"/>
          <w:sz w:val="24"/>
          <w:szCs w:val="24"/>
        </w:rPr>
        <w:t xml:space="preserve"> </w:t>
      </w:r>
      <w:r w:rsidRPr="00625191">
        <w:rPr>
          <w:rFonts w:asciiTheme="majorBidi" w:hAnsiTheme="majorBidi" w:cstheme="majorBidi"/>
          <w:color w:val="000000" w:themeColor="text1"/>
          <w:sz w:val="24"/>
          <w:szCs w:val="24"/>
        </w:rPr>
        <w:t xml:space="preserve">omitted in order to eliminate the risk of including a problem of heterogeneity, which would be likely to </w:t>
      </w:r>
      <w:r w:rsidR="00737772">
        <w:rPr>
          <w:rFonts w:asciiTheme="majorBidi" w:hAnsiTheme="majorBidi" w:cstheme="majorBidi"/>
          <w:color w:val="000000" w:themeColor="text1"/>
          <w:sz w:val="24"/>
          <w:szCs w:val="24"/>
        </w:rPr>
        <w:t>alter</w:t>
      </w:r>
      <w:r w:rsidRPr="00625191">
        <w:rPr>
          <w:rFonts w:asciiTheme="majorBidi" w:hAnsiTheme="majorBidi" w:cstheme="majorBidi"/>
          <w:color w:val="000000" w:themeColor="text1"/>
          <w:sz w:val="24"/>
          <w:szCs w:val="24"/>
        </w:rPr>
        <w:t xml:space="preserve"> the basic assumptions of the efficiency </w:t>
      </w:r>
      <w:r w:rsidR="00625191" w:rsidRPr="00625191">
        <w:rPr>
          <w:rFonts w:asciiTheme="majorBidi" w:hAnsiTheme="majorBidi" w:cstheme="majorBidi"/>
          <w:color w:val="000000" w:themeColor="text1"/>
          <w:sz w:val="24"/>
          <w:szCs w:val="24"/>
        </w:rPr>
        <w:t xml:space="preserve">frontier </w:t>
      </w:r>
      <w:r w:rsidRPr="00625191">
        <w:rPr>
          <w:rFonts w:asciiTheme="majorBidi" w:hAnsiTheme="majorBidi" w:cstheme="majorBidi"/>
          <w:color w:val="000000" w:themeColor="text1"/>
          <w:sz w:val="24"/>
          <w:szCs w:val="24"/>
        </w:rPr>
        <w:t xml:space="preserve">estimation method. The choice of banks in our sample thus respects the criterion of homogeneity in terms of their activities, the </w:t>
      </w:r>
      <w:r w:rsidR="00737772">
        <w:rPr>
          <w:rFonts w:asciiTheme="majorBidi" w:hAnsiTheme="majorBidi" w:cstheme="majorBidi"/>
          <w:color w:val="000000" w:themeColor="text1"/>
          <w:sz w:val="24"/>
          <w:szCs w:val="24"/>
        </w:rPr>
        <w:t xml:space="preserve">applied </w:t>
      </w:r>
      <w:r w:rsidRPr="00625191">
        <w:rPr>
          <w:rFonts w:asciiTheme="majorBidi" w:hAnsiTheme="majorBidi" w:cstheme="majorBidi"/>
          <w:color w:val="000000" w:themeColor="text1"/>
          <w:sz w:val="24"/>
          <w:szCs w:val="24"/>
        </w:rPr>
        <w:t>technologies as well as the prevailing environmental factors. We thus have a sample of 44 commercial banks for which we have collected all the annual accounting information useful for our analysis through the balance sheet and the income statement. The “</w:t>
      </w:r>
      <w:proofErr w:type="spellStart"/>
      <w:r w:rsidRPr="00625191">
        <w:rPr>
          <w:rFonts w:asciiTheme="majorBidi" w:hAnsiTheme="majorBidi" w:cstheme="majorBidi"/>
          <w:color w:val="000000" w:themeColor="text1"/>
          <w:sz w:val="24"/>
          <w:szCs w:val="24"/>
        </w:rPr>
        <w:t>BilanBanques</w:t>
      </w:r>
      <w:proofErr w:type="spellEnd"/>
      <w:r w:rsidRPr="00625191">
        <w:rPr>
          <w:rFonts w:asciiTheme="majorBidi" w:hAnsiTheme="majorBidi" w:cstheme="majorBidi"/>
          <w:color w:val="000000" w:themeColor="text1"/>
          <w:sz w:val="24"/>
          <w:szCs w:val="24"/>
        </w:rPr>
        <w:t xml:space="preserve">” banking database also enabled us to collect, for each bank, statistics on the number of branches and the number of employees. Therefore, the study will be carried out on an annual basis and therefore an efficiency score will be derived each year for the banks considered. We believe that the statistical data needed to conduct our empirical study on banking efficiency are sufficiently representative of the majority of commercial banks operating in Lebanon. The study period extends over 25 years, from 1992 to 2016. The choice of this period seems interesting to us because the Lebanese banking sector has witnessed, throughout this period, major changes through the industry restructuring, the imposition of prudential regulations and </w:t>
      </w:r>
      <w:r w:rsidRPr="00625191">
        <w:rPr>
          <w:rFonts w:asciiTheme="majorBidi" w:hAnsiTheme="majorBidi" w:cstheme="majorBidi"/>
          <w:color w:val="000000" w:themeColor="text1"/>
          <w:sz w:val="24"/>
          <w:szCs w:val="24"/>
        </w:rPr>
        <w:lastRenderedPageBreak/>
        <w:t>political and economic events. These changes undoubtedly had implications, direct or indirect, on the performance of the Lebanese banking sector</w:t>
      </w:r>
      <w:r w:rsidR="00C7035E" w:rsidRPr="0090574A">
        <w:rPr>
          <w:rFonts w:asciiTheme="majorBidi" w:hAnsiTheme="majorBidi" w:cstheme="majorBidi"/>
          <w:color w:val="000000" w:themeColor="text1"/>
          <w:sz w:val="24"/>
          <w:szCs w:val="24"/>
        </w:rPr>
        <w:t>.</w:t>
      </w:r>
    </w:p>
    <w:p w:rsidR="005B7FA3" w:rsidRPr="006525E4" w:rsidRDefault="00D05AA2" w:rsidP="001D12E0">
      <w:pPr>
        <w:pStyle w:val="ListParagraph"/>
        <w:numPr>
          <w:ilvl w:val="0"/>
          <w:numId w:val="1"/>
        </w:numPr>
        <w:autoSpaceDE w:val="0"/>
        <w:autoSpaceDN w:val="0"/>
        <w:adjustRightInd w:val="0"/>
        <w:spacing w:after="0" w:line="480" w:lineRule="auto"/>
        <w:jc w:val="both"/>
        <w:rPr>
          <w:rFonts w:asciiTheme="majorBidi" w:hAnsiTheme="majorBidi" w:cstheme="majorBidi"/>
          <w:b/>
          <w:bCs/>
          <w:color w:val="000000" w:themeColor="text1"/>
          <w:sz w:val="24"/>
          <w:szCs w:val="24"/>
        </w:rPr>
      </w:pPr>
      <w:r w:rsidRPr="006525E4">
        <w:rPr>
          <w:rFonts w:asciiTheme="majorBidi" w:hAnsiTheme="majorBidi" w:cstheme="majorBidi"/>
          <w:b/>
          <w:bCs/>
          <w:color w:val="000000" w:themeColor="text1"/>
          <w:sz w:val="24"/>
          <w:szCs w:val="24"/>
        </w:rPr>
        <w:t>Empirical Results</w:t>
      </w:r>
    </w:p>
    <w:p w:rsidR="00E34780" w:rsidRPr="00E34780" w:rsidRDefault="00E34780" w:rsidP="001D12E0">
      <w:pPr>
        <w:spacing w:after="0" w:line="480" w:lineRule="auto"/>
        <w:jc w:val="both"/>
        <w:rPr>
          <w:rFonts w:asciiTheme="majorBidi" w:hAnsiTheme="majorBidi" w:cstheme="majorBidi"/>
          <w:color w:val="000000" w:themeColor="text1"/>
          <w:sz w:val="24"/>
          <w:szCs w:val="24"/>
        </w:rPr>
      </w:pPr>
      <w:r w:rsidRPr="00E34780">
        <w:rPr>
          <w:rFonts w:asciiTheme="majorBidi" w:hAnsiTheme="majorBidi" w:cstheme="majorBidi"/>
          <w:color w:val="000000" w:themeColor="text1"/>
          <w:sz w:val="24"/>
          <w:szCs w:val="24"/>
        </w:rPr>
        <w:t>We evaluate, at this level, the reliability of the parameters of our stochastic cost frontier obtained by the maximum likelihood method. The evaluation of the reliability is ensured using the test of the LR (Likelihood Ratio) statistic which follows a Chi-square with r degree of freedom equal to the number of restrictions imposed in the null hypothesis, i.e. r = 10 in our model. The model obtained is valid if the parameter γ as well as the coefficients (ϑ) of the variables influencing banking efficiency are all different from zero.</w:t>
      </w:r>
    </w:p>
    <w:p w:rsidR="00E34780" w:rsidRDefault="00E34780" w:rsidP="001D12E0">
      <w:pPr>
        <w:spacing w:after="0" w:line="480" w:lineRule="auto"/>
        <w:jc w:val="both"/>
        <w:rPr>
          <w:rFonts w:asciiTheme="majorBidi" w:hAnsiTheme="majorBidi" w:cstheme="majorBidi"/>
          <w:color w:val="000000" w:themeColor="text1"/>
          <w:sz w:val="24"/>
          <w:szCs w:val="24"/>
        </w:rPr>
      </w:pPr>
      <w:r w:rsidRPr="00E34780">
        <w:rPr>
          <w:rFonts w:asciiTheme="majorBidi" w:hAnsiTheme="majorBidi" w:cstheme="majorBidi"/>
          <w:color w:val="000000" w:themeColor="text1"/>
          <w:sz w:val="24"/>
          <w:szCs w:val="24"/>
        </w:rPr>
        <w:t>Our test hypotheses are as follows:</w:t>
      </w:r>
    </w:p>
    <w:p w:rsidR="00932CFB" w:rsidRPr="00E34780" w:rsidRDefault="00932CFB" w:rsidP="00E34780">
      <w:pPr>
        <w:spacing w:after="0" w:line="360" w:lineRule="auto"/>
        <w:jc w:val="both"/>
        <w:rPr>
          <w:rFonts w:asciiTheme="majorBidi" w:hAnsiTheme="majorBidi" w:cstheme="majorBidi"/>
          <w:color w:val="000000" w:themeColor="text1"/>
          <w:sz w:val="24"/>
          <w:szCs w:val="24"/>
        </w:rPr>
      </w:pPr>
    </w:p>
    <w:p w:rsidR="00E34780" w:rsidRPr="0090574A" w:rsidRDefault="00E34780" w:rsidP="00E34780">
      <w:pPr>
        <w:pStyle w:val="ListParagraph"/>
        <w:numPr>
          <w:ilvl w:val="0"/>
          <w:numId w:val="5"/>
        </w:numPr>
        <w:spacing w:after="0" w:line="360" w:lineRule="auto"/>
        <w:jc w:val="both"/>
        <w:rPr>
          <w:rFonts w:asciiTheme="majorBidi" w:eastAsiaTheme="majorEastAsia" w:hAnsiTheme="majorBidi" w:cstheme="majorBidi"/>
          <w:color w:val="000000" w:themeColor="text1"/>
          <w:sz w:val="24"/>
          <w:szCs w:val="24"/>
        </w:rPr>
      </w:pPr>
      <w:r w:rsidRPr="00E34780">
        <w:rPr>
          <w:rFonts w:asciiTheme="majorBidi" w:hAnsiTheme="majorBidi" w:cstheme="majorBidi"/>
          <w:color w:val="000000" w:themeColor="text1"/>
          <w:sz w:val="24"/>
          <w:szCs w:val="24"/>
        </w:rPr>
        <w:t>null hypothesis (H0):</w:t>
      </w:r>
      <m:oMath>
        <m:r>
          <w:rPr>
            <w:rFonts w:ascii="Cambria Math" w:hAnsi="Cambria Math" w:cstheme="majorBidi"/>
            <w:color w:val="000000" w:themeColor="text1"/>
            <w:sz w:val="24"/>
            <w:szCs w:val="24"/>
          </w:rPr>
          <m:t xml:space="preserve"> </m:t>
        </m:r>
        <m:r>
          <w:rPr>
            <w:rFonts w:ascii="Cambria Math" w:hAnsi="Cambria Math" w:cstheme="majorBidi"/>
            <w:color w:val="000000" w:themeColor="text1"/>
            <w:sz w:val="24"/>
            <w:szCs w:val="24"/>
            <w:lang w:val="fr-FR"/>
          </w:rPr>
          <m:t>γ</m:t>
        </m:r>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0</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1</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2</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3</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4</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5</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6</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7</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8</m:t>
            </m:r>
          </m:sub>
        </m:sSub>
      </m:oMath>
      <w:r w:rsidRPr="0090574A">
        <w:rPr>
          <w:rFonts w:asciiTheme="majorBidi" w:eastAsiaTheme="majorEastAsia" w:hAnsiTheme="majorBidi" w:cstheme="majorBidi"/>
          <w:color w:val="000000" w:themeColor="text1"/>
          <w:sz w:val="24"/>
          <w:szCs w:val="24"/>
        </w:rPr>
        <w:t>=</w:t>
      </w:r>
      <m:oMath>
        <m:sSub>
          <m:sSubPr>
            <m:ctrlPr>
              <w:rPr>
                <w:rFonts w:ascii="Cambria Math" w:eastAsiaTheme="majorEastAsia" w:hAnsi="Cambria Math" w:cstheme="majorBidi"/>
                <w:i/>
                <w:color w:val="000000" w:themeColor="text1"/>
                <w:sz w:val="24"/>
                <w:szCs w:val="24"/>
                <w:lang w:val="fr-FR"/>
              </w:rPr>
            </m:ctrlPr>
          </m:sSubPr>
          <m:e>
            <m:r>
              <w:rPr>
                <w:rFonts w:ascii="Cambria Math" w:eastAsiaTheme="majorEastAsia" w:hAnsi="Cambria Math" w:cstheme="majorBidi"/>
                <w:color w:val="000000" w:themeColor="text1"/>
                <w:sz w:val="24"/>
                <w:szCs w:val="24"/>
                <w:lang w:val="fr-FR"/>
              </w:rPr>
              <m:t>ϑ</m:t>
            </m:r>
          </m:e>
          <m:sub>
            <m:r>
              <w:rPr>
                <w:rFonts w:ascii="Cambria Math" w:eastAsiaTheme="majorEastAsia" w:hAnsi="Cambria Math" w:cstheme="majorBidi"/>
                <w:color w:val="000000" w:themeColor="text1"/>
                <w:sz w:val="24"/>
                <w:szCs w:val="24"/>
              </w:rPr>
              <m:t>9</m:t>
            </m:r>
          </m:sub>
        </m:sSub>
      </m:oMath>
      <w:r w:rsidRPr="0090574A">
        <w:rPr>
          <w:rFonts w:asciiTheme="majorBidi" w:eastAsiaTheme="majorEastAsia" w:hAnsiTheme="majorBidi" w:cstheme="majorBidi"/>
          <w:color w:val="000000" w:themeColor="text1"/>
          <w:sz w:val="24"/>
          <w:szCs w:val="24"/>
        </w:rPr>
        <w:t>= 0</w:t>
      </w:r>
      <w:r w:rsidR="003400F4" w:rsidRPr="0090574A">
        <w:rPr>
          <w:rFonts w:asciiTheme="majorBidi" w:eastAsiaTheme="majorEastAsia" w:hAnsiTheme="majorBidi" w:cstheme="majorBidi"/>
          <w:color w:val="000000" w:themeColor="text1"/>
          <w:sz w:val="24"/>
          <w:szCs w:val="24"/>
        </w:rPr>
        <w:tab/>
      </w:r>
      <w:r w:rsidR="003400F4" w:rsidRPr="0090574A">
        <w:rPr>
          <w:rFonts w:asciiTheme="majorBidi" w:eastAsiaTheme="majorEastAsia" w:hAnsiTheme="majorBidi" w:cstheme="majorBidi"/>
          <w:color w:val="000000" w:themeColor="text1"/>
          <w:sz w:val="24"/>
          <w:szCs w:val="24"/>
        </w:rPr>
        <w:tab/>
        <w:t>(3)</w:t>
      </w:r>
    </w:p>
    <w:p w:rsidR="00E34780" w:rsidRDefault="00E34780" w:rsidP="00E34780">
      <w:pPr>
        <w:pStyle w:val="ListParagraph"/>
        <w:numPr>
          <w:ilvl w:val="0"/>
          <w:numId w:val="5"/>
        </w:numPr>
        <w:spacing w:after="0" w:line="360" w:lineRule="auto"/>
        <w:jc w:val="both"/>
        <w:rPr>
          <w:rFonts w:asciiTheme="majorBidi" w:hAnsiTheme="majorBidi" w:cstheme="majorBidi"/>
          <w:color w:val="000000" w:themeColor="text1"/>
          <w:sz w:val="24"/>
          <w:szCs w:val="24"/>
        </w:rPr>
      </w:pPr>
      <w:r w:rsidRPr="00E34780">
        <w:rPr>
          <w:rFonts w:asciiTheme="majorBidi" w:hAnsiTheme="majorBidi" w:cstheme="majorBidi"/>
          <w:color w:val="000000" w:themeColor="text1"/>
          <w:sz w:val="24"/>
          <w:szCs w:val="24"/>
        </w:rPr>
        <w:t>Alternative hypothesis (Ha): all the coefficients are different from zero.</w:t>
      </w:r>
    </w:p>
    <w:p w:rsidR="00932CFB" w:rsidRPr="00E34780" w:rsidRDefault="00932CFB" w:rsidP="00932CFB">
      <w:pPr>
        <w:pStyle w:val="ListParagraph"/>
        <w:spacing w:after="0" w:line="360" w:lineRule="auto"/>
        <w:ind w:left="360"/>
        <w:jc w:val="both"/>
        <w:rPr>
          <w:rFonts w:asciiTheme="majorBidi" w:hAnsiTheme="majorBidi" w:cstheme="majorBidi"/>
          <w:color w:val="000000" w:themeColor="text1"/>
          <w:sz w:val="24"/>
          <w:szCs w:val="24"/>
        </w:rPr>
      </w:pPr>
    </w:p>
    <w:p w:rsidR="00E34780" w:rsidRDefault="00E34780" w:rsidP="00932CFB">
      <w:pPr>
        <w:spacing w:after="0" w:line="360" w:lineRule="auto"/>
        <w:jc w:val="both"/>
        <w:rPr>
          <w:rFonts w:asciiTheme="majorBidi" w:hAnsiTheme="majorBidi" w:cstheme="majorBidi"/>
          <w:color w:val="000000" w:themeColor="text1"/>
          <w:sz w:val="24"/>
          <w:szCs w:val="24"/>
        </w:rPr>
      </w:pPr>
      <w:r w:rsidRPr="00E34780">
        <w:rPr>
          <w:rFonts w:asciiTheme="majorBidi" w:hAnsiTheme="majorBidi" w:cstheme="majorBidi"/>
          <w:color w:val="000000" w:themeColor="text1"/>
          <w:sz w:val="24"/>
          <w:szCs w:val="24"/>
        </w:rPr>
        <w:t xml:space="preserve">The estimated parameters of the </w:t>
      </w:r>
      <w:proofErr w:type="spellStart"/>
      <w:r w:rsidRPr="00E34780">
        <w:rPr>
          <w:rFonts w:asciiTheme="majorBidi" w:hAnsiTheme="majorBidi" w:cstheme="majorBidi"/>
          <w:color w:val="000000" w:themeColor="text1"/>
          <w:sz w:val="24"/>
          <w:szCs w:val="24"/>
        </w:rPr>
        <w:t>Translogarithmic</w:t>
      </w:r>
      <w:proofErr w:type="spellEnd"/>
      <w:r w:rsidRPr="00E34780">
        <w:rPr>
          <w:rFonts w:asciiTheme="majorBidi" w:hAnsiTheme="majorBidi" w:cstheme="majorBidi"/>
          <w:color w:val="000000" w:themeColor="text1"/>
          <w:sz w:val="24"/>
          <w:szCs w:val="24"/>
        </w:rPr>
        <w:t xml:space="preserve"> function are presented in table (</w:t>
      </w:r>
      <w:r w:rsidR="00C7035E">
        <w:rPr>
          <w:rFonts w:asciiTheme="majorBidi" w:hAnsiTheme="majorBidi" w:cstheme="majorBidi"/>
          <w:color w:val="000000" w:themeColor="text1"/>
          <w:sz w:val="24"/>
          <w:szCs w:val="24"/>
        </w:rPr>
        <w:t>5</w:t>
      </w:r>
      <w:r w:rsidR="00932CFB">
        <w:rPr>
          <w:rFonts w:asciiTheme="majorBidi" w:hAnsiTheme="majorBidi" w:cstheme="majorBidi"/>
          <w:color w:val="000000" w:themeColor="text1"/>
          <w:sz w:val="24"/>
          <w:szCs w:val="24"/>
        </w:rPr>
        <w:t>)</w:t>
      </w:r>
    </w:p>
    <w:p w:rsidR="00932CFB" w:rsidRPr="00932CFB" w:rsidRDefault="00932CFB" w:rsidP="001D12E0">
      <w:pPr>
        <w:spacing w:before="100" w:beforeAutospacing="1" w:after="100" w:afterAutospacing="1" w:line="480" w:lineRule="auto"/>
        <w:jc w:val="both"/>
        <w:rPr>
          <w:rFonts w:asciiTheme="majorBidi" w:hAnsiTheme="majorBidi" w:cstheme="majorBidi"/>
          <w:color w:val="000000" w:themeColor="text1"/>
          <w:sz w:val="24"/>
          <w:szCs w:val="24"/>
        </w:rPr>
      </w:pPr>
      <w:r w:rsidRPr="00E34780">
        <w:rPr>
          <w:rFonts w:asciiTheme="majorBidi" w:hAnsiTheme="majorBidi" w:cstheme="majorBidi"/>
          <w:color w:val="000000" w:themeColor="text1"/>
          <w:sz w:val="24"/>
          <w:szCs w:val="24"/>
        </w:rPr>
        <w:t xml:space="preserve">The empirical value LR=873 obtained is largely superior to the theoretical value of Chi-square at 10 degrees of freedom. The null hypothesis is then rejected and we can say that </w:t>
      </w:r>
      <m:oMath>
        <m:sSub>
          <m:sSubPr>
            <m:ctrlPr>
              <w:rPr>
                <w:rFonts w:ascii="Cambria Math" w:hAnsiTheme="majorBidi" w:cstheme="majorBidi"/>
                <w:i/>
                <w:sz w:val="24"/>
                <w:szCs w:val="24"/>
                <w:lang w:val="fr-FR"/>
              </w:rPr>
            </m:ctrlPr>
          </m:sSubPr>
          <m:e>
            <m:sSup>
              <m:sSupPr>
                <m:ctrlPr>
                  <w:rPr>
                    <w:rFonts w:ascii="Cambria Math" w:hAnsiTheme="majorBidi" w:cstheme="majorBidi"/>
                    <w:i/>
                    <w:sz w:val="24"/>
                    <w:szCs w:val="24"/>
                    <w:lang w:val="fr-FR"/>
                  </w:rPr>
                </m:ctrlPr>
              </m:sSupPr>
              <m:e>
                <m:r>
                  <w:rPr>
                    <w:rFonts w:ascii="Cambria Math" w:hAnsi="Cambria Math" w:cstheme="majorBidi"/>
                    <w:sz w:val="24"/>
                    <w:szCs w:val="24"/>
                    <w:lang w:val="fr-FR"/>
                  </w:rPr>
                  <m:t>σ</m:t>
                </m:r>
              </m:e>
              <m:sup>
                <m:r>
                  <w:rPr>
                    <w:rFonts w:ascii="Cambria Math" w:hAnsiTheme="majorBidi" w:cstheme="majorBidi"/>
                    <w:sz w:val="24"/>
                    <w:szCs w:val="24"/>
                  </w:rPr>
                  <m:t>2</m:t>
                </m:r>
              </m:sup>
            </m:sSup>
          </m:e>
          <m:sub>
            <m:r>
              <w:rPr>
                <w:rFonts w:ascii="Cambria Math" w:hAnsi="Cambria Math" w:cstheme="majorBidi"/>
                <w:sz w:val="24"/>
                <w:szCs w:val="24"/>
                <w:lang w:val="fr-FR"/>
              </w:rPr>
              <m:t>u</m:t>
            </m:r>
          </m:sub>
        </m:sSub>
      </m:oMath>
      <w:r w:rsidRPr="00E34780">
        <w:rPr>
          <w:rFonts w:asciiTheme="majorBidi" w:hAnsiTheme="majorBidi" w:cstheme="majorBidi"/>
          <w:color w:val="000000" w:themeColor="text1"/>
          <w:sz w:val="24"/>
          <w:szCs w:val="24"/>
        </w:rPr>
        <w:t xml:space="preserve"> is different from zero. We can conclude that our model is globally explanatory. The Gamma parameter </w:t>
      </w:r>
      <w:r w:rsidRPr="0090574A">
        <w:rPr>
          <w:rFonts w:asciiTheme="majorBidi" w:eastAsiaTheme="majorEastAsia" w:hAnsiTheme="majorBidi" w:cstheme="majorBidi"/>
          <w:sz w:val="24"/>
          <w:szCs w:val="24"/>
          <w:lang w:bidi="ar-LB"/>
        </w:rPr>
        <w:t>(</w:t>
      </w:r>
      <m:oMath>
        <m:r>
          <w:rPr>
            <w:rFonts w:ascii="Cambria Math" w:hAnsi="Cambria Math" w:cstheme="majorBidi"/>
            <w:sz w:val="24"/>
            <w:szCs w:val="24"/>
            <w:lang w:val="fr-FR"/>
          </w:rPr>
          <m:t>γ</m:t>
        </m:r>
        <m:r>
          <w:rPr>
            <w:rFonts w:ascii="Cambria Math" w:hAnsiTheme="majorBidi" w:cstheme="majorBidi"/>
            <w:sz w:val="24"/>
            <w:szCs w:val="24"/>
          </w:rPr>
          <m:t>=</m:t>
        </m:r>
        <m:f>
          <m:fPr>
            <m:ctrlPr>
              <w:rPr>
                <w:rFonts w:ascii="Cambria Math" w:hAnsiTheme="majorBidi" w:cstheme="majorBidi"/>
                <w:i/>
                <w:sz w:val="24"/>
                <w:szCs w:val="24"/>
                <w:lang w:val="fr-FR"/>
              </w:rPr>
            </m:ctrlPr>
          </m:fPr>
          <m:num>
            <m:sSub>
              <m:sSubPr>
                <m:ctrlPr>
                  <w:rPr>
                    <w:rFonts w:ascii="Cambria Math" w:hAnsiTheme="majorBidi" w:cstheme="majorBidi"/>
                    <w:i/>
                    <w:sz w:val="24"/>
                    <w:szCs w:val="24"/>
                    <w:lang w:val="fr-FR"/>
                  </w:rPr>
                </m:ctrlPr>
              </m:sSubPr>
              <m:e>
                <m:sSup>
                  <m:sSupPr>
                    <m:ctrlPr>
                      <w:rPr>
                        <w:rFonts w:ascii="Cambria Math" w:hAnsiTheme="majorBidi" w:cstheme="majorBidi"/>
                        <w:i/>
                        <w:sz w:val="24"/>
                        <w:szCs w:val="24"/>
                        <w:lang w:val="fr-FR"/>
                      </w:rPr>
                    </m:ctrlPr>
                  </m:sSupPr>
                  <m:e>
                    <m:r>
                      <w:rPr>
                        <w:rFonts w:ascii="Cambria Math" w:hAnsi="Cambria Math" w:cstheme="majorBidi"/>
                        <w:sz w:val="24"/>
                        <w:szCs w:val="24"/>
                        <w:lang w:val="fr-FR"/>
                      </w:rPr>
                      <m:t>σ</m:t>
                    </m:r>
                  </m:e>
                  <m:sup>
                    <m:r>
                      <w:rPr>
                        <w:rFonts w:ascii="Cambria Math" w:hAnsiTheme="majorBidi" w:cstheme="majorBidi"/>
                        <w:sz w:val="24"/>
                        <w:szCs w:val="24"/>
                      </w:rPr>
                      <m:t>2</m:t>
                    </m:r>
                  </m:sup>
                </m:sSup>
              </m:e>
              <m:sub>
                <m:r>
                  <w:rPr>
                    <w:rFonts w:ascii="Cambria Math" w:hAnsi="Cambria Math" w:cstheme="majorBidi"/>
                    <w:sz w:val="24"/>
                    <w:szCs w:val="24"/>
                    <w:lang w:val="fr-FR"/>
                  </w:rPr>
                  <m:t>u</m:t>
                </m:r>
              </m:sub>
            </m:sSub>
          </m:num>
          <m:den>
            <m:sSup>
              <m:sSupPr>
                <m:ctrlPr>
                  <w:rPr>
                    <w:rFonts w:ascii="Cambria Math" w:hAnsiTheme="majorBidi" w:cstheme="majorBidi"/>
                    <w:i/>
                    <w:sz w:val="24"/>
                    <w:szCs w:val="24"/>
                    <w:lang w:val="fr-FR"/>
                  </w:rPr>
                </m:ctrlPr>
              </m:sSupPr>
              <m:e>
                <m:r>
                  <w:rPr>
                    <w:rFonts w:ascii="Cambria Math" w:hAnsi="Cambria Math" w:cstheme="majorBidi"/>
                    <w:sz w:val="24"/>
                    <w:szCs w:val="24"/>
                    <w:lang w:val="fr-FR"/>
                  </w:rPr>
                  <m:t>σ</m:t>
                </m:r>
              </m:e>
              <m:sup>
                <m:r>
                  <w:rPr>
                    <w:rFonts w:ascii="Cambria Math" w:hAnsiTheme="majorBidi" w:cstheme="majorBidi"/>
                    <w:sz w:val="24"/>
                    <w:szCs w:val="24"/>
                  </w:rPr>
                  <m:t>2</m:t>
                </m:r>
              </m:sup>
            </m:sSup>
          </m:den>
        </m:f>
      </m:oMath>
      <w:r w:rsidRPr="0090574A">
        <w:rPr>
          <w:rFonts w:asciiTheme="majorBidi" w:eastAsiaTheme="majorEastAsia" w:hAnsiTheme="majorBidi" w:cstheme="majorBidi"/>
          <w:sz w:val="24"/>
          <w:szCs w:val="24"/>
          <w:lang w:bidi="ar-LB"/>
        </w:rPr>
        <w:t xml:space="preserve"> )</w:t>
      </w:r>
      <w:r w:rsidRPr="00E34780">
        <w:rPr>
          <w:rFonts w:asciiTheme="majorBidi" w:hAnsiTheme="majorBidi" w:cstheme="majorBidi"/>
          <w:color w:val="000000" w:themeColor="text1"/>
          <w:sz w:val="24"/>
          <w:szCs w:val="24"/>
        </w:rPr>
        <w:t xml:space="preserve"> is significantly different from 0. This result shows that the error term </w:t>
      </w:r>
      <w:r w:rsidRPr="0090574A">
        <w:rPr>
          <w:rFonts w:asciiTheme="majorBidi" w:eastAsiaTheme="majorEastAsia" w:hAnsiTheme="majorBidi" w:cstheme="majorBidi"/>
          <w:sz w:val="24"/>
          <w:szCs w:val="24"/>
          <w:lang w:bidi="ar-LB"/>
        </w:rPr>
        <w:t xml:space="preserve"> </w:t>
      </w:r>
      <m:oMath>
        <m:sSub>
          <m:sSubPr>
            <m:ctrlPr>
              <w:rPr>
                <w:rFonts w:ascii="Cambria Math" w:hAnsiTheme="majorBidi" w:cstheme="majorBidi"/>
                <w:i/>
                <w:sz w:val="24"/>
                <w:szCs w:val="24"/>
                <w:lang w:val="fr-FR"/>
              </w:rPr>
            </m:ctrlPr>
          </m:sSubPr>
          <m:e>
            <m:r>
              <w:rPr>
                <w:rFonts w:ascii="Cambria Math" w:hAnsi="Cambria Math" w:cstheme="majorBidi"/>
                <w:sz w:val="24"/>
                <w:szCs w:val="24"/>
                <w:lang w:val="fr-FR"/>
              </w:rPr>
              <m:t>u</m:t>
            </m:r>
          </m:e>
          <m:sub>
            <m:r>
              <w:rPr>
                <w:rFonts w:ascii="Cambria Math" w:hAnsi="Cambria Math" w:cstheme="majorBidi"/>
                <w:sz w:val="24"/>
                <w:szCs w:val="24"/>
                <w:lang w:val="fr-FR"/>
              </w:rPr>
              <m:t>it</m:t>
            </m:r>
          </m:sub>
        </m:sSub>
      </m:oMath>
      <w:r w:rsidRPr="00E34780">
        <w:rPr>
          <w:rFonts w:asciiTheme="majorBidi" w:hAnsiTheme="majorBidi" w:cstheme="majorBidi"/>
          <w:color w:val="000000" w:themeColor="text1"/>
          <w:sz w:val="24"/>
          <w:szCs w:val="24"/>
        </w:rPr>
        <w:t xml:space="preserve"> cannot be discarded from the regression since the decomposition of the error term between random noise and </w:t>
      </w:r>
      <w:r>
        <w:rPr>
          <w:rFonts w:asciiTheme="majorBidi" w:hAnsiTheme="majorBidi" w:cstheme="majorBidi"/>
          <w:color w:val="000000" w:themeColor="text1"/>
          <w:sz w:val="24"/>
          <w:szCs w:val="24"/>
        </w:rPr>
        <w:t>inefficiency term is justified.</w:t>
      </w:r>
    </w:p>
    <w:tbl>
      <w:tblPr>
        <w:tblW w:w="946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3156"/>
        <w:gridCol w:w="3156"/>
      </w:tblGrid>
      <w:tr w:rsidR="00E34780" w:rsidRPr="00A34036" w:rsidTr="00E34780">
        <w:trPr>
          <w:trHeight w:val="227"/>
        </w:trPr>
        <w:tc>
          <w:tcPr>
            <w:tcW w:w="3156" w:type="dxa"/>
            <w:shd w:val="pct10"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b/>
                <w:bCs/>
                <w:sz w:val="15"/>
                <w:szCs w:val="15"/>
              </w:rPr>
            </w:pPr>
            <w:r w:rsidRPr="00A34036">
              <w:rPr>
                <w:rFonts w:asciiTheme="majorBidi" w:eastAsia="Times New Roman" w:hAnsiTheme="majorBidi" w:cstheme="majorBidi"/>
                <w:b/>
                <w:bCs/>
                <w:sz w:val="15"/>
                <w:szCs w:val="15"/>
              </w:rPr>
              <w:t>Variables</w:t>
            </w:r>
          </w:p>
        </w:tc>
        <w:tc>
          <w:tcPr>
            <w:tcW w:w="3156" w:type="dxa"/>
            <w:shd w:val="pct10"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b/>
                <w:bCs/>
                <w:sz w:val="15"/>
                <w:szCs w:val="15"/>
              </w:rPr>
            </w:pPr>
            <w:r>
              <w:rPr>
                <w:rFonts w:asciiTheme="majorBidi" w:eastAsia="Times New Roman" w:hAnsiTheme="majorBidi" w:cstheme="majorBidi"/>
                <w:b/>
                <w:bCs/>
                <w:sz w:val="15"/>
                <w:szCs w:val="15"/>
              </w:rPr>
              <w:t>Parameters</w:t>
            </w:r>
          </w:p>
        </w:tc>
        <w:tc>
          <w:tcPr>
            <w:tcW w:w="3156" w:type="dxa"/>
            <w:shd w:val="pct10" w:color="auto" w:fill="auto"/>
            <w:noWrap/>
            <w:vAlign w:val="center"/>
            <w:hideMark/>
          </w:tcPr>
          <w:p w:rsidR="00E34780" w:rsidRDefault="00E34780" w:rsidP="00E34780">
            <w:pPr>
              <w:spacing w:after="0" w:line="240" w:lineRule="auto"/>
              <w:jc w:val="center"/>
              <w:rPr>
                <w:rFonts w:asciiTheme="majorBidi" w:eastAsia="Times New Roman" w:hAnsiTheme="majorBidi" w:cstheme="majorBidi"/>
                <w:b/>
                <w:bCs/>
                <w:sz w:val="15"/>
                <w:szCs w:val="15"/>
              </w:rPr>
            </w:pPr>
            <w:r w:rsidRPr="00A34036">
              <w:rPr>
                <w:rFonts w:asciiTheme="majorBidi" w:eastAsia="Times New Roman" w:hAnsiTheme="majorBidi" w:cstheme="majorBidi"/>
                <w:b/>
                <w:bCs/>
                <w:sz w:val="15"/>
                <w:szCs w:val="15"/>
              </w:rPr>
              <w:t>Coefficient</w:t>
            </w:r>
          </w:p>
          <w:p w:rsidR="00E34780" w:rsidRPr="00A34036" w:rsidRDefault="00E34780" w:rsidP="00E34780">
            <w:pPr>
              <w:spacing w:after="0" w:line="240" w:lineRule="auto"/>
              <w:jc w:val="center"/>
              <w:rPr>
                <w:rFonts w:asciiTheme="majorBidi" w:eastAsia="Times New Roman" w:hAnsiTheme="majorBidi" w:cstheme="majorBidi"/>
                <w:b/>
                <w:bCs/>
                <w:sz w:val="15"/>
                <w:szCs w:val="15"/>
              </w:rPr>
            </w:pPr>
            <w:r>
              <w:rPr>
                <w:rFonts w:asciiTheme="majorBidi" w:eastAsia="Times New Roman" w:hAnsiTheme="majorBidi" w:cstheme="majorBidi"/>
                <w:b/>
                <w:bCs/>
                <w:sz w:val="15"/>
                <w:szCs w:val="15"/>
              </w:rPr>
              <w:t>(t-ratio)</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proofErr w:type="spellStart"/>
            <w:r w:rsidRPr="00A34036">
              <w:rPr>
                <w:rFonts w:asciiTheme="majorBidi" w:eastAsia="Times New Roman" w:hAnsiTheme="majorBidi" w:cstheme="majorBidi"/>
                <w:sz w:val="15"/>
                <w:szCs w:val="15"/>
              </w:rPr>
              <w:t>Constante</w:t>
            </w:r>
            <w:proofErr w:type="spellEnd"/>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β0</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-0.051517</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(-4.250*)</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α1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0.914088</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(7.350*)</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lastRenderedPageBreak/>
              <w:t>LNY2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α2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0.330434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(2.967*)</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α3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-0.234214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(-6.254*)</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LNY1LNY1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 xml:space="preserve">δ1 </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-0.034169</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(-2.377**)</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LNY1LNY2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δ2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0.002229</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(0.111)</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LNY1LNY3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δ3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0.006918</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(1.214)</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LNY2LNY2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δ4</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0.019490</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(2.365**)</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LNY2LNY3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δ5</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0.022764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(4.025*)</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LNY3LNY3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m:oMath>
              <m:r>
                <w:rPr>
                  <w:rFonts w:ascii="Cambria Math" w:eastAsia="Times New Roman" w:hAnsi="Cambria Math" w:cstheme="majorBidi"/>
                  <w:sz w:val="15"/>
                  <w:szCs w:val="15"/>
                </w:rPr>
                <m:t>δ</m:t>
              </m:r>
            </m:oMath>
            <w:r w:rsidRPr="00A34036">
              <w:rPr>
                <w:rFonts w:asciiTheme="majorBidi" w:eastAsia="Times New Roman" w:hAnsiTheme="majorBidi" w:cstheme="majorBidi"/>
                <w:sz w:val="15"/>
                <w:szCs w:val="15"/>
              </w:rPr>
              <w:t>6</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-0.009794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(-6.628*)</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β1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0.769880</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(11.278*)</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β2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0.073602</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(0.710)</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β3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-0.216734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(-3.244*)</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LNY1LNP1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-0.022381</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(-1.874**)</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LNY1LNP2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-0.020810</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(-0.814)</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LNY1LNP3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0.002598</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(0.152)</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LNY2LNP1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ρ4</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0.073272</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(6.844*)</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LNY2LNP2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ρ5</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0.024500</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(1.049)</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LNY2LNP3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ρ6</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-0.029064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(-2 **)</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LNY3LNP1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ρ7</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0.022078</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(4.535*)</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LNY3LNP2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ρ8</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-0.013581</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(-1.459***)</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LNY3LNP3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ρ9</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0.027794</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(5.112*)</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LNP1LNP1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γ1</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0.013780</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(7.288*)</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LNP1LNP2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γ2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-0.023385</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(-1.337)</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LNP1LNP3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γ3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-0.123657</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(-11.455*)</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LNP2LNP2</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γ4</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0.018769</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(1.723***)</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LNP2LNP3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γ5</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-0.021821</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(-1.503***)</w:t>
            </w:r>
          </w:p>
        </w:tc>
      </w:tr>
      <w:tr w:rsidR="00E34780" w:rsidRPr="00A34036" w:rsidTr="00E34780">
        <w:trPr>
          <w:trHeight w:val="227"/>
        </w:trPr>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LNP3LNP3</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γ6</w:t>
            </w:r>
          </w:p>
        </w:tc>
        <w:tc>
          <w:tcPr>
            <w:tcW w:w="3156" w:type="dxa"/>
            <w:shd w:val="clear" w:color="auto" w:fill="auto"/>
            <w:noWrap/>
            <w:vAlign w:val="center"/>
            <w:hideMark/>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0.001263</w:t>
            </w:r>
          </w:p>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(3.484*)</w:t>
            </w:r>
          </w:p>
        </w:tc>
      </w:tr>
      <w:tr w:rsidR="00E34780" w:rsidRPr="00A34036" w:rsidTr="00E34780">
        <w:trPr>
          <w:trHeight w:val="391"/>
        </w:trPr>
        <w:tc>
          <w:tcPr>
            <w:tcW w:w="6312" w:type="dxa"/>
            <w:gridSpan w:val="2"/>
            <w:shd w:val="clear" w:color="auto" w:fill="auto"/>
            <w:noWrap/>
            <w:vAlign w:val="center"/>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b/>
                <w:bCs/>
                <w:sz w:val="15"/>
                <w:szCs w:val="15"/>
              </w:rPr>
              <w:t>sigma-squared</w:t>
            </w:r>
          </w:p>
        </w:tc>
        <w:tc>
          <w:tcPr>
            <w:tcW w:w="3156" w:type="dxa"/>
            <w:shd w:val="clear" w:color="auto" w:fill="auto"/>
            <w:noWrap/>
            <w:vAlign w:val="center"/>
          </w:tcPr>
          <w:p w:rsidR="00E34780" w:rsidRPr="00A34036" w:rsidRDefault="00E34780" w:rsidP="00E34780">
            <w:pPr>
              <w:spacing w:after="0" w:line="240" w:lineRule="auto"/>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0.706                       t-ratio : (13.123*)</w:t>
            </w:r>
          </w:p>
          <w:p w:rsidR="00E34780" w:rsidRPr="00A34036" w:rsidRDefault="00E34780" w:rsidP="00E34780">
            <w:pPr>
              <w:spacing w:after="0" w:line="240" w:lineRule="auto"/>
              <w:rPr>
                <w:rFonts w:asciiTheme="majorBidi" w:eastAsia="Times New Roman" w:hAnsiTheme="majorBidi" w:cstheme="majorBidi"/>
                <w:sz w:val="15"/>
                <w:szCs w:val="15"/>
              </w:rPr>
            </w:pPr>
          </w:p>
        </w:tc>
      </w:tr>
      <w:tr w:rsidR="00E34780" w:rsidRPr="00A34036" w:rsidTr="00E34780">
        <w:trPr>
          <w:trHeight w:val="274"/>
        </w:trPr>
        <w:tc>
          <w:tcPr>
            <w:tcW w:w="6312" w:type="dxa"/>
            <w:gridSpan w:val="2"/>
            <w:shd w:val="clear" w:color="auto" w:fill="auto"/>
            <w:noWrap/>
            <w:vAlign w:val="center"/>
          </w:tcPr>
          <w:p w:rsidR="00E34780" w:rsidRPr="00A34036" w:rsidRDefault="00E34780" w:rsidP="00E34780">
            <w:pPr>
              <w:spacing w:after="0" w:line="240" w:lineRule="auto"/>
              <w:jc w:val="center"/>
              <w:rPr>
                <w:rFonts w:asciiTheme="majorBidi" w:eastAsia="Times New Roman" w:hAnsiTheme="majorBidi" w:cstheme="majorBidi"/>
                <w:sz w:val="15"/>
                <w:szCs w:val="15"/>
              </w:rPr>
            </w:pPr>
            <w:r w:rsidRPr="00A34036">
              <w:rPr>
                <w:rFonts w:asciiTheme="majorBidi" w:eastAsia="Times New Roman" w:hAnsiTheme="majorBidi" w:cstheme="majorBidi"/>
                <w:b/>
                <w:bCs/>
                <w:sz w:val="15"/>
                <w:szCs w:val="15"/>
              </w:rPr>
              <w:t>Gamma</w:t>
            </w:r>
          </w:p>
        </w:tc>
        <w:tc>
          <w:tcPr>
            <w:tcW w:w="3156" w:type="dxa"/>
            <w:shd w:val="clear" w:color="auto" w:fill="auto"/>
            <w:noWrap/>
            <w:vAlign w:val="center"/>
          </w:tcPr>
          <w:p w:rsidR="00E34780" w:rsidRPr="00A34036" w:rsidRDefault="00E34780" w:rsidP="00E34780">
            <w:pPr>
              <w:spacing w:after="0" w:line="240" w:lineRule="auto"/>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0.997                   t-ratio :  (2160.286*)</w:t>
            </w:r>
          </w:p>
          <w:p w:rsidR="00E34780" w:rsidRPr="00A34036" w:rsidRDefault="00E34780" w:rsidP="00E34780">
            <w:pPr>
              <w:spacing w:after="0" w:line="240" w:lineRule="auto"/>
              <w:rPr>
                <w:rFonts w:asciiTheme="majorBidi" w:eastAsia="Times New Roman" w:hAnsiTheme="majorBidi" w:cstheme="majorBidi"/>
                <w:sz w:val="15"/>
                <w:szCs w:val="15"/>
              </w:rPr>
            </w:pPr>
          </w:p>
        </w:tc>
      </w:tr>
      <w:tr w:rsidR="00E34780" w:rsidRPr="00A34036" w:rsidTr="00E34780">
        <w:trPr>
          <w:trHeight w:val="227"/>
        </w:trPr>
        <w:tc>
          <w:tcPr>
            <w:tcW w:w="6312" w:type="dxa"/>
            <w:gridSpan w:val="2"/>
            <w:shd w:val="clear" w:color="auto" w:fill="auto"/>
            <w:noWrap/>
            <w:vAlign w:val="center"/>
          </w:tcPr>
          <w:p w:rsidR="00E34780" w:rsidRPr="00A34036" w:rsidRDefault="00E34780" w:rsidP="00E34780">
            <w:pPr>
              <w:spacing w:after="0" w:line="240" w:lineRule="auto"/>
              <w:rPr>
                <w:rFonts w:asciiTheme="majorBidi" w:eastAsia="Times New Roman" w:hAnsiTheme="majorBidi" w:cstheme="majorBidi"/>
                <w:b/>
                <w:bCs/>
                <w:sz w:val="15"/>
                <w:szCs w:val="15"/>
              </w:rPr>
            </w:pPr>
            <w:r w:rsidRPr="00A34036">
              <w:rPr>
                <w:rFonts w:asciiTheme="majorBidi" w:eastAsia="Times New Roman" w:hAnsiTheme="majorBidi" w:cstheme="majorBidi"/>
                <w:b/>
                <w:bCs/>
                <w:sz w:val="15"/>
                <w:szCs w:val="15"/>
              </w:rPr>
              <w:t>Log likelihood function</w:t>
            </w:r>
          </w:p>
        </w:tc>
        <w:tc>
          <w:tcPr>
            <w:tcW w:w="3156" w:type="dxa"/>
            <w:shd w:val="clear" w:color="auto" w:fill="auto"/>
            <w:noWrap/>
            <w:vAlign w:val="center"/>
          </w:tcPr>
          <w:p w:rsidR="00E34780" w:rsidRPr="00A34036" w:rsidRDefault="00E34780" w:rsidP="00E34780">
            <w:pPr>
              <w:spacing w:after="0" w:line="240" w:lineRule="auto"/>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817.87306</w:t>
            </w:r>
          </w:p>
          <w:p w:rsidR="00E34780" w:rsidRPr="00A34036" w:rsidRDefault="00E34780" w:rsidP="00E34780">
            <w:pPr>
              <w:spacing w:after="0" w:line="240" w:lineRule="auto"/>
              <w:rPr>
                <w:rFonts w:asciiTheme="majorBidi" w:eastAsia="Times New Roman" w:hAnsiTheme="majorBidi" w:cstheme="majorBidi"/>
                <w:sz w:val="15"/>
                <w:szCs w:val="15"/>
              </w:rPr>
            </w:pPr>
          </w:p>
        </w:tc>
      </w:tr>
      <w:tr w:rsidR="00E34780" w:rsidRPr="00A34036" w:rsidTr="00E34780">
        <w:trPr>
          <w:trHeight w:val="227"/>
        </w:trPr>
        <w:tc>
          <w:tcPr>
            <w:tcW w:w="6312" w:type="dxa"/>
            <w:gridSpan w:val="2"/>
            <w:shd w:val="clear" w:color="auto" w:fill="auto"/>
            <w:noWrap/>
            <w:vAlign w:val="center"/>
          </w:tcPr>
          <w:p w:rsidR="00E34780" w:rsidRPr="00A34036" w:rsidRDefault="00E34780" w:rsidP="00E34780">
            <w:pPr>
              <w:spacing w:after="0" w:line="240" w:lineRule="auto"/>
              <w:rPr>
                <w:rFonts w:asciiTheme="majorBidi" w:eastAsia="Times New Roman" w:hAnsiTheme="majorBidi" w:cstheme="majorBidi"/>
                <w:b/>
                <w:bCs/>
                <w:sz w:val="15"/>
                <w:szCs w:val="15"/>
              </w:rPr>
            </w:pPr>
            <w:r w:rsidRPr="00A34036">
              <w:rPr>
                <w:rFonts w:asciiTheme="majorBidi" w:eastAsia="Times New Roman" w:hAnsiTheme="majorBidi" w:cstheme="majorBidi"/>
                <w:b/>
                <w:bCs/>
                <w:sz w:val="15"/>
                <w:szCs w:val="15"/>
              </w:rPr>
              <w:t>LR test of the one-sided error</w:t>
            </w:r>
          </w:p>
        </w:tc>
        <w:tc>
          <w:tcPr>
            <w:tcW w:w="3156" w:type="dxa"/>
            <w:shd w:val="clear" w:color="auto" w:fill="auto"/>
            <w:noWrap/>
            <w:vAlign w:val="center"/>
          </w:tcPr>
          <w:p w:rsidR="00E34780" w:rsidRPr="00A34036" w:rsidRDefault="00E34780" w:rsidP="00E34780">
            <w:pPr>
              <w:spacing w:after="0" w:line="240" w:lineRule="auto"/>
              <w:rPr>
                <w:rFonts w:asciiTheme="majorBidi" w:eastAsia="Times New Roman" w:hAnsiTheme="majorBidi" w:cstheme="majorBidi"/>
                <w:sz w:val="15"/>
                <w:szCs w:val="15"/>
              </w:rPr>
            </w:pPr>
            <w:r w:rsidRPr="00A34036">
              <w:rPr>
                <w:rFonts w:asciiTheme="majorBidi" w:eastAsia="Times New Roman" w:hAnsiTheme="majorBidi" w:cstheme="majorBidi"/>
                <w:sz w:val="15"/>
                <w:szCs w:val="15"/>
              </w:rPr>
              <w:t>873.26716</w:t>
            </w:r>
          </w:p>
          <w:p w:rsidR="00E34780" w:rsidRPr="00A34036" w:rsidRDefault="00E34780" w:rsidP="00E34780">
            <w:pPr>
              <w:spacing w:after="0" w:line="240" w:lineRule="auto"/>
              <w:rPr>
                <w:rFonts w:asciiTheme="majorBidi" w:eastAsia="Times New Roman" w:hAnsiTheme="majorBidi" w:cstheme="majorBidi"/>
                <w:sz w:val="15"/>
                <w:szCs w:val="15"/>
              </w:rPr>
            </w:pPr>
          </w:p>
        </w:tc>
      </w:tr>
    </w:tbl>
    <w:p w:rsidR="00842F1F" w:rsidRDefault="00932CFB" w:rsidP="00842F1F">
      <w:pPr>
        <w:spacing w:before="100" w:beforeAutospacing="1" w:after="100" w:afterAutospacing="1" w:line="360" w:lineRule="auto"/>
        <w:jc w:val="both"/>
        <w:rPr>
          <w:rFonts w:asciiTheme="majorBidi" w:hAnsiTheme="majorBidi" w:cstheme="majorBidi"/>
          <w:b/>
          <w:bCs/>
          <w:color w:val="000000" w:themeColor="text1"/>
          <w:sz w:val="24"/>
          <w:szCs w:val="24"/>
        </w:rPr>
      </w:pPr>
      <w:bookmarkStart w:id="5" w:name="_Toc24706259"/>
      <w:r w:rsidRPr="00932CFB">
        <w:rPr>
          <w:rFonts w:asciiTheme="majorBidi" w:hAnsiTheme="majorBidi" w:cstheme="majorBidi"/>
          <w:b/>
          <w:bCs/>
          <w:color w:val="000000" w:themeColor="text1"/>
          <w:sz w:val="24"/>
          <w:szCs w:val="24"/>
        </w:rPr>
        <w:t>Table (5): Results of the estimation of the stochastic cost function</w:t>
      </w:r>
      <w:bookmarkEnd w:id="5"/>
    </w:p>
    <w:p w:rsidR="00842F1F" w:rsidRPr="00842F1F" w:rsidRDefault="00E34780" w:rsidP="00842F1F">
      <w:pPr>
        <w:spacing w:before="100" w:beforeAutospacing="1" w:after="100" w:afterAutospacing="1" w:line="360" w:lineRule="auto"/>
        <w:jc w:val="both"/>
        <w:rPr>
          <w:rFonts w:asciiTheme="majorBidi" w:hAnsiTheme="majorBidi" w:cstheme="majorBidi"/>
          <w:b/>
          <w:bCs/>
          <w:i/>
          <w:iCs/>
          <w:color w:val="000000" w:themeColor="text1"/>
          <w:sz w:val="20"/>
          <w:szCs w:val="20"/>
        </w:rPr>
      </w:pPr>
      <w:r w:rsidRPr="00842F1F">
        <w:rPr>
          <w:rFonts w:asciiTheme="majorBidi" w:eastAsia="Times New Roman" w:hAnsiTheme="majorBidi" w:cstheme="majorBidi"/>
          <w:i/>
          <w:iCs/>
          <w:sz w:val="20"/>
          <w:szCs w:val="20"/>
        </w:rPr>
        <w:t xml:space="preserve"> (*), (**), (***): </w:t>
      </w:r>
      <w:r w:rsidRPr="00842F1F">
        <w:rPr>
          <w:rFonts w:asciiTheme="majorBidi" w:hAnsiTheme="majorBidi" w:cstheme="majorBidi"/>
          <w:i/>
          <w:iCs/>
          <w:color w:val="000000" w:themeColor="text1"/>
          <w:sz w:val="20"/>
          <w:szCs w:val="20"/>
        </w:rPr>
        <w:t>mean that the coefficients obtained are statistically significant at a threshold of 1%, 5% and 10% respectively</w:t>
      </w:r>
      <w:r w:rsidR="00842F1F" w:rsidRPr="00842F1F">
        <w:rPr>
          <w:rFonts w:asciiTheme="majorBidi" w:hAnsiTheme="majorBidi" w:cstheme="majorBidi"/>
          <w:b/>
          <w:bCs/>
          <w:i/>
          <w:iCs/>
          <w:color w:val="000000" w:themeColor="text1"/>
          <w:sz w:val="20"/>
          <w:szCs w:val="20"/>
        </w:rPr>
        <w:t>.</w:t>
      </w:r>
    </w:p>
    <w:tbl>
      <w:tblPr>
        <w:tblW w:w="5544" w:type="dxa"/>
        <w:jc w:val="center"/>
        <w:tblLook w:val="04A0" w:firstRow="1" w:lastRow="0" w:firstColumn="1" w:lastColumn="0" w:noHBand="0" w:noVBand="1"/>
      </w:tblPr>
      <w:tblGrid>
        <w:gridCol w:w="2868"/>
        <w:gridCol w:w="2676"/>
      </w:tblGrid>
      <w:tr w:rsidR="00E34780" w:rsidRPr="00B104AB" w:rsidTr="00E34780">
        <w:trPr>
          <w:trHeight w:val="142"/>
          <w:jc w:val="center"/>
        </w:trPr>
        <w:tc>
          <w:tcPr>
            <w:tcW w:w="2868" w:type="dxa"/>
            <w:tcBorders>
              <w:top w:val="single" w:sz="8" w:space="0" w:color="auto"/>
              <w:left w:val="single" w:sz="8" w:space="0" w:color="auto"/>
              <w:bottom w:val="single" w:sz="8" w:space="0" w:color="auto"/>
              <w:right w:val="single" w:sz="8" w:space="0" w:color="auto"/>
            </w:tcBorders>
            <w:vAlign w:val="center"/>
            <w:hideMark/>
          </w:tcPr>
          <w:p w:rsidR="00E34780" w:rsidRPr="0090574A" w:rsidRDefault="00E34780" w:rsidP="00E34780">
            <w:pPr>
              <w:spacing w:after="0" w:line="360" w:lineRule="auto"/>
              <w:jc w:val="center"/>
              <w:rPr>
                <w:rFonts w:asciiTheme="majorBidi" w:eastAsia="Times New Roman" w:hAnsiTheme="majorBidi" w:cstheme="majorBidi"/>
                <w:color w:val="000000"/>
                <w:sz w:val="24"/>
                <w:szCs w:val="24"/>
              </w:rPr>
            </w:pPr>
          </w:p>
        </w:tc>
        <w:tc>
          <w:tcPr>
            <w:tcW w:w="26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34780" w:rsidRPr="00B104AB" w:rsidRDefault="00932CFB" w:rsidP="00E34780">
            <w:pPr>
              <w:spacing w:after="0" w:line="360" w:lineRule="auto"/>
              <w:jc w:val="center"/>
              <w:rPr>
                <w:rFonts w:asciiTheme="majorBidi" w:eastAsia="Times New Roman" w:hAnsiTheme="majorBidi" w:cstheme="majorBidi"/>
                <w:b/>
                <w:bCs/>
                <w:color w:val="000000"/>
                <w:sz w:val="24"/>
                <w:szCs w:val="24"/>
                <w:lang w:val="fr-FR" w:eastAsia="fr-FR"/>
              </w:rPr>
            </w:pPr>
            <w:proofErr w:type="spellStart"/>
            <w:r>
              <w:rPr>
                <w:rFonts w:asciiTheme="majorBidi" w:hAnsiTheme="majorBidi" w:cstheme="majorBidi"/>
                <w:b/>
                <w:bCs/>
                <w:color w:val="000000"/>
                <w:sz w:val="24"/>
                <w:szCs w:val="24"/>
                <w:lang w:val="fr-FR"/>
              </w:rPr>
              <w:t>Stochastic</w:t>
            </w:r>
            <w:proofErr w:type="spellEnd"/>
            <w:r>
              <w:rPr>
                <w:rFonts w:asciiTheme="majorBidi" w:hAnsiTheme="majorBidi" w:cstheme="majorBidi"/>
                <w:b/>
                <w:bCs/>
                <w:color w:val="000000"/>
                <w:sz w:val="24"/>
                <w:szCs w:val="24"/>
                <w:lang w:val="fr-FR"/>
              </w:rPr>
              <w:t xml:space="preserve"> </w:t>
            </w:r>
            <w:proofErr w:type="spellStart"/>
            <w:r>
              <w:rPr>
                <w:rFonts w:asciiTheme="majorBidi" w:hAnsiTheme="majorBidi" w:cstheme="majorBidi"/>
                <w:b/>
                <w:bCs/>
                <w:color w:val="000000"/>
                <w:sz w:val="24"/>
                <w:szCs w:val="24"/>
                <w:lang w:val="fr-FR"/>
              </w:rPr>
              <w:t>frontier</w:t>
            </w:r>
            <w:proofErr w:type="spellEnd"/>
            <w:r>
              <w:rPr>
                <w:rFonts w:asciiTheme="majorBidi" w:hAnsiTheme="majorBidi" w:cstheme="majorBidi"/>
                <w:b/>
                <w:bCs/>
                <w:color w:val="000000"/>
                <w:sz w:val="24"/>
                <w:szCs w:val="24"/>
                <w:lang w:val="fr-FR"/>
              </w:rPr>
              <w:t xml:space="preserve"> </w:t>
            </w:r>
          </w:p>
        </w:tc>
      </w:tr>
      <w:tr w:rsidR="00E34780" w:rsidRPr="00B104AB" w:rsidTr="00E34780">
        <w:trPr>
          <w:trHeight w:val="142"/>
          <w:jc w:val="center"/>
        </w:trPr>
        <w:tc>
          <w:tcPr>
            <w:tcW w:w="2868" w:type="dxa"/>
            <w:tcBorders>
              <w:top w:val="nil"/>
              <w:left w:val="single" w:sz="8" w:space="0" w:color="auto"/>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b/>
                <w:bCs/>
                <w:color w:val="000000"/>
                <w:sz w:val="24"/>
                <w:szCs w:val="24"/>
                <w:lang w:val="fr-FR" w:eastAsia="fr-FR"/>
              </w:rPr>
            </w:pPr>
            <w:proofErr w:type="spellStart"/>
            <w:r>
              <w:rPr>
                <w:rFonts w:asciiTheme="majorBidi" w:hAnsiTheme="majorBidi" w:cstheme="majorBidi"/>
                <w:b/>
                <w:bCs/>
                <w:color w:val="000000"/>
                <w:sz w:val="24"/>
                <w:szCs w:val="24"/>
                <w:lang w:val="fr-FR"/>
              </w:rPr>
              <w:t>Mean</w:t>
            </w:r>
            <w:proofErr w:type="spellEnd"/>
          </w:p>
        </w:tc>
        <w:tc>
          <w:tcPr>
            <w:tcW w:w="2676" w:type="dxa"/>
            <w:tcBorders>
              <w:top w:val="nil"/>
              <w:left w:val="nil"/>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color w:val="000000"/>
                <w:sz w:val="24"/>
                <w:szCs w:val="24"/>
                <w:lang w:val="fr-FR" w:eastAsia="fr-FR"/>
              </w:rPr>
            </w:pPr>
            <w:r w:rsidRPr="00B104AB">
              <w:rPr>
                <w:rFonts w:asciiTheme="majorBidi" w:hAnsiTheme="majorBidi" w:cstheme="majorBidi"/>
                <w:color w:val="000000"/>
                <w:sz w:val="24"/>
                <w:szCs w:val="24"/>
                <w:lang w:val="fr-FR"/>
              </w:rPr>
              <w:t>0.88</w:t>
            </w:r>
          </w:p>
        </w:tc>
      </w:tr>
      <w:tr w:rsidR="00E34780" w:rsidRPr="00B104AB" w:rsidTr="00E34780">
        <w:trPr>
          <w:trHeight w:val="142"/>
          <w:jc w:val="center"/>
        </w:trPr>
        <w:tc>
          <w:tcPr>
            <w:tcW w:w="2868" w:type="dxa"/>
            <w:tcBorders>
              <w:top w:val="nil"/>
              <w:left w:val="single" w:sz="8" w:space="0" w:color="auto"/>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b/>
                <w:bCs/>
                <w:color w:val="000000"/>
                <w:sz w:val="24"/>
                <w:szCs w:val="24"/>
                <w:lang w:val="fr-FR" w:eastAsia="fr-FR"/>
              </w:rPr>
            </w:pPr>
            <w:r>
              <w:rPr>
                <w:rFonts w:asciiTheme="majorBidi" w:hAnsiTheme="majorBidi" w:cstheme="majorBidi"/>
                <w:b/>
                <w:bCs/>
                <w:color w:val="000000"/>
                <w:sz w:val="24"/>
                <w:szCs w:val="24"/>
                <w:lang w:val="fr-FR"/>
              </w:rPr>
              <w:t>SD</w:t>
            </w:r>
          </w:p>
        </w:tc>
        <w:tc>
          <w:tcPr>
            <w:tcW w:w="2676" w:type="dxa"/>
            <w:tcBorders>
              <w:top w:val="nil"/>
              <w:left w:val="nil"/>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color w:val="000000"/>
                <w:sz w:val="24"/>
                <w:szCs w:val="24"/>
                <w:lang w:val="fr-FR" w:eastAsia="fr-FR"/>
              </w:rPr>
            </w:pPr>
            <w:r w:rsidRPr="00B104AB">
              <w:rPr>
                <w:rFonts w:asciiTheme="majorBidi" w:hAnsiTheme="majorBidi" w:cstheme="majorBidi"/>
                <w:color w:val="000000"/>
                <w:sz w:val="24"/>
                <w:szCs w:val="24"/>
                <w:lang w:val="fr-FR"/>
              </w:rPr>
              <w:t>0.19</w:t>
            </w:r>
          </w:p>
        </w:tc>
      </w:tr>
      <w:tr w:rsidR="00E34780" w:rsidRPr="00B104AB" w:rsidTr="00E34780">
        <w:trPr>
          <w:trHeight w:val="142"/>
          <w:jc w:val="center"/>
        </w:trPr>
        <w:tc>
          <w:tcPr>
            <w:tcW w:w="2868" w:type="dxa"/>
            <w:tcBorders>
              <w:top w:val="nil"/>
              <w:left w:val="single" w:sz="8" w:space="0" w:color="auto"/>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b/>
                <w:bCs/>
                <w:color w:val="000000"/>
                <w:sz w:val="24"/>
                <w:szCs w:val="24"/>
                <w:lang w:val="fr-FR" w:eastAsia="fr-FR"/>
              </w:rPr>
            </w:pPr>
            <w:r>
              <w:rPr>
                <w:rFonts w:asciiTheme="majorBidi" w:hAnsiTheme="majorBidi" w:cstheme="majorBidi"/>
                <w:b/>
                <w:bCs/>
                <w:color w:val="000000"/>
                <w:sz w:val="24"/>
                <w:szCs w:val="24"/>
                <w:lang w:val="fr-FR"/>
              </w:rPr>
              <w:t>CV</w:t>
            </w:r>
          </w:p>
        </w:tc>
        <w:tc>
          <w:tcPr>
            <w:tcW w:w="2676" w:type="dxa"/>
            <w:tcBorders>
              <w:top w:val="nil"/>
              <w:left w:val="nil"/>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color w:val="000000"/>
                <w:sz w:val="24"/>
                <w:szCs w:val="24"/>
                <w:lang w:val="fr-FR" w:eastAsia="fr-FR"/>
              </w:rPr>
            </w:pPr>
            <w:r w:rsidRPr="00B104AB">
              <w:rPr>
                <w:rFonts w:asciiTheme="majorBidi" w:hAnsiTheme="majorBidi" w:cstheme="majorBidi"/>
                <w:color w:val="000000"/>
                <w:sz w:val="24"/>
                <w:szCs w:val="24"/>
                <w:lang w:val="fr-FR"/>
              </w:rPr>
              <w:t>0.22</w:t>
            </w:r>
          </w:p>
        </w:tc>
      </w:tr>
      <w:tr w:rsidR="00E34780" w:rsidRPr="00B104AB" w:rsidTr="00E34780">
        <w:trPr>
          <w:trHeight w:val="142"/>
          <w:jc w:val="center"/>
        </w:trPr>
        <w:tc>
          <w:tcPr>
            <w:tcW w:w="2868" w:type="dxa"/>
            <w:tcBorders>
              <w:top w:val="nil"/>
              <w:left w:val="single" w:sz="8" w:space="0" w:color="auto"/>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b/>
                <w:bCs/>
                <w:color w:val="000000"/>
                <w:sz w:val="24"/>
                <w:szCs w:val="24"/>
                <w:lang w:val="fr-FR" w:eastAsia="fr-FR"/>
              </w:rPr>
            </w:pPr>
            <w:r>
              <w:rPr>
                <w:rFonts w:asciiTheme="majorBidi" w:hAnsiTheme="majorBidi" w:cstheme="majorBidi"/>
                <w:b/>
                <w:bCs/>
                <w:color w:val="000000"/>
                <w:sz w:val="24"/>
                <w:szCs w:val="24"/>
                <w:lang w:val="fr-FR"/>
              </w:rPr>
              <w:t>Min</w:t>
            </w:r>
          </w:p>
        </w:tc>
        <w:tc>
          <w:tcPr>
            <w:tcW w:w="2676" w:type="dxa"/>
            <w:tcBorders>
              <w:top w:val="nil"/>
              <w:left w:val="nil"/>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color w:val="000000"/>
                <w:sz w:val="24"/>
                <w:szCs w:val="24"/>
                <w:lang w:val="fr-FR" w:eastAsia="fr-FR"/>
              </w:rPr>
            </w:pPr>
            <w:r w:rsidRPr="00B104AB">
              <w:rPr>
                <w:rFonts w:asciiTheme="majorBidi" w:hAnsiTheme="majorBidi" w:cstheme="majorBidi"/>
                <w:color w:val="000000"/>
                <w:sz w:val="24"/>
                <w:szCs w:val="24"/>
                <w:lang w:val="fr-FR"/>
              </w:rPr>
              <w:t>0.48</w:t>
            </w:r>
          </w:p>
        </w:tc>
      </w:tr>
      <w:tr w:rsidR="00E34780" w:rsidRPr="00B104AB" w:rsidTr="00E34780">
        <w:trPr>
          <w:trHeight w:val="142"/>
          <w:jc w:val="center"/>
        </w:trPr>
        <w:tc>
          <w:tcPr>
            <w:tcW w:w="2868" w:type="dxa"/>
            <w:tcBorders>
              <w:top w:val="nil"/>
              <w:left w:val="single" w:sz="8" w:space="0" w:color="auto"/>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b/>
                <w:bCs/>
                <w:color w:val="000000"/>
                <w:sz w:val="24"/>
                <w:szCs w:val="24"/>
                <w:lang w:val="fr-FR" w:eastAsia="fr-FR"/>
              </w:rPr>
            </w:pPr>
            <w:r w:rsidRPr="00B104AB">
              <w:rPr>
                <w:rFonts w:asciiTheme="majorBidi" w:hAnsiTheme="majorBidi" w:cstheme="majorBidi"/>
                <w:b/>
                <w:bCs/>
                <w:color w:val="000000"/>
                <w:sz w:val="24"/>
                <w:szCs w:val="24"/>
                <w:lang w:val="fr-FR"/>
              </w:rPr>
              <w:t>Max</w:t>
            </w:r>
          </w:p>
        </w:tc>
        <w:tc>
          <w:tcPr>
            <w:tcW w:w="2676" w:type="dxa"/>
            <w:tcBorders>
              <w:top w:val="nil"/>
              <w:left w:val="nil"/>
              <w:bottom w:val="single" w:sz="8" w:space="0" w:color="auto"/>
              <w:right w:val="single" w:sz="8" w:space="0" w:color="auto"/>
            </w:tcBorders>
            <w:vAlign w:val="center"/>
            <w:hideMark/>
          </w:tcPr>
          <w:p w:rsidR="00E34780" w:rsidRPr="00B104AB" w:rsidRDefault="00E34780" w:rsidP="00E34780">
            <w:pPr>
              <w:spacing w:after="0" w:line="360" w:lineRule="auto"/>
              <w:jc w:val="center"/>
              <w:rPr>
                <w:rFonts w:asciiTheme="majorBidi" w:eastAsia="Times New Roman" w:hAnsiTheme="majorBidi" w:cstheme="majorBidi"/>
                <w:color w:val="000000"/>
                <w:sz w:val="24"/>
                <w:szCs w:val="24"/>
                <w:lang w:val="fr-FR" w:eastAsia="fr-FR"/>
              </w:rPr>
            </w:pPr>
            <w:r w:rsidRPr="00B104AB">
              <w:rPr>
                <w:rFonts w:asciiTheme="majorBidi" w:hAnsiTheme="majorBidi" w:cstheme="majorBidi"/>
                <w:color w:val="000000"/>
                <w:sz w:val="24"/>
                <w:szCs w:val="24"/>
                <w:lang w:val="fr-FR"/>
              </w:rPr>
              <w:t>0.98</w:t>
            </w:r>
          </w:p>
        </w:tc>
      </w:tr>
    </w:tbl>
    <w:p w:rsidR="00E34780" w:rsidRPr="00932CFB" w:rsidRDefault="00932CFB" w:rsidP="00E34780">
      <w:pPr>
        <w:spacing w:after="0" w:line="360" w:lineRule="auto"/>
        <w:jc w:val="both"/>
        <w:rPr>
          <w:rFonts w:asciiTheme="majorBidi" w:hAnsiTheme="majorBidi" w:cstheme="majorBidi"/>
          <w:b/>
          <w:bCs/>
          <w:color w:val="000000" w:themeColor="text1"/>
          <w:sz w:val="24"/>
          <w:szCs w:val="24"/>
        </w:rPr>
      </w:pPr>
      <w:bookmarkStart w:id="6" w:name="_Toc5086195"/>
      <w:bookmarkStart w:id="7" w:name="_Toc24706193"/>
      <w:r w:rsidRPr="00932CFB">
        <w:rPr>
          <w:rFonts w:asciiTheme="majorBidi" w:hAnsiTheme="majorBidi" w:cstheme="majorBidi"/>
          <w:b/>
          <w:bCs/>
          <w:color w:val="000000" w:themeColor="text1"/>
          <w:sz w:val="24"/>
          <w:szCs w:val="24"/>
        </w:rPr>
        <w:t>Table (</w:t>
      </w:r>
      <w:r>
        <w:rPr>
          <w:rFonts w:asciiTheme="majorBidi" w:hAnsiTheme="majorBidi" w:cstheme="majorBidi"/>
          <w:b/>
          <w:bCs/>
          <w:color w:val="000000" w:themeColor="text1"/>
          <w:sz w:val="24"/>
          <w:szCs w:val="24"/>
        </w:rPr>
        <w:t>6)</w:t>
      </w:r>
      <w:r w:rsidRPr="00932CFB">
        <w:rPr>
          <w:rFonts w:asciiTheme="majorBidi" w:hAnsiTheme="majorBidi" w:cstheme="majorBidi"/>
          <w:b/>
          <w:bCs/>
          <w:color w:val="000000" w:themeColor="text1"/>
          <w:sz w:val="24"/>
          <w:szCs w:val="24"/>
        </w:rPr>
        <w:t xml:space="preserve">: </w:t>
      </w:r>
      <w:bookmarkEnd w:id="6"/>
      <w:bookmarkEnd w:id="7"/>
      <w:r w:rsidRPr="00932CFB">
        <w:rPr>
          <w:rFonts w:asciiTheme="majorBidi" w:hAnsiTheme="majorBidi" w:cstheme="majorBidi"/>
          <w:b/>
          <w:bCs/>
          <w:color w:val="000000" w:themeColor="text1"/>
          <w:sz w:val="24"/>
          <w:szCs w:val="24"/>
        </w:rPr>
        <w:t>Descriptive statistics of cost efficiency for the period 1992-2016</w:t>
      </w:r>
    </w:p>
    <w:p w:rsidR="00E34780" w:rsidRPr="00E34780" w:rsidRDefault="00932CFB" w:rsidP="001D12E0">
      <w:pPr>
        <w:pStyle w:val="ListParagraph"/>
        <w:spacing w:after="0" w:line="480" w:lineRule="auto"/>
        <w:ind w:left="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Based on the results</w:t>
      </w:r>
      <w:r w:rsidR="00E34780" w:rsidRPr="00E34780">
        <w:rPr>
          <w:rFonts w:asciiTheme="majorBidi" w:hAnsiTheme="majorBidi" w:cstheme="majorBidi"/>
          <w:color w:val="000000" w:themeColor="text1"/>
          <w:sz w:val="24"/>
          <w:szCs w:val="24"/>
        </w:rPr>
        <w:t xml:space="preserve">, Lebanese banks show </w:t>
      </w:r>
      <w:r w:rsidRPr="00E34780">
        <w:rPr>
          <w:rFonts w:asciiTheme="majorBidi" w:hAnsiTheme="majorBidi" w:cstheme="majorBidi"/>
          <w:color w:val="000000" w:themeColor="text1"/>
          <w:sz w:val="24"/>
          <w:szCs w:val="24"/>
        </w:rPr>
        <w:t>average</w:t>
      </w:r>
      <w:r w:rsidR="00E34780" w:rsidRPr="00E34780">
        <w:rPr>
          <w:rFonts w:asciiTheme="majorBidi" w:hAnsiTheme="majorBidi" w:cstheme="majorBidi"/>
          <w:color w:val="000000" w:themeColor="text1"/>
          <w:sz w:val="24"/>
          <w:szCs w:val="24"/>
        </w:rPr>
        <w:t xml:space="preserve"> cost efficiency score of 88% </w:t>
      </w:r>
      <w:r w:rsidRPr="00E34780">
        <w:rPr>
          <w:rFonts w:asciiTheme="majorBidi" w:hAnsiTheme="majorBidi" w:cstheme="majorBidi"/>
          <w:color w:val="000000" w:themeColor="text1"/>
          <w:sz w:val="24"/>
          <w:szCs w:val="24"/>
        </w:rPr>
        <w:t>over the period studied</w:t>
      </w:r>
      <w:r w:rsidR="00E34780" w:rsidRPr="00E34780">
        <w:rPr>
          <w:rFonts w:asciiTheme="majorBidi" w:hAnsiTheme="majorBidi" w:cstheme="majorBidi"/>
          <w:color w:val="000000" w:themeColor="text1"/>
          <w:sz w:val="24"/>
          <w:szCs w:val="24"/>
        </w:rPr>
        <w:t>. In other words, some Lebanese banks only exploit their inputs at 88% while not reaching their optimal producti</w:t>
      </w:r>
      <w:r>
        <w:rPr>
          <w:rFonts w:asciiTheme="majorBidi" w:hAnsiTheme="majorBidi" w:cstheme="majorBidi"/>
          <w:color w:val="000000" w:themeColor="text1"/>
          <w:sz w:val="24"/>
          <w:szCs w:val="24"/>
        </w:rPr>
        <w:t>on potential. That said,</w:t>
      </w:r>
      <w:r w:rsidR="00E34780" w:rsidRPr="00E34780">
        <w:rPr>
          <w:rFonts w:asciiTheme="majorBidi" w:hAnsiTheme="majorBidi" w:cstheme="majorBidi"/>
          <w:color w:val="000000" w:themeColor="text1"/>
          <w:sz w:val="24"/>
          <w:szCs w:val="24"/>
        </w:rPr>
        <w:t xml:space="preserve"> banks can reduce their cost by up to 12% compared to the performance of the most efficient banks according to the stochastic frontier. This reduction in the level of cost depends on several factors which must be examined such as the technology used, the quality of the factors of production, the productive dimension of each bank, the differentiation of the products and services offered and the internal management of the bank.</w:t>
      </w:r>
    </w:p>
    <w:p w:rsidR="00E34780" w:rsidRPr="00DD6BBB" w:rsidRDefault="00E34780" w:rsidP="001D12E0">
      <w:pPr>
        <w:pStyle w:val="ListParagraph"/>
        <w:spacing w:after="0" w:line="480" w:lineRule="auto"/>
        <w:ind w:left="0"/>
        <w:jc w:val="both"/>
        <w:rPr>
          <w:rFonts w:asciiTheme="majorBidi" w:hAnsiTheme="majorBidi" w:cstheme="majorBidi"/>
          <w:color w:val="000000" w:themeColor="text1"/>
          <w:sz w:val="24"/>
          <w:szCs w:val="24"/>
        </w:rPr>
      </w:pPr>
      <w:r w:rsidRPr="00DD6BBB">
        <w:rPr>
          <w:rFonts w:asciiTheme="majorBidi" w:hAnsiTheme="majorBidi" w:cstheme="majorBidi"/>
          <w:color w:val="000000" w:themeColor="text1"/>
          <w:sz w:val="24"/>
          <w:szCs w:val="24"/>
        </w:rPr>
        <w:t>Figure (</w:t>
      </w:r>
      <w:r w:rsidR="00932CFB">
        <w:rPr>
          <w:rFonts w:asciiTheme="majorBidi" w:hAnsiTheme="majorBidi" w:cstheme="majorBidi"/>
          <w:color w:val="000000" w:themeColor="text1"/>
          <w:sz w:val="24"/>
          <w:szCs w:val="24"/>
        </w:rPr>
        <w:t>2</w:t>
      </w:r>
      <w:r w:rsidRPr="00DD6BBB">
        <w:rPr>
          <w:rFonts w:asciiTheme="majorBidi" w:hAnsiTheme="majorBidi" w:cstheme="majorBidi"/>
          <w:color w:val="000000" w:themeColor="text1"/>
          <w:sz w:val="24"/>
          <w:szCs w:val="24"/>
        </w:rPr>
        <w:t>) shows the evolution of the annual cost efficiency scores obtained by stochastic frontier over the period from 1992 to 2016.</w:t>
      </w:r>
    </w:p>
    <w:p w:rsidR="00E34780" w:rsidRPr="00B104AB" w:rsidRDefault="00E34780" w:rsidP="00E34780">
      <w:pPr>
        <w:spacing w:after="0" w:line="360" w:lineRule="auto"/>
        <w:jc w:val="center"/>
        <w:rPr>
          <w:rStyle w:val="tableau-figureChar"/>
          <w:rFonts w:asciiTheme="majorBidi" w:eastAsia="MS Mincho" w:hAnsiTheme="majorBidi" w:cstheme="majorBidi"/>
          <w:b w:val="0"/>
          <w:bCs w:val="0"/>
          <w:i/>
          <w:iCs/>
          <w:szCs w:val="24"/>
        </w:rPr>
      </w:pPr>
      <w:r w:rsidRPr="00B104AB">
        <w:rPr>
          <w:rFonts w:asciiTheme="majorBidi" w:hAnsiTheme="majorBidi" w:cstheme="majorBidi"/>
          <w:noProof/>
        </w:rPr>
        <w:drawing>
          <wp:inline distT="0" distB="0" distL="0" distR="0" wp14:anchorId="7A09FBF0" wp14:editId="6C131B00">
            <wp:extent cx="5276850" cy="2286000"/>
            <wp:effectExtent l="0" t="0" r="0" b="0"/>
            <wp:docPr id="15"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4780" w:rsidRPr="0090574A" w:rsidRDefault="00E34780" w:rsidP="00932CFB">
      <w:pPr>
        <w:pStyle w:val="NoSpacing"/>
        <w:rPr>
          <w:rStyle w:val="tableau-figureChar"/>
          <w:rFonts w:eastAsiaTheme="minorEastAsia"/>
          <w:lang w:val="en-US"/>
        </w:rPr>
      </w:pPr>
      <w:bookmarkStart w:id="8" w:name="_Toc21077307"/>
      <w:bookmarkStart w:id="9" w:name="_Toc24706037"/>
      <w:bookmarkStart w:id="10" w:name="_Toc24706194"/>
      <w:r w:rsidRPr="0090574A">
        <w:rPr>
          <w:rStyle w:val="tableau-figureChar"/>
          <w:rFonts w:eastAsiaTheme="minorEastAsia"/>
          <w:lang w:val="en-US"/>
        </w:rPr>
        <w:t xml:space="preserve">Figure </w:t>
      </w:r>
      <w:r w:rsidR="00932CFB" w:rsidRPr="0090574A">
        <w:rPr>
          <w:rStyle w:val="tableau-figureChar"/>
          <w:rFonts w:eastAsiaTheme="minorEastAsia"/>
          <w:lang w:val="en-US"/>
        </w:rPr>
        <w:t>2</w:t>
      </w:r>
      <w:r w:rsidRPr="0090574A">
        <w:rPr>
          <w:rStyle w:val="tableau-figureChar"/>
          <w:rFonts w:eastAsiaTheme="minorEastAsia"/>
          <w:lang w:val="en-US"/>
        </w:rPr>
        <w:t xml:space="preserve">: Evolution of cost efficiency </w:t>
      </w:r>
      <w:bookmarkEnd w:id="8"/>
      <w:bookmarkEnd w:id="9"/>
      <w:bookmarkEnd w:id="10"/>
      <w:r w:rsidRPr="0090574A">
        <w:rPr>
          <w:rStyle w:val="tableau-figureChar"/>
          <w:rFonts w:eastAsiaTheme="minorEastAsia"/>
          <w:lang w:val="en-US"/>
        </w:rPr>
        <w:t>(1992-2016)</w:t>
      </w:r>
    </w:p>
    <w:p w:rsidR="00E34780" w:rsidRPr="0090574A" w:rsidRDefault="00E34780" w:rsidP="00E34780">
      <w:pPr>
        <w:spacing w:after="0" w:line="360" w:lineRule="auto"/>
        <w:jc w:val="both"/>
        <w:rPr>
          <w:rFonts w:asciiTheme="majorBidi" w:hAnsiTheme="majorBidi" w:cstheme="majorBidi"/>
          <w:sz w:val="24"/>
          <w:szCs w:val="24"/>
        </w:rPr>
      </w:pPr>
    </w:p>
    <w:p w:rsidR="00EE5FBD" w:rsidRPr="00932CFB" w:rsidRDefault="00EE5FBD" w:rsidP="001D12E0">
      <w:pPr>
        <w:spacing w:after="0" w:line="480" w:lineRule="auto"/>
        <w:jc w:val="both"/>
        <w:rPr>
          <w:rFonts w:asciiTheme="majorBidi" w:hAnsiTheme="majorBidi" w:cstheme="majorBidi"/>
          <w:color w:val="000000" w:themeColor="text1"/>
          <w:sz w:val="24"/>
          <w:szCs w:val="24"/>
        </w:rPr>
      </w:pPr>
      <w:r w:rsidRPr="00932CFB">
        <w:rPr>
          <w:rFonts w:asciiTheme="majorBidi" w:hAnsiTheme="majorBidi" w:cstheme="majorBidi"/>
          <w:color w:val="000000" w:themeColor="text1"/>
          <w:sz w:val="24"/>
          <w:szCs w:val="24"/>
        </w:rPr>
        <w:lastRenderedPageBreak/>
        <w:t xml:space="preserve">We can generally observe an improvement in cost efficiency over the </w:t>
      </w:r>
      <w:r w:rsidR="00932CFB">
        <w:rPr>
          <w:rFonts w:asciiTheme="majorBidi" w:hAnsiTheme="majorBidi" w:cstheme="majorBidi"/>
          <w:color w:val="000000" w:themeColor="text1"/>
          <w:sz w:val="24"/>
          <w:szCs w:val="24"/>
        </w:rPr>
        <w:t>years.</w:t>
      </w:r>
      <w:r w:rsidRPr="00932CFB">
        <w:rPr>
          <w:rFonts w:asciiTheme="majorBidi" w:hAnsiTheme="majorBidi" w:cstheme="majorBidi"/>
          <w:color w:val="000000" w:themeColor="text1"/>
          <w:sz w:val="24"/>
          <w:szCs w:val="24"/>
        </w:rPr>
        <w:t xml:space="preserve"> Indeed, the average annual efficiency score increased from 83% in 1992 to 87% in 2016, i.e. an improvement of 5</w:t>
      </w:r>
      <w:r w:rsidR="00932CFB" w:rsidRPr="00932CFB">
        <w:rPr>
          <w:rFonts w:asciiTheme="majorBidi" w:hAnsiTheme="majorBidi" w:cstheme="majorBidi"/>
          <w:color w:val="000000" w:themeColor="text1"/>
          <w:sz w:val="24"/>
          <w:szCs w:val="24"/>
        </w:rPr>
        <w:t xml:space="preserve">%. </w:t>
      </w:r>
      <w:r w:rsidRPr="00932CFB">
        <w:rPr>
          <w:rFonts w:asciiTheme="majorBidi" w:hAnsiTheme="majorBidi" w:cstheme="majorBidi"/>
          <w:color w:val="000000" w:themeColor="text1"/>
          <w:sz w:val="24"/>
          <w:szCs w:val="24"/>
        </w:rPr>
        <w:t>Moreover, we note that the evolution of the efficiency scores is stable t</w:t>
      </w:r>
      <w:r w:rsidR="00932CFB">
        <w:rPr>
          <w:rFonts w:asciiTheme="majorBidi" w:hAnsiTheme="majorBidi" w:cstheme="majorBidi"/>
          <w:color w:val="000000" w:themeColor="text1"/>
          <w:sz w:val="24"/>
          <w:szCs w:val="24"/>
        </w:rPr>
        <w:t>hroughout the period observed.</w:t>
      </w:r>
      <w:r w:rsidRPr="00932CFB">
        <w:rPr>
          <w:rFonts w:asciiTheme="majorBidi" w:hAnsiTheme="majorBidi" w:cstheme="majorBidi"/>
          <w:color w:val="000000" w:themeColor="text1"/>
          <w:sz w:val="24"/>
          <w:szCs w:val="24"/>
        </w:rPr>
        <w:t xml:space="preserve"> In order to better interpret these results, we examine the dispersion of the efficiency scores obtained</w:t>
      </w:r>
      <w:r w:rsidR="00932CFB">
        <w:rPr>
          <w:rFonts w:asciiTheme="majorBidi" w:hAnsiTheme="majorBidi" w:cstheme="majorBidi"/>
          <w:color w:val="000000" w:themeColor="text1"/>
          <w:sz w:val="24"/>
          <w:szCs w:val="24"/>
        </w:rPr>
        <w:t xml:space="preserve"> (figure 3)</w:t>
      </w:r>
      <w:r w:rsidRPr="00932CFB">
        <w:rPr>
          <w:rFonts w:asciiTheme="majorBidi" w:hAnsiTheme="majorBidi" w:cstheme="majorBidi"/>
          <w:color w:val="000000" w:themeColor="text1"/>
          <w:sz w:val="24"/>
          <w:szCs w:val="24"/>
        </w:rPr>
        <w:t>.</w:t>
      </w:r>
    </w:p>
    <w:p w:rsidR="00E34780" w:rsidRDefault="00E34780" w:rsidP="00E34780">
      <w:pPr>
        <w:spacing w:after="0" w:line="360" w:lineRule="auto"/>
        <w:jc w:val="both"/>
        <w:rPr>
          <w:rFonts w:ascii="Arial" w:hAnsi="Arial" w:cs="Arial"/>
          <w:color w:val="3C4043"/>
          <w:sz w:val="30"/>
          <w:szCs w:val="30"/>
        </w:rPr>
      </w:pPr>
      <w:r w:rsidRPr="00B104AB">
        <w:rPr>
          <w:rFonts w:asciiTheme="majorBidi" w:hAnsiTheme="majorBidi" w:cstheme="majorBidi"/>
          <w:noProof/>
        </w:rPr>
        <w:drawing>
          <wp:inline distT="0" distB="0" distL="0" distR="0" wp14:anchorId="33FFAFBC" wp14:editId="730585F4">
            <wp:extent cx="5402580" cy="2335576"/>
            <wp:effectExtent l="19050" t="0" r="26670" b="7574"/>
            <wp:docPr id="2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2CFB" w:rsidRPr="0090574A" w:rsidRDefault="00932CFB" w:rsidP="00932CFB">
      <w:pPr>
        <w:pStyle w:val="NoSpacing"/>
        <w:rPr>
          <w:rStyle w:val="tableau-figureChar"/>
          <w:rFonts w:eastAsiaTheme="minorEastAsia"/>
          <w:lang w:val="en-US"/>
        </w:rPr>
      </w:pPr>
      <w:r w:rsidRPr="0090574A">
        <w:rPr>
          <w:rStyle w:val="tableau-figureChar"/>
          <w:rFonts w:eastAsiaTheme="minorEastAsia"/>
          <w:lang w:val="en-US"/>
        </w:rPr>
        <w:t>Figure 3:</w:t>
      </w:r>
      <w:r w:rsidR="00842F1F">
        <w:rPr>
          <w:rStyle w:val="tableau-figureChar"/>
          <w:rFonts w:eastAsiaTheme="minorEastAsia"/>
          <w:lang w:val="en-US"/>
        </w:rPr>
        <w:t xml:space="preserve"> </w:t>
      </w:r>
      <w:r w:rsidRPr="0090574A">
        <w:rPr>
          <w:rStyle w:val="tableau-figureChar"/>
          <w:rFonts w:eastAsiaTheme="minorEastAsia"/>
          <w:lang w:val="en-US"/>
        </w:rPr>
        <w:t>Dispersion of cost efficiency scores (1992-2016)</w:t>
      </w:r>
    </w:p>
    <w:p w:rsidR="00932CFB" w:rsidRPr="0090574A" w:rsidRDefault="00932CFB" w:rsidP="00932CFB">
      <w:pPr>
        <w:spacing w:after="0" w:line="360" w:lineRule="auto"/>
        <w:jc w:val="both"/>
        <w:rPr>
          <w:rFonts w:asciiTheme="majorBidi" w:hAnsiTheme="majorBidi" w:cstheme="majorBidi"/>
          <w:sz w:val="24"/>
          <w:szCs w:val="24"/>
        </w:rPr>
      </w:pPr>
    </w:p>
    <w:p w:rsidR="00932CFB" w:rsidRDefault="00932CFB" w:rsidP="00EE5FBD">
      <w:pPr>
        <w:spacing w:after="0" w:line="360" w:lineRule="auto"/>
        <w:jc w:val="both"/>
        <w:rPr>
          <w:rFonts w:asciiTheme="majorBidi" w:eastAsia="Times New Roman" w:hAnsiTheme="majorBidi" w:cstheme="majorBidi"/>
          <w:color w:val="000000" w:themeColor="text1"/>
          <w:sz w:val="24"/>
          <w:szCs w:val="24"/>
        </w:rPr>
      </w:pPr>
    </w:p>
    <w:p w:rsidR="00932CFB" w:rsidRPr="00EE5FBD" w:rsidRDefault="00932CFB" w:rsidP="001D12E0">
      <w:pPr>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The figure (3)</w:t>
      </w:r>
      <w:r w:rsidRPr="00EE5FBD">
        <w:rPr>
          <w:rFonts w:asciiTheme="majorBidi" w:eastAsia="Times New Roman" w:hAnsiTheme="majorBidi" w:cstheme="majorBidi"/>
          <w:color w:val="000000" w:themeColor="text1"/>
          <w:sz w:val="24"/>
          <w:szCs w:val="24"/>
        </w:rPr>
        <w:t xml:space="preserve"> reflects the level of financial stability of the Lebanese banking sector. </w:t>
      </w:r>
      <w:r>
        <w:rPr>
          <w:rFonts w:asciiTheme="majorBidi" w:eastAsia="Times New Roman" w:hAnsiTheme="majorBidi" w:cstheme="majorBidi"/>
          <w:color w:val="000000" w:themeColor="text1"/>
          <w:sz w:val="24"/>
          <w:szCs w:val="24"/>
        </w:rPr>
        <w:t>A</w:t>
      </w:r>
      <w:r w:rsidRPr="00EE5FBD">
        <w:rPr>
          <w:rFonts w:asciiTheme="majorBidi" w:eastAsia="Times New Roman" w:hAnsiTheme="majorBidi" w:cstheme="majorBidi"/>
          <w:color w:val="000000" w:themeColor="text1"/>
          <w:sz w:val="24"/>
          <w:szCs w:val="24"/>
        </w:rPr>
        <w:t xml:space="preserve"> slight reduction in the dispersion of efficiency scores between the years 1992 and 2005</w:t>
      </w:r>
      <w:r>
        <w:rPr>
          <w:rFonts w:asciiTheme="majorBidi" w:eastAsia="Times New Roman" w:hAnsiTheme="majorBidi" w:cstheme="majorBidi"/>
          <w:color w:val="000000" w:themeColor="text1"/>
          <w:sz w:val="24"/>
          <w:szCs w:val="24"/>
        </w:rPr>
        <w:t xml:space="preserve"> is observed</w:t>
      </w:r>
      <w:r w:rsidRPr="00EE5FBD">
        <w:rPr>
          <w:rFonts w:asciiTheme="majorBidi" w:eastAsia="Times New Roman" w:hAnsiTheme="majorBidi" w:cstheme="majorBidi"/>
          <w:color w:val="000000" w:themeColor="text1"/>
          <w:sz w:val="24"/>
          <w:szCs w:val="24"/>
        </w:rPr>
        <w:t xml:space="preserve">, which is explained by a decrease in the coefficient of variation from 0.23 to 0.09. The attenuation of the dispersion and the improvement of the efficiency for the period 1992-2005 allow us to suggest the existence of a certain phenomenon of convergence at the level of the efficiency between the banks observed, so that the banks which were considered the least efficient in 1992 would have experienced some improvement in their level of cost efficiency. Moreover, the reduction in efficiency volatility can be explained by the introduction of new reforms during this period. In 2007, the coefficient of variation is reduced but does not take long to resume its increase. </w:t>
      </w:r>
      <w:r w:rsidRPr="00EE5FBD">
        <w:rPr>
          <w:rFonts w:asciiTheme="majorBidi" w:eastAsia="Times New Roman" w:hAnsiTheme="majorBidi" w:cstheme="majorBidi"/>
          <w:color w:val="000000" w:themeColor="text1"/>
          <w:sz w:val="24"/>
          <w:szCs w:val="24"/>
        </w:rPr>
        <w:lastRenderedPageBreak/>
        <w:t>This increase in dispersion reflects diversity in the efficiency scores, because some banks in the sample are very efficient while others remain far from the frontier.</w:t>
      </w:r>
    </w:p>
    <w:p w:rsidR="00EE5FBD" w:rsidRPr="00EE5FBD" w:rsidRDefault="00EE5FBD" w:rsidP="00932CFB">
      <w:pPr>
        <w:spacing w:after="0" w:line="360" w:lineRule="auto"/>
        <w:jc w:val="both"/>
        <w:rPr>
          <w:rFonts w:asciiTheme="majorBidi" w:eastAsia="Times New Roman" w:hAnsiTheme="majorBidi" w:cstheme="majorBidi"/>
          <w:color w:val="000000" w:themeColor="text1"/>
          <w:sz w:val="24"/>
          <w:szCs w:val="24"/>
        </w:rPr>
      </w:pPr>
    </w:p>
    <w:p w:rsidR="00EE5FBD" w:rsidRDefault="00E34780" w:rsidP="00842F1F">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Following </w:t>
      </w:r>
      <w:proofErr w:type="spellStart"/>
      <w:r>
        <w:rPr>
          <w:rFonts w:ascii="TimesNewRoman" w:hAnsi="TimesNewRoman" w:cs="TimesNewRoman"/>
          <w:sz w:val="24"/>
          <w:szCs w:val="24"/>
        </w:rPr>
        <w:t>Battese</w:t>
      </w:r>
      <w:proofErr w:type="spellEnd"/>
      <w:r>
        <w:rPr>
          <w:rFonts w:ascii="TimesNewRoman" w:hAnsi="TimesNewRoman" w:cs="TimesNewRoman"/>
          <w:sz w:val="24"/>
          <w:szCs w:val="24"/>
        </w:rPr>
        <w:t xml:space="preserve"> and </w:t>
      </w:r>
      <w:proofErr w:type="spellStart"/>
      <w:r>
        <w:rPr>
          <w:rFonts w:ascii="TimesNewRoman" w:hAnsi="TimesNewRoman" w:cs="TimesNewRoman"/>
          <w:sz w:val="24"/>
          <w:szCs w:val="24"/>
        </w:rPr>
        <w:t>Coelli</w:t>
      </w:r>
      <w:proofErr w:type="spellEnd"/>
      <w:r>
        <w:rPr>
          <w:rFonts w:ascii="TimesNewRoman" w:hAnsi="TimesNewRoman" w:cs="TimesNewRoman"/>
          <w:sz w:val="24"/>
          <w:szCs w:val="24"/>
        </w:rPr>
        <w:t xml:space="preserve"> (1995), we introduce directly into the stoch</w:t>
      </w:r>
      <w:r w:rsidR="00EE5FBD">
        <w:rPr>
          <w:rFonts w:ascii="TimesNewRoman" w:hAnsi="TimesNewRoman" w:cs="TimesNewRoman"/>
          <w:sz w:val="24"/>
          <w:szCs w:val="24"/>
        </w:rPr>
        <w:t xml:space="preserve">astic cost function a vector of </w:t>
      </w:r>
      <w:r w:rsidR="00DD6BBB">
        <w:rPr>
          <w:rFonts w:ascii="TimesNewRoman" w:hAnsi="TimesNewRoman" w:cs="TimesNewRoman"/>
          <w:sz w:val="24"/>
          <w:szCs w:val="24"/>
        </w:rPr>
        <w:t xml:space="preserve">macroeconomic variables and other bank-specific variables </w:t>
      </w:r>
      <w:r>
        <w:rPr>
          <w:rFonts w:ascii="TimesNewRoman" w:hAnsi="TimesNewRoman" w:cs="TimesNewRoman"/>
          <w:sz w:val="24"/>
          <w:szCs w:val="24"/>
        </w:rPr>
        <w:t>to</w:t>
      </w:r>
      <w:r w:rsidR="00DD6BBB">
        <w:rPr>
          <w:rFonts w:ascii="TimesNewRoman" w:hAnsi="TimesNewRoman" w:cs="TimesNewRoman"/>
          <w:sz w:val="24"/>
          <w:szCs w:val="24"/>
        </w:rPr>
        <w:t xml:space="preserve"> evaluate</w:t>
      </w:r>
      <w:r w:rsidR="00EE5FBD">
        <w:rPr>
          <w:rFonts w:ascii="TimesNewRoman" w:hAnsi="TimesNewRoman" w:cs="TimesNewRoman"/>
          <w:sz w:val="24"/>
          <w:szCs w:val="24"/>
        </w:rPr>
        <w:t xml:space="preserve"> their </w:t>
      </w:r>
      <w:r w:rsidR="00DD6BBB">
        <w:rPr>
          <w:rFonts w:ascii="TimesNewRoman" w:hAnsi="TimesNewRoman" w:cs="TimesNewRoman"/>
          <w:sz w:val="24"/>
          <w:szCs w:val="24"/>
        </w:rPr>
        <w:t>effect</w:t>
      </w:r>
      <w:r w:rsidR="00EE5FBD">
        <w:rPr>
          <w:rFonts w:ascii="TimesNewRoman" w:hAnsi="TimesNewRoman" w:cs="TimesNewRoman"/>
          <w:sz w:val="24"/>
          <w:szCs w:val="24"/>
        </w:rPr>
        <w:t xml:space="preserve"> on</w:t>
      </w:r>
      <w:r w:rsidR="00DD6BBB">
        <w:rPr>
          <w:rFonts w:ascii="TimesNewRoman" w:hAnsi="TimesNewRoman" w:cs="TimesNewRoman"/>
          <w:sz w:val="24"/>
          <w:szCs w:val="24"/>
        </w:rPr>
        <w:t xml:space="preserve"> the</w:t>
      </w:r>
      <w:r w:rsidR="00EE5FBD">
        <w:rPr>
          <w:rFonts w:ascii="TimesNewRoman" w:hAnsi="TimesNewRoman" w:cs="TimesNewRoman"/>
          <w:sz w:val="24"/>
          <w:szCs w:val="24"/>
        </w:rPr>
        <w:t xml:space="preserve"> productive </w:t>
      </w:r>
      <w:r>
        <w:rPr>
          <w:rFonts w:ascii="TimesNewRoman" w:hAnsi="TimesNewRoman" w:cs="TimesNewRoman"/>
          <w:sz w:val="24"/>
          <w:szCs w:val="24"/>
        </w:rPr>
        <w:t>performance</w:t>
      </w:r>
      <w:r w:rsidR="00DD6BBB">
        <w:rPr>
          <w:rFonts w:ascii="TimesNewRoman" w:hAnsi="TimesNewRoman" w:cs="TimesNewRoman"/>
          <w:sz w:val="24"/>
          <w:szCs w:val="24"/>
        </w:rPr>
        <w:t xml:space="preserve"> of banks</w:t>
      </w:r>
      <w:r>
        <w:rPr>
          <w:rFonts w:ascii="TimesNewRoman" w:hAnsi="TimesNewRoman" w:cs="TimesNewRoman"/>
          <w:sz w:val="24"/>
          <w:szCs w:val="24"/>
        </w:rPr>
        <w:t>. Table (</w:t>
      </w:r>
      <w:r w:rsidR="00932CFB">
        <w:rPr>
          <w:rFonts w:ascii="TimesNewRoman" w:hAnsi="TimesNewRoman" w:cs="TimesNewRoman"/>
          <w:sz w:val="24"/>
          <w:szCs w:val="24"/>
        </w:rPr>
        <w:t>7</w:t>
      </w:r>
      <w:r>
        <w:rPr>
          <w:rFonts w:ascii="TimesNewRoman" w:hAnsi="TimesNewRoman" w:cs="TimesNewRoman"/>
          <w:sz w:val="24"/>
          <w:szCs w:val="24"/>
        </w:rPr>
        <w:t>) shows the results of regression performed using the parametric approach.</w:t>
      </w:r>
    </w:p>
    <w:tbl>
      <w:tblPr>
        <w:tblStyle w:val="PlainTable111"/>
        <w:tblW w:w="5825" w:type="dxa"/>
        <w:jc w:val="center"/>
        <w:tblLook w:val="04A0" w:firstRow="1" w:lastRow="0" w:firstColumn="1" w:lastColumn="0" w:noHBand="0" w:noVBand="1"/>
      </w:tblPr>
      <w:tblGrid>
        <w:gridCol w:w="3295"/>
        <w:gridCol w:w="2530"/>
      </w:tblGrid>
      <w:tr w:rsidR="00EE5FBD" w:rsidRPr="00B104AB" w:rsidTr="00EE5FBD">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295" w:type="dxa"/>
            <w:noWrap/>
            <w:hideMark/>
          </w:tcPr>
          <w:p w:rsidR="00EE5FBD" w:rsidRPr="00B104AB" w:rsidRDefault="00EE5FBD" w:rsidP="00E34780">
            <w:pPr>
              <w:tabs>
                <w:tab w:val="right" w:pos="2959"/>
              </w:tabs>
              <w:spacing w:line="360" w:lineRule="auto"/>
              <w:rPr>
                <w:rFonts w:asciiTheme="majorBidi" w:eastAsia="Times New Roman" w:hAnsiTheme="majorBidi" w:cstheme="majorBidi"/>
                <w:i/>
                <w:iCs/>
                <w:sz w:val="24"/>
                <w:szCs w:val="24"/>
                <w:lang w:val="fr-FR"/>
              </w:rPr>
            </w:pPr>
            <w:r w:rsidRPr="0090574A">
              <w:rPr>
                <w:rFonts w:asciiTheme="majorBidi" w:eastAsia="Times New Roman" w:hAnsiTheme="majorBidi" w:cstheme="majorBidi"/>
                <w:i/>
                <w:iCs/>
                <w:sz w:val="24"/>
                <w:szCs w:val="24"/>
              </w:rPr>
              <w:t> </w:t>
            </w:r>
            <w:r w:rsidRPr="00B104AB">
              <w:rPr>
                <w:rFonts w:asciiTheme="majorBidi" w:eastAsia="Times New Roman" w:hAnsiTheme="majorBidi" w:cstheme="majorBidi"/>
                <w:i/>
                <w:iCs/>
                <w:sz w:val="24"/>
                <w:szCs w:val="24"/>
                <w:lang w:val="fr-FR"/>
              </w:rPr>
              <w:t>Variables</w:t>
            </w:r>
            <w:r w:rsidRPr="00B104AB">
              <w:rPr>
                <w:rFonts w:asciiTheme="majorBidi" w:eastAsia="Times New Roman" w:hAnsiTheme="majorBidi" w:cstheme="majorBidi"/>
                <w:i/>
                <w:iCs/>
                <w:sz w:val="24"/>
                <w:szCs w:val="24"/>
                <w:lang w:val="fr-FR"/>
              </w:rPr>
              <w:tab/>
            </w:r>
          </w:p>
        </w:tc>
        <w:tc>
          <w:tcPr>
            <w:tcW w:w="2530" w:type="dxa"/>
            <w:noWrap/>
            <w:hideMark/>
          </w:tcPr>
          <w:p w:rsidR="00EE5FBD" w:rsidRPr="00B104AB" w:rsidRDefault="00EE5FBD" w:rsidP="00E34780">
            <w:pPr>
              <w:spacing w:line="36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24"/>
                <w:szCs w:val="24"/>
                <w:lang w:val="fr-FR"/>
              </w:rPr>
            </w:pPr>
            <w:r>
              <w:rPr>
                <w:rFonts w:asciiTheme="majorBidi" w:eastAsia="Times New Roman" w:hAnsiTheme="majorBidi" w:cstheme="majorBidi"/>
                <w:i/>
                <w:iCs/>
                <w:sz w:val="24"/>
                <w:szCs w:val="24"/>
                <w:lang w:val="fr-FR"/>
              </w:rPr>
              <w:t>coefficients</w:t>
            </w:r>
          </w:p>
        </w:tc>
      </w:tr>
      <w:tr w:rsidR="00EE5FBD" w:rsidRPr="00B104AB" w:rsidTr="00EE5FB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hideMark/>
          </w:tcPr>
          <w:p w:rsidR="00EE5FBD" w:rsidRPr="00B104AB" w:rsidRDefault="00842F1F" w:rsidP="00E34780">
            <w:pPr>
              <w:spacing w:line="360" w:lineRule="auto"/>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Constant</w:t>
            </w:r>
          </w:p>
        </w:tc>
        <w:tc>
          <w:tcPr>
            <w:tcW w:w="2530" w:type="dxa"/>
            <w:noWrap/>
            <w:hideMark/>
          </w:tcPr>
          <w:p w:rsidR="00EE5FBD" w:rsidRPr="00B104AB" w:rsidRDefault="00EE5FBD" w:rsidP="00E34780">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5.36</w:t>
            </w:r>
          </w:p>
        </w:tc>
      </w:tr>
      <w:tr w:rsidR="00EE5FBD" w:rsidRPr="00B104AB" w:rsidTr="00EE5FBD">
        <w:trPr>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hideMark/>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ACT</w:t>
            </w:r>
          </w:p>
        </w:tc>
        <w:tc>
          <w:tcPr>
            <w:tcW w:w="2530" w:type="dxa"/>
            <w:noWrap/>
            <w:hideMark/>
          </w:tcPr>
          <w:p w:rsidR="00EE5FBD" w:rsidRPr="00B104AB" w:rsidRDefault="00EE5FBD" w:rsidP="00E34780">
            <w:pPr>
              <w:spacing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0.11*</w:t>
            </w:r>
          </w:p>
        </w:tc>
      </w:tr>
      <w:tr w:rsidR="00EE5FBD" w:rsidRPr="00B104AB" w:rsidTr="00EE5FB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GDP</w:t>
            </w:r>
          </w:p>
        </w:tc>
        <w:tc>
          <w:tcPr>
            <w:tcW w:w="2530" w:type="dxa"/>
            <w:noWrap/>
          </w:tcPr>
          <w:p w:rsidR="00EE5FBD" w:rsidRPr="00B104AB" w:rsidRDefault="00EE5FBD" w:rsidP="00E34780">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-14.86*</w:t>
            </w:r>
          </w:p>
        </w:tc>
      </w:tr>
      <w:tr w:rsidR="00EE5FBD" w:rsidRPr="00B104AB" w:rsidTr="00EE5FBD">
        <w:trPr>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INFL</w:t>
            </w:r>
          </w:p>
        </w:tc>
        <w:tc>
          <w:tcPr>
            <w:tcW w:w="2530" w:type="dxa"/>
            <w:noWrap/>
          </w:tcPr>
          <w:p w:rsidR="00EE5FBD" w:rsidRPr="00B104AB" w:rsidRDefault="00EE5FBD" w:rsidP="00E34780">
            <w:pPr>
              <w:spacing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-3.35*</w:t>
            </w:r>
          </w:p>
        </w:tc>
      </w:tr>
      <w:tr w:rsidR="00EE5FBD" w:rsidRPr="00B104AB" w:rsidTr="00EE5FB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hideMark/>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LIQ</w:t>
            </w:r>
          </w:p>
        </w:tc>
        <w:tc>
          <w:tcPr>
            <w:tcW w:w="2530" w:type="dxa"/>
            <w:noWrap/>
            <w:hideMark/>
          </w:tcPr>
          <w:p w:rsidR="00EE5FBD" w:rsidRPr="00B104AB" w:rsidRDefault="00EE5FBD" w:rsidP="00E34780">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0.19*</w:t>
            </w:r>
          </w:p>
        </w:tc>
      </w:tr>
      <w:tr w:rsidR="00EE5FBD" w:rsidRPr="00B104AB" w:rsidTr="00EE5FBD">
        <w:trPr>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CAP</w:t>
            </w:r>
          </w:p>
        </w:tc>
        <w:tc>
          <w:tcPr>
            <w:tcW w:w="2530" w:type="dxa"/>
            <w:noWrap/>
          </w:tcPr>
          <w:p w:rsidR="00EE5FBD" w:rsidRPr="00B104AB" w:rsidRDefault="00EE5FBD" w:rsidP="00E34780">
            <w:pPr>
              <w:spacing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-8.88*</w:t>
            </w:r>
          </w:p>
        </w:tc>
      </w:tr>
      <w:tr w:rsidR="00EE5FBD" w:rsidRPr="00B104AB" w:rsidTr="00EE5FB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hideMark/>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ROA</w:t>
            </w:r>
          </w:p>
        </w:tc>
        <w:tc>
          <w:tcPr>
            <w:tcW w:w="2530" w:type="dxa"/>
            <w:noWrap/>
            <w:hideMark/>
          </w:tcPr>
          <w:p w:rsidR="00EE5FBD" w:rsidRPr="00B104AB" w:rsidRDefault="00EE5FBD" w:rsidP="00E34780">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9.23*</w:t>
            </w:r>
          </w:p>
        </w:tc>
      </w:tr>
      <w:tr w:rsidR="00EE5FBD" w:rsidRPr="00B104AB" w:rsidTr="00EE5FBD">
        <w:trPr>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RISK</w:t>
            </w:r>
          </w:p>
        </w:tc>
        <w:tc>
          <w:tcPr>
            <w:tcW w:w="2530" w:type="dxa"/>
            <w:noWrap/>
          </w:tcPr>
          <w:p w:rsidR="00EE5FBD" w:rsidRPr="00B104AB" w:rsidRDefault="00EE5FBD" w:rsidP="00E34780">
            <w:pPr>
              <w:spacing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0.02</w:t>
            </w:r>
          </w:p>
        </w:tc>
      </w:tr>
      <w:tr w:rsidR="00EE5FBD" w:rsidRPr="00B104AB" w:rsidTr="00EE5FBD">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295" w:type="dxa"/>
            <w:noWrap/>
          </w:tcPr>
          <w:p w:rsidR="00EE5FBD" w:rsidRPr="00B104AB" w:rsidRDefault="00EE5FBD" w:rsidP="00E34780">
            <w:pPr>
              <w:spacing w:line="360" w:lineRule="auto"/>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DIV</w:t>
            </w:r>
          </w:p>
        </w:tc>
        <w:tc>
          <w:tcPr>
            <w:tcW w:w="2530" w:type="dxa"/>
            <w:noWrap/>
          </w:tcPr>
          <w:p w:rsidR="00EE5FBD" w:rsidRPr="00B104AB" w:rsidRDefault="00EE5FBD" w:rsidP="00E34780">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val="fr-FR"/>
              </w:rPr>
            </w:pPr>
            <w:r w:rsidRPr="00B104AB">
              <w:rPr>
                <w:rFonts w:asciiTheme="majorBidi" w:eastAsia="Times New Roman" w:hAnsiTheme="majorBidi" w:cstheme="majorBidi"/>
                <w:sz w:val="24"/>
                <w:szCs w:val="24"/>
                <w:lang w:val="fr-FR"/>
              </w:rPr>
              <w:t>-0.37*</w:t>
            </w:r>
          </w:p>
        </w:tc>
      </w:tr>
    </w:tbl>
    <w:p w:rsidR="00932CFB" w:rsidRPr="00932CFB" w:rsidRDefault="00932CFB" w:rsidP="00932CFB">
      <w:pPr>
        <w:spacing w:after="0" w:line="360" w:lineRule="auto"/>
        <w:rPr>
          <w:rFonts w:asciiTheme="majorBidi" w:hAnsiTheme="majorBidi" w:cstheme="majorBidi"/>
          <w:b/>
          <w:bCs/>
          <w:color w:val="000000" w:themeColor="text1"/>
          <w:sz w:val="24"/>
          <w:szCs w:val="24"/>
        </w:rPr>
      </w:pPr>
      <w:bookmarkStart w:id="11" w:name="_Toc5086198"/>
      <w:bookmarkStart w:id="12" w:name="_Toc24706198"/>
      <w:r w:rsidRPr="00932CFB">
        <w:rPr>
          <w:rFonts w:asciiTheme="majorBidi" w:hAnsiTheme="majorBidi" w:cstheme="majorBidi"/>
          <w:b/>
          <w:bCs/>
          <w:color w:val="000000" w:themeColor="text1"/>
          <w:sz w:val="24"/>
          <w:szCs w:val="24"/>
        </w:rPr>
        <w:t xml:space="preserve">Table </w:t>
      </w:r>
      <w:r w:rsidR="00842F1F" w:rsidRPr="00932CFB">
        <w:rPr>
          <w:rFonts w:asciiTheme="majorBidi" w:hAnsiTheme="majorBidi" w:cstheme="majorBidi"/>
          <w:b/>
          <w:bCs/>
          <w:color w:val="000000" w:themeColor="text1"/>
          <w:sz w:val="24"/>
          <w:szCs w:val="24"/>
        </w:rPr>
        <w:t>7:</w:t>
      </w:r>
      <w:r w:rsidRPr="00932CFB">
        <w:rPr>
          <w:rFonts w:asciiTheme="majorBidi" w:hAnsiTheme="majorBidi" w:cstheme="majorBidi"/>
          <w:b/>
          <w:bCs/>
          <w:color w:val="000000" w:themeColor="text1"/>
          <w:sz w:val="24"/>
          <w:szCs w:val="24"/>
        </w:rPr>
        <w:t xml:space="preserve"> </w:t>
      </w:r>
      <w:bookmarkEnd w:id="11"/>
      <w:bookmarkEnd w:id="12"/>
      <w:r>
        <w:rPr>
          <w:rFonts w:asciiTheme="majorBidi" w:hAnsiTheme="majorBidi" w:cstheme="majorBidi"/>
          <w:b/>
          <w:bCs/>
          <w:color w:val="000000" w:themeColor="text1"/>
          <w:sz w:val="24"/>
          <w:szCs w:val="24"/>
        </w:rPr>
        <w:t>Results of Cost efficiency Explanatory factors</w:t>
      </w:r>
    </w:p>
    <w:p w:rsidR="00E34780" w:rsidRPr="00842F1F" w:rsidRDefault="00E34780" w:rsidP="00EE5FBD">
      <w:pPr>
        <w:spacing w:after="0" w:line="360" w:lineRule="auto"/>
        <w:rPr>
          <w:rFonts w:asciiTheme="majorBidi" w:eastAsia="Times New Roman" w:hAnsiTheme="majorBidi" w:cstheme="majorBidi"/>
          <w:i/>
          <w:iCs/>
          <w:sz w:val="20"/>
          <w:szCs w:val="20"/>
        </w:rPr>
      </w:pPr>
      <w:r w:rsidRPr="00842F1F">
        <w:rPr>
          <w:rFonts w:asciiTheme="majorBidi" w:eastAsia="Times New Roman" w:hAnsiTheme="majorBidi" w:cstheme="majorBidi"/>
          <w:i/>
          <w:iCs/>
          <w:sz w:val="20"/>
          <w:szCs w:val="20"/>
        </w:rPr>
        <w:t>(*), (**), (***)</w:t>
      </w:r>
      <w:r w:rsidR="00EE5FBD" w:rsidRPr="00842F1F">
        <w:rPr>
          <w:rFonts w:asciiTheme="majorBidi" w:eastAsia="Times New Roman" w:hAnsiTheme="majorBidi" w:cstheme="majorBidi"/>
          <w:i/>
          <w:iCs/>
          <w:sz w:val="20"/>
          <w:szCs w:val="20"/>
        </w:rPr>
        <w:t>: mean that the coefficients obtained are statistically significant at a threshold of 1%, 5% and 10% respectively.</w:t>
      </w:r>
    </w:p>
    <w:p w:rsidR="00D5238C" w:rsidRPr="0090574A" w:rsidRDefault="00D5238C" w:rsidP="001D12E0">
      <w:pPr>
        <w:spacing w:after="0" w:line="480" w:lineRule="auto"/>
        <w:jc w:val="both"/>
        <w:rPr>
          <w:rFonts w:asciiTheme="majorBidi" w:eastAsia="Times New Roman" w:hAnsiTheme="majorBidi" w:cstheme="majorBidi"/>
          <w:color w:val="000000" w:themeColor="text1"/>
          <w:sz w:val="24"/>
          <w:szCs w:val="24"/>
        </w:rPr>
      </w:pPr>
      <w:r w:rsidRPr="005F68B0">
        <w:rPr>
          <w:rFonts w:asciiTheme="majorBidi" w:hAnsiTheme="majorBidi" w:cstheme="majorBidi"/>
          <w:color w:val="000000" w:themeColor="text1"/>
          <w:sz w:val="24"/>
          <w:szCs w:val="24"/>
        </w:rPr>
        <w:t xml:space="preserve">There is a negative </w:t>
      </w:r>
      <w:r w:rsidR="00932CFB" w:rsidRPr="005F68B0">
        <w:rPr>
          <w:rFonts w:asciiTheme="majorBidi" w:hAnsiTheme="majorBidi" w:cstheme="majorBidi"/>
          <w:color w:val="000000" w:themeColor="text1"/>
          <w:sz w:val="24"/>
          <w:szCs w:val="24"/>
        </w:rPr>
        <w:t>statistically significant</w:t>
      </w:r>
      <w:r w:rsidR="00932CFB">
        <w:rPr>
          <w:rFonts w:asciiTheme="majorBidi" w:hAnsiTheme="majorBidi" w:cstheme="majorBidi"/>
          <w:color w:val="000000" w:themeColor="text1"/>
          <w:sz w:val="24"/>
          <w:szCs w:val="24"/>
        </w:rPr>
        <w:t xml:space="preserve"> </w:t>
      </w:r>
      <w:r w:rsidRPr="005F68B0">
        <w:rPr>
          <w:rFonts w:asciiTheme="majorBidi" w:hAnsiTheme="majorBidi" w:cstheme="majorBidi"/>
          <w:color w:val="000000" w:themeColor="text1"/>
          <w:sz w:val="24"/>
          <w:szCs w:val="24"/>
        </w:rPr>
        <w:t>relationship between the “GDP” variable and cost efficiency. The economic growth rate negatively affects cost efficiency in the case of banks operating in Lebanon over the period 1992-2016. However, the majority of studies on banking efficiency report a positive contribution of economic growth to productive performance (</w:t>
      </w:r>
      <w:proofErr w:type="spellStart"/>
      <w:r w:rsidRPr="005F68B0">
        <w:rPr>
          <w:rFonts w:asciiTheme="majorBidi" w:hAnsiTheme="majorBidi" w:cstheme="majorBidi"/>
          <w:color w:val="000000" w:themeColor="text1"/>
          <w:sz w:val="24"/>
          <w:szCs w:val="24"/>
        </w:rPr>
        <w:t>Grigorian</w:t>
      </w:r>
      <w:proofErr w:type="spellEnd"/>
      <w:r w:rsidRPr="005F68B0">
        <w:rPr>
          <w:rFonts w:asciiTheme="majorBidi" w:hAnsiTheme="majorBidi" w:cstheme="majorBidi"/>
          <w:color w:val="000000" w:themeColor="text1"/>
          <w:sz w:val="24"/>
          <w:szCs w:val="24"/>
        </w:rPr>
        <w:t xml:space="preserve"> and </w:t>
      </w:r>
      <w:proofErr w:type="spellStart"/>
      <w:r w:rsidRPr="005F68B0">
        <w:rPr>
          <w:rFonts w:asciiTheme="majorBidi" w:hAnsiTheme="majorBidi" w:cstheme="majorBidi"/>
          <w:color w:val="000000" w:themeColor="text1"/>
          <w:sz w:val="24"/>
          <w:szCs w:val="24"/>
        </w:rPr>
        <w:t>Manole</w:t>
      </w:r>
      <w:proofErr w:type="spellEnd"/>
      <w:r w:rsidRPr="005F68B0">
        <w:rPr>
          <w:rFonts w:asciiTheme="majorBidi" w:hAnsiTheme="majorBidi" w:cstheme="majorBidi"/>
          <w:color w:val="000000" w:themeColor="text1"/>
          <w:sz w:val="24"/>
          <w:szCs w:val="24"/>
        </w:rPr>
        <w:t xml:space="preserve">, 2002; </w:t>
      </w:r>
      <w:proofErr w:type="spellStart"/>
      <w:r w:rsidRPr="005F68B0">
        <w:rPr>
          <w:rFonts w:asciiTheme="majorBidi" w:hAnsiTheme="majorBidi" w:cstheme="majorBidi"/>
          <w:color w:val="000000" w:themeColor="text1"/>
          <w:sz w:val="24"/>
          <w:szCs w:val="24"/>
        </w:rPr>
        <w:t>Maudos</w:t>
      </w:r>
      <w:proofErr w:type="spellEnd"/>
      <w:r w:rsidRPr="005F68B0">
        <w:rPr>
          <w:rFonts w:asciiTheme="majorBidi" w:hAnsiTheme="majorBidi" w:cstheme="majorBidi"/>
          <w:color w:val="000000" w:themeColor="text1"/>
          <w:sz w:val="24"/>
          <w:szCs w:val="24"/>
        </w:rPr>
        <w:t xml:space="preserve"> </w:t>
      </w:r>
      <w:proofErr w:type="gramStart"/>
      <w:r w:rsidR="00D65651">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w:t>
      </w:r>
      <w:proofErr w:type="gramEnd"/>
      <w:r w:rsidRPr="005F68B0">
        <w:rPr>
          <w:rFonts w:asciiTheme="majorBidi" w:hAnsiTheme="majorBidi" w:cstheme="majorBidi"/>
          <w:color w:val="000000" w:themeColor="text1"/>
          <w:sz w:val="24"/>
          <w:szCs w:val="24"/>
        </w:rPr>
        <w:t xml:space="preserve"> 2002, Hasan </w:t>
      </w:r>
      <w:r w:rsidR="00D65651">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 xml:space="preserve"> 2009; Garza-</w:t>
      </w:r>
      <w:proofErr w:type="spellStart"/>
      <w:r w:rsidRPr="005F68B0">
        <w:rPr>
          <w:rFonts w:asciiTheme="majorBidi" w:hAnsiTheme="majorBidi" w:cstheme="majorBidi"/>
          <w:color w:val="000000" w:themeColor="text1"/>
          <w:sz w:val="24"/>
          <w:szCs w:val="24"/>
        </w:rPr>
        <w:t>garcia</w:t>
      </w:r>
      <w:proofErr w:type="spellEnd"/>
      <w:r w:rsidRPr="005F68B0">
        <w:rPr>
          <w:rFonts w:asciiTheme="majorBidi" w:hAnsiTheme="majorBidi" w:cstheme="majorBidi"/>
          <w:color w:val="000000" w:themeColor="text1"/>
          <w:sz w:val="24"/>
          <w:szCs w:val="24"/>
        </w:rPr>
        <w:t xml:space="preserve">, 2011; </w:t>
      </w:r>
      <w:proofErr w:type="spellStart"/>
      <w:r w:rsidRPr="005F68B0">
        <w:rPr>
          <w:rFonts w:asciiTheme="majorBidi" w:hAnsiTheme="majorBidi" w:cstheme="majorBidi"/>
          <w:color w:val="000000" w:themeColor="text1"/>
          <w:sz w:val="24"/>
          <w:szCs w:val="24"/>
        </w:rPr>
        <w:t>Moussawi</w:t>
      </w:r>
      <w:proofErr w:type="spellEnd"/>
      <w:r w:rsidRPr="005F68B0">
        <w:rPr>
          <w:rFonts w:asciiTheme="majorBidi" w:hAnsiTheme="majorBidi" w:cstheme="majorBidi"/>
          <w:color w:val="000000" w:themeColor="text1"/>
          <w:sz w:val="24"/>
          <w:szCs w:val="24"/>
        </w:rPr>
        <w:t xml:space="preserve"> and </w:t>
      </w:r>
      <w:proofErr w:type="spellStart"/>
      <w:r w:rsidRPr="005F68B0">
        <w:rPr>
          <w:rFonts w:asciiTheme="majorBidi" w:hAnsiTheme="majorBidi" w:cstheme="majorBidi"/>
          <w:color w:val="000000" w:themeColor="text1"/>
          <w:sz w:val="24"/>
          <w:szCs w:val="24"/>
        </w:rPr>
        <w:t>Sa</w:t>
      </w:r>
      <w:r w:rsidR="005303EE">
        <w:rPr>
          <w:rFonts w:asciiTheme="majorBidi" w:hAnsiTheme="majorBidi" w:cstheme="majorBidi"/>
          <w:color w:val="000000" w:themeColor="text1"/>
          <w:sz w:val="24"/>
          <w:szCs w:val="24"/>
        </w:rPr>
        <w:t>l</w:t>
      </w:r>
      <w:r w:rsidRPr="005F68B0">
        <w:rPr>
          <w:rFonts w:asciiTheme="majorBidi" w:hAnsiTheme="majorBidi" w:cstheme="majorBidi"/>
          <w:color w:val="000000" w:themeColor="text1"/>
          <w:sz w:val="24"/>
          <w:szCs w:val="24"/>
        </w:rPr>
        <w:t>loum</w:t>
      </w:r>
      <w:proofErr w:type="spellEnd"/>
      <w:r w:rsidRPr="005F68B0">
        <w:rPr>
          <w:rFonts w:asciiTheme="majorBidi" w:hAnsiTheme="majorBidi" w:cstheme="majorBidi"/>
          <w:color w:val="000000" w:themeColor="text1"/>
          <w:sz w:val="24"/>
          <w:szCs w:val="24"/>
        </w:rPr>
        <w:t xml:space="preserve">, 2013 and Vu and </w:t>
      </w:r>
      <w:proofErr w:type="spellStart"/>
      <w:r w:rsidRPr="005F68B0">
        <w:rPr>
          <w:rFonts w:asciiTheme="majorBidi" w:hAnsiTheme="majorBidi" w:cstheme="majorBidi"/>
          <w:color w:val="000000" w:themeColor="text1"/>
          <w:sz w:val="24"/>
          <w:szCs w:val="24"/>
        </w:rPr>
        <w:t>Nahm</w:t>
      </w:r>
      <w:proofErr w:type="spellEnd"/>
      <w:r w:rsidRPr="005F68B0">
        <w:rPr>
          <w:rFonts w:asciiTheme="majorBidi" w:hAnsiTheme="majorBidi" w:cstheme="majorBidi"/>
          <w:color w:val="000000" w:themeColor="text1"/>
          <w:sz w:val="24"/>
          <w:szCs w:val="24"/>
        </w:rPr>
        <w:t xml:space="preserve">, 2013). These studies consider that a phase of favorable economic growth improves banking productive efficiency because the probability of default decreases and therefore the quality of credits improves, which reduces the share of non-performing </w:t>
      </w:r>
      <w:r w:rsidRPr="005F68B0">
        <w:rPr>
          <w:rFonts w:asciiTheme="majorBidi" w:hAnsiTheme="majorBidi" w:cstheme="majorBidi"/>
          <w:color w:val="000000" w:themeColor="text1"/>
          <w:sz w:val="24"/>
          <w:szCs w:val="24"/>
        </w:rPr>
        <w:lastRenderedPageBreak/>
        <w:t xml:space="preserve">loans in total credits. This situation thus enables banks to better control risks and </w:t>
      </w:r>
      <w:r w:rsidR="00C84F8A">
        <w:rPr>
          <w:rFonts w:asciiTheme="majorBidi" w:hAnsiTheme="majorBidi" w:cstheme="majorBidi"/>
          <w:color w:val="000000" w:themeColor="text1"/>
          <w:sz w:val="24"/>
          <w:szCs w:val="24"/>
        </w:rPr>
        <w:t xml:space="preserve">ensure </w:t>
      </w:r>
      <w:r w:rsidRPr="005F68B0">
        <w:rPr>
          <w:rFonts w:asciiTheme="majorBidi" w:hAnsiTheme="majorBidi" w:cstheme="majorBidi"/>
          <w:color w:val="000000" w:themeColor="text1"/>
          <w:sz w:val="24"/>
          <w:szCs w:val="24"/>
        </w:rPr>
        <w:t xml:space="preserve">sound management of production factors involving a reduction in costs. In the Lebanese case, the instability in the level of economic growth which is often accompanied by an increase in failures and a decrease in the demand for financial services as well as the absence of visible productive public expenditure have attenuated the </w:t>
      </w:r>
      <w:r w:rsidR="00C84F8A" w:rsidRPr="005F68B0">
        <w:rPr>
          <w:rFonts w:asciiTheme="majorBidi" w:hAnsiTheme="majorBidi" w:cstheme="majorBidi"/>
          <w:color w:val="000000" w:themeColor="text1"/>
          <w:sz w:val="24"/>
          <w:szCs w:val="24"/>
        </w:rPr>
        <w:t xml:space="preserve">positive </w:t>
      </w:r>
      <w:r w:rsidRPr="005F68B0">
        <w:rPr>
          <w:rFonts w:asciiTheme="majorBidi" w:hAnsiTheme="majorBidi" w:cstheme="majorBidi"/>
          <w:color w:val="000000" w:themeColor="text1"/>
          <w:sz w:val="24"/>
          <w:szCs w:val="24"/>
        </w:rPr>
        <w:t>contribution of economic growth on the productive performance of banks. Another interpretation of this negative relationship is that during periods of economic growth, banks have greater incentives to innovate and adopt more sophisticated production techniques, which increases the costs incurred and thus explains the reduction in efficiency. Our result coincides with that of Liu and Wilson (2011) who find a negative relationship between the level of GDP and bank efficiency. The authors suggest that a phase of economic growth intensifies competition by reducing barriers to entry and thus increases operational costs and dampens profits.</w:t>
      </w:r>
    </w:p>
    <w:p w:rsidR="00D5238C" w:rsidRPr="0090574A" w:rsidRDefault="00D5238C" w:rsidP="001D12E0">
      <w:pPr>
        <w:autoSpaceDE w:val="0"/>
        <w:autoSpaceDN w:val="0"/>
        <w:adjustRightInd w:val="0"/>
        <w:spacing w:after="0" w:line="480" w:lineRule="auto"/>
        <w:contextualSpacing/>
        <w:jc w:val="both"/>
        <w:rPr>
          <w:rFonts w:asciiTheme="majorBidi" w:hAnsiTheme="majorBidi" w:cstheme="majorBidi"/>
          <w:b/>
          <w:bCs/>
          <w:i/>
          <w:iCs/>
          <w:color w:val="000000" w:themeColor="text1"/>
          <w:sz w:val="24"/>
          <w:szCs w:val="24"/>
        </w:rPr>
      </w:pPr>
      <w:r w:rsidRPr="005F68B0">
        <w:rPr>
          <w:rFonts w:asciiTheme="majorBidi" w:hAnsiTheme="majorBidi" w:cstheme="majorBidi"/>
          <w:color w:val="000000" w:themeColor="text1"/>
          <w:sz w:val="24"/>
          <w:szCs w:val="24"/>
        </w:rPr>
        <w:t xml:space="preserve">The results show a negative relationship between the variable “INFL” and bank cost efficiency. This relationship is statistically significant at the 1% level. The inverse relationship between inflation and the cost efficiency obtained is consistent with certain studies analyzing the productive performance of the banking sector. Revell (1979) notes that inflation affects bank performance by increasing operational costs within the banking sector. For Perry (1992), the impact of inflation on bank performance depends on adequate forecasts of price levels. In their empirical study on the determinants of banking efficiency, Barth </w:t>
      </w:r>
      <w:proofErr w:type="gramStart"/>
      <w:r w:rsidR="00D65651">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w:t>
      </w:r>
      <w:proofErr w:type="gramEnd"/>
      <w:r w:rsidRPr="005F68B0">
        <w:rPr>
          <w:rFonts w:asciiTheme="majorBidi" w:hAnsiTheme="majorBidi" w:cstheme="majorBidi"/>
          <w:color w:val="000000" w:themeColor="text1"/>
          <w:sz w:val="24"/>
          <w:szCs w:val="24"/>
        </w:rPr>
        <w:t xml:space="preserve"> (2013) find a statistically significant negative relationship between bank efficiency and the level of inflation. They therefore consider that an environment marked by lower inflation rates remains more favorable to efficient banking activities. Indeed, in an inflationary period, interest rates on loans granted by banks increase, which increases income. Nevertheless, the level of inflation may not be adequately anticipated by the </w:t>
      </w:r>
      <w:r w:rsidRPr="005F68B0">
        <w:rPr>
          <w:rFonts w:asciiTheme="majorBidi" w:hAnsiTheme="majorBidi" w:cstheme="majorBidi"/>
          <w:color w:val="000000" w:themeColor="text1"/>
          <w:sz w:val="24"/>
          <w:szCs w:val="24"/>
        </w:rPr>
        <w:lastRenderedPageBreak/>
        <w:t xml:space="preserve">banking sector, so that interest rates are not correctly adjusted. This leads to a possibility that the increase in banking costs exceeds that of income, leading to </w:t>
      </w:r>
      <w:r w:rsidR="005F68B0" w:rsidRPr="005F68B0">
        <w:rPr>
          <w:rFonts w:asciiTheme="majorBidi" w:hAnsiTheme="majorBidi" w:cstheme="majorBidi"/>
          <w:color w:val="000000" w:themeColor="text1"/>
          <w:sz w:val="24"/>
          <w:szCs w:val="24"/>
        </w:rPr>
        <w:t>deterioration</w:t>
      </w:r>
      <w:r w:rsidRPr="005F68B0">
        <w:rPr>
          <w:rFonts w:asciiTheme="majorBidi" w:hAnsiTheme="majorBidi" w:cstheme="majorBidi"/>
          <w:color w:val="000000" w:themeColor="text1"/>
          <w:sz w:val="24"/>
          <w:szCs w:val="24"/>
        </w:rPr>
        <w:t xml:space="preserve"> in the cost efficiency of banks. In other words, the interest paid by banks exceeds the interest received, which reduces the bank interest margin, and subsequently creates pressure on operational costs. On the other hand, if banks manage to adjust costs in accordance with the estimated increase in the general price level, inflation will contribute to an improvement in productive performance.</w:t>
      </w:r>
    </w:p>
    <w:p w:rsidR="00D5238C" w:rsidRPr="005F68B0" w:rsidRDefault="00D5238C" w:rsidP="005F68B0">
      <w:pPr>
        <w:autoSpaceDE w:val="0"/>
        <w:autoSpaceDN w:val="0"/>
        <w:adjustRightInd w:val="0"/>
        <w:spacing w:after="0" w:line="360" w:lineRule="auto"/>
        <w:contextualSpacing/>
        <w:jc w:val="both"/>
        <w:rPr>
          <w:rFonts w:asciiTheme="majorBidi" w:hAnsiTheme="majorBidi" w:cstheme="majorBidi"/>
          <w:color w:val="000000" w:themeColor="text1"/>
          <w:sz w:val="24"/>
          <w:szCs w:val="24"/>
        </w:rPr>
      </w:pPr>
      <w:r w:rsidRPr="005F68B0">
        <w:rPr>
          <w:rFonts w:asciiTheme="majorBidi" w:hAnsiTheme="majorBidi" w:cstheme="majorBidi"/>
          <w:color w:val="000000" w:themeColor="text1"/>
          <w:sz w:val="24"/>
          <w:szCs w:val="24"/>
        </w:rPr>
        <w:t>The coefficient associated with the “LIQ” variable shows a positive and statistically significant relationship at the 1% level between efficiency and the level of liquidity</w:t>
      </w:r>
    </w:p>
    <w:p w:rsidR="005F68B0" w:rsidRDefault="00D5238C" w:rsidP="001D12E0">
      <w:pPr>
        <w:autoSpaceDE w:val="0"/>
        <w:autoSpaceDN w:val="0"/>
        <w:adjustRightInd w:val="0"/>
        <w:spacing w:after="0" w:line="480" w:lineRule="auto"/>
        <w:contextualSpacing/>
        <w:jc w:val="both"/>
        <w:rPr>
          <w:rFonts w:asciiTheme="majorBidi" w:hAnsiTheme="majorBidi" w:cstheme="majorBidi"/>
          <w:color w:val="000000" w:themeColor="text1"/>
          <w:sz w:val="24"/>
          <w:szCs w:val="24"/>
        </w:rPr>
      </w:pPr>
      <w:r w:rsidRPr="005F68B0">
        <w:rPr>
          <w:rFonts w:asciiTheme="majorBidi" w:hAnsiTheme="majorBidi" w:cstheme="majorBidi"/>
          <w:color w:val="000000" w:themeColor="text1"/>
          <w:sz w:val="24"/>
          <w:szCs w:val="24"/>
        </w:rPr>
        <w:t xml:space="preserve">According to the results obtained, bank liquidity positively influences bank cost efficiency. This shows that even if the banks grant loans according to the level of deposits available to them, they remain capable of maintaining a level of liquidity that allows them to honor commitments and avoid the risk of cash shortages. This liquidity risk management thus demonstrates good banking performance in Lebanon. As a result, banks are not forced to borrow funds at an excessive cost which will penalize their performance and subsequently their cost efficiency. Some banks also consider that the increase in bank liquidity is manifested by </w:t>
      </w:r>
      <w:r w:rsidR="00DD6BBB" w:rsidRPr="005F68B0">
        <w:rPr>
          <w:rFonts w:asciiTheme="majorBidi" w:hAnsiTheme="majorBidi" w:cstheme="majorBidi"/>
          <w:color w:val="000000" w:themeColor="text1"/>
          <w:sz w:val="24"/>
          <w:szCs w:val="24"/>
        </w:rPr>
        <w:t>inefficiency</w:t>
      </w:r>
      <w:r w:rsidRPr="005F68B0">
        <w:rPr>
          <w:rFonts w:asciiTheme="majorBidi" w:hAnsiTheme="majorBidi" w:cstheme="majorBidi"/>
          <w:color w:val="000000" w:themeColor="text1"/>
          <w:sz w:val="24"/>
          <w:szCs w:val="24"/>
        </w:rPr>
        <w:t xml:space="preserve"> in the transformation of their resources. This observation is interpreted by the preference of these banks to direct their resources towards cash uses with limited remuneration but less risky than loans to customers. </w:t>
      </w:r>
      <w:proofErr w:type="spellStart"/>
      <w:r w:rsidR="00D65651">
        <w:rPr>
          <w:rFonts w:asciiTheme="majorBidi" w:hAnsiTheme="majorBidi" w:cstheme="majorBidi"/>
          <w:color w:val="000000" w:themeColor="text1"/>
          <w:sz w:val="24"/>
          <w:szCs w:val="24"/>
        </w:rPr>
        <w:t>Athanasoglou</w:t>
      </w:r>
      <w:proofErr w:type="spellEnd"/>
      <w:r w:rsidR="00D65651">
        <w:rPr>
          <w:rFonts w:asciiTheme="majorBidi" w:hAnsiTheme="majorBidi" w:cstheme="majorBidi"/>
          <w:color w:val="000000" w:themeColor="text1"/>
          <w:sz w:val="24"/>
          <w:szCs w:val="24"/>
        </w:rPr>
        <w:t xml:space="preserve"> et al.</w:t>
      </w:r>
      <w:r w:rsidRPr="005F68B0">
        <w:rPr>
          <w:rFonts w:asciiTheme="majorBidi" w:hAnsiTheme="majorBidi" w:cstheme="majorBidi"/>
          <w:color w:val="000000" w:themeColor="text1"/>
          <w:sz w:val="24"/>
          <w:szCs w:val="24"/>
        </w:rPr>
        <w:t xml:space="preserve"> (2008) find a negative relationship between liquidity risk (implying reduced liquidity) and bank performance. On the other hand, Molyneux and Thornton (1992) showed that the increase in the share of liquid assets in the bank balance sheet reduces the profitability of assets because of the immobilization of resources and this i</w:t>
      </w:r>
      <w:r w:rsidR="00DD6BBB">
        <w:rPr>
          <w:rFonts w:asciiTheme="majorBidi" w:hAnsiTheme="majorBidi" w:cstheme="majorBidi"/>
          <w:color w:val="000000" w:themeColor="text1"/>
          <w:sz w:val="24"/>
          <w:szCs w:val="24"/>
        </w:rPr>
        <w:t xml:space="preserve">s how excessive liquidity acts </w:t>
      </w:r>
      <w:r w:rsidRPr="005F68B0">
        <w:rPr>
          <w:rFonts w:asciiTheme="majorBidi" w:hAnsiTheme="majorBidi" w:cstheme="majorBidi"/>
          <w:color w:val="000000" w:themeColor="text1"/>
          <w:sz w:val="24"/>
          <w:szCs w:val="24"/>
        </w:rPr>
        <w:t xml:space="preserve">negatively on bank performance. This result is also validated by </w:t>
      </w:r>
      <w:proofErr w:type="spellStart"/>
      <w:r w:rsidRPr="005F68B0">
        <w:rPr>
          <w:rFonts w:asciiTheme="majorBidi" w:hAnsiTheme="majorBidi" w:cstheme="majorBidi"/>
          <w:color w:val="000000" w:themeColor="text1"/>
          <w:sz w:val="24"/>
          <w:szCs w:val="24"/>
        </w:rPr>
        <w:t>Ariff</w:t>
      </w:r>
      <w:proofErr w:type="spellEnd"/>
      <w:r w:rsidRPr="005F68B0">
        <w:rPr>
          <w:rFonts w:asciiTheme="majorBidi" w:hAnsiTheme="majorBidi" w:cstheme="majorBidi"/>
          <w:color w:val="000000" w:themeColor="text1"/>
          <w:sz w:val="24"/>
          <w:szCs w:val="24"/>
        </w:rPr>
        <w:t xml:space="preserve"> and Can (2008) and </w:t>
      </w:r>
      <w:proofErr w:type="spellStart"/>
      <w:r w:rsidRPr="005F68B0">
        <w:rPr>
          <w:rFonts w:asciiTheme="majorBidi" w:hAnsiTheme="majorBidi" w:cstheme="majorBidi"/>
          <w:color w:val="000000" w:themeColor="text1"/>
          <w:sz w:val="24"/>
          <w:szCs w:val="24"/>
        </w:rPr>
        <w:t>Repkova</w:t>
      </w:r>
      <w:proofErr w:type="spellEnd"/>
      <w:r w:rsidRPr="005F68B0">
        <w:rPr>
          <w:rFonts w:asciiTheme="majorBidi" w:hAnsiTheme="majorBidi" w:cstheme="majorBidi"/>
          <w:color w:val="000000" w:themeColor="text1"/>
          <w:sz w:val="24"/>
          <w:szCs w:val="24"/>
        </w:rPr>
        <w:t xml:space="preserve"> (2015) who conclude in their studies that liquidity risk has a positive impact on banking efficiency</w:t>
      </w:r>
      <w:r w:rsidR="005F68B0">
        <w:rPr>
          <w:rFonts w:asciiTheme="majorBidi" w:hAnsiTheme="majorBidi" w:cstheme="majorBidi"/>
          <w:color w:val="000000" w:themeColor="text1"/>
          <w:sz w:val="24"/>
          <w:szCs w:val="24"/>
        </w:rPr>
        <w:t xml:space="preserve">. </w:t>
      </w:r>
    </w:p>
    <w:p w:rsidR="00D5238C" w:rsidRPr="0090574A" w:rsidRDefault="00D5238C" w:rsidP="001D12E0">
      <w:pPr>
        <w:autoSpaceDE w:val="0"/>
        <w:autoSpaceDN w:val="0"/>
        <w:adjustRightInd w:val="0"/>
        <w:spacing w:after="0" w:line="480" w:lineRule="auto"/>
        <w:contextualSpacing/>
        <w:jc w:val="both"/>
        <w:rPr>
          <w:rFonts w:asciiTheme="majorBidi" w:hAnsiTheme="majorBidi" w:cstheme="majorBidi"/>
          <w:b/>
          <w:bCs/>
          <w:i/>
          <w:iCs/>
          <w:color w:val="000000" w:themeColor="text1"/>
          <w:sz w:val="24"/>
          <w:szCs w:val="24"/>
        </w:rPr>
      </w:pPr>
      <w:r w:rsidRPr="005F68B0">
        <w:rPr>
          <w:rFonts w:asciiTheme="majorBidi" w:hAnsiTheme="majorBidi" w:cstheme="majorBidi"/>
          <w:color w:val="000000" w:themeColor="text1"/>
          <w:sz w:val="24"/>
          <w:szCs w:val="24"/>
        </w:rPr>
        <w:lastRenderedPageBreak/>
        <w:t xml:space="preserve">The results show a statistically significant negative </w:t>
      </w:r>
      <w:r w:rsidR="00771DB0">
        <w:rPr>
          <w:rFonts w:asciiTheme="majorBidi" w:hAnsiTheme="majorBidi" w:cstheme="majorBidi"/>
          <w:color w:val="000000" w:themeColor="text1"/>
          <w:sz w:val="24"/>
          <w:szCs w:val="24"/>
        </w:rPr>
        <w:t>relation</w:t>
      </w:r>
      <w:r w:rsidRPr="005F68B0">
        <w:rPr>
          <w:rFonts w:asciiTheme="majorBidi" w:hAnsiTheme="majorBidi" w:cstheme="majorBidi"/>
          <w:color w:val="000000" w:themeColor="text1"/>
          <w:sz w:val="24"/>
          <w:szCs w:val="24"/>
        </w:rPr>
        <w:t xml:space="preserve"> at the 1% level between cost efficiency and bank capitalization. A large part of the studies evaluating the relationship between the capitalization of banks and their level of efficiency show that the most capitalized banks are the most efficient ones (</w:t>
      </w:r>
      <w:proofErr w:type="spellStart"/>
      <w:r w:rsidRPr="005F68B0">
        <w:rPr>
          <w:rFonts w:asciiTheme="majorBidi" w:hAnsiTheme="majorBidi" w:cstheme="majorBidi"/>
          <w:color w:val="000000" w:themeColor="text1"/>
          <w:sz w:val="24"/>
          <w:szCs w:val="24"/>
        </w:rPr>
        <w:t>Fiordelisi</w:t>
      </w:r>
      <w:proofErr w:type="spellEnd"/>
      <w:r w:rsidRPr="005F68B0">
        <w:rPr>
          <w:rFonts w:asciiTheme="majorBidi" w:hAnsiTheme="majorBidi" w:cstheme="majorBidi"/>
          <w:color w:val="000000" w:themeColor="text1"/>
          <w:sz w:val="24"/>
          <w:szCs w:val="24"/>
        </w:rPr>
        <w:t xml:space="preserve"> </w:t>
      </w:r>
      <w:r w:rsidR="00D65651">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 xml:space="preserve"> (2011); Barth </w:t>
      </w:r>
      <w:r w:rsidR="00D65651">
        <w:rPr>
          <w:rFonts w:asciiTheme="majorBidi" w:hAnsiTheme="majorBidi" w:cstheme="majorBidi"/>
          <w:color w:val="000000" w:themeColor="text1"/>
          <w:sz w:val="24"/>
          <w:szCs w:val="24"/>
        </w:rPr>
        <w:t>et al.</w:t>
      </w:r>
      <w:r w:rsidR="00C84F8A">
        <w:rPr>
          <w:rFonts w:asciiTheme="majorBidi" w:hAnsiTheme="majorBidi" w:cstheme="majorBidi"/>
          <w:color w:val="000000" w:themeColor="text1"/>
          <w:sz w:val="24"/>
          <w:szCs w:val="24"/>
        </w:rPr>
        <w:t xml:space="preserve"> </w:t>
      </w:r>
      <w:r w:rsidRPr="005F68B0">
        <w:rPr>
          <w:rFonts w:asciiTheme="majorBidi" w:hAnsiTheme="majorBidi" w:cstheme="majorBidi"/>
          <w:color w:val="000000" w:themeColor="text1"/>
          <w:sz w:val="24"/>
          <w:szCs w:val="24"/>
        </w:rPr>
        <w:t xml:space="preserve">(2013)). Indeed, banks with a high capital ratio are sheltered from solvency risk since the probability of bankruptcy of such banks is very low. This is how they can access the funds available on the market at lower costs with more advantageous conditions than the less capitalized banks (Bourke, 1989). It normally emerges that a high level of capitalization increases the capacity of banks to absorb losses and reduces their risk and consequently leads to high cost efficiency. In the same line of ideas, </w:t>
      </w:r>
      <w:proofErr w:type="spellStart"/>
      <w:r w:rsidRPr="005F68B0">
        <w:rPr>
          <w:rFonts w:asciiTheme="majorBidi" w:hAnsiTheme="majorBidi" w:cstheme="majorBidi"/>
          <w:color w:val="000000" w:themeColor="text1"/>
          <w:sz w:val="24"/>
          <w:szCs w:val="24"/>
        </w:rPr>
        <w:t>Grigorian</w:t>
      </w:r>
      <w:proofErr w:type="spellEnd"/>
      <w:r w:rsidRPr="005F68B0">
        <w:rPr>
          <w:rFonts w:asciiTheme="majorBidi" w:hAnsiTheme="majorBidi" w:cstheme="majorBidi"/>
          <w:color w:val="000000" w:themeColor="text1"/>
          <w:sz w:val="24"/>
          <w:szCs w:val="24"/>
        </w:rPr>
        <w:t xml:space="preserve"> and </w:t>
      </w:r>
      <w:proofErr w:type="spellStart"/>
      <w:r w:rsidRPr="005F68B0">
        <w:rPr>
          <w:rFonts w:asciiTheme="majorBidi" w:hAnsiTheme="majorBidi" w:cstheme="majorBidi"/>
          <w:color w:val="000000" w:themeColor="text1"/>
          <w:sz w:val="24"/>
          <w:szCs w:val="24"/>
        </w:rPr>
        <w:t>Manole</w:t>
      </w:r>
      <w:proofErr w:type="spellEnd"/>
      <w:r w:rsidRPr="005F68B0">
        <w:rPr>
          <w:rFonts w:asciiTheme="majorBidi" w:hAnsiTheme="majorBidi" w:cstheme="majorBidi"/>
          <w:color w:val="000000" w:themeColor="text1"/>
          <w:sz w:val="24"/>
          <w:szCs w:val="24"/>
        </w:rPr>
        <w:t xml:space="preserve"> (2002) claim that banks with higher levels of capital have a greater ability to collect deposits than other less capitalized banks. Bank capitalization is thus considered as </w:t>
      </w:r>
      <w:r w:rsidR="00771DB0" w:rsidRPr="005F68B0">
        <w:rPr>
          <w:rFonts w:asciiTheme="majorBidi" w:hAnsiTheme="majorBidi" w:cstheme="majorBidi"/>
          <w:color w:val="000000" w:themeColor="text1"/>
          <w:sz w:val="24"/>
          <w:szCs w:val="24"/>
        </w:rPr>
        <w:t>insurance</w:t>
      </w:r>
      <w:r w:rsidRPr="005F68B0">
        <w:rPr>
          <w:rFonts w:asciiTheme="majorBidi" w:hAnsiTheme="majorBidi" w:cstheme="majorBidi"/>
          <w:color w:val="000000" w:themeColor="text1"/>
          <w:sz w:val="24"/>
          <w:szCs w:val="24"/>
        </w:rPr>
        <w:t xml:space="preserve"> for the attractiveness of deposits. </w:t>
      </w:r>
      <w:proofErr w:type="spellStart"/>
      <w:r w:rsidRPr="005F68B0">
        <w:rPr>
          <w:rFonts w:asciiTheme="majorBidi" w:hAnsiTheme="majorBidi" w:cstheme="majorBidi"/>
          <w:color w:val="000000" w:themeColor="text1"/>
          <w:sz w:val="24"/>
          <w:szCs w:val="24"/>
        </w:rPr>
        <w:t>Chortareas</w:t>
      </w:r>
      <w:proofErr w:type="spellEnd"/>
      <w:r w:rsidRPr="005F68B0">
        <w:rPr>
          <w:rFonts w:asciiTheme="majorBidi" w:hAnsiTheme="majorBidi" w:cstheme="majorBidi"/>
          <w:color w:val="000000" w:themeColor="text1"/>
          <w:sz w:val="24"/>
          <w:szCs w:val="24"/>
        </w:rPr>
        <w:t xml:space="preserve"> </w:t>
      </w:r>
      <w:r w:rsidR="00D65651">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 xml:space="preserve"> (2013) similarly consider that bank capitalization reduces agency problems between shareholders and management and thus ensures bank efficiency. The negative relationship between capitalization and bank efficiency that was observed in our study coincides with the results obtained by Berger and </w:t>
      </w:r>
      <w:proofErr w:type="spellStart"/>
      <w:r w:rsidRPr="005F68B0">
        <w:rPr>
          <w:rFonts w:asciiTheme="majorBidi" w:hAnsiTheme="majorBidi" w:cstheme="majorBidi"/>
          <w:color w:val="000000" w:themeColor="text1"/>
          <w:sz w:val="24"/>
          <w:szCs w:val="24"/>
        </w:rPr>
        <w:t>Bonaccorsi</w:t>
      </w:r>
      <w:proofErr w:type="spellEnd"/>
      <w:r w:rsidRPr="005F68B0">
        <w:rPr>
          <w:rFonts w:asciiTheme="majorBidi" w:hAnsiTheme="majorBidi" w:cstheme="majorBidi"/>
          <w:color w:val="000000" w:themeColor="text1"/>
          <w:sz w:val="24"/>
          <w:szCs w:val="24"/>
        </w:rPr>
        <w:t xml:space="preserve"> di Patti (2006) for a study on a sample of American bank</w:t>
      </w:r>
      <w:r w:rsidR="00D65651">
        <w:rPr>
          <w:rFonts w:asciiTheme="majorBidi" w:hAnsiTheme="majorBidi" w:cstheme="majorBidi"/>
          <w:color w:val="000000" w:themeColor="text1"/>
          <w:sz w:val="24"/>
          <w:szCs w:val="24"/>
        </w:rPr>
        <w:t xml:space="preserve">s </w:t>
      </w:r>
      <w:r w:rsidR="00C84F8A">
        <w:rPr>
          <w:rFonts w:asciiTheme="majorBidi" w:hAnsiTheme="majorBidi" w:cstheme="majorBidi"/>
          <w:color w:val="000000" w:themeColor="text1"/>
          <w:sz w:val="24"/>
          <w:szCs w:val="24"/>
        </w:rPr>
        <w:t xml:space="preserve">and by </w:t>
      </w:r>
      <w:proofErr w:type="spellStart"/>
      <w:r w:rsidR="00C84F8A">
        <w:rPr>
          <w:rFonts w:asciiTheme="majorBidi" w:hAnsiTheme="majorBidi" w:cstheme="majorBidi"/>
          <w:color w:val="000000" w:themeColor="text1"/>
          <w:sz w:val="24"/>
          <w:szCs w:val="24"/>
        </w:rPr>
        <w:t>Altunbas</w:t>
      </w:r>
      <w:proofErr w:type="spellEnd"/>
      <w:r w:rsidR="00C84F8A">
        <w:rPr>
          <w:rFonts w:asciiTheme="majorBidi" w:hAnsiTheme="majorBidi" w:cstheme="majorBidi"/>
          <w:color w:val="000000" w:themeColor="text1"/>
          <w:sz w:val="24"/>
          <w:szCs w:val="24"/>
        </w:rPr>
        <w:t xml:space="preserve"> et al</w:t>
      </w:r>
      <w:r w:rsidRPr="005F68B0">
        <w:rPr>
          <w:rFonts w:asciiTheme="majorBidi" w:hAnsiTheme="majorBidi" w:cstheme="majorBidi"/>
          <w:color w:val="000000" w:themeColor="text1"/>
          <w:sz w:val="24"/>
          <w:szCs w:val="24"/>
        </w:rPr>
        <w:t>. (2007) for a study on a sample of European commercial banks. These authors note that the least efficient banks are those with a high level of capitalization. This negative relationship can be explained by the fact that our calculation of the ratio of equity to total assets does not take into account the risk weighting. This finding shows that the most capitalized banks in our case are those that engage in risky activities, which translates into high risk taking, which subsequently leads to an increase in banking costs.</w:t>
      </w:r>
    </w:p>
    <w:p w:rsidR="00EE5FBD" w:rsidRPr="0090574A" w:rsidRDefault="005F68B0" w:rsidP="00771DB0">
      <w:pPr>
        <w:autoSpaceDE w:val="0"/>
        <w:autoSpaceDN w:val="0"/>
        <w:adjustRightInd w:val="0"/>
        <w:spacing w:after="0" w:line="360" w:lineRule="auto"/>
        <w:contextualSpacing/>
        <w:jc w:val="both"/>
        <w:rPr>
          <w:rFonts w:asciiTheme="majorBidi" w:hAnsiTheme="majorBidi" w:cstheme="majorBidi"/>
          <w:color w:val="000000" w:themeColor="text1"/>
          <w:sz w:val="24"/>
          <w:szCs w:val="24"/>
        </w:rPr>
      </w:pPr>
      <w:r w:rsidRPr="005F68B0">
        <w:rPr>
          <w:rFonts w:asciiTheme="majorBidi" w:hAnsiTheme="majorBidi" w:cstheme="majorBidi"/>
          <w:color w:val="000000" w:themeColor="text1"/>
          <w:sz w:val="24"/>
          <w:szCs w:val="24"/>
        </w:rPr>
        <w:t>The relationship between efficiency and the measure of bank profitability</w:t>
      </w:r>
      <w:r w:rsidR="00771DB0">
        <w:rPr>
          <w:rFonts w:asciiTheme="majorBidi" w:hAnsiTheme="majorBidi" w:cstheme="majorBidi"/>
          <w:color w:val="000000" w:themeColor="text1"/>
          <w:sz w:val="24"/>
          <w:szCs w:val="24"/>
        </w:rPr>
        <w:t xml:space="preserve"> (ROA)</w:t>
      </w:r>
      <w:r w:rsidRPr="005F68B0">
        <w:rPr>
          <w:rFonts w:asciiTheme="majorBidi" w:hAnsiTheme="majorBidi" w:cstheme="majorBidi"/>
          <w:color w:val="000000" w:themeColor="text1"/>
          <w:sz w:val="24"/>
          <w:szCs w:val="24"/>
        </w:rPr>
        <w:t xml:space="preserve"> is positive</w:t>
      </w:r>
      <w:r w:rsidR="00771DB0">
        <w:rPr>
          <w:rFonts w:asciiTheme="majorBidi" w:hAnsiTheme="majorBidi" w:cstheme="majorBidi"/>
          <w:color w:val="000000" w:themeColor="text1"/>
          <w:sz w:val="24"/>
          <w:szCs w:val="24"/>
        </w:rPr>
        <w:t xml:space="preserve"> as </w:t>
      </w:r>
      <w:r w:rsidRPr="005F68B0">
        <w:rPr>
          <w:rFonts w:asciiTheme="majorBidi" w:hAnsiTheme="majorBidi" w:cstheme="majorBidi"/>
          <w:color w:val="000000" w:themeColor="text1"/>
          <w:sz w:val="24"/>
          <w:szCs w:val="24"/>
        </w:rPr>
        <w:t>theoretically</w:t>
      </w:r>
      <w:r w:rsidR="00771DB0">
        <w:rPr>
          <w:rFonts w:asciiTheme="majorBidi" w:hAnsiTheme="majorBidi" w:cstheme="majorBidi"/>
          <w:color w:val="000000" w:themeColor="text1"/>
          <w:sz w:val="24"/>
          <w:szCs w:val="24"/>
        </w:rPr>
        <w:t>,</w:t>
      </w:r>
      <w:r w:rsidRPr="005F68B0">
        <w:rPr>
          <w:rFonts w:asciiTheme="majorBidi" w:hAnsiTheme="majorBidi" w:cstheme="majorBidi"/>
          <w:color w:val="000000" w:themeColor="text1"/>
          <w:sz w:val="24"/>
          <w:szCs w:val="24"/>
        </w:rPr>
        <w:t xml:space="preserve"> a decision to strengthen profitability taken by the bank leads it to choose its factors of production efficiently while reducing costs</w:t>
      </w:r>
      <w:r w:rsidR="00771DB0">
        <w:rPr>
          <w:rFonts w:asciiTheme="majorBidi" w:hAnsiTheme="majorBidi" w:cstheme="majorBidi"/>
          <w:color w:val="000000" w:themeColor="text1"/>
          <w:sz w:val="24"/>
          <w:szCs w:val="24"/>
        </w:rPr>
        <w:t>.</w:t>
      </w:r>
    </w:p>
    <w:p w:rsidR="00EE5FBD" w:rsidRPr="0090574A" w:rsidRDefault="005F68B0"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5F68B0">
        <w:rPr>
          <w:rFonts w:asciiTheme="majorBidi" w:hAnsiTheme="majorBidi" w:cstheme="majorBidi"/>
          <w:color w:val="000000" w:themeColor="text1"/>
          <w:sz w:val="24"/>
          <w:szCs w:val="24"/>
        </w:rPr>
        <w:lastRenderedPageBreak/>
        <w:t>The coefficient associated with the “ACT” variable shows a statistically positive relationship at the 1% threshold according to the stochastic frontier. In the banking literature, there is no total consensus regarding the effect of size on the productive efficiency of banks</w:t>
      </w:r>
      <w:r w:rsidR="00D65651">
        <w:rPr>
          <w:rFonts w:asciiTheme="majorBidi" w:hAnsiTheme="majorBidi" w:cstheme="majorBidi"/>
          <w:color w:val="000000" w:themeColor="text1"/>
          <w:sz w:val="24"/>
          <w:szCs w:val="24"/>
        </w:rPr>
        <w:t>. Som</w:t>
      </w:r>
      <w:r w:rsidR="00C84F8A">
        <w:rPr>
          <w:rFonts w:asciiTheme="majorBidi" w:hAnsiTheme="majorBidi" w:cstheme="majorBidi"/>
          <w:color w:val="000000" w:themeColor="text1"/>
          <w:sz w:val="24"/>
          <w:szCs w:val="24"/>
        </w:rPr>
        <w:t>e authors, such as Berger et al</w:t>
      </w:r>
      <w:r w:rsidRPr="005F68B0">
        <w:rPr>
          <w:rFonts w:asciiTheme="majorBidi" w:hAnsiTheme="majorBidi" w:cstheme="majorBidi"/>
          <w:color w:val="000000" w:themeColor="text1"/>
          <w:sz w:val="24"/>
          <w:szCs w:val="24"/>
        </w:rPr>
        <w:t xml:space="preserve">. (1992), Molyneux and Thornton (1992), </w:t>
      </w:r>
      <w:proofErr w:type="spellStart"/>
      <w:r w:rsidRPr="005F68B0">
        <w:rPr>
          <w:rFonts w:asciiTheme="majorBidi" w:hAnsiTheme="majorBidi" w:cstheme="majorBidi"/>
          <w:color w:val="000000" w:themeColor="text1"/>
          <w:sz w:val="24"/>
          <w:szCs w:val="24"/>
        </w:rPr>
        <w:t>Bikker</w:t>
      </w:r>
      <w:proofErr w:type="spellEnd"/>
      <w:r w:rsidRPr="005F68B0">
        <w:rPr>
          <w:rFonts w:asciiTheme="majorBidi" w:hAnsiTheme="majorBidi" w:cstheme="majorBidi"/>
          <w:color w:val="000000" w:themeColor="text1"/>
          <w:sz w:val="24"/>
          <w:szCs w:val="24"/>
        </w:rPr>
        <w:t xml:space="preserve"> and Hu (2002), </w:t>
      </w:r>
      <w:proofErr w:type="spellStart"/>
      <w:r w:rsidRPr="005F68B0">
        <w:rPr>
          <w:rFonts w:asciiTheme="majorBidi" w:hAnsiTheme="majorBidi" w:cstheme="majorBidi"/>
          <w:color w:val="000000" w:themeColor="text1"/>
          <w:sz w:val="24"/>
          <w:szCs w:val="24"/>
        </w:rPr>
        <w:t>Grigorian</w:t>
      </w:r>
      <w:proofErr w:type="spellEnd"/>
      <w:r w:rsidRPr="005F68B0">
        <w:rPr>
          <w:rFonts w:asciiTheme="majorBidi" w:hAnsiTheme="majorBidi" w:cstheme="majorBidi"/>
          <w:color w:val="000000" w:themeColor="text1"/>
          <w:sz w:val="24"/>
          <w:szCs w:val="24"/>
        </w:rPr>
        <w:t xml:space="preserve"> and </w:t>
      </w:r>
      <w:proofErr w:type="spellStart"/>
      <w:r w:rsidRPr="005F68B0">
        <w:rPr>
          <w:rFonts w:asciiTheme="majorBidi" w:hAnsiTheme="majorBidi" w:cstheme="majorBidi"/>
          <w:color w:val="000000" w:themeColor="text1"/>
          <w:sz w:val="24"/>
          <w:szCs w:val="24"/>
        </w:rPr>
        <w:t>Manole</w:t>
      </w:r>
      <w:proofErr w:type="spellEnd"/>
      <w:r w:rsidRPr="005F68B0">
        <w:rPr>
          <w:rFonts w:asciiTheme="majorBidi" w:hAnsiTheme="majorBidi" w:cstheme="majorBidi"/>
          <w:color w:val="000000" w:themeColor="text1"/>
          <w:sz w:val="24"/>
          <w:szCs w:val="24"/>
        </w:rPr>
        <w:t xml:space="preserve"> (2002), Goddard </w:t>
      </w:r>
      <w:r w:rsidR="00D65651">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 xml:space="preserve"> (2004), </w:t>
      </w:r>
      <w:proofErr w:type="spellStart"/>
      <w:r w:rsidRPr="005F68B0">
        <w:rPr>
          <w:rFonts w:asciiTheme="majorBidi" w:hAnsiTheme="majorBidi" w:cstheme="majorBidi"/>
          <w:color w:val="000000" w:themeColor="text1"/>
          <w:sz w:val="24"/>
          <w:szCs w:val="24"/>
        </w:rPr>
        <w:t>Altunbas</w:t>
      </w:r>
      <w:proofErr w:type="spellEnd"/>
      <w:r w:rsidRPr="005F68B0">
        <w:rPr>
          <w:rFonts w:asciiTheme="majorBidi" w:hAnsiTheme="majorBidi" w:cstheme="majorBidi"/>
          <w:color w:val="000000" w:themeColor="text1"/>
          <w:sz w:val="24"/>
          <w:szCs w:val="24"/>
        </w:rPr>
        <w:t xml:space="preserve"> </w:t>
      </w:r>
      <w:r w:rsidR="00C84F8A">
        <w:rPr>
          <w:rFonts w:asciiTheme="majorBidi" w:hAnsiTheme="majorBidi" w:cstheme="majorBidi"/>
          <w:color w:val="000000" w:themeColor="text1"/>
          <w:sz w:val="24"/>
          <w:szCs w:val="24"/>
        </w:rPr>
        <w:t>et al</w:t>
      </w:r>
      <w:r w:rsidRPr="005F68B0">
        <w:rPr>
          <w:rFonts w:asciiTheme="majorBidi" w:hAnsiTheme="majorBidi" w:cstheme="majorBidi"/>
          <w:color w:val="000000" w:themeColor="text1"/>
          <w:sz w:val="24"/>
          <w:szCs w:val="24"/>
        </w:rPr>
        <w:t xml:space="preserve">. (2007) and </w:t>
      </w:r>
      <w:proofErr w:type="spellStart"/>
      <w:r w:rsidRPr="005F68B0">
        <w:rPr>
          <w:rFonts w:asciiTheme="majorBidi" w:hAnsiTheme="majorBidi" w:cstheme="majorBidi"/>
          <w:color w:val="000000" w:themeColor="text1"/>
          <w:sz w:val="24"/>
          <w:szCs w:val="24"/>
        </w:rPr>
        <w:t>Moussawi</w:t>
      </w:r>
      <w:proofErr w:type="spellEnd"/>
      <w:r w:rsidRPr="005F68B0">
        <w:rPr>
          <w:rFonts w:asciiTheme="majorBidi" w:hAnsiTheme="majorBidi" w:cstheme="majorBidi"/>
          <w:color w:val="000000" w:themeColor="text1"/>
          <w:sz w:val="24"/>
          <w:szCs w:val="24"/>
        </w:rPr>
        <w:t xml:space="preserve"> and </w:t>
      </w:r>
      <w:proofErr w:type="spellStart"/>
      <w:r w:rsidRPr="005F68B0">
        <w:rPr>
          <w:rFonts w:asciiTheme="majorBidi" w:hAnsiTheme="majorBidi" w:cstheme="majorBidi"/>
          <w:color w:val="000000" w:themeColor="text1"/>
          <w:sz w:val="24"/>
          <w:szCs w:val="24"/>
        </w:rPr>
        <w:t>Salloum</w:t>
      </w:r>
      <w:proofErr w:type="spellEnd"/>
      <w:r w:rsidRPr="005F68B0">
        <w:rPr>
          <w:rFonts w:asciiTheme="majorBidi" w:hAnsiTheme="majorBidi" w:cstheme="majorBidi"/>
          <w:color w:val="000000" w:themeColor="text1"/>
          <w:sz w:val="24"/>
          <w:szCs w:val="24"/>
        </w:rPr>
        <w:t xml:space="preserve"> (2010), found a positive relationship between the size of banks and their productive performance. This relationship is justified by the ability of large banks to reduce costs, due to the economies of scale they can achieve. </w:t>
      </w:r>
      <w:proofErr w:type="spellStart"/>
      <w:r w:rsidRPr="005F68B0">
        <w:rPr>
          <w:rFonts w:asciiTheme="majorBidi" w:hAnsiTheme="majorBidi" w:cstheme="majorBidi"/>
          <w:color w:val="000000" w:themeColor="text1"/>
          <w:sz w:val="24"/>
          <w:szCs w:val="24"/>
        </w:rPr>
        <w:t>Hauner</w:t>
      </w:r>
      <w:proofErr w:type="spellEnd"/>
      <w:r w:rsidRPr="005F68B0">
        <w:rPr>
          <w:rFonts w:asciiTheme="majorBidi" w:hAnsiTheme="majorBidi" w:cstheme="majorBidi"/>
          <w:color w:val="000000" w:themeColor="text1"/>
          <w:sz w:val="24"/>
          <w:szCs w:val="24"/>
        </w:rPr>
        <w:t xml:space="preserve"> (2005) considers that the positive effect of size also comes from the market power possessed by large banks, which allows them to pay less than other banks for the acquisition of factors of production and therefore to increase their cost efficiency. Other authors have found a negative impact of size on efficiency (</w:t>
      </w:r>
      <w:proofErr w:type="spellStart"/>
      <w:r w:rsidRPr="005F68B0">
        <w:rPr>
          <w:rFonts w:asciiTheme="majorBidi" w:hAnsiTheme="majorBidi" w:cstheme="majorBidi"/>
          <w:color w:val="000000" w:themeColor="text1"/>
          <w:sz w:val="24"/>
          <w:szCs w:val="24"/>
        </w:rPr>
        <w:t>Isik</w:t>
      </w:r>
      <w:proofErr w:type="spellEnd"/>
      <w:r w:rsidRPr="005F68B0">
        <w:rPr>
          <w:rFonts w:asciiTheme="majorBidi" w:hAnsiTheme="majorBidi" w:cstheme="majorBidi"/>
          <w:color w:val="000000" w:themeColor="text1"/>
          <w:sz w:val="24"/>
          <w:szCs w:val="24"/>
        </w:rPr>
        <w:t xml:space="preserve"> and Hassan, 2002, Chen and </w:t>
      </w:r>
      <w:proofErr w:type="spellStart"/>
      <w:r w:rsidRPr="005F68B0">
        <w:rPr>
          <w:rFonts w:asciiTheme="majorBidi" w:hAnsiTheme="majorBidi" w:cstheme="majorBidi"/>
          <w:color w:val="000000" w:themeColor="text1"/>
          <w:sz w:val="24"/>
          <w:szCs w:val="24"/>
        </w:rPr>
        <w:t>Dahlman</w:t>
      </w:r>
      <w:proofErr w:type="spellEnd"/>
      <w:r w:rsidRPr="005F68B0">
        <w:rPr>
          <w:rFonts w:asciiTheme="majorBidi" w:hAnsiTheme="majorBidi" w:cstheme="majorBidi"/>
          <w:color w:val="000000" w:themeColor="text1"/>
          <w:sz w:val="24"/>
          <w:szCs w:val="24"/>
        </w:rPr>
        <w:t xml:space="preserve">, 2005). This negative link can be explained by the fact that large banks tend to embark on growth strategies of an aggressive nature which affect their cost management and their performance. For some authors like </w:t>
      </w:r>
      <w:proofErr w:type="spellStart"/>
      <w:r w:rsidRPr="005F68B0">
        <w:rPr>
          <w:rFonts w:asciiTheme="majorBidi" w:hAnsiTheme="majorBidi" w:cstheme="majorBidi"/>
          <w:color w:val="000000" w:themeColor="text1"/>
          <w:sz w:val="24"/>
          <w:szCs w:val="24"/>
        </w:rPr>
        <w:t>Stiroh</w:t>
      </w:r>
      <w:proofErr w:type="spellEnd"/>
      <w:r w:rsidRPr="005F68B0">
        <w:rPr>
          <w:rFonts w:asciiTheme="majorBidi" w:hAnsiTheme="majorBidi" w:cstheme="majorBidi"/>
          <w:color w:val="000000" w:themeColor="text1"/>
          <w:sz w:val="24"/>
          <w:szCs w:val="24"/>
        </w:rPr>
        <w:t xml:space="preserve"> (2004), the increase in the size of the bank makes its internal management difficult and subsequently negatively affects its performance</w:t>
      </w:r>
    </w:p>
    <w:p w:rsidR="00EE5FBD" w:rsidRPr="0090574A" w:rsidRDefault="005F68B0" w:rsidP="001D12E0">
      <w:pPr>
        <w:autoSpaceDE w:val="0"/>
        <w:autoSpaceDN w:val="0"/>
        <w:adjustRightInd w:val="0"/>
        <w:spacing w:after="0" w:line="480" w:lineRule="auto"/>
        <w:contextualSpacing/>
        <w:jc w:val="both"/>
        <w:rPr>
          <w:rFonts w:asciiTheme="majorBidi" w:hAnsiTheme="majorBidi" w:cstheme="majorBidi"/>
          <w:color w:val="000000" w:themeColor="text1"/>
          <w:sz w:val="24"/>
          <w:szCs w:val="24"/>
        </w:rPr>
      </w:pPr>
      <w:r w:rsidRPr="005F68B0">
        <w:rPr>
          <w:rFonts w:asciiTheme="majorBidi" w:hAnsiTheme="majorBidi" w:cstheme="majorBidi"/>
          <w:color w:val="000000" w:themeColor="text1"/>
          <w:sz w:val="24"/>
          <w:szCs w:val="24"/>
        </w:rPr>
        <w:t>The coefficient associated with the "RISK" variable is not statistically significant and subsequently it is difficult to decide on the nature of this relationship within banks operating in Lebanon. In the literature, some authors have found a positive correlation between credit risk and cost efficiency, which implies that the most efficient banks are those with the highest level of credit risk (</w:t>
      </w:r>
      <w:proofErr w:type="spellStart"/>
      <w:r w:rsidRPr="005F68B0">
        <w:rPr>
          <w:rFonts w:asciiTheme="majorBidi" w:hAnsiTheme="majorBidi" w:cstheme="majorBidi"/>
          <w:color w:val="000000" w:themeColor="text1"/>
          <w:sz w:val="24"/>
          <w:szCs w:val="24"/>
        </w:rPr>
        <w:t>Delchand</w:t>
      </w:r>
      <w:proofErr w:type="spellEnd"/>
      <w:r w:rsidRPr="005F68B0">
        <w:rPr>
          <w:rFonts w:asciiTheme="majorBidi" w:hAnsiTheme="majorBidi" w:cstheme="majorBidi"/>
          <w:color w:val="000000" w:themeColor="text1"/>
          <w:sz w:val="24"/>
          <w:szCs w:val="24"/>
        </w:rPr>
        <w:t xml:space="preserve"> and Padgett, 2009). This is how these banks tend to charge high interest on loans, which allows them to generate significant interest margins and therefore cover their production costs. Subsequently, they appear to be cost efficient. On the other hand, Berger and </w:t>
      </w:r>
      <w:proofErr w:type="spellStart"/>
      <w:r w:rsidRPr="005F68B0">
        <w:rPr>
          <w:rFonts w:asciiTheme="majorBidi" w:hAnsiTheme="majorBidi" w:cstheme="majorBidi"/>
          <w:color w:val="000000" w:themeColor="text1"/>
          <w:sz w:val="24"/>
          <w:szCs w:val="24"/>
        </w:rPr>
        <w:t>Deyoung</w:t>
      </w:r>
      <w:proofErr w:type="spellEnd"/>
      <w:r w:rsidRPr="005F68B0">
        <w:rPr>
          <w:rFonts w:asciiTheme="majorBidi" w:hAnsiTheme="majorBidi" w:cstheme="majorBidi"/>
          <w:color w:val="000000" w:themeColor="text1"/>
          <w:sz w:val="24"/>
          <w:szCs w:val="24"/>
        </w:rPr>
        <w:t xml:space="preserve"> (1997) and </w:t>
      </w:r>
      <w:proofErr w:type="spellStart"/>
      <w:r w:rsidRPr="005F68B0">
        <w:rPr>
          <w:rFonts w:asciiTheme="majorBidi" w:hAnsiTheme="majorBidi" w:cstheme="majorBidi"/>
          <w:color w:val="000000" w:themeColor="text1"/>
          <w:sz w:val="24"/>
          <w:szCs w:val="24"/>
        </w:rPr>
        <w:t>Podpiera</w:t>
      </w:r>
      <w:proofErr w:type="spellEnd"/>
      <w:r w:rsidRPr="005F68B0">
        <w:rPr>
          <w:rFonts w:asciiTheme="majorBidi" w:hAnsiTheme="majorBidi" w:cstheme="majorBidi"/>
          <w:color w:val="000000" w:themeColor="text1"/>
          <w:sz w:val="24"/>
          <w:szCs w:val="24"/>
        </w:rPr>
        <w:t xml:space="preserve"> and Weill (2008) found a negative relationship between risk and efficiency, which </w:t>
      </w:r>
      <w:r w:rsidRPr="005F68B0">
        <w:rPr>
          <w:rFonts w:asciiTheme="majorBidi" w:hAnsiTheme="majorBidi" w:cstheme="majorBidi"/>
          <w:color w:val="000000" w:themeColor="text1"/>
          <w:sz w:val="24"/>
          <w:szCs w:val="24"/>
        </w:rPr>
        <w:lastRenderedPageBreak/>
        <w:t xml:space="preserve">reflects the importance of a rigorous total risk management policy. Banks, having a high proportion of provisions for credit losses in relation to total credits, thus suffer from high operational costs linked to the low quality of credits and their poor management. This situation pushes banks to deploy their resources towards moral </w:t>
      </w:r>
      <w:r w:rsidR="00771DB0">
        <w:rPr>
          <w:rFonts w:asciiTheme="majorBidi" w:hAnsiTheme="majorBidi" w:cstheme="majorBidi"/>
          <w:color w:val="000000" w:themeColor="text1"/>
          <w:sz w:val="24"/>
          <w:szCs w:val="24"/>
        </w:rPr>
        <w:t>random</w:t>
      </w:r>
      <w:r w:rsidRPr="005F68B0">
        <w:rPr>
          <w:rFonts w:asciiTheme="majorBidi" w:hAnsiTheme="majorBidi" w:cstheme="majorBidi"/>
          <w:color w:val="000000" w:themeColor="text1"/>
          <w:sz w:val="24"/>
          <w:szCs w:val="24"/>
        </w:rPr>
        <w:t xml:space="preserve"> strategies to mitigate the problem of non-performing loans. As a result, banks incur additional burdens that are associated with loan appraisal, credit function internal control, credit risk transfer tools such as loan securitization and creditor arrangement</w:t>
      </w:r>
      <w:r w:rsidR="00771DB0">
        <w:rPr>
          <w:rFonts w:asciiTheme="majorBidi" w:hAnsiTheme="majorBidi" w:cstheme="majorBidi"/>
          <w:color w:val="000000" w:themeColor="text1"/>
          <w:sz w:val="24"/>
          <w:szCs w:val="24"/>
        </w:rPr>
        <w:t xml:space="preserve"> costs.</w:t>
      </w:r>
      <w:r w:rsidRPr="005F68B0">
        <w:rPr>
          <w:rFonts w:asciiTheme="majorBidi" w:hAnsiTheme="majorBidi" w:cstheme="majorBidi"/>
          <w:color w:val="000000" w:themeColor="text1"/>
          <w:sz w:val="24"/>
          <w:szCs w:val="24"/>
        </w:rPr>
        <w:t xml:space="preserve"> Thus, the deterioration of the quality of claims increases the risk and the associated costs and thus reduces the cost efficiency of the bank.</w:t>
      </w:r>
    </w:p>
    <w:p w:rsidR="00771DB0" w:rsidRDefault="005F68B0" w:rsidP="001D12E0">
      <w:pPr>
        <w:spacing w:after="0" w:line="480" w:lineRule="auto"/>
        <w:jc w:val="both"/>
        <w:rPr>
          <w:rFonts w:asciiTheme="majorBidi" w:eastAsia="Times New Roman" w:hAnsiTheme="majorBidi" w:cstheme="majorBidi"/>
          <w:color w:val="000000" w:themeColor="text1"/>
          <w:sz w:val="24"/>
          <w:szCs w:val="24"/>
        </w:rPr>
      </w:pPr>
      <w:r w:rsidRPr="005F68B0">
        <w:rPr>
          <w:rFonts w:asciiTheme="majorBidi" w:eastAsia="Times New Roman" w:hAnsiTheme="majorBidi" w:cstheme="majorBidi"/>
          <w:color w:val="000000" w:themeColor="text1"/>
          <w:sz w:val="24"/>
          <w:szCs w:val="24"/>
        </w:rPr>
        <w:t>There is a statistically significant negative relationship between the “DIV” variable and cost efficiency at the 1% threshold according to the stochastic frontier. Our result is consistent with that of several studies co</w:t>
      </w:r>
      <w:r w:rsidR="00D65651">
        <w:rPr>
          <w:rFonts w:asciiTheme="majorBidi" w:eastAsia="Times New Roman" w:hAnsiTheme="majorBidi" w:cstheme="majorBidi"/>
          <w:color w:val="000000" w:themeColor="text1"/>
          <w:sz w:val="24"/>
          <w:szCs w:val="24"/>
        </w:rPr>
        <w:t>nduc</w:t>
      </w:r>
      <w:r w:rsidR="00C84F8A">
        <w:rPr>
          <w:rFonts w:asciiTheme="majorBidi" w:eastAsia="Times New Roman" w:hAnsiTheme="majorBidi" w:cstheme="majorBidi"/>
          <w:color w:val="000000" w:themeColor="text1"/>
          <w:sz w:val="24"/>
          <w:szCs w:val="24"/>
        </w:rPr>
        <w:t>ted in this context. Boyd et al</w:t>
      </w:r>
      <w:r w:rsidRPr="005F68B0">
        <w:rPr>
          <w:rFonts w:asciiTheme="majorBidi" w:eastAsia="Times New Roman" w:hAnsiTheme="majorBidi" w:cstheme="majorBidi"/>
          <w:color w:val="000000" w:themeColor="text1"/>
          <w:sz w:val="24"/>
          <w:szCs w:val="24"/>
        </w:rPr>
        <w:t xml:space="preserve">. (1993) note that banking diversification generates higher risks compared to traditional activities. This is how the cost manifested by the diversification strategy exceeds the benefit that can be generated, so the overall performance of the bank decreases. </w:t>
      </w:r>
      <w:proofErr w:type="spellStart"/>
      <w:r w:rsidRPr="005F68B0">
        <w:rPr>
          <w:rFonts w:asciiTheme="majorBidi" w:eastAsia="Times New Roman" w:hAnsiTheme="majorBidi" w:cstheme="majorBidi"/>
          <w:color w:val="000000" w:themeColor="text1"/>
          <w:sz w:val="24"/>
          <w:szCs w:val="24"/>
        </w:rPr>
        <w:t>Deyoung</w:t>
      </w:r>
      <w:proofErr w:type="spellEnd"/>
      <w:r w:rsidRPr="005F68B0">
        <w:rPr>
          <w:rFonts w:asciiTheme="majorBidi" w:eastAsia="Times New Roman" w:hAnsiTheme="majorBidi" w:cstheme="majorBidi"/>
          <w:color w:val="000000" w:themeColor="text1"/>
          <w:sz w:val="24"/>
          <w:szCs w:val="24"/>
        </w:rPr>
        <w:t xml:space="preserve"> and Roland (2001) show that diversification of banking activities increases profit volatility, reduces stability and subsequently increases banking costs and associated risks. In the same line of ideas, Acharya </w:t>
      </w:r>
      <w:r w:rsidR="00D65651">
        <w:rPr>
          <w:rFonts w:asciiTheme="majorBidi" w:eastAsia="Times New Roman" w:hAnsiTheme="majorBidi" w:cstheme="majorBidi"/>
          <w:color w:val="000000" w:themeColor="text1"/>
          <w:sz w:val="24"/>
          <w:szCs w:val="24"/>
        </w:rPr>
        <w:t>et al</w:t>
      </w:r>
      <w:r w:rsidR="00842F1F">
        <w:rPr>
          <w:rFonts w:asciiTheme="majorBidi" w:eastAsia="Times New Roman" w:hAnsiTheme="majorBidi" w:cstheme="majorBidi"/>
          <w:color w:val="000000" w:themeColor="text1"/>
          <w:sz w:val="24"/>
          <w:szCs w:val="24"/>
        </w:rPr>
        <w:t>.</w:t>
      </w:r>
      <w:r w:rsidRPr="005F68B0">
        <w:rPr>
          <w:rFonts w:asciiTheme="majorBidi" w:eastAsia="Times New Roman" w:hAnsiTheme="majorBidi" w:cstheme="majorBidi"/>
          <w:color w:val="000000" w:themeColor="text1"/>
          <w:sz w:val="24"/>
          <w:szCs w:val="24"/>
        </w:rPr>
        <w:t xml:space="preserve"> (2006) indicate that the diversification of activities reduces the performance of banks while increasing the portfolio of risky loans. Additionally, Rossi </w:t>
      </w:r>
      <w:r w:rsidR="00D65651">
        <w:rPr>
          <w:rFonts w:asciiTheme="majorBidi" w:eastAsia="Times New Roman" w:hAnsiTheme="majorBidi" w:cstheme="majorBidi"/>
          <w:color w:val="000000" w:themeColor="text1"/>
          <w:sz w:val="24"/>
          <w:szCs w:val="24"/>
        </w:rPr>
        <w:t>et al.</w:t>
      </w:r>
      <w:r w:rsidRPr="005F68B0">
        <w:rPr>
          <w:rFonts w:asciiTheme="majorBidi" w:eastAsia="Times New Roman" w:hAnsiTheme="majorBidi" w:cstheme="majorBidi"/>
          <w:color w:val="000000" w:themeColor="text1"/>
          <w:sz w:val="24"/>
          <w:szCs w:val="24"/>
        </w:rPr>
        <w:t xml:space="preserve"> (2009), conducting a study on the Austrian banking sector, find that diversification negatively affects cost efficiency. Berger </w:t>
      </w:r>
      <w:r w:rsidR="00C84F8A">
        <w:rPr>
          <w:rFonts w:asciiTheme="majorBidi" w:eastAsia="Times New Roman" w:hAnsiTheme="majorBidi" w:cstheme="majorBidi"/>
          <w:color w:val="000000" w:themeColor="text1"/>
          <w:sz w:val="24"/>
          <w:szCs w:val="24"/>
        </w:rPr>
        <w:t>et al</w:t>
      </w:r>
      <w:r w:rsidRPr="005F68B0">
        <w:rPr>
          <w:rFonts w:asciiTheme="majorBidi" w:eastAsia="Times New Roman" w:hAnsiTheme="majorBidi" w:cstheme="majorBidi"/>
          <w:color w:val="000000" w:themeColor="text1"/>
          <w:sz w:val="24"/>
          <w:szCs w:val="24"/>
        </w:rPr>
        <w:t xml:space="preserve">. (2010) also found a negative effect of diversification on bank performance. By identifying a negative relationship, Goetz </w:t>
      </w:r>
      <w:r w:rsidR="00C84F8A">
        <w:rPr>
          <w:rFonts w:asciiTheme="majorBidi" w:eastAsia="Times New Roman" w:hAnsiTheme="majorBidi" w:cstheme="majorBidi"/>
          <w:color w:val="000000" w:themeColor="text1"/>
          <w:sz w:val="24"/>
          <w:szCs w:val="24"/>
        </w:rPr>
        <w:t>et al</w:t>
      </w:r>
      <w:r w:rsidRPr="005F68B0">
        <w:rPr>
          <w:rFonts w:asciiTheme="majorBidi" w:eastAsia="Times New Roman" w:hAnsiTheme="majorBidi" w:cstheme="majorBidi"/>
          <w:color w:val="000000" w:themeColor="text1"/>
          <w:sz w:val="24"/>
          <w:szCs w:val="24"/>
        </w:rPr>
        <w:t xml:space="preserve">. (2014) note that diversification affects the behavior of banks with respect to risk taking, </w:t>
      </w:r>
      <w:r w:rsidR="00771DB0">
        <w:rPr>
          <w:rFonts w:asciiTheme="majorBidi" w:eastAsia="Times New Roman" w:hAnsiTheme="majorBidi" w:cstheme="majorBidi"/>
          <w:color w:val="000000" w:themeColor="text1"/>
          <w:sz w:val="24"/>
          <w:szCs w:val="24"/>
        </w:rPr>
        <w:t>which reduces their performance</w:t>
      </w:r>
      <w:r w:rsidRPr="005F68B0">
        <w:rPr>
          <w:rFonts w:asciiTheme="majorBidi" w:eastAsia="Times New Roman" w:hAnsiTheme="majorBidi" w:cstheme="majorBidi"/>
          <w:color w:val="000000" w:themeColor="text1"/>
          <w:sz w:val="24"/>
          <w:szCs w:val="24"/>
        </w:rPr>
        <w:t xml:space="preserve">. In the context of our study, the activities carried out by banks in Lebanon in terms of income diversification </w:t>
      </w:r>
      <w:r w:rsidR="00C84F8A">
        <w:rPr>
          <w:rFonts w:asciiTheme="majorBidi" w:eastAsia="Times New Roman" w:hAnsiTheme="majorBidi" w:cstheme="majorBidi"/>
          <w:color w:val="000000" w:themeColor="text1"/>
          <w:sz w:val="24"/>
          <w:szCs w:val="24"/>
        </w:rPr>
        <w:t>might be incurring</w:t>
      </w:r>
      <w:r w:rsidRPr="005F68B0">
        <w:rPr>
          <w:rFonts w:asciiTheme="majorBidi" w:eastAsia="Times New Roman" w:hAnsiTheme="majorBidi" w:cstheme="majorBidi"/>
          <w:color w:val="000000" w:themeColor="text1"/>
          <w:sz w:val="24"/>
          <w:szCs w:val="24"/>
        </w:rPr>
        <w:t xml:space="preserve"> high costs</w:t>
      </w:r>
      <w:r w:rsidR="00C84F8A">
        <w:rPr>
          <w:rFonts w:asciiTheme="majorBidi" w:eastAsia="Times New Roman" w:hAnsiTheme="majorBidi" w:cstheme="majorBidi"/>
          <w:color w:val="000000" w:themeColor="text1"/>
          <w:sz w:val="24"/>
          <w:szCs w:val="24"/>
        </w:rPr>
        <w:t xml:space="preserve"> </w:t>
      </w:r>
      <w:r w:rsidR="00C84F8A" w:rsidRPr="005F68B0">
        <w:rPr>
          <w:rFonts w:asciiTheme="majorBidi" w:eastAsia="Times New Roman" w:hAnsiTheme="majorBidi" w:cstheme="majorBidi"/>
          <w:color w:val="000000" w:themeColor="text1"/>
          <w:sz w:val="24"/>
          <w:szCs w:val="24"/>
        </w:rPr>
        <w:t>exceed</w:t>
      </w:r>
      <w:r w:rsidR="00C84F8A">
        <w:rPr>
          <w:rFonts w:asciiTheme="majorBidi" w:eastAsia="Times New Roman" w:hAnsiTheme="majorBidi" w:cstheme="majorBidi"/>
          <w:color w:val="000000" w:themeColor="text1"/>
          <w:sz w:val="24"/>
          <w:szCs w:val="24"/>
        </w:rPr>
        <w:t>ing</w:t>
      </w:r>
      <w:r w:rsidR="00C84F8A" w:rsidRPr="005F68B0">
        <w:rPr>
          <w:rFonts w:asciiTheme="majorBidi" w:eastAsia="Times New Roman" w:hAnsiTheme="majorBidi" w:cstheme="majorBidi"/>
          <w:color w:val="000000" w:themeColor="text1"/>
          <w:sz w:val="24"/>
          <w:szCs w:val="24"/>
        </w:rPr>
        <w:t xml:space="preserve"> the potential operational </w:t>
      </w:r>
      <w:r w:rsidR="00C84F8A" w:rsidRPr="005F68B0">
        <w:rPr>
          <w:rFonts w:asciiTheme="majorBidi" w:eastAsia="Times New Roman" w:hAnsiTheme="majorBidi" w:cstheme="majorBidi"/>
          <w:color w:val="000000" w:themeColor="text1"/>
          <w:sz w:val="24"/>
          <w:szCs w:val="24"/>
        </w:rPr>
        <w:lastRenderedPageBreak/>
        <w:t>synergies</w:t>
      </w:r>
      <w:r w:rsidR="00C84F8A">
        <w:rPr>
          <w:rFonts w:asciiTheme="majorBidi" w:eastAsia="Times New Roman" w:hAnsiTheme="majorBidi" w:cstheme="majorBidi"/>
          <w:color w:val="000000" w:themeColor="text1"/>
          <w:sz w:val="24"/>
          <w:szCs w:val="24"/>
        </w:rPr>
        <w:t xml:space="preserve"> and r</w:t>
      </w:r>
      <w:r w:rsidRPr="005F68B0">
        <w:rPr>
          <w:rFonts w:asciiTheme="majorBidi" w:eastAsia="Times New Roman" w:hAnsiTheme="majorBidi" w:cstheme="majorBidi"/>
          <w:color w:val="000000" w:themeColor="text1"/>
          <w:sz w:val="24"/>
          <w:szCs w:val="24"/>
        </w:rPr>
        <w:t>elated to the operation and supervision of these activities. That said the production costs of banks increase and subsequently their cost inefficiency increases. An additional reason that may explain the negative impact of diversification is that the risk associated with diversification activities is greater than the risk associated with traditional activities. This situation may justify the deteriora</w:t>
      </w:r>
      <w:r w:rsidR="00D65651">
        <w:rPr>
          <w:rFonts w:asciiTheme="majorBidi" w:eastAsia="Times New Roman" w:hAnsiTheme="majorBidi" w:cstheme="majorBidi"/>
          <w:color w:val="000000" w:themeColor="text1"/>
          <w:sz w:val="24"/>
          <w:szCs w:val="24"/>
        </w:rPr>
        <w:t>tion of bank performance (Boyd et al.</w:t>
      </w:r>
      <w:r w:rsidRPr="005F68B0">
        <w:rPr>
          <w:rFonts w:asciiTheme="majorBidi" w:eastAsia="Times New Roman" w:hAnsiTheme="majorBidi" w:cstheme="majorBidi"/>
          <w:color w:val="000000" w:themeColor="text1"/>
          <w:sz w:val="24"/>
          <w:szCs w:val="24"/>
        </w:rPr>
        <w:t xml:space="preserve"> </w:t>
      </w:r>
      <w:r w:rsidR="00771DB0">
        <w:rPr>
          <w:rFonts w:asciiTheme="majorBidi" w:eastAsia="Times New Roman" w:hAnsiTheme="majorBidi" w:cstheme="majorBidi"/>
          <w:color w:val="000000" w:themeColor="text1"/>
          <w:sz w:val="24"/>
          <w:szCs w:val="24"/>
        </w:rPr>
        <w:t>1993) and the</w:t>
      </w:r>
      <w:r w:rsidRPr="005F68B0">
        <w:rPr>
          <w:rFonts w:asciiTheme="majorBidi" w:eastAsia="Times New Roman" w:hAnsiTheme="majorBidi" w:cstheme="majorBidi"/>
          <w:color w:val="000000" w:themeColor="text1"/>
          <w:sz w:val="24"/>
          <w:szCs w:val="24"/>
        </w:rPr>
        <w:t xml:space="preserve"> effect is also high if the income from different activities is strongly correlated (</w:t>
      </w:r>
      <w:proofErr w:type="spellStart"/>
      <w:r w:rsidRPr="005F68B0">
        <w:rPr>
          <w:rFonts w:asciiTheme="majorBidi" w:eastAsia="Times New Roman" w:hAnsiTheme="majorBidi" w:cstheme="majorBidi"/>
          <w:color w:val="000000" w:themeColor="text1"/>
          <w:sz w:val="24"/>
          <w:szCs w:val="24"/>
        </w:rPr>
        <w:t>Chiorazzo</w:t>
      </w:r>
      <w:proofErr w:type="spellEnd"/>
      <w:r w:rsidRPr="005F68B0">
        <w:rPr>
          <w:rFonts w:asciiTheme="majorBidi" w:eastAsia="Times New Roman" w:hAnsiTheme="majorBidi" w:cstheme="majorBidi"/>
          <w:color w:val="000000" w:themeColor="text1"/>
          <w:sz w:val="24"/>
          <w:szCs w:val="24"/>
        </w:rPr>
        <w:t xml:space="preserve"> </w:t>
      </w:r>
      <w:r w:rsidR="00D65651">
        <w:rPr>
          <w:rFonts w:asciiTheme="majorBidi" w:eastAsia="Times New Roman" w:hAnsiTheme="majorBidi" w:cstheme="majorBidi"/>
          <w:color w:val="000000" w:themeColor="text1"/>
          <w:sz w:val="24"/>
          <w:szCs w:val="24"/>
        </w:rPr>
        <w:t>et al</w:t>
      </w:r>
      <w:r w:rsidR="00FA37D8">
        <w:rPr>
          <w:rFonts w:asciiTheme="majorBidi" w:eastAsia="Times New Roman" w:hAnsiTheme="majorBidi" w:cstheme="majorBidi"/>
          <w:color w:val="000000" w:themeColor="text1"/>
          <w:sz w:val="24"/>
          <w:szCs w:val="24"/>
        </w:rPr>
        <w:t>.</w:t>
      </w:r>
      <w:r w:rsidRPr="005F68B0">
        <w:rPr>
          <w:rFonts w:asciiTheme="majorBidi" w:eastAsia="Times New Roman" w:hAnsiTheme="majorBidi" w:cstheme="majorBidi"/>
          <w:color w:val="000000" w:themeColor="text1"/>
          <w:sz w:val="24"/>
          <w:szCs w:val="24"/>
        </w:rPr>
        <w:t xml:space="preserve"> 2008).</w:t>
      </w:r>
    </w:p>
    <w:p w:rsidR="00771DB0" w:rsidRPr="005F68B0" w:rsidRDefault="00771DB0" w:rsidP="00771DB0">
      <w:pPr>
        <w:spacing w:after="0" w:line="360" w:lineRule="auto"/>
        <w:jc w:val="both"/>
        <w:rPr>
          <w:rFonts w:asciiTheme="majorBidi" w:eastAsia="Times New Roman" w:hAnsiTheme="majorBidi" w:cstheme="majorBidi"/>
          <w:color w:val="000000" w:themeColor="text1"/>
          <w:sz w:val="24"/>
          <w:szCs w:val="24"/>
        </w:rPr>
      </w:pPr>
    </w:p>
    <w:p w:rsidR="005F68B0" w:rsidRPr="00DD6BBB" w:rsidRDefault="005F68B0" w:rsidP="00DD6BBB">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sidRPr="00DD6BBB">
        <w:rPr>
          <w:rFonts w:ascii="Times New Roman" w:hAnsi="Times New Roman" w:cs="Times New Roman"/>
          <w:b/>
          <w:bCs/>
          <w:sz w:val="28"/>
          <w:szCs w:val="28"/>
        </w:rPr>
        <w:t>Conclusion</w:t>
      </w:r>
    </w:p>
    <w:p w:rsidR="00EE5FBD" w:rsidRDefault="005F68B0"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721A97">
        <w:rPr>
          <w:rFonts w:asciiTheme="majorBidi" w:hAnsiTheme="majorBidi" w:cstheme="majorBidi"/>
          <w:color w:val="000000" w:themeColor="text1"/>
          <w:sz w:val="24"/>
          <w:szCs w:val="24"/>
        </w:rPr>
        <w:t xml:space="preserve">This study </w:t>
      </w:r>
      <w:r w:rsidR="004E4603" w:rsidRPr="00721A97">
        <w:rPr>
          <w:rFonts w:asciiTheme="majorBidi" w:hAnsiTheme="majorBidi" w:cstheme="majorBidi"/>
          <w:color w:val="000000" w:themeColor="text1"/>
          <w:sz w:val="24"/>
          <w:szCs w:val="24"/>
        </w:rPr>
        <w:t>examined the productive performance</w:t>
      </w:r>
      <w:r w:rsidRPr="00721A97">
        <w:rPr>
          <w:rFonts w:asciiTheme="majorBidi" w:hAnsiTheme="majorBidi" w:cstheme="majorBidi"/>
          <w:color w:val="000000" w:themeColor="text1"/>
          <w:sz w:val="24"/>
          <w:szCs w:val="24"/>
        </w:rPr>
        <w:t xml:space="preserve"> of banks operating in Lebanon using a stochastic cost function. Th</w:t>
      </w:r>
      <w:r w:rsidR="004E4603" w:rsidRPr="00721A97">
        <w:rPr>
          <w:rFonts w:asciiTheme="majorBidi" w:hAnsiTheme="majorBidi" w:cstheme="majorBidi"/>
          <w:color w:val="000000" w:themeColor="text1"/>
          <w:sz w:val="24"/>
          <w:szCs w:val="24"/>
        </w:rPr>
        <w:t>e</w:t>
      </w:r>
      <w:r w:rsidRPr="00721A97">
        <w:rPr>
          <w:rFonts w:asciiTheme="majorBidi" w:hAnsiTheme="majorBidi" w:cstheme="majorBidi"/>
          <w:color w:val="000000" w:themeColor="text1"/>
          <w:sz w:val="24"/>
          <w:szCs w:val="24"/>
        </w:rPr>
        <w:t xml:space="preserve"> methodology integrates </w:t>
      </w:r>
      <w:r w:rsidR="004E4603" w:rsidRPr="00721A97">
        <w:rPr>
          <w:rFonts w:asciiTheme="majorBidi" w:hAnsiTheme="majorBidi" w:cstheme="majorBidi"/>
          <w:color w:val="000000" w:themeColor="text1"/>
          <w:sz w:val="24"/>
          <w:szCs w:val="24"/>
        </w:rPr>
        <w:t xml:space="preserve">the </w:t>
      </w:r>
      <w:r w:rsidR="00721A97" w:rsidRPr="00721A97">
        <w:rPr>
          <w:rFonts w:asciiTheme="majorBidi" w:hAnsiTheme="majorBidi" w:cstheme="majorBidi"/>
          <w:color w:val="000000" w:themeColor="text1"/>
          <w:sz w:val="24"/>
          <w:szCs w:val="24"/>
        </w:rPr>
        <w:t xml:space="preserve">risk factor </w:t>
      </w:r>
      <w:r w:rsidRPr="00721A97">
        <w:rPr>
          <w:rFonts w:asciiTheme="majorBidi" w:hAnsiTheme="majorBidi" w:cstheme="majorBidi"/>
          <w:color w:val="000000" w:themeColor="text1"/>
          <w:sz w:val="24"/>
          <w:szCs w:val="24"/>
        </w:rPr>
        <w:t>in the bank</w:t>
      </w:r>
      <w:r w:rsidR="004E4603" w:rsidRPr="00721A97">
        <w:rPr>
          <w:rFonts w:asciiTheme="majorBidi" w:hAnsiTheme="majorBidi" w:cstheme="majorBidi"/>
          <w:color w:val="000000" w:themeColor="text1"/>
          <w:sz w:val="24"/>
          <w:szCs w:val="24"/>
        </w:rPr>
        <w:t>ing</w:t>
      </w:r>
      <w:r w:rsidRPr="00721A97">
        <w:rPr>
          <w:rFonts w:asciiTheme="majorBidi" w:hAnsiTheme="majorBidi" w:cstheme="majorBidi"/>
          <w:color w:val="000000" w:themeColor="text1"/>
          <w:sz w:val="24"/>
          <w:szCs w:val="24"/>
        </w:rPr>
        <w:t xml:space="preserve"> production function and</w:t>
      </w:r>
      <w:r w:rsidR="004E4603" w:rsidRPr="00721A97">
        <w:rPr>
          <w:rFonts w:asciiTheme="majorBidi" w:hAnsiTheme="majorBidi" w:cstheme="majorBidi"/>
          <w:color w:val="000000" w:themeColor="text1"/>
          <w:sz w:val="24"/>
          <w:szCs w:val="24"/>
        </w:rPr>
        <w:t xml:space="preserve"> accordingly</w:t>
      </w:r>
      <w:r w:rsidRPr="00721A97">
        <w:rPr>
          <w:rFonts w:asciiTheme="majorBidi" w:hAnsiTheme="majorBidi" w:cstheme="majorBidi"/>
          <w:color w:val="000000" w:themeColor="text1"/>
          <w:sz w:val="24"/>
          <w:szCs w:val="24"/>
        </w:rPr>
        <w:t>,</w:t>
      </w:r>
      <w:r w:rsidR="004E4603" w:rsidRPr="00721A97">
        <w:rPr>
          <w:rFonts w:asciiTheme="majorBidi" w:hAnsiTheme="majorBidi" w:cstheme="majorBidi"/>
          <w:color w:val="000000" w:themeColor="text1"/>
          <w:sz w:val="24"/>
          <w:szCs w:val="24"/>
        </w:rPr>
        <w:t xml:space="preserve"> evaluates</w:t>
      </w:r>
      <w:r w:rsidRPr="00721A97">
        <w:rPr>
          <w:rFonts w:asciiTheme="majorBidi" w:hAnsiTheme="majorBidi" w:cstheme="majorBidi"/>
          <w:color w:val="000000" w:themeColor="text1"/>
          <w:sz w:val="24"/>
          <w:szCs w:val="24"/>
        </w:rPr>
        <w:t xml:space="preserve"> the efficiency of banks </w:t>
      </w:r>
      <w:r w:rsidR="004E4603" w:rsidRPr="00721A97">
        <w:rPr>
          <w:rFonts w:asciiTheme="majorBidi" w:hAnsiTheme="majorBidi" w:cstheme="majorBidi"/>
          <w:color w:val="000000" w:themeColor="text1"/>
          <w:sz w:val="24"/>
          <w:szCs w:val="24"/>
        </w:rPr>
        <w:t>while taking into consideration</w:t>
      </w:r>
      <w:r w:rsidRPr="00721A97">
        <w:rPr>
          <w:rFonts w:asciiTheme="majorBidi" w:hAnsiTheme="majorBidi" w:cstheme="majorBidi"/>
          <w:color w:val="000000" w:themeColor="text1"/>
          <w:sz w:val="24"/>
          <w:szCs w:val="24"/>
        </w:rPr>
        <w:t xml:space="preserve"> </w:t>
      </w:r>
      <w:r w:rsidR="00721A97" w:rsidRPr="00721A97">
        <w:rPr>
          <w:rFonts w:asciiTheme="majorBidi" w:hAnsiTheme="majorBidi" w:cstheme="majorBidi"/>
          <w:color w:val="000000" w:themeColor="text1"/>
          <w:sz w:val="24"/>
          <w:szCs w:val="24"/>
        </w:rPr>
        <w:t>their risk</w:t>
      </w:r>
      <w:r w:rsidR="004E4603" w:rsidRPr="00721A97">
        <w:rPr>
          <w:rFonts w:asciiTheme="majorBidi" w:hAnsiTheme="majorBidi" w:cstheme="majorBidi"/>
          <w:color w:val="000000" w:themeColor="text1"/>
          <w:sz w:val="24"/>
          <w:szCs w:val="24"/>
        </w:rPr>
        <w:t xml:space="preserve"> </w:t>
      </w:r>
      <w:r w:rsidR="00721A97" w:rsidRPr="00721A97">
        <w:rPr>
          <w:rFonts w:asciiTheme="majorBidi" w:hAnsiTheme="majorBidi" w:cstheme="majorBidi"/>
          <w:color w:val="000000" w:themeColor="text1"/>
          <w:sz w:val="24"/>
          <w:szCs w:val="24"/>
        </w:rPr>
        <w:t>preferences</w:t>
      </w:r>
      <w:r w:rsidRPr="00721A97">
        <w:rPr>
          <w:rFonts w:asciiTheme="majorBidi" w:hAnsiTheme="majorBidi" w:cstheme="majorBidi"/>
          <w:color w:val="000000" w:themeColor="text1"/>
          <w:sz w:val="24"/>
          <w:szCs w:val="24"/>
        </w:rPr>
        <w:t xml:space="preserve"> and some other </w:t>
      </w:r>
      <w:r w:rsidR="004E4603" w:rsidRPr="00721A97">
        <w:rPr>
          <w:rFonts w:asciiTheme="majorBidi" w:hAnsiTheme="majorBidi" w:cstheme="majorBidi"/>
          <w:color w:val="000000" w:themeColor="text1"/>
          <w:sz w:val="24"/>
          <w:szCs w:val="24"/>
        </w:rPr>
        <w:t>bank-</w:t>
      </w:r>
      <w:r w:rsidRPr="00721A97">
        <w:rPr>
          <w:rFonts w:asciiTheme="majorBidi" w:hAnsiTheme="majorBidi" w:cstheme="majorBidi"/>
          <w:color w:val="000000" w:themeColor="text1"/>
          <w:sz w:val="24"/>
          <w:szCs w:val="24"/>
        </w:rPr>
        <w:t xml:space="preserve">specific and </w:t>
      </w:r>
      <w:r w:rsidR="004E4603" w:rsidRPr="00721A97">
        <w:rPr>
          <w:rFonts w:asciiTheme="majorBidi" w:hAnsiTheme="majorBidi" w:cstheme="majorBidi"/>
          <w:color w:val="000000" w:themeColor="text1"/>
          <w:sz w:val="24"/>
          <w:szCs w:val="24"/>
        </w:rPr>
        <w:t>macro-environmental</w:t>
      </w:r>
      <w:r w:rsidRPr="00721A97">
        <w:rPr>
          <w:rFonts w:asciiTheme="majorBidi" w:hAnsiTheme="majorBidi" w:cstheme="majorBidi"/>
          <w:color w:val="000000" w:themeColor="text1"/>
          <w:sz w:val="24"/>
          <w:szCs w:val="24"/>
        </w:rPr>
        <w:t xml:space="preserve"> variables. The results </w:t>
      </w:r>
      <w:r w:rsidR="00721A97" w:rsidRPr="00721A97">
        <w:rPr>
          <w:rFonts w:asciiTheme="majorBidi" w:hAnsiTheme="majorBidi" w:cstheme="majorBidi"/>
          <w:color w:val="000000" w:themeColor="text1"/>
          <w:sz w:val="24"/>
          <w:szCs w:val="24"/>
        </w:rPr>
        <w:t>show that 1) there is still a room for further improvement given the average level of</w:t>
      </w:r>
      <w:r w:rsidRPr="00721A97">
        <w:rPr>
          <w:rFonts w:asciiTheme="majorBidi" w:hAnsiTheme="majorBidi" w:cstheme="majorBidi"/>
          <w:color w:val="000000" w:themeColor="text1"/>
          <w:sz w:val="24"/>
          <w:szCs w:val="24"/>
        </w:rPr>
        <w:t xml:space="preserve"> inefficiency</w:t>
      </w:r>
      <w:r w:rsidR="00721A97" w:rsidRPr="00721A97">
        <w:rPr>
          <w:rFonts w:asciiTheme="majorBidi" w:hAnsiTheme="majorBidi" w:cstheme="majorBidi"/>
          <w:color w:val="000000" w:themeColor="text1"/>
          <w:sz w:val="24"/>
          <w:szCs w:val="24"/>
        </w:rPr>
        <w:t xml:space="preserve"> measured </w:t>
      </w:r>
      <w:r w:rsidRPr="00721A97">
        <w:rPr>
          <w:rFonts w:asciiTheme="majorBidi" w:hAnsiTheme="majorBidi" w:cstheme="majorBidi"/>
          <w:color w:val="000000" w:themeColor="text1"/>
          <w:sz w:val="24"/>
          <w:szCs w:val="24"/>
        </w:rPr>
        <w:t>of about 12% for the banks in the sample over the period 1992-2016</w:t>
      </w:r>
      <w:r w:rsidR="00721A97" w:rsidRPr="00721A97">
        <w:rPr>
          <w:rFonts w:asciiTheme="majorBidi" w:hAnsiTheme="majorBidi" w:cstheme="majorBidi"/>
          <w:color w:val="000000" w:themeColor="text1"/>
          <w:sz w:val="24"/>
          <w:szCs w:val="24"/>
        </w:rPr>
        <w:t xml:space="preserve"> and 2) that the causes of </w:t>
      </w:r>
      <w:r w:rsidRPr="00721A97">
        <w:rPr>
          <w:rFonts w:asciiTheme="majorBidi" w:hAnsiTheme="majorBidi" w:cstheme="majorBidi"/>
          <w:color w:val="000000" w:themeColor="text1"/>
          <w:sz w:val="24"/>
          <w:szCs w:val="24"/>
        </w:rPr>
        <w:t>this inefficienc</w:t>
      </w:r>
      <w:r w:rsidR="00721A97" w:rsidRPr="00721A97">
        <w:rPr>
          <w:rFonts w:asciiTheme="majorBidi" w:hAnsiTheme="majorBidi" w:cstheme="majorBidi"/>
          <w:color w:val="000000" w:themeColor="text1"/>
          <w:sz w:val="24"/>
          <w:szCs w:val="24"/>
        </w:rPr>
        <w:t xml:space="preserve">y are </w:t>
      </w:r>
      <w:r w:rsidRPr="00721A97">
        <w:rPr>
          <w:rFonts w:asciiTheme="majorBidi" w:hAnsiTheme="majorBidi" w:cstheme="majorBidi"/>
          <w:color w:val="000000" w:themeColor="text1"/>
          <w:sz w:val="24"/>
          <w:szCs w:val="24"/>
        </w:rPr>
        <w:t xml:space="preserve">not </w:t>
      </w:r>
      <w:r w:rsidR="00C84F8A">
        <w:rPr>
          <w:rFonts w:asciiTheme="majorBidi" w:hAnsiTheme="majorBidi" w:cstheme="majorBidi"/>
          <w:color w:val="000000" w:themeColor="text1"/>
          <w:sz w:val="24"/>
          <w:szCs w:val="24"/>
        </w:rPr>
        <w:t>solely</w:t>
      </w:r>
      <w:r w:rsidRPr="00721A97">
        <w:rPr>
          <w:rFonts w:asciiTheme="majorBidi" w:hAnsiTheme="majorBidi" w:cstheme="majorBidi"/>
          <w:color w:val="000000" w:themeColor="text1"/>
          <w:sz w:val="24"/>
          <w:szCs w:val="24"/>
        </w:rPr>
        <w:t xml:space="preserve"> the misallocation of resources, but </w:t>
      </w:r>
      <w:r w:rsidR="00721A97" w:rsidRPr="00721A97">
        <w:rPr>
          <w:rFonts w:asciiTheme="majorBidi" w:hAnsiTheme="majorBidi" w:cstheme="majorBidi"/>
          <w:color w:val="000000" w:themeColor="text1"/>
          <w:sz w:val="24"/>
          <w:szCs w:val="24"/>
        </w:rPr>
        <w:t>also</w:t>
      </w:r>
      <w:r w:rsidRPr="00721A97">
        <w:rPr>
          <w:rFonts w:asciiTheme="majorBidi" w:hAnsiTheme="majorBidi" w:cstheme="majorBidi"/>
          <w:color w:val="000000" w:themeColor="text1"/>
          <w:sz w:val="24"/>
          <w:szCs w:val="24"/>
        </w:rPr>
        <w:t xml:space="preserve"> several internal and external factors</w:t>
      </w:r>
      <w:r w:rsidR="00721A97" w:rsidRPr="00721A97">
        <w:rPr>
          <w:rFonts w:asciiTheme="majorBidi" w:hAnsiTheme="majorBidi" w:cstheme="majorBidi"/>
          <w:color w:val="000000" w:themeColor="text1"/>
          <w:sz w:val="24"/>
          <w:szCs w:val="24"/>
        </w:rPr>
        <w:t xml:space="preserve"> contribute to this inefficiency</w:t>
      </w:r>
      <w:r w:rsidRPr="00721A97">
        <w:rPr>
          <w:rFonts w:asciiTheme="majorBidi" w:hAnsiTheme="majorBidi" w:cstheme="majorBidi"/>
          <w:color w:val="000000" w:themeColor="text1"/>
          <w:sz w:val="24"/>
          <w:szCs w:val="24"/>
        </w:rPr>
        <w:t xml:space="preserve">, such as economic growth, inflation rate, </w:t>
      </w:r>
      <w:r w:rsidR="000A4CB6" w:rsidRPr="00721A97">
        <w:rPr>
          <w:rFonts w:asciiTheme="majorBidi" w:hAnsiTheme="majorBidi" w:cstheme="majorBidi"/>
          <w:color w:val="000000" w:themeColor="text1"/>
          <w:sz w:val="24"/>
          <w:szCs w:val="24"/>
        </w:rPr>
        <w:t>size of banks</w:t>
      </w:r>
      <w:r w:rsidRPr="00721A97">
        <w:rPr>
          <w:rFonts w:asciiTheme="majorBidi" w:hAnsiTheme="majorBidi" w:cstheme="majorBidi"/>
          <w:color w:val="000000" w:themeColor="text1"/>
          <w:sz w:val="24"/>
          <w:szCs w:val="24"/>
        </w:rPr>
        <w:t xml:space="preserve">, </w:t>
      </w:r>
      <w:r w:rsidR="000A4CB6" w:rsidRPr="00721A97">
        <w:rPr>
          <w:rFonts w:asciiTheme="majorBidi" w:hAnsiTheme="majorBidi" w:cstheme="majorBidi"/>
          <w:color w:val="000000" w:themeColor="text1"/>
          <w:sz w:val="24"/>
          <w:szCs w:val="24"/>
        </w:rPr>
        <w:t>return on assets</w:t>
      </w:r>
      <w:r w:rsidRPr="00721A97">
        <w:rPr>
          <w:rFonts w:asciiTheme="majorBidi" w:hAnsiTheme="majorBidi" w:cstheme="majorBidi"/>
          <w:color w:val="000000" w:themeColor="text1"/>
          <w:sz w:val="24"/>
          <w:szCs w:val="24"/>
        </w:rPr>
        <w:t xml:space="preserve">, </w:t>
      </w:r>
      <w:r w:rsidR="004E4603" w:rsidRPr="00721A97">
        <w:rPr>
          <w:rFonts w:asciiTheme="majorBidi" w:hAnsiTheme="majorBidi" w:cstheme="majorBidi"/>
          <w:color w:val="000000" w:themeColor="text1"/>
          <w:sz w:val="24"/>
          <w:szCs w:val="24"/>
        </w:rPr>
        <w:t xml:space="preserve">levels of capitalization and profitability, liquidity and </w:t>
      </w:r>
      <w:r w:rsidR="000A4CB6" w:rsidRPr="00721A97">
        <w:rPr>
          <w:rFonts w:asciiTheme="majorBidi" w:hAnsiTheme="majorBidi" w:cstheme="majorBidi"/>
          <w:color w:val="000000" w:themeColor="text1"/>
          <w:sz w:val="24"/>
          <w:szCs w:val="24"/>
        </w:rPr>
        <w:t>diversification</w:t>
      </w:r>
      <w:r w:rsidRPr="00721A97">
        <w:rPr>
          <w:rFonts w:asciiTheme="majorBidi" w:hAnsiTheme="majorBidi" w:cstheme="majorBidi"/>
          <w:color w:val="000000" w:themeColor="text1"/>
          <w:sz w:val="24"/>
          <w:szCs w:val="24"/>
        </w:rPr>
        <w:t>.</w:t>
      </w:r>
    </w:p>
    <w:p w:rsidR="00EA6DA0" w:rsidRDefault="00EA6DA0"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This study provides an aid at the managerial level of banks to understand the variables affecting the cost efficiency and thereby to formulate the correct relevant decisions to alter any observed inefficiency.</w:t>
      </w:r>
    </w:p>
    <w:p w:rsidR="006525E4" w:rsidRPr="006525E4" w:rsidRDefault="006525E4" w:rsidP="001D12E0">
      <w:pPr>
        <w:autoSpaceDE w:val="0"/>
        <w:autoSpaceDN w:val="0"/>
        <w:adjustRightInd w:val="0"/>
        <w:spacing w:after="0" w:line="480" w:lineRule="auto"/>
        <w:rPr>
          <w:rFonts w:ascii="FS Me Pro" w:hAnsi="FS Me Pro" w:cs="FS Me Pro"/>
          <w:color w:val="000000"/>
          <w:sz w:val="24"/>
          <w:szCs w:val="24"/>
        </w:rPr>
      </w:pPr>
    </w:p>
    <w:p w:rsidR="00AE4F87" w:rsidRDefault="006525E4" w:rsidP="001D12E0">
      <w:pPr>
        <w:autoSpaceDE w:val="0"/>
        <w:autoSpaceDN w:val="0"/>
        <w:adjustRightInd w:val="0"/>
        <w:spacing w:after="0" w:line="480" w:lineRule="auto"/>
        <w:jc w:val="both"/>
        <w:rPr>
          <w:rFonts w:asciiTheme="majorBidi" w:hAnsiTheme="majorBidi" w:cstheme="majorBidi"/>
          <w:color w:val="000000" w:themeColor="text1"/>
          <w:sz w:val="24"/>
          <w:szCs w:val="24"/>
        </w:rPr>
      </w:pPr>
      <w:r w:rsidRPr="00DC1098">
        <w:rPr>
          <w:rFonts w:asciiTheme="majorBidi" w:hAnsiTheme="majorBidi" w:cstheme="majorBidi"/>
          <w:color w:val="000000" w:themeColor="text1"/>
          <w:sz w:val="24"/>
          <w:szCs w:val="24"/>
        </w:rPr>
        <w:t xml:space="preserve">While evaluating the cost efficiency in the Lebanese banking system, as well as some variables that may influence the level of efficiency, this research exhibits some limitations that </w:t>
      </w:r>
      <w:r w:rsidR="00F8565E">
        <w:rPr>
          <w:rFonts w:asciiTheme="majorBidi" w:hAnsiTheme="majorBidi" w:cstheme="majorBidi"/>
          <w:color w:val="000000" w:themeColor="text1"/>
          <w:sz w:val="24"/>
          <w:szCs w:val="24"/>
        </w:rPr>
        <w:t xml:space="preserve">will </w:t>
      </w:r>
      <w:r w:rsidRPr="00DC1098">
        <w:rPr>
          <w:rFonts w:asciiTheme="majorBidi" w:hAnsiTheme="majorBidi" w:cstheme="majorBidi"/>
          <w:color w:val="000000" w:themeColor="text1"/>
          <w:sz w:val="24"/>
          <w:szCs w:val="24"/>
        </w:rPr>
        <w:t>be underlined for future research endeavors</w:t>
      </w:r>
      <w:r>
        <w:rPr>
          <w:rFonts w:asciiTheme="majorBidi" w:hAnsiTheme="majorBidi" w:cstheme="majorBidi"/>
          <w:color w:val="000000" w:themeColor="text1"/>
          <w:sz w:val="24"/>
          <w:szCs w:val="24"/>
        </w:rPr>
        <w:t xml:space="preserve">. The first limitation is that we didn't expand the list of </w:t>
      </w:r>
      <w:r>
        <w:rPr>
          <w:rFonts w:asciiTheme="majorBidi" w:hAnsiTheme="majorBidi" w:cstheme="majorBidi"/>
          <w:color w:val="000000" w:themeColor="text1"/>
          <w:sz w:val="24"/>
          <w:szCs w:val="24"/>
        </w:rPr>
        <w:lastRenderedPageBreak/>
        <w:t>variables that may influence cost efficiency by introducing additional variables such as corruption index, governance indicator or</w:t>
      </w:r>
      <w:r w:rsidR="00DC1098">
        <w:rPr>
          <w:rFonts w:asciiTheme="majorBidi" w:hAnsiTheme="majorBidi" w:cstheme="majorBidi"/>
          <w:color w:val="000000" w:themeColor="text1"/>
          <w:sz w:val="24"/>
          <w:szCs w:val="24"/>
        </w:rPr>
        <w:t xml:space="preserve"> other</w:t>
      </w:r>
      <w:r>
        <w:rPr>
          <w:rFonts w:asciiTheme="majorBidi" w:hAnsiTheme="majorBidi" w:cstheme="majorBidi"/>
          <w:color w:val="000000" w:themeColor="text1"/>
          <w:sz w:val="24"/>
          <w:szCs w:val="24"/>
        </w:rPr>
        <w:t xml:space="preserve"> </w:t>
      </w:r>
      <w:r w:rsidR="00DC1098">
        <w:rPr>
          <w:rFonts w:asciiTheme="majorBidi" w:hAnsiTheme="majorBidi" w:cstheme="majorBidi"/>
          <w:color w:val="000000" w:themeColor="text1"/>
          <w:sz w:val="24"/>
          <w:szCs w:val="24"/>
        </w:rPr>
        <w:t>country-level variables.</w:t>
      </w:r>
      <w:r w:rsidR="00F8565E">
        <w:rPr>
          <w:rFonts w:asciiTheme="majorBidi" w:hAnsiTheme="majorBidi" w:cstheme="majorBidi"/>
          <w:color w:val="000000" w:themeColor="text1"/>
          <w:sz w:val="24"/>
          <w:szCs w:val="24"/>
        </w:rPr>
        <w:t xml:space="preserve"> The second limitation is that the use of non-parametric approach such as DEA could have been used simultaneously with stochastic frontier in order to test the robustness of the results.</w:t>
      </w:r>
    </w:p>
    <w:p w:rsidR="00AE4F87" w:rsidRDefault="00AE4F87" w:rsidP="00C84F8A">
      <w:pPr>
        <w:autoSpaceDE w:val="0"/>
        <w:autoSpaceDN w:val="0"/>
        <w:adjustRightInd w:val="0"/>
        <w:spacing w:after="0" w:line="360" w:lineRule="auto"/>
        <w:jc w:val="both"/>
        <w:rPr>
          <w:rFonts w:asciiTheme="majorBidi" w:hAnsiTheme="majorBidi" w:cstheme="majorBidi"/>
          <w:color w:val="000000" w:themeColor="text1"/>
          <w:sz w:val="24"/>
          <w:szCs w:val="24"/>
        </w:rPr>
      </w:pPr>
    </w:p>
    <w:p w:rsidR="00AE4F87" w:rsidRDefault="00AE4F87" w:rsidP="00C84F8A">
      <w:pPr>
        <w:autoSpaceDE w:val="0"/>
        <w:autoSpaceDN w:val="0"/>
        <w:adjustRightInd w:val="0"/>
        <w:spacing w:after="0" w:line="360" w:lineRule="auto"/>
        <w:jc w:val="both"/>
        <w:rPr>
          <w:rFonts w:asciiTheme="majorBidi" w:hAnsiTheme="majorBidi" w:cstheme="majorBidi"/>
          <w:color w:val="000000" w:themeColor="text1"/>
          <w:sz w:val="24"/>
          <w:szCs w:val="24"/>
        </w:rPr>
      </w:pPr>
    </w:p>
    <w:p w:rsidR="00EE5FBD" w:rsidRPr="00AE4F87" w:rsidRDefault="00AE4F87" w:rsidP="00AE4F87">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References</w:t>
      </w:r>
    </w:p>
    <w:p w:rsidR="00AE4F87" w:rsidRPr="00E05922" w:rsidRDefault="00AE4F87" w:rsidP="001D12E0">
      <w:pPr>
        <w:pStyle w:val="ListParagraph"/>
        <w:numPr>
          <w:ilvl w:val="0"/>
          <w:numId w:val="22"/>
        </w:numPr>
        <w:tabs>
          <w:tab w:val="left" w:pos="4718"/>
        </w:tabs>
        <w:spacing w:before="120" w:line="480" w:lineRule="auto"/>
        <w:jc w:val="both"/>
        <w:rPr>
          <w:rFonts w:asciiTheme="majorBidi" w:hAnsiTheme="majorBidi" w:cstheme="majorBidi"/>
          <w:color w:val="1F497D" w:themeColor="text2"/>
          <w:sz w:val="20"/>
          <w:szCs w:val="20"/>
        </w:rPr>
      </w:pPr>
      <w:r w:rsidRPr="00A45061">
        <w:rPr>
          <w:rFonts w:asciiTheme="majorBidi" w:hAnsiTheme="majorBidi" w:cstheme="majorBidi"/>
          <w:sz w:val="20"/>
          <w:szCs w:val="20"/>
        </w:rPr>
        <w:t>Acharya, V; Hassan, I and Saunders, A. (2006). Should banks be diversified? Evidence from individual bank loan portfolio. Journal of Business, vol.32, pp.1355-1412.</w:t>
      </w:r>
      <w:r w:rsidR="00E05922" w:rsidRPr="00E05922">
        <w:rPr>
          <w:rFonts w:ascii="Asap" w:hAnsi="Asap" w:cs="Segoe UI"/>
          <w:color w:val="333333"/>
          <w:lang w:val="en"/>
        </w:rPr>
        <w:t xml:space="preserve"> </w:t>
      </w:r>
      <w:hyperlink r:id="rId18" w:history="1">
        <w:r w:rsidR="003C3053" w:rsidRPr="00C7434A">
          <w:rPr>
            <w:rStyle w:val="Hyperlink"/>
            <w:rFonts w:asciiTheme="majorBidi" w:hAnsiTheme="majorBidi" w:cstheme="majorBidi"/>
            <w:sz w:val="20"/>
            <w:szCs w:val="20"/>
          </w:rPr>
          <w:t>https://doi.org/10.1086/500679</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lang w:val="en-GB"/>
        </w:rPr>
        <w:t>Aigner, A; Lovell, K. and Schmidt, P. (1977). Formulation and Estimation of Stochastic Frontier Production Function Models, Journal of Econometrics, vol 6, pp. 21-37.</w:t>
      </w:r>
      <w:r w:rsidR="00E05922" w:rsidRPr="00E05922">
        <w:rPr>
          <w:rFonts w:asciiTheme="majorBidi" w:hAnsiTheme="majorBidi" w:cstheme="majorBidi"/>
          <w:sz w:val="20"/>
          <w:szCs w:val="20"/>
        </w:rPr>
        <w:t xml:space="preserve"> </w:t>
      </w:r>
      <w:hyperlink r:id="rId19" w:history="1">
        <w:r w:rsidR="00E05922" w:rsidRPr="00E05922">
          <w:rPr>
            <w:rStyle w:val="Hyperlink"/>
            <w:rFonts w:asciiTheme="majorBidi" w:hAnsiTheme="majorBidi" w:cstheme="majorBidi"/>
            <w:sz w:val="20"/>
            <w:szCs w:val="20"/>
          </w:rPr>
          <w:t>https://EconPapers.repec.org/RePEc:eee:econom:v:6:y:1977:i:1:p:21-37</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 xml:space="preserve">Aigner, D and Chu, F (1968). </w:t>
      </w:r>
      <w:r w:rsidRPr="00A45061">
        <w:rPr>
          <w:rFonts w:asciiTheme="majorBidi" w:hAnsiTheme="majorBidi" w:cstheme="majorBidi"/>
          <w:sz w:val="20"/>
          <w:szCs w:val="20"/>
          <w:lang w:val="en-GB"/>
        </w:rPr>
        <w:t xml:space="preserve">On Estimating the Industry Production Function, </w:t>
      </w:r>
      <w:r w:rsidRPr="00A45061">
        <w:rPr>
          <w:rFonts w:asciiTheme="majorBidi" w:eastAsia="Times New Roman" w:hAnsiTheme="majorBidi" w:cstheme="majorBidi"/>
          <w:sz w:val="20"/>
          <w:szCs w:val="20"/>
          <w:lang w:val="en"/>
        </w:rPr>
        <w:t>American Economic Review, issue 58, vol. 4, pp. 826-839.</w:t>
      </w:r>
      <w:r w:rsidR="003C3053">
        <w:rPr>
          <w:rFonts w:asciiTheme="majorBidi" w:hAnsiTheme="majorBidi" w:cstheme="majorBidi"/>
          <w:sz w:val="20"/>
          <w:szCs w:val="20"/>
        </w:rPr>
        <w:t xml:space="preserve"> </w:t>
      </w:r>
      <w:hyperlink r:id="rId20" w:history="1">
        <w:r w:rsidR="003C3053" w:rsidRPr="00C7434A">
          <w:rPr>
            <w:rStyle w:val="Hyperlink"/>
            <w:rFonts w:asciiTheme="majorBidi" w:hAnsiTheme="majorBidi" w:cstheme="majorBidi"/>
            <w:sz w:val="20"/>
            <w:szCs w:val="20"/>
          </w:rPr>
          <w:t>https://www.jstor.org/stable/1815535</w:t>
        </w:r>
      </w:hyperlink>
    </w:p>
    <w:p w:rsidR="00DD5AA4"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A45061">
        <w:rPr>
          <w:rFonts w:asciiTheme="majorBidi" w:hAnsiTheme="majorBidi" w:cstheme="majorBidi"/>
          <w:sz w:val="20"/>
          <w:szCs w:val="20"/>
        </w:rPr>
        <w:t>Altunbas</w:t>
      </w:r>
      <w:proofErr w:type="spellEnd"/>
      <w:r w:rsidRPr="00A45061">
        <w:rPr>
          <w:rFonts w:asciiTheme="majorBidi" w:hAnsiTheme="majorBidi" w:cstheme="majorBidi"/>
          <w:sz w:val="20"/>
          <w:szCs w:val="20"/>
        </w:rPr>
        <w:t xml:space="preserve">, Y; Carbo, S; Gardener, E. P. M and Molyneux, P. (2007). Examining the Relationships between Capital, Risk and Efficiency in European Banking. European Financial Management, 13, pp. 49-70. </w:t>
      </w:r>
      <w:hyperlink r:id="rId21" w:history="1">
        <w:r w:rsidR="00DD5AA4" w:rsidRPr="003C3053">
          <w:rPr>
            <w:rStyle w:val="Hyperlink"/>
            <w:rFonts w:asciiTheme="majorBidi" w:hAnsiTheme="majorBidi" w:cstheme="majorBidi"/>
            <w:sz w:val="20"/>
            <w:szCs w:val="20"/>
            <w:lang w:val="en"/>
          </w:rPr>
          <w:t>https://.doi.org/10.1111/j.1468-036X.2006.00285.x</w:t>
        </w:r>
      </w:hyperlink>
    </w:p>
    <w:p w:rsidR="00AE4F87" w:rsidRPr="003C3053" w:rsidRDefault="00AE4F87" w:rsidP="001D12E0">
      <w:pPr>
        <w:pStyle w:val="ListParagraph"/>
        <w:numPr>
          <w:ilvl w:val="0"/>
          <w:numId w:val="22"/>
        </w:numPr>
        <w:tabs>
          <w:tab w:val="left" w:pos="4718"/>
        </w:tabs>
        <w:spacing w:before="120" w:line="480" w:lineRule="auto"/>
        <w:jc w:val="both"/>
        <w:rPr>
          <w:rStyle w:val="Hyperlink"/>
          <w:lang w:val="en"/>
        </w:rPr>
      </w:pPr>
      <w:proofErr w:type="spellStart"/>
      <w:r w:rsidRPr="00A45061">
        <w:rPr>
          <w:rFonts w:asciiTheme="majorBidi" w:hAnsiTheme="majorBidi" w:cstheme="majorBidi"/>
          <w:sz w:val="20"/>
          <w:szCs w:val="20"/>
          <w:lang w:val="en"/>
        </w:rPr>
        <w:t>Altunbas</w:t>
      </w:r>
      <w:proofErr w:type="spellEnd"/>
      <w:r w:rsidRPr="00A45061">
        <w:rPr>
          <w:rFonts w:asciiTheme="majorBidi" w:hAnsiTheme="majorBidi" w:cstheme="majorBidi"/>
          <w:sz w:val="20"/>
          <w:szCs w:val="20"/>
          <w:lang w:val="en"/>
        </w:rPr>
        <w:t xml:space="preserve"> Y; Evans, L and Molyneux, P (2001). Efficiency and technical progress in banking: Empirical results for a panel of German cooperative banks. Journal of Money, Credit and Banking, vol. 33, issue 4, pp. 926-954.</w:t>
      </w:r>
      <w:r w:rsidR="00DD5AA4">
        <w:rPr>
          <w:rFonts w:ascii="Verdana" w:hAnsi="Verdana"/>
          <w:color w:val="000000"/>
        </w:rPr>
        <w:t xml:space="preserve"> </w:t>
      </w:r>
      <w:hyperlink r:id="rId22" w:history="1">
        <w:r w:rsidR="00DD5AA4" w:rsidRPr="003C3053">
          <w:rPr>
            <w:rStyle w:val="Hyperlink"/>
            <w:rFonts w:asciiTheme="majorBidi" w:hAnsiTheme="majorBidi" w:cstheme="majorBidi"/>
            <w:sz w:val="20"/>
            <w:szCs w:val="20"/>
            <w:lang w:val="en"/>
          </w:rPr>
          <w:t>https://EconPapers.repec.org/RePEc:eee:jbfina:v:20:y:1996:i:6:p:1003-1023</w:t>
        </w:r>
      </w:hyperlink>
    </w:p>
    <w:p w:rsidR="00DD5AA4" w:rsidRDefault="00DD5AA4"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Pr>
          <w:rFonts w:asciiTheme="majorBidi" w:hAnsiTheme="majorBidi" w:cstheme="majorBidi"/>
          <w:sz w:val="20"/>
          <w:szCs w:val="20"/>
        </w:rPr>
        <w:t>Andries</w:t>
      </w:r>
      <w:proofErr w:type="spellEnd"/>
      <w:r>
        <w:rPr>
          <w:rFonts w:asciiTheme="majorBidi" w:hAnsiTheme="majorBidi" w:cstheme="majorBidi"/>
          <w:sz w:val="20"/>
          <w:szCs w:val="20"/>
        </w:rPr>
        <w:t xml:space="preserve">, </w:t>
      </w:r>
      <w:r w:rsidR="00AE4F87" w:rsidRPr="00A45061">
        <w:rPr>
          <w:rFonts w:asciiTheme="majorBidi" w:hAnsiTheme="majorBidi" w:cstheme="majorBidi"/>
          <w:sz w:val="20"/>
          <w:szCs w:val="20"/>
        </w:rPr>
        <w:t>A</w:t>
      </w:r>
      <w:r>
        <w:rPr>
          <w:rFonts w:asciiTheme="majorBidi" w:hAnsiTheme="majorBidi" w:cstheme="majorBidi"/>
          <w:sz w:val="20"/>
          <w:szCs w:val="20"/>
        </w:rPr>
        <w:t>M</w:t>
      </w:r>
      <w:r w:rsidR="00AE4F87" w:rsidRPr="00A45061">
        <w:rPr>
          <w:rFonts w:asciiTheme="majorBidi" w:hAnsiTheme="majorBidi" w:cstheme="majorBidi"/>
          <w:sz w:val="20"/>
          <w:szCs w:val="20"/>
        </w:rPr>
        <w:t xml:space="preserve"> (2011), The Determinants of Bank Efficiency and Productivity Growth in the Central and Eastern European Banking Systems, eastern European Economics, 49, (6), pp.38-59.</w:t>
      </w:r>
    </w:p>
    <w:p w:rsidR="00DD5AA4" w:rsidRPr="003C3053" w:rsidRDefault="001D12E0" w:rsidP="001D12E0">
      <w:pPr>
        <w:pStyle w:val="ListParagraph"/>
        <w:tabs>
          <w:tab w:val="left" w:pos="4718"/>
        </w:tabs>
        <w:spacing w:before="120" w:line="480" w:lineRule="auto"/>
        <w:ind w:left="360"/>
        <w:jc w:val="both"/>
        <w:rPr>
          <w:rStyle w:val="Hyperlink"/>
          <w:lang w:val="en"/>
        </w:rPr>
      </w:pPr>
      <w:hyperlink r:id="rId23" w:history="1">
        <w:r w:rsidR="00DD5AA4" w:rsidRPr="003C3053">
          <w:rPr>
            <w:rStyle w:val="Hyperlink"/>
            <w:rFonts w:asciiTheme="majorBidi" w:hAnsiTheme="majorBidi" w:cstheme="majorBidi"/>
            <w:sz w:val="20"/>
            <w:szCs w:val="20"/>
            <w:lang w:val="en"/>
          </w:rPr>
          <w:t>https://.doi.org/OI 10.2753/EEE0012-8775490603</w:t>
        </w:r>
      </w:hyperlink>
    </w:p>
    <w:p w:rsidR="00DD5AA4" w:rsidRPr="00DD5AA4"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 xml:space="preserve">Arcand, J-L, </w:t>
      </w:r>
      <w:proofErr w:type="spellStart"/>
      <w:r w:rsidRPr="00A45061">
        <w:rPr>
          <w:rFonts w:asciiTheme="majorBidi" w:hAnsiTheme="majorBidi" w:cstheme="majorBidi"/>
          <w:sz w:val="20"/>
          <w:szCs w:val="20"/>
        </w:rPr>
        <w:t>Berkes</w:t>
      </w:r>
      <w:proofErr w:type="spellEnd"/>
      <w:r w:rsidRPr="00A45061">
        <w:rPr>
          <w:rFonts w:asciiTheme="majorBidi" w:hAnsiTheme="majorBidi" w:cstheme="majorBidi"/>
          <w:sz w:val="20"/>
          <w:szCs w:val="20"/>
        </w:rPr>
        <w:t xml:space="preserve">, E and Panizza, </w:t>
      </w:r>
      <w:proofErr w:type="gramStart"/>
      <w:r w:rsidRPr="00A45061">
        <w:rPr>
          <w:rFonts w:asciiTheme="majorBidi" w:hAnsiTheme="majorBidi" w:cstheme="majorBidi"/>
          <w:sz w:val="20"/>
          <w:szCs w:val="20"/>
        </w:rPr>
        <w:t>U(</w:t>
      </w:r>
      <w:proofErr w:type="gramEnd"/>
      <w:r w:rsidRPr="00A45061">
        <w:rPr>
          <w:rFonts w:asciiTheme="majorBidi" w:hAnsiTheme="majorBidi" w:cstheme="majorBidi"/>
          <w:sz w:val="20"/>
          <w:szCs w:val="20"/>
        </w:rPr>
        <w:t xml:space="preserve">2012). Too much Finance? IMF working paper. </w:t>
      </w:r>
      <w:hyperlink r:id="rId24" w:history="1">
        <w:r w:rsidRPr="00A45061">
          <w:rPr>
            <w:rFonts w:asciiTheme="majorBidi" w:hAnsiTheme="majorBidi" w:cstheme="majorBidi"/>
            <w:sz w:val="20"/>
            <w:szCs w:val="20"/>
          </w:rPr>
          <w:t>Volume 2012: Issue 161</w:t>
        </w:r>
      </w:hyperlink>
      <w:r w:rsidRPr="00A45061">
        <w:rPr>
          <w:rFonts w:asciiTheme="majorBidi" w:hAnsiTheme="majorBidi" w:cstheme="majorBidi"/>
          <w:sz w:val="20"/>
          <w:szCs w:val="20"/>
        </w:rPr>
        <w:t>.</w:t>
      </w:r>
      <w:r w:rsidR="00DD5AA4" w:rsidRPr="00DD5AA4">
        <w:rPr>
          <w:rFonts w:ascii="Open Sans" w:hAnsi="Open Sans" w:cs="Arial"/>
          <w:color w:val="2A2A2A"/>
          <w:sz w:val="18"/>
          <w:szCs w:val="18"/>
          <w:lang w:val="en"/>
        </w:rPr>
        <w:t xml:space="preserve"> </w:t>
      </w:r>
      <w:hyperlink r:id="rId25" w:tgtFrame="_blank" w:history="1">
        <w:r w:rsidR="00DD5AA4" w:rsidRPr="003C3053">
          <w:rPr>
            <w:rStyle w:val="Hyperlink"/>
            <w:rFonts w:asciiTheme="majorBidi" w:hAnsiTheme="majorBidi" w:cstheme="majorBidi"/>
            <w:sz w:val="20"/>
            <w:szCs w:val="20"/>
            <w:lang w:val="en"/>
          </w:rPr>
          <w:t>https://doi.org/10.5089/9781475504668.001</w:t>
        </w:r>
      </w:hyperlink>
    </w:p>
    <w:p w:rsidR="00DD5AA4" w:rsidRPr="0090574A" w:rsidRDefault="001D12E0"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hyperlink r:id="rId26" w:history="1">
        <w:bookmarkStart w:id="13" w:name="_Toc8645636"/>
        <w:bookmarkStart w:id="14" w:name="_Toc9419123"/>
        <w:proofErr w:type="spellStart"/>
        <w:r w:rsidR="00AE4F87" w:rsidRPr="00A45061">
          <w:rPr>
            <w:rFonts w:asciiTheme="majorBidi" w:hAnsiTheme="majorBidi" w:cstheme="majorBidi"/>
            <w:sz w:val="20"/>
            <w:szCs w:val="20"/>
            <w:lang w:val="en"/>
          </w:rPr>
          <w:t>Ariff</w:t>
        </w:r>
        <w:proofErr w:type="spellEnd"/>
      </w:hyperlink>
      <w:r w:rsidR="00AE4F87" w:rsidRPr="00A45061">
        <w:rPr>
          <w:rFonts w:asciiTheme="majorBidi" w:hAnsiTheme="majorBidi" w:cstheme="majorBidi"/>
          <w:sz w:val="20"/>
          <w:szCs w:val="20"/>
          <w:lang w:val="en"/>
        </w:rPr>
        <w:t xml:space="preserve">, M and Can, L (2008). Cost and profit efficiency of Chinese banks: A non-parametric analysis. </w:t>
      </w:r>
      <w:hyperlink r:id="rId27" w:history="1">
        <w:r w:rsidR="00AE4F87" w:rsidRPr="00A45061">
          <w:rPr>
            <w:rFonts w:asciiTheme="majorBidi" w:hAnsiTheme="majorBidi" w:cstheme="majorBidi"/>
            <w:sz w:val="20"/>
            <w:szCs w:val="20"/>
            <w:lang w:val="en"/>
          </w:rPr>
          <w:t>China Economic Review</w:t>
        </w:r>
      </w:hyperlink>
      <w:r w:rsidR="00AE4F87" w:rsidRPr="00A45061">
        <w:rPr>
          <w:rFonts w:asciiTheme="majorBidi" w:hAnsiTheme="majorBidi" w:cstheme="majorBidi"/>
          <w:sz w:val="20"/>
          <w:szCs w:val="20"/>
          <w:lang w:val="en"/>
        </w:rPr>
        <w:t>, 2008, vol. 19, issue 2, pp.260-273</w:t>
      </w:r>
      <w:bookmarkEnd w:id="13"/>
      <w:bookmarkEnd w:id="14"/>
      <w:r w:rsidR="00AE4F87" w:rsidRPr="00A45061">
        <w:rPr>
          <w:rFonts w:asciiTheme="majorBidi" w:hAnsiTheme="majorBidi" w:cstheme="majorBidi"/>
          <w:sz w:val="20"/>
          <w:szCs w:val="20"/>
          <w:lang w:val="en"/>
        </w:rPr>
        <w:t>.</w:t>
      </w:r>
      <w:r w:rsidR="00DD5AA4">
        <w:rPr>
          <w:rFonts w:asciiTheme="majorBidi" w:hAnsiTheme="majorBidi" w:cstheme="majorBidi"/>
          <w:sz w:val="20"/>
          <w:szCs w:val="20"/>
        </w:rPr>
        <w:t xml:space="preserve"> </w:t>
      </w:r>
      <w:r w:rsidR="0090574A" w:rsidRPr="003C3053">
        <w:rPr>
          <w:rStyle w:val="Hyperlink"/>
          <w:rFonts w:asciiTheme="majorBidi" w:hAnsiTheme="majorBidi" w:cstheme="majorBidi"/>
          <w:sz w:val="20"/>
          <w:szCs w:val="20"/>
          <w:lang w:val="en"/>
        </w:rPr>
        <w:t>h</w:t>
      </w:r>
      <w:hyperlink r:id="rId28" w:history="1">
        <w:r w:rsidR="0090574A" w:rsidRPr="003C3053">
          <w:rPr>
            <w:rStyle w:val="Hyperlink"/>
            <w:rFonts w:asciiTheme="majorBidi" w:hAnsiTheme="majorBidi" w:cstheme="majorBidi"/>
            <w:sz w:val="20"/>
            <w:szCs w:val="20"/>
            <w:lang w:val="en"/>
          </w:rPr>
          <w:t>ttps://doi.org/10.1016/j.chieco.2007.04.001</w:t>
        </w:r>
      </w:hyperlink>
    </w:p>
    <w:p w:rsidR="0090574A"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90574A">
        <w:rPr>
          <w:rFonts w:asciiTheme="majorBidi" w:hAnsiTheme="majorBidi" w:cstheme="majorBidi"/>
          <w:sz w:val="20"/>
          <w:szCs w:val="20"/>
        </w:rPr>
        <w:lastRenderedPageBreak/>
        <w:t>Ariss</w:t>
      </w:r>
      <w:proofErr w:type="spellEnd"/>
      <w:r w:rsidRPr="0090574A">
        <w:rPr>
          <w:rFonts w:asciiTheme="majorBidi" w:hAnsiTheme="majorBidi" w:cstheme="majorBidi"/>
          <w:sz w:val="20"/>
          <w:szCs w:val="20"/>
        </w:rPr>
        <w:t xml:space="preserve">, </w:t>
      </w:r>
      <w:proofErr w:type="gramStart"/>
      <w:r w:rsidRPr="0090574A">
        <w:rPr>
          <w:rFonts w:asciiTheme="majorBidi" w:hAnsiTheme="majorBidi" w:cstheme="majorBidi"/>
          <w:sz w:val="20"/>
          <w:szCs w:val="20"/>
        </w:rPr>
        <w:t>R(</w:t>
      </w:r>
      <w:proofErr w:type="gramEnd"/>
      <w:r w:rsidRPr="0090574A">
        <w:rPr>
          <w:rFonts w:asciiTheme="majorBidi" w:hAnsiTheme="majorBidi" w:cstheme="majorBidi"/>
          <w:sz w:val="20"/>
          <w:szCs w:val="20"/>
        </w:rPr>
        <w:t xml:space="preserve">2008). Financial liberalization and bank efficiency: evidence from post-war Lebanon, Applied Financial Economics, vol.18:11, pp.931-946. </w:t>
      </w:r>
      <w:hyperlink r:id="rId29" w:history="1">
        <w:r w:rsidR="0090574A" w:rsidRPr="003C3053">
          <w:rPr>
            <w:rStyle w:val="Hyperlink"/>
            <w:rFonts w:asciiTheme="majorBidi" w:hAnsiTheme="majorBidi" w:cstheme="majorBidi"/>
            <w:sz w:val="20"/>
            <w:szCs w:val="20"/>
            <w:lang w:val="en"/>
          </w:rPr>
          <w:t>https://doi.org/10.1080/09603100701335408</w:t>
        </w:r>
      </w:hyperlink>
    </w:p>
    <w:p w:rsidR="0090574A" w:rsidRPr="0090574A"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90574A">
        <w:rPr>
          <w:rFonts w:asciiTheme="majorBidi" w:hAnsiTheme="majorBidi" w:cstheme="majorBidi"/>
          <w:sz w:val="20"/>
          <w:szCs w:val="20"/>
          <w:lang w:val="en" w:eastAsia="fr-FR"/>
        </w:rPr>
        <w:t>Athanasoglou</w:t>
      </w:r>
      <w:proofErr w:type="spellEnd"/>
      <w:r w:rsidRPr="0090574A">
        <w:rPr>
          <w:rFonts w:asciiTheme="majorBidi" w:hAnsiTheme="majorBidi" w:cstheme="majorBidi"/>
          <w:sz w:val="20"/>
          <w:szCs w:val="20"/>
          <w:lang w:val="en" w:eastAsia="fr-FR"/>
        </w:rPr>
        <w:t xml:space="preserve">, P; </w:t>
      </w:r>
      <w:proofErr w:type="spellStart"/>
      <w:proofErr w:type="gramStart"/>
      <w:r w:rsidRPr="0090574A">
        <w:rPr>
          <w:rFonts w:asciiTheme="majorBidi" w:hAnsiTheme="majorBidi" w:cstheme="majorBidi"/>
          <w:sz w:val="20"/>
          <w:szCs w:val="20"/>
          <w:lang w:val="en" w:eastAsia="fr-FR"/>
        </w:rPr>
        <w:t>Brissimis,S</w:t>
      </w:r>
      <w:proofErr w:type="spellEnd"/>
      <w:proofErr w:type="gramEnd"/>
      <w:r w:rsidRPr="0090574A">
        <w:rPr>
          <w:rFonts w:asciiTheme="majorBidi" w:hAnsiTheme="majorBidi" w:cstheme="majorBidi"/>
          <w:sz w:val="20"/>
          <w:szCs w:val="20"/>
          <w:lang w:val="en" w:eastAsia="fr-FR"/>
        </w:rPr>
        <w:t xml:space="preserve"> and </w:t>
      </w:r>
      <w:proofErr w:type="spellStart"/>
      <w:r w:rsidRPr="0090574A">
        <w:rPr>
          <w:rFonts w:asciiTheme="majorBidi" w:hAnsiTheme="majorBidi" w:cstheme="majorBidi"/>
          <w:sz w:val="20"/>
          <w:szCs w:val="20"/>
          <w:lang w:val="en" w:eastAsia="fr-FR"/>
        </w:rPr>
        <w:t>Delis,M</w:t>
      </w:r>
      <w:proofErr w:type="spellEnd"/>
      <w:r w:rsidRPr="0090574A">
        <w:rPr>
          <w:rFonts w:asciiTheme="majorBidi" w:hAnsiTheme="majorBidi" w:cstheme="majorBidi"/>
          <w:sz w:val="20"/>
          <w:szCs w:val="20"/>
          <w:lang w:val="en" w:eastAsia="fr-FR"/>
        </w:rPr>
        <w:t xml:space="preserve"> (2008). </w:t>
      </w:r>
      <w:hyperlink r:id="rId30" w:history="1">
        <w:r w:rsidRPr="0090574A">
          <w:rPr>
            <w:rFonts w:asciiTheme="majorBidi" w:hAnsiTheme="majorBidi" w:cstheme="majorBidi"/>
            <w:sz w:val="20"/>
            <w:szCs w:val="20"/>
            <w:lang w:val="en" w:eastAsia="fr-FR"/>
          </w:rPr>
          <w:t>Bank-specific, industry-specific and macroeconomic determinants of bank profitability</w:t>
        </w:r>
      </w:hyperlink>
      <w:r w:rsidRPr="0090574A">
        <w:rPr>
          <w:rFonts w:asciiTheme="majorBidi" w:hAnsiTheme="majorBidi" w:cstheme="majorBidi"/>
          <w:sz w:val="20"/>
          <w:szCs w:val="20"/>
          <w:lang w:val="en" w:eastAsia="fr-FR"/>
        </w:rPr>
        <w:t xml:space="preserve">. </w:t>
      </w:r>
      <w:hyperlink r:id="rId31" w:history="1">
        <w:r w:rsidRPr="0090574A">
          <w:rPr>
            <w:rFonts w:asciiTheme="majorBidi" w:hAnsiTheme="majorBidi" w:cstheme="majorBidi"/>
            <w:sz w:val="20"/>
            <w:szCs w:val="20"/>
            <w:lang w:val="en" w:eastAsia="fr-FR"/>
          </w:rPr>
          <w:t>Journal of International Financial Markets, Institutions and Money</w:t>
        </w:r>
      </w:hyperlink>
      <w:r w:rsidRPr="0090574A">
        <w:rPr>
          <w:rFonts w:asciiTheme="majorBidi" w:hAnsiTheme="majorBidi" w:cstheme="majorBidi"/>
          <w:sz w:val="20"/>
          <w:szCs w:val="20"/>
          <w:lang w:val="en-GB"/>
        </w:rPr>
        <w:t>, Elsevier, vol. 18(2), pp. 121-136.</w:t>
      </w:r>
      <w:r w:rsidR="0090574A" w:rsidRPr="0090574A">
        <w:rPr>
          <w:rFonts w:asciiTheme="majorBidi" w:hAnsiTheme="majorBidi" w:cstheme="majorBidi"/>
          <w:sz w:val="20"/>
          <w:szCs w:val="20"/>
          <w:lang w:val="en-GB"/>
        </w:rPr>
        <w:t xml:space="preserve"> </w:t>
      </w:r>
      <w:hyperlink r:id="rId32" w:history="1">
        <w:r w:rsidR="0090574A" w:rsidRPr="003C3053">
          <w:rPr>
            <w:rStyle w:val="Hyperlink"/>
            <w:rFonts w:asciiTheme="majorBidi" w:hAnsiTheme="majorBidi" w:cstheme="majorBidi"/>
            <w:sz w:val="20"/>
            <w:szCs w:val="20"/>
            <w:lang w:val="en"/>
          </w:rPr>
          <w:t>https://EconPapers.repec.org/RePEc:eee:intfin:v:18:y:2008:i:2:p:121-136</w:t>
        </w:r>
      </w:hyperlink>
    </w:p>
    <w:p w:rsidR="00AE4F87" w:rsidRPr="0090574A"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rPr>
      </w:pPr>
      <w:proofErr w:type="spellStart"/>
      <w:r w:rsidRPr="0090574A">
        <w:rPr>
          <w:rFonts w:asciiTheme="majorBidi" w:hAnsiTheme="majorBidi" w:cstheme="majorBidi"/>
          <w:sz w:val="20"/>
          <w:szCs w:val="20"/>
        </w:rPr>
        <w:t>Awdeh</w:t>
      </w:r>
      <w:proofErr w:type="spellEnd"/>
      <w:r w:rsidRPr="0090574A">
        <w:rPr>
          <w:rFonts w:asciiTheme="majorBidi" w:hAnsiTheme="majorBidi" w:cstheme="majorBidi"/>
          <w:sz w:val="20"/>
          <w:szCs w:val="20"/>
        </w:rPr>
        <w:t xml:space="preserve">, A and El </w:t>
      </w:r>
      <w:proofErr w:type="spellStart"/>
      <w:r w:rsidRPr="0090574A">
        <w:rPr>
          <w:rFonts w:asciiTheme="majorBidi" w:hAnsiTheme="majorBidi" w:cstheme="majorBidi"/>
          <w:sz w:val="20"/>
          <w:szCs w:val="20"/>
        </w:rPr>
        <w:t>Moussawi</w:t>
      </w:r>
      <w:proofErr w:type="spellEnd"/>
      <w:r w:rsidRPr="0090574A">
        <w:rPr>
          <w:rFonts w:asciiTheme="majorBidi" w:hAnsiTheme="majorBidi" w:cstheme="majorBidi"/>
          <w:sz w:val="20"/>
          <w:szCs w:val="20"/>
        </w:rPr>
        <w:t>, C (2009). Bank Efficiency and Foreign Ownership in the Lebanese Banking Sector. Review of Middle East Economics and Finance, De Gruyter, vol 5, issue 2, pp. 66-87.</w:t>
      </w:r>
      <w:r w:rsidR="0090574A">
        <w:t xml:space="preserve"> </w:t>
      </w:r>
      <w:hyperlink r:id="rId33" w:tgtFrame="_blank" w:history="1">
        <w:r w:rsidR="0090574A" w:rsidRPr="003C3053">
          <w:rPr>
            <w:rStyle w:val="Hyperlink"/>
            <w:rFonts w:asciiTheme="majorBidi" w:hAnsiTheme="majorBidi" w:cstheme="majorBidi"/>
            <w:sz w:val="20"/>
            <w:szCs w:val="20"/>
            <w:lang w:val="en"/>
          </w:rPr>
          <w:t>https://doi.org/10.2202/1475-3693.1161</w:t>
        </w:r>
      </w:hyperlink>
    </w:p>
    <w:p w:rsidR="003C3053" w:rsidRPr="003C3053" w:rsidRDefault="00AE4F87" w:rsidP="001D12E0">
      <w:pPr>
        <w:pStyle w:val="ListParagraph"/>
        <w:numPr>
          <w:ilvl w:val="0"/>
          <w:numId w:val="22"/>
        </w:numPr>
        <w:tabs>
          <w:tab w:val="left" w:pos="4718"/>
        </w:tabs>
        <w:spacing w:before="120" w:line="480" w:lineRule="auto"/>
        <w:jc w:val="both"/>
        <w:rPr>
          <w:rStyle w:val="Hyperlink"/>
          <w:lang w:val="en"/>
        </w:rPr>
      </w:pPr>
      <w:proofErr w:type="spellStart"/>
      <w:r w:rsidRPr="00A45061">
        <w:rPr>
          <w:rFonts w:asciiTheme="majorBidi" w:hAnsiTheme="majorBidi" w:cstheme="majorBidi"/>
          <w:sz w:val="20"/>
          <w:szCs w:val="20"/>
        </w:rPr>
        <w:t>Baele</w:t>
      </w:r>
      <w:proofErr w:type="spellEnd"/>
      <w:r w:rsidRPr="00A45061">
        <w:rPr>
          <w:rFonts w:asciiTheme="majorBidi" w:hAnsiTheme="majorBidi" w:cstheme="majorBidi"/>
          <w:sz w:val="20"/>
          <w:szCs w:val="20"/>
        </w:rPr>
        <w:t xml:space="preserve">, L, De </w:t>
      </w:r>
      <w:proofErr w:type="spellStart"/>
      <w:r w:rsidRPr="00A45061">
        <w:rPr>
          <w:rFonts w:asciiTheme="majorBidi" w:hAnsiTheme="majorBidi" w:cstheme="majorBidi"/>
          <w:sz w:val="20"/>
          <w:szCs w:val="20"/>
        </w:rPr>
        <w:t>Jonghe</w:t>
      </w:r>
      <w:proofErr w:type="spellEnd"/>
      <w:r w:rsidRPr="00A45061">
        <w:rPr>
          <w:rFonts w:asciiTheme="majorBidi" w:hAnsiTheme="majorBidi" w:cstheme="majorBidi"/>
          <w:sz w:val="20"/>
          <w:szCs w:val="20"/>
        </w:rPr>
        <w:t xml:space="preserve">, O and Vander </w:t>
      </w:r>
      <w:proofErr w:type="spellStart"/>
      <w:r w:rsidRPr="00A45061">
        <w:rPr>
          <w:rFonts w:asciiTheme="majorBidi" w:hAnsiTheme="majorBidi" w:cstheme="majorBidi"/>
          <w:sz w:val="20"/>
          <w:szCs w:val="20"/>
        </w:rPr>
        <w:t>Vennet</w:t>
      </w:r>
      <w:proofErr w:type="spellEnd"/>
      <w:r w:rsidRPr="00A45061">
        <w:rPr>
          <w:rFonts w:asciiTheme="majorBidi" w:hAnsiTheme="majorBidi" w:cstheme="majorBidi"/>
          <w:sz w:val="20"/>
          <w:szCs w:val="20"/>
        </w:rPr>
        <w:t xml:space="preserve">, R, (2007). </w:t>
      </w:r>
      <w:hyperlink r:id="rId34" w:history="1">
        <w:r w:rsidRPr="00A45061">
          <w:rPr>
            <w:rFonts w:asciiTheme="majorBidi" w:hAnsiTheme="majorBidi" w:cstheme="majorBidi"/>
            <w:sz w:val="20"/>
            <w:szCs w:val="20"/>
          </w:rPr>
          <w:t>Does the stock market value bank diversification?</w:t>
        </w:r>
      </w:hyperlink>
      <w:r w:rsidRPr="00A45061">
        <w:rPr>
          <w:rFonts w:asciiTheme="majorBidi" w:hAnsiTheme="majorBidi" w:cstheme="majorBidi"/>
          <w:sz w:val="20"/>
          <w:szCs w:val="20"/>
        </w:rPr>
        <w:t xml:space="preserve"> </w:t>
      </w:r>
      <w:hyperlink r:id="rId35" w:history="1">
        <w:r w:rsidRPr="00A45061">
          <w:rPr>
            <w:rFonts w:asciiTheme="majorBidi" w:hAnsiTheme="majorBidi" w:cstheme="majorBidi"/>
            <w:sz w:val="20"/>
            <w:szCs w:val="20"/>
          </w:rPr>
          <w:t>Journal of Banking &amp; Finance</w:t>
        </w:r>
      </w:hyperlink>
      <w:r w:rsidRPr="00A45061">
        <w:rPr>
          <w:rFonts w:asciiTheme="majorBidi" w:hAnsiTheme="majorBidi" w:cstheme="majorBidi"/>
          <w:sz w:val="20"/>
          <w:szCs w:val="20"/>
        </w:rPr>
        <w:t>, Elsevier, vol. 31, issue 7, pp. 1999-2023.</w:t>
      </w:r>
      <w:r w:rsidR="003C3053">
        <w:t xml:space="preserve"> </w:t>
      </w:r>
      <w:hyperlink r:id="rId36" w:history="1">
        <w:r w:rsidR="0090574A" w:rsidRPr="003C3053">
          <w:rPr>
            <w:rStyle w:val="Hyperlink"/>
            <w:rFonts w:asciiTheme="majorBidi" w:hAnsiTheme="majorBidi" w:cstheme="majorBidi"/>
            <w:sz w:val="20"/>
            <w:szCs w:val="20"/>
            <w:lang w:val="en"/>
          </w:rPr>
          <w:t>https://EconPapers.repec.org/RePEc:eee:jbfina:v:31:y:2007:i:7:p:1999-2023</w:t>
        </w:r>
      </w:hyperlink>
    </w:p>
    <w:p w:rsidR="003C3053" w:rsidRPr="003C3053" w:rsidRDefault="00AE4F87" w:rsidP="001D12E0">
      <w:pPr>
        <w:pStyle w:val="ListParagraph"/>
        <w:numPr>
          <w:ilvl w:val="0"/>
          <w:numId w:val="22"/>
        </w:numPr>
        <w:tabs>
          <w:tab w:val="left" w:pos="4718"/>
        </w:tabs>
        <w:spacing w:before="120" w:line="480" w:lineRule="auto"/>
        <w:jc w:val="both"/>
        <w:rPr>
          <w:rStyle w:val="Hyperlink"/>
          <w:rFonts w:asciiTheme="majorBidi" w:eastAsiaTheme="minorEastAsia" w:hAnsiTheme="majorBidi" w:cstheme="majorBidi"/>
          <w:color w:val="auto"/>
          <w:sz w:val="20"/>
          <w:szCs w:val="20"/>
        </w:rPr>
      </w:pPr>
      <w:r w:rsidRPr="003C3053">
        <w:rPr>
          <w:rFonts w:asciiTheme="majorBidi" w:hAnsiTheme="majorBidi" w:cstheme="majorBidi"/>
          <w:sz w:val="20"/>
          <w:szCs w:val="20"/>
        </w:rPr>
        <w:t xml:space="preserve">Barth, J; Caprio, G and Levine, R (2013). Bank regulation and supervision in 180 countries from 1999 to 2011. Journal of </w:t>
      </w:r>
      <w:proofErr w:type="spellStart"/>
      <w:r w:rsidRPr="003C3053">
        <w:rPr>
          <w:rFonts w:asciiTheme="majorBidi" w:hAnsiTheme="majorBidi" w:cstheme="majorBidi"/>
          <w:sz w:val="20"/>
          <w:szCs w:val="20"/>
        </w:rPr>
        <w:t>Financail</w:t>
      </w:r>
      <w:proofErr w:type="spellEnd"/>
      <w:r w:rsidRPr="003C3053">
        <w:rPr>
          <w:rFonts w:asciiTheme="majorBidi" w:hAnsiTheme="majorBidi" w:cstheme="majorBidi"/>
          <w:sz w:val="20"/>
          <w:szCs w:val="20"/>
        </w:rPr>
        <w:t xml:space="preserve"> Economics policy, </w:t>
      </w:r>
      <w:proofErr w:type="spellStart"/>
      <w:r w:rsidRPr="003C3053">
        <w:rPr>
          <w:rFonts w:asciiTheme="majorBidi" w:hAnsiTheme="majorBidi" w:cstheme="majorBidi"/>
          <w:sz w:val="20"/>
          <w:szCs w:val="20"/>
        </w:rPr>
        <w:t>Emarld</w:t>
      </w:r>
      <w:proofErr w:type="spellEnd"/>
      <w:r w:rsidRPr="003C3053">
        <w:rPr>
          <w:rFonts w:asciiTheme="majorBidi" w:hAnsiTheme="majorBidi" w:cstheme="majorBidi"/>
          <w:sz w:val="20"/>
          <w:szCs w:val="20"/>
        </w:rPr>
        <w:t xml:space="preserve"> Group publishing, vol.5, issue.2, pp.111-219.</w:t>
      </w:r>
      <w:r w:rsidR="00F64EF2" w:rsidRPr="003C3053">
        <w:rPr>
          <w:rFonts w:asciiTheme="majorBidi" w:hAnsiTheme="majorBidi" w:cstheme="majorBidi"/>
          <w:sz w:val="20"/>
          <w:szCs w:val="20"/>
        </w:rPr>
        <w:t xml:space="preserve"> </w:t>
      </w:r>
      <w:hyperlink r:id="rId37" w:history="1">
        <w:r w:rsidR="00F64EF2" w:rsidRPr="003C3053">
          <w:rPr>
            <w:rStyle w:val="Hyperlink"/>
            <w:rFonts w:asciiTheme="majorBidi" w:hAnsiTheme="majorBidi" w:cstheme="majorBidi"/>
            <w:sz w:val="20"/>
            <w:szCs w:val="20"/>
            <w:lang w:val="en"/>
          </w:rPr>
          <w:t>https://doi.org/10.3386/w18733</w:t>
        </w:r>
      </w:hyperlink>
    </w:p>
    <w:p w:rsidR="00F64EF2" w:rsidRPr="003C3053" w:rsidRDefault="00AE4F87" w:rsidP="001D12E0">
      <w:pPr>
        <w:pStyle w:val="ListParagraph"/>
        <w:numPr>
          <w:ilvl w:val="0"/>
          <w:numId w:val="22"/>
        </w:numPr>
        <w:shd w:val="clear" w:color="auto" w:fill="FFFFFF"/>
        <w:spacing w:line="480" w:lineRule="auto"/>
        <w:rPr>
          <w:rFonts w:asciiTheme="majorBidi" w:hAnsiTheme="majorBidi" w:cstheme="majorBidi"/>
          <w:sz w:val="20"/>
          <w:szCs w:val="20"/>
        </w:rPr>
      </w:pPr>
      <w:proofErr w:type="spellStart"/>
      <w:r w:rsidRPr="003C3053">
        <w:rPr>
          <w:rFonts w:asciiTheme="majorBidi" w:hAnsiTheme="majorBidi" w:cstheme="majorBidi"/>
          <w:sz w:val="20"/>
          <w:szCs w:val="20"/>
          <w:lang w:val="en-GB"/>
        </w:rPr>
        <w:t>Battese</w:t>
      </w:r>
      <w:proofErr w:type="spellEnd"/>
      <w:r w:rsidRPr="003C3053">
        <w:rPr>
          <w:rFonts w:asciiTheme="majorBidi" w:hAnsiTheme="majorBidi" w:cstheme="majorBidi"/>
          <w:sz w:val="20"/>
          <w:szCs w:val="20"/>
          <w:lang w:val="en-GB"/>
        </w:rPr>
        <w:t xml:space="preserve">, G.E and </w:t>
      </w:r>
      <w:proofErr w:type="spellStart"/>
      <w:r w:rsidRPr="003C3053">
        <w:rPr>
          <w:rFonts w:asciiTheme="majorBidi" w:hAnsiTheme="majorBidi" w:cstheme="majorBidi"/>
          <w:sz w:val="20"/>
          <w:szCs w:val="20"/>
          <w:lang w:val="en-GB"/>
        </w:rPr>
        <w:t>Coelli</w:t>
      </w:r>
      <w:proofErr w:type="spellEnd"/>
      <w:r w:rsidRPr="003C3053">
        <w:rPr>
          <w:rFonts w:asciiTheme="majorBidi" w:hAnsiTheme="majorBidi" w:cstheme="majorBidi"/>
          <w:sz w:val="20"/>
          <w:szCs w:val="20"/>
          <w:lang w:val="en-GB"/>
        </w:rPr>
        <w:t xml:space="preserve"> J, (1995). A Model for Technical Inefficiency Effects in a Stochastic Frontier Production for Panel Data. Empirical Economics, vol.20, issue 2, pp. 325-332.</w:t>
      </w:r>
      <w:r w:rsidR="00F64EF2" w:rsidRPr="003C3053">
        <w:rPr>
          <w:rFonts w:asciiTheme="majorBidi" w:hAnsiTheme="majorBidi" w:cstheme="majorBidi"/>
          <w:sz w:val="20"/>
          <w:szCs w:val="20"/>
          <w:lang w:val="en-GB"/>
        </w:rPr>
        <w:t xml:space="preserve"> </w:t>
      </w:r>
      <w:hyperlink r:id="rId38" w:history="1">
        <w:r w:rsidR="00F64EF2" w:rsidRPr="003C3053">
          <w:rPr>
            <w:rStyle w:val="Hyperlink"/>
            <w:rFonts w:asciiTheme="majorBidi" w:hAnsiTheme="majorBidi" w:cstheme="majorBidi"/>
            <w:sz w:val="20"/>
            <w:szCs w:val="20"/>
            <w:lang w:val="en"/>
          </w:rPr>
          <w:t>http://dx.doi.org/10.1007/BF01205442</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lang w:eastAsia="fr-FR"/>
        </w:rPr>
        <w:t xml:space="preserve">Berger, A.N and </w:t>
      </w:r>
      <w:proofErr w:type="spellStart"/>
      <w:r w:rsidRPr="00A45061">
        <w:rPr>
          <w:rFonts w:asciiTheme="majorBidi" w:hAnsiTheme="majorBidi" w:cstheme="majorBidi"/>
          <w:sz w:val="20"/>
          <w:szCs w:val="20"/>
          <w:lang w:eastAsia="fr-FR"/>
        </w:rPr>
        <w:t>Bonaccorsi</w:t>
      </w:r>
      <w:proofErr w:type="spellEnd"/>
      <w:r w:rsidRPr="00A45061">
        <w:rPr>
          <w:rFonts w:asciiTheme="majorBidi" w:hAnsiTheme="majorBidi" w:cstheme="majorBidi"/>
          <w:sz w:val="20"/>
          <w:szCs w:val="20"/>
          <w:lang w:eastAsia="fr-FR"/>
        </w:rPr>
        <w:t xml:space="preserve"> di Patti, E (2006). Capital structure and firm performance: A new approach to testing agency theory and an application to banking industry. Journal of Banking and Finance, vol.30, issue.4, pp.1065-1102.</w:t>
      </w:r>
      <w:r w:rsidR="00F64EF2">
        <w:rPr>
          <w:rFonts w:asciiTheme="majorBidi" w:hAnsiTheme="majorBidi" w:cstheme="majorBidi"/>
          <w:sz w:val="20"/>
          <w:szCs w:val="20"/>
          <w:lang w:eastAsia="fr-FR"/>
        </w:rPr>
        <w:t xml:space="preserve"> </w:t>
      </w:r>
      <w:hyperlink r:id="rId39" w:tgtFrame="_blank" w:tooltip="Persistent link using digital object identifier" w:history="1">
        <w:r w:rsidR="00F64EF2" w:rsidRPr="003C3053">
          <w:rPr>
            <w:rStyle w:val="Hyperlink"/>
            <w:rFonts w:asciiTheme="majorBidi" w:hAnsiTheme="majorBidi" w:cstheme="majorBidi"/>
            <w:sz w:val="20"/>
            <w:szCs w:val="20"/>
            <w:lang w:val="en"/>
          </w:rPr>
          <w:t>https://doi.org/10.1016/j.jbankfin.2005.05.015</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Berger, A.N and DeYoung, R (1997). Problem loans and cost efficiency in commercial banks. Finance and Economics Discussion series n.1997/8.</w:t>
      </w:r>
      <w:r w:rsidR="003C3053">
        <w:rPr>
          <w:rFonts w:asciiTheme="majorBidi" w:eastAsiaTheme="minorEastAsia" w:hAnsiTheme="majorBidi" w:cstheme="majorBidi"/>
          <w:sz w:val="20"/>
          <w:szCs w:val="20"/>
        </w:rPr>
        <w:t xml:space="preserve"> </w:t>
      </w:r>
      <w:hyperlink r:id="rId40" w:history="1">
        <w:r w:rsidR="003C3053" w:rsidRPr="00C7434A">
          <w:rPr>
            <w:rStyle w:val="Hyperlink"/>
            <w:rFonts w:asciiTheme="majorBidi" w:eastAsiaTheme="minorEastAsia" w:hAnsiTheme="majorBidi" w:cstheme="majorBidi"/>
            <w:sz w:val="20"/>
            <w:szCs w:val="20"/>
          </w:rPr>
          <w:t>https://doi.org/10.1016/S0378-4266(97)00003-4</w:t>
        </w:r>
      </w:hyperlink>
    </w:p>
    <w:p w:rsidR="003C3053" w:rsidRPr="003C3053" w:rsidRDefault="00AE4F87" w:rsidP="001D12E0">
      <w:pPr>
        <w:pStyle w:val="ListParagraph"/>
        <w:numPr>
          <w:ilvl w:val="0"/>
          <w:numId w:val="22"/>
        </w:numPr>
        <w:tabs>
          <w:tab w:val="left" w:pos="4718"/>
        </w:tabs>
        <w:spacing w:before="120" w:line="480" w:lineRule="auto"/>
        <w:jc w:val="both"/>
        <w:rPr>
          <w:rStyle w:val="Hyperlink"/>
          <w:rFonts w:asciiTheme="majorBidi" w:hAnsiTheme="majorBidi" w:cstheme="majorBidi"/>
          <w:color w:val="auto"/>
          <w:sz w:val="20"/>
          <w:szCs w:val="20"/>
        </w:rPr>
      </w:pPr>
      <w:r w:rsidRPr="00A45061">
        <w:rPr>
          <w:rFonts w:asciiTheme="majorBidi" w:hAnsiTheme="majorBidi" w:cstheme="majorBidi"/>
          <w:sz w:val="20"/>
          <w:szCs w:val="20"/>
        </w:rPr>
        <w:t xml:space="preserve">Berger, A.N, Hasan, I and </w:t>
      </w:r>
      <w:proofErr w:type="spellStart"/>
      <w:proofErr w:type="gramStart"/>
      <w:r w:rsidRPr="00A45061">
        <w:rPr>
          <w:rFonts w:asciiTheme="majorBidi" w:hAnsiTheme="majorBidi" w:cstheme="majorBidi"/>
          <w:sz w:val="20"/>
          <w:szCs w:val="20"/>
        </w:rPr>
        <w:t>Zhou,M</w:t>
      </w:r>
      <w:proofErr w:type="spellEnd"/>
      <w:proofErr w:type="gramEnd"/>
      <w:r w:rsidRPr="00A45061">
        <w:rPr>
          <w:rFonts w:asciiTheme="majorBidi" w:hAnsiTheme="majorBidi" w:cstheme="majorBidi"/>
          <w:sz w:val="20"/>
          <w:szCs w:val="20"/>
        </w:rPr>
        <w:t xml:space="preserve"> (2009). Bank ownership and efficiency in China: What will happen in the world’s largest nation? Journal of Banking and Finance, vol.33, issue.1, pp.113-130.</w:t>
      </w:r>
      <w:r w:rsidR="00F64EF2">
        <w:rPr>
          <w:rFonts w:asciiTheme="majorBidi" w:hAnsiTheme="majorBidi" w:cstheme="majorBidi"/>
          <w:sz w:val="20"/>
          <w:szCs w:val="20"/>
        </w:rPr>
        <w:t xml:space="preserve"> </w:t>
      </w:r>
      <w:hyperlink r:id="rId41" w:tgtFrame="_blank" w:tooltip="Persistent link using digital object identifier" w:history="1">
        <w:r w:rsidR="00F64EF2" w:rsidRPr="003C3053">
          <w:rPr>
            <w:rStyle w:val="Hyperlink"/>
            <w:rFonts w:asciiTheme="majorBidi" w:hAnsiTheme="majorBidi" w:cstheme="majorBidi"/>
            <w:sz w:val="20"/>
            <w:szCs w:val="20"/>
            <w:lang w:val="en"/>
          </w:rPr>
          <w:t>https://doi.org/10.1016/j.jbankfin.2007.05.016</w:t>
        </w:r>
      </w:hyperlink>
    </w:p>
    <w:p w:rsidR="00AE4F87" w:rsidRPr="003C3053"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3C3053">
        <w:rPr>
          <w:rFonts w:asciiTheme="majorBidi" w:hAnsiTheme="majorBidi" w:cstheme="majorBidi"/>
          <w:sz w:val="20"/>
          <w:szCs w:val="20"/>
        </w:rPr>
        <w:t xml:space="preserve">Berger, A.N; </w:t>
      </w:r>
      <w:proofErr w:type="spellStart"/>
      <w:proofErr w:type="gramStart"/>
      <w:r w:rsidRPr="003C3053">
        <w:rPr>
          <w:rFonts w:asciiTheme="majorBidi" w:hAnsiTheme="majorBidi" w:cstheme="majorBidi"/>
          <w:sz w:val="20"/>
          <w:szCs w:val="20"/>
        </w:rPr>
        <w:t>Hasan,I</w:t>
      </w:r>
      <w:proofErr w:type="spellEnd"/>
      <w:proofErr w:type="gramEnd"/>
      <w:r w:rsidRPr="003C3053">
        <w:rPr>
          <w:rFonts w:asciiTheme="majorBidi" w:hAnsiTheme="majorBidi" w:cstheme="majorBidi"/>
          <w:sz w:val="20"/>
          <w:szCs w:val="20"/>
        </w:rPr>
        <w:t xml:space="preserve"> and </w:t>
      </w:r>
      <w:proofErr w:type="spellStart"/>
      <w:r w:rsidRPr="003C3053">
        <w:rPr>
          <w:rFonts w:asciiTheme="majorBidi" w:hAnsiTheme="majorBidi" w:cstheme="majorBidi"/>
          <w:sz w:val="20"/>
          <w:szCs w:val="20"/>
        </w:rPr>
        <w:t>Zhou,M</w:t>
      </w:r>
      <w:proofErr w:type="spellEnd"/>
      <w:r w:rsidRPr="003C3053">
        <w:rPr>
          <w:rFonts w:asciiTheme="majorBidi" w:hAnsiTheme="majorBidi" w:cstheme="majorBidi"/>
          <w:sz w:val="20"/>
          <w:szCs w:val="20"/>
        </w:rPr>
        <w:t xml:space="preserve"> (2010).  The Effects of Focus versus Diversification on Bank Performance: Evidence from Chinese Banks. </w:t>
      </w:r>
      <w:hyperlink r:id="rId42" w:anchor="#" w:history="1">
        <w:r w:rsidRPr="003C3053">
          <w:rPr>
            <w:rFonts w:asciiTheme="majorBidi" w:hAnsiTheme="majorBidi" w:cstheme="majorBidi"/>
            <w:sz w:val="20"/>
            <w:szCs w:val="20"/>
          </w:rPr>
          <w:t>BOFIT Discussion Paper No. 4/2010</w:t>
        </w:r>
      </w:hyperlink>
      <w:r w:rsidRPr="003C3053">
        <w:rPr>
          <w:rFonts w:asciiTheme="majorBidi" w:hAnsiTheme="majorBidi" w:cstheme="majorBidi"/>
          <w:sz w:val="20"/>
          <w:szCs w:val="20"/>
        </w:rPr>
        <w:t xml:space="preserve">. </w:t>
      </w:r>
      <w:hyperlink r:id="rId43" w:history="1">
        <w:r w:rsidRPr="003C3053">
          <w:rPr>
            <w:rFonts w:asciiTheme="majorBidi" w:hAnsiTheme="majorBidi" w:cstheme="majorBidi"/>
            <w:sz w:val="20"/>
            <w:szCs w:val="20"/>
          </w:rPr>
          <w:t>Journal of Banking &amp; Finance</w:t>
        </w:r>
      </w:hyperlink>
      <w:r w:rsidRPr="003C3053">
        <w:rPr>
          <w:rFonts w:asciiTheme="majorBidi" w:hAnsiTheme="majorBidi" w:cstheme="majorBidi"/>
          <w:sz w:val="20"/>
          <w:szCs w:val="20"/>
        </w:rPr>
        <w:t>, vol. 34, issue 7, 1417-1435.</w:t>
      </w:r>
      <w:r w:rsidR="00F64EF2" w:rsidRPr="003C3053">
        <w:rPr>
          <w:rStyle w:val="Hyperlink"/>
          <w:lang w:val="en"/>
        </w:rPr>
        <w:t xml:space="preserve"> </w:t>
      </w:r>
      <w:hyperlink r:id="rId44" w:history="1">
        <w:r w:rsidR="0012561A" w:rsidRPr="003C3053">
          <w:rPr>
            <w:rStyle w:val="Hyperlink"/>
            <w:rFonts w:asciiTheme="majorBidi" w:hAnsiTheme="majorBidi" w:cstheme="majorBidi"/>
            <w:sz w:val="20"/>
            <w:szCs w:val="20"/>
            <w:lang w:val="en"/>
          </w:rPr>
          <w:t>https://urn.fi/URN:NBN:fi:bof-201408072010</w:t>
        </w:r>
      </w:hyperlink>
    </w:p>
    <w:p w:rsidR="0012561A" w:rsidRPr="0012561A"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lastRenderedPageBreak/>
        <w:t>Berger, A</w:t>
      </w:r>
      <w:r w:rsidR="0012561A">
        <w:rPr>
          <w:rFonts w:asciiTheme="majorBidi" w:hAnsiTheme="majorBidi" w:cstheme="majorBidi"/>
          <w:sz w:val="20"/>
          <w:szCs w:val="20"/>
        </w:rPr>
        <w:t xml:space="preserve">.N </w:t>
      </w:r>
      <w:r w:rsidRPr="00A45061">
        <w:rPr>
          <w:rFonts w:asciiTheme="majorBidi" w:hAnsiTheme="majorBidi" w:cstheme="majorBidi"/>
          <w:sz w:val="20"/>
          <w:szCs w:val="20"/>
        </w:rPr>
        <w:t xml:space="preserve">and </w:t>
      </w:r>
      <w:proofErr w:type="spellStart"/>
      <w:r w:rsidRPr="00A45061">
        <w:rPr>
          <w:rFonts w:asciiTheme="majorBidi" w:hAnsiTheme="majorBidi" w:cstheme="majorBidi"/>
          <w:sz w:val="20"/>
          <w:szCs w:val="20"/>
        </w:rPr>
        <w:t>Mester</w:t>
      </w:r>
      <w:proofErr w:type="spellEnd"/>
      <w:r w:rsidRPr="00A45061">
        <w:rPr>
          <w:rFonts w:asciiTheme="majorBidi" w:hAnsiTheme="majorBidi" w:cstheme="majorBidi"/>
          <w:sz w:val="20"/>
          <w:szCs w:val="20"/>
        </w:rPr>
        <w:t xml:space="preserve">, L (2001). Explaining the dramatic changes in performance of U.S Banks: Technological change, Deregulation, and dynamic changes in competition. FRB </w:t>
      </w:r>
      <w:proofErr w:type="spellStart"/>
      <w:r w:rsidRPr="00A45061">
        <w:rPr>
          <w:rFonts w:asciiTheme="majorBidi" w:hAnsiTheme="majorBidi" w:cstheme="majorBidi"/>
          <w:sz w:val="20"/>
          <w:szCs w:val="20"/>
        </w:rPr>
        <w:t>Philadephia</w:t>
      </w:r>
      <w:proofErr w:type="spellEnd"/>
      <w:r w:rsidRPr="00A45061">
        <w:rPr>
          <w:rFonts w:asciiTheme="majorBidi" w:hAnsiTheme="majorBidi" w:cstheme="majorBidi"/>
          <w:sz w:val="20"/>
          <w:szCs w:val="20"/>
        </w:rPr>
        <w:t xml:space="preserve"> Working paper No.01-6.</w:t>
      </w:r>
      <w:r w:rsidR="0012561A">
        <w:rPr>
          <w:rFonts w:asciiTheme="majorBidi" w:hAnsiTheme="majorBidi" w:cstheme="majorBidi"/>
          <w:sz w:val="20"/>
          <w:szCs w:val="20"/>
        </w:rPr>
        <w:t xml:space="preserve"> </w:t>
      </w:r>
      <w:hyperlink r:id="rId45" w:history="1">
        <w:r w:rsidR="003C3053" w:rsidRPr="00C7434A">
          <w:rPr>
            <w:rStyle w:val="Hyperlink"/>
            <w:rFonts w:asciiTheme="majorBidi" w:hAnsiTheme="majorBidi" w:cstheme="majorBidi"/>
            <w:sz w:val="20"/>
            <w:szCs w:val="20"/>
            <w:lang w:val="en"/>
          </w:rPr>
          <w:t>https://doi.org/10.2139/ssrn.283013</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A45061">
        <w:rPr>
          <w:rFonts w:asciiTheme="majorBidi" w:hAnsiTheme="majorBidi" w:cstheme="majorBidi"/>
          <w:sz w:val="20"/>
          <w:szCs w:val="20"/>
        </w:rPr>
        <w:t>Bikker</w:t>
      </w:r>
      <w:proofErr w:type="spellEnd"/>
      <w:r w:rsidRPr="00A45061">
        <w:rPr>
          <w:rFonts w:asciiTheme="majorBidi" w:hAnsiTheme="majorBidi" w:cstheme="majorBidi"/>
          <w:sz w:val="20"/>
          <w:szCs w:val="20"/>
        </w:rPr>
        <w:t>, J.A and Hu, H (2002). Cyclical Patterns in Profits, Provisioning and Lending of Banks and Procyclicality of the New Basle Capital Requirements. BNL Quarterly Review, vol. 221, pp. 143-175.</w:t>
      </w:r>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proofErr w:type="gramStart"/>
      <w:r w:rsidRPr="0090574A">
        <w:rPr>
          <w:rFonts w:asciiTheme="majorBidi" w:hAnsiTheme="majorBidi" w:cstheme="majorBidi"/>
          <w:sz w:val="20"/>
          <w:szCs w:val="20"/>
        </w:rPr>
        <w:t>Bourke,P</w:t>
      </w:r>
      <w:proofErr w:type="spellEnd"/>
      <w:proofErr w:type="gramEnd"/>
      <w:r w:rsidRPr="0090574A">
        <w:rPr>
          <w:rFonts w:asciiTheme="majorBidi" w:hAnsiTheme="majorBidi" w:cstheme="majorBidi"/>
          <w:sz w:val="20"/>
          <w:szCs w:val="20"/>
        </w:rPr>
        <w:t xml:space="preserve"> (1989). Concentration and other determinants of bank profitability in Europe, North America and Australia. </w:t>
      </w:r>
      <w:r w:rsidRPr="00EA6DA0">
        <w:rPr>
          <w:rFonts w:asciiTheme="majorBidi" w:hAnsiTheme="majorBidi" w:cstheme="majorBidi"/>
          <w:sz w:val="20"/>
          <w:szCs w:val="20"/>
        </w:rPr>
        <w:t>Journal of Banking&amp; Finance, vol.13, issue 1, pp.65-79.</w:t>
      </w:r>
      <w:r w:rsidR="00BA0FC7">
        <w:rPr>
          <w:rFonts w:asciiTheme="majorBidi" w:eastAsiaTheme="minorEastAsia" w:hAnsiTheme="majorBidi" w:cstheme="majorBidi"/>
          <w:sz w:val="20"/>
          <w:szCs w:val="20"/>
        </w:rPr>
        <w:t xml:space="preserve"> </w:t>
      </w:r>
      <w:hyperlink r:id="rId46" w:history="1">
        <w:r w:rsidR="00BA0FC7" w:rsidRPr="00C7434A">
          <w:rPr>
            <w:rStyle w:val="Hyperlink"/>
            <w:rFonts w:asciiTheme="majorBidi" w:eastAsiaTheme="minorEastAsia" w:hAnsiTheme="majorBidi" w:cstheme="majorBidi"/>
            <w:sz w:val="20"/>
            <w:szCs w:val="20"/>
          </w:rPr>
          <w:t>https://doi.org/10.1016/0378-4266(89)90020-4</w:t>
        </w:r>
      </w:hyperlink>
    </w:p>
    <w:p w:rsidR="00DD198E" w:rsidRPr="00DD198E"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Boyd, J; Graham, G and Hewitt, R (1993). Bank holding company mergers with nonblank financial firms, Journal of Banking and Finance, vol.17, pp.43-63.</w:t>
      </w:r>
      <w:r w:rsidR="00DD198E">
        <w:rPr>
          <w:rFonts w:asciiTheme="majorBidi" w:hAnsiTheme="majorBidi" w:cstheme="majorBidi"/>
          <w:sz w:val="20"/>
          <w:szCs w:val="20"/>
        </w:rPr>
        <w:t xml:space="preserve"> </w:t>
      </w:r>
      <w:hyperlink r:id="rId47" w:history="1">
        <w:r w:rsidR="00DD198E" w:rsidRPr="003C3053">
          <w:rPr>
            <w:rStyle w:val="Hyperlink"/>
            <w:rFonts w:asciiTheme="majorBidi" w:hAnsiTheme="majorBidi" w:cstheme="majorBidi"/>
            <w:sz w:val="20"/>
            <w:szCs w:val="20"/>
            <w:lang w:val="en"/>
          </w:rPr>
          <w:t>https://EconPapers.repec.org/RePEc:eee:jbfina:v:17:y:1993:i:1:p:43-63</w:t>
        </w:r>
      </w:hyperlink>
    </w:p>
    <w:p w:rsidR="00DD198E" w:rsidRPr="00DD198E"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A45061">
        <w:rPr>
          <w:rFonts w:asciiTheme="majorBidi" w:hAnsiTheme="majorBidi" w:cstheme="majorBidi"/>
          <w:sz w:val="20"/>
          <w:szCs w:val="20"/>
        </w:rPr>
        <w:t>Casu</w:t>
      </w:r>
      <w:proofErr w:type="spellEnd"/>
      <w:r w:rsidRPr="00A45061">
        <w:rPr>
          <w:rFonts w:asciiTheme="majorBidi" w:hAnsiTheme="majorBidi" w:cstheme="majorBidi"/>
          <w:sz w:val="20"/>
          <w:szCs w:val="20"/>
        </w:rPr>
        <w:t xml:space="preserve">, B and </w:t>
      </w:r>
      <w:proofErr w:type="spellStart"/>
      <w:r w:rsidRPr="00A45061">
        <w:rPr>
          <w:rFonts w:asciiTheme="majorBidi" w:hAnsiTheme="majorBidi" w:cstheme="majorBidi"/>
          <w:sz w:val="20"/>
          <w:szCs w:val="20"/>
        </w:rPr>
        <w:t>Girardone</w:t>
      </w:r>
      <w:proofErr w:type="spellEnd"/>
      <w:r w:rsidRPr="00A45061">
        <w:rPr>
          <w:rFonts w:asciiTheme="majorBidi" w:hAnsiTheme="majorBidi" w:cstheme="majorBidi"/>
          <w:sz w:val="20"/>
          <w:szCs w:val="20"/>
        </w:rPr>
        <w:t xml:space="preserve">, C (2005). Bank competition concentration and Efficiency in the Single European Market .Essex Finance Centre Discussion Paper No.05/02. </w:t>
      </w:r>
      <w:r w:rsidR="00DD198E">
        <w:rPr>
          <w:rFonts w:ascii="NexusSansWebPro" w:hAnsi="NexusSansWebPro"/>
          <w:color w:val="505050"/>
          <w:shd w:val="clear" w:color="auto" w:fill="FFFFFF"/>
        </w:rPr>
        <w:t xml:space="preserve"> </w:t>
      </w:r>
      <w:hyperlink r:id="rId48" w:history="1">
        <w:r w:rsidR="003C3053" w:rsidRPr="00C7434A">
          <w:rPr>
            <w:rStyle w:val="Hyperlink"/>
            <w:rFonts w:asciiTheme="majorBidi" w:hAnsiTheme="majorBidi" w:cstheme="majorBidi"/>
            <w:sz w:val="20"/>
            <w:szCs w:val="20"/>
            <w:lang w:val="en"/>
          </w:rPr>
          <w:t>https://doi.org/10.2139/ssrn.796667</w:t>
        </w:r>
      </w:hyperlink>
    </w:p>
    <w:p w:rsidR="00BA0FC7" w:rsidRPr="00BA0FC7" w:rsidRDefault="00AE4F87" w:rsidP="001D12E0">
      <w:pPr>
        <w:pStyle w:val="ListParagraph"/>
        <w:numPr>
          <w:ilvl w:val="0"/>
          <w:numId w:val="22"/>
        </w:numPr>
        <w:tabs>
          <w:tab w:val="left" w:pos="4718"/>
        </w:tabs>
        <w:spacing w:before="120" w:line="480" w:lineRule="auto"/>
        <w:jc w:val="both"/>
        <w:rPr>
          <w:rStyle w:val="Hyperlink"/>
          <w:rFonts w:asciiTheme="majorBidi" w:hAnsiTheme="majorBidi" w:cstheme="majorBidi"/>
          <w:color w:val="auto"/>
          <w:sz w:val="20"/>
          <w:szCs w:val="20"/>
          <w:lang w:val="fr-FR"/>
        </w:rPr>
      </w:pPr>
      <w:r w:rsidRPr="0090574A">
        <w:rPr>
          <w:rFonts w:asciiTheme="majorBidi" w:hAnsiTheme="majorBidi" w:cstheme="majorBidi"/>
          <w:sz w:val="20"/>
          <w:szCs w:val="20"/>
          <w:lang w:val="fr-FR"/>
        </w:rPr>
        <w:t xml:space="preserve">Chauveau, T </w:t>
      </w:r>
      <w:r w:rsidRPr="009A3526">
        <w:rPr>
          <w:rFonts w:asciiTheme="majorBidi" w:hAnsiTheme="majorBidi" w:cstheme="majorBidi"/>
          <w:sz w:val="20"/>
          <w:szCs w:val="20"/>
          <w:lang w:val="fr-FR"/>
        </w:rPr>
        <w:t xml:space="preserve">and Capelle Blancard, G (2002). </w:t>
      </w:r>
      <w:r w:rsidR="009A3526" w:rsidRPr="009A3526">
        <w:rPr>
          <w:rFonts w:asciiTheme="majorBidi" w:hAnsiTheme="majorBidi" w:cstheme="majorBidi"/>
          <w:sz w:val="20"/>
          <w:szCs w:val="20"/>
          <w:lang w:val="fr-FR"/>
        </w:rPr>
        <w:t>L'apport de modèles quantitatifs à la supervision bancaire en Europe</w:t>
      </w:r>
      <w:r w:rsidRPr="009A3526">
        <w:rPr>
          <w:rFonts w:asciiTheme="majorBidi" w:hAnsiTheme="majorBidi" w:cstheme="majorBidi"/>
          <w:sz w:val="20"/>
          <w:szCs w:val="20"/>
          <w:lang w:val="fr-FR"/>
        </w:rPr>
        <w:t xml:space="preserve">. </w:t>
      </w:r>
      <w:hyperlink r:id="rId49" w:history="1">
        <w:r w:rsidR="009A3526" w:rsidRPr="009A3526">
          <w:rPr>
            <w:rStyle w:val="Hyperlink"/>
            <w:rFonts w:asciiTheme="majorBidi" w:hAnsiTheme="majorBidi" w:cstheme="majorBidi"/>
            <w:color w:val="auto"/>
            <w:sz w:val="20"/>
            <w:szCs w:val="20"/>
            <w:lang w:val="fr-FR"/>
          </w:rPr>
          <w:t>Revue Française d'Économie</w:t>
        </w:r>
      </w:hyperlink>
      <w:r w:rsidR="009A3526" w:rsidRPr="009A3526">
        <w:rPr>
          <w:rFonts w:asciiTheme="majorBidi" w:hAnsiTheme="majorBidi" w:cstheme="majorBidi"/>
          <w:sz w:val="20"/>
          <w:szCs w:val="20"/>
          <w:lang w:val="fr-FR"/>
        </w:rPr>
        <w:t>, Programme National Persée, vol. 19(1), pages 77-120.</w:t>
      </w:r>
      <w:r w:rsidR="009A3526">
        <w:rPr>
          <w:rFonts w:asciiTheme="majorBidi" w:hAnsiTheme="majorBidi" w:cstheme="majorBidi"/>
          <w:sz w:val="20"/>
          <w:szCs w:val="20"/>
          <w:lang w:val="fr-FR"/>
        </w:rPr>
        <w:t xml:space="preserve"> </w:t>
      </w:r>
      <w:hyperlink r:id="rId50" w:history="1">
        <w:r w:rsidR="009A3526" w:rsidRPr="00EA6DA0">
          <w:rPr>
            <w:rStyle w:val="Hyperlink"/>
            <w:rFonts w:asciiTheme="majorBidi" w:hAnsiTheme="majorBidi" w:cstheme="majorBidi"/>
            <w:sz w:val="20"/>
            <w:szCs w:val="20"/>
            <w:lang w:val="fr-FR"/>
          </w:rPr>
          <w:t>https://doi.org/10.3406/rfeco.2004.1542</w:t>
        </w:r>
      </w:hyperlink>
    </w:p>
    <w:p w:rsidR="00BA0FC7" w:rsidRPr="00BA0FC7" w:rsidRDefault="00AE4F87" w:rsidP="001D12E0">
      <w:pPr>
        <w:pStyle w:val="ListParagraph"/>
        <w:numPr>
          <w:ilvl w:val="0"/>
          <w:numId w:val="22"/>
        </w:numPr>
        <w:tabs>
          <w:tab w:val="left" w:pos="4718"/>
        </w:tabs>
        <w:spacing w:before="120" w:line="480" w:lineRule="auto"/>
        <w:jc w:val="both"/>
        <w:rPr>
          <w:rStyle w:val="Hyperlink"/>
          <w:lang w:val="en"/>
        </w:rPr>
      </w:pPr>
      <w:r w:rsidRPr="00BA0FC7">
        <w:rPr>
          <w:rFonts w:asciiTheme="majorBidi" w:hAnsiTheme="majorBidi" w:cstheme="majorBidi"/>
          <w:sz w:val="20"/>
          <w:szCs w:val="20"/>
        </w:rPr>
        <w:t xml:space="preserve">Chen, D and </w:t>
      </w:r>
      <w:proofErr w:type="spellStart"/>
      <w:r w:rsidRPr="00BA0FC7">
        <w:rPr>
          <w:rFonts w:asciiTheme="majorBidi" w:hAnsiTheme="majorBidi" w:cstheme="majorBidi"/>
          <w:sz w:val="20"/>
          <w:szCs w:val="20"/>
        </w:rPr>
        <w:t>Dahlman</w:t>
      </w:r>
      <w:proofErr w:type="spellEnd"/>
      <w:r w:rsidRPr="00BA0FC7">
        <w:rPr>
          <w:rFonts w:asciiTheme="majorBidi" w:hAnsiTheme="majorBidi" w:cstheme="majorBidi"/>
          <w:sz w:val="20"/>
          <w:szCs w:val="20"/>
        </w:rPr>
        <w:t>, C (2005). The Knowledge Economy, the Kam Methodology and World Bank Operations. World Bank Ins</w:t>
      </w:r>
      <w:r w:rsidR="00BA0FC7" w:rsidRPr="00BA0FC7">
        <w:rPr>
          <w:rFonts w:asciiTheme="majorBidi" w:hAnsiTheme="majorBidi" w:cstheme="majorBidi"/>
          <w:sz w:val="20"/>
          <w:szCs w:val="20"/>
        </w:rPr>
        <w:t xml:space="preserve">titute Working Paper No. 37256. </w:t>
      </w:r>
      <w:hyperlink r:id="rId51" w:history="1">
        <w:r w:rsidR="00BA0FC7" w:rsidRPr="00BA0FC7">
          <w:rPr>
            <w:rStyle w:val="Hyperlink"/>
            <w:rFonts w:asciiTheme="majorBidi" w:hAnsiTheme="majorBidi" w:cstheme="majorBidi"/>
            <w:sz w:val="20"/>
            <w:szCs w:val="20"/>
            <w:lang w:val="en"/>
          </w:rPr>
          <w:t>http://documents.worldbank.org/curated/en/695211468153873436/The-knowledge-economy-the-KAM-methodology-and-World-Bank-operations</w:t>
        </w:r>
      </w:hyperlink>
    </w:p>
    <w:p w:rsidR="0098086E" w:rsidRPr="003C3053" w:rsidRDefault="00AE4F87" w:rsidP="001D12E0">
      <w:pPr>
        <w:pStyle w:val="ListParagraph"/>
        <w:numPr>
          <w:ilvl w:val="0"/>
          <w:numId w:val="22"/>
        </w:numPr>
        <w:tabs>
          <w:tab w:val="left" w:pos="4718"/>
        </w:tabs>
        <w:spacing w:before="120" w:line="480" w:lineRule="auto"/>
        <w:jc w:val="both"/>
        <w:rPr>
          <w:rStyle w:val="Hyperlink"/>
          <w:lang w:val="en"/>
        </w:rPr>
      </w:pPr>
      <w:proofErr w:type="spellStart"/>
      <w:r w:rsidRPr="0090574A">
        <w:rPr>
          <w:rFonts w:asciiTheme="majorBidi" w:hAnsiTheme="majorBidi" w:cstheme="majorBidi"/>
          <w:sz w:val="20"/>
          <w:szCs w:val="20"/>
        </w:rPr>
        <w:t>Chiorazzo</w:t>
      </w:r>
      <w:proofErr w:type="spellEnd"/>
      <w:r w:rsidRPr="0090574A">
        <w:rPr>
          <w:rFonts w:asciiTheme="majorBidi" w:hAnsiTheme="majorBidi" w:cstheme="majorBidi"/>
          <w:sz w:val="20"/>
          <w:szCs w:val="20"/>
        </w:rPr>
        <w:t xml:space="preserve">, V; Milani, C and </w:t>
      </w:r>
      <w:proofErr w:type="spellStart"/>
      <w:r w:rsidRPr="0090574A">
        <w:rPr>
          <w:rFonts w:asciiTheme="majorBidi" w:hAnsiTheme="majorBidi" w:cstheme="majorBidi"/>
          <w:sz w:val="20"/>
          <w:szCs w:val="20"/>
        </w:rPr>
        <w:t>Salvini,F</w:t>
      </w:r>
      <w:proofErr w:type="spellEnd"/>
      <w:r w:rsidRPr="0090574A">
        <w:rPr>
          <w:rFonts w:asciiTheme="majorBidi" w:hAnsiTheme="majorBidi" w:cstheme="majorBidi"/>
          <w:sz w:val="20"/>
          <w:szCs w:val="20"/>
        </w:rPr>
        <w:t xml:space="preserve"> (2008), </w:t>
      </w:r>
      <w:hyperlink r:id="rId52" w:history="1">
        <w:r w:rsidRPr="0090574A">
          <w:rPr>
            <w:rFonts w:asciiTheme="majorBidi" w:hAnsiTheme="majorBidi" w:cstheme="majorBidi"/>
            <w:sz w:val="20"/>
            <w:szCs w:val="20"/>
          </w:rPr>
          <w:t>Income Diversification and Bank Performance: Evidence from Italian Banks</w:t>
        </w:r>
      </w:hyperlink>
      <w:r w:rsidRPr="0090574A">
        <w:rPr>
          <w:rFonts w:asciiTheme="majorBidi" w:hAnsiTheme="majorBidi" w:cstheme="majorBidi"/>
          <w:sz w:val="20"/>
          <w:szCs w:val="20"/>
        </w:rPr>
        <w:t>, Journal of Financial Services Research, 33, (3), 181-203.</w:t>
      </w:r>
      <w:r w:rsidR="0098086E">
        <w:rPr>
          <w:rFonts w:asciiTheme="majorBidi" w:hAnsiTheme="majorBidi" w:cstheme="majorBidi"/>
          <w:sz w:val="20"/>
          <w:szCs w:val="20"/>
        </w:rPr>
        <w:t xml:space="preserve">  </w:t>
      </w:r>
      <w:hyperlink r:id="rId53" w:history="1">
        <w:r w:rsidR="0098086E" w:rsidRPr="003C3053">
          <w:rPr>
            <w:rStyle w:val="Hyperlink"/>
            <w:rFonts w:asciiTheme="majorBidi" w:hAnsiTheme="majorBidi" w:cstheme="majorBidi"/>
            <w:sz w:val="20"/>
            <w:szCs w:val="20"/>
            <w:lang w:val="en"/>
          </w:rPr>
          <w:t>https://doi.org/10.1007/s10693-008-0029-4</w:t>
        </w:r>
      </w:hyperlink>
    </w:p>
    <w:p w:rsidR="0098086E" w:rsidRPr="0098086E"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98086E">
        <w:rPr>
          <w:rFonts w:asciiTheme="majorBidi" w:hAnsiTheme="majorBidi" w:cstheme="majorBidi"/>
          <w:sz w:val="20"/>
          <w:szCs w:val="20"/>
        </w:rPr>
        <w:t>Chortareas</w:t>
      </w:r>
      <w:proofErr w:type="spellEnd"/>
      <w:r w:rsidRPr="0098086E">
        <w:rPr>
          <w:rFonts w:asciiTheme="majorBidi" w:hAnsiTheme="majorBidi" w:cstheme="majorBidi"/>
          <w:sz w:val="20"/>
          <w:szCs w:val="20"/>
        </w:rPr>
        <w:t xml:space="preserve">, G; </w:t>
      </w:r>
      <w:proofErr w:type="spellStart"/>
      <w:proofErr w:type="gramStart"/>
      <w:r w:rsidRPr="0098086E">
        <w:rPr>
          <w:rFonts w:asciiTheme="majorBidi" w:hAnsiTheme="majorBidi" w:cstheme="majorBidi"/>
          <w:sz w:val="20"/>
          <w:szCs w:val="20"/>
        </w:rPr>
        <w:t>Girardone,C</w:t>
      </w:r>
      <w:proofErr w:type="spellEnd"/>
      <w:proofErr w:type="gramEnd"/>
      <w:r w:rsidRPr="0098086E">
        <w:rPr>
          <w:rFonts w:asciiTheme="majorBidi" w:hAnsiTheme="majorBidi" w:cstheme="majorBidi"/>
          <w:sz w:val="20"/>
          <w:szCs w:val="20"/>
        </w:rPr>
        <w:t xml:space="preserve"> and </w:t>
      </w:r>
      <w:proofErr w:type="spellStart"/>
      <w:r w:rsidRPr="0098086E">
        <w:rPr>
          <w:rFonts w:asciiTheme="majorBidi" w:hAnsiTheme="majorBidi" w:cstheme="majorBidi"/>
          <w:sz w:val="20"/>
          <w:szCs w:val="20"/>
        </w:rPr>
        <w:t>Ventouri</w:t>
      </w:r>
      <w:proofErr w:type="spellEnd"/>
      <w:r w:rsidRPr="0098086E">
        <w:rPr>
          <w:rFonts w:asciiTheme="majorBidi" w:hAnsiTheme="majorBidi" w:cstheme="majorBidi"/>
          <w:sz w:val="20"/>
          <w:szCs w:val="20"/>
        </w:rPr>
        <w:t xml:space="preserve">, A (2010). Bank supervision, regulation and </w:t>
      </w:r>
      <w:proofErr w:type="spellStart"/>
      <w:proofErr w:type="gramStart"/>
      <w:r w:rsidRPr="0098086E">
        <w:rPr>
          <w:rFonts w:asciiTheme="majorBidi" w:hAnsiTheme="majorBidi" w:cstheme="majorBidi"/>
          <w:sz w:val="20"/>
          <w:szCs w:val="20"/>
        </w:rPr>
        <w:t>efficience</w:t>
      </w:r>
      <w:proofErr w:type="spellEnd"/>
      <w:r w:rsidRPr="0098086E">
        <w:rPr>
          <w:rFonts w:asciiTheme="majorBidi" w:hAnsiTheme="majorBidi" w:cstheme="majorBidi"/>
          <w:sz w:val="20"/>
          <w:szCs w:val="20"/>
        </w:rPr>
        <w:t> :</w:t>
      </w:r>
      <w:proofErr w:type="gramEnd"/>
      <w:r w:rsidRPr="0098086E">
        <w:rPr>
          <w:rFonts w:asciiTheme="majorBidi" w:hAnsiTheme="majorBidi" w:cstheme="majorBidi"/>
          <w:sz w:val="20"/>
          <w:szCs w:val="20"/>
        </w:rPr>
        <w:t xml:space="preserve"> Evidence from the European Union. Journal of financial stability.</w:t>
      </w:r>
      <w:r w:rsidR="0098086E" w:rsidRPr="0098086E">
        <w:rPr>
          <w:rFonts w:asciiTheme="majorBidi" w:hAnsiTheme="majorBidi" w:cstheme="majorBidi"/>
          <w:sz w:val="20"/>
          <w:szCs w:val="20"/>
        </w:rPr>
        <w:t xml:space="preserve"> </w:t>
      </w:r>
      <w:hyperlink r:id="rId54" w:history="1">
        <w:r w:rsidR="0098086E" w:rsidRPr="003C3053">
          <w:rPr>
            <w:rStyle w:val="Hyperlink"/>
            <w:rFonts w:asciiTheme="majorBidi" w:hAnsiTheme="majorBidi" w:cstheme="majorBidi"/>
            <w:sz w:val="20"/>
            <w:szCs w:val="20"/>
            <w:lang w:val="en"/>
          </w:rPr>
          <w:t>https://doi.org/10.1016/j.jfs.2011.12.001</w:t>
        </w:r>
      </w:hyperlink>
    </w:p>
    <w:p w:rsidR="00880F36" w:rsidRPr="003C3053" w:rsidRDefault="00AE4F87" w:rsidP="001D12E0">
      <w:pPr>
        <w:pStyle w:val="ListParagraph"/>
        <w:numPr>
          <w:ilvl w:val="0"/>
          <w:numId w:val="22"/>
        </w:numPr>
        <w:tabs>
          <w:tab w:val="left" w:pos="4718"/>
        </w:tabs>
        <w:spacing w:before="120" w:line="480" w:lineRule="auto"/>
        <w:jc w:val="both"/>
        <w:rPr>
          <w:rStyle w:val="Hyperlink"/>
          <w:lang w:val="en"/>
        </w:rPr>
      </w:pPr>
      <w:r w:rsidRPr="00A45061">
        <w:rPr>
          <w:rFonts w:asciiTheme="majorBidi" w:eastAsiaTheme="minorEastAsia" w:hAnsiTheme="majorBidi" w:cstheme="majorBidi"/>
          <w:sz w:val="20"/>
          <w:szCs w:val="20"/>
        </w:rPr>
        <w:t xml:space="preserve">Christensen, L;  </w:t>
      </w:r>
      <w:hyperlink r:id="rId55" w:history="1">
        <w:r w:rsidRPr="00A45061">
          <w:rPr>
            <w:rFonts w:asciiTheme="majorBidi" w:eastAsiaTheme="minorEastAsia" w:hAnsiTheme="majorBidi" w:cstheme="majorBidi"/>
            <w:sz w:val="20"/>
            <w:szCs w:val="20"/>
          </w:rPr>
          <w:t>Jorgenson</w:t>
        </w:r>
      </w:hyperlink>
      <w:r w:rsidRPr="00A45061">
        <w:rPr>
          <w:rFonts w:asciiTheme="majorBidi" w:eastAsiaTheme="minorEastAsia" w:hAnsiTheme="majorBidi" w:cstheme="majorBidi"/>
          <w:sz w:val="20"/>
          <w:szCs w:val="20"/>
        </w:rPr>
        <w:t xml:space="preserve">, D and Lau, L.J (1973). Transcendental Logarithmic Production Frontiers. </w:t>
      </w:r>
      <w:hyperlink r:id="rId56" w:history="1">
        <w:r w:rsidRPr="00A45061">
          <w:rPr>
            <w:rFonts w:asciiTheme="majorBidi" w:eastAsiaTheme="minorEastAsia" w:hAnsiTheme="majorBidi" w:cstheme="majorBidi"/>
            <w:sz w:val="20"/>
            <w:szCs w:val="20"/>
          </w:rPr>
          <w:t>The Review of Economics and Statistics</w:t>
        </w:r>
      </w:hyperlink>
      <w:r w:rsidRPr="00A45061">
        <w:rPr>
          <w:rFonts w:asciiTheme="majorBidi" w:eastAsiaTheme="minorEastAsia" w:hAnsiTheme="majorBidi" w:cstheme="majorBidi"/>
          <w:sz w:val="20"/>
          <w:szCs w:val="20"/>
        </w:rPr>
        <w:t>, vol. 55, issue 1, pp.28-45.</w:t>
      </w:r>
      <w:r w:rsidR="0098086E">
        <w:rPr>
          <w:rFonts w:asciiTheme="majorBidi" w:eastAsiaTheme="minorEastAsia" w:hAnsiTheme="majorBidi" w:cstheme="majorBidi"/>
          <w:sz w:val="20"/>
          <w:szCs w:val="20"/>
        </w:rPr>
        <w:t xml:space="preserve"> </w:t>
      </w:r>
      <w:hyperlink r:id="rId57" w:history="1">
        <w:r w:rsidR="00880F36" w:rsidRPr="003C3053">
          <w:rPr>
            <w:rStyle w:val="Hyperlink"/>
            <w:rFonts w:asciiTheme="majorBidi" w:hAnsiTheme="majorBidi" w:cstheme="majorBidi"/>
            <w:sz w:val="20"/>
            <w:szCs w:val="20"/>
            <w:lang w:val="en"/>
          </w:rPr>
          <w:t>https://doi.org/10.2307/1927992</w:t>
        </w:r>
      </w:hyperlink>
    </w:p>
    <w:p w:rsidR="00AE4F87" w:rsidRPr="007D21AA" w:rsidRDefault="00AE4F87" w:rsidP="001D12E0">
      <w:pPr>
        <w:pStyle w:val="ListParagraph"/>
        <w:numPr>
          <w:ilvl w:val="0"/>
          <w:numId w:val="22"/>
        </w:numPr>
        <w:tabs>
          <w:tab w:val="left" w:pos="4718"/>
        </w:tabs>
        <w:spacing w:before="120" w:line="480" w:lineRule="auto"/>
        <w:jc w:val="both"/>
        <w:rPr>
          <w:rStyle w:val="Hyperlink"/>
          <w:lang w:val="en"/>
        </w:rPr>
      </w:pPr>
      <w:r w:rsidRPr="00A45061">
        <w:rPr>
          <w:rFonts w:asciiTheme="majorBidi" w:hAnsiTheme="majorBidi" w:cstheme="majorBidi"/>
          <w:sz w:val="20"/>
          <w:szCs w:val="20"/>
          <w:shd w:val="clear" w:color="auto" w:fill="FCFCFC"/>
        </w:rPr>
        <w:lastRenderedPageBreak/>
        <w:t>Co</w:t>
      </w:r>
      <w:r w:rsidR="007D21AA">
        <w:rPr>
          <w:rFonts w:asciiTheme="majorBidi" w:hAnsiTheme="majorBidi" w:cstheme="majorBidi"/>
          <w:sz w:val="20"/>
          <w:szCs w:val="20"/>
          <w:shd w:val="clear" w:color="auto" w:fill="FCFCFC"/>
        </w:rPr>
        <w:t>rn</w:t>
      </w:r>
      <w:r w:rsidRPr="00A45061">
        <w:rPr>
          <w:rFonts w:asciiTheme="majorBidi" w:hAnsiTheme="majorBidi" w:cstheme="majorBidi"/>
          <w:sz w:val="20"/>
          <w:szCs w:val="20"/>
          <w:shd w:val="clear" w:color="auto" w:fill="FCFCFC"/>
        </w:rPr>
        <w:t xml:space="preserve">well, C and Schmidt, P (2008). Stochastic Frontier Analysis and Efficiency Estimation. In: </w:t>
      </w:r>
      <w:proofErr w:type="spellStart"/>
      <w:r w:rsidRPr="00A45061">
        <w:rPr>
          <w:rFonts w:asciiTheme="majorBidi" w:hAnsiTheme="majorBidi" w:cstheme="majorBidi"/>
          <w:sz w:val="20"/>
          <w:szCs w:val="20"/>
          <w:shd w:val="clear" w:color="auto" w:fill="FCFCFC"/>
        </w:rPr>
        <w:t>Mátyás</w:t>
      </w:r>
      <w:proofErr w:type="spellEnd"/>
      <w:r w:rsidRPr="00A45061">
        <w:rPr>
          <w:rFonts w:asciiTheme="majorBidi" w:hAnsiTheme="majorBidi" w:cstheme="majorBidi"/>
          <w:sz w:val="20"/>
          <w:szCs w:val="20"/>
          <w:shd w:val="clear" w:color="auto" w:fill="FCFCFC"/>
        </w:rPr>
        <w:t xml:space="preserve">, L., </w:t>
      </w:r>
      <w:proofErr w:type="spellStart"/>
      <w:r w:rsidRPr="00A45061">
        <w:rPr>
          <w:rFonts w:asciiTheme="majorBidi" w:hAnsiTheme="majorBidi" w:cstheme="majorBidi"/>
          <w:sz w:val="20"/>
          <w:szCs w:val="20"/>
          <w:shd w:val="clear" w:color="auto" w:fill="FCFCFC"/>
        </w:rPr>
        <w:t>Sevestre</w:t>
      </w:r>
      <w:proofErr w:type="spellEnd"/>
      <w:r w:rsidRPr="00A45061">
        <w:rPr>
          <w:rFonts w:asciiTheme="majorBidi" w:hAnsiTheme="majorBidi" w:cstheme="majorBidi"/>
          <w:sz w:val="20"/>
          <w:szCs w:val="20"/>
          <w:shd w:val="clear" w:color="auto" w:fill="FCFCFC"/>
        </w:rPr>
        <w:t xml:space="preserve">, P. (eds) The Econometrics of Panel Data. Advanced Studies in Theoretical and Applied Econometrics, vol 46. Springer, Berlin, Heidelberg. </w:t>
      </w:r>
      <w:hyperlink r:id="rId58" w:history="1">
        <w:r w:rsidR="007D21AA" w:rsidRPr="007D21AA">
          <w:rPr>
            <w:rStyle w:val="Hyperlink"/>
            <w:rFonts w:asciiTheme="majorBidi" w:hAnsiTheme="majorBidi" w:cstheme="majorBidi"/>
            <w:sz w:val="20"/>
            <w:szCs w:val="20"/>
            <w:lang w:val="en"/>
          </w:rPr>
          <w:t>https://doi.org/10.1007/978-3-540-75892-1_21</w:t>
        </w:r>
      </w:hyperlink>
    </w:p>
    <w:p w:rsidR="00AE4F87" w:rsidRPr="00361380"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r w:rsidRPr="00A45061">
        <w:rPr>
          <w:rFonts w:asciiTheme="majorBidi" w:eastAsia="Times New Roman" w:hAnsiTheme="majorBidi" w:cstheme="majorBidi"/>
          <w:sz w:val="20"/>
          <w:szCs w:val="20"/>
          <w:lang w:val="en"/>
        </w:rPr>
        <w:t>Daouia</w:t>
      </w:r>
      <w:proofErr w:type="spellEnd"/>
      <w:r w:rsidRPr="00A45061">
        <w:rPr>
          <w:rFonts w:asciiTheme="majorBidi" w:eastAsia="Times New Roman" w:hAnsiTheme="majorBidi" w:cstheme="majorBidi"/>
          <w:sz w:val="20"/>
          <w:szCs w:val="20"/>
          <w:lang w:val="en"/>
        </w:rPr>
        <w:t xml:space="preserve">, A; </w:t>
      </w:r>
      <w:proofErr w:type="spellStart"/>
      <w:r w:rsidRPr="00A45061">
        <w:rPr>
          <w:rFonts w:asciiTheme="majorBidi" w:eastAsia="Times New Roman" w:hAnsiTheme="majorBidi" w:cstheme="majorBidi"/>
          <w:sz w:val="20"/>
          <w:szCs w:val="20"/>
          <w:lang w:val="en"/>
        </w:rPr>
        <w:t>Florens</w:t>
      </w:r>
      <w:proofErr w:type="spellEnd"/>
      <w:r w:rsidRPr="00A45061">
        <w:rPr>
          <w:rFonts w:asciiTheme="majorBidi" w:eastAsia="Times New Roman" w:hAnsiTheme="majorBidi" w:cstheme="majorBidi"/>
          <w:sz w:val="20"/>
          <w:szCs w:val="20"/>
          <w:lang w:val="en"/>
        </w:rPr>
        <w:t xml:space="preserve">, L-P and </w:t>
      </w:r>
      <w:proofErr w:type="spellStart"/>
      <w:r w:rsidRPr="00A45061">
        <w:rPr>
          <w:rFonts w:asciiTheme="majorBidi" w:eastAsia="Times New Roman" w:hAnsiTheme="majorBidi" w:cstheme="majorBidi"/>
          <w:sz w:val="20"/>
          <w:szCs w:val="20"/>
          <w:lang w:val="en"/>
        </w:rPr>
        <w:t>Simar</w:t>
      </w:r>
      <w:proofErr w:type="spellEnd"/>
      <w:r w:rsidRPr="00A45061">
        <w:rPr>
          <w:rFonts w:asciiTheme="majorBidi" w:eastAsia="Times New Roman" w:hAnsiTheme="majorBidi" w:cstheme="majorBidi"/>
          <w:sz w:val="20"/>
          <w:szCs w:val="20"/>
          <w:lang w:val="en"/>
        </w:rPr>
        <w:t>. L (2020). Robust frontier estimation from noisy</w:t>
      </w:r>
      <w:r w:rsidR="00361380">
        <w:rPr>
          <w:rFonts w:asciiTheme="majorBidi" w:eastAsia="Times New Roman" w:hAnsiTheme="majorBidi" w:cstheme="majorBidi"/>
          <w:sz w:val="20"/>
          <w:szCs w:val="20"/>
          <w:lang w:val="en"/>
        </w:rPr>
        <w:t xml:space="preserve"> </w:t>
      </w:r>
      <w:r w:rsidRPr="00A45061">
        <w:rPr>
          <w:rFonts w:asciiTheme="majorBidi" w:eastAsia="Times New Roman" w:hAnsiTheme="majorBidi" w:cstheme="majorBidi"/>
          <w:sz w:val="20"/>
          <w:szCs w:val="20"/>
          <w:lang w:val="en"/>
        </w:rPr>
        <w:t>data: a Tikhonov regularization approach. Econometrics and Statistics, vol.14, pp.1-23.</w:t>
      </w:r>
    </w:p>
    <w:p w:rsidR="00361380" w:rsidRDefault="001D12E0" w:rsidP="001D12E0">
      <w:pPr>
        <w:pStyle w:val="ListParagraph"/>
        <w:tabs>
          <w:tab w:val="left" w:pos="4718"/>
        </w:tabs>
        <w:spacing w:before="120" w:line="480" w:lineRule="auto"/>
        <w:ind w:left="360"/>
        <w:jc w:val="both"/>
      </w:pPr>
      <w:hyperlink r:id="rId59" w:history="1">
        <w:r w:rsidR="00361380" w:rsidRPr="00F03292">
          <w:rPr>
            <w:rStyle w:val="Hyperlink"/>
            <w:rFonts w:asciiTheme="majorBidi" w:eastAsiaTheme="minorEastAsia" w:hAnsiTheme="majorBidi" w:cstheme="majorBidi"/>
            <w:sz w:val="20"/>
            <w:szCs w:val="20"/>
          </w:rPr>
          <w:t>https://doi.org</w:t>
        </w:r>
        <w:r w:rsidR="00361380" w:rsidRPr="00F03292">
          <w:rPr>
            <w:rStyle w:val="Hyperlink"/>
          </w:rPr>
          <w:t>/10.1016/j.ecosta.2018.07.003</w:t>
        </w:r>
      </w:hyperlink>
    </w:p>
    <w:p w:rsidR="00361380" w:rsidRPr="00BD3F38" w:rsidRDefault="00AE4F87" w:rsidP="001D12E0">
      <w:pPr>
        <w:pStyle w:val="ListParagraph"/>
        <w:numPr>
          <w:ilvl w:val="0"/>
          <w:numId w:val="22"/>
        </w:numPr>
        <w:tabs>
          <w:tab w:val="left" w:pos="4718"/>
        </w:tabs>
        <w:spacing w:before="120" w:line="480" w:lineRule="auto"/>
        <w:jc w:val="both"/>
        <w:rPr>
          <w:rStyle w:val="Hyperlink"/>
          <w:rFonts w:asciiTheme="majorBidi" w:hAnsiTheme="majorBidi" w:cstheme="majorBidi"/>
          <w:color w:val="auto"/>
          <w:sz w:val="20"/>
          <w:szCs w:val="20"/>
        </w:rPr>
      </w:pPr>
      <w:proofErr w:type="spellStart"/>
      <w:proofErr w:type="gramStart"/>
      <w:r w:rsidRPr="00A45061">
        <w:rPr>
          <w:rFonts w:asciiTheme="majorBidi" w:hAnsiTheme="majorBidi" w:cstheme="majorBidi"/>
          <w:sz w:val="20"/>
          <w:szCs w:val="20"/>
        </w:rPr>
        <w:t>Deelchand</w:t>
      </w:r>
      <w:proofErr w:type="spellEnd"/>
      <w:r w:rsidRPr="00A45061">
        <w:rPr>
          <w:rFonts w:asciiTheme="majorBidi" w:hAnsiTheme="majorBidi" w:cstheme="majorBidi"/>
          <w:sz w:val="20"/>
          <w:szCs w:val="20"/>
        </w:rPr>
        <w:t xml:space="preserve"> ,T</w:t>
      </w:r>
      <w:proofErr w:type="gramEnd"/>
      <w:r w:rsidRPr="00A45061">
        <w:rPr>
          <w:rFonts w:asciiTheme="majorBidi" w:hAnsiTheme="majorBidi" w:cstheme="majorBidi"/>
          <w:sz w:val="20"/>
          <w:szCs w:val="20"/>
        </w:rPr>
        <w:t xml:space="preserve"> and </w:t>
      </w:r>
      <w:proofErr w:type="spellStart"/>
      <w:r w:rsidRPr="00A45061">
        <w:rPr>
          <w:rFonts w:asciiTheme="majorBidi" w:hAnsiTheme="majorBidi" w:cstheme="majorBidi"/>
          <w:sz w:val="20"/>
          <w:szCs w:val="20"/>
        </w:rPr>
        <w:t>Padget</w:t>
      </w:r>
      <w:proofErr w:type="spellEnd"/>
      <w:r w:rsidRPr="00A45061">
        <w:rPr>
          <w:rFonts w:asciiTheme="majorBidi" w:hAnsiTheme="majorBidi" w:cstheme="majorBidi"/>
          <w:sz w:val="20"/>
          <w:szCs w:val="20"/>
        </w:rPr>
        <w:t>, C (2009). The relationship between risk, capital and efficiency: Evidence from Japanese Cooperative banks. International Capital Market Association Centre Discussion papers in Finance, p.5.</w:t>
      </w:r>
      <w:r w:rsidR="00BD3F38">
        <w:rPr>
          <w:rFonts w:asciiTheme="majorBidi" w:hAnsiTheme="majorBidi" w:cstheme="majorBidi"/>
          <w:sz w:val="20"/>
          <w:szCs w:val="20"/>
        </w:rPr>
        <w:t xml:space="preserve"> </w:t>
      </w:r>
      <w:hyperlink r:id="rId60" w:history="1">
        <w:r w:rsidR="00361380" w:rsidRPr="00BD3F38">
          <w:rPr>
            <w:rStyle w:val="Hyperlink"/>
            <w:rFonts w:asciiTheme="majorBidi" w:hAnsiTheme="majorBidi" w:cstheme="majorBidi"/>
            <w:sz w:val="20"/>
            <w:szCs w:val="20"/>
            <w:lang w:val="en"/>
          </w:rPr>
          <w:t>https://doi.org/10.17261/Pressacademia.2022.1550</w:t>
        </w:r>
      </w:hyperlink>
    </w:p>
    <w:p w:rsidR="00BD3F38" w:rsidRPr="00BD3F38" w:rsidRDefault="00AE4F87" w:rsidP="001D12E0">
      <w:pPr>
        <w:pStyle w:val="ListParagraph"/>
        <w:numPr>
          <w:ilvl w:val="0"/>
          <w:numId w:val="22"/>
        </w:numPr>
        <w:spacing w:line="480" w:lineRule="auto"/>
        <w:rPr>
          <w:rStyle w:val="Hyperlink"/>
          <w:color w:val="auto"/>
        </w:rPr>
      </w:pPr>
      <w:r w:rsidRPr="00361380">
        <w:rPr>
          <w:rFonts w:asciiTheme="majorBidi" w:hAnsiTheme="majorBidi" w:cstheme="majorBidi"/>
          <w:sz w:val="20"/>
          <w:szCs w:val="20"/>
        </w:rPr>
        <w:t xml:space="preserve">DeYoung, R and Roland, K (2001). Product Mix and Earnings Volatility at Commercial Banks: Evidence from a Degree of Total Leverage Model. </w:t>
      </w:r>
      <w:hyperlink r:id="rId61" w:history="1">
        <w:r w:rsidRPr="00361380">
          <w:rPr>
            <w:rFonts w:asciiTheme="majorBidi" w:hAnsiTheme="majorBidi" w:cstheme="majorBidi"/>
            <w:sz w:val="20"/>
            <w:szCs w:val="20"/>
          </w:rPr>
          <w:t>Journal of Financial Intermediation</w:t>
        </w:r>
      </w:hyperlink>
      <w:r w:rsidRPr="00361380">
        <w:rPr>
          <w:rFonts w:asciiTheme="majorBidi" w:hAnsiTheme="majorBidi" w:cstheme="majorBidi"/>
          <w:sz w:val="20"/>
          <w:szCs w:val="20"/>
        </w:rPr>
        <w:t>, vol. 10, issue 1, pp. 54-84.</w:t>
      </w:r>
      <w:r w:rsidR="00361380" w:rsidRPr="00361380">
        <w:rPr>
          <w:rFonts w:asciiTheme="majorBidi" w:hAnsiTheme="majorBidi" w:cstheme="majorBidi"/>
          <w:sz w:val="20"/>
          <w:szCs w:val="20"/>
        </w:rPr>
        <w:t xml:space="preserve"> </w:t>
      </w:r>
      <w:hyperlink r:id="rId62" w:tgtFrame="_blank" w:tooltip="Persistent link using digital object identifier" w:history="1">
        <w:r w:rsidR="00361380" w:rsidRPr="00BD3F38">
          <w:rPr>
            <w:rStyle w:val="Hyperlink"/>
            <w:rFonts w:asciiTheme="majorBidi" w:hAnsiTheme="majorBidi" w:cstheme="majorBidi"/>
            <w:sz w:val="20"/>
            <w:szCs w:val="20"/>
            <w:lang w:val="en"/>
          </w:rPr>
          <w:t>https://doi.org/10.1006/jfin.2000.0305</w:t>
        </w:r>
      </w:hyperlink>
      <w:r w:rsidR="00361380" w:rsidRPr="00BD3F38">
        <w:rPr>
          <w:rStyle w:val="Hyperlink"/>
          <w:rFonts w:asciiTheme="majorBidi" w:hAnsiTheme="majorBidi" w:cstheme="majorBidi"/>
          <w:sz w:val="20"/>
          <w:szCs w:val="20"/>
          <w:lang w:val="en"/>
        </w:rPr>
        <w:t xml:space="preserve"> </w:t>
      </w:r>
    </w:p>
    <w:p w:rsidR="00361380" w:rsidRPr="00BD3F38" w:rsidRDefault="00AE4F87" w:rsidP="001D12E0">
      <w:pPr>
        <w:pStyle w:val="ListParagraph"/>
        <w:numPr>
          <w:ilvl w:val="0"/>
          <w:numId w:val="22"/>
        </w:numPr>
        <w:spacing w:line="480" w:lineRule="auto"/>
      </w:pPr>
      <w:proofErr w:type="spellStart"/>
      <w:r w:rsidRPr="00BD3F38">
        <w:rPr>
          <w:rFonts w:asciiTheme="majorBidi" w:hAnsiTheme="majorBidi" w:cstheme="majorBidi"/>
          <w:sz w:val="20"/>
          <w:szCs w:val="20"/>
          <w:lang w:val="en-GB"/>
        </w:rPr>
        <w:t>Dietsch</w:t>
      </w:r>
      <w:proofErr w:type="spellEnd"/>
      <w:r w:rsidRPr="00BD3F38">
        <w:rPr>
          <w:rFonts w:asciiTheme="majorBidi" w:hAnsiTheme="majorBidi" w:cstheme="majorBidi"/>
          <w:sz w:val="20"/>
          <w:szCs w:val="20"/>
          <w:lang w:val="en-GB"/>
        </w:rPr>
        <w:t xml:space="preserve">, M and </w:t>
      </w:r>
      <w:proofErr w:type="spellStart"/>
      <w:r w:rsidRPr="00BD3F38">
        <w:rPr>
          <w:rFonts w:asciiTheme="majorBidi" w:hAnsiTheme="majorBidi" w:cstheme="majorBidi"/>
          <w:sz w:val="20"/>
          <w:szCs w:val="20"/>
          <w:lang w:val="en-GB"/>
        </w:rPr>
        <w:t>Chaffai</w:t>
      </w:r>
      <w:proofErr w:type="spellEnd"/>
      <w:r w:rsidRPr="00BD3F38">
        <w:rPr>
          <w:rFonts w:asciiTheme="majorBidi" w:hAnsiTheme="majorBidi" w:cstheme="majorBidi"/>
          <w:sz w:val="20"/>
          <w:szCs w:val="20"/>
          <w:lang w:val="en-GB"/>
        </w:rPr>
        <w:t xml:space="preserve">, M (1999). </w:t>
      </w:r>
      <w:r w:rsidRPr="00BD3F38">
        <w:rPr>
          <w:rFonts w:asciiTheme="majorBidi" w:hAnsiTheme="majorBidi" w:cstheme="majorBidi"/>
          <w:sz w:val="20"/>
          <w:szCs w:val="20"/>
          <w:lang w:val="fr-FR"/>
        </w:rPr>
        <w:t>Mesures de l'efficience technique et de l'efficience allocative par les fonctions de distance et application aux banques européennes. Revue économique, vol.50, issue 3, pp. 633-644</w:t>
      </w:r>
      <w:r w:rsidR="00361380" w:rsidRPr="00BD3F38">
        <w:rPr>
          <w:rFonts w:asciiTheme="majorBidi" w:hAnsiTheme="majorBidi" w:cstheme="majorBidi"/>
          <w:sz w:val="20"/>
          <w:szCs w:val="20"/>
          <w:lang w:val="fr-FR"/>
        </w:rPr>
        <w:t xml:space="preserve">. </w:t>
      </w:r>
      <w:hyperlink r:id="rId63" w:history="1">
        <w:r w:rsidR="00361380" w:rsidRPr="00BD3F38">
          <w:rPr>
            <w:rStyle w:val="Hyperlink"/>
            <w:rFonts w:asciiTheme="majorBidi" w:hAnsiTheme="majorBidi" w:cstheme="majorBidi"/>
            <w:sz w:val="20"/>
            <w:szCs w:val="20"/>
            <w:lang w:val="en"/>
          </w:rPr>
          <w:t>https://doi.org/10.3406/reco.1999.410109</w:t>
        </w:r>
      </w:hyperlink>
    </w:p>
    <w:p w:rsidR="00BD3F38" w:rsidRPr="00BD3F38" w:rsidRDefault="00AE4F87" w:rsidP="001D12E0">
      <w:pPr>
        <w:pStyle w:val="ListParagraph"/>
        <w:numPr>
          <w:ilvl w:val="0"/>
          <w:numId w:val="22"/>
        </w:numPr>
        <w:spacing w:line="480" w:lineRule="auto"/>
        <w:textAlignment w:val="baseline"/>
        <w:rPr>
          <w:rFonts w:ascii="Times New Roman" w:eastAsia="Times New Roman" w:hAnsi="Times New Roman" w:cs="Times New Roman"/>
          <w:color w:val="003399"/>
          <w:sz w:val="24"/>
          <w:szCs w:val="24"/>
          <w:lang w:val="fr-FR"/>
        </w:rPr>
      </w:pPr>
      <w:proofErr w:type="spellStart"/>
      <w:r w:rsidRPr="000E2D45">
        <w:rPr>
          <w:rFonts w:asciiTheme="majorBidi" w:hAnsiTheme="majorBidi" w:cstheme="majorBidi"/>
          <w:sz w:val="20"/>
          <w:szCs w:val="20"/>
          <w:lang w:val="en"/>
        </w:rPr>
        <w:t>Djoundourian</w:t>
      </w:r>
      <w:proofErr w:type="spellEnd"/>
      <w:r w:rsidRPr="000E2D45">
        <w:rPr>
          <w:rFonts w:asciiTheme="majorBidi" w:hAnsiTheme="majorBidi" w:cstheme="majorBidi"/>
          <w:sz w:val="20"/>
          <w:szCs w:val="20"/>
          <w:lang w:val="en"/>
        </w:rPr>
        <w:t xml:space="preserve">, S and </w:t>
      </w:r>
      <w:proofErr w:type="spellStart"/>
      <w:r w:rsidRPr="000E2D45">
        <w:rPr>
          <w:rFonts w:asciiTheme="majorBidi" w:hAnsiTheme="majorBidi" w:cstheme="majorBidi"/>
          <w:sz w:val="20"/>
          <w:szCs w:val="20"/>
          <w:lang w:val="en"/>
        </w:rPr>
        <w:t>Raad</w:t>
      </w:r>
      <w:proofErr w:type="spellEnd"/>
      <w:r w:rsidRPr="000E2D45">
        <w:rPr>
          <w:rFonts w:asciiTheme="majorBidi" w:hAnsiTheme="majorBidi" w:cstheme="majorBidi"/>
          <w:sz w:val="20"/>
          <w:szCs w:val="20"/>
          <w:lang w:val="en"/>
        </w:rPr>
        <w:t>, E. (2008). Efficiency of Commercial Banks in Lebanon. International Journal of Financial Services management, 3(2), 105-123.</w:t>
      </w:r>
      <w:r w:rsidR="00880F36">
        <w:rPr>
          <w:rFonts w:asciiTheme="majorBidi" w:hAnsiTheme="majorBidi" w:cstheme="majorBidi"/>
          <w:sz w:val="20"/>
          <w:szCs w:val="20"/>
          <w:lang w:val="en"/>
        </w:rPr>
        <w:t xml:space="preserve"> </w:t>
      </w:r>
      <w:r w:rsidR="00BD3F38">
        <w:rPr>
          <w:rFonts w:asciiTheme="majorBidi" w:hAnsiTheme="majorBidi" w:cstheme="majorBidi"/>
          <w:sz w:val="20"/>
          <w:szCs w:val="20"/>
          <w:lang w:val="en"/>
        </w:rPr>
        <w:t xml:space="preserve"> </w:t>
      </w:r>
      <w:hyperlink r:id="rId64" w:history="1">
        <w:r w:rsidR="00BD3F38" w:rsidRPr="00C7434A">
          <w:rPr>
            <w:rStyle w:val="Hyperlink"/>
            <w:rFonts w:asciiTheme="majorBidi" w:hAnsiTheme="majorBidi" w:cstheme="majorBidi"/>
            <w:sz w:val="20"/>
            <w:szCs w:val="20"/>
            <w:lang w:val="en"/>
          </w:rPr>
          <w:t>https://doi.org/10.1504/ijfsm.2008.019665</w:t>
        </w:r>
      </w:hyperlink>
    </w:p>
    <w:p w:rsidR="000E2D45" w:rsidRPr="000E2D45"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r w:rsidRPr="00A45061">
        <w:rPr>
          <w:rFonts w:asciiTheme="majorBidi" w:hAnsiTheme="majorBidi" w:cstheme="majorBidi"/>
          <w:sz w:val="20"/>
          <w:szCs w:val="20"/>
        </w:rPr>
        <w:t>Elkanj</w:t>
      </w:r>
      <w:proofErr w:type="spellEnd"/>
      <w:r w:rsidRPr="00A45061">
        <w:rPr>
          <w:rFonts w:asciiTheme="majorBidi" w:hAnsiTheme="majorBidi" w:cstheme="majorBidi"/>
          <w:sz w:val="20"/>
          <w:szCs w:val="20"/>
        </w:rPr>
        <w:t xml:space="preserve">, N and </w:t>
      </w:r>
      <w:proofErr w:type="spellStart"/>
      <w:r w:rsidRPr="00A45061">
        <w:rPr>
          <w:rFonts w:asciiTheme="majorBidi" w:hAnsiTheme="majorBidi" w:cstheme="majorBidi"/>
          <w:sz w:val="20"/>
          <w:szCs w:val="20"/>
        </w:rPr>
        <w:t>Zreika</w:t>
      </w:r>
      <w:proofErr w:type="spellEnd"/>
      <w:r w:rsidRPr="00A45061">
        <w:rPr>
          <w:rFonts w:asciiTheme="majorBidi" w:hAnsiTheme="majorBidi" w:cstheme="majorBidi"/>
          <w:sz w:val="20"/>
          <w:szCs w:val="20"/>
        </w:rPr>
        <w:t xml:space="preserve">, M (2011). Banking efficiency in Lebanon: An empirical investigation. Journal of Social Sciences, vol.7, pp. 199-208. </w:t>
      </w:r>
      <w:r w:rsidR="000E2D45" w:rsidRPr="000E2D45">
        <w:rPr>
          <w:rFonts w:ascii="Source Sans Pro" w:hAnsi="Source Sans Pro"/>
          <w:color w:val="444444"/>
          <w:sz w:val="23"/>
          <w:szCs w:val="23"/>
          <w:shd w:val="clear" w:color="auto" w:fill="F4F4F4"/>
        </w:rPr>
        <w:t> </w:t>
      </w:r>
      <w:hyperlink r:id="rId65" w:history="1">
        <w:r w:rsidR="000E2D45" w:rsidRPr="00BD3F38">
          <w:rPr>
            <w:rStyle w:val="Hyperlink"/>
            <w:rFonts w:asciiTheme="majorBidi" w:hAnsiTheme="majorBidi" w:cstheme="majorBidi"/>
            <w:sz w:val="20"/>
            <w:szCs w:val="20"/>
            <w:lang w:val="en"/>
          </w:rPr>
          <w:t>https://doi.org/10.3844/jssp.2011.199.208</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 xml:space="preserve">El </w:t>
      </w:r>
      <w:proofErr w:type="spellStart"/>
      <w:r w:rsidRPr="00A45061">
        <w:rPr>
          <w:rFonts w:asciiTheme="majorBidi" w:hAnsiTheme="majorBidi" w:cstheme="majorBidi"/>
          <w:sz w:val="20"/>
          <w:szCs w:val="20"/>
        </w:rPr>
        <w:t>Moussawi</w:t>
      </w:r>
      <w:proofErr w:type="spellEnd"/>
      <w:r w:rsidRPr="00A45061">
        <w:rPr>
          <w:rFonts w:asciiTheme="majorBidi" w:hAnsiTheme="majorBidi" w:cstheme="majorBidi"/>
          <w:sz w:val="20"/>
          <w:szCs w:val="20"/>
        </w:rPr>
        <w:t xml:space="preserve">, C and </w:t>
      </w:r>
      <w:hyperlink r:id="rId66" w:tgtFrame="_blank" w:history="1">
        <w:r w:rsidRPr="00A45061">
          <w:rPr>
            <w:rFonts w:asciiTheme="majorBidi" w:hAnsiTheme="majorBidi" w:cstheme="majorBidi"/>
            <w:sz w:val="20"/>
            <w:szCs w:val="20"/>
          </w:rPr>
          <w:t>Saad, W</w:t>
        </w:r>
      </w:hyperlink>
      <w:r w:rsidRPr="00A45061">
        <w:rPr>
          <w:rFonts w:asciiTheme="majorBidi" w:hAnsiTheme="majorBidi" w:cstheme="majorBidi"/>
          <w:sz w:val="20"/>
          <w:szCs w:val="20"/>
        </w:rPr>
        <w:t>(2009). Evaluating the Productive Efficiency of Lebanese Commercial Banks: Parametric and Non-Parametric Approaches, </w:t>
      </w:r>
      <w:hyperlink r:id="rId67" w:tgtFrame="_blank" w:history="1">
        <w:r w:rsidRPr="00A45061">
          <w:rPr>
            <w:rFonts w:asciiTheme="majorBidi" w:hAnsiTheme="majorBidi" w:cstheme="majorBidi"/>
            <w:sz w:val="20"/>
            <w:szCs w:val="20"/>
          </w:rPr>
          <w:t>International Management Review</w:t>
        </w:r>
      </w:hyperlink>
      <w:r w:rsidRPr="00A45061">
        <w:rPr>
          <w:rFonts w:asciiTheme="majorBidi" w:hAnsiTheme="majorBidi" w:cstheme="majorBidi"/>
          <w:sz w:val="20"/>
          <w:szCs w:val="20"/>
        </w:rPr>
        <w:t>; Marietta</w:t>
      </w:r>
      <w:hyperlink r:id="rId68" w:tgtFrame="_blank" w:history="1">
        <w:r w:rsidRPr="00A45061">
          <w:rPr>
            <w:rFonts w:asciiTheme="majorBidi" w:hAnsiTheme="majorBidi" w:cstheme="majorBidi"/>
            <w:sz w:val="20"/>
            <w:szCs w:val="20"/>
          </w:rPr>
          <w:t> Vol. 5, </w:t>
        </w:r>
        <w:proofErr w:type="spellStart"/>
        <w:r w:rsidRPr="00A45061">
          <w:rPr>
            <w:rFonts w:asciiTheme="majorBidi" w:hAnsiTheme="majorBidi" w:cstheme="majorBidi"/>
            <w:sz w:val="20"/>
            <w:szCs w:val="20"/>
          </w:rPr>
          <w:t>Iss</w:t>
        </w:r>
        <w:proofErr w:type="spellEnd"/>
        <w:r w:rsidRPr="00A45061">
          <w:rPr>
            <w:rFonts w:asciiTheme="majorBidi" w:hAnsiTheme="majorBidi" w:cstheme="majorBidi"/>
            <w:sz w:val="20"/>
            <w:szCs w:val="20"/>
          </w:rPr>
          <w:t>. 1. </w:t>
        </w:r>
      </w:hyperlink>
    </w:p>
    <w:p w:rsidR="00AE4F87" w:rsidRPr="00A45061"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 xml:space="preserve">El </w:t>
      </w:r>
      <w:proofErr w:type="spellStart"/>
      <w:r w:rsidRPr="00A45061">
        <w:rPr>
          <w:rFonts w:asciiTheme="majorBidi" w:hAnsiTheme="majorBidi" w:cstheme="majorBidi"/>
          <w:sz w:val="20"/>
          <w:szCs w:val="20"/>
        </w:rPr>
        <w:t>Moussawi</w:t>
      </w:r>
      <w:proofErr w:type="spellEnd"/>
      <w:r w:rsidRPr="00A45061">
        <w:rPr>
          <w:rFonts w:asciiTheme="majorBidi" w:hAnsiTheme="majorBidi" w:cstheme="majorBidi"/>
          <w:sz w:val="20"/>
          <w:szCs w:val="20"/>
        </w:rPr>
        <w:t xml:space="preserve">, C and </w:t>
      </w:r>
      <w:proofErr w:type="spellStart"/>
      <w:r w:rsidRPr="00A45061">
        <w:rPr>
          <w:rFonts w:asciiTheme="majorBidi" w:hAnsiTheme="majorBidi" w:cstheme="majorBidi"/>
          <w:sz w:val="20"/>
          <w:szCs w:val="20"/>
        </w:rPr>
        <w:t>Salloum</w:t>
      </w:r>
      <w:proofErr w:type="spellEnd"/>
      <w:r w:rsidRPr="00A45061">
        <w:rPr>
          <w:rFonts w:asciiTheme="majorBidi" w:hAnsiTheme="majorBidi" w:cstheme="majorBidi"/>
          <w:sz w:val="20"/>
          <w:szCs w:val="20"/>
        </w:rPr>
        <w:t xml:space="preserve">, A (2010). </w:t>
      </w:r>
      <w:r w:rsidRPr="0090574A">
        <w:rPr>
          <w:rFonts w:asciiTheme="majorBidi" w:hAnsiTheme="majorBidi" w:cstheme="majorBidi"/>
          <w:sz w:val="20"/>
          <w:szCs w:val="20"/>
          <w:lang w:val="fr-FR"/>
        </w:rPr>
        <w:t xml:space="preserve">Evaluation de la performance productive des banques libanaises par la méthode d’enveloppement des données (DEA). </w:t>
      </w:r>
      <w:r w:rsidRPr="00A45061">
        <w:rPr>
          <w:rFonts w:asciiTheme="majorBidi" w:hAnsiTheme="majorBidi" w:cstheme="majorBidi"/>
          <w:sz w:val="20"/>
          <w:szCs w:val="20"/>
        </w:rPr>
        <w:t>National Defense magazine, issue 73.</w:t>
      </w:r>
    </w:p>
    <w:p w:rsidR="00AE4F87" w:rsidRPr="00BD3F38" w:rsidRDefault="00AE4F87" w:rsidP="001D12E0">
      <w:pPr>
        <w:pStyle w:val="ListParagraph"/>
        <w:numPr>
          <w:ilvl w:val="0"/>
          <w:numId w:val="22"/>
        </w:numPr>
        <w:tabs>
          <w:tab w:val="left" w:pos="4718"/>
        </w:tabs>
        <w:spacing w:before="120" w:line="480" w:lineRule="auto"/>
        <w:jc w:val="both"/>
        <w:rPr>
          <w:rStyle w:val="Hyperlink"/>
          <w:lang w:val="en"/>
        </w:rPr>
      </w:pPr>
      <w:proofErr w:type="spellStart"/>
      <w:r w:rsidRPr="0090574A">
        <w:rPr>
          <w:rFonts w:asciiTheme="majorBidi" w:hAnsiTheme="majorBidi" w:cstheme="majorBidi"/>
          <w:sz w:val="20"/>
          <w:szCs w:val="20"/>
          <w:lang w:val="fr-FR"/>
        </w:rPr>
        <w:t>Fiordelisi</w:t>
      </w:r>
      <w:proofErr w:type="spellEnd"/>
      <w:r w:rsidRPr="0090574A">
        <w:rPr>
          <w:rFonts w:asciiTheme="majorBidi" w:hAnsiTheme="majorBidi" w:cstheme="majorBidi"/>
          <w:sz w:val="20"/>
          <w:szCs w:val="20"/>
          <w:lang w:val="fr-FR"/>
        </w:rPr>
        <w:t xml:space="preserve">, F; Marques-Ibanez, D and </w:t>
      </w:r>
      <w:proofErr w:type="spellStart"/>
      <w:r w:rsidRPr="0090574A">
        <w:rPr>
          <w:rFonts w:asciiTheme="majorBidi" w:hAnsiTheme="majorBidi" w:cstheme="majorBidi"/>
          <w:sz w:val="20"/>
          <w:szCs w:val="20"/>
          <w:lang w:val="fr-FR"/>
        </w:rPr>
        <w:t>Molyneux</w:t>
      </w:r>
      <w:proofErr w:type="spellEnd"/>
      <w:r w:rsidRPr="0090574A">
        <w:rPr>
          <w:rFonts w:asciiTheme="majorBidi" w:hAnsiTheme="majorBidi" w:cstheme="majorBidi"/>
          <w:sz w:val="20"/>
          <w:szCs w:val="20"/>
          <w:lang w:val="fr-FR"/>
        </w:rPr>
        <w:t xml:space="preserve">, P (2011). </w:t>
      </w:r>
      <w:r w:rsidRPr="00A45061">
        <w:rPr>
          <w:rFonts w:asciiTheme="majorBidi" w:hAnsiTheme="majorBidi" w:cstheme="majorBidi"/>
          <w:sz w:val="20"/>
          <w:szCs w:val="20"/>
        </w:rPr>
        <w:t>Efficiency and risk in European banking. Journal of Banking and Finance, Elsevier, vol.35, n.5, pp.1315-1326.</w:t>
      </w:r>
      <w:r w:rsidR="00464072">
        <w:rPr>
          <w:rFonts w:asciiTheme="majorBidi" w:hAnsiTheme="majorBidi" w:cstheme="majorBidi"/>
          <w:sz w:val="20"/>
          <w:szCs w:val="20"/>
        </w:rPr>
        <w:t xml:space="preserve"> </w:t>
      </w:r>
      <w:hyperlink r:id="rId69" w:history="1">
        <w:r w:rsidR="00464072" w:rsidRPr="00BD3F38">
          <w:rPr>
            <w:rStyle w:val="Hyperlink"/>
            <w:rFonts w:asciiTheme="majorBidi" w:hAnsiTheme="majorBidi" w:cstheme="majorBidi"/>
            <w:sz w:val="20"/>
            <w:szCs w:val="20"/>
            <w:lang w:val="en"/>
          </w:rPr>
          <w:t>https://doi.org/10.1016/j.jbankfin.2010.10.005</w:t>
        </w:r>
      </w:hyperlink>
    </w:p>
    <w:p w:rsidR="00AE4F87" w:rsidRPr="00BD3F38" w:rsidRDefault="00AE4F87" w:rsidP="001D12E0">
      <w:pPr>
        <w:pStyle w:val="ListParagraph"/>
        <w:numPr>
          <w:ilvl w:val="0"/>
          <w:numId w:val="22"/>
        </w:numPr>
        <w:tabs>
          <w:tab w:val="left" w:pos="4718"/>
        </w:tabs>
        <w:spacing w:before="120" w:line="480" w:lineRule="auto"/>
        <w:jc w:val="both"/>
        <w:rPr>
          <w:rStyle w:val="Hyperlink"/>
          <w:lang w:val="en"/>
        </w:rPr>
      </w:pPr>
      <w:proofErr w:type="spellStart"/>
      <w:proofErr w:type="gramStart"/>
      <w:r w:rsidRPr="00A45061">
        <w:rPr>
          <w:rFonts w:asciiTheme="majorBidi" w:hAnsiTheme="majorBidi" w:cstheme="majorBidi"/>
          <w:sz w:val="20"/>
          <w:szCs w:val="20"/>
        </w:rPr>
        <w:t>Fontani</w:t>
      </w:r>
      <w:proofErr w:type="spellEnd"/>
      <w:r w:rsidRPr="00A45061">
        <w:rPr>
          <w:rFonts w:asciiTheme="majorBidi" w:hAnsiTheme="majorBidi" w:cstheme="majorBidi"/>
          <w:sz w:val="20"/>
          <w:szCs w:val="20"/>
        </w:rPr>
        <w:t xml:space="preserve"> ,A</w:t>
      </w:r>
      <w:proofErr w:type="gramEnd"/>
      <w:r w:rsidRPr="00A45061">
        <w:rPr>
          <w:rFonts w:asciiTheme="majorBidi" w:hAnsiTheme="majorBidi" w:cstheme="majorBidi"/>
          <w:sz w:val="20"/>
          <w:szCs w:val="20"/>
        </w:rPr>
        <w:t xml:space="preserve"> and Vitali, L (2014). Cost Efficiency of Italian Commercial </w:t>
      </w:r>
      <w:proofErr w:type="spellStart"/>
      <w:proofErr w:type="gramStart"/>
      <w:r w:rsidRPr="00A45061">
        <w:rPr>
          <w:rFonts w:asciiTheme="majorBidi" w:hAnsiTheme="majorBidi" w:cstheme="majorBidi"/>
          <w:sz w:val="20"/>
          <w:szCs w:val="20"/>
        </w:rPr>
        <w:t>Banks:A</w:t>
      </w:r>
      <w:proofErr w:type="spellEnd"/>
      <w:proofErr w:type="gramEnd"/>
      <w:r w:rsidRPr="00A45061">
        <w:rPr>
          <w:rFonts w:asciiTheme="majorBidi" w:hAnsiTheme="majorBidi" w:cstheme="majorBidi"/>
          <w:sz w:val="20"/>
          <w:szCs w:val="20"/>
        </w:rPr>
        <w:t xml:space="preserve"> Stochastic Frontier Analysis. Universal Journal of Industrial and Business Management, 2(3), 80 - 91. </w:t>
      </w:r>
      <w:hyperlink r:id="rId70" w:history="1">
        <w:r w:rsidR="00464072" w:rsidRPr="00BD3F38">
          <w:rPr>
            <w:rStyle w:val="Hyperlink"/>
            <w:rFonts w:asciiTheme="majorBidi" w:hAnsiTheme="majorBidi" w:cstheme="majorBidi"/>
            <w:sz w:val="20"/>
            <w:szCs w:val="20"/>
            <w:lang w:val="en"/>
          </w:rPr>
          <w:t>https://doi.org/10.13189/ujibm.2014.020304</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lastRenderedPageBreak/>
        <w:t xml:space="preserve">Garza-Garcia, J.G (2011). Determinants of Bank Performance in Mexico: Efficiency or Market Power. Centre For Global Finance, Working Paper Series n.3. </w:t>
      </w:r>
      <w:r w:rsidR="00464072">
        <w:rPr>
          <w:rFonts w:asciiTheme="majorBidi" w:hAnsiTheme="majorBidi" w:cstheme="majorBidi"/>
          <w:sz w:val="20"/>
          <w:szCs w:val="20"/>
        </w:rPr>
        <w:t xml:space="preserve"> </w:t>
      </w:r>
      <w:hyperlink r:id="rId71" w:history="1">
        <w:r w:rsidR="00464072" w:rsidRPr="00C7434A">
          <w:rPr>
            <w:rStyle w:val="Hyperlink"/>
            <w:rFonts w:asciiTheme="majorBidi" w:hAnsiTheme="majorBidi" w:cstheme="majorBidi"/>
            <w:sz w:val="20"/>
            <w:szCs w:val="20"/>
          </w:rPr>
          <w:t>https://doi.org/10.1080/13504851.2012.665589</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Goddard, J; Molyneux, P and Wilson, J (2004). The profitability of European banks: a cross-sectional and dynamic panel analysis. The Manchester School, Vol.72, issue 3, pp. 363-381.</w:t>
      </w:r>
      <w:r w:rsidR="00464072">
        <w:rPr>
          <w:rFonts w:asciiTheme="majorBidi" w:hAnsiTheme="majorBidi" w:cstheme="majorBidi"/>
          <w:sz w:val="20"/>
          <w:szCs w:val="20"/>
        </w:rPr>
        <w:t xml:space="preserve"> </w:t>
      </w:r>
      <w:hyperlink r:id="rId72" w:history="1">
        <w:r w:rsidR="00464072" w:rsidRPr="00BD3F38">
          <w:rPr>
            <w:rStyle w:val="Hyperlink"/>
            <w:rFonts w:asciiTheme="majorBidi" w:hAnsiTheme="majorBidi" w:cstheme="majorBidi"/>
            <w:sz w:val="20"/>
            <w:szCs w:val="20"/>
            <w:lang w:val="en"/>
          </w:rPr>
          <w:t>https://doi.org/10.1111/j.1467-9957.2004.00397.x</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 xml:space="preserve">Goetz, M.R, </w:t>
      </w:r>
      <w:proofErr w:type="spellStart"/>
      <w:r w:rsidRPr="00A45061">
        <w:rPr>
          <w:rFonts w:asciiTheme="majorBidi" w:hAnsiTheme="majorBidi" w:cstheme="majorBidi"/>
          <w:sz w:val="20"/>
          <w:szCs w:val="20"/>
        </w:rPr>
        <w:t>Laeven</w:t>
      </w:r>
      <w:proofErr w:type="spellEnd"/>
      <w:r w:rsidRPr="00A45061">
        <w:rPr>
          <w:rFonts w:asciiTheme="majorBidi" w:hAnsiTheme="majorBidi" w:cstheme="majorBidi"/>
          <w:sz w:val="20"/>
          <w:szCs w:val="20"/>
        </w:rPr>
        <w:t xml:space="preserve">, L and Levine, R (2014). Identifying the valuation effects and agency costs of corporate </w:t>
      </w:r>
      <w:r w:rsidR="00464072" w:rsidRPr="00A45061">
        <w:rPr>
          <w:rFonts w:asciiTheme="majorBidi" w:hAnsiTheme="majorBidi" w:cstheme="majorBidi"/>
          <w:sz w:val="20"/>
          <w:szCs w:val="20"/>
        </w:rPr>
        <w:t>diversification:</w:t>
      </w:r>
      <w:r w:rsidRPr="00A45061">
        <w:rPr>
          <w:rFonts w:asciiTheme="majorBidi" w:hAnsiTheme="majorBidi" w:cstheme="majorBidi"/>
          <w:sz w:val="20"/>
          <w:szCs w:val="20"/>
        </w:rPr>
        <w:t xml:space="preserve"> Evidenc</w:t>
      </w:r>
      <w:r w:rsidR="00464072">
        <w:rPr>
          <w:rFonts w:asciiTheme="majorBidi" w:hAnsiTheme="majorBidi" w:cstheme="majorBidi"/>
          <w:sz w:val="20"/>
          <w:szCs w:val="20"/>
        </w:rPr>
        <w:t>e</w:t>
      </w:r>
      <w:r w:rsidRPr="00A45061">
        <w:rPr>
          <w:rFonts w:asciiTheme="majorBidi" w:hAnsiTheme="majorBidi" w:cstheme="majorBidi"/>
          <w:sz w:val="20"/>
          <w:szCs w:val="20"/>
        </w:rPr>
        <w:t xml:space="preserve"> from the geographic diversification of US banks. Review of financial studies, vol.26, n.7, pp.</w:t>
      </w:r>
      <w:r w:rsidR="00464072">
        <w:rPr>
          <w:rFonts w:asciiTheme="majorBidi" w:hAnsiTheme="majorBidi" w:cstheme="majorBidi"/>
          <w:sz w:val="20"/>
          <w:szCs w:val="20"/>
        </w:rPr>
        <w:t xml:space="preserve"> </w:t>
      </w:r>
      <w:r w:rsidRPr="00A45061">
        <w:rPr>
          <w:rFonts w:asciiTheme="majorBidi" w:hAnsiTheme="majorBidi" w:cstheme="majorBidi"/>
          <w:sz w:val="20"/>
          <w:szCs w:val="20"/>
        </w:rPr>
        <w:t>1787-1823.</w:t>
      </w:r>
      <w:r w:rsidR="00464072">
        <w:rPr>
          <w:rFonts w:asciiTheme="majorBidi" w:eastAsiaTheme="minorEastAsia" w:hAnsiTheme="majorBidi" w:cstheme="majorBidi"/>
          <w:sz w:val="20"/>
          <w:szCs w:val="20"/>
        </w:rPr>
        <w:t xml:space="preserve"> </w:t>
      </w:r>
      <w:hyperlink r:id="rId73" w:history="1">
        <w:r w:rsidR="00464072" w:rsidRPr="00C7434A">
          <w:rPr>
            <w:rStyle w:val="Hyperlink"/>
            <w:rFonts w:asciiTheme="majorBidi" w:eastAsiaTheme="minorEastAsia" w:hAnsiTheme="majorBidi" w:cstheme="majorBidi"/>
            <w:sz w:val="20"/>
            <w:szCs w:val="20"/>
          </w:rPr>
          <w:t>https://doi.org/10.5089/9781463937119.001</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A45061">
        <w:rPr>
          <w:rFonts w:asciiTheme="majorBidi" w:hAnsiTheme="majorBidi" w:cstheme="majorBidi"/>
          <w:sz w:val="20"/>
          <w:szCs w:val="20"/>
          <w:lang w:val="en-GB"/>
        </w:rPr>
        <w:t>Grigorian</w:t>
      </w:r>
      <w:proofErr w:type="spellEnd"/>
      <w:r w:rsidRPr="00A45061">
        <w:rPr>
          <w:rFonts w:asciiTheme="majorBidi" w:hAnsiTheme="majorBidi" w:cstheme="majorBidi"/>
          <w:sz w:val="20"/>
          <w:szCs w:val="20"/>
          <w:lang w:val="en-GB"/>
        </w:rPr>
        <w:t xml:space="preserve">, D and </w:t>
      </w:r>
      <w:proofErr w:type="spellStart"/>
      <w:r w:rsidRPr="00A45061">
        <w:rPr>
          <w:rFonts w:asciiTheme="majorBidi" w:hAnsiTheme="majorBidi" w:cstheme="majorBidi"/>
          <w:sz w:val="20"/>
          <w:szCs w:val="20"/>
          <w:lang w:val="en-GB"/>
        </w:rPr>
        <w:t>Manole</w:t>
      </w:r>
      <w:proofErr w:type="spellEnd"/>
      <w:r w:rsidRPr="00A45061">
        <w:rPr>
          <w:rFonts w:asciiTheme="majorBidi" w:hAnsiTheme="majorBidi" w:cstheme="majorBidi"/>
          <w:sz w:val="20"/>
          <w:szCs w:val="20"/>
          <w:lang w:val="en-GB"/>
        </w:rPr>
        <w:t>, V (2002). Determinants of Commercial Bank Performance in Transition: An Application of Data Envelopment Analysis. Policy Research Working Paper n.2850, World Bank.</w:t>
      </w:r>
      <w:r w:rsidR="00464072">
        <w:rPr>
          <w:rFonts w:asciiTheme="majorBidi" w:hAnsiTheme="majorBidi" w:cstheme="majorBidi"/>
          <w:sz w:val="20"/>
          <w:szCs w:val="20"/>
        </w:rPr>
        <w:t xml:space="preserve"> </w:t>
      </w:r>
      <w:hyperlink r:id="rId74" w:history="1">
        <w:r w:rsidR="00464072" w:rsidRPr="00C7434A">
          <w:rPr>
            <w:rStyle w:val="Hyperlink"/>
            <w:rFonts w:asciiTheme="majorBidi" w:hAnsiTheme="majorBidi" w:cstheme="majorBidi"/>
            <w:sz w:val="20"/>
            <w:szCs w:val="20"/>
          </w:rPr>
          <w:t>https://ssrn.com/abstract=636214</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Huang, T.H and Wang, MH (2002). Comparison of Economic Efficiency Estimation Methods: Parametric and Nonparametric Techniques. The Manchester School, vol. 70, pp. 682-709.</w:t>
      </w:r>
      <w:r w:rsidR="00464072">
        <w:rPr>
          <w:rFonts w:asciiTheme="majorBidi" w:eastAsiaTheme="minorEastAsia" w:hAnsiTheme="majorBidi" w:cstheme="majorBidi"/>
          <w:sz w:val="20"/>
          <w:szCs w:val="20"/>
        </w:rPr>
        <w:t xml:space="preserve"> </w:t>
      </w:r>
      <w:hyperlink r:id="rId75" w:history="1">
        <w:r w:rsidR="00464072" w:rsidRPr="00C7434A">
          <w:rPr>
            <w:rStyle w:val="Hyperlink"/>
            <w:rFonts w:asciiTheme="majorBidi" w:eastAsiaTheme="minorEastAsia" w:hAnsiTheme="majorBidi" w:cstheme="majorBidi"/>
            <w:sz w:val="20"/>
            <w:szCs w:val="20"/>
          </w:rPr>
          <w:t>https://doi.org/10.1111/1467-9957.00320</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r>
        <w:rPr>
          <w:rFonts w:asciiTheme="majorBidi" w:hAnsiTheme="majorBidi" w:cstheme="majorBidi"/>
          <w:sz w:val="20"/>
          <w:szCs w:val="20"/>
        </w:rPr>
        <w:t>I</w:t>
      </w:r>
      <w:r w:rsidRPr="00A45061">
        <w:rPr>
          <w:rFonts w:asciiTheme="majorBidi" w:hAnsiTheme="majorBidi" w:cstheme="majorBidi"/>
          <w:sz w:val="20"/>
          <w:szCs w:val="20"/>
        </w:rPr>
        <w:t>sik</w:t>
      </w:r>
      <w:proofErr w:type="spellEnd"/>
      <w:r w:rsidRPr="00A45061">
        <w:rPr>
          <w:rFonts w:asciiTheme="majorBidi" w:hAnsiTheme="majorBidi" w:cstheme="majorBidi"/>
          <w:sz w:val="20"/>
          <w:szCs w:val="20"/>
        </w:rPr>
        <w:t>, I and Hassan, M.K (2002). Cost and Profit Efficiency of the Turkish Banking Industry: an Empirical Investigation, The Financial Review, vol. 37, issue 2, pp. 257-279.</w:t>
      </w:r>
      <w:r w:rsidR="00464072">
        <w:rPr>
          <w:rFonts w:asciiTheme="majorBidi" w:eastAsiaTheme="minorEastAsia" w:hAnsiTheme="majorBidi" w:cstheme="majorBidi"/>
          <w:sz w:val="20"/>
          <w:szCs w:val="20"/>
        </w:rPr>
        <w:t xml:space="preserve"> </w:t>
      </w:r>
      <w:hyperlink r:id="rId76" w:history="1">
        <w:r w:rsidR="00464072" w:rsidRPr="00C7434A">
          <w:rPr>
            <w:rStyle w:val="Hyperlink"/>
            <w:rFonts w:asciiTheme="majorBidi" w:eastAsiaTheme="minorEastAsia" w:hAnsiTheme="majorBidi" w:cstheme="majorBidi"/>
            <w:sz w:val="20"/>
            <w:szCs w:val="20"/>
          </w:rPr>
          <w:t>https://doi.org/10.1111/1540-6288.00014</w:t>
        </w:r>
      </w:hyperlink>
    </w:p>
    <w:p w:rsidR="00AE4F87" w:rsidRPr="00464072"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shd w:val="clear" w:color="auto" w:fill="FFFFFF"/>
        </w:rPr>
        <w:t>Kumbhakar, S and Lovell, C.A.K. (2000) Stochastic Frontier Analysis. University Press, Cambridge.</w:t>
      </w:r>
      <w:r w:rsidR="00464072">
        <w:rPr>
          <w:rFonts w:asciiTheme="majorBidi" w:eastAsia="Times New Roman" w:hAnsiTheme="majorBidi" w:cstheme="majorBidi"/>
          <w:sz w:val="20"/>
          <w:szCs w:val="20"/>
        </w:rPr>
        <w:t xml:space="preserve"> </w:t>
      </w:r>
      <w:hyperlink r:id="rId77" w:history="1">
        <w:r w:rsidR="00464072" w:rsidRPr="00C7434A">
          <w:rPr>
            <w:rStyle w:val="Hyperlink"/>
            <w:rFonts w:asciiTheme="majorBidi" w:eastAsia="Times New Roman" w:hAnsiTheme="majorBidi" w:cstheme="majorBidi"/>
            <w:sz w:val="20"/>
            <w:szCs w:val="20"/>
          </w:rPr>
          <w:t>https://doi.org/10.1017/cbo9781139174411</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Kumbhakar, S; Lozano-</w:t>
      </w:r>
      <w:proofErr w:type="spellStart"/>
      <w:proofErr w:type="gramStart"/>
      <w:r w:rsidRPr="00A45061">
        <w:rPr>
          <w:rFonts w:asciiTheme="majorBidi" w:hAnsiTheme="majorBidi" w:cstheme="majorBidi"/>
          <w:sz w:val="20"/>
          <w:szCs w:val="20"/>
        </w:rPr>
        <w:t>Vivas,A</w:t>
      </w:r>
      <w:proofErr w:type="spellEnd"/>
      <w:proofErr w:type="gramEnd"/>
      <w:r w:rsidRPr="00A45061">
        <w:rPr>
          <w:rFonts w:asciiTheme="majorBidi" w:hAnsiTheme="majorBidi" w:cstheme="majorBidi"/>
          <w:sz w:val="20"/>
          <w:szCs w:val="20"/>
        </w:rPr>
        <w:t xml:space="preserve">; Lovell, C.A and Hasan, I (2001). </w:t>
      </w:r>
      <w:hyperlink r:id="rId78" w:history="1">
        <w:r w:rsidRPr="00A45061">
          <w:rPr>
            <w:rFonts w:asciiTheme="majorBidi" w:hAnsiTheme="majorBidi" w:cstheme="majorBidi"/>
            <w:sz w:val="20"/>
            <w:szCs w:val="20"/>
          </w:rPr>
          <w:t>The Effects of Deregulation on the Performance of Financial Institutions: The Case of Spanish Savings Banks</w:t>
        </w:r>
      </w:hyperlink>
      <w:r w:rsidRPr="00A45061">
        <w:rPr>
          <w:rFonts w:asciiTheme="majorBidi" w:hAnsiTheme="majorBidi" w:cstheme="majorBidi"/>
          <w:sz w:val="20"/>
          <w:szCs w:val="20"/>
        </w:rPr>
        <w:t xml:space="preserve">,Journal of Money, Credit and Banking </w:t>
      </w:r>
      <w:hyperlink r:id="rId79" w:history="1">
        <w:r w:rsidRPr="00A45061">
          <w:rPr>
            <w:rFonts w:asciiTheme="majorBidi" w:hAnsiTheme="majorBidi" w:cstheme="majorBidi"/>
            <w:sz w:val="20"/>
            <w:szCs w:val="20"/>
          </w:rPr>
          <w:t xml:space="preserve">Vol. 33, No. 1 </w:t>
        </w:r>
      </w:hyperlink>
      <w:r w:rsidRPr="00A45061">
        <w:rPr>
          <w:rFonts w:asciiTheme="majorBidi" w:hAnsiTheme="majorBidi" w:cstheme="majorBidi"/>
          <w:sz w:val="20"/>
          <w:szCs w:val="20"/>
        </w:rPr>
        <w:t>, pp. 101-120.</w:t>
      </w:r>
      <w:r w:rsidR="00464072">
        <w:rPr>
          <w:rFonts w:asciiTheme="majorBidi" w:hAnsiTheme="majorBidi" w:cstheme="majorBidi"/>
          <w:sz w:val="20"/>
          <w:szCs w:val="20"/>
        </w:rPr>
        <w:t xml:space="preserve"> </w:t>
      </w:r>
      <w:hyperlink r:id="rId80" w:history="1">
        <w:r w:rsidR="00464072" w:rsidRPr="00C7434A">
          <w:rPr>
            <w:rStyle w:val="Hyperlink"/>
            <w:rFonts w:asciiTheme="majorBidi" w:hAnsiTheme="majorBidi" w:cstheme="majorBidi"/>
            <w:sz w:val="20"/>
            <w:szCs w:val="20"/>
          </w:rPr>
          <w:t>https://doi.org/10.2307/2673874</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r w:rsidRPr="00A45061">
        <w:rPr>
          <w:rFonts w:asciiTheme="majorBidi" w:hAnsiTheme="majorBidi" w:cstheme="majorBidi"/>
          <w:sz w:val="20"/>
          <w:szCs w:val="20"/>
        </w:rPr>
        <w:t>Laeven</w:t>
      </w:r>
      <w:proofErr w:type="spellEnd"/>
      <w:r w:rsidRPr="00A45061">
        <w:rPr>
          <w:rFonts w:asciiTheme="majorBidi" w:hAnsiTheme="majorBidi" w:cstheme="majorBidi"/>
          <w:sz w:val="20"/>
          <w:szCs w:val="20"/>
        </w:rPr>
        <w:t>, L and Levine, R (2007). Is there a diversification discount in financial conglomerates? Journal of Financial Economics, vol.85, issue 2, pp.331-367.</w:t>
      </w:r>
      <w:r w:rsidR="00464072">
        <w:rPr>
          <w:rFonts w:asciiTheme="majorBidi" w:eastAsiaTheme="minorEastAsia" w:hAnsiTheme="majorBidi" w:cstheme="majorBidi"/>
          <w:sz w:val="20"/>
          <w:szCs w:val="20"/>
        </w:rPr>
        <w:t xml:space="preserve"> </w:t>
      </w:r>
      <w:hyperlink r:id="rId81" w:history="1">
        <w:r w:rsidR="00464072" w:rsidRPr="00C7434A">
          <w:rPr>
            <w:rStyle w:val="Hyperlink"/>
            <w:rFonts w:asciiTheme="majorBidi" w:eastAsiaTheme="minorEastAsia" w:hAnsiTheme="majorBidi" w:cstheme="majorBidi"/>
            <w:sz w:val="20"/>
            <w:szCs w:val="20"/>
          </w:rPr>
          <w:t>https://doi.org/10.1016/j.jfineco.2005.06.001</w:t>
        </w:r>
      </w:hyperlink>
    </w:p>
    <w:p w:rsidR="00AE4F87" w:rsidRPr="00A45061"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 xml:space="preserve">Levine, R (2005). Finance and Growth: Theory and Evidence. Handbook of Economic Growth, Volume 1A. Edited by Philippe Aghion and Steven N. </w:t>
      </w:r>
      <w:proofErr w:type="spellStart"/>
      <w:r w:rsidRPr="00A45061">
        <w:rPr>
          <w:rFonts w:asciiTheme="majorBidi" w:hAnsiTheme="majorBidi" w:cstheme="majorBidi"/>
          <w:sz w:val="20"/>
          <w:szCs w:val="20"/>
        </w:rPr>
        <w:t>Durlauf</w:t>
      </w:r>
      <w:proofErr w:type="spellEnd"/>
      <w:r w:rsidRPr="00A45061">
        <w:rPr>
          <w:rFonts w:asciiTheme="majorBidi" w:hAnsiTheme="majorBidi" w:cstheme="majorBidi"/>
          <w:sz w:val="20"/>
          <w:szCs w:val="20"/>
        </w:rPr>
        <w:t>, pp.866-934.</w:t>
      </w:r>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A45061">
        <w:rPr>
          <w:rFonts w:asciiTheme="majorBidi" w:hAnsiTheme="majorBidi" w:cstheme="majorBidi"/>
          <w:sz w:val="20"/>
          <w:szCs w:val="20"/>
        </w:rPr>
        <w:t>Maudos</w:t>
      </w:r>
      <w:proofErr w:type="spellEnd"/>
      <w:r w:rsidRPr="00A45061">
        <w:rPr>
          <w:rFonts w:asciiTheme="majorBidi" w:hAnsiTheme="majorBidi" w:cstheme="majorBidi"/>
          <w:sz w:val="20"/>
          <w:szCs w:val="20"/>
        </w:rPr>
        <w:t>, J; Pastor, J and Perez, F (2002). Competition and efficiency in the Spanish banking sector: the importance of specialization. Applied Financial Economics, vol.12, issue 7, pp.505-516.</w:t>
      </w:r>
      <w:r w:rsidR="00464072">
        <w:rPr>
          <w:rFonts w:asciiTheme="majorBidi" w:hAnsiTheme="majorBidi" w:cstheme="majorBidi"/>
          <w:sz w:val="20"/>
          <w:szCs w:val="20"/>
        </w:rPr>
        <w:t xml:space="preserve"> </w:t>
      </w:r>
      <w:hyperlink r:id="rId82" w:history="1">
        <w:r w:rsidR="00464072" w:rsidRPr="00C7434A">
          <w:rPr>
            <w:rStyle w:val="Hyperlink"/>
            <w:rFonts w:asciiTheme="majorBidi" w:hAnsiTheme="majorBidi" w:cstheme="majorBidi"/>
            <w:sz w:val="20"/>
            <w:szCs w:val="20"/>
          </w:rPr>
          <w:t>https://doi.org/10.1080/09603100010007977</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lastRenderedPageBreak/>
        <w:t xml:space="preserve">Mendes, V and </w:t>
      </w:r>
      <w:proofErr w:type="spellStart"/>
      <w:r w:rsidRPr="00A45061">
        <w:rPr>
          <w:rFonts w:asciiTheme="majorBidi" w:hAnsiTheme="majorBidi" w:cstheme="majorBidi"/>
          <w:sz w:val="20"/>
          <w:szCs w:val="20"/>
        </w:rPr>
        <w:t>Rebelo</w:t>
      </w:r>
      <w:proofErr w:type="spellEnd"/>
      <w:r w:rsidRPr="00A45061">
        <w:rPr>
          <w:rFonts w:asciiTheme="majorBidi" w:hAnsiTheme="majorBidi" w:cstheme="majorBidi"/>
          <w:sz w:val="20"/>
          <w:szCs w:val="20"/>
        </w:rPr>
        <w:t xml:space="preserve">, J (1999). Productive efficiency, technological change and </w:t>
      </w:r>
      <w:proofErr w:type="spellStart"/>
      <w:r w:rsidRPr="00A45061">
        <w:rPr>
          <w:rFonts w:asciiTheme="majorBidi" w:hAnsiTheme="majorBidi" w:cstheme="majorBidi"/>
          <w:sz w:val="20"/>
          <w:szCs w:val="20"/>
        </w:rPr>
        <w:t>proroductivity</w:t>
      </w:r>
      <w:proofErr w:type="spellEnd"/>
      <w:r w:rsidRPr="00A45061">
        <w:rPr>
          <w:rFonts w:asciiTheme="majorBidi" w:hAnsiTheme="majorBidi" w:cstheme="majorBidi"/>
          <w:sz w:val="20"/>
          <w:szCs w:val="20"/>
        </w:rPr>
        <w:t xml:space="preserve"> in Portuguese banking, Applied financial economics, Taylor &amp; Francis Journals, vol 9(5), pages 513-521.</w:t>
      </w:r>
      <w:bookmarkStart w:id="15" w:name="_Toc8645640"/>
      <w:bookmarkStart w:id="16" w:name="_Toc9419127"/>
      <w:r w:rsidR="00464072">
        <w:rPr>
          <w:rFonts w:asciiTheme="majorBidi" w:hAnsiTheme="majorBidi" w:cstheme="majorBidi"/>
          <w:sz w:val="20"/>
          <w:szCs w:val="20"/>
        </w:rPr>
        <w:t xml:space="preserve"> </w:t>
      </w:r>
      <w:hyperlink r:id="rId83" w:history="1">
        <w:r w:rsidR="00464072" w:rsidRPr="00C7434A">
          <w:rPr>
            <w:rStyle w:val="Hyperlink"/>
            <w:rFonts w:asciiTheme="majorBidi" w:hAnsiTheme="majorBidi" w:cstheme="majorBidi"/>
            <w:sz w:val="20"/>
            <w:szCs w:val="20"/>
          </w:rPr>
          <w:t>https://doi.org/10.1080/096031099332177</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proofErr w:type="gramStart"/>
      <w:r w:rsidRPr="00A45061">
        <w:rPr>
          <w:rFonts w:asciiTheme="majorBidi" w:hAnsiTheme="majorBidi" w:cstheme="majorBidi"/>
          <w:sz w:val="20"/>
          <w:szCs w:val="20"/>
        </w:rPr>
        <w:t>Molyneux,P</w:t>
      </w:r>
      <w:proofErr w:type="spellEnd"/>
      <w:proofErr w:type="gramEnd"/>
      <w:r w:rsidRPr="00A45061">
        <w:rPr>
          <w:rFonts w:asciiTheme="majorBidi" w:hAnsiTheme="majorBidi" w:cstheme="majorBidi"/>
          <w:sz w:val="20"/>
          <w:szCs w:val="20"/>
        </w:rPr>
        <w:t xml:space="preserve"> and </w:t>
      </w:r>
      <w:proofErr w:type="spellStart"/>
      <w:r w:rsidRPr="00A45061">
        <w:rPr>
          <w:rFonts w:asciiTheme="majorBidi" w:hAnsiTheme="majorBidi" w:cstheme="majorBidi"/>
          <w:sz w:val="20"/>
          <w:szCs w:val="20"/>
        </w:rPr>
        <w:t>Thornton,J</w:t>
      </w:r>
      <w:proofErr w:type="spellEnd"/>
      <w:r w:rsidRPr="00A45061">
        <w:rPr>
          <w:rFonts w:asciiTheme="majorBidi" w:hAnsiTheme="majorBidi" w:cstheme="majorBidi"/>
          <w:sz w:val="20"/>
          <w:szCs w:val="20"/>
        </w:rPr>
        <w:t xml:space="preserve"> (1992). Determinants of European bank profitability: A note. </w:t>
      </w:r>
      <w:hyperlink r:id="rId84" w:history="1">
        <w:r w:rsidRPr="00A45061">
          <w:rPr>
            <w:rFonts w:asciiTheme="majorBidi" w:hAnsiTheme="majorBidi" w:cstheme="majorBidi"/>
            <w:sz w:val="20"/>
            <w:szCs w:val="20"/>
          </w:rPr>
          <w:t>Journal of Banking and Finance</w:t>
        </w:r>
      </w:hyperlink>
      <w:r w:rsidRPr="00A45061">
        <w:rPr>
          <w:rFonts w:asciiTheme="majorBidi" w:hAnsiTheme="majorBidi" w:cstheme="majorBidi"/>
          <w:sz w:val="20"/>
          <w:szCs w:val="20"/>
        </w:rPr>
        <w:t>, 1992, vol. 16, issue 6, pp.1173-1178.</w:t>
      </w:r>
      <w:bookmarkEnd w:id="15"/>
      <w:bookmarkEnd w:id="16"/>
      <w:r w:rsidRPr="00A45061">
        <w:rPr>
          <w:rFonts w:asciiTheme="majorBidi" w:hAnsiTheme="majorBidi" w:cstheme="majorBidi"/>
          <w:sz w:val="20"/>
          <w:szCs w:val="20"/>
        </w:rPr>
        <w:t xml:space="preserve"> </w:t>
      </w:r>
      <w:hyperlink r:id="rId85" w:history="1">
        <w:r w:rsidR="00464072" w:rsidRPr="00C7434A">
          <w:rPr>
            <w:rStyle w:val="Hyperlink"/>
            <w:rFonts w:asciiTheme="majorBidi" w:eastAsiaTheme="minorEastAsia" w:hAnsiTheme="majorBidi" w:cstheme="majorBidi"/>
            <w:sz w:val="20"/>
            <w:szCs w:val="20"/>
          </w:rPr>
          <w:t>https://doi.org/10.1016/0378-4266(92)90065-8</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 xml:space="preserve">Otero, L; </w:t>
      </w:r>
      <w:proofErr w:type="spellStart"/>
      <w:proofErr w:type="gramStart"/>
      <w:r w:rsidRPr="00A45061">
        <w:rPr>
          <w:rFonts w:asciiTheme="majorBidi" w:hAnsiTheme="majorBidi" w:cstheme="majorBidi"/>
          <w:sz w:val="20"/>
          <w:szCs w:val="20"/>
        </w:rPr>
        <w:t>Razia,</w:t>
      </w:r>
      <w:r w:rsidR="00880F36">
        <w:rPr>
          <w:rFonts w:asciiTheme="majorBidi" w:hAnsiTheme="majorBidi" w:cstheme="majorBidi"/>
          <w:sz w:val="20"/>
          <w:szCs w:val="20"/>
        </w:rPr>
        <w:t>A</w:t>
      </w:r>
      <w:proofErr w:type="spellEnd"/>
      <w:proofErr w:type="gramEnd"/>
      <w:r w:rsidR="00880F36">
        <w:rPr>
          <w:rFonts w:asciiTheme="majorBidi" w:hAnsiTheme="majorBidi" w:cstheme="majorBidi"/>
          <w:sz w:val="20"/>
          <w:szCs w:val="20"/>
        </w:rPr>
        <w:t xml:space="preserve">; </w:t>
      </w:r>
      <w:proofErr w:type="spellStart"/>
      <w:r w:rsidR="00880F36">
        <w:rPr>
          <w:rFonts w:asciiTheme="majorBidi" w:hAnsiTheme="majorBidi" w:cstheme="majorBidi"/>
          <w:sz w:val="20"/>
          <w:szCs w:val="20"/>
        </w:rPr>
        <w:t>Cunill,O</w:t>
      </w:r>
      <w:proofErr w:type="spellEnd"/>
      <w:r w:rsidR="00880F36">
        <w:rPr>
          <w:rFonts w:asciiTheme="majorBidi" w:hAnsiTheme="majorBidi" w:cstheme="majorBidi"/>
          <w:sz w:val="20"/>
          <w:szCs w:val="20"/>
        </w:rPr>
        <w:t xml:space="preserve"> and </w:t>
      </w:r>
      <w:proofErr w:type="spellStart"/>
      <w:r w:rsidR="00880F36">
        <w:rPr>
          <w:rFonts w:asciiTheme="majorBidi" w:hAnsiTheme="majorBidi" w:cstheme="majorBidi"/>
          <w:sz w:val="20"/>
          <w:szCs w:val="20"/>
        </w:rPr>
        <w:t>Mulet-Forteza,C</w:t>
      </w:r>
      <w:proofErr w:type="spellEnd"/>
      <w:r w:rsidR="00880F36">
        <w:rPr>
          <w:rFonts w:asciiTheme="majorBidi" w:hAnsiTheme="majorBidi" w:cstheme="majorBidi"/>
          <w:sz w:val="20"/>
          <w:szCs w:val="20"/>
        </w:rPr>
        <w:t xml:space="preserve"> (2020).</w:t>
      </w:r>
      <w:r w:rsidRPr="00A45061">
        <w:rPr>
          <w:rFonts w:asciiTheme="majorBidi" w:hAnsiTheme="majorBidi" w:cstheme="majorBidi"/>
          <w:sz w:val="20"/>
          <w:szCs w:val="20"/>
        </w:rPr>
        <w:t xml:space="preserve"> What determines efficiency in MENA </w:t>
      </w:r>
      <w:proofErr w:type="spellStart"/>
      <w:proofErr w:type="gramStart"/>
      <w:r w:rsidRPr="00A45061">
        <w:rPr>
          <w:rFonts w:asciiTheme="majorBidi" w:hAnsiTheme="majorBidi" w:cstheme="majorBidi"/>
          <w:sz w:val="20"/>
          <w:szCs w:val="20"/>
        </w:rPr>
        <w:t>banks?,</w:t>
      </w:r>
      <w:proofErr w:type="gramEnd"/>
      <w:r w:rsidRPr="00A45061">
        <w:rPr>
          <w:rFonts w:asciiTheme="majorBidi" w:hAnsiTheme="majorBidi" w:cstheme="majorBidi"/>
          <w:sz w:val="20"/>
          <w:szCs w:val="20"/>
        </w:rPr>
        <w:t>Journal</w:t>
      </w:r>
      <w:proofErr w:type="spellEnd"/>
      <w:r w:rsidRPr="00A45061">
        <w:rPr>
          <w:rFonts w:asciiTheme="majorBidi" w:hAnsiTheme="majorBidi" w:cstheme="majorBidi"/>
          <w:sz w:val="20"/>
          <w:szCs w:val="20"/>
        </w:rPr>
        <w:t xml:space="preserve"> of Business Research, Volume 112,2020,Pages 331-341.</w:t>
      </w:r>
      <w:r w:rsidR="00880F36">
        <w:rPr>
          <w:rFonts w:asciiTheme="majorBidi" w:eastAsiaTheme="minorEastAsia" w:hAnsiTheme="majorBidi" w:cstheme="majorBidi"/>
          <w:sz w:val="20"/>
          <w:szCs w:val="20"/>
        </w:rPr>
        <w:t xml:space="preserve"> </w:t>
      </w:r>
      <w:hyperlink r:id="rId86" w:history="1">
        <w:r w:rsidR="00880F36" w:rsidRPr="00C7434A">
          <w:rPr>
            <w:rStyle w:val="Hyperlink"/>
            <w:rFonts w:asciiTheme="majorBidi" w:eastAsiaTheme="minorEastAsia" w:hAnsiTheme="majorBidi" w:cstheme="majorBidi"/>
            <w:sz w:val="20"/>
            <w:szCs w:val="20"/>
          </w:rPr>
          <w:t>https://doi.org/10.1016/j.jbusres.2019.11.002</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r w:rsidRPr="00A45061">
        <w:rPr>
          <w:rFonts w:asciiTheme="majorBidi" w:hAnsiTheme="majorBidi" w:cstheme="majorBidi"/>
          <w:sz w:val="20"/>
          <w:szCs w:val="20"/>
        </w:rPr>
        <w:t>Podpiera</w:t>
      </w:r>
      <w:proofErr w:type="spellEnd"/>
      <w:r w:rsidRPr="00A45061">
        <w:rPr>
          <w:rFonts w:asciiTheme="majorBidi" w:hAnsiTheme="majorBidi" w:cstheme="majorBidi"/>
          <w:sz w:val="20"/>
          <w:szCs w:val="20"/>
        </w:rPr>
        <w:t xml:space="preserve">, J and Weill, L (2008). </w:t>
      </w:r>
      <w:hyperlink r:id="rId87" w:tgtFrame="_self" w:history="1">
        <w:r w:rsidRPr="00A45061">
          <w:rPr>
            <w:rFonts w:asciiTheme="majorBidi" w:hAnsiTheme="majorBidi" w:cstheme="majorBidi"/>
            <w:sz w:val="20"/>
            <w:szCs w:val="20"/>
          </w:rPr>
          <w:t>Bad Luck or Bad Management? Emerging Banking Market Experience</w:t>
        </w:r>
      </w:hyperlink>
      <w:r w:rsidRPr="00A45061">
        <w:rPr>
          <w:rFonts w:asciiTheme="majorBidi" w:hAnsiTheme="majorBidi" w:cstheme="majorBidi"/>
          <w:sz w:val="20"/>
          <w:szCs w:val="20"/>
        </w:rPr>
        <w:t>", Journal of Financial Stability, vol.4, issue 2, pp. 135-148.</w:t>
      </w:r>
      <w:r w:rsidR="00880F36">
        <w:rPr>
          <w:rFonts w:asciiTheme="majorBidi" w:eastAsiaTheme="minorEastAsia" w:hAnsiTheme="majorBidi" w:cstheme="majorBidi"/>
          <w:sz w:val="20"/>
          <w:szCs w:val="20"/>
        </w:rPr>
        <w:t xml:space="preserve"> </w:t>
      </w:r>
      <w:hyperlink r:id="rId88" w:history="1">
        <w:r w:rsidR="00880F36" w:rsidRPr="00C7434A">
          <w:rPr>
            <w:rStyle w:val="Hyperlink"/>
            <w:rFonts w:asciiTheme="majorBidi" w:eastAsiaTheme="minorEastAsia" w:hAnsiTheme="majorBidi" w:cstheme="majorBidi"/>
            <w:sz w:val="20"/>
            <w:szCs w:val="20"/>
          </w:rPr>
          <w:t>https://doi.org/10.1016/jijfs.2008.01.005</w:t>
        </w:r>
      </w:hyperlink>
    </w:p>
    <w:p w:rsidR="00AE4F87"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proofErr w:type="spellStart"/>
      <w:r w:rsidRPr="00A45061">
        <w:rPr>
          <w:rFonts w:asciiTheme="majorBidi" w:hAnsiTheme="majorBidi" w:cstheme="majorBidi"/>
          <w:sz w:val="20"/>
          <w:szCs w:val="20"/>
        </w:rPr>
        <w:t>Repkova</w:t>
      </w:r>
      <w:proofErr w:type="spellEnd"/>
      <w:r w:rsidRPr="00A45061">
        <w:rPr>
          <w:rFonts w:asciiTheme="majorBidi" w:hAnsiTheme="majorBidi" w:cstheme="majorBidi"/>
          <w:sz w:val="20"/>
          <w:szCs w:val="20"/>
        </w:rPr>
        <w:t>, I (2015). Banking efficiency determinants in the Czech Banking sector. Procedia Economics and Finance, Elsevier, vol.23, pp.191-196.</w:t>
      </w:r>
      <w:r w:rsidR="00880F36">
        <w:rPr>
          <w:rFonts w:asciiTheme="majorBidi" w:eastAsiaTheme="minorEastAsia" w:hAnsiTheme="majorBidi" w:cstheme="majorBidi"/>
          <w:sz w:val="20"/>
          <w:szCs w:val="20"/>
        </w:rPr>
        <w:t xml:space="preserve"> </w:t>
      </w:r>
      <w:hyperlink r:id="rId89" w:history="1">
        <w:r w:rsidR="00880F36" w:rsidRPr="00C7434A">
          <w:rPr>
            <w:rStyle w:val="Hyperlink"/>
            <w:rFonts w:asciiTheme="majorBidi" w:eastAsiaTheme="minorEastAsia" w:hAnsiTheme="majorBidi" w:cstheme="majorBidi"/>
            <w:sz w:val="20"/>
            <w:szCs w:val="20"/>
          </w:rPr>
          <w:t>https://doi.org/10.1016/S2212-5671(15)00367-6</w:t>
        </w:r>
      </w:hyperlink>
    </w:p>
    <w:p w:rsidR="00AE4F87" w:rsidRPr="00A45061" w:rsidRDefault="00AE4F87" w:rsidP="001D12E0">
      <w:pPr>
        <w:pStyle w:val="ListParagraph"/>
        <w:numPr>
          <w:ilvl w:val="0"/>
          <w:numId w:val="22"/>
        </w:numPr>
        <w:tabs>
          <w:tab w:val="left" w:pos="4718"/>
        </w:tabs>
        <w:spacing w:before="120" w:line="480" w:lineRule="auto"/>
        <w:jc w:val="both"/>
        <w:rPr>
          <w:rFonts w:asciiTheme="majorBidi" w:eastAsiaTheme="minorEastAsia" w:hAnsiTheme="majorBidi" w:cstheme="majorBidi"/>
          <w:sz w:val="20"/>
          <w:szCs w:val="20"/>
        </w:rPr>
      </w:pPr>
      <w:r w:rsidRPr="00A45061">
        <w:rPr>
          <w:rFonts w:asciiTheme="majorBidi" w:hAnsiTheme="majorBidi" w:cstheme="majorBidi"/>
          <w:sz w:val="20"/>
          <w:szCs w:val="20"/>
        </w:rPr>
        <w:t>Revell, J. (1979). Inflation and Financial institutions. Financial Times, London</w:t>
      </w:r>
      <w:r w:rsidR="00880F36">
        <w:rPr>
          <w:rFonts w:asciiTheme="majorBidi" w:eastAsiaTheme="minorEastAsia" w:hAnsiTheme="majorBidi" w:cstheme="majorBidi"/>
          <w:sz w:val="20"/>
          <w:szCs w:val="20"/>
        </w:rPr>
        <w:t>.</w:t>
      </w:r>
    </w:p>
    <w:p w:rsidR="00BD3F38"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lang w:val="en-GB"/>
        </w:rPr>
        <w:t>Schmidt, P and Sickles, R (1984). Production Frontier and Panel Data, Journal of Business and Economics Statistics, vol 2, pp. 367-374.</w:t>
      </w:r>
      <w:r w:rsidR="00880F36">
        <w:rPr>
          <w:rFonts w:asciiTheme="majorBidi" w:hAnsiTheme="majorBidi" w:cstheme="majorBidi"/>
          <w:sz w:val="20"/>
          <w:szCs w:val="20"/>
        </w:rPr>
        <w:t xml:space="preserve"> </w:t>
      </w:r>
      <w:r w:rsidR="00BD3F38">
        <w:rPr>
          <w:rFonts w:asciiTheme="majorBidi" w:hAnsiTheme="majorBidi" w:cstheme="majorBidi"/>
          <w:sz w:val="20"/>
          <w:szCs w:val="20"/>
        </w:rPr>
        <w:t xml:space="preserve"> </w:t>
      </w:r>
      <w:hyperlink r:id="rId90" w:history="1">
        <w:r w:rsidR="00BD3F38" w:rsidRPr="00C7434A">
          <w:rPr>
            <w:rStyle w:val="Hyperlink"/>
            <w:rFonts w:asciiTheme="majorBidi" w:hAnsiTheme="majorBidi" w:cstheme="majorBidi"/>
            <w:sz w:val="20"/>
            <w:szCs w:val="20"/>
          </w:rPr>
          <w:t>https://doi.org/10.2307/1391278</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proofErr w:type="spellStart"/>
      <w:r w:rsidRPr="00A45061">
        <w:rPr>
          <w:rFonts w:asciiTheme="majorBidi" w:hAnsiTheme="majorBidi" w:cstheme="majorBidi"/>
          <w:sz w:val="20"/>
          <w:szCs w:val="20"/>
          <w:lang w:val="en-GB"/>
        </w:rPr>
        <w:t>Stiroh</w:t>
      </w:r>
      <w:proofErr w:type="spellEnd"/>
      <w:r w:rsidRPr="00A45061">
        <w:rPr>
          <w:rFonts w:asciiTheme="majorBidi" w:hAnsiTheme="majorBidi" w:cstheme="majorBidi"/>
          <w:sz w:val="20"/>
          <w:szCs w:val="20"/>
          <w:lang w:val="en-GB"/>
        </w:rPr>
        <w:t xml:space="preserve">, K (2004). Diversification in banking: Is </w:t>
      </w:r>
      <w:r w:rsidR="00880F36" w:rsidRPr="00A45061">
        <w:rPr>
          <w:rFonts w:asciiTheme="majorBidi" w:hAnsiTheme="majorBidi" w:cstheme="majorBidi"/>
          <w:sz w:val="20"/>
          <w:szCs w:val="20"/>
          <w:lang w:val="en-GB"/>
        </w:rPr>
        <w:t>non</w:t>
      </w:r>
      <w:r w:rsidR="00880F36">
        <w:rPr>
          <w:rFonts w:asciiTheme="majorBidi" w:hAnsiTheme="majorBidi" w:cstheme="majorBidi"/>
          <w:sz w:val="20"/>
          <w:szCs w:val="20"/>
          <w:lang w:val="en-GB"/>
        </w:rPr>
        <w:t>-</w:t>
      </w:r>
      <w:r w:rsidR="00880F36" w:rsidRPr="00A45061">
        <w:rPr>
          <w:rFonts w:asciiTheme="majorBidi" w:hAnsiTheme="majorBidi" w:cstheme="majorBidi"/>
          <w:sz w:val="20"/>
          <w:szCs w:val="20"/>
          <w:lang w:val="en-GB"/>
        </w:rPr>
        <w:t>interest</w:t>
      </w:r>
      <w:r w:rsidRPr="00A45061">
        <w:rPr>
          <w:rFonts w:asciiTheme="majorBidi" w:hAnsiTheme="majorBidi" w:cstheme="majorBidi"/>
          <w:sz w:val="20"/>
          <w:szCs w:val="20"/>
          <w:lang w:val="en-GB"/>
        </w:rPr>
        <w:t xml:space="preserve"> income the answer? Journal of Money, Credit and Banking, vol.36, issue 5, pp.853-882.</w:t>
      </w:r>
      <w:r w:rsidR="00880F36">
        <w:rPr>
          <w:rFonts w:asciiTheme="majorBidi" w:hAnsiTheme="majorBidi" w:cstheme="majorBidi"/>
          <w:sz w:val="20"/>
          <w:szCs w:val="20"/>
        </w:rPr>
        <w:t xml:space="preserve"> </w:t>
      </w:r>
      <w:hyperlink r:id="rId91" w:history="1">
        <w:r w:rsidR="00880F36" w:rsidRPr="00C7434A">
          <w:rPr>
            <w:rStyle w:val="Hyperlink"/>
            <w:rFonts w:asciiTheme="majorBidi" w:hAnsiTheme="majorBidi" w:cstheme="majorBidi"/>
            <w:sz w:val="20"/>
            <w:szCs w:val="20"/>
          </w:rPr>
          <w:t>https://doi.org/10.1353/mcb.2004.0076</w:t>
        </w:r>
      </w:hyperlink>
    </w:p>
    <w:p w:rsidR="00AE4F87"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rPr>
        <w:t xml:space="preserve">Vu, H and </w:t>
      </w:r>
      <w:proofErr w:type="spellStart"/>
      <w:r w:rsidRPr="00A45061">
        <w:rPr>
          <w:rFonts w:asciiTheme="majorBidi" w:hAnsiTheme="majorBidi" w:cstheme="majorBidi"/>
          <w:sz w:val="20"/>
          <w:szCs w:val="20"/>
        </w:rPr>
        <w:t>Nahm</w:t>
      </w:r>
      <w:proofErr w:type="spellEnd"/>
      <w:r w:rsidRPr="00A45061">
        <w:rPr>
          <w:rFonts w:asciiTheme="majorBidi" w:hAnsiTheme="majorBidi" w:cstheme="majorBidi"/>
          <w:sz w:val="20"/>
          <w:szCs w:val="20"/>
        </w:rPr>
        <w:t>, D (2013). The determinants of profit efficiency of banks in Vietnam. Journal of the Asia Pacific Economy, vol.18, issue 4, pp. 615-631.</w:t>
      </w:r>
      <w:r w:rsidR="00880F36">
        <w:rPr>
          <w:rFonts w:asciiTheme="majorBidi" w:hAnsiTheme="majorBidi" w:cstheme="majorBidi"/>
          <w:sz w:val="20"/>
          <w:szCs w:val="20"/>
        </w:rPr>
        <w:t xml:space="preserve"> </w:t>
      </w:r>
      <w:hyperlink r:id="rId92" w:history="1">
        <w:r w:rsidR="00880F36" w:rsidRPr="00C7434A">
          <w:rPr>
            <w:rStyle w:val="Hyperlink"/>
            <w:rFonts w:asciiTheme="majorBidi" w:hAnsiTheme="majorBidi" w:cstheme="majorBidi"/>
            <w:sz w:val="20"/>
            <w:szCs w:val="20"/>
          </w:rPr>
          <w:t>https://doi.org/10.1080/13547860.2013.803847</w:t>
        </w:r>
      </w:hyperlink>
    </w:p>
    <w:p w:rsidR="00880F36" w:rsidRPr="00880F36"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hAnsiTheme="majorBidi" w:cstheme="majorBidi"/>
          <w:sz w:val="20"/>
          <w:szCs w:val="20"/>
          <w:lang w:val="en-GB"/>
        </w:rPr>
        <w:t xml:space="preserve">Weill, L (2006). </w:t>
      </w:r>
      <w:hyperlink r:id="rId93" w:history="1">
        <w:r w:rsidRPr="00A45061">
          <w:rPr>
            <w:rFonts w:asciiTheme="majorBidi" w:hAnsiTheme="majorBidi" w:cstheme="majorBidi"/>
            <w:sz w:val="20"/>
            <w:szCs w:val="20"/>
            <w:lang w:val="en-GB"/>
          </w:rPr>
          <w:t>Cost efficiency of Belgian banks during the 90s</w:t>
        </w:r>
      </w:hyperlink>
      <w:r w:rsidRPr="00A45061">
        <w:rPr>
          <w:rFonts w:asciiTheme="majorBidi" w:hAnsiTheme="majorBidi" w:cstheme="majorBidi"/>
          <w:sz w:val="20"/>
          <w:szCs w:val="20"/>
          <w:lang w:val="en-GB"/>
        </w:rPr>
        <w:t xml:space="preserve">. </w:t>
      </w:r>
      <w:hyperlink r:id="rId94" w:history="1">
        <w:r w:rsidRPr="00A45061">
          <w:rPr>
            <w:rFonts w:asciiTheme="majorBidi" w:hAnsiTheme="majorBidi" w:cstheme="majorBidi"/>
            <w:sz w:val="20"/>
            <w:szCs w:val="20"/>
            <w:lang w:val="en-GB"/>
          </w:rPr>
          <w:t>Brussels Economic Review</w:t>
        </w:r>
      </w:hyperlink>
      <w:r w:rsidRPr="00A45061">
        <w:rPr>
          <w:rFonts w:asciiTheme="majorBidi" w:hAnsiTheme="majorBidi" w:cstheme="majorBidi"/>
          <w:sz w:val="20"/>
          <w:szCs w:val="20"/>
          <w:lang w:val="en-GB"/>
        </w:rPr>
        <w:t>, ULB, vol. 49, issue 1, pp.21-36.</w:t>
      </w:r>
      <w:r w:rsidR="00880F36">
        <w:rPr>
          <w:rFonts w:asciiTheme="majorBidi" w:hAnsiTheme="majorBidi" w:cstheme="majorBidi"/>
          <w:sz w:val="20"/>
          <w:szCs w:val="20"/>
        </w:rPr>
        <w:t xml:space="preserve"> </w:t>
      </w:r>
    </w:p>
    <w:p w:rsidR="00880F36" w:rsidRDefault="00AE4F87" w:rsidP="001D12E0">
      <w:pPr>
        <w:pStyle w:val="ListParagraph"/>
        <w:numPr>
          <w:ilvl w:val="0"/>
          <w:numId w:val="22"/>
        </w:numPr>
        <w:tabs>
          <w:tab w:val="left" w:pos="4718"/>
        </w:tabs>
        <w:spacing w:before="120" w:line="480" w:lineRule="auto"/>
        <w:jc w:val="both"/>
        <w:rPr>
          <w:rFonts w:asciiTheme="majorBidi" w:hAnsiTheme="majorBidi" w:cstheme="majorBidi"/>
          <w:sz w:val="20"/>
          <w:szCs w:val="20"/>
        </w:rPr>
      </w:pPr>
      <w:r w:rsidRPr="00A45061">
        <w:rPr>
          <w:rFonts w:asciiTheme="majorBidi" w:eastAsia="Times New Roman" w:hAnsiTheme="majorBidi" w:cstheme="majorBidi"/>
          <w:sz w:val="20"/>
          <w:szCs w:val="20"/>
          <w:lang w:val="en"/>
        </w:rPr>
        <w:t>Worthington, A (2001). An Empirical Survey of Frontier Efficiency Measurement Techniques in Education, Education Economics, vol.9:3, pp.245 268.</w:t>
      </w:r>
      <w:r w:rsidR="00880F36">
        <w:rPr>
          <w:rFonts w:asciiTheme="majorBidi" w:eastAsiaTheme="minorEastAsia" w:hAnsiTheme="majorBidi" w:cstheme="majorBidi"/>
          <w:sz w:val="20"/>
          <w:szCs w:val="20"/>
        </w:rPr>
        <w:t xml:space="preserve"> </w:t>
      </w:r>
      <w:hyperlink r:id="rId95" w:history="1">
        <w:r w:rsidR="003C3053" w:rsidRPr="00C7434A">
          <w:rPr>
            <w:rStyle w:val="Hyperlink"/>
            <w:rFonts w:asciiTheme="majorBidi" w:hAnsiTheme="majorBidi" w:cstheme="majorBidi"/>
            <w:sz w:val="20"/>
            <w:szCs w:val="20"/>
          </w:rPr>
          <w:t>https://doi.org/10.1080/09645290110086126</w:t>
        </w:r>
      </w:hyperlink>
    </w:p>
    <w:p w:rsidR="00880F36" w:rsidRPr="00880F36" w:rsidRDefault="00880F36" w:rsidP="001D12E0">
      <w:pPr>
        <w:pStyle w:val="ListParagraph"/>
        <w:tabs>
          <w:tab w:val="left" w:pos="4718"/>
        </w:tabs>
        <w:spacing w:before="120" w:line="480" w:lineRule="auto"/>
        <w:ind w:left="360"/>
        <w:jc w:val="both"/>
        <w:rPr>
          <w:rFonts w:asciiTheme="majorBidi" w:hAnsiTheme="majorBidi" w:cstheme="majorBidi"/>
          <w:sz w:val="20"/>
          <w:szCs w:val="20"/>
        </w:rPr>
      </w:pPr>
    </w:p>
    <w:p w:rsidR="00880F36" w:rsidRDefault="00880F36" w:rsidP="001D12E0">
      <w:pPr>
        <w:pStyle w:val="ListParagraph"/>
        <w:tabs>
          <w:tab w:val="left" w:pos="4718"/>
        </w:tabs>
        <w:spacing w:before="120" w:line="480" w:lineRule="auto"/>
        <w:ind w:left="360"/>
        <w:jc w:val="both"/>
        <w:rPr>
          <w:rFonts w:asciiTheme="majorBidi" w:hAnsiTheme="majorBidi" w:cstheme="majorBidi"/>
          <w:sz w:val="20"/>
          <w:szCs w:val="20"/>
        </w:rPr>
      </w:pPr>
      <w:r>
        <w:rPr>
          <w:rFonts w:asciiTheme="majorBidi" w:hAnsiTheme="majorBidi" w:cstheme="majorBidi"/>
          <w:sz w:val="20"/>
          <w:szCs w:val="20"/>
        </w:rPr>
        <w:t xml:space="preserve"> </w:t>
      </w:r>
    </w:p>
    <w:p w:rsidR="00AE4F87" w:rsidRPr="00A45061" w:rsidRDefault="00AE4F87" w:rsidP="001D12E0">
      <w:pPr>
        <w:pStyle w:val="ListParagraph"/>
        <w:tabs>
          <w:tab w:val="left" w:pos="4718"/>
        </w:tabs>
        <w:spacing w:before="120" w:line="480" w:lineRule="auto"/>
        <w:ind w:left="360"/>
        <w:jc w:val="both"/>
        <w:rPr>
          <w:rFonts w:asciiTheme="majorBidi" w:eastAsiaTheme="minorEastAsia" w:hAnsiTheme="majorBidi" w:cstheme="majorBidi"/>
          <w:sz w:val="20"/>
          <w:szCs w:val="20"/>
        </w:rPr>
      </w:pPr>
    </w:p>
    <w:p w:rsidR="00AE4F87" w:rsidRPr="00A45061" w:rsidRDefault="00AE4F87" w:rsidP="001D12E0">
      <w:pPr>
        <w:tabs>
          <w:tab w:val="left" w:pos="916"/>
          <w:tab w:val="left" w:pos="1832"/>
          <w:tab w:val="left" w:pos="2748"/>
          <w:tab w:val="left" w:pos="3664"/>
          <w:tab w:val="left" w:pos="4580"/>
          <w:tab w:val="left" w:pos="471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heme="majorBidi" w:hAnsiTheme="majorBidi" w:cstheme="majorBidi"/>
          <w:sz w:val="20"/>
          <w:szCs w:val="20"/>
        </w:rPr>
      </w:pPr>
    </w:p>
    <w:p w:rsidR="00AE4F87" w:rsidRPr="00A45061" w:rsidRDefault="00AE4F87" w:rsidP="00AE4F87">
      <w:pPr>
        <w:tabs>
          <w:tab w:val="left" w:pos="4718"/>
        </w:tabs>
        <w:autoSpaceDE w:val="0"/>
        <w:autoSpaceDN w:val="0"/>
        <w:adjustRightInd w:val="0"/>
        <w:spacing w:line="240" w:lineRule="auto"/>
        <w:jc w:val="both"/>
        <w:rPr>
          <w:rFonts w:asciiTheme="majorBidi" w:hAnsiTheme="majorBidi" w:cstheme="majorBidi"/>
          <w:sz w:val="20"/>
          <w:szCs w:val="20"/>
        </w:rPr>
      </w:pPr>
    </w:p>
    <w:p w:rsidR="00AE4F87" w:rsidRPr="00A45061" w:rsidRDefault="00AE4F87" w:rsidP="00AE4F87">
      <w:pPr>
        <w:tabs>
          <w:tab w:val="left" w:pos="4718"/>
        </w:tabs>
        <w:spacing w:line="240" w:lineRule="auto"/>
        <w:rPr>
          <w:rFonts w:asciiTheme="majorBidi" w:hAnsiTheme="majorBidi" w:cstheme="majorBidi"/>
          <w:sz w:val="20"/>
          <w:szCs w:val="20"/>
        </w:rPr>
      </w:pPr>
    </w:p>
    <w:p w:rsidR="00AE4F87" w:rsidRPr="0090574A" w:rsidRDefault="00AE4F87" w:rsidP="00721A97">
      <w:pPr>
        <w:autoSpaceDE w:val="0"/>
        <w:autoSpaceDN w:val="0"/>
        <w:adjustRightInd w:val="0"/>
        <w:spacing w:after="0" w:line="360" w:lineRule="auto"/>
        <w:jc w:val="both"/>
        <w:rPr>
          <w:rFonts w:asciiTheme="majorBidi" w:hAnsiTheme="majorBidi" w:cstheme="majorBidi"/>
          <w:color w:val="000000" w:themeColor="text1"/>
          <w:sz w:val="24"/>
          <w:szCs w:val="24"/>
        </w:rPr>
      </w:pPr>
    </w:p>
    <w:p w:rsidR="00EE5FBD" w:rsidRPr="0090574A" w:rsidRDefault="00EE5FBD" w:rsidP="00721A97">
      <w:pPr>
        <w:autoSpaceDE w:val="0"/>
        <w:autoSpaceDN w:val="0"/>
        <w:adjustRightInd w:val="0"/>
        <w:spacing w:after="0" w:line="360" w:lineRule="auto"/>
        <w:jc w:val="both"/>
        <w:rPr>
          <w:rFonts w:asciiTheme="majorBidi" w:hAnsiTheme="majorBidi" w:cstheme="majorBidi"/>
          <w:color w:val="000000" w:themeColor="text1"/>
          <w:sz w:val="24"/>
          <w:szCs w:val="24"/>
        </w:rPr>
      </w:pPr>
    </w:p>
    <w:p w:rsidR="00E34780" w:rsidRPr="00721A97" w:rsidRDefault="00E34780" w:rsidP="00721A97">
      <w:pPr>
        <w:pStyle w:val="ListParagraph"/>
        <w:autoSpaceDE w:val="0"/>
        <w:autoSpaceDN w:val="0"/>
        <w:adjustRightInd w:val="0"/>
        <w:spacing w:after="0" w:line="360" w:lineRule="auto"/>
        <w:ind w:left="357"/>
        <w:jc w:val="both"/>
        <w:rPr>
          <w:rFonts w:asciiTheme="majorBidi" w:hAnsiTheme="majorBidi" w:cstheme="majorBidi"/>
          <w:color w:val="000000" w:themeColor="text1"/>
          <w:sz w:val="24"/>
          <w:szCs w:val="24"/>
        </w:rPr>
      </w:pPr>
    </w:p>
    <w:p w:rsidR="00EE5FBD" w:rsidRPr="00721A97" w:rsidRDefault="00EE5FBD" w:rsidP="00721A97">
      <w:pPr>
        <w:pStyle w:val="ListParagraph"/>
        <w:autoSpaceDE w:val="0"/>
        <w:autoSpaceDN w:val="0"/>
        <w:adjustRightInd w:val="0"/>
        <w:spacing w:after="0" w:line="360" w:lineRule="auto"/>
        <w:ind w:left="357"/>
        <w:jc w:val="both"/>
        <w:rPr>
          <w:rFonts w:asciiTheme="majorBidi" w:hAnsiTheme="majorBidi" w:cstheme="majorBidi"/>
          <w:color w:val="000000" w:themeColor="text1"/>
          <w:sz w:val="24"/>
          <w:szCs w:val="24"/>
        </w:rPr>
      </w:pPr>
    </w:p>
    <w:sectPr w:rsidR="00EE5FBD" w:rsidRPr="00721A97" w:rsidSect="00B519BB">
      <w:footerReference w:type="default" r:id="rId9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367" w:rsidRDefault="00A52367" w:rsidP="00B63ADB">
      <w:pPr>
        <w:spacing w:after="0" w:line="240" w:lineRule="auto"/>
      </w:pPr>
      <w:r>
        <w:separator/>
      </w:r>
    </w:p>
  </w:endnote>
  <w:endnote w:type="continuationSeparator" w:id="0">
    <w:p w:rsidR="00A52367" w:rsidRDefault="00A52367" w:rsidP="00B6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de20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S Me Pro">
    <w:altName w:val="Calibri"/>
    <w:panose1 w:val="00000000000000000000"/>
    <w:charset w:val="00"/>
    <w:family w:val="swiss"/>
    <w:notTrueType/>
    <w:pitch w:val="default"/>
    <w:sig w:usb0="00000003" w:usb1="00000000" w:usb2="00000000" w:usb3="00000000" w:csb0="00000001" w:csb1="00000000"/>
  </w:font>
  <w:font w:name="Asap">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NexusSansWebPro">
    <w:altName w:val="Cambria"/>
    <w:panose1 w:val="00000000000000000000"/>
    <w:charset w:val="00"/>
    <w:family w:val="roman"/>
    <w:notTrueType/>
    <w:pitch w:val="default"/>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761389"/>
      <w:docPartObj>
        <w:docPartGallery w:val="Page Numbers (Bottom of Page)"/>
        <w:docPartUnique/>
      </w:docPartObj>
    </w:sdtPr>
    <w:sdtContent>
      <w:p w:rsidR="001D12E0" w:rsidRDefault="001D12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12E0" w:rsidRDefault="001D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367" w:rsidRDefault="00A52367" w:rsidP="00B63ADB">
      <w:pPr>
        <w:spacing w:after="0" w:line="240" w:lineRule="auto"/>
      </w:pPr>
      <w:r>
        <w:separator/>
      </w:r>
    </w:p>
  </w:footnote>
  <w:footnote w:type="continuationSeparator" w:id="0">
    <w:p w:rsidR="00A52367" w:rsidRDefault="00A52367" w:rsidP="00B63ADB">
      <w:pPr>
        <w:spacing w:after="0" w:line="240" w:lineRule="auto"/>
      </w:pPr>
      <w:r>
        <w:continuationSeparator/>
      </w:r>
    </w:p>
  </w:footnote>
  <w:footnote w:id="1">
    <w:p w:rsidR="001D12E0" w:rsidRPr="002873B7" w:rsidRDefault="001D12E0" w:rsidP="00C7035E">
      <w:pPr>
        <w:spacing w:after="0" w:line="360" w:lineRule="auto"/>
        <w:jc w:val="both"/>
        <w:rPr>
          <w:rFonts w:asciiTheme="majorBidi" w:hAnsiTheme="majorBidi" w:cstheme="majorBidi"/>
          <w:color w:val="000000" w:themeColor="text1"/>
          <w:sz w:val="24"/>
          <w:szCs w:val="24"/>
        </w:rPr>
      </w:pPr>
      <w:r>
        <w:rPr>
          <w:rStyle w:val="FootnoteReference"/>
        </w:rPr>
        <w:footnoteRef/>
      </w:r>
      <w:r w:rsidRPr="004860DF">
        <w:rPr>
          <w:sz w:val="20"/>
          <w:szCs w:val="20"/>
        </w:rPr>
        <w:t xml:space="preserve"> </w:t>
      </w:r>
      <w:r w:rsidRPr="004860DF">
        <w:rPr>
          <w:rFonts w:asciiTheme="majorBidi" w:hAnsiTheme="majorBidi" w:cstheme="majorBidi"/>
          <w:color w:val="000000" w:themeColor="text1"/>
          <w:sz w:val="20"/>
          <w:szCs w:val="20"/>
        </w:rPr>
        <w:t>All the numbers in this table are presented in billions of Lebanese pounds except for the numbers relating to the number of employees which are presented in thousands of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414"/>
    <w:multiLevelType w:val="hybridMultilevel"/>
    <w:tmpl w:val="AFDAE22C"/>
    <w:lvl w:ilvl="0" w:tplc="6128C726">
      <w:start w:val="5"/>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B98"/>
    <w:multiLevelType w:val="hybridMultilevel"/>
    <w:tmpl w:val="67488D2E"/>
    <w:lvl w:ilvl="0" w:tplc="F7A05968">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20EE9"/>
    <w:multiLevelType w:val="hybridMultilevel"/>
    <w:tmpl w:val="400C6B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D0820"/>
    <w:multiLevelType w:val="hybridMultilevel"/>
    <w:tmpl w:val="EA54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1121B"/>
    <w:multiLevelType w:val="hybridMultilevel"/>
    <w:tmpl w:val="CB645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61C4"/>
    <w:multiLevelType w:val="hybridMultilevel"/>
    <w:tmpl w:val="AB72C9C4"/>
    <w:lvl w:ilvl="0" w:tplc="6C9610A0">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B5573"/>
    <w:multiLevelType w:val="hybridMultilevel"/>
    <w:tmpl w:val="8A50A036"/>
    <w:lvl w:ilvl="0" w:tplc="6BAAF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87B54"/>
    <w:multiLevelType w:val="hybridMultilevel"/>
    <w:tmpl w:val="3774A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E051D"/>
    <w:multiLevelType w:val="hybridMultilevel"/>
    <w:tmpl w:val="884C2EA8"/>
    <w:lvl w:ilvl="0" w:tplc="BCFCA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539F3"/>
    <w:multiLevelType w:val="hybridMultilevel"/>
    <w:tmpl w:val="20E2CB4A"/>
    <w:lvl w:ilvl="0" w:tplc="2B282B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123E9"/>
    <w:multiLevelType w:val="hybridMultilevel"/>
    <w:tmpl w:val="B9FC7AD6"/>
    <w:lvl w:ilvl="0" w:tplc="AACE2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5307C"/>
    <w:multiLevelType w:val="hybridMultilevel"/>
    <w:tmpl w:val="E23EF996"/>
    <w:lvl w:ilvl="0" w:tplc="AEC8DBF6">
      <w:start w:val="1"/>
      <w:numFmt w:val="lowerLetter"/>
      <w:lvlText w:val="%1-"/>
      <w:lvlJc w:val="left"/>
      <w:pPr>
        <w:ind w:left="644"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02BB8"/>
    <w:multiLevelType w:val="hybridMultilevel"/>
    <w:tmpl w:val="A8FAFA24"/>
    <w:lvl w:ilvl="0" w:tplc="DF4A9AF6">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F540E6C"/>
    <w:multiLevelType w:val="hybridMultilevel"/>
    <w:tmpl w:val="9806B1F6"/>
    <w:lvl w:ilvl="0" w:tplc="FEC69326">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572AA"/>
    <w:multiLevelType w:val="hybridMultilevel"/>
    <w:tmpl w:val="256A9DC8"/>
    <w:lvl w:ilvl="0" w:tplc="703E794A">
      <w:start w:val="1"/>
      <w:numFmt w:val="decimal"/>
      <w:lvlText w:val="%1-"/>
      <w:lvlJc w:val="left"/>
      <w:pPr>
        <w:ind w:left="360" w:hanging="360"/>
      </w:pPr>
      <w:rPr>
        <w:rFonts w:asciiTheme="majorBidi" w:hAnsiTheme="majorBidi" w:cstheme="majorBidi"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B2AF4"/>
    <w:multiLevelType w:val="hybridMultilevel"/>
    <w:tmpl w:val="40964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066FF"/>
    <w:multiLevelType w:val="hybridMultilevel"/>
    <w:tmpl w:val="215654E0"/>
    <w:lvl w:ilvl="0" w:tplc="C4B4B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23FB4"/>
    <w:multiLevelType w:val="hybridMultilevel"/>
    <w:tmpl w:val="A5F8C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353E8"/>
    <w:multiLevelType w:val="hybridMultilevel"/>
    <w:tmpl w:val="7B665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54B4E"/>
    <w:multiLevelType w:val="hybridMultilevel"/>
    <w:tmpl w:val="62802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2A78CE"/>
    <w:multiLevelType w:val="hybridMultilevel"/>
    <w:tmpl w:val="3B30F17A"/>
    <w:lvl w:ilvl="0" w:tplc="AACE2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1A53"/>
    <w:multiLevelType w:val="hybridMultilevel"/>
    <w:tmpl w:val="E9C24FB4"/>
    <w:lvl w:ilvl="0" w:tplc="4954941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5"/>
  </w:num>
  <w:num w:numId="2">
    <w:abstractNumId w:val="19"/>
  </w:num>
  <w:num w:numId="3">
    <w:abstractNumId w:val="2"/>
  </w:num>
  <w:num w:numId="4">
    <w:abstractNumId w:val="1"/>
  </w:num>
  <w:num w:numId="5">
    <w:abstractNumId w:val="5"/>
  </w:num>
  <w:num w:numId="6">
    <w:abstractNumId w:val="9"/>
  </w:num>
  <w:num w:numId="7">
    <w:abstractNumId w:val="12"/>
  </w:num>
  <w:num w:numId="8">
    <w:abstractNumId w:val="20"/>
  </w:num>
  <w:num w:numId="9">
    <w:abstractNumId w:val="10"/>
  </w:num>
  <w:num w:numId="10">
    <w:abstractNumId w:val="21"/>
  </w:num>
  <w:num w:numId="11">
    <w:abstractNumId w:val="17"/>
  </w:num>
  <w:num w:numId="12">
    <w:abstractNumId w:val="6"/>
  </w:num>
  <w:num w:numId="13">
    <w:abstractNumId w:val="18"/>
  </w:num>
  <w:num w:numId="14">
    <w:abstractNumId w:val="4"/>
  </w:num>
  <w:num w:numId="15">
    <w:abstractNumId w:val="8"/>
  </w:num>
  <w:num w:numId="16">
    <w:abstractNumId w:val="13"/>
  </w:num>
  <w:num w:numId="17">
    <w:abstractNumId w:val="16"/>
  </w:num>
  <w:num w:numId="18">
    <w:abstractNumId w:val="0"/>
  </w:num>
  <w:num w:numId="19">
    <w:abstractNumId w:val="11"/>
  </w:num>
  <w:num w:numId="20">
    <w:abstractNumId w:val="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31"/>
    <w:rsid w:val="00025387"/>
    <w:rsid w:val="00080FBB"/>
    <w:rsid w:val="00097AE2"/>
    <w:rsid w:val="000A4CB6"/>
    <w:rsid w:val="000E0771"/>
    <w:rsid w:val="000E2D45"/>
    <w:rsid w:val="000F5A7B"/>
    <w:rsid w:val="001117A7"/>
    <w:rsid w:val="001157B5"/>
    <w:rsid w:val="0012561A"/>
    <w:rsid w:val="00146686"/>
    <w:rsid w:val="001D12E0"/>
    <w:rsid w:val="001E16A6"/>
    <w:rsid w:val="00212727"/>
    <w:rsid w:val="00230FE3"/>
    <w:rsid w:val="00250C98"/>
    <w:rsid w:val="002873B7"/>
    <w:rsid w:val="002B003C"/>
    <w:rsid w:val="002F6122"/>
    <w:rsid w:val="00304059"/>
    <w:rsid w:val="00307F6D"/>
    <w:rsid w:val="003111AD"/>
    <w:rsid w:val="003400F4"/>
    <w:rsid w:val="003577BD"/>
    <w:rsid w:val="00361380"/>
    <w:rsid w:val="00362503"/>
    <w:rsid w:val="003C3053"/>
    <w:rsid w:val="003D55BD"/>
    <w:rsid w:val="003E09D9"/>
    <w:rsid w:val="004036F0"/>
    <w:rsid w:val="00421AB0"/>
    <w:rsid w:val="004567D9"/>
    <w:rsid w:val="00464072"/>
    <w:rsid w:val="00471BDD"/>
    <w:rsid w:val="004815CC"/>
    <w:rsid w:val="004860DF"/>
    <w:rsid w:val="004D43E5"/>
    <w:rsid w:val="004D4D56"/>
    <w:rsid w:val="004E4603"/>
    <w:rsid w:val="005303EE"/>
    <w:rsid w:val="005823BC"/>
    <w:rsid w:val="00586643"/>
    <w:rsid w:val="005A6B67"/>
    <w:rsid w:val="005B7FA3"/>
    <w:rsid w:val="005C109E"/>
    <w:rsid w:val="005C7220"/>
    <w:rsid w:val="005D0667"/>
    <w:rsid w:val="005F68B0"/>
    <w:rsid w:val="00625191"/>
    <w:rsid w:val="00625F00"/>
    <w:rsid w:val="006375C5"/>
    <w:rsid w:val="00640527"/>
    <w:rsid w:val="006525E4"/>
    <w:rsid w:val="006A0FA3"/>
    <w:rsid w:val="006C10F3"/>
    <w:rsid w:val="006F29A2"/>
    <w:rsid w:val="006F4197"/>
    <w:rsid w:val="006F7C10"/>
    <w:rsid w:val="00721A97"/>
    <w:rsid w:val="007251E1"/>
    <w:rsid w:val="00737772"/>
    <w:rsid w:val="00771DB0"/>
    <w:rsid w:val="007B540B"/>
    <w:rsid w:val="007D21AA"/>
    <w:rsid w:val="007F208B"/>
    <w:rsid w:val="007F2126"/>
    <w:rsid w:val="00807685"/>
    <w:rsid w:val="00842F1F"/>
    <w:rsid w:val="008739AF"/>
    <w:rsid w:val="00877E1B"/>
    <w:rsid w:val="00880F36"/>
    <w:rsid w:val="008848D6"/>
    <w:rsid w:val="008933FD"/>
    <w:rsid w:val="008A0611"/>
    <w:rsid w:val="008A62D9"/>
    <w:rsid w:val="0090574A"/>
    <w:rsid w:val="009307ED"/>
    <w:rsid w:val="00931154"/>
    <w:rsid w:val="00932CFB"/>
    <w:rsid w:val="00977CCB"/>
    <w:rsid w:val="0098086E"/>
    <w:rsid w:val="009A3526"/>
    <w:rsid w:val="00A06E58"/>
    <w:rsid w:val="00A07C31"/>
    <w:rsid w:val="00A42978"/>
    <w:rsid w:val="00A437B2"/>
    <w:rsid w:val="00A52367"/>
    <w:rsid w:val="00A81810"/>
    <w:rsid w:val="00AE4F87"/>
    <w:rsid w:val="00AF525E"/>
    <w:rsid w:val="00B14680"/>
    <w:rsid w:val="00B217D2"/>
    <w:rsid w:val="00B24D9C"/>
    <w:rsid w:val="00B451A2"/>
    <w:rsid w:val="00B518E6"/>
    <w:rsid w:val="00B519BB"/>
    <w:rsid w:val="00B63ADB"/>
    <w:rsid w:val="00B67092"/>
    <w:rsid w:val="00B75A31"/>
    <w:rsid w:val="00B84151"/>
    <w:rsid w:val="00BA0FC7"/>
    <w:rsid w:val="00BA1D46"/>
    <w:rsid w:val="00BD0258"/>
    <w:rsid w:val="00BD3F38"/>
    <w:rsid w:val="00BE3918"/>
    <w:rsid w:val="00C6709E"/>
    <w:rsid w:val="00C7035E"/>
    <w:rsid w:val="00C71313"/>
    <w:rsid w:val="00C8117A"/>
    <w:rsid w:val="00C84F8A"/>
    <w:rsid w:val="00CA0AB4"/>
    <w:rsid w:val="00CA1CA5"/>
    <w:rsid w:val="00CA74A9"/>
    <w:rsid w:val="00CF2CAB"/>
    <w:rsid w:val="00CF3B94"/>
    <w:rsid w:val="00D05AA2"/>
    <w:rsid w:val="00D21051"/>
    <w:rsid w:val="00D27D1F"/>
    <w:rsid w:val="00D5238C"/>
    <w:rsid w:val="00D65651"/>
    <w:rsid w:val="00D93885"/>
    <w:rsid w:val="00DB4A68"/>
    <w:rsid w:val="00DB77FE"/>
    <w:rsid w:val="00DC1098"/>
    <w:rsid w:val="00DC789F"/>
    <w:rsid w:val="00DD198E"/>
    <w:rsid w:val="00DD5AA4"/>
    <w:rsid w:val="00DD6BBB"/>
    <w:rsid w:val="00DF3C77"/>
    <w:rsid w:val="00E05922"/>
    <w:rsid w:val="00E225D3"/>
    <w:rsid w:val="00E30F6A"/>
    <w:rsid w:val="00E32A10"/>
    <w:rsid w:val="00E34780"/>
    <w:rsid w:val="00E4107D"/>
    <w:rsid w:val="00E549DA"/>
    <w:rsid w:val="00E65898"/>
    <w:rsid w:val="00EA6DA0"/>
    <w:rsid w:val="00EB3A54"/>
    <w:rsid w:val="00EC3342"/>
    <w:rsid w:val="00ED6159"/>
    <w:rsid w:val="00EE5FBD"/>
    <w:rsid w:val="00F12B38"/>
    <w:rsid w:val="00F26246"/>
    <w:rsid w:val="00F64EF2"/>
    <w:rsid w:val="00F65E78"/>
    <w:rsid w:val="00F811E9"/>
    <w:rsid w:val="00F8565E"/>
    <w:rsid w:val="00FA37D8"/>
    <w:rsid w:val="00FC6FB9"/>
    <w:rsid w:val="00FD2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C89E"/>
  <w15:docId w15:val="{208D0A5B-7565-4D6C-A600-28F021CA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B540B"/>
    <w:pPr>
      <w:spacing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next w:val="Normal"/>
    <w:link w:val="Heading4Char"/>
    <w:uiPriority w:val="9"/>
    <w:semiHidden/>
    <w:unhideWhenUsed/>
    <w:qFormat/>
    <w:rsid w:val="00BD02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31"/>
    <w:pPr>
      <w:ind w:left="720"/>
      <w:contextualSpacing/>
    </w:pPr>
  </w:style>
  <w:style w:type="paragraph" w:customStyle="1" w:styleId="Default">
    <w:name w:val="Default"/>
    <w:rsid w:val="00D9388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B63ADB"/>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B63ADB"/>
    <w:rPr>
      <w:rFonts w:eastAsiaTheme="minorEastAsia"/>
      <w:sz w:val="20"/>
      <w:szCs w:val="20"/>
    </w:rPr>
  </w:style>
  <w:style w:type="character" w:styleId="FootnoteReference">
    <w:name w:val="footnote reference"/>
    <w:basedOn w:val="DefaultParagraphFont"/>
    <w:semiHidden/>
    <w:unhideWhenUsed/>
    <w:rsid w:val="00B63ADB"/>
    <w:rPr>
      <w:vertAlign w:val="superscript"/>
    </w:rPr>
  </w:style>
  <w:style w:type="table" w:styleId="TableGrid">
    <w:name w:val="Table Grid"/>
    <w:basedOn w:val="TableNormal"/>
    <w:uiPriority w:val="59"/>
    <w:rsid w:val="0036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540B"/>
    <w:rPr>
      <w:rFonts w:ascii="Times New Roman" w:eastAsia="Times New Roman" w:hAnsi="Times New Roman" w:cs="Times New Roman"/>
      <w:sz w:val="27"/>
      <w:szCs w:val="27"/>
    </w:rPr>
  </w:style>
  <w:style w:type="character" w:styleId="Hyperlink">
    <w:name w:val="Hyperlink"/>
    <w:basedOn w:val="DefaultParagraphFont"/>
    <w:uiPriority w:val="99"/>
    <w:unhideWhenUsed/>
    <w:rsid w:val="007B540B"/>
    <w:rPr>
      <w:strike w:val="0"/>
      <w:dstrike w:val="0"/>
      <w:color w:val="003399"/>
      <w:u w:val="none"/>
      <w:effect w:val="none"/>
      <w:shd w:val="clear" w:color="auto" w:fill="auto"/>
    </w:rPr>
  </w:style>
  <w:style w:type="paragraph" w:styleId="NormalWeb">
    <w:name w:val="Normal (Web)"/>
    <w:basedOn w:val="Normal"/>
    <w:uiPriority w:val="99"/>
    <w:unhideWhenUsed/>
    <w:rsid w:val="007B540B"/>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51"/>
    <w:rPr>
      <w:rFonts w:ascii="Tahoma" w:hAnsi="Tahoma" w:cs="Tahoma"/>
      <w:sz w:val="16"/>
      <w:szCs w:val="16"/>
    </w:rPr>
  </w:style>
  <w:style w:type="paragraph" w:customStyle="1" w:styleId="tableau-figure">
    <w:name w:val="tableau-figure"/>
    <w:basedOn w:val="NormalWeb"/>
    <w:link w:val="tableau-figureChar"/>
    <w:qFormat/>
    <w:rsid w:val="00B84151"/>
    <w:pPr>
      <w:spacing w:before="100" w:beforeAutospacing="1"/>
      <w:jc w:val="center"/>
    </w:pPr>
    <w:rPr>
      <w:b/>
      <w:bCs/>
      <w:sz w:val="22"/>
      <w:szCs w:val="18"/>
      <w:lang w:val="fr-FR" w:eastAsia="fr-FR"/>
    </w:rPr>
  </w:style>
  <w:style w:type="character" w:customStyle="1" w:styleId="tableau-figureChar">
    <w:name w:val="tableau-figure Char"/>
    <w:basedOn w:val="DefaultParagraphFont"/>
    <w:link w:val="tableau-figure"/>
    <w:rsid w:val="00B84151"/>
    <w:rPr>
      <w:rFonts w:ascii="Times New Roman" w:eastAsia="Times New Roman" w:hAnsi="Times New Roman" w:cs="Times New Roman"/>
      <w:b/>
      <w:bCs/>
      <w:szCs w:val="18"/>
      <w:lang w:val="fr-FR" w:eastAsia="fr-FR"/>
    </w:rPr>
  </w:style>
  <w:style w:type="character" w:customStyle="1" w:styleId="hlm84b">
    <w:name w:val="hlm84b"/>
    <w:basedOn w:val="DefaultParagraphFont"/>
    <w:rsid w:val="00FC6FB9"/>
  </w:style>
  <w:style w:type="paragraph" w:styleId="NoSpacing">
    <w:name w:val="No Spacing"/>
    <w:aliases w:val="figures"/>
    <w:uiPriority w:val="1"/>
    <w:qFormat/>
    <w:rsid w:val="005B7FA3"/>
    <w:pPr>
      <w:spacing w:after="0" w:line="240" w:lineRule="auto"/>
      <w:jc w:val="center"/>
    </w:pPr>
    <w:rPr>
      <w:rFonts w:asciiTheme="majorBidi" w:eastAsiaTheme="minorEastAsia" w:hAnsiTheme="majorBidi"/>
      <w:i/>
      <w:sz w:val="24"/>
      <w:szCs w:val="21"/>
    </w:rPr>
  </w:style>
  <w:style w:type="paragraph" w:styleId="Subtitle">
    <w:name w:val="Subtitle"/>
    <w:basedOn w:val="Normal"/>
    <w:next w:val="Normal"/>
    <w:link w:val="SubtitleChar"/>
    <w:uiPriority w:val="11"/>
    <w:qFormat/>
    <w:rsid w:val="005B7FA3"/>
    <w:pPr>
      <w:numPr>
        <w:ilvl w:val="1"/>
      </w:numPr>
      <w:spacing w:line="240" w:lineRule="auto"/>
    </w:pPr>
    <w:rPr>
      <w:rFonts w:ascii="Times New Roman" w:eastAsiaTheme="majorEastAsia" w:hAnsi="Times New Roman" w:cstheme="majorBidi"/>
      <w:b/>
      <w:sz w:val="32"/>
      <w:szCs w:val="30"/>
      <w:lang w:val="fr-FR"/>
    </w:rPr>
  </w:style>
  <w:style w:type="character" w:customStyle="1" w:styleId="SubtitleChar">
    <w:name w:val="Subtitle Char"/>
    <w:basedOn w:val="DefaultParagraphFont"/>
    <w:link w:val="Subtitle"/>
    <w:uiPriority w:val="11"/>
    <w:rsid w:val="005B7FA3"/>
    <w:rPr>
      <w:rFonts w:ascii="Times New Roman" w:eastAsiaTheme="majorEastAsia" w:hAnsi="Times New Roman" w:cstheme="majorBidi"/>
      <w:b/>
      <w:sz w:val="32"/>
      <w:szCs w:val="30"/>
      <w:lang w:val="fr-FR"/>
    </w:rPr>
  </w:style>
  <w:style w:type="character" w:customStyle="1" w:styleId="Heading1Char">
    <w:name w:val="Heading 1 Char"/>
    <w:basedOn w:val="DefaultParagraphFont"/>
    <w:link w:val="Heading1"/>
    <w:uiPriority w:val="9"/>
    <w:rsid w:val="00E34780"/>
    <w:rPr>
      <w:rFonts w:asciiTheme="majorHAnsi" w:eastAsiaTheme="majorEastAsia" w:hAnsiTheme="majorHAnsi" w:cstheme="majorBidi"/>
      <w:b/>
      <w:bCs/>
      <w:color w:val="365F91" w:themeColor="accent1" w:themeShade="BF"/>
      <w:sz w:val="28"/>
      <w:szCs w:val="28"/>
    </w:rPr>
  </w:style>
  <w:style w:type="table" w:customStyle="1" w:styleId="PlainTable111">
    <w:name w:val="Plain Table 111"/>
    <w:basedOn w:val="TableNormal"/>
    <w:uiPriority w:val="41"/>
    <w:rsid w:val="00E34780"/>
    <w:pPr>
      <w:spacing w:after="0" w:line="240" w:lineRule="auto"/>
    </w:pPr>
    <w:rPr>
      <w:rFonts w:eastAsia="MS Minch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3400F4"/>
    <w:pPr>
      <w:spacing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90574A"/>
    <w:rPr>
      <w:color w:val="605E5C"/>
      <w:shd w:val="clear" w:color="auto" w:fill="E1DFDD"/>
    </w:rPr>
  </w:style>
  <w:style w:type="character" w:customStyle="1" w:styleId="page-headercitation-item-label">
    <w:name w:val="page-header__citation-item-label"/>
    <w:basedOn w:val="DefaultParagraphFont"/>
    <w:rsid w:val="00F64EF2"/>
  </w:style>
  <w:style w:type="character" w:styleId="FollowedHyperlink">
    <w:name w:val="FollowedHyperlink"/>
    <w:basedOn w:val="DefaultParagraphFont"/>
    <w:uiPriority w:val="99"/>
    <w:semiHidden/>
    <w:unhideWhenUsed/>
    <w:rsid w:val="00F64EF2"/>
    <w:rPr>
      <w:color w:val="800080" w:themeColor="followedHyperlink"/>
      <w:u w:val="single"/>
    </w:rPr>
  </w:style>
  <w:style w:type="character" w:customStyle="1" w:styleId="Heading2Char">
    <w:name w:val="Heading 2 Char"/>
    <w:basedOn w:val="DefaultParagraphFont"/>
    <w:link w:val="Heading2"/>
    <w:uiPriority w:val="9"/>
    <w:semiHidden/>
    <w:rsid w:val="00BD025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D0258"/>
    <w:rPr>
      <w:rFonts w:asciiTheme="majorHAnsi" w:eastAsiaTheme="majorEastAsia" w:hAnsiTheme="majorHAnsi" w:cstheme="majorBidi"/>
      <w:i/>
      <w:iCs/>
      <w:color w:val="365F91" w:themeColor="accent1" w:themeShade="BF"/>
    </w:rPr>
  </w:style>
  <w:style w:type="paragraph" w:customStyle="1" w:styleId="doi">
    <w:name w:val="doi"/>
    <w:basedOn w:val="Normal"/>
    <w:rsid w:val="009A35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A35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3526"/>
    <w:rPr>
      <w:rFonts w:ascii="Arial" w:eastAsia="Times New Roman" w:hAnsi="Arial" w:cs="Arial"/>
      <w:vanish/>
      <w:sz w:val="16"/>
      <w:szCs w:val="16"/>
    </w:rPr>
  </w:style>
  <w:style w:type="character" w:customStyle="1" w:styleId="markedcontent">
    <w:name w:val="markedcontent"/>
    <w:basedOn w:val="DefaultParagraphFont"/>
    <w:rsid w:val="00361380"/>
  </w:style>
  <w:style w:type="character" w:customStyle="1" w:styleId="bold">
    <w:name w:val="bold"/>
    <w:basedOn w:val="DefaultParagraphFont"/>
    <w:rsid w:val="000E2D45"/>
  </w:style>
  <w:style w:type="character" w:customStyle="1" w:styleId="value">
    <w:name w:val="value"/>
    <w:basedOn w:val="DefaultParagraphFont"/>
    <w:rsid w:val="000E2D45"/>
  </w:style>
  <w:style w:type="paragraph" w:styleId="Header">
    <w:name w:val="header"/>
    <w:basedOn w:val="Normal"/>
    <w:link w:val="HeaderChar"/>
    <w:uiPriority w:val="99"/>
    <w:unhideWhenUsed/>
    <w:rsid w:val="00842F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F1F"/>
  </w:style>
  <w:style w:type="paragraph" w:styleId="Footer">
    <w:name w:val="footer"/>
    <w:basedOn w:val="Normal"/>
    <w:link w:val="FooterChar"/>
    <w:uiPriority w:val="99"/>
    <w:unhideWhenUsed/>
    <w:rsid w:val="00842F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F1F"/>
  </w:style>
  <w:style w:type="character" w:styleId="UnresolvedMention">
    <w:name w:val="Unresolved Mention"/>
    <w:basedOn w:val="DefaultParagraphFont"/>
    <w:uiPriority w:val="99"/>
    <w:semiHidden/>
    <w:unhideWhenUsed/>
    <w:rsid w:val="0045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293">
      <w:bodyDiv w:val="1"/>
      <w:marLeft w:val="0"/>
      <w:marRight w:val="0"/>
      <w:marTop w:val="0"/>
      <w:marBottom w:val="0"/>
      <w:divBdr>
        <w:top w:val="none" w:sz="0" w:space="0" w:color="auto"/>
        <w:left w:val="none" w:sz="0" w:space="0" w:color="auto"/>
        <w:bottom w:val="none" w:sz="0" w:space="0" w:color="auto"/>
        <w:right w:val="none" w:sz="0" w:space="0" w:color="auto"/>
      </w:divBdr>
    </w:div>
    <w:div w:id="243609606">
      <w:bodyDiv w:val="1"/>
      <w:marLeft w:val="2340"/>
      <w:marRight w:val="0"/>
      <w:marTop w:val="0"/>
      <w:marBottom w:val="0"/>
      <w:divBdr>
        <w:top w:val="none" w:sz="0" w:space="0" w:color="auto"/>
        <w:left w:val="none" w:sz="0" w:space="0" w:color="auto"/>
        <w:bottom w:val="none" w:sz="0" w:space="0" w:color="auto"/>
        <w:right w:val="none" w:sz="0" w:space="0" w:color="auto"/>
      </w:divBdr>
      <w:divsChild>
        <w:div w:id="284625374">
          <w:marLeft w:val="0"/>
          <w:marRight w:val="0"/>
          <w:marTop w:val="0"/>
          <w:marBottom w:val="0"/>
          <w:divBdr>
            <w:top w:val="none" w:sz="0" w:space="0" w:color="auto"/>
            <w:left w:val="none" w:sz="0" w:space="0" w:color="auto"/>
            <w:bottom w:val="none" w:sz="0" w:space="0" w:color="auto"/>
            <w:right w:val="none" w:sz="0" w:space="0" w:color="auto"/>
          </w:divBdr>
          <w:divsChild>
            <w:div w:id="313729781">
              <w:marLeft w:val="0"/>
              <w:marRight w:val="0"/>
              <w:marTop w:val="0"/>
              <w:marBottom w:val="0"/>
              <w:divBdr>
                <w:top w:val="none" w:sz="0" w:space="0" w:color="auto"/>
                <w:left w:val="none" w:sz="0" w:space="0" w:color="auto"/>
                <w:bottom w:val="none" w:sz="0" w:space="0" w:color="auto"/>
                <w:right w:val="none" w:sz="0" w:space="0" w:color="auto"/>
              </w:divBdr>
              <w:divsChild>
                <w:div w:id="2131974564">
                  <w:marLeft w:val="0"/>
                  <w:marRight w:val="0"/>
                  <w:marTop w:val="0"/>
                  <w:marBottom w:val="0"/>
                  <w:divBdr>
                    <w:top w:val="none" w:sz="0" w:space="0" w:color="auto"/>
                    <w:left w:val="none" w:sz="0" w:space="0" w:color="auto"/>
                    <w:bottom w:val="none" w:sz="0" w:space="0" w:color="auto"/>
                    <w:right w:val="none" w:sz="0" w:space="0" w:color="auto"/>
                  </w:divBdr>
                  <w:divsChild>
                    <w:div w:id="1055543852">
                      <w:marLeft w:val="0"/>
                      <w:marRight w:val="0"/>
                      <w:marTop w:val="0"/>
                      <w:marBottom w:val="0"/>
                      <w:divBdr>
                        <w:top w:val="none" w:sz="0" w:space="0" w:color="auto"/>
                        <w:left w:val="none" w:sz="0" w:space="0" w:color="auto"/>
                        <w:bottom w:val="none" w:sz="0" w:space="0" w:color="auto"/>
                        <w:right w:val="none" w:sz="0" w:space="0" w:color="auto"/>
                      </w:divBdr>
                      <w:divsChild>
                        <w:div w:id="183902692">
                          <w:marLeft w:val="0"/>
                          <w:marRight w:val="0"/>
                          <w:marTop w:val="0"/>
                          <w:marBottom w:val="0"/>
                          <w:divBdr>
                            <w:top w:val="none" w:sz="0" w:space="0" w:color="auto"/>
                            <w:left w:val="none" w:sz="0" w:space="0" w:color="auto"/>
                            <w:bottom w:val="none" w:sz="0" w:space="0" w:color="auto"/>
                            <w:right w:val="none" w:sz="0" w:space="0" w:color="auto"/>
                          </w:divBdr>
                          <w:divsChild>
                            <w:div w:id="1865436512">
                              <w:marLeft w:val="0"/>
                              <w:marRight w:val="0"/>
                              <w:marTop w:val="0"/>
                              <w:marBottom w:val="0"/>
                              <w:divBdr>
                                <w:top w:val="none" w:sz="0" w:space="0" w:color="auto"/>
                                <w:left w:val="none" w:sz="0" w:space="0" w:color="auto"/>
                                <w:bottom w:val="none" w:sz="0" w:space="0" w:color="auto"/>
                                <w:right w:val="none" w:sz="0" w:space="0" w:color="auto"/>
                              </w:divBdr>
                              <w:divsChild>
                                <w:div w:id="12961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446674">
      <w:bodyDiv w:val="1"/>
      <w:marLeft w:val="0"/>
      <w:marRight w:val="0"/>
      <w:marTop w:val="0"/>
      <w:marBottom w:val="0"/>
      <w:divBdr>
        <w:top w:val="none" w:sz="0" w:space="0" w:color="auto"/>
        <w:left w:val="none" w:sz="0" w:space="0" w:color="auto"/>
        <w:bottom w:val="none" w:sz="0" w:space="0" w:color="auto"/>
        <w:right w:val="none" w:sz="0" w:space="0" w:color="auto"/>
      </w:divBdr>
    </w:div>
    <w:div w:id="352658035">
      <w:bodyDiv w:val="1"/>
      <w:marLeft w:val="0"/>
      <w:marRight w:val="0"/>
      <w:marTop w:val="0"/>
      <w:marBottom w:val="0"/>
      <w:divBdr>
        <w:top w:val="none" w:sz="0" w:space="0" w:color="auto"/>
        <w:left w:val="none" w:sz="0" w:space="0" w:color="auto"/>
        <w:bottom w:val="none" w:sz="0" w:space="0" w:color="auto"/>
        <w:right w:val="none" w:sz="0" w:space="0" w:color="auto"/>
      </w:divBdr>
      <w:divsChild>
        <w:div w:id="1034305367">
          <w:marLeft w:val="0"/>
          <w:marRight w:val="0"/>
          <w:marTop w:val="0"/>
          <w:marBottom w:val="120"/>
          <w:divBdr>
            <w:top w:val="none" w:sz="0" w:space="0" w:color="auto"/>
            <w:left w:val="none" w:sz="0" w:space="0" w:color="auto"/>
            <w:bottom w:val="none" w:sz="0" w:space="0" w:color="auto"/>
            <w:right w:val="none" w:sz="0" w:space="0" w:color="auto"/>
          </w:divBdr>
        </w:div>
      </w:divsChild>
    </w:div>
    <w:div w:id="497235263">
      <w:bodyDiv w:val="1"/>
      <w:marLeft w:val="0"/>
      <w:marRight w:val="0"/>
      <w:marTop w:val="0"/>
      <w:marBottom w:val="0"/>
      <w:divBdr>
        <w:top w:val="none" w:sz="0" w:space="0" w:color="auto"/>
        <w:left w:val="none" w:sz="0" w:space="0" w:color="auto"/>
        <w:bottom w:val="none" w:sz="0" w:space="0" w:color="auto"/>
        <w:right w:val="none" w:sz="0" w:space="0" w:color="auto"/>
      </w:divBdr>
      <w:divsChild>
        <w:div w:id="317534896">
          <w:marLeft w:val="0"/>
          <w:marRight w:val="0"/>
          <w:marTop w:val="0"/>
          <w:marBottom w:val="0"/>
          <w:divBdr>
            <w:top w:val="none" w:sz="0" w:space="0" w:color="auto"/>
            <w:left w:val="none" w:sz="0" w:space="0" w:color="auto"/>
            <w:bottom w:val="none" w:sz="0" w:space="0" w:color="auto"/>
            <w:right w:val="none" w:sz="0" w:space="0" w:color="auto"/>
          </w:divBdr>
          <w:divsChild>
            <w:div w:id="1450662498">
              <w:marLeft w:val="0"/>
              <w:marRight w:val="0"/>
              <w:marTop w:val="0"/>
              <w:marBottom w:val="0"/>
              <w:divBdr>
                <w:top w:val="none" w:sz="0" w:space="0" w:color="auto"/>
                <w:left w:val="none" w:sz="0" w:space="0" w:color="auto"/>
                <w:bottom w:val="none" w:sz="0" w:space="0" w:color="auto"/>
                <w:right w:val="none" w:sz="0" w:space="0" w:color="auto"/>
              </w:divBdr>
              <w:divsChild>
                <w:div w:id="1544100444">
                  <w:marLeft w:val="0"/>
                  <w:marRight w:val="0"/>
                  <w:marTop w:val="0"/>
                  <w:marBottom w:val="0"/>
                  <w:divBdr>
                    <w:top w:val="none" w:sz="0" w:space="0" w:color="auto"/>
                    <w:left w:val="none" w:sz="0" w:space="0" w:color="auto"/>
                    <w:bottom w:val="none" w:sz="0" w:space="0" w:color="auto"/>
                    <w:right w:val="none" w:sz="0" w:space="0" w:color="auto"/>
                  </w:divBdr>
                  <w:divsChild>
                    <w:div w:id="1205556205">
                      <w:marLeft w:val="0"/>
                      <w:marRight w:val="0"/>
                      <w:marTop w:val="0"/>
                      <w:marBottom w:val="0"/>
                      <w:divBdr>
                        <w:top w:val="none" w:sz="0" w:space="0" w:color="auto"/>
                        <w:left w:val="none" w:sz="0" w:space="0" w:color="auto"/>
                        <w:bottom w:val="none" w:sz="0" w:space="0" w:color="auto"/>
                        <w:right w:val="none" w:sz="0" w:space="0" w:color="auto"/>
                      </w:divBdr>
                      <w:divsChild>
                        <w:div w:id="1943146906">
                          <w:marLeft w:val="0"/>
                          <w:marRight w:val="0"/>
                          <w:marTop w:val="0"/>
                          <w:marBottom w:val="0"/>
                          <w:divBdr>
                            <w:top w:val="none" w:sz="0" w:space="0" w:color="auto"/>
                            <w:left w:val="none" w:sz="0" w:space="0" w:color="auto"/>
                            <w:bottom w:val="none" w:sz="0" w:space="0" w:color="auto"/>
                            <w:right w:val="none" w:sz="0" w:space="0" w:color="auto"/>
                          </w:divBdr>
                          <w:divsChild>
                            <w:div w:id="582687715">
                              <w:marLeft w:val="0"/>
                              <w:marRight w:val="0"/>
                              <w:marTop w:val="0"/>
                              <w:marBottom w:val="0"/>
                              <w:divBdr>
                                <w:top w:val="none" w:sz="0" w:space="0" w:color="auto"/>
                                <w:left w:val="none" w:sz="0" w:space="0" w:color="auto"/>
                                <w:bottom w:val="none" w:sz="0" w:space="0" w:color="auto"/>
                                <w:right w:val="none" w:sz="0" w:space="0" w:color="auto"/>
                              </w:divBdr>
                              <w:divsChild>
                                <w:div w:id="1455101734">
                                  <w:marLeft w:val="0"/>
                                  <w:marRight w:val="0"/>
                                  <w:marTop w:val="0"/>
                                  <w:marBottom w:val="0"/>
                                  <w:divBdr>
                                    <w:top w:val="none" w:sz="0" w:space="0" w:color="auto"/>
                                    <w:left w:val="none" w:sz="0" w:space="0" w:color="auto"/>
                                    <w:bottom w:val="none" w:sz="0" w:space="0" w:color="auto"/>
                                    <w:right w:val="none" w:sz="0" w:space="0" w:color="auto"/>
                                  </w:divBdr>
                                  <w:divsChild>
                                    <w:div w:id="252665688">
                                      <w:marLeft w:val="0"/>
                                      <w:marRight w:val="0"/>
                                      <w:marTop w:val="0"/>
                                      <w:marBottom w:val="0"/>
                                      <w:divBdr>
                                        <w:top w:val="none" w:sz="0" w:space="0" w:color="auto"/>
                                        <w:left w:val="none" w:sz="0" w:space="0" w:color="auto"/>
                                        <w:bottom w:val="none" w:sz="0" w:space="0" w:color="auto"/>
                                        <w:right w:val="none" w:sz="0" w:space="0" w:color="auto"/>
                                      </w:divBdr>
                                      <w:divsChild>
                                        <w:div w:id="1004208625">
                                          <w:marLeft w:val="0"/>
                                          <w:marRight w:val="0"/>
                                          <w:marTop w:val="0"/>
                                          <w:marBottom w:val="0"/>
                                          <w:divBdr>
                                            <w:top w:val="none" w:sz="0" w:space="0" w:color="auto"/>
                                            <w:left w:val="none" w:sz="0" w:space="0" w:color="auto"/>
                                            <w:bottom w:val="none" w:sz="0" w:space="0" w:color="auto"/>
                                            <w:right w:val="none" w:sz="0" w:space="0" w:color="auto"/>
                                          </w:divBdr>
                                          <w:divsChild>
                                            <w:div w:id="1664577772">
                                              <w:marLeft w:val="0"/>
                                              <w:marRight w:val="0"/>
                                              <w:marTop w:val="0"/>
                                              <w:marBottom w:val="0"/>
                                              <w:divBdr>
                                                <w:top w:val="none" w:sz="0" w:space="0" w:color="auto"/>
                                                <w:left w:val="none" w:sz="0" w:space="0" w:color="auto"/>
                                                <w:bottom w:val="none" w:sz="0" w:space="0" w:color="auto"/>
                                                <w:right w:val="none" w:sz="0" w:space="0" w:color="auto"/>
                                              </w:divBdr>
                                              <w:divsChild>
                                                <w:div w:id="1813861221">
                                                  <w:marLeft w:val="0"/>
                                                  <w:marRight w:val="0"/>
                                                  <w:marTop w:val="0"/>
                                                  <w:marBottom w:val="0"/>
                                                  <w:divBdr>
                                                    <w:top w:val="none" w:sz="0" w:space="0" w:color="auto"/>
                                                    <w:left w:val="none" w:sz="0" w:space="0" w:color="auto"/>
                                                    <w:bottom w:val="none" w:sz="0" w:space="0" w:color="auto"/>
                                                    <w:right w:val="none" w:sz="0" w:space="0" w:color="auto"/>
                                                  </w:divBdr>
                                                  <w:divsChild>
                                                    <w:div w:id="2031249565">
                                                      <w:marLeft w:val="0"/>
                                                      <w:marRight w:val="0"/>
                                                      <w:marTop w:val="0"/>
                                                      <w:marBottom w:val="0"/>
                                                      <w:divBdr>
                                                        <w:top w:val="none" w:sz="0" w:space="0" w:color="auto"/>
                                                        <w:left w:val="none" w:sz="0" w:space="0" w:color="auto"/>
                                                        <w:bottom w:val="none" w:sz="0" w:space="0" w:color="auto"/>
                                                        <w:right w:val="none" w:sz="0" w:space="0" w:color="auto"/>
                                                      </w:divBdr>
                                                      <w:divsChild>
                                                        <w:div w:id="621695362">
                                                          <w:marLeft w:val="0"/>
                                                          <w:marRight w:val="0"/>
                                                          <w:marTop w:val="0"/>
                                                          <w:marBottom w:val="0"/>
                                                          <w:divBdr>
                                                            <w:top w:val="none" w:sz="0" w:space="0" w:color="auto"/>
                                                            <w:left w:val="none" w:sz="0" w:space="0" w:color="auto"/>
                                                            <w:bottom w:val="none" w:sz="0" w:space="0" w:color="auto"/>
                                                            <w:right w:val="none" w:sz="0" w:space="0" w:color="auto"/>
                                                          </w:divBdr>
                                                          <w:divsChild>
                                                            <w:div w:id="1279487135">
                                                              <w:marLeft w:val="0"/>
                                                              <w:marRight w:val="0"/>
                                                              <w:marTop w:val="0"/>
                                                              <w:marBottom w:val="0"/>
                                                              <w:divBdr>
                                                                <w:top w:val="none" w:sz="0" w:space="0" w:color="auto"/>
                                                                <w:left w:val="none" w:sz="0" w:space="0" w:color="auto"/>
                                                                <w:bottom w:val="none" w:sz="0" w:space="0" w:color="auto"/>
                                                                <w:right w:val="none" w:sz="0" w:space="0" w:color="auto"/>
                                                              </w:divBdr>
                                                              <w:divsChild>
                                                                <w:div w:id="544290632">
                                                                  <w:marLeft w:val="0"/>
                                                                  <w:marRight w:val="0"/>
                                                                  <w:marTop w:val="0"/>
                                                                  <w:marBottom w:val="0"/>
                                                                  <w:divBdr>
                                                                    <w:top w:val="none" w:sz="0" w:space="0" w:color="auto"/>
                                                                    <w:left w:val="none" w:sz="0" w:space="0" w:color="auto"/>
                                                                    <w:bottom w:val="none" w:sz="0" w:space="0" w:color="auto"/>
                                                                    <w:right w:val="none" w:sz="0" w:space="0" w:color="auto"/>
                                                                  </w:divBdr>
                                                                  <w:divsChild>
                                                                    <w:div w:id="412624759">
                                                                      <w:marLeft w:val="0"/>
                                                                      <w:marRight w:val="0"/>
                                                                      <w:marTop w:val="0"/>
                                                                      <w:marBottom w:val="0"/>
                                                                      <w:divBdr>
                                                                        <w:top w:val="none" w:sz="0" w:space="0" w:color="auto"/>
                                                                        <w:left w:val="none" w:sz="0" w:space="0" w:color="auto"/>
                                                                        <w:bottom w:val="none" w:sz="0" w:space="0" w:color="auto"/>
                                                                        <w:right w:val="none" w:sz="0" w:space="0" w:color="auto"/>
                                                                      </w:divBdr>
                                                                      <w:divsChild>
                                                                        <w:div w:id="1324553999">
                                                                          <w:marLeft w:val="0"/>
                                                                          <w:marRight w:val="0"/>
                                                                          <w:marTop w:val="0"/>
                                                                          <w:marBottom w:val="0"/>
                                                                          <w:divBdr>
                                                                            <w:top w:val="none" w:sz="0" w:space="0" w:color="auto"/>
                                                                            <w:left w:val="none" w:sz="0" w:space="0" w:color="auto"/>
                                                                            <w:bottom w:val="none" w:sz="0" w:space="0" w:color="auto"/>
                                                                            <w:right w:val="none" w:sz="0" w:space="0" w:color="auto"/>
                                                                          </w:divBdr>
                                                                          <w:divsChild>
                                                                            <w:div w:id="2078283816">
                                                                              <w:marLeft w:val="0"/>
                                                                              <w:marRight w:val="0"/>
                                                                              <w:marTop w:val="0"/>
                                                                              <w:marBottom w:val="0"/>
                                                                              <w:divBdr>
                                                                                <w:top w:val="none" w:sz="0" w:space="0" w:color="auto"/>
                                                                                <w:left w:val="none" w:sz="0" w:space="0" w:color="auto"/>
                                                                                <w:bottom w:val="none" w:sz="0" w:space="0" w:color="auto"/>
                                                                                <w:right w:val="none" w:sz="0" w:space="0" w:color="auto"/>
                                                                              </w:divBdr>
                                                                              <w:divsChild>
                                                                                <w:div w:id="895773063">
                                                                                  <w:marLeft w:val="0"/>
                                                                                  <w:marRight w:val="0"/>
                                                                                  <w:marTop w:val="0"/>
                                                                                  <w:marBottom w:val="0"/>
                                                                                  <w:divBdr>
                                                                                    <w:top w:val="none" w:sz="0" w:space="0" w:color="auto"/>
                                                                                    <w:left w:val="none" w:sz="0" w:space="0" w:color="auto"/>
                                                                                    <w:bottom w:val="none" w:sz="0" w:space="0" w:color="auto"/>
                                                                                    <w:right w:val="none" w:sz="0" w:space="0" w:color="auto"/>
                                                                                  </w:divBdr>
                                                                                  <w:divsChild>
                                                                                    <w:div w:id="433206274">
                                                                                      <w:marLeft w:val="0"/>
                                                                                      <w:marRight w:val="0"/>
                                                                                      <w:marTop w:val="0"/>
                                                                                      <w:marBottom w:val="0"/>
                                                                                      <w:divBdr>
                                                                                        <w:top w:val="none" w:sz="0" w:space="0" w:color="auto"/>
                                                                                        <w:left w:val="none" w:sz="0" w:space="0" w:color="auto"/>
                                                                                        <w:bottom w:val="none" w:sz="0" w:space="0" w:color="auto"/>
                                                                                        <w:right w:val="none" w:sz="0" w:space="0" w:color="auto"/>
                                                                                      </w:divBdr>
                                                                                      <w:divsChild>
                                                                                        <w:div w:id="399056175">
                                                                                          <w:marLeft w:val="0"/>
                                                                                          <w:marRight w:val="0"/>
                                                                                          <w:marTop w:val="0"/>
                                                                                          <w:marBottom w:val="0"/>
                                                                                          <w:divBdr>
                                                                                            <w:top w:val="none" w:sz="0" w:space="0" w:color="auto"/>
                                                                                            <w:left w:val="none" w:sz="0" w:space="0" w:color="auto"/>
                                                                                            <w:bottom w:val="none" w:sz="0" w:space="0" w:color="auto"/>
                                                                                            <w:right w:val="none" w:sz="0" w:space="0" w:color="auto"/>
                                                                                          </w:divBdr>
                                                                                          <w:divsChild>
                                                                                            <w:div w:id="1713848925">
                                                                                              <w:marLeft w:val="0"/>
                                                                                              <w:marRight w:val="0"/>
                                                                                              <w:marTop w:val="0"/>
                                                                                              <w:marBottom w:val="0"/>
                                                                                              <w:divBdr>
                                                                                                <w:top w:val="none" w:sz="0" w:space="0" w:color="auto"/>
                                                                                                <w:left w:val="none" w:sz="0" w:space="0" w:color="auto"/>
                                                                                                <w:bottom w:val="none" w:sz="0" w:space="0" w:color="auto"/>
                                                                                                <w:right w:val="none" w:sz="0" w:space="0" w:color="auto"/>
                                                                                              </w:divBdr>
                                                                                              <w:divsChild>
                                                                                                <w:div w:id="1098330982">
                                                                                                  <w:marLeft w:val="0"/>
                                                                                                  <w:marRight w:val="0"/>
                                                                                                  <w:marTop w:val="0"/>
                                                                                                  <w:marBottom w:val="0"/>
                                                                                                  <w:divBdr>
                                                                                                    <w:top w:val="none" w:sz="0" w:space="0" w:color="auto"/>
                                                                                                    <w:left w:val="none" w:sz="0" w:space="0" w:color="auto"/>
                                                                                                    <w:bottom w:val="none" w:sz="0" w:space="0" w:color="auto"/>
                                                                                                    <w:right w:val="none" w:sz="0" w:space="0" w:color="auto"/>
                                                                                                  </w:divBdr>
                                                                                                  <w:divsChild>
                                                                                                    <w:div w:id="779493984">
                                                                                                      <w:marLeft w:val="0"/>
                                                                                                      <w:marRight w:val="0"/>
                                                                                                      <w:marTop w:val="0"/>
                                                                                                      <w:marBottom w:val="0"/>
                                                                                                      <w:divBdr>
                                                                                                        <w:top w:val="none" w:sz="0" w:space="0" w:color="auto"/>
                                                                                                        <w:left w:val="none" w:sz="0" w:space="0" w:color="auto"/>
                                                                                                        <w:bottom w:val="none" w:sz="0" w:space="0" w:color="auto"/>
                                                                                                        <w:right w:val="none" w:sz="0" w:space="0" w:color="auto"/>
                                                                                                      </w:divBdr>
                                                                                                      <w:divsChild>
                                                                                                        <w:div w:id="847014317">
                                                                                                          <w:marLeft w:val="0"/>
                                                                                                          <w:marRight w:val="0"/>
                                                                                                          <w:marTop w:val="0"/>
                                                                                                          <w:marBottom w:val="0"/>
                                                                                                          <w:divBdr>
                                                                                                            <w:top w:val="none" w:sz="0" w:space="0" w:color="auto"/>
                                                                                                            <w:left w:val="none" w:sz="0" w:space="0" w:color="auto"/>
                                                                                                            <w:bottom w:val="none" w:sz="0" w:space="0" w:color="auto"/>
                                                                                                            <w:right w:val="none" w:sz="0" w:space="0" w:color="auto"/>
                                                                                                          </w:divBdr>
                                                                                                          <w:divsChild>
                                                                                                            <w:div w:id="1955209119">
                                                                                                              <w:marLeft w:val="0"/>
                                                                                                              <w:marRight w:val="0"/>
                                                                                                              <w:marTop w:val="0"/>
                                                                                                              <w:marBottom w:val="0"/>
                                                                                                              <w:divBdr>
                                                                                                                <w:top w:val="none" w:sz="0" w:space="0" w:color="auto"/>
                                                                                                                <w:left w:val="none" w:sz="0" w:space="0" w:color="auto"/>
                                                                                                                <w:bottom w:val="none" w:sz="0" w:space="0" w:color="auto"/>
                                                                                                                <w:right w:val="none" w:sz="0" w:space="0" w:color="auto"/>
                                                                                                              </w:divBdr>
                                                                                                              <w:divsChild>
                                                                                                                <w:div w:id="1177577402">
                                                                                                                  <w:marLeft w:val="0"/>
                                                                                                                  <w:marRight w:val="0"/>
                                                                                                                  <w:marTop w:val="0"/>
                                                                                                                  <w:marBottom w:val="0"/>
                                                                                                                  <w:divBdr>
                                                                                                                    <w:top w:val="none" w:sz="0" w:space="0" w:color="auto"/>
                                                                                                                    <w:left w:val="none" w:sz="0" w:space="0" w:color="auto"/>
                                                                                                                    <w:bottom w:val="none" w:sz="0" w:space="0" w:color="auto"/>
                                                                                                                    <w:right w:val="none" w:sz="0" w:space="0" w:color="auto"/>
                                                                                                                  </w:divBdr>
                                                                                                                  <w:divsChild>
                                                                                                                    <w:div w:id="375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35601">
      <w:bodyDiv w:val="1"/>
      <w:marLeft w:val="0"/>
      <w:marRight w:val="0"/>
      <w:marTop w:val="0"/>
      <w:marBottom w:val="0"/>
      <w:divBdr>
        <w:top w:val="none" w:sz="0" w:space="0" w:color="auto"/>
        <w:left w:val="none" w:sz="0" w:space="0" w:color="auto"/>
        <w:bottom w:val="none" w:sz="0" w:space="0" w:color="auto"/>
        <w:right w:val="none" w:sz="0" w:space="0" w:color="auto"/>
      </w:divBdr>
    </w:div>
    <w:div w:id="758404924">
      <w:bodyDiv w:val="1"/>
      <w:marLeft w:val="2340"/>
      <w:marRight w:val="0"/>
      <w:marTop w:val="0"/>
      <w:marBottom w:val="0"/>
      <w:divBdr>
        <w:top w:val="none" w:sz="0" w:space="0" w:color="auto"/>
        <w:left w:val="none" w:sz="0" w:space="0" w:color="auto"/>
        <w:bottom w:val="none" w:sz="0" w:space="0" w:color="auto"/>
        <w:right w:val="none" w:sz="0" w:space="0" w:color="auto"/>
      </w:divBdr>
      <w:divsChild>
        <w:div w:id="2012828399">
          <w:marLeft w:val="0"/>
          <w:marRight w:val="0"/>
          <w:marTop w:val="0"/>
          <w:marBottom w:val="0"/>
          <w:divBdr>
            <w:top w:val="none" w:sz="0" w:space="0" w:color="auto"/>
            <w:left w:val="none" w:sz="0" w:space="0" w:color="auto"/>
            <w:bottom w:val="none" w:sz="0" w:space="0" w:color="auto"/>
            <w:right w:val="none" w:sz="0" w:space="0" w:color="auto"/>
          </w:divBdr>
          <w:divsChild>
            <w:div w:id="801652627">
              <w:marLeft w:val="0"/>
              <w:marRight w:val="0"/>
              <w:marTop w:val="0"/>
              <w:marBottom w:val="0"/>
              <w:divBdr>
                <w:top w:val="none" w:sz="0" w:space="0" w:color="auto"/>
                <w:left w:val="none" w:sz="0" w:space="0" w:color="auto"/>
                <w:bottom w:val="none" w:sz="0" w:space="0" w:color="auto"/>
                <w:right w:val="none" w:sz="0" w:space="0" w:color="auto"/>
              </w:divBdr>
              <w:divsChild>
                <w:div w:id="1112748197">
                  <w:marLeft w:val="0"/>
                  <w:marRight w:val="0"/>
                  <w:marTop w:val="0"/>
                  <w:marBottom w:val="0"/>
                  <w:divBdr>
                    <w:top w:val="none" w:sz="0" w:space="0" w:color="auto"/>
                    <w:left w:val="none" w:sz="0" w:space="0" w:color="auto"/>
                    <w:bottom w:val="none" w:sz="0" w:space="0" w:color="auto"/>
                    <w:right w:val="none" w:sz="0" w:space="0" w:color="auto"/>
                  </w:divBdr>
                  <w:divsChild>
                    <w:div w:id="1496720798">
                      <w:marLeft w:val="0"/>
                      <w:marRight w:val="0"/>
                      <w:marTop w:val="0"/>
                      <w:marBottom w:val="0"/>
                      <w:divBdr>
                        <w:top w:val="none" w:sz="0" w:space="0" w:color="auto"/>
                        <w:left w:val="none" w:sz="0" w:space="0" w:color="auto"/>
                        <w:bottom w:val="none" w:sz="0" w:space="0" w:color="auto"/>
                        <w:right w:val="none" w:sz="0" w:space="0" w:color="auto"/>
                      </w:divBdr>
                      <w:divsChild>
                        <w:div w:id="690644593">
                          <w:marLeft w:val="0"/>
                          <w:marRight w:val="0"/>
                          <w:marTop w:val="0"/>
                          <w:marBottom w:val="0"/>
                          <w:divBdr>
                            <w:top w:val="none" w:sz="0" w:space="0" w:color="auto"/>
                            <w:left w:val="none" w:sz="0" w:space="0" w:color="auto"/>
                            <w:bottom w:val="none" w:sz="0" w:space="0" w:color="auto"/>
                            <w:right w:val="none" w:sz="0" w:space="0" w:color="auto"/>
                          </w:divBdr>
                        </w:div>
                        <w:div w:id="7560825">
                          <w:marLeft w:val="0"/>
                          <w:marRight w:val="0"/>
                          <w:marTop w:val="0"/>
                          <w:marBottom w:val="0"/>
                          <w:divBdr>
                            <w:top w:val="none" w:sz="0" w:space="0" w:color="auto"/>
                            <w:left w:val="none" w:sz="0" w:space="0" w:color="auto"/>
                            <w:bottom w:val="none" w:sz="0" w:space="0" w:color="auto"/>
                            <w:right w:val="none" w:sz="0" w:space="0" w:color="auto"/>
                          </w:divBdr>
                          <w:divsChild>
                            <w:div w:id="814252014">
                              <w:marLeft w:val="0"/>
                              <w:marRight w:val="0"/>
                              <w:marTop w:val="0"/>
                              <w:marBottom w:val="0"/>
                              <w:divBdr>
                                <w:top w:val="none" w:sz="0" w:space="0" w:color="auto"/>
                                <w:left w:val="none" w:sz="0" w:space="0" w:color="auto"/>
                                <w:bottom w:val="none" w:sz="0" w:space="0" w:color="auto"/>
                                <w:right w:val="none" w:sz="0" w:space="0" w:color="auto"/>
                              </w:divBdr>
                              <w:divsChild>
                                <w:div w:id="8622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98346">
      <w:bodyDiv w:val="1"/>
      <w:marLeft w:val="0"/>
      <w:marRight w:val="0"/>
      <w:marTop w:val="0"/>
      <w:marBottom w:val="0"/>
      <w:divBdr>
        <w:top w:val="none" w:sz="0" w:space="0" w:color="auto"/>
        <w:left w:val="none" w:sz="0" w:space="0" w:color="auto"/>
        <w:bottom w:val="none" w:sz="0" w:space="0" w:color="auto"/>
        <w:right w:val="none" w:sz="0" w:space="0" w:color="auto"/>
      </w:divBdr>
    </w:div>
    <w:div w:id="778063224">
      <w:bodyDiv w:val="1"/>
      <w:marLeft w:val="0"/>
      <w:marRight w:val="0"/>
      <w:marTop w:val="0"/>
      <w:marBottom w:val="0"/>
      <w:divBdr>
        <w:top w:val="none" w:sz="0" w:space="0" w:color="auto"/>
        <w:left w:val="none" w:sz="0" w:space="0" w:color="auto"/>
        <w:bottom w:val="none" w:sz="0" w:space="0" w:color="auto"/>
        <w:right w:val="none" w:sz="0" w:space="0" w:color="auto"/>
      </w:divBdr>
    </w:div>
    <w:div w:id="827674202">
      <w:bodyDiv w:val="1"/>
      <w:marLeft w:val="0"/>
      <w:marRight w:val="0"/>
      <w:marTop w:val="0"/>
      <w:marBottom w:val="0"/>
      <w:divBdr>
        <w:top w:val="none" w:sz="0" w:space="0" w:color="auto"/>
        <w:left w:val="none" w:sz="0" w:space="0" w:color="auto"/>
        <w:bottom w:val="none" w:sz="0" w:space="0" w:color="auto"/>
        <w:right w:val="none" w:sz="0" w:space="0" w:color="auto"/>
      </w:divBdr>
    </w:div>
    <w:div w:id="877089451">
      <w:bodyDiv w:val="1"/>
      <w:marLeft w:val="2340"/>
      <w:marRight w:val="0"/>
      <w:marTop w:val="0"/>
      <w:marBottom w:val="0"/>
      <w:divBdr>
        <w:top w:val="none" w:sz="0" w:space="0" w:color="auto"/>
        <w:left w:val="none" w:sz="0" w:space="0" w:color="auto"/>
        <w:bottom w:val="none" w:sz="0" w:space="0" w:color="auto"/>
        <w:right w:val="none" w:sz="0" w:space="0" w:color="auto"/>
      </w:divBdr>
      <w:divsChild>
        <w:div w:id="2058434719">
          <w:marLeft w:val="0"/>
          <w:marRight w:val="0"/>
          <w:marTop w:val="0"/>
          <w:marBottom w:val="0"/>
          <w:divBdr>
            <w:top w:val="none" w:sz="0" w:space="0" w:color="auto"/>
            <w:left w:val="none" w:sz="0" w:space="0" w:color="auto"/>
            <w:bottom w:val="none" w:sz="0" w:space="0" w:color="auto"/>
            <w:right w:val="none" w:sz="0" w:space="0" w:color="auto"/>
          </w:divBdr>
          <w:divsChild>
            <w:div w:id="1051075369">
              <w:marLeft w:val="0"/>
              <w:marRight w:val="0"/>
              <w:marTop w:val="0"/>
              <w:marBottom w:val="0"/>
              <w:divBdr>
                <w:top w:val="none" w:sz="0" w:space="0" w:color="auto"/>
                <w:left w:val="none" w:sz="0" w:space="0" w:color="auto"/>
                <w:bottom w:val="none" w:sz="0" w:space="0" w:color="auto"/>
                <w:right w:val="none" w:sz="0" w:space="0" w:color="auto"/>
              </w:divBdr>
              <w:divsChild>
                <w:div w:id="441607604">
                  <w:marLeft w:val="0"/>
                  <w:marRight w:val="0"/>
                  <w:marTop w:val="0"/>
                  <w:marBottom w:val="0"/>
                  <w:divBdr>
                    <w:top w:val="none" w:sz="0" w:space="0" w:color="auto"/>
                    <w:left w:val="none" w:sz="0" w:space="0" w:color="auto"/>
                    <w:bottom w:val="none" w:sz="0" w:space="0" w:color="auto"/>
                    <w:right w:val="none" w:sz="0" w:space="0" w:color="auto"/>
                  </w:divBdr>
                  <w:divsChild>
                    <w:div w:id="2002200362">
                      <w:marLeft w:val="0"/>
                      <w:marRight w:val="0"/>
                      <w:marTop w:val="0"/>
                      <w:marBottom w:val="0"/>
                      <w:divBdr>
                        <w:top w:val="none" w:sz="0" w:space="0" w:color="auto"/>
                        <w:left w:val="none" w:sz="0" w:space="0" w:color="auto"/>
                        <w:bottom w:val="none" w:sz="0" w:space="0" w:color="auto"/>
                        <w:right w:val="none" w:sz="0" w:space="0" w:color="auto"/>
                      </w:divBdr>
                      <w:divsChild>
                        <w:div w:id="1086422518">
                          <w:marLeft w:val="0"/>
                          <w:marRight w:val="0"/>
                          <w:marTop w:val="0"/>
                          <w:marBottom w:val="0"/>
                          <w:divBdr>
                            <w:top w:val="none" w:sz="0" w:space="0" w:color="auto"/>
                            <w:left w:val="none" w:sz="0" w:space="0" w:color="auto"/>
                            <w:bottom w:val="none" w:sz="0" w:space="0" w:color="auto"/>
                            <w:right w:val="none" w:sz="0" w:space="0" w:color="auto"/>
                          </w:divBdr>
                          <w:divsChild>
                            <w:div w:id="816217112">
                              <w:marLeft w:val="0"/>
                              <w:marRight w:val="0"/>
                              <w:marTop w:val="0"/>
                              <w:marBottom w:val="0"/>
                              <w:divBdr>
                                <w:top w:val="none" w:sz="0" w:space="0" w:color="auto"/>
                                <w:left w:val="none" w:sz="0" w:space="0" w:color="auto"/>
                                <w:bottom w:val="none" w:sz="0" w:space="0" w:color="auto"/>
                                <w:right w:val="none" w:sz="0" w:space="0" w:color="auto"/>
                              </w:divBdr>
                              <w:divsChild>
                                <w:div w:id="221525475">
                                  <w:marLeft w:val="0"/>
                                  <w:marRight w:val="0"/>
                                  <w:marTop w:val="0"/>
                                  <w:marBottom w:val="0"/>
                                  <w:divBdr>
                                    <w:top w:val="none" w:sz="0" w:space="0" w:color="auto"/>
                                    <w:left w:val="none" w:sz="0" w:space="0" w:color="auto"/>
                                    <w:bottom w:val="none" w:sz="0" w:space="0" w:color="auto"/>
                                    <w:right w:val="none" w:sz="0" w:space="0" w:color="auto"/>
                                  </w:divBdr>
                                </w:div>
                                <w:div w:id="13423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05926">
      <w:bodyDiv w:val="1"/>
      <w:marLeft w:val="0"/>
      <w:marRight w:val="0"/>
      <w:marTop w:val="0"/>
      <w:marBottom w:val="0"/>
      <w:divBdr>
        <w:top w:val="none" w:sz="0" w:space="0" w:color="auto"/>
        <w:left w:val="none" w:sz="0" w:space="0" w:color="auto"/>
        <w:bottom w:val="none" w:sz="0" w:space="0" w:color="auto"/>
        <w:right w:val="none" w:sz="0" w:space="0" w:color="auto"/>
      </w:divBdr>
    </w:div>
    <w:div w:id="920524278">
      <w:bodyDiv w:val="1"/>
      <w:marLeft w:val="2340"/>
      <w:marRight w:val="0"/>
      <w:marTop w:val="0"/>
      <w:marBottom w:val="0"/>
      <w:divBdr>
        <w:top w:val="none" w:sz="0" w:space="0" w:color="auto"/>
        <w:left w:val="none" w:sz="0" w:space="0" w:color="auto"/>
        <w:bottom w:val="none" w:sz="0" w:space="0" w:color="auto"/>
        <w:right w:val="none" w:sz="0" w:space="0" w:color="auto"/>
      </w:divBdr>
      <w:divsChild>
        <w:div w:id="2126734448">
          <w:marLeft w:val="0"/>
          <w:marRight w:val="0"/>
          <w:marTop w:val="0"/>
          <w:marBottom w:val="0"/>
          <w:divBdr>
            <w:top w:val="none" w:sz="0" w:space="0" w:color="auto"/>
            <w:left w:val="none" w:sz="0" w:space="0" w:color="auto"/>
            <w:bottom w:val="none" w:sz="0" w:space="0" w:color="auto"/>
            <w:right w:val="none" w:sz="0" w:space="0" w:color="auto"/>
          </w:divBdr>
          <w:divsChild>
            <w:div w:id="1912158989">
              <w:marLeft w:val="0"/>
              <w:marRight w:val="0"/>
              <w:marTop w:val="0"/>
              <w:marBottom w:val="0"/>
              <w:divBdr>
                <w:top w:val="none" w:sz="0" w:space="0" w:color="auto"/>
                <w:left w:val="none" w:sz="0" w:space="0" w:color="auto"/>
                <w:bottom w:val="none" w:sz="0" w:space="0" w:color="auto"/>
                <w:right w:val="none" w:sz="0" w:space="0" w:color="auto"/>
              </w:divBdr>
              <w:divsChild>
                <w:div w:id="27923557">
                  <w:marLeft w:val="0"/>
                  <w:marRight w:val="0"/>
                  <w:marTop w:val="0"/>
                  <w:marBottom w:val="0"/>
                  <w:divBdr>
                    <w:top w:val="none" w:sz="0" w:space="0" w:color="auto"/>
                    <w:left w:val="none" w:sz="0" w:space="0" w:color="auto"/>
                    <w:bottom w:val="none" w:sz="0" w:space="0" w:color="auto"/>
                    <w:right w:val="none" w:sz="0" w:space="0" w:color="auto"/>
                  </w:divBdr>
                  <w:divsChild>
                    <w:div w:id="586692578">
                      <w:marLeft w:val="0"/>
                      <w:marRight w:val="0"/>
                      <w:marTop w:val="0"/>
                      <w:marBottom w:val="0"/>
                      <w:divBdr>
                        <w:top w:val="none" w:sz="0" w:space="0" w:color="auto"/>
                        <w:left w:val="none" w:sz="0" w:space="0" w:color="auto"/>
                        <w:bottom w:val="none" w:sz="0" w:space="0" w:color="auto"/>
                        <w:right w:val="none" w:sz="0" w:space="0" w:color="auto"/>
                      </w:divBdr>
                      <w:divsChild>
                        <w:div w:id="1922181027">
                          <w:marLeft w:val="0"/>
                          <w:marRight w:val="0"/>
                          <w:marTop w:val="0"/>
                          <w:marBottom w:val="0"/>
                          <w:divBdr>
                            <w:top w:val="none" w:sz="0" w:space="0" w:color="auto"/>
                            <w:left w:val="none" w:sz="0" w:space="0" w:color="auto"/>
                            <w:bottom w:val="none" w:sz="0" w:space="0" w:color="auto"/>
                            <w:right w:val="none" w:sz="0" w:space="0" w:color="auto"/>
                          </w:divBdr>
                          <w:divsChild>
                            <w:div w:id="1495871965">
                              <w:marLeft w:val="0"/>
                              <w:marRight w:val="0"/>
                              <w:marTop w:val="0"/>
                              <w:marBottom w:val="0"/>
                              <w:divBdr>
                                <w:top w:val="none" w:sz="0" w:space="0" w:color="auto"/>
                                <w:left w:val="none" w:sz="0" w:space="0" w:color="auto"/>
                                <w:bottom w:val="none" w:sz="0" w:space="0" w:color="auto"/>
                                <w:right w:val="none" w:sz="0" w:space="0" w:color="auto"/>
                              </w:divBdr>
                              <w:divsChild>
                                <w:div w:id="1707677938">
                                  <w:marLeft w:val="0"/>
                                  <w:marRight w:val="0"/>
                                  <w:marTop w:val="0"/>
                                  <w:marBottom w:val="0"/>
                                  <w:divBdr>
                                    <w:top w:val="none" w:sz="0" w:space="0" w:color="auto"/>
                                    <w:left w:val="none" w:sz="0" w:space="0" w:color="auto"/>
                                    <w:bottom w:val="none" w:sz="0" w:space="0" w:color="auto"/>
                                    <w:right w:val="none" w:sz="0" w:space="0" w:color="auto"/>
                                  </w:divBdr>
                                </w:div>
                                <w:div w:id="2929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332844">
      <w:bodyDiv w:val="1"/>
      <w:marLeft w:val="0"/>
      <w:marRight w:val="0"/>
      <w:marTop w:val="0"/>
      <w:marBottom w:val="0"/>
      <w:divBdr>
        <w:top w:val="none" w:sz="0" w:space="0" w:color="auto"/>
        <w:left w:val="none" w:sz="0" w:space="0" w:color="auto"/>
        <w:bottom w:val="none" w:sz="0" w:space="0" w:color="auto"/>
        <w:right w:val="none" w:sz="0" w:space="0" w:color="auto"/>
      </w:divBdr>
    </w:div>
    <w:div w:id="1271547629">
      <w:bodyDiv w:val="1"/>
      <w:marLeft w:val="0"/>
      <w:marRight w:val="0"/>
      <w:marTop w:val="0"/>
      <w:marBottom w:val="0"/>
      <w:divBdr>
        <w:top w:val="none" w:sz="0" w:space="0" w:color="auto"/>
        <w:left w:val="none" w:sz="0" w:space="0" w:color="auto"/>
        <w:bottom w:val="none" w:sz="0" w:space="0" w:color="auto"/>
        <w:right w:val="none" w:sz="0" w:space="0" w:color="auto"/>
      </w:divBdr>
    </w:div>
    <w:div w:id="1349867043">
      <w:bodyDiv w:val="1"/>
      <w:marLeft w:val="2340"/>
      <w:marRight w:val="0"/>
      <w:marTop w:val="0"/>
      <w:marBottom w:val="0"/>
      <w:divBdr>
        <w:top w:val="none" w:sz="0" w:space="0" w:color="auto"/>
        <w:left w:val="none" w:sz="0" w:space="0" w:color="auto"/>
        <w:bottom w:val="none" w:sz="0" w:space="0" w:color="auto"/>
        <w:right w:val="none" w:sz="0" w:space="0" w:color="auto"/>
      </w:divBdr>
      <w:divsChild>
        <w:div w:id="1592468908">
          <w:marLeft w:val="0"/>
          <w:marRight w:val="0"/>
          <w:marTop w:val="0"/>
          <w:marBottom w:val="0"/>
          <w:divBdr>
            <w:top w:val="none" w:sz="0" w:space="0" w:color="auto"/>
            <w:left w:val="none" w:sz="0" w:space="0" w:color="auto"/>
            <w:bottom w:val="none" w:sz="0" w:space="0" w:color="auto"/>
            <w:right w:val="none" w:sz="0" w:space="0" w:color="auto"/>
          </w:divBdr>
          <w:divsChild>
            <w:div w:id="2014453955">
              <w:marLeft w:val="0"/>
              <w:marRight w:val="0"/>
              <w:marTop w:val="0"/>
              <w:marBottom w:val="0"/>
              <w:divBdr>
                <w:top w:val="none" w:sz="0" w:space="0" w:color="auto"/>
                <w:left w:val="none" w:sz="0" w:space="0" w:color="auto"/>
                <w:bottom w:val="none" w:sz="0" w:space="0" w:color="auto"/>
                <w:right w:val="none" w:sz="0" w:space="0" w:color="auto"/>
              </w:divBdr>
              <w:divsChild>
                <w:div w:id="1596091469">
                  <w:marLeft w:val="0"/>
                  <w:marRight w:val="0"/>
                  <w:marTop w:val="0"/>
                  <w:marBottom w:val="0"/>
                  <w:divBdr>
                    <w:top w:val="none" w:sz="0" w:space="0" w:color="auto"/>
                    <w:left w:val="none" w:sz="0" w:space="0" w:color="auto"/>
                    <w:bottom w:val="none" w:sz="0" w:space="0" w:color="auto"/>
                    <w:right w:val="none" w:sz="0" w:space="0" w:color="auto"/>
                  </w:divBdr>
                  <w:divsChild>
                    <w:div w:id="1553732532">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0"/>
                          <w:marBottom w:val="0"/>
                          <w:divBdr>
                            <w:top w:val="none" w:sz="0" w:space="0" w:color="auto"/>
                            <w:left w:val="none" w:sz="0" w:space="0" w:color="auto"/>
                            <w:bottom w:val="none" w:sz="0" w:space="0" w:color="auto"/>
                            <w:right w:val="none" w:sz="0" w:space="0" w:color="auto"/>
                          </w:divBdr>
                          <w:divsChild>
                            <w:div w:id="570119677">
                              <w:marLeft w:val="0"/>
                              <w:marRight w:val="0"/>
                              <w:marTop w:val="0"/>
                              <w:marBottom w:val="0"/>
                              <w:divBdr>
                                <w:top w:val="none" w:sz="0" w:space="0" w:color="auto"/>
                                <w:left w:val="none" w:sz="0" w:space="0" w:color="auto"/>
                                <w:bottom w:val="none" w:sz="0" w:space="0" w:color="auto"/>
                                <w:right w:val="none" w:sz="0" w:space="0" w:color="auto"/>
                              </w:divBdr>
                              <w:divsChild>
                                <w:div w:id="1183934867">
                                  <w:marLeft w:val="0"/>
                                  <w:marRight w:val="0"/>
                                  <w:marTop w:val="0"/>
                                  <w:marBottom w:val="0"/>
                                  <w:divBdr>
                                    <w:top w:val="none" w:sz="0" w:space="0" w:color="auto"/>
                                    <w:left w:val="none" w:sz="0" w:space="0" w:color="auto"/>
                                    <w:bottom w:val="none" w:sz="0" w:space="0" w:color="auto"/>
                                    <w:right w:val="none" w:sz="0" w:space="0" w:color="auto"/>
                                  </w:divBdr>
                                </w:div>
                                <w:div w:id="13068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73288">
      <w:bodyDiv w:val="1"/>
      <w:marLeft w:val="0"/>
      <w:marRight w:val="0"/>
      <w:marTop w:val="0"/>
      <w:marBottom w:val="0"/>
      <w:divBdr>
        <w:top w:val="none" w:sz="0" w:space="0" w:color="auto"/>
        <w:left w:val="none" w:sz="0" w:space="0" w:color="auto"/>
        <w:bottom w:val="none" w:sz="0" w:space="0" w:color="auto"/>
        <w:right w:val="none" w:sz="0" w:space="0" w:color="auto"/>
      </w:divBdr>
    </w:div>
    <w:div w:id="146165276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43">
          <w:marLeft w:val="-225"/>
          <w:marRight w:val="-225"/>
          <w:marTop w:val="0"/>
          <w:marBottom w:val="0"/>
          <w:divBdr>
            <w:top w:val="none" w:sz="0" w:space="0" w:color="auto"/>
            <w:left w:val="none" w:sz="0" w:space="0" w:color="auto"/>
            <w:bottom w:val="none" w:sz="0" w:space="0" w:color="auto"/>
            <w:right w:val="none" w:sz="0" w:space="0" w:color="auto"/>
          </w:divBdr>
          <w:divsChild>
            <w:div w:id="653097705">
              <w:marLeft w:val="0"/>
              <w:marRight w:val="0"/>
              <w:marTop w:val="0"/>
              <w:marBottom w:val="0"/>
              <w:divBdr>
                <w:top w:val="none" w:sz="0" w:space="0" w:color="auto"/>
                <w:left w:val="none" w:sz="0" w:space="0" w:color="auto"/>
                <w:bottom w:val="none" w:sz="0" w:space="0" w:color="auto"/>
                <w:right w:val="none" w:sz="0" w:space="0" w:color="auto"/>
              </w:divBdr>
              <w:divsChild>
                <w:div w:id="18367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3690">
      <w:bodyDiv w:val="1"/>
      <w:marLeft w:val="0"/>
      <w:marRight w:val="0"/>
      <w:marTop w:val="0"/>
      <w:marBottom w:val="0"/>
      <w:divBdr>
        <w:top w:val="none" w:sz="0" w:space="0" w:color="auto"/>
        <w:left w:val="none" w:sz="0" w:space="0" w:color="auto"/>
        <w:bottom w:val="none" w:sz="0" w:space="0" w:color="auto"/>
        <w:right w:val="none" w:sz="0" w:space="0" w:color="auto"/>
      </w:divBdr>
      <w:divsChild>
        <w:div w:id="1896349699">
          <w:marLeft w:val="0"/>
          <w:marRight w:val="0"/>
          <w:marTop w:val="0"/>
          <w:marBottom w:val="0"/>
          <w:divBdr>
            <w:top w:val="none" w:sz="0" w:space="0" w:color="auto"/>
            <w:left w:val="none" w:sz="0" w:space="0" w:color="auto"/>
            <w:bottom w:val="none" w:sz="0" w:space="0" w:color="auto"/>
            <w:right w:val="none" w:sz="0" w:space="0" w:color="auto"/>
          </w:divBdr>
          <w:divsChild>
            <w:div w:id="660430310">
              <w:marLeft w:val="0"/>
              <w:marRight w:val="0"/>
              <w:marTop w:val="0"/>
              <w:marBottom w:val="0"/>
              <w:divBdr>
                <w:top w:val="none" w:sz="0" w:space="0" w:color="auto"/>
                <w:left w:val="none" w:sz="0" w:space="0" w:color="auto"/>
                <w:bottom w:val="none" w:sz="0" w:space="0" w:color="auto"/>
                <w:right w:val="none" w:sz="0" w:space="0" w:color="auto"/>
              </w:divBdr>
              <w:divsChild>
                <w:div w:id="1334063642">
                  <w:marLeft w:val="0"/>
                  <w:marRight w:val="0"/>
                  <w:marTop w:val="0"/>
                  <w:marBottom w:val="0"/>
                  <w:divBdr>
                    <w:top w:val="none" w:sz="0" w:space="0" w:color="auto"/>
                    <w:left w:val="none" w:sz="0" w:space="0" w:color="auto"/>
                    <w:bottom w:val="none" w:sz="0" w:space="0" w:color="auto"/>
                    <w:right w:val="none" w:sz="0" w:space="0" w:color="auto"/>
                  </w:divBdr>
                  <w:divsChild>
                    <w:div w:id="1092818597">
                      <w:marLeft w:val="0"/>
                      <w:marRight w:val="0"/>
                      <w:marTop w:val="0"/>
                      <w:marBottom w:val="0"/>
                      <w:divBdr>
                        <w:top w:val="none" w:sz="0" w:space="0" w:color="auto"/>
                        <w:left w:val="none" w:sz="0" w:space="0" w:color="auto"/>
                        <w:bottom w:val="none" w:sz="0" w:space="0" w:color="auto"/>
                        <w:right w:val="none" w:sz="0" w:space="0" w:color="auto"/>
                      </w:divBdr>
                    </w:div>
                    <w:div w:id="12145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3568">
          <w:marLeft w:val="0"/>
          <w:marRight w:val="0"/>
          <w:marTop w:val="0"/>
          <w:marBottom w:val="0"/>
          <w:divBdr>
            <w:top w:val="none" w:sz="0" w:space="0" w:color="auto"/>
            <w:left w:val="none" w:sz="0" w:space="0" w:color="auto"/>
            <w:bottom w:val="none" w:sz="0" w:space="0" w:color="auto"/>
            <w:right w:val="none" w:sz="0" w:space="0" w:color="auto"/>
          </w:divBdr>
        </w:div>
      </w:divsChild>
    </w:div>
    <w:div w:id="1571387765">
      <w:bodyDiv w:val="1"/>
      <w:marLeft w:val="2340"/>
      <w:marRight w:val="0"/>
      <w:marTop w:val="0"/>
      <w:marBottom w:val="0"/>
      <w:divBdr>
        <w:top w:val="none" w:sz="0" w:space="0" w:color="auto"/>
        <w:left w:val="none" w:sz="0" w:space="0" w:color="auto"/>
        <w:bottom w:val="none" w:sz="0" w:space="0" w:color="auto"/>
        <w:right w:val="none" w:sz="0" w:space="0" w:color="auto"/>
      </w:divBdr>
      <w:divsChild>
        <w:div w:id="1773624776">
          <w:marLeft w:val="0"/>
          <w:marRight w:val="0"/>
          <w:marTop w:val="0"/>
          <w:marBottom w:val="0"/>
          <w:divBdr>
            <w:top w:val="none" w:sz="0" w:space="0" w:color="auto"/>
            <w:left w:val="none" w:sz="0" w:space="0" w:color="auto"/>
            <w:bottom w:val="none" w:sz="0" w:space="0" w:color="auto"/>
            <w:right w:val="none" w:sz="0" w:space="0" w:color="auto"/>
          </w:divBdr>
          <w:divsChild>
            <w:div w:id="878132688">
              <w:marLeft w:val="0"/>
              <w:marRight w:val="0"/>
              <w:marTop w:val="0"/>
              <w:marBottom w:val="0"/>
              <w:divBdr>
                <w:top w:val="none" w:sz="0" w:space="0" w:color="auto"/>
                <w:left w:val="none" w:sz="0" w:space="0" w:color="auto"/>
                <w:bottom w:val="none" w:sz="0" w:space="0" w:color="auto"/>
                <w:right w:val="none" w:sz="0" w:space="0" w:color="auto"/>
              </w:divBdr>
              <w:divsChild>
                <w:div w:id="451169657">
                  <w:marLeft w:val="0"/>
                  <w:marRight w:val="0"/>
                  <w:marTop w:val="0"/>
                  <w:marBottom w:val="0"/>
                  <w:divBdr>
                    <w:top w:val="none" w:sz="0" w:space="0" w:color="auto"/>
                    <w:left w:val="none" w:sz="0" w:space="0" w:color="auto"/>
                    <w:bottom w:val="none" w:sz="0" w:space="0" w:color="auto"/>
                    <w:right w:val="none" w:sz="0" w:space="0" w:color="auto"/>
                  </w:divBdr>
                  <w:divsChild>
                    <w:div w:id="1953396658">
                      <w:marLeft w:val="0"/>
                      <w:marRight w:val="0"/>
                      <w:marTop w:val="0"/>
                      <w:marBottom w:val="0"/>
                      <w:divBdr>
                        <w:top w:val="none" w:sz="0" w:space="0" w:color="auto"/>
                        <w:left w:val="none" w:sz="0" w:space="0" w:color="auto"/>
                        <w:bottom w:val="none" w:sz="0" w:space="0" w:color="auto"/>
                        <w:right w:val="none" w:sz="0" w:space="0" w:color="auto"/>
                      </w:divBdr>
                      <w:divsChild>
                        <w:div w:id="288173446">
                          <w:marLeft w:val="0"/>
                          <w:marRight w:val="0"/>
                          <w:marTop w:val="0"/>
                          <w:marBottom w:val="0"/>
                          <w:divBdr>
                            <w:top w:val="none" w:sz="0" w:space="0" w:color="auto"/>
                            <w:left w:val="none" w:sz="0" w:space="0" w:color="auto"/>
                            <w:bottom w:val="none" w:sz="0" w:space="0" w:color="auto"/>
                            <w:right w:val="none" w:sz="0" w:space="0" w:color="auto"/>
                          </w:divBdr>
                          <w:divsChild>
                            <w:div w:id="1956324672">
                              <w:marLeft w:val="0"/>
                              <w:marRight w:val="0"/>
                              <w:marTop w:val="0"/>
                              <w:marBottom w:val="0"/>
                              <w:divBdr>
                                <w:top w:val="none" w:sz="0" w:space="0" w:color="auto"/>
                                <w:left w:val="none" w:sz="0" w:space="0" w:color="auto"/>
                                <w:bottom w:val="none" w:sz="0" w:space="0" w:color="auto"/>
                                <w:right w:val="none" w:sz="0" w:space="0" w:color="auto"/>
                              </w:divBdr>
                              <w:divsChild>
                                <w:div w:id="1973243324">
                                  <w:marLeft w:val="0"/>
                                  <w:marRight w:val="0"/>
                                  <w:marTop w:val="0"/>
                                  <w:marBottom w:val="0"/>
                                  <w:divBdr>
                                    <w:top w:val="none" w:sz="0" w:space="0" w:color="auto"/>
                                    <w:left w:val="none" w:sz="0" w:space="0" w:color="auto"/>
                                    <w:bottom w:val="none" w:sz="0" w:space="0" w:color="auto"/>
                                    <w:right w:val="none" w:sz="0" w:space="0" w:color="auto"/>
                                  </w:divBdr>
                                </w:div>
                                <w:div w:id="11000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07264">
      <w:bodyDiv w:val="1"/>
      <w:marLeft w:val="0"/>
      <w:marRight w:val="0"/>
      <w:marTop w:val="0"/>
      <w:marBottom w:val="0"/>
      <w:divBdr>
        <w:top w:val="none" w:sz="0" w:space="0" w:color="auto"/>
        <w:left w:val="none" w:sz="0" w:space="0" w:color="auto"/>
        <w:bottom w:val="none" w:sz="0" w:space="0" w:color="auto"/>
        <w:right w:val="none" w:sz="0" w:space="0" w:color="auto"/>
      </w:divBdr>
    </w:div>
    <w:div w:id="1946770911">
      <w:bodyDiv w:val="1"/>
      <w:marLeft w:val="0"/>
      <w:marRight w:val="0"/>
      <w:marTop w:val="0"/>
      <w:marBottom w:val="0"/>
      <w:divBdr>
        <w:top w:val="none" w:sz="0" w:space="0" w:color="auto"/>
        <w:left w:val="none" w:sz="0" w:space="0" w:color="auto"/>
        <w:bottom w:val="none" w:sz="0" w:space="0" w:color="auto"/>
        <w:right w:val="none" w:sz="0" w:space="0" w:color="auto"/>
      </w:divBdr>
      <w:divsChild>
        <w:div w:id="121967560">
          <w:marLeft w:val="0"/>
          <w:marRight w:val="0"/>
          <w:marTop w:val="0"/>
          <w:marBottom w:val="0"/>
          <w:divBdr>
            <w:top w:val="none" w:sz="0" w:space="0" w:color="auto"/>
            <w:left w:val="none" w:sz="0" w:space="0" w:color="auto"/>
            <w:bottom w:val="none" w:sz="0" w:space="0" w:color="auto"/>
            <w:right w:val="none" w:sz="0" w:space="0" w:color="auto"/>
          </w:divBdr>
        </w:div>
      </w:divsChild>
    </w:div>
    <w:div w:id="1967739896">
      <w:bodyDiv w:val="1"/>
      <w:marLeft w:val="0"/>
      <w:marRight w:val="0"/>
      <w:marTop w:val="0"/>
      <w:marBottom w:val="0"/>
      <w:divBdr>
        <w:top w:val="none" w:sz="0" w:space="0" w:color="auto"/>
        <w:left w:val="none" w:sz="0" w:space="0" w:color="auto"/>
        <w:bottom w:val="none" w:sz="0" w:space="0" w:color="auto"/>
        <w:right w:val="none" w:sz="0" w:space="0" w:color="auto"/>
      </w:divBdr>
    </w:div>
    <w:div w:id="1980919318">
      <w:bodyDiv w:val="1"/>
      <w:marLeft w:val="2340"/>
      <w:marRight w:val="0"/>
      <w:marTop w:val="0"/>
      <w:marBottom w:val="0"/>
      <w:divBdr>
        <w:top w:val="none" w:sz="0" w:space="0" w:color="auto"/>
        <w:left w:val="none" w:sz="0" w:space="0" w:color="auto"/>
        <w:bottom w:val="none" w:sz="0" w:space="0" w:color="auto"/>
        <w:right w:val="none" w:sz="0" w:space="0" w:color="auto"/>
      </w:divBdr>
      <w:divsChild>
        <w:div w:id="1791391011">
          <w:marLeft w:val="0"/>
          <w:marRight w:val="0"/>
          <w:marTop w:val="0"/>
          <w:marBottom w:val="0"/>
          <w:divBdr>
            <w:top w:val="none" w:sz="0" w:space="0" w:color="auto"/>
            <w:left w:val="none" w:sz="0" w:space="0" w:color="auto"/>
            <w:bottom w:val="none" w:sz="0" w:space="0" w:color="auto"/>
            <w:right w:val="none" w:sz="0" w:space="0" w:color="auto"/>
          </w:divBdr>
          <w:divsChild>
            <w:div w:id="1616865997">
              <w:marLeft w:val="0"/>
              <w:marRight w:val="0"/>
              <w:marTop w:val="0"/>
              <w:marBottom w:val="0"/>
              <w:divBdr>
                <w:top w:val="none" w:sz="0" w:space="0" w:color="auto"/>
                <w:left w:val="none" w:sz="0" w:space="0" w:color="auto"/>
                <w:bottom w:val="none" w:sz="0" w:space="0" w:color="auto"/>
                <w:right w:val="none" w:sz="0" w:space="0" w:color="auto"/>
              </w:divBdr>
              <w:divsChild>
                <w:div w:id="1971206330">
                  <w:marLeft w:val="0"/>
                  <w:marRight w:val="0"/>
                  <w:marTop w:val="0"/>
                  <w:marBottom w:val="0"/>
                  <w:divBdr>
                    <w:top w:val="none" w:sz="0" w:space="0" w:color="auto"/>
                    <w:left w:val="none" w:sz="0" w:space="0" w:color="auto"/>
                    <w:bottom w:val="none" w:sz="0" w:space="0" w:color="auto"/>
                    <w:right w:val="none" w:sz="0" w:space="0" w:color="auto"/>
                  </w:divBdr>
                  <w:divsChild>
                    <w:div w:id="1921795460">
                      <w:marLeft w:val="0"/>
                      <w:marRight w:val="0"/>
                      <w:marTop w:val="0"/>
                      <w:marBottom w:val="0"/>
                      <w:divBdr>
                        <w:top w:val="none" w:sz="0" w:space="0" w:color="auto"/>
                        <w:left w:val="none" w:sz="0" w:space="0" w:color="auto"/>
                        <w:bottom w:val="none" w:sz="0" w:space="0" w:color="auto"/>
                        <w:right w:val="none" w:sz="0" w:space="0" w:color="auto"/>
                      </w:divBdr>
                      <w:divsChild>
                        <w:div w:id="1569728121">
                          <w:marLeft w:val="0"/>
                          <w:marRight w:val="0"/>
                          <w:marTop w:val="0"/>
                          <w:marBottom w:val="0"/>
                          <w:divBdr>
                            <w:top w:val="none" w:sz="0" w:space="0" w:color="auto"/>
                            <w:left w:val="none" w:sz="0" w:space="0" w:color="auto"/>
                            <w:bottom w:val="none" w:sz="0" w:space="0" w:color="auto"/>
                            <w:right w:val="none" w:sz="0" w:space="0" w:color="auto"/>
                          </w:divBdr>
                          <w:divsChild>
                            <w:div w:id="1620408641">
                              <w:marLeft w:val="0"/>
                              <w:marRight w:val="0"/>
                              <w:marTop w:val="0"/>
                              <w:marBottom w:val="0"/>
                              <w:divBdr>
                                <w:top w:val="none" w:sz="0" w:space="0" w:color="auto"/>
                                <w:left w:val="none" w:sz="0" w:space="0" w:color="auto"/>
                                <w:bottom w:val="none" w:sz="0" w:space="0" w:color="auto"/>
                                <w:right w:val="none" w:sz="0" w:space="0" w:color="auto"/>
                              </w:divBdr>
                              <w:divsChild>
                                <w:div w:id="1623804167">
                                  <w:marLeft w:val="0"/>
                                  <w:marRight w:val="0"/>
                                  <w:marTop w:val="0"/>
                                  <w:marBottom w:val="0"/>
                                  <w:divBdr>
                                    <w:top w:val="none" w:sz="0" w:space="0" w:color="auto"/>
                                    <w:left w:val="none" w:sz="0" w:space="0" w:color="auto"/>
                                    <w:bottom w:val="none" w:sz="0" w:space="0" w:color="auto"/>
                                    <w:right w:val="none" w:sz="0" w:space="0" w:color="auto"/>
                                  </w:divBdr>
                                </w:div>
                                <w:div w:id="7431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411947">
      <w:bodyDiv w:val="1"/>
      <w:marLeft w:val="2340"/>
      <w:marRight w:val="0"/>
      <w:marTop w:val="0"/>
      <w:marBottom w:val="0"/>
      <w:divBdr>
        <w:top w:val="none" w:sz="0" w:space="0" w:color="auto"/>
        <w:left w:val="none" w:sz="0" w:space="0" w:color="auto"/>
        <w:bottom w:val="none" w:sz="0" w:space="0" w:color="auto"/>
        <w:right w:val="none" w:sz="0" w:space="0" w:color="auto"/>
      </w:divBdr>
      <w:divsChild>
        <w:div w:id="1472475676">
          <w:marLeft w:val="0"/>
          <w:marRight w:val="0"/>
          <w:marTop w:val="0"/>
          <w:marBottom w:val="0"/>
          <w:divBdr>
            <w:top w:val="none" w:sz="0" w:space="0" w:color="auto"/>
            <w:left w:val="none" w:sz="0" w:space="0" w:color="auto"/>
            <w:bottom w:val="none" w:sz="0" w:space="0" w:color="auto"/>
            <w:right w:val="none" w:sz="0" w:space="0" w:color="auto"/>
          </w:divBdr>
          <w:divsChild>
            <w:div w:id="551773887">
              <w:marLeft w:val="0"/>
              <w:marRight w:val="0"/>
              <w:marTop w:val="0"/>
              <w:marBottom w:val="0"/>
              <w:divBdr>
                <w:top w:val="none" w:sz="0" w:space="0" w:color="auto"/>
                <w:left w:val="none" w:sz="0" w:space="0" w:color="auto"/>
                <w:bottom w:val="none" w:sz="0" w:space="0" w:color="auto"/>
                <w:right w:val="none" w:sz="0" w:space="0" w:color="auto"/>
              </w:divBdr>
              <w:divsChild>
                <w:div w:id="1420833920">
                  <w:marLeft w:val="0"/>
                  <w:marRight w:val="0"/>
                  <w:marTop w:val="0"/>
                  <w:marBottom w:val="0"/>
                  <w:divBdr>
                    <w:top w:val="none" w:sz="0" w:space="0" w:color="auto"/>
                    <w:left w:val="none" w:sz="0" w:space="0" w:color="auto"/>
                    <w:bottom w:val="none" w:sz="0" w:space="0" w:color="auto"/>
                    <w:right w:val="none" w:sz="0" w:space="0" w:color="auto"/>
                  </w:divBdr>
                  <w:divsChild>
                    <w:div w:id="407729933">
                      <w:marLeft w:val="0"/>
                      <w:marRight w:val="0"/>
                      <w:marTop w:val="0"/>
                      <w:marBottom w:val="0"/>
                      <w:divBdr>
                        <w:top w:val="none" w:sz="0" w:space="0" w:color="auto"/>
                        <w:left w:val="none" w:sz="0" w:space="0" w:color="auto"/>
                        <w:bottom w:val="none" w:sz="0" w:space="0" w:color="auto"/>
                        <w:right w:val="none" w:sz="0" w:space="0" w:color="auto"/>
                      </w:divBdr>
                      <w:divsChild>
                        <w:div w:id="575095136">
                          <w:marLeft w:val="0"/>
                          <w:marRight w:val="0"/>
                          <w:marTop w:val="0"/>
                          <w:marBottom w:val="0"/>
                          <w:divBdr>
                            <w:top w:val="none" w:sz="0" w:space="0" w:color="auto"/>
                            <w:left w:val="none" w:sz="0" w:space="0" w:color="auto"/>
                            <w:bottom w:val="none" w:sz="0" w:space="0" w:color="auto"/>
                            <w:right w:val="none" w:sz="0" w:space="0" w:color="auto"/>
                          </w:divBdr>
                          <w:divsChild>
                            <w:div w:id="2022512429">
                              <w:marLeft w:val="0"/>
                              <w:marRight w:val="0"/>
                              <w:marTop w:val="0"/>
                              <w:marBottom w:val="0"/>
                              <w:divBdr>
                                <w:top w:val="none" w:sz="0" w:space="0" w:color="auto"/>
                                <w:left w:val="none" w:sz="0" w:space="0" w:color="auto"/>
                                <w:bottom w:val="none" w:sz="0" w:space="0" w:color="auto"/>
                                <w:right w:val="none" w:sz="0" w:space="0" w:color="auto"/>
                              </w:divBdr>
                              <w:divsChild>
                                <w:div w:id="1304192666">
                                  <w:marLeft w:val="0"/>
                                  <w:marRight w:val="0"/>
                                  <w:marTop w:val="0"/>
                                  <w:marBottom w:val="0"/>
                                  <w:divBdr>
                                    <w:top w:val="none" w:sz="0" w:space="0" w:color="auto"/>
                                    <w:left w:val="none" w:sz="0" w:space="0" w:color="auto"/>
                                    <w:bottom w:val="none" w:sz="0" w:space="0" w:color="auto"/>
                                    <w:right w:val="none" w:sz="0" w:space="0" w:color="auto"/>
                                  </w:divBdr>
                                </w:div>
                                <w:div w:id="13279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npapers.repec.org/RAS/par327.htm" TargetMode="External"/><Relationship Id="rId21" Type="http://schemas.openxmlformats.org/officeDocument/2006/relationships/hyperlink" Target="https://.doi.org/10.1111/j.1468-036X.2006.00285.x" TargetMode="External"/><Relationship Id="rId34" Type="http://schemas.openxmlformats.org/officeDocument/2006/relationships/hyperlink" Target="https://ideas.repec.org/a/eee/jbfina/v31y2007i7p1999-2023.html" TargetMode="External"/><Relationship Id="rId42" Type="http://schemas.openxmlformats.org/officeDocument/2006/relationships/hyperlink" Target="https://papers.ssrn.com/sol3/papers.cfm?abstract_id=1578249" TargetMode="External"/><Relationship Id="rId47" Type="http://schemas.openxmlformats.org/officeDocument/2006/relationships/hyperlink" Target="https://econpapers.repec.org/RePEc:eee:jbfina:v:17:y:1993:i:1:p:43-63" TargetMode="External"/><Relationship Id="rId50" Type="http://schemas.openxmlformats.org/officeDocument/2006/relationships/hyperlink" Target="https://doi.org/10.3406/rfeco.2004.1542" TargetMode="External"/><Relationship Id="rId55" Type="http://schemas.openxmlformats.org/officeDocument/2006/relationships/hyperlink" Target="mailto:Jorgenson" TargetMode="External"/><Relationship Id="rId63" Type="http://schemas.openxmlformats.org/officeDocument/2006/relationships/hyperlink" Target="https://doi.org/10.3406/reco.1999.410109" TargetMode="External"/><Relationship Id="rId68" Type="http://schemas.openxmlformats.org/officeDocument/2006/relationships/hyperlink" Target="https://www.google.com/url?q=https%3A%2F%2Fwww.proquest.com%2Findexingvolumeissuelinkhandler%2F28202%2FInternational%2BManagement%2BReview%2F02009Y01Y01%24232009%243b%2B%2BVol.%2B5%2B%24281%2429%2F5%2F1%3Bjsessionid%3DF04CC3461B64E8D71323D5B5D84F6C33.i-0b5084eb2a93153bb&amp;sa=D&amp;sntz=1&amp;usg=AOvVaw3FJp0fOmEWGZfNNI3NAKUW" TargetMode="External"/><Relationship Id="rId76" Type="http://schemas.openxmlformats.org/officeDocument/2006/relationships/hyperlink" Target="https://doi.org/10.1111/1540-6288.00014" TargetMode="External"/><Relationship Id="rId84" Type="http://schemas.openxmlformats.org/officeDocument/2006/relationships/hyperlink" Target="https://econpapers.repec.org/article/eeejbfina/" TargetMode="External"/><Relationship Id="rId89" Type="http://schemas.openxmlformats.org/officeDocument/2006/relationships/hyperlink" Target="https://doi.org/10.1016/S2212-5671(15)00367-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80/13504851.2012.665589" TargetMode="External"/><Relationship Id="rId92" Type="http://schemas.openxmlformats.org/officeDocument/2006/relationships/hyperlink" Target="https://doi.org/10.1080/13547860.2013.803847" TargetMode="Externa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doi.org/10.1080/09603100701335408" TargetMode="External"/><Relationship Id="rId11" Type="http://schemas.openxmlformats.org/officeDocument/2006/relationships/image" Target="media/image2.wmf"/><Relationship Id="rId24" Type="http://schemas.openxmlformats.org/officeDocument/2006/relationships/hyperlink" Target="https://www.elibrary.imf.org/view/journals/001/2012/161/001.2012.issue-161-en.xml" TargetMode="External"/><Relationship Id="rId32" Type="http://schemas.openxmlformats.org/officeDocument/2006/relationships/hyperlink" Target="https://EconPapers.repec.org/RePEc:eee:intfin:v:18:y:2008:i:2:p:121-136" TargetMode="External"/><Relationship Id="rId37" Type="http://schemas.openxmlformats.org/officeDocument/2006/relationships/hyperlink" Target="https://doi.org/10.3386/w18733" TargetMode="External"/><Relationship Id="rId40" Type="http://schemas.openxmlformats.org/officeDocument/2006/relationships/hyperlink" Target="https://doi.org/10.1016/S0378-4266(97)00003-4" TargetMode="External"/><Relationship Id="rId45" Type="http://schemas.openxmlformats.org/officeDocument/2006/relationships/hyperlink" Target="https://doi.org/10.2139/ssrn.283013" TargetMode="External"/><Relationship Id="rId53" Type="http://schemas.openxmlformats.org/officeDocument/2006/relationships/hyperlink" Target="https://doi.org/10.1007/s10693-008-0029-4" TargetMode="External"/><Relationship Id="rId58" Type="http://schemas.openxmlformats.org/officeDocument/2006/relationships/hyperlink" Target="https://doi.org/10.1007/978-3-540-75892-1_21" TargetMode="External"/><Relationship Id="rId66" Type="http://schemas.openxmlformats.org/officeDocument/2006/relationships/hyperlink" Target="https://www.google.com/url?q=https%3A%2F%2Fwww.proquest.com%2Findexinglinkhandler%2Fsng%2Fauthor%2FSaad%2C%2BWadad%2F%24N%3Bjsessionid%3DF04CC3461B64E8D71323D5B5D84F6C33.i-0b5084eb2a93153bb&amp;sa=D&amp;sntz=1&amp;usg=AOvVaw2YT0Yjj75e5ufoXcrbDGPk" TargetMode="External"/><Relationship Id="rId74" Type="http://schemas.openxmlformats.org/officeDocument/2006/relationships/hyperlink" Target="https://ssrn.com/abstract=636214" TargetMode="External"/><Relationship Id="rId79" Type="http://schemas.openxmlformats.org/officeDocument/2006/relationships/hyperlink" Target="https://www.jstor.org/stable/i345860" TargetMode="External"/><Relationship Id="rId87" Type="http://schemas.openxmlformats.org/officeDocument/2006/relationships/hyperlink" Target="http://www.sciencedirect.com/science?_ob=ArticleURL&amp;_udi=B7CRR-4S0YXR0-1&amp;_user=1510041&amp;_coverDate=06%2F30%2F2008&amp;_rdoc=4&amp;_fmt=high&amp;_orig=browse&amp;_srch=doc-info(%23toc%2318001%232008%23999959997%23689078%23FLA%23display%23Volume)&amp;_cdi=18001&amp;_sort=d&amp;_docanchor=&amp;_ct=5&amp;_acct=C000053316&amp;_version=1&amp;_urlVersion=0&amp;_userid=1510041&amp;md5=3ecab5066054277ae9aabd7113cfa43d" TargetMode="External"/><Relationship Id="rId5" Type="http://schemas.openxmlformats.org/officeDocument/2006/relationships/webSettings" Target="webSettings.xml"/><Relationship Id="rId61" Type="http://schemas.openxmlformats.org/officeDocument/2006/relationships/hyperlink" Target="https://econpapers.repec.org/article/eeejfinin/" TargetMode="External"/><Relationship Id="rId82" Type="http://schemas.openxmlformats.org/officeDocument/2006/relationships/hyperlink" Target="https://doi.org/10.1080/09603100010007977" TargetMode="External"/><Relationship Id="rId90" Type="http://schemas.openxmlformats.org/officeDocument/2006/relationships/hyperlink" Target="https://doi.org/10.2307/1391278" TargetMode="External"/><Relationship Id="rId95" Type="http://schemas.openxmlformats.org/officeDocument/2006/relationships/hyperlink" Target="https://doi.org/10.1080/09645290110086126" TargetMode="External"/><Relationship Id="rId19" Type="http://schemas.openxmlformats.org/officeDocument/2006/relationships/hyperlink" Target="https://econpapers.repec.org/RePEc:eee:econom:v:6:y:1977:i:1:p:21-37" TargetMode="External"/><Relationship Id="rId14" Type="http://schemas.openxmlformats.org/officeDocument/2006/relationships/image" Target="media/image4.wmf"/><Relationship Id="rId22" Type="http://schemas.openxmlformats.org/officeDocument/2006/relationships/hyperlink" Target="https://econpapers.repec.org/RePEc:eee:jbfina:v:20:y:1996:i:6:p:1003-1023" TargetMode="External"/><Relationship Id="rId27" Type="http://schemas.openxmlformats.org/officeDocument/2006/relationships/hyperlink" Target="https://econpapers.repec.org/article/eeechieco/" TargetMode="External"/><Relationship Id="rId30" Type="http://schemas.openxmlformats.org/officeDocument/2006/relationships/hyperlink" Target="https://ideas.repec.org/a/eee/intfin/v18y2008i2p121-136.html" TargetMode="External"/><Relationship Id="rId35" Type="http://schemas.openxmlformats.org/officeDocument/2006/relationships/hyperlink" Target="https://ideas.repec.org/s/eee/jbfina.html" TargetMode="External"/><Relationship Id="rId43" Type="http://schemas.openxmlformats.org/officeDocument/2006/relationships/hyperlink" Target="https://econpapers.repec.org/article/eeejbfina/" TargetMode="External"/><Relationship Id="rId48" Type="http://schemas.openxmlformats.org/officeDocument/2006/relationships/hyperlink" Target="https://doi.org/10.2139/ssrn.796667" TargetMode="External"/><Relationship Id="rId56" Type="http://schemas.openxmlformats.org/officeDocument/2006/relationships/hyperlink" Target="https://econpapers.repec.org/article/tprrestat/" TargetMode="External"/><Relationship Id="rId64" Type="http://schemas.openxmlformats.org/officeDocument/2006/relationships/hyperlink" Target="https://doi.org/10.1504/ijfsm.2008.019665" TargetMode="External"/><Relationship Id="rId69" Type="http://schemas.openxmlformats.org/officeDocument/2006/relationships/hyperlink" Target="https://doi.org/10.1016/j.jbankfin.2010.10.005" TargetMode="External"/><Relationship Id="rId77" Type="http://schemas.openxmlformats.org/officeDocument/2006/relationships/hyperlink" Target="https://doi.org/10.1017/cbo9781139174411" TargetMode="External"/><Relationship Id="rId8" Type="http://schemas.openxmlformats.org/officeDocument/2006/relationships/hyperlink" Target="mailto:nsma.berro@liu.edu.lb" TargetMode="External"/><Relationship Id="rId51" Type="http://schemas.openxmlformats.org/officeDocument/2006/relationships/hyperlink" Target="http://documents.worldbank.org/curated/en/695211468153873436/The-knowledge-economy-the-KAM-methodology-and-World-Bank-operations" TargetMode="External"/><Relationship Id="rId72" Type="http://schemas.openxmlformats.org/officeDocument/2006/relationships/hyperlink" Target="https://doi.org/10.1111/j.1467-9957.2004.00397.x" TargetMode="External"/><Relationship Id="rId80" Type="http://schemas.openxmlformats.org/officeDocument/2006/relationships/hyperlink" Target="https://doi.org/10.2307/2673874" TargetMode="External"/><Relationship Id="rId85" Type="http://schemas.openxmlformats.org/officeDocument/2006/relationships/hyperlink" Target="https://doi.org/10.1016/0378-4266(92)90065-8" TargetMode="External"/><Relationship Id="rId93" Type="http://schemas.openxmlformats.org/officeDocument/2006/relationships/hyperlink" Target="https://ideas.repec.org/a/bxr/bxrceb/y2006v49i1p21-36.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hart" Target="charts/chart3.xml"/><Relationship Id="rId25" Type="http://schemas.openxmlformats.org/officeDocument/2006/relationships/hyperlink" Target="https://doi.org/10.5089/9781475504668.001" TargetMode="External"/><Relationship Id="rId33" Type="http://schemas.openxmlformats.org/officeDocument/2006/relationships/hyperlink" Target="https://doi.org/10.2202/1475-3693.1161" TargetMode="External"/><Relationship Id="rId38" Type="http://schemas.openxmlformats.org/officeDocument/2006/relationships/hyperlink" Target="http://dx.doi.org/10.1007/BF01205442" TargetMode="External"/><Relationship Id="rId46" Type="http://schemas.openxmlformats.org/officeDocument/2006/relationships/hyperlink" Target="https://doi.org/10.1016/0378-4266(89)90020-4" TargetMode="External"/><Relationship Id="rId59" Type="http://schemas.openxmlformats.org/officeDocument/2006/relationships/hyperlink" Target="https://doi.org/10.1016/j.ecosta.2018.07.003" TargetMode="External"/><Relationship Id="rId67" Type="http://schemas.openxmlformats.org/officeDocument/2006/relationships/hyperlink" Target="https://www.google.com/url?q=https%3A%2F%2Fwww.proquest.com%2Fpubidlinkhandler%2Fsng%2Fpubtitle%2FInternational%2BManagement%2BReview%2F%24N%2F28202%2FOpenView%2F195540364%2F%24B%2F8125B790C7334D66PQ%2F1%3Bjsessionid%3DF04CC3461B64E8D71323D5B5D84F6C33.i-0b5084eb2a93153bb&amp;sa=D&amp;sntz=1&amp;usg=AOvVaw2hseUOIiXvAV8VVlmOhH1d" TargetMode="External"/><Relationship Id="rId20" Type="http://schemas.openxmlformats.org/officeDocument/2006/relationships/hyperlink" Target="https://www.jstor.org/stable/1815535" TargetMode="External"/><Relationship Id="rId41" Type="http://schemas.openxmlformats.org/officeDocument/2006/relationships/hyperlink" Target="https://doi.org/10.1016/j.jbankfin.2007.05.016" TargetMode="External"/><Relationship Id="rId54" Type="http://schemas.openxmlformats.org/officeDocument/2006/relationships/hyperlink" Target="https://doi.org/10.1016/j.jfs.2011.12.001" TargetMode="External"/><Relationship Id="rId62" Type="http://schemas.openxmlformats.org/officeDocument/2006/relationships/hyperlink" Target="https://doi.org/10.1006/jfin.2000.0305" TargetMode="External"/><Relationship Id="rId70" Type="http://schemas.openxmlformats.org/officeDocument/2006/relationships/hyperlink" Target="https://doi.org/10.13189/ujibm.2014.020304" TargetMode="External"/><Relationship Id="rId75" Type="http://schemas.openxmlformats.org/officeDocument/2006/relationships/hyperlink" Target="https://doi.org/10.1111/1467-9957.00320" TargetMode="External"/><Relationship Id="rId83" Type="http://schemas.openxmlformats.org/officeDocument/2006/relationships/hyperlink" Target="https://doi.org/10.1080/096031099332177" TargetMode="External"/><Relationship Id="rId88" Type="http://schemas.openxmlformats.org/officeDocument/2006/relationships/hyperlink" Target="https://doi.org/10.1016/jijfs.2008.01.005" TargetMode="External"/><Relationship Id="rId91" Type="http://schemas.openxmlformats.org/officeDocument/2006/relationships/hyperlink" Target="https://doi.org/10.1353/mcb.2004.007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doi.org/OI%2010.2753/EEE0012-8775490603" TargetMode="External"/><Relationship Id="rId28" Type="http://schemas.openxmlformats.org/officeDocument/2006/relationships/hyperlink" Target="Https://doi.org/10.1016/j.chieco.2007.04.001" TargetMode="External"/><Relationship Id="rId36" Type="http://schemas.openxmlformats.org/officeDocument/2006/relationships/hyperlink" Target="https://EconPapers.repec.org/RePEc:eee:jbfina:v:31:y:2007:i:7:p:1999-2023" TargetMode="External"/><Relationship Id="rId49" Type="http://schemas.openxmlformats.org/officeDocument/2006/relationships/hyperlink" Target="https://ideas.repec.org/s/prs/rfreco.html" TargetMode="External"/><Relationship Id="rId57" Type="http://schemas.openxmlformats.org/officeDocument/2006/relationships/hyperlink" Target="https://doi.org/10.2307/1927992" TargetMode="External"/><Relationship Id="rId10" Type="http://schemas.openxmlformats.org/officeDocument/2006/relationships/oleObject" Target="embeddings/oleObject1.bin"/><Relationship Id="rId31" Type="http://schemas.openxmlformats.org/officeDocument/2006/relationships/hyperlink" Target="https://ideas.repec.org/s/eee/intfin.html" TargetMode="External"/><Relationship Id="rId44" Type="http://schemas.openxmlformats.org/officeDocument/2006/relationships/hyperlink" Target="https://urn.fi/URN:NBN:fi:bof-201408072010" TargetMode="External"/><Relationship Id="rId52" Type="http://schemas.openxmlformats.org/officeDocument/2006/relationships/hyperlink" Target="https://econpapers.repec.org/article/kapjfsres/v_3a33_3ay_3a2008_3ai_3a3_3ap_3a181-203.htm" TargetMode="External"/><Relationship Id="rId60" Type="http://schemas.openxmlformats.org/officeDocument/2006/relationships/hyperlink" Target="https://doi.org/10.17261/Pressacademia.2022.1550" TargetMode="External"/><Relationship Id="rId65" Type="http://schemas.openxmlformats.org/officeDocument/2006/relationships/hyperlink" Target="https://doi.org/10.3844/jssp.2011.199.208" TargetMode="External"/><Relationship Id="rId73" Type="http://schemas.openxmlformats.org/officeDocument/2006/relationships/hyperlink" Target="https://doi.org/10.5089/9781463937119.001" TargetMode="External"/><Relationship Id="rId78" Type="http://schemas.openxmlformats.org/officeDocument/2006/relationships/hyperlink" Target="https://ideas.repec.org/a/mcb/jmoncb/v33y2001i1p101-20.html" TargetMode="External"/><Relationship Id="rId81" Type="http://schemas.openxmlformats.org/officeDocument/2006/relationships/hyperlink" Target="https://doi.org/10.1016/j.jfineco.2005.06.001" TargetMode="External"/><Relationship Id="rId86" Type="http://schemas.openxmlformats.org/officeDocument/2006/relationships/hyperlink" Target="https://doi.org/10.1016/j.jbusres.2019.11.002" TargetMode="External"/><Relationship Id="rId94" Type="http://schemas.openxmlformats.org/officeDocument/2006/relationships/hyperlink" Target="https://ideas.repec.org/s/bxr/bxrceb.html"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s://doi.org/10.1086/500679" TargetMode="External"/><Relationship Id="rId39" Type="http://schemas.openxmlformats.org/officeDocument/2006/relationships/hyperlink" Target="https://doi.org/10.1016/j.jbankfin.2005.05.01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74101610904578E-2"/>
          <c:y val="6.1859438884880429E-2"/>
          <c:w val="0.90406443618339527"/>
          <c:h val="0.42415241919461261"/>
        </c:manualLayout>
      </c:layout>
      <c:lineChart>
        <c:grouping val="standard"/>
        <c:varyColors val="0"/>
        <c:ser>
          <c:idx val="0"/>
          <c:order val="0"/>
          <c:tx>
            <c:strRef>
              <c:f>Sheet1!$B$1</c:f>
              <c:strCache>
                <c:ptCount val="1"/>
                <c:pt idx="0">
                  <c:v>Deposits</c:v>
                </c:pt>
              </c:strCache>
            </c:strRef>
          </c:tx>
          <c:spPr>
            <a:ln w="28575" cap="rnd">
              <a:solidFill>
                <a:schemeClr val="accent1"/>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Sheet1!$B$2:$B$26</c:f>
              <c:numCache>
                <c:formatCode>General</c:formatCode>
                <c:ptCount val="25"/>
                <c:pt idx="0">
                  <c:v>1.28</c:v>
                </c:pt>
                <c:pt idx="1">
                  <c:v>1.31</c:v>
                </c:pt>
                <c:pt idx="2">
                  <c:v>1.31</c:v>
                </c:pt>
                <c:pt idx="3">
                  <c:v>1.33</c:v>
                </c:pt>
                <c:pt idx="4">
                  <c:v>1.4</c:v>
                </c:pt>
                <c:pt idx="5">
                  <c:v>1.47</c:v>
                </c:pt>
                <c:pt idx="6">
                  <c:v>1.42</c:v>
                </c:pt>
                <c:pt idx="7">
                  <c:v>1.4</c:v>
                </c:pt>
                <c:pt idx="8">
                  <c:v>1.42</c:v>
                </c:pt>
                <c:pt idx="9">
                  <c:v>1.43</c:v>
                </c:pt>
                <c:pt idx="10">
                  <c:v>1.42</c:v>
                </c:pt>
                <c:pt idx="11">
                  <c:v>1.48</c:v>
                </c:pt>
                <c:pt idx="12">
                  <c:v>1.55</c:v>
                </c:pt>
                <c:pt idx="13">
                  <c:v>1.62</c:v>
                </c:pt>
                <c:pt idx="14">
                  <c:v>1.63</c:v>
                </c:pt>
                <c:pt idx="15">
                  <c:v>1.75</c:v>
                </c:pt>
                <c:pt idx="16">
                  <c:v>1.7</c:v>
                </c:pt>
                <c:pt idx="17">
                  <c:v>1.73</c:v>
                </c:pt>
                <c:pt idx="18">
                  <c:v>1.64</c:v>
                </c:pt>
                <c:pt idx="19">
                  <c:v>1.54</c:v>
                </c:pt>
                <c:pt idx="20">
                  <c:v>1.51</c:v>
                </c:pt>
                <c:pt idx="21">
                  <c:v>1.53</c:v>
                </c:pt>
                <c:pt idx="22">
                  <c:v>1.45</c:v>
                </c:pt>
                <c:pt idx="23">
                  <c:v>1.43</c:v>
                </c:pt>
                <c:pt idx="24">
                  <c:v>1.36</c:v>
                </c:pt>
              </c:numCache>
            </c:numRef>
          </c:val>
          <c:smooth val="0"/>
          <c:extLst>
            <c:ext xmlns:c16="http://schemas.microsoft.com/office/drawing/2014/chart" uri="{C3380CC4-5D6E-409C-BE32-E72D297353CC}">
              <c16:uniqueId val="{00000000-A426-480E-83E8-E79F5E540436}"/>
            </c:ext>
          </c:extLst>
        </c:ser>
        <c:ser>
          <c:idx val="1"/>
          <c:order val="1"/>
          <c:tx>
            <c:strRef>
              <c:f>Sheet1!$C$1</c:f>
              <c:strCache>
                <c:ptCount val="1"/>
                <c:pt idx="0">
                  <c:v>Off-Balance</c:v>
                </c:pt>
              </c:strCache>
            </c:strRef>
          </c:tx>
          <c:spPr>
            <a:ln w="28575" cap="rnd">
              <a:solidFill>
                <a:schemeClr val="accent2"/>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Sheet1!$C$2:$C$26</c:f>
              <c:numCache>
                <c:formatCode>General</c:formatCode>
                <c:ptCount val="25"/>
                <c:pt idx="0">
                  <c:v>1.38</c:v>
                </c:pt>
                <c:pt idx="1">
                  <c:v>1.39</c:v>
                </c:pt>
                <c:pt idx="2">
                  <c:v>1.47</c:v>
                </c:pt>
                <c:pt idx="3">
                  <c:v>1.83</c:v>
                </c:pt>
                <c:pt idx="4">
                  <c:v>1.68</c:v>
                </c:pt>
                <c:pt idx="5">
                  <c:v>1.57</c:v>
                </c:pt>
                <c:pt idx="6">
                  <c:v>1.62</c:v>
                </c:pt>
                <c:pt idx="7">
                  <c:v>1.74</c:v>
                </c:pt>
                <c:pt idx="8">
                  <c:v>1.71</c:v>
                </c:pt>
                <c:pt idx="9">
                  <c:v>2.2200000000000002</c:v>
                </c:pt>
                <c:pt idx="10">
                  <c:v>2.73</c:v>
                </c:pt>
                <c:pt idx="11">
                  <c:v>2.75</c:v>
                </c:pt>
                <c:pt idx="12">
                  <c:v>2.9</c:v>
                </c:pt>
                <c:pt idx="13">
                  <c:v>2.69</c:v>
                </c:pt>
                <c:pt idx="14">
                  <c:v>2.74</c:v>
                </c:pt>
                <c:pt idx="15">
                  <c:v>2.89</c:v>
                </c:pt>
                <c:pt idx="16">
                  <c:v>2.73</c:v>
                </c:pt>
                <c:pt idx="17">
                  <c:v>3.31</c:v>
                </c:pt>
                <c:pt idx="18">
                  <c:v>3.18</c:v>
                </c:pt>
                <c:pt idx="19">
                  <c:v>2.27</c:v>
                </c:pt>
                <c:pt idx="20">
                  <c:v>2.27</c:v>
                </c:pt>
                <c:pt idx="21">
                  <c:v>2.52</c:v>
                </c:pt>
                <c:pt idx="22">
                  <c:v>2.39</c:v>
                </c:pt>
                <c:pt idx="23">
                  <c:v>2.37</c:v>
                </c:pt>
                <c:pt idx="24">
                  <c:v>2.2200000000000002</c:v>
                </c:pt>
              </c:numCache>
            </c:numRef>
          </c:val>
          <c:smooth val="0"/>
          <c:extLst>
            <c:ext xmlns:c16="http://schemas.microsoft.com/office/drawing/2014/chart" uri="{C3380CC4-5D6E-409C-BE32-E72D297353CC}">
              <c16:uniqueId val="{00000001-A426-480E-83E8-E79F5E540436}"/>
            </c:ext>
          </c:extLst>
        </c:ser>
        <c:ser>
          <c:idx val="2"/>
          <c:order val="2"/>
          <c:tx>
            <c:strRef>
              <c:f>Sheet1!$D$1</c:f>
              <c:strCache>
                <c:ptCount val="1"/>
                <c:pt idx="0">
                  <c:v>Remunerated assets</c:v>
                </c:pt>
              </c:strCache>
            </c:strRef>
          </c:tx>
          <c:spPr>
            <a:ln w="28575" cap="rnd">
              <a:solidFill>
                <a:schemeClr val="accent3"/>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Sheet1!$D$2:$D$26</c:f>
              <c:numCache>
                <c:formatCode>General</c:formatCode>
                <c:ptCount val="25"/>
                <c:pt idx="0">
                  <c:v>1.23</c:v>
                </c:pt>
                <c:pt idx="1">
                  <c:v>1.28</c:v>
                </c:pt>
                <c:pt idx="2">
                  <c:v>1.29</c:v>
                </c:pt>
                <c:pt idx="3">
                  <c:v>1.34</c:v>
                </c:pt>
                <c:pt idx="4">
                  <c:v>1.43</c:v>
                </c:pt>
                <c:pt idx="5">
                  <c:v>1.46</c:v>
                </c:pt>
                <c:pt idx="6">
                  <c:v>1.42</c:v>
                </c:pt>
                <c:pt idx="7">
                  <c:v>1.39</c:v>
                </c:pt>
                <c:pt idx="8">
                  <c:v>1.41</c:v>
                </c:pt>
                <c:pt idx="9">
                  <c:v>1.42</c:v>
                </c:pt>
                <c:pt idx="10">
                  <c:v>1.42</c:v>
                </c:pt>
                <c:pt idx="11">
                  <c:v>1.46</c:v>
                </c:pt>
                <c:pt idx="12">
                  <c:v>1.55</c:v>
                </c:pt>
                <c:pt idx="13">
                  <c:v>1.59</c:v>
                </c:pt>
                <c:pt idx="14">
                  <c:v>1.67</c:v>
                </c:pt>
                <c:pt idx="15">
                  <c:v>1.75</c:v>
                </c:pt>
                <c:pt idx="16">
                  <c:v>1.67</c:v>
                </c:pt>
                <c:pt idx="17">
                  <c:v>1.68</c:v>
                </c:pt>
                <c:pt idx="18">
                  <c:v>1.59</c:v>
                </c:pt>
                <c:pt idx="19">
                  <c:v>1.51</c:v>
                </c:pt>
                <c:pt idx="20">
                  <c:v>1.5</c:v>
                </c:pt>
                <c:pt idx="21">
                  <c:v>1.54</c:v>
                </c:pt>
                <c:pt idx="22">
                  <c:v>1.44</c:v>
                </c:pt>
                <c:pt idx="23">
                  <c:v>1.43</c:v>
                </c:pt>
                <c:pt idx="24">
                  <c:v>1.36</c:v>
                </c:pt>
              </c:numCache>
            </c:numRef>
          </c:val>
          <c:smooth val="0"/>
          <c:extLst>
            <c:ext xmlns:c16="http://schemas.microsoft.com/office/drawing/2014/chart" uri="{C3380CC4-5D6E-409C-BE32-E72D297353CC}">
              <c16:uniqueId val="{00000002-A426-480E-83E8-E79F5E540436}"/>
            </c:ext>
          </c:extLst>
        </c:ser>
        <c:ser>
          <c:idx val="3"/>
          <c:order val="3"/>
          <c:tx>
            <c:strRef>
              <c:f>Sheet1!$E$1</c:f>
              <c:strCache>
                <c:ptCount val="1"/>
                <c:pt idx="0">
                  <c:v>Interest and charges paid</c:v>
                </c:pt>
              </c:strCache>
            </c:strRef>
          </c:tx>
          <c:spPr>
            <a:ln w="28575" cap="rnd">
              <a:solidFill>
                <a:schemeClr val="accent4"/>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Sheet1!$E$2:$E$26</c:f>
              <c:numCache>
                <c:formatCode>General</c:formatCode>
                <c:ptCount val="25"/>
                <c:pt idx="0">
                  <c:v>1.2</c:v>
                </c:pt>
                <c:pt idx="1">
                  <c:v>1.31</c:v>
                </c:pt>
                <c:pt idx="2">
                  <c:v>1.33</c:v>
                </c:pt>
                <c:pt idx="3">
                  <c:v>1.37</c:v>
                </c:pt>
                <c:pt idx="4">
                  <c:v>1.46</c:v>
                </c:pt>
                <c:pt idx="5">
                  <c:v>1.51</c:v>
                </c:pt>
                <c:pt idx="6">
                  <c:v>1.52</c:v>
                </c:pt>
                <c:pt idx="7">
                  <c:v>1.42</c:v>
                </c:pt>
                <c:pt idx="8">
                  <c:v>1.38</c:v>
                </c:pt>
                <c:pt idx="9">
                  <c:v>1.38</c:v>
                </c:pt>
                <c:pt idx="10">
                  <c:v>1.41</c:v>
                </c:pt>
                <c:pt idx="11">
                  <c:v>1.44</c:v>
                </c:pt>
                <c:pt idx="12">
                  <c:v>1.53</c:v>
                </c:pt>
                <c:pt idx="13">
                  <c:v>1.58</c:v>
                </c:pt>
                <c:pt idx="14">
                  <c:v>1.6</c:v>
                </c:pt>
                <c:pt idx="15">
                  <c:v>1.67</c:v>
                </c:pt>
                <c:pt idx="16">
                  <c:v>1.72</c:v>
                </c:pt>
                <c:pt idx="17">
                  <c:v>1.6</c:v>
                </c:pt>
                <c:pt idx="18">
                  <c:v>1.54</c:v>
                </c:pt>
                <c:pt idx="19">
                  <c:v>1.49</c:v>
                </c:pt>
                <c:pt idx="20">
                  <c:v>1.44</c:v>
                </c:pt>
                <c:pt idx="21">
                  <c:v>1.49</c:v>
                </c:pt>
                <c:pt idx="22">
                  <c:v>1.44</c:v>
                </c:pt>
                <c:pt idx="23">
                  <c:v>1.45</c:v>
                </c:pt>
                <c:pt idx="24">
                  <c:v>1.38</c:v>
                </c:pt>
              </c:numCache>
            </c:numRef>
          </c:val>
          <c:smooth val="0"/>
          <c:extLst>
            <c:ext xmlns:c16="http://schemas.microsoft.com/office/drawing/2014/chart" uri="{C3380CC4-5D6E-409C-BE32-E72D297353CC}">
              <c16:uniqueId val="{00000003-A426-480E-83E8-E79F5E540436}"/>
            </c:ext>
          </c:extLst>
        </c:ser>
        <c:ser>
          <c:idx val="4"/>
          <c:order val="4"/>
          <c:tx>
            <c:strRef>
              <c:f>Sheet1!$F$1</c:f>
              <c:strCache>
                <c:ptCount val="1"/>
                <c:pt idx="0">
                  <c:v>Personnel expenses</c:v>
                </c:pt>
              </c:strCache>
            </c:strRef>
          </c:tx>
          <c:spPr>
            <a:ln w="28575" cap="rnd">
              <a:solidFill>
                <a:schemeClr val="accent5"/>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Sheet1!$F$2:$F$26</c:f>
              <c:numCache>
                <c:formatCode>General</c:formatCode>
                <c:ptCount val="25"/>
                <c:pt idx="0">
                  <c:v>1.04</c:v>
                </c:pt>
                <c:pt idx="1">
                  <c:v>1.02</c:v>
                </c:pt>
                <c:pt idx="2">
                  <c:v>1</c:v>
                </c:pt>
                <c:pt idx="3">
                  <c:v>1.07</c:v>
                </c:pt>
                <c:pt idx="4">
                  <c:v>1.1599999999999999</c:v>
                </c:pt>
                <c:pt idx="5">
                  <c:v>1.21</c:v>
                </c:pt>
                <c:pt idx="6">
                  <c:v>1.22</c:v>
                </c:pt>
                <c:pt idx="7">
                  <c:v>1.19</c:v>
                </c:pt>
                <c:pt idx="8">
                  <c:v>1.18</c:v>
                </c:pt>
                <c:pt idx="9">
                  <c:v>1.18</c:v>
                </c:pt>
                <c:pt idx="10">
                  <c:v>1.22</c:v>
                </c:pt>
                <c:pt idx="11">
                  <c:v>1.23</c:v>
                </c:pt>
                <c:pt idx="12">
                  <c:v>1.42</c:v>
                </c:pt>
                <c:pt idx="13">
                  <c:v>1.42</c:v>
                </c:pt>
                <c:pt idx="14">
                  <c:v>1.56</c:v>
                </c:pt>
                <c:pt idx="15">
                  <c:v>1.72</c:v>
                </c:pt>
                <c:pt idx="16">
                  <c:v>1.75</c:v>
                </c:pt>
                <c:pt idx="17">
                  <c:v>1.6</c:v>
                </c:pt>
                <c:pt idx="18">
                  <c:v>1.59</c:v>
                </c:pt>
                <c:pt idx="19">
                  <c:v>1.56</c:v>
                </c:pt>
                <c:pt idx="20">
                  <c:v>1.49</c:v>
                </c:pt>
                <c:pt idx="21">
                  <c:v>1.56</c:v>
                </c:pt>
                <c:pt idx="22">
                  <c:v>1.57</c:v>
                </c:pt>
                <c:pt idx="23">
                  <c:v>1.53</c:v>
                </c:pt>
                <c:pt idx="24">
                  <c:v>1.54</c:v>
                </c:pt>
              </c:numCache>
            </c:numRef>
          </c:val>
          <c:smooth val="0"/>
          <c:extLst>
            <c:ext xmlns:c16="http://schemas.microsoft.com/office/drawing/2014/chart" uri="{C3380CC4-5D6E-409C-BE32-E72D297353CC}">
              <c16:uniqueId val="{00000004-A426-480E-83E8-E79F5E540436}"/>
            </c:ext>
          </c:extLst>
        </c:ser>
        <c:ser>
          <c:idx val="5"/>
          <c:order val="5"/>
          <c:tx>
            <c:strRef>
              <c:f>Sheet1!$G$1</c:f>
              <c:strCache>
                <c:ptCount val="1"/>
                <c:pt idx="0">
                  <c:v>General operating expenses</c:v>
                </c:pt>
              </c:strCache>
            </c:strRef>
          </c:tx>
          <c:spPr>
            <a:ln w="28575" cap="rnd">
              <a:solidFill>
                <a:schemeClr val="accent6"/>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Sheet1!$G$2:$G$26</c:f>
              <c:numCache>
                <c:formatCode>General</c:formatCode>
                <c:ptCount val="25"/>
                <c:pt idx="0">
                  <c:v>1.03</c:v>
                </c:pt>
                <c:pt idx="1">
                  <c:v>1.08</c:v>
                </c:pt>
                <c:pt idx="2">
                  <c:v>1.1399999999999999</c:v>
                </c:pt>
                <c:pt idx="3">
                  <c:v>1.17</c:v>
                </c:pt>
                <c:pt idx="4">
                  <c:v>1.1599999999999999</c:v>
                </c:pt>
                <c:pt idx="5">
                  <c:v>1.1499999999999999</c:v>
                </c:pt>
                <c:pt idx="6">
                  <c:v>1.22</c:v>
                </c:pt>
                <c:pt idx="7">
                  <c:v>1.1599999999999999</c:v>
                </c:pt>
                <c:pt idx="8">
                  <c:v>1.24</c:v>
                </c:pt>
                <c:pt idx="9">
                  <c:v>1.21</c:v>
                </c:pt>
                <c:pt idx="10">
                  <c:v>1.18</c:v>
                </c:pt>
                <c:pt idx="11">
                  <c:v>1.23</c:v>
                </c:pt>
                <c:pt idx="12">
                  <c:v>1.35</c:v>
                </c:pt>
                <c:pt idx="13">
                  <c:v>1.38</c:v>
                </c:pt>
                <c:pt idx="14">
                  <c:v>1.48</c:v>
                </c:pt>
                <c:pt idx="15">
                  <c:v>1.63</c:v>
                </c:pt>
                <c:pt idx="16">
                  <c:v>1.69</c:v>
                </c:pt>
                <c:pt idx="17">
                  <c:v>1.56</c:v>
                </c:pt>
                <c:pt idx="18">
                  <c:v>1.54</c:v>
                </c:pt>
                <c:pt idx="19">
                  <c:v>1.52</c:v>
                </c:pt>
                <c:pt idx="20">
                  <c:v>1.48</c:v>
                </c:pt>
                <c:pt idx="21">
                  <c:v>1.53</c:v>
                </c:pt>
                <c:pt idx="22">
                  <c:v>1.47</c:v>
                </c:pt>
                <c:pt idx="23">
                  <c:v>1.5</c:v>
                </c:pt>
                <c:pt idx="24">
                  <c:v>1.54</c:v>
                </c:pt>
              </c:numCache>
            </c:numRef>
          </c:val>
          <c:smooth val="0"/>
          <c:extLst>
            <c:ext xmlns:c16="http://schemas.microsoft.com/office/drawing/2014/chart" uri="{C3380CC4-5D6E-409C-BE32-E72D297353CC}">
              <c16:uniqueId val="{00000005-A426-480E-83E8-E79F5E540436}"/>
            </c:ext>
          </c:extLst>
        </c:ser>
        <c:ser>
          <c:idx val="6"/>
          <c:order val="6"/>
          <c:tx>
            <c:strRef>
              <c:f>Sheet1!$H$1</c:f>
              <c:strCache>
                <c:ptCount val="1"/>
                <c:pt idx="0">
                  <c:v>Number of employees</c:v>
                </c:pt>
              </c:strCache>
            </c:strRef>
          </c:tx>
          <c:spPr>
            <a:ln w="28575" cap="rnd">
              <a:solidFill>
                <a:schemeClr val="accent1">
                  <a:lumMod val="60000"/>
                </a:schemeClr>
              </a:solidFill>
              <a:round/>
            </a:ln>
            <a:effectLst/>
          </c:spPr>
          <c:marker>
            <c:symbol val="none"/>
          </c:marker>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Sheet1!$H$2:$H$26</c:f>
              <c:numCache>
                <c:formatCode>General</c:formatCode>
                <c:ptCount val="25"/>
                <c:pt idx="0">
                  <c:v>0.97</c:v>
                </c:pt>
                <c:pt idx="1">
                  <c:v>0.96</c:v>
                </c:pt>
                <c:pt idx="2">
                  <c:v>0.97</c:v>
                </c:pt>
                <c:pt idx="3">
                  <c:v>0.97</c:v>
                </c:pt>
                <c:pt idx="4">
                  <c:v>0.99</c:v>
                </c:pt>
                <c:pt idx="5">
                  <c:v>1.02</c:v>
                </c:pt>
                <c:pt idx="6">
                  <c:v>0.99</c:v>
                </c:pt>
                <c:pt idx="7">
                  <c:v>1.02</c:v>
                </c:pt>
                <c:pt idx="8">
                  <c:v>1.04</c:v>
                </c:pt>
                <c:pt idx="9">
                  <c:v>1.06</c:v>
                </c:pt>
                <c:pt idx="10">
                  <c:v>1.08</c:v>
                </c:pt>
                <c:pt idx="11">
                  <c:v>1.08</c:v>
                </c:pt>
                <c:pt idx="12">
                  <c:v>1.1499999999999999</c:v>
                </c:pt>
                <c:pt idx="13">
                  <c:v>1.24</c:v>
                </c:pt>
                <c:pt idx="14">
                  <c:v>1.29</c:v>
                </c:pt>
                <c:pt idx="15">
                  <c:v>1.47</c:v>
                </c:pt>
                <c:pt idx="16">
                  <c:v>1.57</c:v>
                </c:pt>
                <c:pt idx="17">
                  <c:v>1.45</c:v>
                </c:pt>
                <c:pt idx="18">
                  <c:v>1.48</c:v>
                </c:pt>
                <c:pt idx="19">
                  <c:v>1.38</c:v>
                </c:pt>
                <c:pt idx="20">
                  <c:v>1.39</c:v>
                </c:pt>
                <c:pt idx="21">
                  <c:v>1.43</c:v>
                </c:pt>
                <c:pt idx="22">
                  <c:v>1.35</c:v>
                </c:pt>
                <c:pt idx="23">
                  <c:v>1.38</c:v>
                </c:pt>
                <c:pt idx="24">
                  <c:v>1.35</c:v>
                </c:pt>
              </c:numCache>
            </c:numRef>
          </c:val>
          <c:smooth val="0"/>
          <c:extLst>
            <c:ext xmlns:c16="http://schemas.microsoft.com/office/drawing/2014/chart" uri="{C3380CC4-5D6E-409C-BE32-E72D297353CC}">
              <c16:uniqueId val="{00000006-A426-480E-83E8-E79F5E540436}"/>
            </c:ext>
          </c:extLst>
        </c:ser>
        <c:dLbls>
          <c:showLegendKey val="0"/>
          <c:showVal val="0"/>
          <c:showCatName val="0"/>
          <c:showSerName val="0"/>
          <c:showPercent val="0"/>
          <c:showBubbleSize val="0"/>
        </c:dLbls>
        <c:smooth val="0"/>
        <c:axId val="183656832"/>
        <c:axId val="183658368"/>
      </c:lineChart>
      <c:catAx>
        <c:axId val="18365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3658368"/>
        <c:crosses val="autoZero"/>
        <c:auto val="1"/>
        <c:lblAlgn val="ctr"/>
        <c:lblOffset val="100"/>
        <c:noMultiLvlLbl val="0"/>
      </c:catAx>
      <c:valAx>
        <c:axId val="183658368"/>
        <c:scaling>
          <c:orientation val="minMax"/>
          <c:max val="4"/>
          <c:min val="0.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183656832"/>
        <c:crosses val="autoZero"/>
        <c:crossBetween val="between"/>
        <c:majorUnit val="0.5"/>
        <c:minorUnit val="0.25"/>
      </c:valAx>
      <c:spPr>
        <a:noFill/>
        <a:ln>
          <a:noFill/>
        </a:ln>
        <a:effectLst/>
      </c:spPr>
    </c:plotArea>
    <c:legend>
      <c:legendPos val="b"/>
      <c:layout>
        <c:manualLayout>
          <c:xMode val="edge"/>
          <c:yMode val="edge"/>
          <c:x val="0.11189454478041545"/>
          <c:y val="0.72308979305873633"/>
          <c:w val="0.853038667564324"/>
          <c:h val="0.2450376969811044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6.5946799452390598E-2"/>
          <c:y val="4.6905448605996485E-2"/>
          <c:w val="0.79436972621854363"/>
          <c:h val="0.81314265374622852"/>
        </c:manualLayout>
      </c:layout>
      <c:lineChart>
        <c:grouping val="standard"/>
        <c:varyColors val="0"/>
        <c:ser>
          <c:idx val="0"/>
          <c:order val="0"/>
          <c:tx>
            <c:strRef>
              <c:f>Sheet1!$B$1</c:f>
              <c:strCache>
                <c:ptCount val="1"/>
                <c:pt idx="0">
                  <c:v>EC(Stoch)</c:v>
                </c:pt>
              </c:strCache>
            </c:strRef>
          </c:tx>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Sheet1!$B$2:$B$26</c:f>
              <c:numCache>
                <c:formatCode>0.00</c:formatCode>
                <c:ptCount val="25"/>
                <c:pt idx="0">
                  <c:v>0.83043449053840246</c:v>
                </c:pt>
                <c:pt idx="1">
                  <c:v>0.83853540123278469</c:v>
                </c:pt>
                <c:pt idx="2">
                  <c:v>0.84991311912531675</c:v>
                </c:pt>
                <c:pt idx="3">
                  <c:v>0.85485230445806615</c:v>
                </c:pt>
                <c:pt idx="4">
                  <c:v>0.8770390002877414</c:v>
                </c:pt>
                <c:pt idx="5">
                  <c:v>0.9025170631769357</c:v>
                </c:pt>
                <c:pt idx="6">
                  <c:v>0.90196714995599125</c:v>
                </c:pt>
                <c:pt idx="7">
                  <c:v>0.90216080425295297</c:v>
                </c:pt>
                <c:pt idx="8">
                  <c:v>0.91918583189679259</c:v>
                </c:pt>
                <c:pt idx="9">
                  <c:v>0.92154540526594231</c:v>
                </c:pt>
                <c:pt idx="10">
                  <c:v>0.91208969277385898</c:v>
                </c:pt>
                <c:pt idx="11">
                  <c:v>0.9139856367201552</c:v>
                </c:pt>
                <c:pt idx="12">
                  <c:v>0.90602038725844991</c:v>
                </c:pt>
                <c:pt idx="13">
                  <c:v>0.89705656164957082</c:v>
                </c:pt>
                <c:pt idx="14">
                  <c:v>0.90395353644278265</c:v>
                </c:pt>
                <c:pt idx="15">
                  <c:v>0.89727266776455006</c:v>
                </c:pt>
                <c:pt idx="16">
                  <c:v>0.86328102346829827</c:v>
                </c:pt>
                <c:pt idx="17">
                  <c:v>0.85792839714513291</c:v>
                </c:pt>
                <c:pt idx="18">
                  <c:v>0.84546504431628544</c:v>
                </c:pt>
                <c:pt idx="19">
                  <c:v>0.88002573037556764</c:v>
                </c:pt>
                <c:pt idx="20">
                  <c:v>0.84389056308190846</c:v>
                </c:pt>
                <c:pt idx="21">
                  <c:v>0.83846824830812638</c:v>
                </c:pt>
                <c:pt idx="22">
                  <c:v>0.85844735532183059</c:v>
                </c:pt>
                <c:pt idx="23">
                  <c:v>0.87066478266292657</c:v>
                </c:pt>
                <c:pt idx="24">
                  <c:v>0.86832134773446945</c:v>
                </c:pt>
              </c:numCache>
            </c:numRef>
          </c:val>
          <c:smooth val="0"/>
          <c:extLst>
            <c:ext xmlns:c16="http://schemas.microsoft.com/office/drawing/2014/chart" uri="{C3380CC4-5D6E-409C-BE32-E72D297353CC}">
              <c16:uniqueId val="{00000000-1FAB-4488-8432-0DCE7854F8B0}"/>
            </c:ext>
          </c:extLst>
        </c:ser>
        <c:dLbls>
          <c:showLegendKey val="0"/>
          <c:showVal val="0"/>
          <c:showCatName val="0"/>
          <c:showSerName val="0"/>
          <c:showPercent val="0"/>
          <c:showBubbleSize val="0"/>
        </c:dLbls>
        <c:marker val="1"/>
        <c:smooth val="0"/>
        <c:axId val="209501184"/>
        <c:axId val="209502976"/>
      </c:lineChart>
      <c:catAx>
        <c:axId val="209501184"/>
        <c:scaling>
          <c:orientation val="minMax"/>
        </c:scaling>
        <c:delete val="0"/>
        <c:axPos val="b"/>
        <c:numFmt formatCode="General" sourceLinked="1"/>
        <c:majorTickMark val="out"/>
        <c:minorTickMark val="none"/>
        <c:tickLblPos val="nextTo"/>
        <c:crossAx val="209502976"/>
        <c:crosses val="autoZero"/>
        <c:auto val="1"/>
        <c:lblAlgn val="ctr"/>
        <c:lblOffset val="100"/>
        <c:noMultiLvlLbl val="0"/>
      </c:catAx>
      <c:valAx>
        <c:axId val="209502976"/>
        <c:scaling>
          <c:orientation val="minMax"/>
        </c:scaling>
        <c:delete val="0"/>
        <c:axPos val="l"/>
        <c:majorGridlines/>
        <c:numFmt formatCode="0.00" sourceLinked="1"/>
        <c:majorTickMark val="out"/>
        <c:minorTickMark val="none"/>
        <c:tickLblPos val="nextTo"/>
        <c:crossAx val="209501184"/>
        <c:crosses val="autoZero"/>
        <c:crossBetween val="between"/>
        <c:majorUnit val="0.1"/>
        <c:minorUnit val="5.0000000000000024E-2"/>
      </c:valAx>
    </c:plotArea>
    <c:legend>
      <c:legendPos val="r"/>
      <c:legendEntry>
        <c:idx val="0"/>
        <c:txPr>
          <a:bodyPr/>
          <a:lstStyle/>
          <a:p>
            <a:pPr>
              <a:defRPr sz="700" baseline="0"/>
            </a:pPr>
            <a:endParaRPr lang="en-US"/>
          </a:p>
        </c:txPr>
      </c:legendEntry>
      <c:layout>
        <c:manualLayout>
          <c:xMode val="edge"/>
          <c:yMode val="edge"/>
          <c:x val="0.8596865821084696"/>
          <c:y val="0.42360408371007352"/>
          <c:w val="0.13612265906327567"/>
          <c:h val="0.31938713910761168"/>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CV(stoch)</c:v>
                </c:pt>
              </c:strCache>
            </c:strRef>
          </c:tx>
          <c:spPr>
            <a:solidFill>
              <a:schemeClr val="accent1"/>
            </a:solidFill>
            <a:ln>
              <a:noFill/>
            </a:ln>
            <a:effectLst/>
          </c:spPr>
          <c:invertIfNegative val="0"/>
          <c:cat>
            <c:numRef>
              <c:f>Sheet1!$A$2:$A$26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Sheet1!$B$2:$B$26</c:f>
              <c:numCache>
                <c:formatCode>General</c:formatCode>
                <c:ptCount val="25"/>
                <c:pt idx="0">
                  <c:v>0.23526547380229454</c:v>
                </c:pt>
                <c:pt idx="1">
                  <c:v>0.22228518506628661</c:v>
                </c:pt>
                <c:pt idx="2">
                  <c:v>0.19907497019758735</c:v>
                </c:pt>
                <c:pt idx="3">
                  <c:v>0.18301010683039429</c:v>
                </c:pt>
                <c:pt idx="4">
                  <c:v>0.17652517615821561</c:v>
                </c:pt>
                <c:pt idx="5">
                  <c:v>6.6611185786593891E-2</c:v>
                </c:pt>
                <c:pt idx="6">
                  <c:v>8.9878879154210695E-2</c:v>
                </c:pt>
                <c:pt idx="7">
                  <c:v>8.6019354332929149E-2</c:v>
                </c:pt>
                <c:pt idx="8">
                  <c:v>0.16643512481205869</c:v>
                </c:pt>
                <c:pt idx="9">
                  <c:v>0.16433082601166477</c:v>
                </c:pt>
                <c:pt idx="10">
                  <c:v>0.16693370588046727</c:v>
                </c:pt>
                <c:pt idx="11">
                  <c:v>8.3225991274932423E-2</c:v>
                </c:pt>
                <c:pt idx="12">
                  <c:v>0.11287357084917872</c:v>
                </c:pt>
                <c:pt idx="13">
                  <c:v>0.11221982791606418</c:v>
                </c:pt>
                <c:pt idx="14">
                  <c:v>9.3011880510152203E-2</c:v>
                </c:pt>
                <c:pt idx="15">
                  <c:v>0.1284044052345133</c:v>
                </c:pt>
                <c:pt idx="16">
                  <c:v>0.29467024547140519</c:v>
                </c:pt>
                <c:pt idx="17">
                  <c:v>0.26156865062838186</c:v>
                </c:pt>
                <c:pt idx="18">
                  <c:v>0.30679183576091151</c:v>
                </c:pt>
                <c:pt idx="19">
                  <c:v>0.34942881226523509</c:v>
                </c:pt>
                <c:pt idx="20">
                  <c:v>0.38568519054208822</c:v>
                </c:pt>
                <c:pt idx="21">
                  <c:v>0.38579073360260546</c:v>
                </c:pt>
                <c:pt idx="22">
                  <c:v>0.42082108432489934</c:v>
                </c:pt>
                <c:pt idx="23">
                  <c:v>0.4182036689682409</c:v>
                </c:pt>
                <c:pt idx="24">
                  <c:v>0.44229456915230242</c:v>
                </c:pt>
              </c:numCache>
            </c:numRef>
          </c:val>
          <c:extLst>
            <c:ext xmlns:c16="http://schemas.microsoft.com/office/drawing/2014/chart" uri="{C3380CC4-5D6E-409C-BE32-E72D297353CC}">
              <c16:uniqueId val="{00000000-25B7-46AA-A856-BBA9A13C974C}"/>
            </c:ext>
          </c:extLst>
        </c:ser>
        <c:dLbls>
          <c:showLegendKey val="0"/>
          <c:showVal val="0"/>
          <c:showCatName val="0"/>
          <c:showSerName val="0"/>
          <c:showPercent val="0"/>
          <c:showBubbleSize val="0"/>
        </c:dLbls>
        <c:gapWidth val="150"/>
        <c:axId val="209544704"/>
        <c:axId val="209546240"/>
      </c:barChart>
      <c:catAx>
        <c:axId val="20954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9546240"/>
        <c:crosses val="autoZero"/>
        <c:auto val="1"/>
        <c:lblAlgn val="ctr"/>
        <c:lblOffset val="100"/>
        <c:noMultiLvlLbl val="0"/>
      </c:catAx>
      <c:valAx>
        <c:axId val="20954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954470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917F81-E475-48E1-B536-3D345590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10263</Words>
  <Characters>58505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nasma berro</dc:creator>
  <cp:lastModifiedBy>user</cp:lastModifiedBy>
  <cp:revision>4</cp:revision>
  <cp:lastPrinted>2023-01-16T09:29:00Z</cp:lastPrinted>
  <dcterms:created xsi:type="dcterms:W3CDTF">2023-05-14T12:01:00Z</dcterms:created>
  <dcterms:modified xsi:type="dcterms:W3CDTF">2023-05-14T12:18:00Z</dcterms:modified>
</cp:coreProperties>
</file>