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237EE" w14:textId="0B275691" w:rsidR="00E375F3" w:rsidRPr="003C6E3A" w:rsidRDefault="0018053C" w:rsidP="00F06779">
      <w:pPr>
        <w:rPr>
          <w:b/>
          <w:bCs/>
          <w:sz w:val="28"/>
          <w:szCs w:val="28"/>
        </w:rPr>
      </w:pPr>
      <w:r w:rsidRPr="003C6E3A">
        <w:rPr>
          <w:b/>
          <w:bCs/>
          <w:sz w:val="28"/>
          <w:szCs w:val="28"/>
        </w:rPr>
        <w:t>ADAPTIVE UTILIZATION OF PRESSURE SENSOR DATA IN EXCAVATION</w:t>
      </w:r>
    </w:p>
    <w:p w14:paraId="0C7AFA0E" w14:textId="62B3183A" w:rsidR="00C86FC3" w:rsidRDefault="00C86FC3" w:rsidP="00F06779">
      <w:pPr>
        <w:rPr>
          <w:b/>
          <w:bCs/>
        </w:rPr>
      </w:pPr>
    </w:p>
    <w:p w14:paraId="470AD154" w14:textId="4757FDB5" w:rsidR="00EE547E" w:rsidRPr="00B45989" w:rsidRDefault="00EE547E" w:rsidP="00EE547E">
      <w:pPr>
        <w:rPr>
          <w:lang w:val="fi-FI"/>
        </w:rPr>
      </w:pPr>
      <w:r w:rsidRPr="00B45989">
        <w:rPr>
          <w:lang w:val="fi-FI"/>
        </w:rPr>
        <w:t xml:space="preserve">Hannu Juola, </w:t>
      </w:r>
      <w:r w:rsidR="009A4732" w:rsidRPr="00B45989">
        <w:rPr>
          <w:lang w:val="fi-FI"/>
        </w:rPr>
        <w:t>Rauno Heikkilä</w:t>
      </w:r>
      <w:r w:rsidR="009A4732">
        <w:rPr>
          <w:lang w:val="fi-FI"/>
        </w:rPr>
        <w:t>,</w:t>
      </w:r>
      <w:r w:rsidR="009A4732" w:rsidRPr="00B45989">
        <w:rPr>
          <w:lang w:val="fi-FI"/>
        </w:rPr>
        <w:t xml:space="preserve"> </w:t>
      </w:r>
      <w:r w:rsidRPr="00B45989">
        <w:rPr>
          <w:lang w:val="fi-FI"/>
        </w:rPr>
        <w:t>Matti Immonen</w:t>
      </w:r>
      <w:r w:rsidR="009A4732">
        <w:rPr>
          <w:lang w:val="fi-FI"/>
        </w:rPr>
        <w:t xml:space="preserve"> and</w:t>
      </w:r>
      <w:r w:rsidR="0004014B">
        <w:rPr>
          <w:lang w:val="fi-FI"/>
        </w:rPr>
        <w:t xml:space="preserve"> Ilpo Niskanen</w:t>
      </w:r>
      <w:r w:rsidRPr="00B45989">
        <w:rPr>
          <w:lang w:val="fi-FI"/>
        </w:rPr>
        <w:t xml:space="preserve"> </w:t>
      </w:r>
    </w:p>
    <w:p w14:paraId="58FFA0E8" w14:textId="77777777" w:rsidR="00EE547E" w:rsidRPr="00B45989" w:rsidRDefault="00EE547E" w:rsidP="00EE547E">
      <w:pPr>
        <w:rPr>
          <w:b/>
          <w:bCs/>
          <w:lang w:val="fi-FI"/>
        </w:rPr>
      </w:pPr>
    </w:p>
    <w:p w14:paraId="050D678C" w14:textId="4CDDE0D3" w:rsidR="00EE547E" w:rsidRPr="00C86FC3" w:rsidRDefault="00EE547E" w:rsidP="00EE547E">
      <w:r w:rsidRPr="00EE547E">
        <w:rPr>
          <w:b/>
          <w:bCs/>
        </w:rPr>
        <w:t>Addresses</w:t>
      </w:r>
      <w:r>
        <w:t xml:space="preserve"> Oulu University, Faculty of Technology, Civil Engineering </w:t>
      </w:r>
      <w:r w:rsidR="00131D96">
        <w:t>R</w:t>
      </w:r>
      <w:r>
        <w:t xml:space="preserve">esearch Unit, </w:t>
      </w:r>
      <w:proofErr w:type="spellStart"/>
      <w:r>
        <w:t>P.O.Box</w:t>
      </w:r>
      <w:proofErr w:type="spellEnd"/>
      <w:r>
        <w:t xml:space="preserve"> 4200, FI-90014 Oulu, Finland</w:t>
      </w:r>
    </w:p>
    <w:p w14:paraId="6E4A2C24" w14:textId="7DD8EB0E" w:rsidR="00EE547E" w:rsidRPr="00EE547E" w:rsidRDefault="00EE547E" w:rsidP="00EE547E">
      <w:r>
        <w:rPr>
          <w:b/>
          <w:bCs/>
        </w:rPr>
        <w:t xml:space="preserve">E-Mail </w:t>
      </w:r>
      <w:r w:rsidRPr="00EE547E">
        <w:t>hannu.juola@oulu.fi</w:t>
      </w:r>
    </w:p>
    <w:p w14:paraId="0BB55858" w14:textId="77777777" w:rsidR="00EE547E" w:rsidRDefault="00EE547E" w:rsidP="00F06779">
      <w:pPr>
        <w:rPr>
          <w:b/>
          <w:bCs/>
        </w:rPr>
      </w:pPr>
    </w:p>
    <w:p w14:paraId="54488EE0" w14:textId="77777777" w:rsidR="009A4732" w:rsidRPr="00D018CD" w:rsidRDefault="009A4732" w:rsidP="009A4732">
      <w:pPr>
        <w:pStyle w:val="Heading1"/>
        <w:numPr>
          <w:ilvl w:val="0"/>
          <w:numId w:val="0"/>
        </w:numPr>
        <w:ind w:left="851"/>
        <w:rPr>
          <w:sz w:val="24"/>
          <w:szCs w:val="24"/>
        </w:rPr>
      </w:pPr>
      <w:r w:rsidRPr="00D018CD">
        <w:rPr>
          <w:sz w:val="24"/>
          <w:szCs w:val="24"/>
        </w:rPr>
        <w:t>Highlights</w:t>
      </w:r>
    </w:p>
    <w:p w14:paraId="7E9DFF6A" w14:textId="77777777" w:rsidR="009A4732" w:rsidRPr="00D018CD" w:rsidRDefault="009A4732" w:rsidP="009A4732">
      <w:pPr>
        <w:pStyle w:val="BodyText"/>
        <w:numPr>
          <w:ilvl w:val="0"/>
          <w:numId w:val="32"/>
        </w:numPr>
      </w:pPr>
      <w:r w:rsidRPr="00D018CD">
        <w:t>Adaptive utilization of pressure sensor data</w:t>
      </w:r>
    </w:p>
    <w:p w14:paraId="0E5C6FC2" w14:textId="77777777" w:rsidR="009A4732" w:rsidRPr="00D018CD" w:rsidRDefault="009A4732" w:rsidP="009A4732">
      <w:pPr>
        <w:pStyle w:val="BodyText"/>
        <w:numPr>
          <w:ilvl w:val="0"/>
          <w:numId w:val="32"/>
        </w:numPr>
      </w:pPr>
      <w:r w:rsidRPr="00D018CD">
        <w:t>Soil boundary detection through correlation</w:t>
      </w:r>
    </w:p>
    <w:p w14:paraId="0B382ED6" w14:textId="77777777" w:rsidR="009A4732" w:rsidRPr="00D018CD" w:rsidRDefault="009A4732" w:rsidP="009A4732">
      <w:pPr>
        <w:pStyle w:val="BodyText"/>
        <w:numPr>
          <w:ilvl w:val="0"/>
          <w:numId w:val="32"/>
        </w:numPr>
      </w:pPr>
      <w:r w:rsidRPr="00D018CD">
        <w:t>Effects of torque range limitations on correlation results</w:t>
      </w:r>
    </w:p>
    <w:p w14:paraId="0569748E" w14:textId="77777777" w:rsidR="009A4732" w:rsidRPr="00D018CD" w:rsidRDefault="009A4732" w:rsidP="009A4732">
      <w:pPr>
        <w:pStyle w:val="BodyText"/>
        <w:numPr>
          <w:ilvl w:val="0"/>
          <w:numId w:val="32"/>
        </w:numPr>
      </w:pPr>
      <w:r w:rsidRPr="00D018CD">
        <w:t>Uses and potential limitations of pressure sensor correlation</w:t>
      </w:r>
    </w:p>
    <w:p w14:paraId="39A91087" w14:textId="77777777" w:rsidR="009A4732" w:rsidRPr="00D018CD" w:rsidRDefault="009A4732" w:rsidP="009A4732">
      <w:pPr>
        <w:pStyle w:val="BodyText"/>
      </w:pPr>
    </w:p>
    <w:p w14:paraId="25EBD393" w14:textId="77777777" w:rsidR="009A4732" w:rsidRPr="00D018CD" w:rsidRDefault="009A4732" w:rsidP="009A4732">
      <w:pPr>
        <w:pStyle w:val="Heading1"/>
        <w:numPr>
          <w:ilvl w:val="0"/>
          <w:numId w:val="0"/>
        </w:numPr>
        <w:ind w:left="851"/>
        <w:rPr>
          <w:sz w:val="24"/>
          <w:szCs w:val="24"/>
        </w:rPr>
      </w:pPr>
      <w:r w:rsidRPr="00D018CD">
        <w:rPr>
          <w:sz w:val="24"/>
          <w:szCs w:val="24"/>
        </w:rPr>
        <w:t>Abstract</w:t>
      </w:r>
    </w:p>
    <w:p w14:paraId="632081A5" w14:textId="77777777" w:rsidR="009A4732" w:rsidRPr="00D018CD" w:rsidRDefault="009A4732" w:rsidP="009A4732">
      <w:pPr>
        <w:pStyle w:val="BodyText"/>
      </w:pPr>
      <w:r w:rsidRPr="00D018CD">
        <w:t xml:space="preserve">The assessment of soil parameters in construction holds significant importance for refining </w:t>
      </w:r>
      <w:r>
        <w:t>b</w:t>
      </w:r>
      <w:r w:rsidRPr="00D018CD">
        <w:t xml:space="preserve">uilding </w:t>
      </w:r>
      <w:r>
        <w:t>i</w:t>
      </w:r>
      <w:r w:rsidRPr="00D018CD">
        <w:t xml:space="preserve">nformation </w:t>
      </w:r>
      <w:r>
        <w:t>m</w:t>
      </w:r>
      <w:r w:rsidRPr="00D018CD">
        <w:t>odeling (BIM). Our study aimed to investigate the adaptive utilization of pressure sensor data as a dynamic and computationally efficient tool for this purpose. The results reveal a significant correlation between the pressure sensor readings of the hydraulic cylinder in the excavator bucket and the total load during static-dynamic penetration tests conducted in both homogeneous and heterogeneous soil. This correlation holds true across a 100% range of torque, with values recorded at 0.60 and 0.93, respectively. A key strength of this methodology lies in that it enables near real-time detection of verified boundary levels. This feature streamlines the adoption and development of BIM-based excavation methods that seamlessly align with current practical conditions.</w:t>
      </w:r>
    </w:p>
    <w:p w14:paraId="711A8F93" w14:textId="77777777" w:rsidR="009A4732" w:rsidRPr="00D018CD" w:rsidRDefault="009A4732" w:rsidP="009A4732">
      <w:pPr>
        <w:pStyle w:val="BodyText"/>
      </w:pPr>
    </w:p>
    <w:p w14:paraId="2302E52D" w14:textId="77777777" w:rsidR="009A4732" w:rsidRPr="00D018CD" w:rsidRDefault="009A4732" w:rsidP="009A4732">
      <w:pPr>
        <w:pStyle w:val="BodyText"/>
      </w:pPr>
      <w:r w:rsidRPr="00D018CD">
        <w:rPr>
          <w:b/>
          <w:bCs/>
        </w:rPr>
        <w:t xml:space="preserve">Keywords </w:t>
      </w:r>
      <w:r w:rsidRPr="00D018CD">
        <w:t>soil boundary, detection, hydraulic pressure, static-dynamic penetration test, correlation, model-based design, ground investigation</w:t>
      </w:r>
    </w:p>
    <w:p w14:paraId="411EC30B" w14:textId="77777777" w:rsidR="009A4732" w:rsidRPr="00D018CD" w:rsidRDefault="009A4732" w:rsidP="009A4732">
      <w:pPr>
        <w:pStyle w:val="Heading1"/>
        <w:rPr>
          <w:sz w:val="24"/>
          <w:szCs w:val="24"/>
        </w:rPr>
      </w:pPr>
      <w:r w:rsidRPr="00D018CD">
        <w:rPr>
          <w:sz w:val="24"/>
          <w:szCs w:val="24"/>
        </w:rPr>
        <w:t>Introduction</w:t>
      </w:r>
    </w:p>
    <w:p w14:paraId="542D52B7" w14:textId="297F76BC" w:rsidR="009A4732" w:rsidRPr="00D018CD" w:rsidRDefault="009A4732" w:rsidP="009A4732">
      <w:pPr>
        <w:pStyle w:val="BodyText"/>
      </w:pPr>
      <w:r w:rsidRPr="00D018CD">
        <w:t>Enhanced machine designs are imperative to address the growing demands placed on construction equipment, aiming for heightened functionality, productivity, and efficiency</w:t>
      </w:r>
      <w:r w:rsidR="005121A4">
        <w:t xml:space="preserve"> [1]</w:t>
      </w:r>
      <w:r w:rsidRPr="00D018CD">
        <w:t>. The interaction between excavators and model-based design is developed on machine control modeling</w:t>
      </w:r>
      <w:r>
        <w:t>,</w:t>
      </w:r>
      <w:r w:rsidRPr="00D018CD">
        <w:t xml:space="preserve"> which derives information from soil models. </w:t>
      </w:r>
      <w:r>
        <w:t>These</w:t>
      </w:r>
      <w:r w:rsidRPr="00D018CD">
        <w:t xml:space="preserve"> soil models are built on the initial information gathered from ground investigation methods. The</w:t>
      </w:r>
      <w:r>
        <w:t>y</w:t>
      </w:r>
      <w:r w:rsidRPr="00D018CD">
        <w:t xml:space="preserve"> give point</w:t>
      </w:r>
      <w:r>
        <w:t>-</w:t>
      </w:r>
      <w:r w:rsidRPr="00D018CD">
        <w:t xml:space="preserve">specific knowledge of the ground being investigated. Soil models of an entire construction area are then either interpolated from said points or </w:t>
      </w:r>
      <w:r>
        <w:t xml:space="preserve">by </w:t>
      </w:r>
      <w:r w:rsidRPr="00D018CD">
        <w:t xml:space="preserve">using estimation methods calculated to form an educated conclusion of soil conditions. </w:t>
      </w:r>
    </w:p>
    <w:p w14:paraId="69CB0886" w14:textId="77777777" w:rsidR="009A4732" w:rsidRPr="00D018CD" w:rsidRDefault="009A4732" w:rsidP="009A4732">
      <w:pPr>
        <w:pStyle w:val="BodyText"/>
      </w:pPr>
      <w:r w:rsidRPr="00D018CD">
        <w:t xml:space="preserve">As the objective of ground investigations is to map and identify soil layers and constitutive soil parameters, the amount of information available </w:t>
      </w:r>
      <w:r>
        <w:t>for</w:t>
      </w:r>
      <w:r w:rsidRPr="00D018CD">
        <w:t xml:space="preserve"> a mapped area dictate</w:t>
      </w:r>
      <w:r>
        <w:t>s</w:t>
      </w:r>
      <w:r w:rsidRPr="00D018CD">
        <w:t xml:space="preserve"> the reliability of the information. Complete mappings of a construction area are very rarely made, and if conducted, tools for such are very scarce. </w:t>
      </w:r>
      <w:r>
        <w:t>The m</w:t>
      </w:r>
      <w:r w:rsidRPr="00D018CD">
        <w:t xml:space="preserve">ost common </w:t>
      </w:r>
      <w:r>
        <w:t>method used</w:t>
      </w:r>
      <w:r w:rsidRPr="00D018CD">
        <w:t xml:space="preserve"> is non-destructive testing</w:t>
      </w:r>
      <w:r>
        <w:t>,</w:t>
      </w:r>
      <w:r w:rsidRPr="00D018CD">
        <w:t xml:space="preserve"> such as ground</w:t>
      </w:r>
      <w:r>
        <w:t>-</w:t>
      </w:r>
      <w:r w:rsidRPr="00D018CD">
        <w:t xml:space="preserve">penetrating radar mapping. These methods all are conducted as a pre-construction phase. </w:t>
      </w:r>
    </w:p>
    <w:p w14:paraId="2D12F8EA" w14:textId="7A51FA0E" w:rsidR="009A4732" w:rsidRPr="00D018CD" w:rsidRDefault="009A4732" w:rsidP="009A4732">
      <w:pPr>
        <w:pStyle w:val="BodyText"/>
      </w:pPr>
      <w:r w:rsidRPr="00D018CD">
        <w:t>Modern determination of soil parameters in automated construction is effectively simulated using finite element method (FE) modeling. A recent study by Guan et al</w:t>
      </w:r>
      <w:r w:rsidR="00033B87">
        <w:t>.</w:t>
      </w:r>
      <w:r w:rsidR="005121A4">
        <w:t xml:space="preserve"> [2]</w:t>
      </w:r>
      <w:r w:rsidRPr="00D018CD">
        <w:t xml:space="preserve"> reviewed the considerable </w:t>
      </w:r>
      <w:r w:rsidRPr="00D018CD">
        <w:lastRenderedPageBreak/>
        <w:t>success achieved by FE</w:t>
      </w:r>
      <w:r>
        <w:t xml:space="preserve"> </w:t>
      </w:r>
      <w:r w:rsidRPr="00D018CD">
        <w:t>modeling but recognized the limitation of soil constitutive models as they are</w:t>
      </w:r>
      <w:r>
        <w:t xml:space="preserve"> only</w:t>
      </w:r>
      <w:r w:rsidRPr="00D018CD">
        <w:t xml:space="preserve"> applicable </w:t>
      </w:r>
      <w:r>
        <w:t>to</w:t>
      </w:r>
      <w:r w:rsidRPr="00D018CD">
        <w:t xml:space="preserve"> limited soil types or stress paths </w:t>
      </w:r>
      <w:r w:rsidR="00033B87">
        <w:t>[3]</w:t>
      </w:r>
      <w:r w:rsidRPr="00D018CD">
        <w:t xml:space="preserve">. They additionally identified the need for extensive and complex computations to further develop this information into workable models. As a solution to this problem, Guan et al. </w:t>
      </w:r>
      <w:r w:rsidR="00033B87">
        <w:t>[2]</w:t>
      </w:r>
      <w:r w:rsidRPr="00D018CD">
        <w:t xml:space="preserve"> created a deep learning (DL) incorporated F</w:t>
      </w:r>
      <w:r>
        <w:t xml:space="preserve">E </w:t>
      </w:r>
      <w:r w:rsidRPr="00D018CD">
        <w:t>model to solve the limitation issues of FE soil models. This DL incorporation does not resolve the need for extensive computational requirements. The challenge of FE</w:t>
      </w:r>
      <w:r>
        <w:t xml:space="preserve"> </w:t>
      </w:r>
      <w:r w:rsidRPr="00D018CD">
        <w:t xml:space="preserve">modeling and the complexity of calculations create an information and hardware gap between mathematical modeling capabilities and the needs of implementations in the field, as reviewed by Zhang et al. </w:t>
      </w:r>
      <w:r w:rsidR="00033B87">
        <w:t>[4]</w:t>
      </w:r>
      <w:r w:rsidRPr="00D018CD">
        <w:t xml:space="preserve">. These computational requirements limit the adaptive utilization of ground investigation data during construction. </w:t>
      </w:r>
    </w:p>
    <w:p w14:paraId="4BE3E2A1" w14:textId="6C41C9E3" w:rsidR="009A4732" w:rsidRPr="00D018CD" w:rsidRDefault="009A4732" w:rsidP="009A4732">
      <w:pPr>
        <w:pStyle w:val="BodyText"/>
      </w:pPr>
      <w:r w:rsidRPr="00D018CD">
        <w:t>As FE</w:t>
      </w:r>
      <w:r>
        <w:t xml:space="preserve"> </w:t>
      </w:r>
      <w:r w:rsidRPr="00D018CD">
        <w:t>models create viable information for soil parameter detection, to understand the entire ground mapping of a construction site we must recognize that ground conditions are heterogenic. For this</w:t>
      </w:r>
      <w:r>
        <w:t>,</w:t>
      </w:r>
      <w:r w:rsidRPr="00D018CD">
        <w:t xml:space="preserve"> You et al. </w:t>
      </w:r>
      <w:r w:rsidR="00033B87">
        <w:t>[5]</w:t>
      </w:r>
      <w:r w:rsidRPr="00D018CD">
        <w:t xml:space="preserve"> combined random field models (RFM) with discrete element method (DEM) models to account for the granular particle properties of heterogenic soil. </w:t>
      </w:r>
      <w:r>
        <w:t>This</w:t>
      </w:r>
      <w:r w:rsidRPr="00D018CD">
        <w:t xml:space="preserve"> is an effective tool to examine the mechanical properties of granular soil particles</w:t>
      </w:r>
      <w:r>
        <w:t>,</w:t>
      </w:r>
      <w:r w:rsidRPr="00D018CD">
        <w:t xml:space="preserve"> which consider</w:t>
      </w:r>
      <w:r>
        <w:t>s</w:t>
      </w:r>
      <w:r w:rsidRPr="00D018CD">
        <w:t xml:space="preserve"> spatial variability and coefficient variance. As Mak et al. </w:t>
      </w:r>
      <w:r w:rsidR="00033B87">
        <w:t>[6]</w:t>
      </w:r>
      <w:r w:rsidRPr="00D018CD">
        <w:t xml:space="preserve"> concluded in their study, these DEM models are elaborated from soil</w:t>
      </w:r>
      <w:r>
        <w:t>–</w:t>
      </w:r>
      <w:r w:rsidRPr="00D018CD">
        <w:t xml:space="preserve">tool interaction. This is a </w:t>
      </w:r>
      <w:r>
        <w:t xml:space="preserve">model </w:t>
      </w:r>
      <w:r w:rsidRPr="00D018CD">
        <w:t xml:space="preserve">developed from the original </w:t>
      </w:r>
      <w:r>
        <w:t>u</w:t>
      </w:r>
      <w:r w:rsidRPr="00D018CD">
        <w:t xml:space="preserve">niversal </w:t>
      </w:r>
      <w:r>
        <w:t>e</w:t>
      </w:r>
      <w:r w:rsidRPr="00D018CD">
        <w:t xml:space="preserve">arth </w:t>
      </w:r>
      <w:r>
        <w:t>m</w:t>
      </w:r>
      <w:r w:rsidRPr="00D018CD">
        <w:t xml:space="preserve">oving </w:t>
      </w:r>
      <w:r>
        <w:t>e</w:t>
      </w:r>
      <w:r w:rsidRPr="00D018CD">
        <w:t xml:space="preserve">quation </w:t>
      </w:r>
      <w:r>
        <w:t xml:space="preserve">first </w:t>
      </w:r>
      <w:r w:rsidRPr="00D018CD">
        <w:t xml:space="preserve">presented in studies by </w:t>
      </w:r>
      <w:proofErr w:type="spellStart"/>
      <w:r w:rsidRPr="00D018CD">
        <w:t>Hettiaratchi</w:t>
      </w:r>
      <w:proofErr w:type="spellEnd"/>
      <w:r w:rsidRPr="00D018CD">
        <w:t xml:space="preserve"> </w:t>
      </w:r>
      <w:r>
        <w:t>and</w:t>
      </w:r>
      <w:r w:rsidRPr="00D018CD">
        <w:t xml:space="preserve"> Reece </w:t>
      </w:r>
      <w:r w:rsidR="00033B87">
        <w:t>[7]</w:t>
      </w:r>
      <w:r w:rsidRPr="00D018CD">
        <w:t xml:space="preserve">, transforming pressure sensor data into force prediction data </w:t>
      </w:r>
      <w:r w:rsidR="00033B87">
        <w:t>[8]</w:t>
      </w:r>
      <w:r w:rsidRPr="00D018CD">
        <w:t>. DEM</w:t>
      </w:r>
      <w:r>
        <w:t xml:space="preserve"> </w:t>
      </w:r>
      <w:r w:rsidRPr="00D018CD">
        <w:t xml:space="preserve">modeling can numerically propagate soil parameters but needs large amounts of calculation data </w:t>
      </w:r>
      <w:r>
        <w:t>(</w:t>
      </w:r>
      <w:r w:rsidRPr="00D018CD">
        <w:t>effectively a soil library</w:t>
      </w:r>
      <w:r>
        <w:t>)</w:t>
      </w:r>
      <w:r w:rsidRPr="00D018CD">
        <w:t xml:space="preserve"> to determine </w:t>
      </w:r>
      <w:r>
        <w:t xml:space="preserve">the </w:t>
      </w:r>
      <w:r w:rsidRPr="00D018CD">
        <w:t>correct parameters.</w:t>
      </w:r>
    </w:p>
    <w:p w14:paraId="007A081E" w14:textId="16F6D611" w:rsidR="009A4732" w:rsidRPr="00D018CD" w:rsidRDefault="009A4732" w:rsidP="009A4732">
      <w:pPr>
        <w:pStyle w:val="BodyText"/>
      </w:pPr>
      <w:r w:rsidRPr="00D018CD">
        <w:t xml:space="preserve">As mentioned in the study of Ma et al. </w:t>
      </w:r>
      <w:r w:rsidR="00033B87">
        <w:t>[9]</w:t>
      </w:r>
      <w:r w:rsidRPr="00D018CD">
        <w:t>, excavator</w:t>
      </w:r>
      <w:r>
        <w:t xml:space="preserve"> development</w:t>
      </w:r>
      <w:r w:rsidRPr="00D018CD">
        <w:t xml:space="preserve"> is focusing strongly on the aspects of productivity and safety. Development to tackle these challenges is through automation of excavation. The abilities of automation rely strongly on information derived from velocity and pressure sensors. The soft sensors used in the autonomous control of excavators rely on computation and further elaboration of pressure sensor reading</w:t>
      </w:r>
      <w:r>
        <w:t>s</w:t>
      </w:r>
      <w:r w:rsidRPr="00D018CD">
        <w:t xml:space="preserve">. The use of hydraulic pressure in model-based prediction requires further development for workable models and reliable automation. </w:t>
      </w:r>
    </w:p>
    <w:p w14:paraId="64962144" w14:textId="77777777" w:rsidR="009A4732" w:rsidRPr="00D018CD" w:rsidRDefault="009A4732" w:rsidP="009A4732">
      <w:pPr>
        <w:pStyle w:val="BodyText"/>
      </w:pPr>
      <w:r w:rsidRPr="00D018CD">
        <w:t xml:space="preserve">While contemporary determination of soil parameters in construction is adeptly simulated through discrete element method (DEM) modeling, its effectiveness diminishes when aiming for adaptive information in near real-time applications. The extensive computational requirements of DEM modeling have constrained its practical use. Furthermore, existing research lacks instances where model-based prediction or autonomous excavation is executed solely through the utilization of excavator hydraulic pressure data without additional computations. This paper outlines a method aimed at addressing these challenges. </w:t>
      </w:r>
    </w:p>
    <w:p w14:paraId="6E871AA6" w14:textId="77777777" w:rsidR="009A4732" w:rsidRPr="00D018CD" w:rsidRDefault="009A4732" w:rsidP="009A4732">
      <w:pPr>
        <w:pStyle w:val="BodyText"/>
      </w:pPr>
      <w:r w:rsidRPr="00D018CD">
        <w:t xml:space="preserve">The aim of our study was to investigate the potential of </w:t>
      </w:r>
      <w:r>
        <w:t xml:space="preserve">the </w:t>
      </w:r>
      <w:r w:rsidRPr="00D018CD">
        <w:t>adaptive utilization of pressure sensor data in excavation</w:t>
      </w:r>
      <w:r>
        <w:t xml:space="preserve"> b</w:t>
      </w:r>
      <w:r w:rsidRPr="00D018CD">
        <w:t xml:space="preserve">y comparing </w:t>
      </w:r>
      <w:r>
        <w:t xml:space="preserve">the </w:t>
      </w:r>
      <w:r w:rsidRPr="00D018CD">
        <w:t>correlation between pressure readings of a smart excavator and a soil surveying machine. Essentially</w:t>
      </w:r>
      <w:r>
        <w:t>,</w:t>
      </w:r>
      <w:r w:rsidRPr="00D018CD">
        <w:t xml:space="preserve"> the pressure sensor data comparison is used to find changes in soil layers by verifying the depths of soil boundaries during excavation</w:t>
      </w:r>
      <w:r>
        <w:t>,</w:t>
      </w:r>
      <w:r w:rsidRPr="00D018CD">
        <w:t xml:space="preserve"> </w:t>
      </w:r>
      <w:r>
        <w:t>c</w:t>
      </w:r>
      <w:r w:rsidRPr="00D018CD">
        <w:t xml:space="preserve">reating a verified soil boundary throughout an excavated area. Field tests </w:t>
      </w:r>
      <w:r>
        <w:t>were</w:t>
      </w:r>
      <w:r w:rsidRPr="00D018CD">
        <w:t xml:space="preserve"> conducted to simulate various infrastructure conditions commonly found in Scandinavia. Data collection from our test subject smart excavator </w:t>
      </w:r>
      <w:r>
        <w:t>wa</w:t>
      </w:r>
      <w:r w:rsidRPr="00D018CD">
        <w:t xml:space="preserve">s made </w:t>
      </w:r>
      <w:r>
        <w:t>using</w:t>
      </w:r>
      <w:r w:rsidRPr="00D018CD">
        <w:t xml:space="preserve"> current tools and the latest wireless network</w:t>
      </w:r>
      <w:r>
        <w:t xml:space="preserve"> technology</w:t>
      </w:r>
      <w:r w:rsidRPr="00D018CD">
        <w:t>.</w:t>
      </w:r>
    </w:p>
    <w:p w14:paraId="50163BA7" w14:textId="77777777" w:rsidR="009A4732" w:rsidRPr="00D018CD" w:rsidRDefault="009A4732" w:rsidP="009A4732">
      <w:pPr>
        <w:pStyle w:val="BodyText"/>
      </w:pPr>
      <w:r w:rsidRPr="00D018CD">
        <w:t>Based on the main aim, the following questions were set in our study:</w:t>
      </w:r>
    </w:p>
    <w:p w14:paraId="7FFB5E7D" w14:textId="77777777" w:rsidR="009A4732" w:rsidRPr="00D018CD" w:rsidRDefault="009A4732" w:rsidP="009A4732">
      <w:pPr>
        <w:pStyle w:val="BodyText"/>
        <w:numPr>
          <w:ilvl w:val="0"/>
          <w:numId w:val="31"/>
        </w:numPr>
      </w:pPr>
      <w:r w:rsidRPr="00D018CD">
        <w:t>What are the variations of correlation between penetration test results and excavator pressure sensor readings</w:t>
      </w:r>
    </w:p>
    <w:p w14:paraId="6964E608" w14:textId="77777777" w:rsidR="009A4732" w:rsidRPr="00D018CD" w:rsidRDefault="009A4732" w:rsidP="009A4732">
      <w:pPr>
        <w:pStyle w:val="BodyText"/>
        <w:numPr>
          <w:ilvl w:val="1"/>
          <w:numId w:val="31"/>
        </w:numPr>
      </w:pPr>
      <w:r w:rsidRPr="00D018CD">
        <w:t>in heterogeneous soil</w:t>
      </w:r>
      <w:r>
        <w:t>?</w:t>
      </w:r>
    </w:p>
    <w:p w14:paraId="5ED9AE3A" w14:textId="77777777" w:rsidR="009A4732" w:rsidRPr="00D018CD" w:rsidRDefault="009A4732" w:rsidP="009A4732">
      <w:pPr>
        <w:pStyle w:val="BodyText"/>
        <w:numPr>
          <w:ilvl w:val="1"/>
          <w:numId w:val="31"/>
        </w:numPr>
      </w:pPr>
      <w:r w:rsidRPr="00D018CD">
        <w:t>in homogeneous soil</w:t>
      </w:r>
      <w:r>
        <w:t>?</w:t>
      </w:r>
    </w:p>
    <w:p w14:paraId="5FFDC16F" w14:textId="77777777" w:rsidR="009A4732" w:rsidRPr="00D018CD" w:rsidRDefault="009A4732" w:rsidP="009A4732">
      <w:pPr>
        <w:pStyle w:val="BodyText"/>
        <w:numPr>
          <w:ilvl w:val="0"/>
          <w:numId w:val="31"/>
        </w:numPr>
      </w:pPr>
      <w:r>
        <w:t>What are the e</w:t>
      </w:r>
      <w:r w:rsidRPr="00D018CD">
        <w:t xml:space="preserve">ffects of torque range limitations </w:t>
      </w:r>
      <w:r>
        <w:t>on the</w:t>
      </w:r>
      <w:r w:rsidRPr="00D018CD">
        <w:t xml:space="preserve"> correlation results</w:t>
      </w:r>
      <w:r>
        <w:t>?</w:t>
      </w:r>
    </w:p>
    <w:p w14:paraId="24F29B6A" w14:textId="77777777" w:rsidR="009A4732" w:rsidRPr="00D018CD" w:rsidRDefault="009A4732" w:rsidP="009A4732">
      <w:pPr>
        <w:pStyle w:val="BodyText"/>
        <w:numPr>
          <w:ilvl w:val="0"/>
          <w:numId w:val="31"/>
        </w:numPr>
      </w:pPr>
      <w:r>
        <w:lastRenderedPageBreak/>
        <w:t>What are the e</w:t>
      </w:r>
      <w:r w:rsidRPr="00D018CD">
        <w:t>ffective uses and potential limitations of pressure sensor correlation to penetration test results</w:t>
      </w:r>
      <w:r>
        <w:t>?</w:t>
      </w:r>
    </w:p>
    <w:p w14:paraId="0A40EE0E" w14:textId="77777777" w:rsidR="009A4732" w:rsidRPr="00D018CD" w:rsidRDefault="009A4732" w:rsidP="009A4732">
      <w:pPr>
        <w:pStyle w:val="Heading1"/>
        <w:rPr>
          <w:sz w:val="24"/>
          <w:szCs w:val="24"/>
        </w:rPr>
      </w:pPr>
      <w:r w:rsidRPr="00D018CD">
        <w:rPr>
          <w:sz w:val="24"/>
          <w:szCs w:val="24"/>
        </w:rPr>
        <w:t>Materials and methods</w:t>
      </w:r>
    </w:p>
    <w:p w14:paraId="77F93991" w14:textId="77777777" w:rsidR="009A4732" w:rsidRPr="00D018CD" w:rsidRDefault="009A4732" w:rsidP="009A4732">
      <w:pPr>
        <w:pStyle w:val="Heading2"/>
        <w:rPr>
          <w:sz w:val="22"/>
          <w:szCs w:val="22"/>
        </w:rPr>
      </w:pPr>
      <w:r w:rsidRPr="00D018CD">
        <w:rPr>
          <w:sz w:val="22"/>
          <w:szCs w:val="22"/>
        </w:rPr>
        <w:t>Smart excavator specifications</w:t>
      </w:r>
    </w:p>
    <w:p w14:paraId="2F226F81" w14:textId="4D63E77C" w:rsidR="009A4732" w:rsidRDefault="009A4732" w:rsidP="009A4732">
      <w:pPr>
        <w:pStyle w:val="BodyText"/>
      </w:pPr>
      <w:r w:rsidRPr="00D018CD">
        <w:t xml:space="preserve">The smart excavator used in this study </w:t>
      </w:r>
      <w:r>
        <w:t>was</w:t>
      </w:r>
      <w:r w:rsidRPr="00D018CD">
        <w:t xml:space="preserve"> developed by Oulu University</w:t>
      </w:r>
      <w:r>
        <w:t>’s</w:t>
      </w:r>
      <w:r w:rsidRPr="00D018CD">
        <w:t xml:space="preserve"> Civil Engineering Research Unit from a standard Bobcat E85 Compact excavator. It is fully automated and can be operated with </w:t>
      </w:r>
      <w:r>
        <w:t>four</w:t>
      </w:r>
      <w:r w:rsidRPr="00D018CD">
        <w:t xml:space="preserve"> different control methods </w:t>
      </w:r>
      <w:r w:rsidR="00033B87">
        <w:t>[10,11,12]</w:t>
      </w:r>
      <w:r w:rsidRPr="00D018CD">
        <w:t xml:space="preserve">. </w:t>
      </w:r>
      <w:r>
        <w:t>The f</w:t>
      </w:r>
      <w:r w:rsidRPr="00D018CD">
        <w:t>irst</w:t>
      </w:r>
      <w:r>
        <w:t xml:space="preserve"> is</w:t>
      </w:r>
      <w:r w:rsidRPr="00D018CD">
        <w:t xml:space="preserve"> typical manual operation mode</w:t>
      </w:r>
      <w:r>
        <w:t>,</w:t>
      </w:r>
      <w:r w:rsidRPr="00D018CD">
        <w:t xml:space="preserve"> where</w:t>
      </w:r>
      <w:r>
        <w:t>by</w:t>
      </w:r>
      <w:r w:rsidRPr="00D018CD">
        <w:t xml:space="preserve"> a pilot operates the controls of the excavator from inside the cockpit. All readings from the pressure sensors and G2 inclination sensors can be read and recorded in this mode (see </w:t>
      </w:r>
      <w:r>
        <w:t>S</w:t>
      </w:r>
      <w:r w:rsidRPr="00D018CD">
        <w:t>ection 2.2). This was the operation type used in our study.</w:t>
      </w:r>
      <w:r>
        <w:t xml:space="preserve"> </w:t>
      </w:r>
      <w:r w:rsidRPr="00D018CD">
        <w:t xml:space="preserve">Second, the excavator can be operated with a teach-in method, where the movements of the excavator pilot are recorded and repeated </w:t>
      </w:r>
      <w:r>
        <w:t>by</w:t>
      </w:r>
      <w:r w:rsidRPr="00D018CD">
        <w:t xml:space="preserve"> the excavator. Third</w:t>
      </w:r>
      <w:r>
        <w:t xml:space="preserve"> is</w:t>
      </w:r>
      <w:r w:rsidRPr="00D018CD">
        <w:t xml:space="preserve"> an automated method, where the trajectories of the excavator are generated from a machine control model. Lastly</w:t>
      </w:r>
      <w:r>
        <w:t>,</w:t>
      </w:r>
      <w:r w:rsidRPr="00D018CD">
        <w:t xml:space="preserve"> the excavator can be operated via remote control. Here</w:t>
      </w:r>
      <w:r>
        <w:t>,</w:t>
      </w:r>
      <w:r w:rsidRPr="00D018CD">
        <w:t xml:space="preserve"> </w:t>
      </w:r>
      <w:r>
        <w:t xml:space="preserve">using </w:t>
      </w:r>
      <w:proofErr w:type="gramStart"/>
      <w:r>
        <w:t>a</w:t>
      </w:r>
      <w:proofErr w:type="gramEnd"/>
      <w:r w:rsidRPr="00D018CD">
        <w:t xml:space="preserve"> </w:t>
      </w:r>
      <w:r>
        <w:t>U</w:t>
      </w:r>
      <w:r w:rsidRPr="00D018CD">
        <w:t>biquit</w:t>
      </w:r>
      <w:r>
        <w:t>i</w:t>
      </w:r>
      <w:r w:rsidRPr="00D018CD">
        <w:t xml:space="preserve"> antenna, </w:t>
      </w:r>
      <w:r>
        <w:t xml:space="preserve">readings from </w:t>
      </w:r>
      <w:r w:rsidRPr="00D018CD">
        <w:t>all the outfitted lidars, cameras</w:t>
      </w:r>
      <w:r>
        <w:t>,</w:t>
      </w:r>
      <w:r w:rsidRPr="00D018CD">
        <w:t xml:space="preserve"> and sensors can be obtained </w:t>
      </w:r>
      <w:r>
        <w:t>over</w:t>
      </w:r>
      <w:r w:rsidRPr="00D018CD">
        <w:t xml:space="preserve"> the same local network. </w:t>
      </w:r>
      <w:r w:rsidRPr="00D018CD">
        <w:rPr>
          <w:rStyle w:val="ui-provider"/>
        </w:rPr>
        <w:t xml:space="preserve">Connection can be established locally with Wi-Fi-based Ubiquiti or from further distances by </w:t>
      </w:r>
      <w:proofErr w:type="spellStart"/>
      <w:r w:rsidRPr="00D018CD">
        <w:rPr>
          <w:rStyle w:val="ui-provider"/>
        </w:rPr>
        <w:t>Rajant</w:t>
      </w:r>
      <w:proofErr w:type="spellEnd"/>
      <w:r w:rsidRPr="00D018CD">
        <w:rPr>
          <w:rStyle w:val="ui-provider"/>
        </w:rPr>
        <w:t xml:space="preserve"> kinetic mesh or 4G/5G broadband. </w:t>
      </w:r>
      <w:proofErr w:type="spellStart"/>
      <w:r w:rsidRPr="00D018CD">
        <w:rPr>
          <w:rStyle w:val="ui-provider"/>
        </w:rPr>
        <w:t>Rajant</w:t>
      </w:r>
      <w:proofErr w:type="spellEnd"/>
      <w:r w:rsidRPr="00D018CD">
        <w:rPr>
          <w:rStyle w:val="ui-provider"/>
        </w:rPr>
        <w:t xml:space="preserve"> kinetic mesh is connected to the network either wirelessly or by wired connection</w:t>
      </w:r>
      <w:r w:rsidR="00461B05">
        <w:rPr>
          <w:rStyle w:val="ui-provider"/>
        </w:rPr>
        <w:t xml:space="preserve"> </w:t>
      </w:r>
      <w:r w:rsidR="00461B05" w:rsidRPr="00D018CD">
        <w:t>(Fig. 1)</w:t>
      </w:r>
      <w:r w:rsidRPr="00D018CD">
        <w:rPr>
          <w:rStyle w:val="ui-provider"/>
        </w:rPr>
        <w:t>.</w:t>
      </w:r>
      <w:r w:rsidRPr="00D018CD">
        <w:t xml:space="preserve"> </w:t>
      </w:r>
    </w:p>
    <w:p w14:paraId="57B8937F" w14:textId="5E860FD3" w:rsidR="00461B05" w:rsidRDefault="00461B05" w:rsidP="006831A3">
      <w:pPr>
        <w:pStyle w:val="BodyText"/>
        <w:jc w:val="center"/>
      </w:pPr>
      <w:r>
        <w:rPr>
          <w:noProof/>
        </w:rPr>
        <w:drawing>
          <wp:inline distT="0" distB="0" distL="0" distR="0" wp14:anchorId="44EFD034" wp14:editId="22A642CF">
            <wp:extent cx="5491845" cy="3086100"/>
            <wp:effectExtent l="0" t="0" r="0" b="0"/>
            <wp:docPr id="210515411" name="Picture 1" descr="A diagram of a construction vehi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15411" name="Picture 1" descr="A diagram of a construction vehicle&#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628959" cy="3163150"/>
                    </a:xfrm>
                    <a:prstGeom prst="rect">
                      <a:avLst/>
                    </a:prstGeom>
                    <a:noFill/>
                    <a:ln>
                      <a:noFill/>
                    </a:ln>
                  </pic:spPr>
                </pic:pic>
              </a:graphicData>
            </a:graphic>
          </wp:inline>
        </w:drawing>
      </w:r>
    </w:p>
    <w:p w14:paraId="7D3F2190" w14:textId="2CD00EF0" w:rsidR="00461B05" w:rsidRDefault="00461B05" w:rsidP="00461B05">
      <w:pPr>
        <w:pStyle w:val="BodyText"/>
        <w:rPr>
          <w:i/>
          <w:iCs/>
        </w:rPr>
      </w:pPr>
      <w:r w:rsidRPr="00D018CD">
        <w:rPr>
          <w:i/>
          <w:iCs/>
        </w:rPr>
        <w:t>Fig. 1</w:t>
      </w:r>
      <w:r>
        <w:rPr>
          <w:i/>
          <w:iCs/>
        </w:rPr>
        <w:t>.</w:t>
      </w:r>
      <w:r w:rsidRPr="00D018CD">
        <w:rPr>
          <w:i/>
          <w:iCs/>
        </w:rPr>
        <w:t xml:space="preserve"> </w:t>
      </w:r>
      <w:r>
        <w:rPr>
          <w:i/>
          <w:iCs/>
        </w:rPr>
        <w:t>L</w:t>
      </w:r>
      <w:r w:rsidRPr="00461B05">
        <w:rPr>
          <w:i/>
          <w:iCs/>
        </w:rPr>
        <w:t>ayout of the</w:t>
      </w:r>
      <w:r>
        <w:rPr>
          <w:i/>
          <w:iCs/>
        </w:rPr>
        <w:t xml:space="preserve"> </w:t>
      </w:r>
      <w:r w:rsidRPr="00461B05">
        <w:rPr>
          <w:i/>
          <w:iCs/>
        </w:rPr>
        <w:t>smart excavator used in this study</w:t>
      </w:r>
      <w:r>
        <w:rPr>
          <w:i/>
          <w:iCs/>
        </w:rPr>
        <w:t>,</w:t>
      </w:r>
      <w:r w:rsidRPr="00461B05">
        <w:rPr>
          <w:i/>
          <w:iCs/>
        </w:rPr>
        <w:t xml:space="preserve"> developed by Oulu University’s Civil Engineering Research Unit</w:t>
      </w:r>
    </w:p>
    <w:p w14:paraId="30CA8F99" w14:textId="77777777" w:rsidR="00461B05" w:rsidRPr="00461B05" w:rsidRDefault="00461B05" w:rsidP="00461B05">
      <w:pPr>
        <w:pStyle w:val="BodyText"/>
        <w:rPr>
          <w:i/>
          <w:iCs/>
        </w:rPr>
      </w:pPr>
    </w:p>
    <w:p w14:paraId="571C7D35" w14:textId="77777777" w:rsidR="009A4732" w:rsidRPr="00D018CD" w:rsidRDefault="009A4732" w:rsidP="009A4732">
      <w:pPr>
        <w:pStyle w:val="Heading2"/>
        <w:rPr>
          <w:sz w:val="22"/>
          <w:szCs w:val="22"/>
        </w:rPr>
      </w:pPr>
      <w:r w:rsidRPr="00D018CD">
        <w:rPr>
          <w:sz w:val="22"/>
          <w:szCs w:val="22"/>
        </w:rPr>
        <w:t>Pressure sensors and data collection</w:t>
      </w:r>
    </w:p>
    <w:p w14:paraId="7AFC2FD2" w14:textId="77777777" w:rsidR="009A4732" w:rsidRPr="00D018CD" w:rsidRDefault="009A4732" w:rsidP="009A4732">
      <w:pPr>
        <w:pStyle w:val="BodyText"/>
      </w:pPr>
      <w:r w:rsidRPr="00D018CD">
        <w:t xml:space="preserve">The Oulu University smart excavator was equipped with Gefran KHC pressure transmitters with digital </w:t>
      </w:r>
      <w:proofErr w:type="spellStart"/>
      <w:r w:rsidRPr="00D018CD">
        <w:t>CANopen</w:t>
      </w:r>
      <w:proofErr w:type="spellEnd"/>
      <w:r w:rsidRPr="00D018CD">
        <w:t xml:space="preserve"> protocol outputs. These monitor the hydraulic push and pull force parameters of hydraulic pressure from three hydraulic cylinders on the excavator</w:t>
      </w:r>
      <w:r>
        <w:t>:</w:t>
      </w:r>
      <w:r w:rsidRPr="00D018CD">
        <w:t xml:space="preserve"> boom, arm, and bucket. All had monitors for both push and pull force. These transmitters registered the pressure changes during excavation as push force pressure (labeled “A” readings) and pull force pressure (labeled “B” readings).</w:t>
      </w:r>
    </w:p>
    <w:p w14:paraId="37C375C3" w14:textId="545BEE28" w:rsidR="009A4732" w:rsidRPr="00D018CD" w:rsidRDefault="009A4732" w:rsidP="009A4732">
      <w:pPr>
        <w:pStyle w:val="BodyText"/>
      </w:pPr>
      <w:r w:rsidRPr="00D018CD">
        <w:t xml:space="preserve">Signal output of the Gefran pressure transmitters was transmitted via </w:t>
      </w:r>
      <w:r>
        <w:t>c</w:t>
      </w:r>
      <w:r w:rsidRPr="00D018CD">
        <w:t xml:space="preserve">ontroller </w:t>
      </w:r>
      <w:r>
        <w:t>a</w:t>
      </w:r>
      <w:r w:rsidRPr="00D018CD">
        <w:t xml:space="preserve">rea </w:t>
      </w:r>
      <w:r>
        <w:t>n</w:t>
      </w:r>
      <w:r w:rsidRPr="00D018CD">
        <w:t>etwork</w:t>
      </w:r>
      <w:r>
        <w:t xml:space="preserve"> (CAN</w:t>
      </w:r>
      <w:r w:rsidRPr="00D018CD">
        <w:t xml:space="preserve">) to the </w:t>
      </w:r>
      <w:r>
        <w:t>m</w:t>
      </w:r>
      <w:r w:rsidRPr="00D018CD">
        <w:t xml:space="preserve">otor </w:t>
      </w:r>
      <w:r>
        <w:t>c</w:t>
      </w:r>
      <w:r w:rsidRPr="00D018CD">
        <w:t xml:space="preserve">ontrol </w:t>
      </w:r>
      <w:r>
        <w:t>c</w:t>
      </w:r>
      <w:r w:rsidRPr="00D018CD">
        <w:t>ente</w:t>
      </w:r>
      <w:r>
        <w:t>r (MCC</w:t>
      </w:r>
      <w:r w:rsidRPr="00D018CD">
        <w:t xml:space="preserve">) and </w:t>
      </w:r>
      <w:proofErr w:type="spellStart"/>
      <w:r w:rsidRPr="00D018CD">
        <w:t>EthCan</w:t>
      </w:r>
      <w:proofErr w:type="spellEnd"/>
      <w:r w:rsidRPr="00D018CD">
        <w:t xml:space="preserve"> </w:t>
      </w:r>
      <w:proofErr w:type="spellStart"/>
      <w:r w:rsidRPr="00D018CD">
        <w:t>Kvaser</w:t>
      </w:r>
      <w:proofErr w:type="spellEnd"/>
      <w:r>
        <w:t xml:space="preserve"> and</w:t>
      </w:r>
      <w:r w:rsidRPr="00D018CD">
        <w:t xml:space="preserve"> </w:t>
      </w:r>
      <w:r>
        <w:t>f</w:t>
      </w:r>
      <w:r w:rsidRPr="00D018CD">
        <w:t xml:space="preserve">rom </w:t>
      </w:r>
      <w:r>
        <w:t>here</w:t>
      </w:r>
      <w:r w:rsidRPr="00D018CD">
        <w:t xml:space="preserve"> via RJ45 cable to the </w:t>
      </w:r>
      <w:r w:rsidRPr="00D018CD">
        <w:lastRenderedPageBreak/>
        <w:t>ethernet switch and Ubiquit</w:t>
      </w:r>
      <w:r>
        <w:t>i</w:t>
      </w:r>
      <w:r w:rsidRPr="00D018CD">
        <w:t xml:space="preserve"> </w:t>
      </w:r>
      <w:r>
        <w:t>a</w:t>
      </w:r>
      <w:r w:rsidRPr="00D018CD">
        <w:t xml:space="preserve">ntenna on the excavator. The pressure readings were </w:t>
      </w:r>
      <w:r>
        <w:t xml:space="preserve">then </w:t>
      </w:r>
      <w:r w:rsidRPr="00D018CD">
        <w:t>recorded with MATLAB/Simulink on a laptop from the Ubiquit</w:t>
      </w:r>
      <w:r>
        <w:t>i</w:t>
      </w:r>
      <w:r w:rsidRPr="00D018CD">
        <w:t xml:space="preserve"> control booth antenna via RJ45 cable (Fig. </w:t>
      </w:r>
      <w:r w:rsidR="006831A3">
        <w:t>2</w:t>
      </w:r>
      <w:r w:rsidRPr="00D018CD">
        <w:t xml:space="preserve">). </w:t>
      </w:r>
      <w:proofErr w:type="spellStart"/>
      <w:r w:rsidRPr="00D018CD">
        <w:t>Novatron</w:t>
      </w:r>
      <w:proofErr w:type="spellEnd"/>
      <w:r w:rsidRPr="00D018CD">
        <w:t xml:space="preserve"> G2 </w:t>
      </w:r>
      <w:r>
        <w:t>i</w:t>
      </w:r>
      <w:r w:rsidRPr="00D018CD">
        <w:t xml:space="preserve">nertial </w:t>
      </w:r>
      <w:r>
        <w:t>m</w:t>
      </w:r>
      <w:r w:rsidRPr="00D018CD">
        <w:t xml:space="preserve">easurement </w:t>
      </w:r>
      <w:r>
        <w:t>u</w:t>
      </w:r>
      <w:r w:rsidRPr="00D018CD">
        <w:t>nit</w:t>
      </w:r>
      <w:r>
        <w:t xml:space="preserve"> (IMU</w:t>
      </w:r>
      <w:r w:rsidRPr="00D018CD">
        <w:t xml:space="preserve">) data </w:t>
      </w:r>
      <w:r>
        <w:t>were</w:t>
      </w:r>
      <w:r w:rsidRPr="00D018CD">
        <w:t xml:space="preserve"> collected parallel to the pressure sensors through the same protocol. This </w:t>
      </w:r>
      <w:r>
        <w:t>provided</w:t>
      </w:r>
      <w:r w:rsidRPr="00D018CD">
        <w:t xml:space="preserve"> the 3D orientation information on the smart excavator needed for the comparison to soundings results of a static-dynamic penetration test (see </w:t>
      </w:r>
      <w:r>
        <w:t>S</w:t>
      </w:r>
      <w:r w:rsidRPr="00D018CD">
        <w:t>ection 2.5).</w:t>
      </w:r>
    </w:p>
    <w:p w14:paraId="60899806" w14:textId="77777777" w:rsidR="009A4732" w:rsidRPr="00D018CD" w:rsidRDefault="009A4732" w:rsidP="009A4732">
      <w:pPr>
        <w:pStyle w:val="BodyText"/>
      </w:pPr>
      <w:r w:rsidRPr="00D018CD">
        <w:rPr>
          <w:noProof/>
        </w:rPr>
        <w:drawing>
          <wp:inline distT="0" distB="0" distL="0" distR="0" wp14:anchorId="366E9C49" wp14:editId="4C6E77B5">
            <wp:extent cx="5509260" cy="1320439"/>
            <wp:effectExtent l="0" t="0" r="0" b="0"/>
            <wp:docPr id="5" name="Picture 5" descr="A diagram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diagram of a computer&#10;&#10;Description automatically generated with medium confidence"/>
                    <pic:cNvPicPr/>
                  </pic:nvPicPr>
                  <pic:blipFill>
                    <a:blip r:embed="rId11"/>
                    <a:stretch>
                      <a:fillRect/>
                    </a:stretch>
                  </pic:blipFill>
                  <pic:spPr>
                    <a:xfrm>
                      <a:off x="0" y="0"/>
                      <a:ext cx="5546485" cy="1329361"/>
                    </a:xfrm>
                    <a:prstGeom prst="rect">
                      <a:avLst/>
                    </a:prstGeom>
                  </pic:spPr>
                </pic:pic>
              </a:graphicData>
            </a:graphic>
          </wp:inline>
        </w:drawing>
      </w:r>
    </w:p>
    <w:p w14:paraId="199A0462" w14:textId="690CEE03" w:rsidR="009A4732" w:rsidRPr="00D018CD" w:rsidRDefault="009A4732" w:rsidP="009A4732">
      <w:pPr>
        <w:pStyle w:val="BodyText"/>
        <w:rPr>
          <w:i/>
          <w:iCs/>
        </w:rPr>
      </w:pPr>
      <w:r w:rsidRPr="00D018CD">
        <w:rPr>
          <w:i/>
          <w:iCs/>
        </w:rPr>
        <w:t xml:space="preserve">Fig. </w:t>
      </w:r>
      <w:r w:rsidR="006831A3">
        <w:rPr>
          <w:i/>
          <w:iCs/>
        </w:rPr>
        <w:t>2</w:t>
      </w:r>
      <w:r>
        <w:rPr>
          <w:i/>
          <w:iCs/>
        </w:rPr>
        <w:t>.</w:t>
      </w:r>
      <w:r w:rsidRPr="00D018CD">
        <w:rPr>
          <w:i/>
          <w:iCs/>
        </w:rPr>
        <w:t xml:space="preserve"> Signal output sequence of Gefran pressure transmitters</w:t>
      </w:r>
    </w:p>
    <w:p w14:paraId="44A6F426" w14:textId="77777777" w:rsidR="009A4732" w:rsidRPr="00D018CD" w:rsidRDefault="009A4732" w:rsidP="009A4732">
      <w:pPr>
        <w:pStyle w:val="BodyText"/>
      </w:pPr>
    </w:p>
    <w:p w14:paraId="53F139C2" w14:textId="71E0CE0D" w:rsidR="009A4732" w:rsidRPr="00D018CD" w:rsidRDefault="009A4732" w:rsidP="009A4732">
      <w:pPr>
        <w:pStyle w:val="BodyText"/>
      </w:pPr>
      <w:r w:rsidRPr="00D018CD">
        <w:t>Information from the excavator engine</w:t>
      </w:r>
      <w:r>
        <w:t>, including</w:t>
      </w:r>
      <w:r w:rsidRPr="00D018CD">
        <w:t xml:space="preserve"> </w:t>
      </w:r>
      <w:r>
        <w:t>RPM</w:t>
      </w:r>
      <w:r w:rsidRPr="00D018CD">
        <w:t xml:space="preserve"> and fuel consumption</w:t>
      </w:r>
      <w:r>
        <w:t>,</w:t>
      </w:r>
      <w:r w:rsidRPr="00D018CD">
        <w:t xml:space="preserve"> was recorded via CAN by the </w:t>
      </w:r>
      <w:proofErr w:type="spellStart"/>
      <w:r w:rsidRPr="00D018CD">
        <w:t>EthCan</w:t>
      </w:r>
      <w:proofErr w:type="spellEnd"/>
      <w:r w:rsidRPr="00D018CD">
        <w:t xml:space="preserve"> </w:t>
      </w:r>
      <w:proofErr w:type="spellStart"/>
      <w:r w:rsidRPr="00D018CD">
        <w:t>Kvaser</w:t>
      </w:r>
      <w:proofErr w:type="spellEnd"/>
      <w:r w:rsidRPr="00D018CD">
        <w:t xml:space="preserve"> CAN USB</w:t>
      </w:r>
      <w:r>
        <w:t xml:space="preserve"> and transmitted</w:t>
      </w:r>
      <w:r w:rsidRPr="00D018CD">
        <w:t xml:space="preserve"> via USB cable to the Beckhoff Industrial PC on the excavator. These readings </w:t>
      </w:r>
      <w:r>
        <w:t>we</w:t>
      </w:r>
      <w:r w:rsidRPr="00D018CD">
        <w:t xml:space="preserve">re downloaded from the Beckhoff </w:t>
      </w:r>
      <w:r>
        <w:t>I</w:t>
      </w:r>
      <w:r w:rsidRPr="00D018CD">
        <w:t xml:space="preserve">ndustrial </w:t>
      </w:r>
      <w:r>
        <w:t>PC</w:t>
      </w:r>
      <w:r w:rsidRPr="00D018CD">
        <w:t xml:space="preserve"> to the control booth laptop via Ubiquit</w:t>
      </w:r>
      <w:r>
        <w:t>i</w:t>
      </w:r>
      <w:r w:rsidRPr="00D018CD">
        <w:t xml:space="preserve"> antenna and RJ45 cable (Fig. </w:t>
      </w:r>
      <w:r w:rsidR="00D9700D">
        <w:t>3</w:t>
      </w:r>
      <w:r w:rsidRPr="00D018CD">
        <w:t>).</w:t>
      </w:r>
    </w:p>
    <w:p w14:paraId="6841AD27" w14:textId="77777777" w:rsidR="009A4732" w:rsidRPr="00D018CD" w:rsidRDefault="009A4732" w:rsidP="009A4732">
      <w:pPr>
        <w:pStyle w:val="BodyText"/>
      </w:pPr>
      <w:r w:rsidRPr="00D018CD">
        <w:rPr>
          <w:noProof/>
        </w:rPr>
        <w:drawing>
          <wp:inline distT="0" distB="0" distL="0" distR="0" wp14:anchorId="44F336C4" wp14:editId="4188D924">
            <wp:extent cx="5349240" cy="1472456"/>
            <wp:effectExtent l="0" t="0" r="3810" b="0"/>
            <wp:docPr id="6" name="Picture 6" descr="A diagram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diagram of a computer&#10;&#10;Description automatically generated"/>
                    <pic:cNvPicPr/>
                  </pic:nvPicPr>
                  <pic:blipFill>
                    <a:blip r:embed="rId12"/>
                    <a:stretch>
                      <a:fillRect/>
                    </a:stretch>
                  </pic:blipFill>
                  <pic:spPr>
                    <a:xfrm>
                      <a:off x="0" y="0"/>
                      <a:ext cx="5383292" cy="1481829"/>
                    </a:xfrm>
                    <a:prstGeom prst="rect">
                      <a:avLst/>
                    </a:prstGeom>
                  </pic:spPr>
                </pic:pic>
              </a:graphicData>
            </a:graphic>
          </wp:inline>
        </w:drawing>
      </w:r>
    </w:p>
    <w:p w14:paraId="3A9C9DAA" w14:textId="3986F044" w:rsidR="009A4732" w:rsidRPr="00D018CD" w:rsidRDefault="009A4732" w:rsidP="009A4732">
      <w:pPr>
        <w:pStyle w:val="BodyText"/>
        <w:rPr>
          <w:i/>
          <w:iCs/>
        </w:rPr>
      </w:pPr>
      <w:r w:rsidRPr="00D018CD">
        <w:rPr>
          <w:i/>
          <w:iCs/>
        </w:rPr>
        <w:t>Fig.</w:t>
      </w:r>
      <w:r w:rsidR="00D9700D">
        <w:rPr>
          <w:i/>
          <w:iCs/>
        </w:rPr>
        <w:t>3</w:t>
      </w:r>
      <w:r>
        <w:rPr>
          <w:i/>
          <w:iCs/>
        </w:rPr>
        <w:t>.</w:t>
      </w:r>
      <w:r w:rsidRPr="00D018CD">
        <w:rPr>
          <w:i/>
          <w:iCs/>
        </w:rPr>
        <w:t xml:space="preserve"> Signal output sequence of excavator engine data</w:t>
      </w:r>
    </w:p>
    <w:p w14:paraId="25595D33" w14:textId="77777777" w:rsidR="009A4732" w:rsidRPr="00D018CD" w:rsidRDefault="009A4732" w:rsidP="009A4732">
      <w:pPr>
        <w:pStyle w:val="BodyText"/>
      </w:pPr>
    </w:p>
    <w:p w14:paraId="70592A37" w14:textId="13FC04FB" w:rsidR="009A4732" w:rsidRPr="00D018CD" w:rsidRDefault="009A4732" w:rsidP="009A4732">
      <w:pPr>
        <w:pStyle w:val="BodyText"/>
      </w:pPr>
      <w:r w:rsidRPr="00D018CD">
        <w:t>The Gefran KCH pressure transmitter model B04C has a pressure measurement range of 0</w:t>
      </w:r>
      <w:r>
        <w:t>–</w:t>
      </w:r>
      <w:r w:rsidRPr="00D018CD">
        <w:t xml:space="preserve">400 </w:t>
      </w:r>
      <w:r>
        <w:t>b</w:t>
      </w:r>
      <w:r w:rsidRPr="00D018CD">
        <w:t>ar</w:t>
      </w:r>
      <w:r>
        <w:t xml:space="preserve"> and</w:t>
      </w:r>
      <w:r w:rsidRPr="00D018CD">
        <w:t xml:space="preserve"> operates at a 10 msec (1000 Hz) measuring rate. Accuracy at room temperature is &lt;± 0.5% FS. This effects over </w:t>
      </w:r>
      <w:r>
        <w:t xml:space="preserve">the </w:t>
      </w:r>
      <w:r w:rsidRPr="00D018CD">
        <w:t>compensated range ± 0.01%</w:t>
      </w:r>
      <w:r>
        <w:t xml:space="preserve"> </w:t>
      </w:r>
      <w:r w:rsidRPr="00D018CD">
        <w:t>FS/°C typical (± 0.02%</w:t>
      </w:r>
      <w:r>
        <w:t xml:space="preserve"> </w:t>
      </w:r>
      <w:r w:rsidRPr="00D018CD">
        <w:t>FS/°C max) [1</w:t>
      </w:r>
      <w:r w:rsidR="00667BF4">
        <w:t>3</w:t>
      </w:r>
      <w:r w:rsidRPr="00D018CD">
        <w:t>]</w:t>
      </w:r>
      <w:r>
        <w:t>.</w:t>
      </w:r>
    </w:p>
    <w:p w14:paraId="27B58521" w14:textId="77777777" w:rsidR="009A4732" w:rsidRPr="00D018CD" w:rsidRDefault="009A4732" w:rsidP="009A4732">
      <w:pPr>
        <w:pStyle w:val="Heading2"/>
        <w:rPr>
          <w:sz w:val="22"/>
          <w:szCs w:val="22"/>
        </w:rPr>
      </w:pPr>
      <w:r w:rsidRPr="00D018CD">
        <w:rPr>
          <w:sz w:val="22"/>
          <w:szCs w:val="22"/>
        </w:rPr>
        <w:t>Data processing and analyses</w:t>
      </w:r>
    </w:p>
    <w:p w14:paraId="79C11448" w14:textId="77777777" w:rsidR="009A4732" w:rsidRPr="00D018CD" w:rsidRDefault="009A4732" w:rsidP="009A4732">
      <w:pPr>
        <w:pStyle w:val="BodyText"/>
      </w:pPr>
      <w:r w:rsidRPr="00D018CD">
        <w:t>The data collected from the pressure and G2 IMU sensors during excavation w</w:t>
      </w:r>
      <w:r>
        <w:t>ere</w:t>
      </w:r>
      <w:r w:rsidRPr="00D018CD">
        <w:t xml:space="preserve"> processed </w:t>
      </w:r>
      <w:r>
        <w:t>using</w:t>
      </w:r>
      <w:r w:rsidRPr="00D018CD">
        <w:t xml:space="preserve"> MATLAB into two separate tables. </w:t>
      </w:r>
      <w:r>
        <w:t>The d</w:t>
      </w:r>
      <w:r w:rsidRPr="00D018CD">
        <w:t>ata from the pressure sensors w</w:t>
      </w:r>
      <w:r>
        <w:t>ere</w:t>
      </w:r>
      <w:r w:rsidRPr="00D018CD">
        <w:t xml:space="preserve"> divided into timestamped readings from all three hydraulic cylinders</w:t>
      </w:r>
      <w:r>
        <w:t>, namely the</w:t>
      </w:r>
      <w:r w:rsidRPr="00D018CD">
        <w:t xml:space="preserve"> push and pull force reading</w:t>
      </w:r>
      <w:r>
        <w:t>s</w:t>
      </w:r>
      <w:r w:rsidRPr="00D018CD">
        <w:t xml:space="preserve"> from the boom, arm, and bucket. The readings gave a per 10 msec account of the whole excavation. </w:t>
      </w:r>
      <w:r>
        <w:t>The b</w:t>
      </w:r>
      <w:r w:rsidRPr="00D018CD">
        <w:t>ucket tip</w:t>
      </w:r>
      <w:r>
        <w:t>’</w:t>
      </w:r>
      <w:r w:rsidRPr="00D018CD">
        <w:t>s location with timestamp during excavation can be obtained by using forward kinematics from the recorded IMU data.</w:t>
      </w:r>
    </w:p>
    <w:p w14:paraId="7F34116D" w14:textId="77777777" w:rsidR="009A4732" w:rsidRPr="00D018CD" w:rsidRDefault="009A4732" w:rsidP="009A4732">
      <w:pPr>
        <w:pStyle w:val="BodyText"/>
      </w:pPr>
      <w:r w:rsidRPr="00D018CD">
        <w:t>From the per 10 msec timestamped location of the excavator bucket</w:t>
      </w:r>
      <w:r>
        <w:t>’</w:t>
      </w:r>
      <w:r w:rsidRPr="00D018CD">
        <w:t xml:space="preserve">s tip, the vertical time stamp z gave the location of the bucket in </w:t>
      </w:r>
      <w:r>
        <w:t>relation</w:t>
      </w:r>
      <w:r w:rsidRPr="00D018CD">
        <w:t xml:space="preserve"> to the ground. From this vertical location data, all reading</w:t>
      </w:r>
      <w:r>
        <w:t>s</w:t>
      </w:r>
      <w:r w:rsidRPr="00D018CD">
        <w:t xml:space="preserve"> that were recorded above ground level were discarded. The remaining below ground level location readings were then cross referenced with the timestamped pressure sensor readings</w:t>
      </w:r>
      <w:r>
        <w:t>,</w:t>
      </w:r>
      <w:r w:rsidRPr="00D018CD">
        <w:t xml:space="preserve"> </w:t>
      </w:r>
      <w:r>
        <w:t>p</w:t>
      </w:r>
      <w:r w:rsidRPr="00D018CD">
        <w:t xml:space="preserve">roducing a table with excavation pressure readings per 10 msec of each pressure sensor. </w:t>
      </w:r>
    </w:p>
    <w:p w14:paraId="0B8D8BCB" w14:textId="77777777" w:rsidR="009A4732" w:rsidRPr="00D018CD" w:rsidRDefault="009A4732" w:rsidP="009A4732">
      <w:pPr>
        <w:pStyle w:val="BodyText"/>
      </w:pPr>
      <w:r w:rsidRPr="00D018CD">
        <w:lastRenderedPageBreak/>
        <w:t>From this data</w:t>
      </w:r>
      <w:r>
        <w:t>,</w:t>
      </w:r>
      <w:r w:rsidRPr="00D018CD">
        <w:t xml:space="preserve"> a subtotal average was calculated for each 1 cm of the excavation for all pressure sensor readings (</w:t>
      </w:r>
      <w:r>
        <w:t xml:space="preserve">both </w:t>
      </w:r>
      <w:r w:rsidRPr="00D018CD">
        <w:t>push and pull forces). This average pressure data was then compared to the static-dynamic penetration test data for the same soil depths.</w:t>
      </w:r>
    </w:p>
    <w:p w14:paraId="5038B4B3" w14:textId="77777777" w:rsidR="009A4732" w:rsidRPr="00D018CD" w:rsidRDefault="009A4732" w:rsidP="009A4732">
      <w:pPr>
        <w:pStyle w:val="BodyText"/>
      </w:pPr>
      <w:r w:rsidRPr="00D018CD">
        <w:t>Excavator engine data</w:t>
      </w:r>
      <w:r>
        <w:t>, including</w:t>
      </w:r>
      <w:r w:rsidRPr="00D018CD">
        <w:t xml:space="preserve"> </w:t>
      </w:r>
      <w:r>
        <w:t>RPM</w:t>
      </w:r>
      <w:r w:rsidRPr="00D018CD">
        <w:t xml:space="preserve"> and fuel consumption</w:t>
      </w:r>
      <w:r>
        <w:t>,</w:t>
      </w:r>
      <w:r w:rsidRPr="00D018CD">
        <w:t xml:space="preserve"> were directly recorded with a timestamp from the ECU to the Beckhoff </w:t>
      </w:r>
      <w:r>
        <w:t>I</w:t>
      </w:r>
      <w:r w:rsidRPr="00D018CD">
        <w:t xml:space="preserve">ndustrial </w:t>
      </w:r>
      <w:r>
        <w:t>PC</w:t>
      </w:r>
      <w:r w:rsidRPr="00D018CD">
        <w:t>.</w:t>
      </w:r>
    </w:p>
    <w:p w14:paraId="2A791B95" w14:textId="77777777" w:rsidR="009A4732" w:rsidRPr="00D018CD" w:rsidRDefault="009A4732" w:rsidP="009A4732">
      <w:pPr>
        <w:pStyle w:val="BodyText"/>
      </w:pPr>
    </w:p>
    <w:p w14:paraId="0323F3D5" w14:textId="77777777" w:rsidR="009A4732" w:rsidRPr="00D018CD" w:rsidRDefault="009A4732" w:rsidP="009A4732">
      <w:pPr>
        <w:pStyle w:val="Heading2"/>
        <w:rPr>
          <w:sz w:val="22"/>
          <w:szCs w:val="22"/>
        </w:rPr>
      </w:pPr>
      <w:r w:rsidRPr="00D018CD">
        <w:rPr>
          <w:sz w:val="22"/>
          <w:szCs w:val="22"/>
        </w:rPr>
        <w:t>Study area and soil type</w:t>
      </w:r>
    </w:p>
    <w:p w14:paraId="154DD78C" w14:textId="77777777" w:rsidR="009A4732" w:rsidRPr="00D018CD" w:rsidRDefault="009A4732" w:rsidP="009A4732">
      <w:pPr>
        <w:pStyle w:val="BodyText"/>
      </w:pPr>
      <w:r w:rsidRPr="00D018CD">
        <w:t xml:space="preserve">We compared the changes in pressure sensor readings of the smart excavator to </w:t>
      </w:r>
      <w:r>
        <w:t xml:space="preserve">the </w:t>
      </w:r>
      <w:r w:rsidRPr="00D018CD">
        <w:t xml:space="preserve">static-dynamic penetration test results when digging in an adhesive soil environment. A set of test pits were dug in two separate locations during November of 2022 and May of 2023. The two test locations represented: </w:t>
      </w:r>
    </w:p>
    <w:p w14:paraId="6652CCEF" w14:textId="77777777" w:rsidR="009A4732" w:rsidRPr="00D018CD" w:rsidRDefault="009A4732" w:rsidP="009A4732">
      <w:pPr>
        <w:pStyle w:val="BodyText"/>
        <w:numPr>
          <w:ilvl w:val="0"/>
          <w:numId w:val="33"/>
        </w:numPr>
      </w:pPr>
      <w:r w:rsidRPr="00D018CD">
        <w:t>homogeneous soil in a sand pit</w:t>
      </w:r>
      <w:r>
        <w:t xml:space="preserve"> in</w:t>
      </w:r>
      <w:r w:rsidRPr="00D018CD">
        <w:t xml:space="preserve"> Jääli, Oulu, Finland.</w:t>
      </w:r>
    </w:p>
    <w:p w14:paraId="118CCAB6" w14:textId="77777777" w:rsidR="009A4732" w:rsidRPr="00D018CD" w:rsidRDefault="009A4732" w:rsidP="009A4732">
      <w:pPr>
        <w:pStyle w:val="BodyText"/>
        <w:numPr>
          <w:ilvl w:val="0"/>
          <w:numId w:val="33"/>
        </w:numPr>
      </w:pPr>
      <w:r w:rsidRPr="00D018CD">
        <w:t>heterogeneous soil in a constructed parking area</w:t>
      </w:r>
      <w:r>
        <w:t xml:space="preserve"> in</w:t>
      </w:r>
      <w:r w:rsidRPr="00D018CD">
        <w:t xml:space="preserve"> Arkala, Oulu, Finland</w:t>
      </w:r>
      <w:r>
        <w:t>, comprising:</w:t>
      </w:r>
    </w:p>
    <w:p w14:paraId="61497272" w14:textId="77777777" w:rsidR="009A4732" w:rsidRPr="00D018CD" w:rsidRDefault="009A4732" w:rsidP="009A4732">
      <w:pPr>
        <w:pStyle w:val="BodyText"/>
        <w:numPr>
          <w:ilvl w:val="1"/>
          <w:numId w:val="33"/>
        </w:numPr>
      </w:pPr>
      <w:r w:rsidRPr="00D018CD">
        <w:t>course layers of crushed rock</w:t>
      </w:r>
      <w:r>
        <w:t>,</w:t>
      </w:r>
      <w:r w:rsidRPr="00D018CD">
        <w:t xml:space="preserve"> 0</w:t>
      </w:r>
      <w:r>
        <w:t>–</w:t>
      </w:r>
      <w:r w:rsidRPr="00D018CD">
        <w:t>56</w:t>
      </w:r>
      <w:r>
        <w:t xml:space="preserve"> </w:t>
      </w:r>
      <w:r w:rsidRPr="00D018CD">
        <w:t>mm</w:t>
      </w:r>
      <w:r>
        <w:t xml:space="preserve"> in depth</w:t>
      </w:r>
      <w:r w:rsidRPr="00D018CD">
        <w:t>, on top of a fill layer consisting of sandy moraine and large rocks</w:t>
      </w:r>
    </w:p>
    <w:p w14:paraId="59B86072" w14:textId="77777777" w:rsidR="009A4732" w:rsidRPr="00D018CD" w:rsidRDefault="009A4732" w:rsidP="009A4732">
      <w:pPr>
        <w:pStyle w:val="BodyText"/>
        <w:numPr>
          <w:ilvl w:val="1"/>
          <w:numId w:val="33"/>
        </w:numPr>
      </w:pPr>
      <w:r w:rsidRPr="00D018CD">
        <w:t xml:space="preserve">moraine subsoil </w:t>
      </w:r>
    </w:p>
    <w:p w14:paraId="1158D7DF" w14:textId="77777777" w:rsidR="009A4732" w:rsidRPr="00D018CD" w:rsidRDefault="009A4732" w:rsidP="009A4732">
      <w:pPr>
        <w:pStyle w:val="BodyText"/>
      </w:pPr>
      <w:r>
        <w:t xml:space="preserve">The </w:t>
      </w:r>
      <w:r w:rsidRPr="00D018CD">
        <w:t>Oulu region of Finland has a freezing zone frost protection depth of 1.9</w:t>
      </w:r>
      <w:r>
        <w:t xml:space="preserve"> </w:t>
      </w:r>
      <w:r w:rsidRPr="00D018CD">
        <w:t>m. At the sand pit site in Jääli, ground water was reached at a depth of 2.9</w:t>
      </w:r>
      <w:r>
        <w:t xml:space="preserve"> </w:t>
      </w:r>
      <w:r w:rsidRPr="00D018CD">
        <w:t xml:space="preserve">m below ground level. </w:t>
      </w:r>
      <w:r>
        <w:t xml:space="preserve">At the </w:t>
      </w:r>
      <w:r w:rsidRPr="00D018CD">
        <w:t>Arkala test site, all test pits were above ground</w:t>
      </w:r>
      <w:r>
        <w:t xml:space="preserve"> </w:t>
      </w:r>
      <w:r w:rsidRPr="00D018CD">
        <w:t>water level. All activities were conducted outside of the freezing period of the year.</w:t>
      </w:r>
      <w:r>
        <w:t xml:space="preserve"> </w:t>
      </w:r>
      <w:r w:rsidRPr="00D018CD">
        <w:t>In both locations</w:t>
      </w:r>
      <w:r>
        <w:t>,</w:t>
      </w:r>
      <w:r w:rsidRPr="00D018CD">
        <w:t xml:space="preserve"> a set of six excavations were conducted with a series of six test pits, respectively. Each series was repeated with the same test pit scheme (</w:t>
      </w:r>
      <w:r>
        <w:t>T</w:t>
      </w:r>
      <w:r w:rsidRPr="00D018CD">
        <w:t xml:space="preserve">able 1). All test pits were dug </w:t>
      </w:r>
      <w:r>
        <w:t>at</w:t>
      </w:r>
      <w:r w:rsidRPr="00D018CD">
        <w:t xml:space="preserve"> a proximity of &lt; 3</w:t>
      </w:r>
      <w:r>
        <w:t xml:space="preserve"> </w:t>
      </w:r>
      <w:r w:rsidRPr="00D018CD">
        <w:t xml:space="preserve">m from the closest static-dynamic penetration test location. </w:t>
      </w:r>
    </w:p>
    <w:p w14:paraId="185E536A" w14:textId="77777777" w:rsidR="009A4732" w:rsidRPr="00D018CD" w:rsidRDefault="009A4732" w:rsidP="009A4732">
      <w:pPr>
        <w:pStyle w:val="BodyText"/>
      </w:pPr>
      <w:r>
        <w:t>Six</w:t>
      </w:r>
      <w:r w:rsidRPr="00D018CD">
        <w:t xml:space="preserve"> static-dynamic penetration tests were conducted to map out the soil condition of a 30 m x 30 m area </w:t>
      </w:r>
      <w:r>
        <w:t>at</w:t>
      </w:r>
      <w:r w:rsidRPr="00D018CD">
        <w:t xml:space="preserve"> each site. These results were then verified with soil samplings (granulation, soil type</w:t>
      </w:r>
      <w:r>
        <w:t>,</w:t>
      </w:r>
      <w:r w:rsidRPr="00D018CD">
        <w:t xml:space="preserve"> and water content) of the same location. This is in line with the ground investigation requirements set by the European </w:t>
      </w:r>
      <w:r>
        <w:t>C</w:t>
      </w:r>
      <w:r w:rsidRPr="00D018CD">
        <w:t>ommission’s CEN technical committee in NCCI 7.</w:t>
      </w:r>
    </w:p>
    <w:p w14:paraId="75B2D555" w14:textId="77777777" w:rsidR="009A4732" w:rsidRPr="00D018CD" w:rsidRDefault="009A4732" w:rsidP="009A4732">
      <w:pPr>
        <w:pStyle w:val="BodyText"/>
        <w:rPr>
          <w:i/>
          <w:iCs/>
        </w:rPr>
      </w:pPr>
    </w:p>
    <w:p w14:paraId="68AF1730" w14:textId="77777777" w:rsidR="009A4732" w:rsidRPr="00D018CD" w:rsidRDefault="009A4732" w:rsidP="009A4732">
      <w:pPr>
        <w:pStyle w:val="BodyText"/>
      </w:pPr>
      <w:r w:rsidRPr="00D018CD">
        <w:rPr>
          <w:i/>
          <w:iCs/>
        </w:rPr>
        <w:t>Table 1. Test pit characteristics of both test areas and individual test pits</w:t>
      </w:r>
    </w:p>
    <w:tbl>
      <w:tblPr>
        <w:tblW w:w="8220" w:type="dxa"/>
        <w:tblCellMar>
          <w:left w:w="70" w:type="dxa"/>
          <w:right w:w="70" w:type="dxa"/>
        </w:tblCellMar>
        <w:tblLook w:val="04A0" w:firstRow="1" w:lastRow="0" w:firstColumn="1" w:lastColumn="0" w:noHBand="0" w:noVBand="1"/>
      </w:tblPr>
      <w:tblGrid>
        <w:gridCol w:w="960"/>
        <w:gridCol w:w="1300"/>
        <w:gridCol w:w="660"/>
        <w:gridCol w:w="1400"/>
        <w:gridCol w:w="2180"/>
        <w:gridCol w:w="1720"/>
      </w:tblGrid>
      <w:tr w:rsidR="009A4732" w:rsidRPr="00D018CD" w14:paraId="638B9B3A" w14:textId="77777777" w:rsidTr="000032DD">
        <w:trPr>
          <w:trHeight w:val="315"/>
        </w:trPr>
        <w:tc>
          <w:tcPr>
            <w:tcW w:w="960" w:type="dxa"/>
            <w:tcBorders>
              <w:top w:val="nil"/>
              <w:left w:val="nil"/>
              <w:bottom w:val="nil"/>
              <w:right w:val="nil"/>
            </w:tcBorders>
            <w:shd w:val="clear" w:color="auto" w:fill="auto"/>
            <w:noWrap/>
            <w:vAlign w:val="bottom"/>
            <w:hideMark/>
          </w:tcPr>
          <w:p w14:paraId="20196947" w14:textId="77777777" w:rsidR="009A4732" w:rsidRPr="00D018CD" w:rsidRDefault="009A4732" w:rsidP="000032DD">
            <w:pPr>
              <w:rPr>
                <w:rFonts w:ascii="Times New Roman" w:eastAsia="Times New Roman" w:hAnsi="Times New Roman" w:cs="Times New Roman"/>
                <w:sz w:val="24"/>
                <w:szCs w:val="24"/>
                <w:lang w:eastAsia="fi-FI"/>
              </w:rPr>
            </w:pPr>
          </w:p>
        </w:tc>
        <w:tc>
          <w:tcPr>
            <w:tcW w:w="1300" w:type="dxa"/>
            <w:tcBorders>
              <w:top w:val="nil"/>
              <w:left w:val="nil"/>
              <w:bottom w:val="double" w:sz="6" w:space="0" w:color="808080"/>
              <w:right w:val="nil"/>
            </w:tcBorders>
            <w:shd w:val="clear" w:color="auto" w:fill="auto"/>
            <w:noWrap/>
            <w:vAlign w:val="bottom"/>
            <w:hideMark/>
          </w:tcPr>
          <w:p w14:paraId="09E87E4C" w14:textId="77777777" w:rsidR="009A4732" w:rsidRPr="00D018CD" w:rsidRDefault="009A4732" w:rsidP="000032DD">
            <w:pPr>
              <w:rPr>
                <w:rFonts w:eastAsia="Times New Roman" w:cs="Calibri"/>
                <w:b/>
                <w:bCs/>
                <w:i/>
                <w:iCs/>
                <w:color w:val="000000"/>
                <w:lang w:eastAsia="fi-FI"/>
              </w:rPr>
            </w:pPr>
            <w:r w:rsidRPr="00D018CD">
              <w:rPr>
                <w:rFonts w:eastAsia="Times New Roman" w:cs="Calibri"/>
                <w:b/>
                <w:bCs/>
                <w:i/>
                <w:iCs/>
                <w:color w:val="000000"/>
                <w:lang w:eastAsia="fi-FI"/>
              </w:rPr>
              <w:t>Test area</w:t>
            </w:r>
          </w:p>
        </w:tc>
        <w:tc>
          <w:tcPr>
            <w:tcW w:w="660" w:type="dxa"/>
            <w:tcBorders>
              <w:top w:val="nil"/>
              <w:left w:val="nil"/>
              <w:bottom w:val="double" w:sz="6" w:space="0" w:color="808080"/>
              <w:right w:val="nil"/>
            </w:tcBorders>
            <w:shd w:val="clear" w:color="auto" w:fill="auto"/>
            <w:noWrap/>
            <w:vAlign w:val="bottom"/>
            <w:hideMark/>
          </w:tcPr>
          <w:p w14:paraId="3741D13F" w14:textId="77777777" w:rsidR="009A4732" w:rsidRPr="00D018CD" w:rsidRDefault="009A4732" w:rsidP="000032DD">
            <w:pPr>
              <w:rPr>
                <w:rFonts w:eastAsia="Times New Roman" w:cs="Calibri"/>
                <w:i/>
                <w:iCs/>
                <w:color w:val="000000"/>
                <w:lang w:eastAsia="fi-FI"/>
              </w:rPr>
            </w:pPr>
            <w:r w:rsidRPr="00D018CD">
              <w:rPr>
                <w:rFonts w:eastAsia="Times New Roman" w:cs="Calibri"/>
                <w:i/>
                <w:iCs/>
                <w:color w:val="000000"/>
                <w:lang w:eastAsia="fi-FI"/>
              </w:rPr>
              <w:t> </w:t>
            </w:r>
          </w:p>
        </w:tc>
        <w:tc>
          <w:tcPr>
            <w:tcW w:w="1400" w:type="dxa"/>
            <w:tcBorders>
              <w:top w:val="nil"/>
              <w:left w:val="nil"/>
              <w:bottom w:val="double" w:sz="6" w:space="0" w:color="808080"/>
              <w:right w:val="nil"/>
            </w:tcBorders>
            <w:shd w:val="clear" w:color="auto" w:fill="auto"/>
            <w:noWrap/>
            <w:vAlign w:val="bottom"/>
            <w:hideMark/>
          </w:tcPr>
          <w:p w14:paraId="73053B18" w14:textId="77777777" w:rsidR="009A4732" w:rsidRPr="00D018CD" w:rsidRDefault="009A4732" w:rsidP="000032DD">
            <w:pPr>
              <w:rPr>
                <w:rFonts w:eastAsia="Times New Roman" w:cs="Calibri"/>
                <w:i/>
                <w:iCs/>
                <w:color w:val="000000"/>
                <w:lang w:eastAsia="fi-FI"/>
              </w:rPr>
            </w:pPr>
            <w:r w:rsidRPr="00D018CD">
              <w:rPr>
                <w:rFonts w:eastAsia="Times New Roman" w:cs="Calibri"/>
                <w:i/>
                <w:iCs/>
                <w:color w:val="000000"/>
                <w:lang w:eastAsia="fi-FI"/>
              </w:rPr>
              <w:t> </w:t>
            </w:r>
          </w:p>
        </w:tc>
        <w:tc>
          <w:tcPr>
            <w:tcW w:w="2180" w:type="dxa"/>
            <w:tcBorders>
              <w:top w:val="nil"/>
              <w:left w:val="nil"/>
              <w:bottom w:val="double" w:sz="6" w:space="0" w:color="808080"/>
              <w:right w:val="nil"/>
            </w:tcBorders>
            <w:shd w:val="clear" w:color="auto" w:fill="auto"/>
            <w:noWrap/>
            <w:vAlign w:val="bottom"/>
            <w:hideMark/>
          </w:tcPr>
          <w:p w14:paraId="2AB9066D" w14:textId="77777777" w:rsidR="009A4732" w:rsidRPr="00D018CD" w:rsidRDefault="009A4732" w:rsidP="000032DD">
            <w:pPr>
              <w:rPr>
                <w:rFonts w:eastAsia="Times New Roman" w:cs="Calibri"/>
                <w:i/>
                <w:iCs/>
                <w:color w:val="000000"/>
                <w:lang w:eastAsia="fi-FI"/>
              </w:rPr>
            </w:pPr>
            <w:r w:rsidRPr="00D018CD">
              <w:rPr>
                <w:rFonts w:eastAsia="Times New Roman" w:cs="Calibri"/>
                <w:i/>
                <w:iCs/>
                <w:color w:val="000000"/>
                <w:lang w:eastAsia="fi-FI"/>
              </w:rPr>
              <w:t> </w:t>
            </w:r>
          </w:p>
        </w:tc>
        <w:tc>
          <w:tcPr>
            <w:tcW w:w="1720" w:type="dxa"/>
            <w:tcBorders>
              <w:top w:val="nil"/>
              <w:left w:val="nil"/>
              <w:bottom w:val="double" w:sz="6" w:space="0" w:color="808080"/>
              <w:right w:val="nil"/>
            </w:tcBorders>
            <w:shd w:val="clear" w:color="auto" w:fill="auto"/>
            <w:noWrap/>
            <w:vAlign w:val="bottom"/>
            <w:hideMark/>
          </w:tcPr>
          <w:p w14:paraId="17383D12" w14:textId="77777777" w:rsidR="009A4732" w:rsidRPr="00D018CD" w:rsidRDefault="009A4732" w:rsidP="000032DD">
            <w:pPr>
              <w:rPr>
                <w:rFonts w:eastAsia="Times New Roman" w:cs="Calibri"/>
                <w:i/>
                <w:iCs/>
                <w:color w:val="000000"/>
                <w:lang w:eastAsia="fi-FI"/>
              </w:rPr>
            </w:pPr>
            <w:r w:rsidRPr="00D018CD">
              <w:rPr>
                <w:rFonts w:eastAsia="Times New Roman" w:cs="Calibri"/>
                <w:i/>
                <w:iCs/>
                <w:color w:val="000000"/>
                <w:lang w:eastAsia="fi-FI"/>
              </w:rPr>
              <w:t> </w:t>
            </w:r>
          </w:p>
        </w:tc>
      </w:tr>
      <w:tr w:rsidR="009A4732" w:rsidRPr="00D018CD" w14:paraId="630D12FB" w14:textId="77777777" w:rsidTr="000032DD">
        <w:trPr>
          <w:trHeight w:val="705"/>
        </w:trPr>
        <w:tc>
          <w:tcPr>
            <w:tcW w:w="960" w:type="dxa"/>
            <w:tcBorders>
              <w:top w:val="nil"/>
              <w:left w:val="nil"/>
              <w:bottom w:val="nil"/>
              <w:right w:val="nil"/>
            </w:tcBorders>
            <w:shd w:val="clear" w:color="auto" w:fill="auto"/>
            <w:noWrap/>
            <w:vAlign w:val="bottom"/>
            <w:hideMark/>
          </w:tcPr>
          <w:p w14:paraId="7DCEE90B" w14:textId="77777777" w:rsidR="009A4732" w:rsidRPr="00D018CD" w:rsidRDefault="009A4732" w:rsidP="000032DD">
            <w:pPr>
              <w:rPr>
                <w:rFonts w:eastAsia="Times New Roman" w:cs="Calibri"/>
                <w:i/>
                <w:iCs/>
                <w:color w:val="000000"/>
                <w:lang w:eastAsia="fi-FI"/>
              </w:rPr>
            </w:pPr>
          </w:p>
        </w:tc>
        <w:tc>
          <w:tcPr>
            <w:tcW w:w="1300" w:type="dxa"/>
            <w:tcBorders>
              <w:top w:val="nil"/>
              <w:left w:val="nil"/>
              <w:bottom w:val="double" w:sz="6" w:space="0" w:color="808080"/>
              <w:right w:val="nil"/>
            </w:tcBorders>
            <w:shd w:val="clear" w:color="auto" w:fill="auto"/>
            <w:vAlign w:val="center"/>
            <w:hideMark/>
          </w:tcPr>
          <w:p w14:paraId="05CF3732" w14:textId="77777777" w:rsidR="009A4732" w:rsidRPr="00D018CD" w:rsidRDefault="009A4732" w:rsidP="000032DD">
            <w:pPr>
              <w:rPr>
                <w:rFonts w:eastAsia="Times New Roman" w:cs="Calibri"/>
                <w:b/>
                <w:bCs/>
                <w:i/>
                <w:iCs/>
                <w:color w:val="000000"/>
                <w:lang w:eastAsia="fi-FI"/>
              </w:rPr>
            </w:pPr>
            <w:r w:rsidRPr="00D018CD">
              <w:rPr>
                <w:rFonts w:eastAsia="Times New Roman" w:cs="Calibri"/>
                <w:b/>
                <w:bCs/>
                <w:i/>
                <w:iCs/>
                <w:color w:val="000000"/>
                <w:lang w:eastAsia="fi-FI"/>
              </w:rPr>
              <w:t>Heterogeneous soil</w:t>
            </w:r>
          </w:p>
        </w:tc>
        <w:tc>
          <w:tcPr>
            <w:tcW w:w="660" w:type="dxa"/>
            <w:tcBorders>
              <w:top w:val="nil"/>
              <w:left w:val="nil"/>
              <w:bottom w:val="double" w:sz="6" w:space="0" w:color="808080"/>
              <w:right w:val="nil"/>
            </w:tcBorders>
            <w:shd w:val="clear" w:color="auto" w:fill="auto"/>
            <w:noWrap/>
            <w:vAlign w:val="center"/>
            <w:hideMark/>
          </w:tcPr>
          <w:p w14:paraId="798537BA" w14:textId="77777777" w:rsidR="009A4732" w:rsidRPr="00D018CD" w:rsidRDefault="009A4732" w:rsidP="000032DD">
            <w:pPr>
              <w:rPr>
                <w:rFonts w:eastAsia="Times New Roman" w:cs="Calibri"/>
                <w:b/>
                <w:bCs/>
                <w:i/>
                <w:iCs/>
                <w:color w:val="000000"/>
                <w:lang w:eastAsia="fi-FI"/>
              </w:rPr>
            </w:pPr>
            <w:r>
              <w:rPr>
                <w:rFonts w:eastAsia="Times New Roman" w:cs="Calibri"/>
                <w:b/>
                <w:bCs/>
                <w:i/>
                <w:iCs/>
                <w:color w:val="000000"/>
                <w:lang w:eastAsia="fi-FI"/>
              </w:rPr>
              <w:t>S</w:t>
            </w:r>
            <w:r w:rsidRPr="00D018CD">
              <w:rPr>
                <w:rFonts w:eastAsia="Times New Roman" w:cs="Calibri"/>
                <w:b/>
                <w:bCs/>
                <w:i/>
                <w:iCs/>
                <w:color w:val="000000"/>
                <w:lang w:eastAsia="fi-FI"/>
              </w:rPr>
              <w:t>lope</w:t>
            </w:r>
          </w:p>
        </w:tc>
        <w:tc>
          <w:tcPr>
            <w:tcW w:w="1400" w:type="dxa"/>
            <w:tcBorders>
              <w:top w:val="nil"/>
              <w:left w:val="nil"/>
              <w:bottom w:val="double" w:sz="6" w:space="0" w:color="808080"/>
              <w:right w:val="nil"/>
            </w:tcBorders>
            <w:shd w:val="clear" w:color="auto" w:fill="auto"/>
            <w:noWrap/>
            <w:vAlign w:val="center"/>
            <w:hideMark/>
          </w:tcPr>
          <w:p w14:paraId="06B7CE1D" w14:textId="77777777" w:rsidR="009A4732" w:rsidRPr="00D018CD" w:rsidRDefault="009A4732" w:rsidP="000032DD">
            <w:pPr>
              <w:rPr>
                <w:rFonts w:eastAsia="Times New Roman" w:cs="Calibri"/>
                <w:b/>
                <w:bCs/>
                <w:i/>
                <w:iCs/>
                <w:color w:val="000000"/>
                <w:lang w:eastAsia="fi-FI"/>
              </w:rPr>
            </w:pPr>
            <w:r>
              <w:rPr>
                <w:rFonts w:eastAsia="Times New Roman" w:cs="Calibri"/>
                <w:b/>
                <w:bCs/>
                <w:i/>
                <w:iCs/>
                <w:color w:val="000000"/>
                <w:lang w:eastAsia="fi-FI"/>
              </w:rPr>
              <w:t>T</w:t>
            </w:r>
            <w:r w:rsidRPr="00D018CD">
              <w:rPr>
                <w:rFonts w:eastAsia="Times New Roman" w:cs="Calibri"/>
                <w:b/>
                <w:bCs/>
                <w:i/>
                <w:iCs/>
                <w:color w:val="000000"/>
                <w:lang w:eastAsia="fi-FI"/>
              </w:rPr>
              <w:t>orque range</w:t>
            </w:r>
          </w:p>
        </w:tc>
        <w:tc>
          <w:tcPr>
            <w:tcW w:w="2180" w:type="dxa"/>
            <w:tcBorders>
              <w:top w:val="nil"/>
              <w:left w:val="nil"/>
              <w:bottom w:val="double" w:sz="6" w:space="0" w:color="808080"/>
              <w:right w:val="nil"/>
            </w:tcBorders>
            <w:shd w:val="clear" w:color="auto" w:fill="auto"/>
            <w:noWrap/>
            <w:vAlign w:val="center"/>
            <w:hideMark/>
          </w:tcPr>
          <w:p w14:paraId="546AE59B" w14:textId="77777777" w:rsidR="009A4732" w:rsidRPr="00D018CD" w:rsidRDefault="009A4732" w:rsidP="000032DD">
            <w:pPr>
              <w:rPr>
                <w:rFonts w:eastAsia="Times New Roman" w:cs="Calibri"/>
                <w:b/>
                <w:bCs/>
                <w:i/>
                <w:iCs/>
                <w:color w:val="000000"/>
                <w:lang w:eastAsia="fi-FI"/>
              </w:rPr>
            </w:pPr>
            <w:r>
              <w:rPr>
                <w:rFonts w:eastAsia="Times New Roman" w:cs="Calibri"/>
                <w:b/>
                <w:bCs/>
                <w:i/>
                <w:iCs/>
                <w:color w:val="000000"/>
                <w:lang w:eastAsia="fi-FI"/>
              </w:rPr>
              <w:t>D</w:t>
            </w:r>
            <w:r w:rsidRPr="00D018CD">
              <w:rPr>
                <w:rFonts w:eastAsia="Times New Roman" w:cs="Calibri"/>
                <w:b/>
                <w:bCs/>
                <w:i/>
                <w:iCs/>
                <w:color w:val="000000"/>
                <w:lang w:eastAsia="fi-FI"/>
              </w:rPr>
              <w:t xml:space="preserve">imensions </w:t>
            </w:r>
            <w:r w:rsidRPr="00D018CD">
              <w:rPr>
                <w:rFonts w:eastAsia="Times New Roman" w:cs="Calibri"/>
                <w:i/>
                <w:iCs/>
                <w:color w:val="000000"/>
                <w:lang w:eastAsia="fi-FI"/>
              </w:rPr>
              <w:t>(l x w x h)</w:t>
            </w:r>
          </w:p>
        </w:tc>
        <w:tc>
          <w:tcPr>
            <w:tcW w:w="1720" w:type="dxa"/>
            <w:tcBorders>
              <w:top w:val="nil"/>
              <w:left w:val="nil"/>
              <w:bottom w:val="double" w:sz="6" w:space="0" w:color="808080"/>
              <w:right w:val="nil"/>
            </w:tcBorders>
            <w:shd w:val="clear" w:color="auto" w:fill="auto"/>
            <w:noWrap/>
            <w:vAlign w:val="center"/>
            <w:hideMark/>
          </w:tcPr>
          <w:p w14:paraId="23F7588E" w14:textId="77777777" w:rsidR="009A4732" w:rsidRPr="00D018CD" w:rsidRDefault="009A4732" w:rsidP="000032DD">
            <w:pPr>
              <w:rPr>
                <w:rFonts w:eastAsia="Times New Roman" w:cs="Calibri"/>
                <w:b/>
                <w:bCs/>
                <w:i/>
                <w:iCs/>
                <w:color w:val="000000"/>
                <w:lang w:eastAsia="fi-FI"/>
              </w:rPr>
            </w:pPr>
            <w:r>
              <w:rPr>
                <w:rFonts w:eastAsia="Times New Roman" w:cs="Calibri"/>
                <w:b/>
                <w:bCs/>
                <w:i/>
                <w:iCs/>
                <w:color w:val="000000"/>
                <w:lang w:eastAsia="fi-FI"/>
              </w:rPr>
              <w:t>B</w:t>
            </w:r>
            <w:r w:rsidRPr="00D018CD">
              <w:rPr>
                <w:rFonts w:eastAsia="Times New Roman" w:cs="Calibri"/>
                <w:b/>
                <w:bCs/>
                <w:i/>
                <w:iCs/>
                <w:color w:val="000000"/>
                <w:lang w:eastAsia="fi-FI"/>
              </w:rPr>
              <w:t xml:space="preserve">ucket type </w:t>
            </w:r>
          </w:p>
        </w:tc>
      </w:tr>
      <w:tr w:rsidR="009A4732" w:rsidRPr="00D018CD" w14:paraId="675E38D9" w14:textId="77777777" w:rsidTr="000032DD">
        <w:trPr>
          <w:trHeight w:val="660"/>
        </w:trPr>
        <w:tc>
          <w:tcPr>
            <w:tcW w:w="960" w:type="dxa"/>
            <w:tcBorders>
              <w:top w:val="nil"/>
              <w:left w:val="nil"/>
              <w:bottom w:val="nil"/>
              <w:right w:val="nil"/>
            </w:tcBorders>
            <w:shd w:val="clear" w:color="auto" w:fill="auto"/>
            <w:noWrap/>
            <w:vAlign w:val="bottom"/>
            <w:hideMark/>
          </w:tcPr>
          <w:p w14:paraId="079E0765" w14:textId="77777777" w:rsidR="009A4732" w:rsidRPr="00D018CD" w:rsidRDefault="009A4732" w:rsidP="000032DD">
            <w:pPr>
              <w:rPr>
                <w:rFonts w:eastAsia="Times New Roman" w:cs="Calibri"/>
                <w:b/>
                <w:bCs/>
                <w:i/>
                <w:iCs/>
                <w:color w:val="000000"/>
                <w:lang w:eastAsia="fi-FI"/>
              </w:rPr>
            </w:pPr>
          </w:p>
        </w:tc>
        <w:tc>
          <w:tcPr>
            <w:tcW w:w="1300" w:type="dxa"/>
            <w:tcBorders>
              <w:top w:val="nil"/>
              <w:left w:val="nil"/>
              <w:bottom w:val="nil"/>
              <w:right w:val="nil"/>
            </w:tcBorders>
            <w:shd w:val="clear" w:color="auto" w:fill="auto"/>
            <w:noWrap/>
            <w:hideMark/>
          </w:tcPr>
          <w:p w14:paraId="548E69DC" w14:textId="77777777" w:rsidR="009A4732" w:rsidRPr="00D018CD" w:rsidRDefault="009A4732" w:rsidP="000032DD">
            <w:pPr>
              <w:jc w:val="right"/>
              <w:rPr>
                <w:rFonts w:eastAsia="Times New Roman" w:cs="Calibri"/>
                <w:b/>
                <w:bCs/>
                <w:i/>
                <w:iCs/>
                <w:color w:val="000000"/>
                <w:lang w:eastAsia="fi-FI"/>
              </w:rPr>
            </w:pPr>
            <w:r w:rsidRPr="00D018CD">
              <w:rPr>
                <w:rFonts w:eastAsia="Times New Roman" w:cs="Calibri"/>
                <w:b/>
                <w:bCs/>
                <w:i/>
                <w:iCs/>
                <w:color w:val="000000"/>
                <w:lang w:eastAsia="fi-FI"/>
              </w:rPr>
              <w:t>Test pit       1</w:t>
            </w:r>
          </w:p>
        </w:tc>
        <w:tc>
          <w:tcPr>
            <w:tcW w:w="660" w:type="dxa"/>
            <w:tcBorders>
              <w:top w:val="nil"/>
              <w:left w:val="nil"/>
              <w:bottom w:val="nil"/>
              <w:right w:val="nil"/>
            </w:tcBorders>
            <w:shd w:val="clear" w:color="auto" w:fill="auto"/>
            <w:noWrap/>
            <w:hideMark/>
          </w:tcPr>
          <w:p w14:paraId="767FF14A" w14:textId="77777777" w:rsidR="009A4732" w:rsidRPr="00D018CD" w:rsidRDefault="009A4732" w:rsidP="000032DD">
            <w:pPr>
              <w:rPr>
                <w:rFonts w:eastAsia="Times New Roman" w:cs="Calibri"/>
                <w:color w:val="000000"/>
                <w:lang w:eastAsia="fi-FI"/>
              </w:rPr>
            </w:pPr>
            <w:r w:rsidRPr="00D018CD">
              <w:rPr>
                <w:rFonts w:eastAsia="Times New Roman" w:cs="Calibri"/>
                <w:color w:val="000000"/>
                <w:lang w:eastAsia="fi-FI"/>
              </w:rPr>
              <w:t>1:1.5</w:t>
            </w:r>
          </w:p>
        </w:tc>
        <w:tc>
          <w:tcPr>
            <w:tcW w:w="1400" w:type="dxa"/>
            <w:tcBorders>
              <w:top w:val="nil"/>
              <w:left w:val="nil"/>
              <w:bottom w:val="nil"/>
              <w:right w:val="nil"/>
            </w:tcBorders>
            <w:shd w:val="clear" w:color="auto" w:fill="auto"/>
            <w:noWrap/>
            <w:hideMark/>
          </w:tcPr>
          <w:p w14:paraId="255891F4" w14:textId="77777777" w:rsidR="009A4732" w:rsidRPr="00D018CD" w:rsidRDefault="009A4732" w:rsidP="000032DD">
            <w:pPr>
              <w:jc w:val="center"/>
              <w:rPr>
                <w:rFonts w:eastAsia="Times New Roman" w:cs="Calibri"/>
                <w:color w:val="000000"/>
                <w:lang w:eastAsia="fi-FI"/>
              </w:rPr>
            </w:pPr>
            <w:r w:rsidRPr="00D018CD">
              <w:rPr>
                <w:rFonts w:eastAsia="Times New Roman" w:cs="Calibri"/>
                <w:color w:val="000000"/>
                <w:lang w:eastAsia="fi-FI"/>
              </w:rPr>
              <w:t>100%</w:t>
            </w:r>
          </w:p>
        </w:tc>
        <w:tc>
          <w:tcPr>
            <w:tcW w:w="2180" w:type="dxa"/>
            <w:tcBorders>
              <w:top w:val="nil"/>
              <w:left w:val="nil"/>
              <w:bottom w:val="nil"/>
              <w:right w:val="nil"/>
            </w:tcBorders>
            <w:shd w:val="clear" w:color="auto" w:fill="auto"/>
            <w:noWrap/>
            <w:hideMark/>
          </w:tcPr>
          <w:p w14:paraId="51E41109" w14:textId="77777777" w:rsidR="009A4732" w:rsidRPr="00D018CD" w:rsidRDefault="009A4732" w:rsidP="000032DD">
            <w:pPr>
              <w:jc w:val="center"/>
              <w:rPr>
                <w:rFonts w:eastAsia="Times New Roman" w:cs="Calibri"/>
                <w:color w:val="000000"/>
                <w:lang w:eastAsia="fi-FI"/>
              </w:rPr>
            </w:pPr>
            <w:r w:rsidRPr="00D018CD">
              <w:rPr>
                <w:rFonts w:eastAsia="Times New Roman" w:cs="Calibri"/>
                <w:color w:val="000000"/>
                <w:lang w:eastAsia="fi-FI"/>
              </w:rPr>
              <w:t>2</w:t>
            </w:r>
            <w:r>
              <w:rPr>
                <w:rFonts w:eastAsia="Times New Roman" w:cs="Calibri"/>
                <w:color w:val="000000"/>
                <w:lang w:eastAsia="fi-FI"/>
              </w:rPr>
              <w:t xml:space="preserve"> </w:t>
            </w:r>
            <w:r w:rsidRPr="00D018CD">
              <w:rPr>
                <w:rFonts w:eastAsia="Times New Roman" w:cs="Calibri"/>
                <w:color w:val="000000"/>
                <w:lang w:eastAsia="fi-FI"/>
              </w:rPr>
              <w:t>x</w:t>
            </w:r>
            <w:r>
              <w:rPr>
                <w:rFonts w:eastAsia="Times New Roman" w:cs="Calibri"/>
                <w:color w:val="000000"/>
                <w:lang w:eastAsia="fi-FI"/>
              </w:rPr>
              <w:t xml:space="preserve"> </w:t>
            </w:r>
            <w:r w:rsidRPr="00D018CD">
              <w:rPr>
                <w:rFonts w:eastAsia="Times New Roman" w:cs="Calibri"/>
                <w:color w:val="000000"/>
                <w:lang w:eastAsia="fi-FI"/>
              </w:rPr>
              <w:t>4</w:t>
            </w:r>
            <w:r>
              <w:rPr>
                <w:rFonts w:eastAsia="Times New Roman" w:cs="Calibri"/>
                <w:color w:val="000000"/>
                <w:lang w:eastAsia="fi-FI"/>
              </w:rPr>
              <w:t xml:space="preserve"> </w:t>
            </w:r>
            <w:r w:rsidRPr="00D018CD">
              <w:rPr>
                <w:rFonts w:eastAsia="Times New Roman" w:cs="Calibri"/>
                <w:color w:val="000000"/>
                <w:lang w:eastAsia="fi-FI"/>
              </w:rPr>
              <w:t>x</w:t>
            </w:r>
            <w:r>
              <w:rPr>
                <w:rFonts w:eastAsia="Times New Roman" w:cs="Calibri"/>
                <w:color w:val="000000"/>
                <w:lang w:eastAsia="fi-FI"/>
              </w:rPr>
              <w:t xml:space="preserve"> </w:t>
            </w:r>
            <w:r w:rsidRPr="00D018CD">
              <w:rPr>
                <w:rFonts w:eastAsia="Times New Roman" w:cs="Calibri"/>
                <w:color w:val="000000"/>
                <w:lang w:eastAsia="fi-FI"/>
              </w:rPr>
              <w:t>1</w:t>
            </w:r>
            <w:r>
              <w:rPr>
                <w:rFonts w:eastAsia="Times New Roman" w:cs="Calibri"/>
                <w:color w:val="000000"/>
                <w:lang w:eastAsia="fi-FI"/>
              </w:rPr>
              <w:t>.</w:t>
            </w:r>
            <w:r w:rsidRPr="00D018CD">
              <w:rPr>
                <w:rFonts w:eastAsia="Times New Roman" w:cs="Calibri"/>
                <w:color w:val="000000"/>
                <w:lang w:eastAsia="fi-FI"/>
              </w:rPr>
              <w:t>8 m</w:t>
            </w:r>
          </w:p>
        </w:tc>
        <w:tc>
          <w:tcPr>
            <w:tcW w:w="1720" w:type="dxa"/>
            <w:tcBorders>
              <w:top w:val="nil"/>
              <w:left w:val="nil"/>
              <w:bottom w:val="nil"/>
              <w:right w:val="nil"/>
            </w:tcBorders>
            <w:shd w:val="clear" w:color="auto" w:fill="auto"/>
            <w:hideMark/>
          </w:tcPr>
          <w:p w14:paraId="356E667A" w14:textId="77777777" w:rsidR="009A4732" w:rsidRPr="00D018CD" w:rsidRDefault="009A4732" w:rsidP="000032DD">
            <w:pPr>
              <w:rPr>
                <w:rFonts w:eastAsia="Times New Roman" w:cs="Calibri"/>
                <w:color w:val="000000"/>
                <w:lang w:eastAsia="fi-FI"/>
              </w:rPr>
            </w:pPr>
            <w:r w:rsidRPr="00D018CD">
              <w:rPr>
                <w:rFonts w:eastAsia="Times New Roman" w:cs="Calibri"/>
                <w:color w:val="000000"/>
                <w:lang w:eastAsia="fi-FI"/>
              </w:rPr>
              <w:t>slope bucket           w = 1.5</w:t>
            </w:r>
            <w:r>
              <w:rPr>
                <w:rFonts w:eastAsia="Times New Roman" w:cs="Calibri"/>
                <w:color w:val="000000"/>
                <w:lang w:eastAsia="fi-FI"/>
              </w:rPr>
              <w:t xml:space="preserve"> </w:t>
            </w:r>
            <w:r w:rsidRPr="00D018CD">
              <w:rPr>
                <w:rFonts w:eastAsia="Times New Roman" w:cs="Calibri"/>
                <w:color w:val="000000"/>
                <w:lang w:eastAsia="fi-FI"/>
              </w:rPr>
              <w:t>m</w:t>
            </w:r>
            <w:r>
              <w:rPr>
                <w:rFonts w:eastAsia="Times New Roman" w:cs="Calibri"/>
                <w:color w:val="000000"/>
                <w:lang w:eastAsia="fi-FI"/>
              </w:rPr>
              <w:t>,</w:t>
            </w:r>
            <w:r w:rsidRPr="00D018CD">
              <w:rPr>
                <w:rFonts w:eastAsia="Times New Roman" w:cs="Calibri"/>
                <w:color w:val="000000"/>
                <w:lang w:eastAsia="fi-FI"/>
              </w:rPr>
              <w:t xml:space="preserve"> V</w:t>
            </w:r>
            <w:r>
              <w:rPr>
                <w:rFonts w:eastAsia="Times New Roman" w:cs="Calibri"/>
                <w:color w:val="000000"/>
                <w:lang w:eastAsia="fi-FI"/>
              </w:rPr>
              <w:t xml:space="preserve"> </w:t>
            </w:r>
            <w:r w:rsidRPr="00D018CD">
              <w:rPr>
                <w:rFonts w:eastAsia="Times New Roman" w:cs="Calibri"/>
                <w:color w:val="000000"/>
                <w:lang w:eastAsia="fi-FI"/>
              </w:rPr>
              <w:t>=</w:t>
            </w:r>
            <w:r>
              <w:rPr>
                <w:rFonts w:eastAsia="Times New Roman" w:cs="Calibri"/>
                <w:color w:val="000000"/>
                <w:lang w:eastAsia="fi-FI"/>
              </w:rPr>
              <w:t xml:space="preserve"> </w:t>
            </w:r>
            <w:r w:rsidRPr="00D018CD">
              <w:rPr>
                <w:rFonts w:eastAsia="Times New Roman" w:cs="Calibri"/>
                <w:color w:val="000000"/>
                <w:lang w:eastAsia="fi-FI"/>
              </w:rPr>
              <w:t>800 l</w:t>
            </w:r>
          </w:p>
        </w:tc>
      </w:tr>
      <w:tr w:rsidR="009A4732" w:rsidRPr="00D018CD" w14:paraId="0E2122DA" w14:textId="77777777" w:rsidTr="000032DD">
        <w:trPr>
          <w:trHeight w:val="615"/>
        </w:trPr>
        <w:tc>
          <w:tcPr>
            <w:tcW w:w="960" w:type="dxa"/>
            <w:tcBorders>
              <w:top w:val="nil"/>
              <w:left w:val="nil"/>
              <w:bottom w:val="nil"/>
              <w:right w:val="nil"/>
            </w:tcBorders>
            <w:shd w:val="clear" w:color="auto" w:fill="auto"/>
            <w:noWrap/>
            <w:vAlign w:val="bottom"/>
            <w:hideMark/>
          </w:tcPr>
          <w:p w14:paraId="24B7D791" w14:textId="77777777" w:rsidR="009A4732" w:rsidRPr="00D018CD" w:rsidRDefault="009A4732" w:rsidP="000032DD">
            <w:pPr>
              <w:rPr>
                <w:rFonts w:eastAsia="Times New Roman" w:cs="Calibri"/>
                <w:color w:val="000000"/>
                <w:lang w:eastAsia="fi-FI"/>
              </w:rPr>
            </w:pPr>
          </w:p>
        </w:tc>
        <w:tc>
          <w:tcPr>
            <w:tcW w:w="1300" w:type="dxa"/>
            <w:tcBorders>
              <w:top w:val="nil"/>
              <w:left w:val="nil"/>
              <w:bottom w:val="nil"/>
              <w:right w:val="nil"/>
            </w:tcBorders>
            <w:shd w:val="clear" w:color="auto" w:fill="auto"/>
            <w:noWrap/>
            <w:hideMark/>
          </w:tcPr>
          <w:p w14:paraId="3BD59D62" w14:textId="77777777" w:rsidR="009A4732" w:rsidRPr="00D018CD" w:rsidRDefault="009A4732" w:rsidP="000032DD">
            <w:pPr>
              <w:jc w:val="right"/>
              <w:rPr>
                <w:rFonts w:eastAsia="Times New Roman" w:cs="Calibri"/>
                <w:b/>
                <w:bCs/>
                <w:i/>
                <w:iCs/>
                <w:color w:val="000000"/>
                <w:lang w:eastAsia="fi-FI"/>
              </w:rPr>
            </w:pPr>
            <w:r w:rsidRPr="00D018CD">
              <w:rPr>
                <w:rFonts w:eastAsia="Times New Roman" w:cs="Calibri"/>
                <w:b/>
                <w:bCs/>
                <w:i/>
                <w:iCs/>
                <w:color w:val="000000"/>
                <w:lang w:eastAsia="fi-FI"/>
              </w:rPr>
              <w:t>2</w:t>
            </w:r>
          </w:p>
        </w:tc>
        <w:tc>
          <w:tcPr>
            <w:tcW w:w="660" w:type="dxa"/>
            <w:tcBorders>
              <w:top w:val="nil"/>
              <w:left w:val="nil"/>
              <w:bottom w:val="nil"/>
              <w:right w:val="nil"/>
            </w:tcBorders>
            <w:shd w:val="clear" w:color="auto" w:fill="auto"/>
            <w:noWrap/>
            <w:hideMark/>
          </w:tcPr>
          <w:p w14:paraId="0D038BED" w14:textId="77777777" w:rsidR="009A4732" w:rsidRPr="00D018CD" w:rsidRDefault="009A4732" w:rsidP="000032DD">
            <w:pPr>
              <w:rPr>
                <w:rFonts w:eastAsia="Times New Roman" w:cs="Calibri"/>
                <w:color w:val="000000"/>
                <w:lang w:eastAsia="fi-FI"/>
              </w:rPr>
            </w:pPr>
            <w:r w:rsidRPr="00D018CD">
              <w:rPr>
                <w:rFonts w:eastAsia="Times New Roman" w:cs="Calibri"/>
                <w:color w:val="000000"/>
                <w:lang w:eastAsia="fi-FI"/>
              </w:rPr>
              <w:t>1:1.5</w:t>
            </w:r>
          </w:p>
        </w:tc>
        <w:tc>
          <w:tcPr>
            <w:tcW w:w="1400" w:type="dxa"/>
            <w:tcBorders>
              <w:top w:val="nil"/>
              <w:left w:val="nil"/>
              <w:bottom w:val="nil"/>
              <w:right w:val="nil"/>
            </w:tcBorders>
            <w:shd w:val="clear" w:color="auto" w:fill="auto"/>
            <w:noWrap/>
            <w:hideMark/>
          </w:tcPr>
          <w:p w14:paraId="5C1BB5F9" w14:textId="77777777" w:rsidR="009A4732" w:rsidRPr="00D018CD" w:rsidRDefault="009A4732" w:rsidP="000032DD">
            <w:pPr>
              <w:jc w:val="center"/>
              <w:rPr>
                <w:rFonts w:eastAsia="Times New Roman" w:cs="Calibri"/>
                <w:color w:val="000000"/>
                <w:lang w:eastAsia="fi-FI"/>
              </w:rPr>
            </w:pPr>
            <w:r w:rsidRPr="00D018CD">
              <w:rPr>
                <w:rFonts w:eastAsia="Times New Roman" w:cs="Calibri"/>
                <w:color w:val="000000"/>
                <w:lang w:eastAsia="fi-FI"/>
              </w:rPr>
              <w:t>75%</w:t>
            </w:r>
          </w:p>
        </w:tc>
        <w:tc>
          <w:tcPr>
            <w:tcW w:w="2180" w:type="dxa"/>
            <w:tcBorders>
              <w:top w:val="nil"/>
              <w:left w:val="nil"/>
              <w:bottom w:val="nil"/>
              <w:right w:val="nil"/>
            </w:tcBorders>
            <w:shd w:val="clear" w:color="auto" w:fill="auto"/>
            <w:noWrap/>
            <w:hideMark/>
          </w:tcPr>
          <w:p w14:paraId="2E20F81C" w14:textId="77777777" w:rsidR="009A4732" w:rsidRPr="00D018CD" w:rsidRDefault="009A4732" w:rsidP="000032DD">
            <w:pPr>
              <w:jc w:val="center"/>
              <w:rPr>
                <w:rFonts w:eastAsia="Times New Roman" w:cs="Calibri"/>
                <w:color w:val="000000"/>
                <w:lang w:eastAsia="fi-FI"/>
              </w:rPr>
            </w:pPr>
            <w:r w:rsidRPr="00D018CD">
              <w:rPr>
                <w:rFonts w:eastAsia="Times New Roman" w:cs="Calibri"/>
                <w:color w:val="000000"/>
                <w:lang w:eastAsia="fi-FI"/>
              </w:rPr>
              <w:t>2</w:t>
            </w:r>
            <w:r>
              <w:rPr>
                <w:rFonts w:eastAsia="Times New Roman" w:cs="Calibri"/>
                <w:color w:val="000000"/>
                <w:lang w:eastAsia="fi-FI"/>
              </w:rPr>
              <w:t xml:space="preserve"> </w:t>
            </w:r>
            <w:r w:rsidRPr="00D018CD">
              <w:rPr>
                <w:rFonts w:eastAsia="Times New Roman" w:cs="Calibri"/>
                <w:color w:val="000000"/>
                <w:lang w:eastAsia="fi-FI"/>
              </w:rPr>
              <w:t>x</w:t>
            </w:r>
            <w:r>
              <w:rPr>
                <w:rFonts w:eastAsia="Times New Roman" w:cs="Calibri"/>
                <w:color w:val="000000"/>
                <w:lang w:eastAsia="fi-FI"/>
              </w:rPr>
              <w:t xml:space="preserve"> </w:t>
            </w:r>
            <w:r w:rsidRPr="00D018CD">
              <w:rPr>
                <w:rFonts w:eastAsia="Times New Roman" w:cs="Calibri"/>
                <w:color w:val="000000"/>
                <w:lang w:eastAsia="fi-FI"/>
              </w:rPr>
              <w:t>4</w:t>
            </w:r>
            <w:r>
              <w:rPr>
                <w:rFonts w:eastAsia="Times New Roman" w:cs="Calibri"/>
                <w:color w:val="000000"/>
                <w:lang w:eastAsia="fi-FI"/>
              </w:rPr>
              <w:t xml:space="preserve"> </w:t>
            </w:r>
            <w:r w:rsidRPr="00D018CD">
              <w:rPr>
                <w:rFonts w:eastAsia="Times New Roman" w:cs="Calibri"/>
                <w:color w:val="000000"/>
                <w:lang w:eastAsia="fi-FI"/>
              </w:rPr>
              <w:t>x</w:t>
            </w:r>
            <w:r>
              <w:rPr>
                <w:rFonts w:eastAsia="Times New Roman" w:cs="Calibri"/>
                <w:color w:val="000000"/>
                <w:lang w:eastAsia="fi-FI"/>
              </w:rPr>
              <w:t xml:space="preserve"> </w:t>
            </w:r>
            <w:r w:rsidRPr="00D018CD">
              <w:rPr>
                <w:rFonts w:eastAsia="Times New Roman" w:cs="Calibri"/>
                <w:color w:val="000000"/>
                <w:lang w:eastAsia="fi-FI"/>
              </w:rPr>
              <w:t>1</w:t>
            </w:r>
            <w:r>
              <w:rPr>
                <w:rFonts w:eastAsia="Times New Roman" w:cs="Calibri"/>
                <w:color w:val="000000"/>
                <w:lang w:eastAsia="fi-FI"/>
              </w:rPr>
              <w:t>.</w:t>
            </w:r>
            <w:r w:rsidRPr="00D018CD">
              <w:rPr>
                <w:rFonts w:eastAsia="Times New Roman" w:cs="Calibri"/>
                <w:color w:val="000000"/>
                <w:lang w:eastAsia="fi-FI"/>
              </w:rPr>
              <w:t>8 m</w:t>
            </w:r>
          </w:p>
        </w:tc>
        <w:tc>
          <w:tcPr>
            <w:tcW w:w="1720" w:type="dxa"/>
            <w:tcBorders>
              <w:top w:val="nil"/>
              <w:left w:val="nil"/>
              <w:bottom w:val="nil"/>
              <w:right w:val="nil"/>
            </w:tcBorders>
            <w:shd w:val="clear" w:color="auto" w:fill="auto"/>
            <w:hideMark/>
          </w:tcPr>
          <w:p w14:paraId="41DB1E2B" w14:textId="77777777" w:rsidR="009A4732" w:rsidRPr="00D018CD" w:rsidRDefault="009A4732" w:rsidP="000032DD">
            <w:pPr>
              <w:rPr>
                <w:rFonts w:eastAsia="Times New Roman" w:cs="Calibri"/>
                <w:color w:val="000000"/>
                <w:lang w:eastAsia="fi-FI"/>
              </w:rPr>
            </w:pPr>
            <w:r w:rsidRPr="00D018CD">
              <w:rPr>
                <w:rFonts w:eastAsia="Times New Roman" w:cs="Calibri"/>
                <w:color w:val="000000"/>
                <w:lang w:eastAsia="fi-FI"/>
              </w:rPr>
              <w:t>slope bucket           w = 1.5</w:t>
            </w:r>
            <w:r>
              <w:rPr>
                <w:rFonts w:eastAsia="Times New Roman" w:cs="Calibri"/>
                <w:color w:val="000000"/>
                <w:lang w:eastAsia="fi-FI"/>
              </w:rPr>
              <w:t xml:space="preserve"> </w:t>
            </w:r>
            <w:r w:rsidRPr="00D018CD">
              <w:rPr>
                <w:rFonts w:eastAsia="Times New Roman" w:cs="Calibri"/>
                <w:color w:val="000000"/>
                <w:lang w:eastAsia="fi-FI"/>
              </w:rPr>
              <w:t>m</w:t>
            </w:r>
            <w:r>
              <w:rPr>
                <w:rFonts w:eastAsia="Times New Roman" w:cs="Calibri"/>
                <w:color w:val="000000"/>
                <w:lang w:eastAsia="fi-FI"/>
              </w:rPr>
              <w:t>,</w:t>
            </w:r>
            <w:r w:rsidRPr="00D018CD">
              <w:rPr>
                <w:rFonts w:eastAsia="Times New Roman" w:cs="Calibri"/>
                <w:color w:val="000000"/>
                <w:lang w:eastAsia="fi-FI"/>
              </w:rPr>
              <w:t xml:space="preserve"> V</w:t>
            </w:r>
            <w:r>
              <w:rPr>
                <w:rFonts w:eastAsia="Times New Roman" w:cs="Calibri"/>
                <w:color w:val="000000"/>
                <w:lang w:eastAsia="fi-FI"/>
              </w:rPr>
              <w:t xml:space="preserve"> </w:t>
            </w:r>
            <w:r w:rsidRPr="00D018CD">
              <w:rPr>
                <w:rFonts w:eastAsia="Times New Roman" w:cs="Calibri"/>
                <w:color w:val="000000"/>
                <w:lang w:eastAsia="fi-FI"/>
              </w:rPr>
              <w:t>=</w:t>
            </w:r>
            <w:r>
              <w:rPr>
                <w:rFonts w:eastAsia="Times New Roman" w:cs="Calibri"/>
                <w:color w:val="000000"/>
                <w:lang w:eastAsia="fi-FI"/>
              </w:rPr>
              <w:t xml:space="preserve"> </w:t>
            </w:r>
            <w:r w:rsidRPr="00D018CD">
              <w:rPr>
                <w:rFonts w:eastAsia="Times New Roman" w:cs="Calibri"/>
                <w:color w:val="000000"/>
                <w:lang w:eastAsia="fi-FI"/>
              </w:rPr>
              <w:t>800 l</w:t>
            </w:r>
          </w:p>
        </w:tc>
      </w:tr>
      <w:tr w:rsidR="009A4732" w:rsidRPr="00D018CD" w14:paraId="34FECDF4" w14:textId="77777777" w:rsidTr="000032DD">
        <w:trPr>
          <w:trHeight w:val="600"/>
        </w:trPr>
        <w:tc>
          <w:tcPr>
            <w:tcW w:w="960" w:type="dxa"/>
            <w:tcBorders>
              <w:top w:val="nil"/>
              <w:left w:val="nil"/>
              <w:bottom w:val="nil"/>
              <w:right w:val="nil"/>
            </w:tcBorders>
            <w:shd w:val="clear" w:color="auto" w:fill="auto"/>
            <w:noWrap/>
            <w:vAlign w:val="bottom"/>
            <w:hideMark/>
          </w:tcPr>
          <w:p w14:paraId="2842C6C2" w14:textId="77777777" w:rsidR="009A4732" w:rsidRPr="00D018CD" w:rsidRDefault="009A4732" w:rsidP="000032DD">
            <w:pPr>
              <w:rPr>
                <w:rFonts w:eastAsia="Times New Roman" w:cs="Calibri"/>
                <w:color w:val="000000"/>
                <w:lang w:eastAsia="fi-FI"/>
              </w:rPr>
            </w:pPr>
          </w:p>
        </w:tc>
        <w:tc>
          <w:tcPr>
            <w:tcW w:w="1300" w:type="dxa"/>
            <w:tcBorders>
              <w:top w:val="nil"/>
              <w:left w:val="nil"/>
              <w:bottom w:val="nil"/>
              <w:right w:val="nil"/>
            </w:tcBorders>
            <w:shd w:val="clear" w:color="auto" w:fill="auto"/>
            <w:noWrap/>
            <w:hideMark/>
          </w:tcPr>
          <w:p w14:paraId="24CFD7D8" w14:textId="77777777" w:rsidR="009A4732" w:rsidRPr="00D018CD" w:rsidRDefault="009A4732" w:rsidP="000032DD">
            <w:pPr>
              <w:jc w:val="right"/>
              <w:rPr>
                <w:rFonts w:eastAsia="Times New Roman" w:cs="Calibri"/>
                <w:b/>
                <w:bCs/>
                <w:i/>
                <w:iCs/>
                <w:color w:val="000000"/>
                <w:lang w:eastAsia="fi-FI"/>
              </w:rPr>
            </w:pPr>
            <w:r w:rsidRPr="00D018CD">
              <w:rPr>
                <w:rFonts w:eastAsia="Times New Roman" w:cs="Calibri"/>
                <w:b/>
                <w:bCs/>
                <w:i/>
                <w:iCs/>
                <w:color w:val="000000"/>
                <w:lang w:eastAsia="fi-FI"/>
              </w:rPr>
              <w:t>3</w:t>
            </w:r>
          </w:p>
        </w:tc>
        <w:tc>
          <w:tcPr>
            <w:tcW w:w="660" w:type="dxa"/>
            <w:tcBorders>
              <w:top w:val="nil"/>
              <w:left w:val="nil"/>
              <w:bottom w:val="nil"/>
              <w:right w:val="nil"/>
            </w:tcBorders>
            <w:shd w:val="clear" w:color="auto" w:fill="auto"/>
            <w:noWrap/>
            <w:hideMark/>
          </w:tcPr>
          <w:p w14:paraId="54984B5D" w14:textId="77777777" w:rsidR="009A4732" w:rsidRPr="00D018CD" w:rsidRDefault="009A4732" w:rsidP="000032DD">
            <w:pPr>
              <w:rPr>
                <w:rFonts w:eastAsia="Times New Roman" w:cs="Calibri"/>
                <w:color w:val="000000"/>
                <w:lang w:eastAsia="fi-FI"/>
              </w:rPr>
            </w:pPr>
            <w:r w:rsidRPr="00D018CD">
              <w:rPr>
                <w:rFonts w:eastAsia="Times New Roman" w:cs="Calibri"/>
                <w:color w:val="000000"/>
                <w:lang w:eastAsia="fi-FI"/>
              </w:rPr>
              <w:t>1:1.5</w:t>
            </w:r>
          </w:p>
        </w:tc>
        <w:tc>
          <w:tcPr>
            <w:tcW w:w="1400" w:type="dxa"/>
            <w:tcBorders>
              <w:top w:val="nil"/>
              <w:left w:val="nil"/>
              <w:bottom w:val="nil"/>
              <w:right w:val="nil"/>
            </w:tcBorders>
            <w:shd w:val="clear" w:color="auto" w:fill="auto"/>
            <w:noWrap/>
            <w:hideMark/>
          </w:tcPr>
          <w:p w14:paraId="71901D14" w14:textId="77777777" w:rsidR="009A4732" w:rsidRPr="00D018CD" w:rsidRDefault="009A4732" w:rsidP="000032DD">
            <w:pPr>
              <w:jc w:val="center"/>
              <w:rPr>
                <w:rFonts w:eastAsia="Times New Roman" w:cs="Calibri"/>
                <w:color w:val="000000"/>
                <w:lang w:eastAsia="fi-FI"/>
              </w:rPr>
            </w:pPr>
            <w:r w:rsidRPr="00D018CD">
              <w:rPr>
                <w:rFonts w:eastAsia="Times New Roman" w:cs="Calibri"/>
                <w:color w:val="000000"/>
                <w:lang w:eastAsia="fi-FI"/>
              </w:rPr>
              <w:t>50%</w:t>
            </w:r>
          </w:p>
        </w:tc>
        <w:tc>
          <w:tcPr>
            <w:tcW w:w="2180" w:type="dxa"/>
            <w:tcBorders>
              <w:top w:val="nil"/>
              <w:left w:val="nil"/>
              <w:bottom w:val="nil"/>
              <w:right w:val="nil"/>
            </w:tcBorders>
            <w:shd w:val="clear" w:color="auto" w:fill="auto"/>
            <w:noWrap/>
            <w:hideMark/>
          </w:tcPr>
          <w:p w14:paraId="40B8707E" w14:textId="77777777" w:rsidR="009A4732" w:rsidRPr="00D018CD" w:rsidRDefault="009A4732" w:rsidP="000032DD">
            <w:pPr>
              <w:jc w:val="center"/>
              <w:rPr>
                <w:rFonts w:eastAsia="Times New Roman" w:cs="Calibri"/>
                <w:color w:val="000000"/>
                <w:lang w:eastAsia="fi-FI"/>
              </w:rPr>
            </w:pPr>
            <w:r w:rsidRPr="00D018CD">
              <w:rPr>
                <w:rFonts w:eastAsia="Times New Roman" w:cs="Calibri"/>
                <w:color w:val="000000"/>
                <w:lang w:eastAsia="fi-FI"/>
              </w:rPr>
              <w:t>2</w:t>
            </w:r>
            <w:r>
              <w:rPr>
                <w:rFonts w:eastAsia="Times New Roman" w:cs="Calibri"/>
                <w:color w:val="000000"/>
                <w:lang w:eastAsia="fi-FI"/>
              </w:rPr>
              <w:t xml:space="preserve"> </w:t>
            </w:r>
            <w:r w:rsidRPr="00D018CD">
              <w:rPr>
                <w:rFonts w:eastAsia="Times New Roman" w:cs="Calibri"/>
                <w:color w:val="000000"/>
                <w:lang w:eastAsia="fi-FI"/>
              </w:rPr>
              <w:t>x</w:t>
            </w:r>
            <w:r>
              <w:rPr>
                <w:rFonts w:eastAsia="Times New Roman" w:cs="Calibri"/>
                <w:color w:val="000000"/>
                <w:lang w:eastAsia="fi-FI"/>
              </w:rPr>
              <w:t xml:space="preserve"> </w:t>
            </w:r>
            <w:r w:rsidRPr="00D018CD">
              <w:rPr>
                <w:rFonts w:eastAsia="Times New Roman" w:cs="Calibri"/>
                <w:color w:val="000000"/>
                <w:lang w:eastAsia="fi-FI"/>
              </w:rPr>
              <w:t>4</w:t>
            </w:r>
            <w:r>
              <w:rPr>
                <w:rFonts w:eastAsia="Times New Roman" w:cs="Calibri"/>
                <w:color w:val="000000"/>
                <w:lang w:eastAsia="fi-FI"/>
              </w:rPr>
              <w:t xml:space="preserve"> </w:t>
            </w:r>
            <w:r w:rsidRPr="00D018CD">
              <w:rPr>
                <w:rFonts w:eastAsia="Times New Roman" w:cs="Calibri"/>
                <w:color w:val="000000"/>
                <w:lang w:eastAsia="fi-FI"/>
              </w:rPr>
              <w:t>x</w:t>
            </w:r>
            <w:r>
              <w:rPr>
                <w:rFonts w:eastAsia="Times New Roman" w:cs="Calibri"/>
                <w:color w:val="000000"/>
                <w:lang w:eastAsia="fi-FI"/>
              </w:rPr>
              <w:t xml:space="preserve"> </w:t>
            </w:r>
            <w:r w:rsidRPr="00D018CD">
              <w:rPr>
                <w:rFonts w:eastAsia="Times New Roman" w:cs="Calibri"/>
                <w:color w:val="000000"/>
                <w:lang w:eastAsia="fi-FI"/>
              </w:rPr>
              <w:t>1</w:t>
            </w:r>
            <w:r>
              <w:rPr>
                <w:rFonts w:eastAsia="Times New Roman" w:cs="Calibri"/>
                <w:color w:val="000000"/>
                <w:lang w:eastAsia="fi-FI"/>
              </w:rPr>
              <w:t>.</w:t>
            </w:r>
            <w:r w:rsidRPr="00D018CD">
              <w:rPr>
                <w:rFonts w:eastAsia="Times New Roman" w:cs="Calibri"/>
                <w:color w:val="000000"/>
                <w:lang w:eastAsia="fi-FI"/>
              </w:rPr>
              <w:t>8 m</w:t>
            </w:r>
          </w:p>
        </w:tc>
        <w:tc>
          <w:tcPr>
            <w:tcW w:w="1720" w:type="dxa"/>
            <w:tcBorders>
              <w:top w:val="nil"/>
              <w:left w:val="nil"/>
              <w:bottom w:val="nil"/>
              <w:right w:val="nil"/>
            </w:tcBorders>
            <w:shd w:val="clear" w:color="auto" w:fill="auto"/>
            <w:hideMark/>
          </w:tcPr>
          <w:p w14:paraId="7EC05EB9" w14:textId="77777777" w:rsidR="009A4732" w:rsidRPr="00D018CD" w:rsidRDefault="009A4732" w:rsidP="000032DD">
            <w:pPr>
              <w:rPr>
                <w:rFonts w:eastAsia="Times New Roman" w:cs="Calibri"/>
                <w:color w:val="000000"/>
                <w:lang w:eastAsia="fi-FI"/>
              </w:rPr>
            </w:pPr>
            <w:r w:rsidRPr="00D018CD">
              <w:rPr>
                <w:rFonts w:eastAsia="Times New Roman" w:cs="Calibri"/>
                <w:color w:val="000000"/>
                <w:lang w:eastAsia="fi-FI"/>
              </w:rPr>
              <w:t>slope bucket           w = 1.5</w:t>
            </w:r>
            <w:r>
              <w:rPr>
                <w:rFonts w:eastAsia="Times New Roman" w:cs="Calibri"/>
                <w:color w:val="000000"/>
                <w:lang w:eastAsia="fi-FI"/>
              </w:rPr>
              <w:t xml:space="preserve"> </w:t>
            </w:r>
            <w:r w:rsidRPr="00D018CD">
              <w:rPr>
                <w:rFonts w:eastAsia="Times New Roman" w:cs="Calibri"/>
                <w:color w:val="000000"/>
                <w:lang w:eastAsia="fi-FI"/>
              </w:rPr>
              <w:t>m</w:t>
            </w:r>
            <w:r>
              <w:rPr>
                <w:rFonts w:eastAsia="Times New Roman" w:cs="Calibri"/>
                <w:color w:val="000000"/>
                <w:lang w:eastAsia="fi-FI"/>
              </w:rPr>
              <w:t>,</w:t>
            </w:r>
            <w:r w:rsidRPr="00D018CD">
              <w:rPr>
                <w:rFonts w:eastAsia="Times New Roman" w:cs="Calibri"/>
                <w:color w:val="000000"/>
                <w:lang w:eastAsia="fi-FI"/>
              </w:rPr>
              <w:t xml:space="preserve"> V</w:t>
            </w:r>
            <w:r>
              <w:rPr>
                <w:rFonts w:eastAsia="Times New Roman" w:cs="Calibri"/>
                <w:color w:val="000000"/>
                <w:lang w:eastAsia="fi-FI"/>
              </w:rPr>
              <w:t xml:space="preserve"> </w:t>
            </w:r>
            <w:r w:rsidRPr="00D018CD">
              <w:rPr>
                <w:rFonts w:eastAsia="Times New Roman" w:cs="Calibri"/>
                <w:color w:val="000000"/>
                <w:lang w:eastAsia="fi-FI"/>
              </w:rPr>
              <w:t>=</w:t>
            </w:r>
            <w:r>
              <w:rPr>
                <w:rFonts w:eastAsia="Times New Roman" w:cs="Calibri"/>
                <w:color w:val="000000"/>
                <w:lang w:eastAsia="fi-FI"/>
              </w:rPr>
              <w:t xml:space="preserve"> </w:t>
            </w:r>
            <w:r w:rsidRPr="00D018CD">
              <w:rPr>
                <w:rFonts w:eastAsia="Times New Roman" w:cs="Calibri"/>
                <w:color w:val="000000"/>
                <w:lang w:eastAsia="fi-FI"/>
              </w:rPr>
              <w:t>800 l</w:t>
            </w:r>
          </w:p>
        </w:tc>
      </w:tr>
      <w:tr w:rsidR="009A4732" w:rsidRPr="00D018CD" w14:paraId="077B5574" w14:textId="77777777" w:rsidTr="000032DD">
        <w:trPr>
          <w:trHeight w:val="600"/>
        </w:trPr>
        <w:tc>
          <w:tcPr>
            <w:tcW w:w="960" w:type="dxa"/>
            <w:tcBorders>
              <w:top w:val="nil"/>
              <w:left w:val="nil"/>
              <w:bottom w:val="nil"/>
              <w:right w:val="nil"/>
            </w:tcBorders>
            <w:shd w:val="clear" w:color="auto" w:fill="auto"/>
            <w:noWrap/>
            <w:vAlign w:val="bottom"/>
            <w:hideMark/>
          </w:tcPr>
          <w:p w14:paraId="2E2FCF1A" w14:textId="77777777" w:rsidR="009A4732" w:rsidRPr="00D018CD" w:rsidRDefault="009A4732" w:rsidP="000032DD">
            <w:pPr>
              <w:rPr>
                <w:rFonts w:eastAsia="Times New Roman" w:cs="Calibri"/>
                <w:color w:val="000000"/>
                <w:lang w:eastAsia="fi-FI"/>
              </w:rPr>
            </w:pPr>
          </w:p>
        </w:tc>
        <w:tc>
          <w:tcPr>
            <w:tcW w:w="1300" w:type="dxa"/>
            <w:tcBorders>
              <w:top w:val="nil"/>
              <w:left w:val="nil"/>
              <w:bottom w:val="nil"/>
              <w:right w:val="nil"/>
            </w:tcBorders>
            <w:shd w:val="clear" w:color="auto" w:fill="auto"/>
            <w:noWrap/>
            <w:hideMark/>
          </w:tcPr>
          <w:p w14:paraId="7B28DA87" w14:textId="77777777" w:rsidR="009A4732" w:rsidRPr="00D018CD" w:rsidRDefault="009A4732" w:rsidP="000032DD">
            <w:pPr>
              <w:jc w:val="right"/>
              <w:rPr>
                <w:rFonts w:eastAsia="Times New Roman" w:cs="Calibri"/>
                <w:b/>
                <w:bCs/>
                <w:i/>
                <w:iCs/>
                <w:color w:val="000000"/>
                <w:lang w:eastAsia="fi-FI"/>
              </w:rPr>
            </w:pPr>
            <w:r w:rsidRPr="00D018CD">
              <w:rPr>
                <w:rFonts w:eastAsia="Times New Roman" w:cs="Calibri"/>
                <w:b/>
                <w:bCs/>
                <w:i/>
                <w:iCs/>
                <w:color w:val="000000"/>
                <w:lang w:eastAsia="fi-FI"/>
              </w:rPr>
              <w:t>4</w:t>
            </w:r>
          </w:p>
        </w:tc>
        <w:tc>
          <w:tcPr>
            <w:tcW w:w="660" w:type="dxa"/>
            <w:tcBorders>
              <w:top w:val="nil"/>
              <w:left w:val="nil"/>
              <w:bottom w:val="nil"/>
              <w:right w:val="nil"/>
            </w:tcBorders>
            <w:shd w:val="clear" w:color="auto" w:fill="auto"/>
            <w:noWrap/>
            <w:hideMark/>
          </w:tcPr>
          <w:p w14:paraId="6954752F" w14:textId="77777777" w:rsidR="009A4732" w:rsidRPr="00D018CD" w:rsidRDefault="009A4732" w:rsidP="000032DD">
            <w:pPr>
              <w:rPr>
                <w:rFonts w:eastAsia="Times New Roman" w:cs="Calibri"/>
                <w:color w:val="000000"/>
                <w:lang w:eastAsia="fi-FI"/>
              </w:rPr>
            </w:pPr>
            <w:r w:rsidRPr="00D018CD">
              <w:rPr>
                <w:rFonts w:eastAsia="Times New Roman" w:cs="Calibri"/>
                <w:color w:val="000000"/>
                <w:lang w:eastAsia="fi-FI"/>
              </w:rPr>
              <w:t>1:2</w:t>
            </w:r>
          </w:p>
        </w:tc>
        <w:tc>
          <w:tcPr>
            <w:tcW w:w="1400" w:type="dxa"/>
            <w:tcBorders>
              <w:top w:val="nil"/>
              <w:left w:val="nil"/>
              <w:bottom w:val="nil"/>
              <w:right w:val="nil"/>
            </w:tcBorders>
            <w:shd w:val="clear" w:color="auto" w:fill="auto"/>
            <w:noWrap/>
            <w:hideMark/>
          </w:tcPr>
          <w:p w14:paraId="68208DEC" w14:textId="77777777" w:rsidR="009A4732" w:rsidRPr="00D018CD" w:rsidRDefault="009A4732" w:rsidP="000032DD">
            <w:pPr>
              <w:jc w:val="center"/>
              <w:rPr>
                <w:rFonts w:eastAsia="Times New Roman" w:cs="Calibri"/>
                <w:color w:val="000000"/>
                <w:lang w:eastAsia="fi-FI"/>
              </w:rPr>
            </w:pPr>
            <w:r w:rsidRPr="00D018CD">
              <w:rPr>
                <w:rFonts w:eastAsia="Times New Roman" w:cs="Calibri"/>
                <w:color w:val="000000"/>
                <w:lang w:eastAsia="fi-FI"/>
              </w:rPr>
              <w:t>100%</w:t>
            </w:r>
          </w:p>
        </w:tc>
        <w:tc>
          <w:tcPr>
            <w:tcW w:w="2180" w:type="dxa"/>
            <w:tcBorders>
              <w:top w:val="nil"/>
              <w:left w:val="nil"/>
              <w:bottom w:val="nil"/>
              <w:right w:val="nil"/>
            </w:tcBorders>
            <w:shd w:val="clear" w:color="auto" w:fill="auto"/>
            <w:noWrap/>
            <w:hideMark/>
          </w:tcPr>
          <w:p w14:paraId="43F18E9F" w14:textId="77777777" w:rsidR="009A4732" w:rsidRPr="00D018CD" w:rsidRDefault="009A4732" w:rsidP="000032DD">
            <w:pPr>
              <w:jc w:val="center"/>
              <w:rPr>
                <w:rFonts w:eastAsia="Times New Roman" w:cs="Calibri"/>
                <w:color w:val="000000"/>
                <w:lang w:eastAsia="fi-FI"/>
              </w:rPr>
            </w:pPr>
            <w:r w:rsidRPr="00D018CD">
              <w:rPr>
                <w:rFonts w:eastAsia="Times New Roman" w:cs="Calibri"/>
                <w:color w:val="000000"/>
                <w:lang w:eastAsia="fi-FI"/>
              </w:rPr>
              <w:t>2</w:t>
            </w:r>
            <w:r>
              <w:rPr>
                <w:rFonts w:eastAsia="Times New Roman" w:cs="Calibri"/>
                <w:color w:val="000000"/>
                <w:lang w:eastAsia="fi-FI"/>
              </w:rPr>
              <w:t xml:space="preserve"> </w:t>
            </w:r>
            <w:r w:rsidRPr="00D018CD">
              <w:rPr>
                <w:rFonts w:eastAsia="Times New Roman" w:cs="Calibri"/>
                <w:color w:val="000000"/>
                <w:lang w:eastAsia="fi-FI"/>
              </w:rPr>
              <w:t>x</w:t>
            </w:r>
            <w:r>
              <w:rPr>
                <w:rFonts w:eastAsia="Times New Roman" w:cs="Calibri"/>
                <w:color w:val="000000"/>
                <w:lang w:eastAsia="fi-FI"/>
              </w:rPr>
              <w:t xml:space="preserve"> </w:t>
            </w:r>
            <w:r w:rsidRPr="00D018CD">
              <w:rPr>
                <w:rFonts w:eastAsia="Times New Roman" w:cs="Calibri"/>
                <w:color w:val="000000"/>
                <w:lang w:eastAsia="fi-FI"/>
              </w:rPr>
              <w:t>4</w:t>
            </w:r>
            <w:r>
              <w:rPr>
                <w:rFonts w:eastAsia="Times New Roman" w:cs="Calibri"/>
                <w:color w:val="000000"/>
                <w:lang w:eastAsia="fi-FI"/>
              </w:rPr>
              <w:t xml:space="preserve"> </w:t>
            </w:r>
            <w:r w:rsidRPr="00D018CD">
              <w:rPr>
                <w:rFonts w:eastAsia="Times New Roman" w:cs="Calibri"/>
                <w:color w:val="000000"/>
                <w:lang w:eastAsia="fi-FI"/>
              </w:rPr>
              <w:t>x</w:t>
            </w:r>
            <w:r>
              <w:rPr>
                <w:rFonts w:eastAsia="Times New Roman" w:cs="Calibri"/>
                <w:color w:val="000000"/>
                <w:lang w:eastAsia="fi-FI"/>
              </w:rPr>
              <w:t xml:space="preserve"> </w:t>
            </w:r>
            <w:r w:rsidRPr="00D018CD">
              <w:rPr>
                <w:rFonts w:eastAsia="Times New Roman" w:cs="Calibri"/>
                <w:color w:val="000000"/>
                <w:lang w:eastAsia="fi-FI"/>
              </w:rPr>
              <w:t>1</w:t>
            </w:r>
            <w:r>
              <w:rPr>
                <w:rFonts w:eastAsia="Times New Roman" w:cs="Calibri"/>
                <w:color w:val="000000"/>
                <w:lang w:eastAsia="fi-FI"/>
              </w:rPr>
              <w:t>.</w:t>
            </w:r>
            <w:r w:rsidRPr="00D018CD">
              <w:rPr>
                <w:rFonts w:eastAsia="Times New Roman" w:cs="Calibri"/>
                <w:color w:val="000000"/>
                <w:lang w:eastAsia="fi-FI"/>
              </w:rPr>
              <w:t>8 m</w:t>
            </w:r>
          </w:p>
        </w:tc>
        <w:tc>
          <w:tcPr>
            <w:tcW w:w="1720" w:type="dxa"/>
            <w:tcBorders>
              <w:top w:val="nil"/>
              <w:left w:val="nil"/>
              <w:bottom w:val="nil"/>
              <w:right w:val="nil"/>
            </w:tcBorders>
            <w:shd w:val="clear" w:color="auto" w:fill="auto"/>
            <w:hideMark/>
          </w:tcPr>
          <w:p w14:paraId="24F93537" w14:textId="77777777" w:rsidR="009A4732" w:rsidRPr="00D018CD" w:rsidRDefault="009A4732" w:rsidP="000032DD">
            <w:pPr>
              <w:rPr>
                <w:rFonts w:eastAsia="Times New Roman" w:cs="Calibri"/>
                <w:color w:val="000000"/>
                <w:lang w:eastAsia="fi-FI"/>
              </w:rPr>
            </w:pPr>
            <w:r w:rsidRPr="00D018CD">
              <w:rPr>
                <w:rFonts w:eastAsia="Times New Roman" w:cs="Calibri"/>
                <w:color w:val="000000"/>
                <w:lang w:eastAsia="fi-FI"/>
              </w:rPr>
              <w:t>trenching bucket                w = 0.5</w:t>
            </w:r>
            <w:r>
              <w:rPr>
                <w:rFonts w:eastAsia="Times New Roman" w:cs="Calibri"/>
                <w:color w:val="000000"/>
                <w:lang w:eastAsia="fi-FI"/>
              </w:rPr>
              <w:t xml:space="preserve"> </w:t>
            </w:r>
            <w:r w:rsidRPr="00D018CD">
              <w:rPr>
                <w:rFonts w:eastAsia="Times New Roman" w:cs="Calibri"/>
                <w:color w:val="000000"/>
                <w:lang w:eastAsia="fi-FI"/>
              </w:rPr>
              <w:t>m</w:t>
            </w:r>
            <w:r>
              <w:rPr>
                <w:rFonts w:eastAsia="Times New Roman" w:cs="Calibri"/>
                <w:color w:val="000000"/>
                <w:lang w:eastAsia="fi-FI"/>
              </w:rPr>
              <w:t>,</w:t>
            </w:r>
            <w:r w:rsidRPr="00D018CD">
              <w:rPr>
                <w:rFonts w:eastAsia="Times New Roman" w:cs="Calibri"/>
                <w:color w:val="000000"/>
                <w:lang w:eastAsia="fi-FI"/>
              </w:rPr>
              <w:t xml:space="preserve"> V</w:t>
            </w:r>
            <w:r>
              <w:rPr>
                <w:rFonts w:eastAsia="Times New Roman" w:cs="Calibri"/>
                <w:color w:val="000000"/>
                <w:lang w:eastAsia="fi-FI"/>
              </w:rPr>
              <w:t xml:space="preserve"> </w:t>
            </w:r>
            <w:r w:rsidRPr="00D018CD">
              <w:rPr>
                <w:rFonts w:eastAsia="Times New Roman" w:cs="Calibri"/>
                <w:color w:val="000000"/>
                <w:lang w:eastAsia="fi-FI"/>
              </w:rPr>
              <w:t>=</w:t>
            </w:r>
            <w:r>
              <w:rPr>
                <w:rFonts w:eastAsia="Times New Roman" w:cs="Calibri"/>
                <w:color w:val="000000"/>
                <w:lang w:eastAsia="fi-FI"/>
              </w:rPr>
              <w:t xml:space="preserve"> </w:t>
            </w:r>
            <w:r w:rsidRPr="00D018CD">
              <w:rPr>
                <w:rFonts w:eastAsia="Times New Roman" w:cs="Calibri"/>
                <w:color w:val="000000"/>
                <w:lang w:eastAsia="fi-FI"/>
              </w:rPr>
              <w:t>400 l</w:t>
            </w:r>
          </w:p>
        </w:tc>
      </w:tr>
      <w:tr w:rsidR="009A4732" w:rsidRPr="00D018CD" w14:paraId="60B5DF17" w14:textId="77777777" w:rsidTr="000032DD">
        <w:trPr>
          <w:trHeight w:val="600"/>
        </w:trPr>
        <w:tc>
          <w:tcPr>
            <w:tcW w:w="960" w:type="dxa"/>
            <w:tcBorders>
              <w:top w:val="nil"/>
              <w:left w:val="nil"/>
              <w:bottom w:val="nil"/>
              <w:right w:val="nil"/>
            </w:tcBorders>
            <w:shd w:val="clear" w:color="auto" w:fill="auto"/>
            <w:noWrap/>
            <w:vAlign w:val="bottom"/>
            <w:hideMark/>
          </w:tcPr>
          <w:p w14:paraId="2189E7C8" w14:textId="77777777" w:rsidR="009A4732" w:rsidRPr="00D018CD" w:rsidRDefault="009A4732" w:rsidP="000032DD">
            <w:pPr>
              <w:rPr>
                <w:rFonts w:eastAsia="Times New Roman" w:cs="Calibri"/>
                <w:color w:val="000000"/>
                <w:lang w:eastAsia="fi-FI"/>
              </w:rPr>
            </w:pPr>
          </w:p>
        </w:tc>
        <w:tc>
          <w:tcPr>
            <w:tcW w:w="1300" w:type="dxa"/>
            <w:tcBorders>
              <w:top w:val="nil"/>
              <w:left w:val="nil"/>
              <w:bottom w:val="nil"/>
              <w:right w:val="nil"/>
            </w:tcBorders>
            <w:shd w:val="clear" w:color="auto" w:fill="auto"/>
            <w:noWrap/>
            <w:hideMark/>
          </w:tcPr>
          <w:p w14:paraId="428DB6AD" w14:textId="77777777" w:rsidR="009A4732" w:rsidRPr="00D018CD" w:rsidRDefault="009A4732" w:rsidP="000032DD">
            <w:pPr>
              <w:jc w:val="right"/>
              <w:rPr>
                <w:rFonts w:eastAsia="Times New Roman" w:cs="Calibri"/>
                <w:b/>
                <w:bCs/>
                <w:i/>
                <w:iCs/>
                <w:color w:val="000000"/>
                <w:lang w:eastAsia="fi-FI"/>
              </w:rPr>
            </w:pPr>
            <w:r w:rsidRPr="00D018CD">
              <w:rPr>
                <w:rFonts w:eastAsia="Times New Roman" w:cs="Calibri"/>
                <w:b/>
                <w:bCs/>
                <w:i/>
                <w:iCs/>
                <w:color w:val="000000"/>
                <w:lang w:eastAsia="fi-FI"/>
              </w:rPr>
              <w:t>5</w:t>
            </w:r>
          </w:p>
        </w:tc>
        <w:tc>
          <w:tcPr>
            <w:tcW w:w="660" w:type="dxa"/>
            <w:tcBorders>
              <w:top w:val="nil"/>
              <w:left w:val="nil"/>
              <w:bottom w:val="nil"/>
              <w:right w:val="nil"/>
            </w:tcBorders>
            <w:shd w:val="clear" w:color="auto" w:fill="auto"/>
            <w:noWrap/>
            <w:hideMark/>
          </w:tcPr>
          <w:p w14:paraId="51A5EE94" w14:textId="77777777" w:rsidR="009A4732" w:rsidRPr="00D018CD" w:rsidRDefault="009A4732" w:rsidP="000032DD">
            <w:pPr>
              <w:rPr>
                <w:rFonts w:eastAsia="Times New Roman" w:cs="Calibri"/>
                <w:color w:val="000000"/>
                <w:lang w:eastAsia="fi-FI"/>
              </w:rPr>
            </w:pPr>
            <w:r w:rsidRPr="00D018CD">
              <w:rPr>
                <w:rFonts w:eastAsia="Times New Roman" w:cs="Calibri"/>
                <w:color w:val="000000"/>
                <w:lang w:eastAsia="fi-FI"/>
              </w:rPr>
              <w:t>1:2</w:t>
            </w:r>
          </w:p>
        </w:tc>
        <w:tc>
          <w:tcPr>
            <w:tcW w:w="1400" w:type="dxa"/>
            <w:tcBorders>
              <w:top w:val="nil"/>
              <w:left w:val="nil"/>
              <w:bottom w:val="nil"/>
              <w:right w:val="nil"/>
            </w:tcBorders>
            <w:shd w:val="clear" w:color="auto" w:fill="auto"/>
            <w:noWrap/>
            <w:hideMark/>
          </w:tcPr>
          <w:p w14:paraId="65BE7489" w14:textId="77777777" w:rsidR="009A4732" w:rsidRPr="00D018CD" w:rsidRDefault="009A4732" w:rsidP="000032DD">
            <w:pPr>
              <w:jc w:val="center"/>
              <w:rPr>
                <w:rFonts w:eastAsia="Times New Roman" w:cs="Calibri"/>
                <w:color w:val="000000"/>
                <w:lang w:eastAsia="fi-FI"/>
              </w:rPr>
            </w:pPr>
            <w:r w:rsidRPr="00D018CD">
              <w:rPr>
                <w:rFonts w:eastAsia="Times New Roman" w:cs="Calibri"/>
                <w:color w:val="000000"/>
                <w:lang w:eastAsia="fi-FI"/>
              </w:rPr>
              <w:t>75%</w:t>
            </w:r>
          </w:p>
        </w:tc>
        <w:tc>
          <w:tcPr>
            <w:tcW w:w="2180" w:type="dxa"/>
            <w:tcBorders>
              <w:top w:val="nil"/>
              <w:left w:val="nil"/>
              <w:bottom w:val="nil"/>
              <w:right w:val="nil"/>
            </w:tcBorders>
            <w:shd w:val="clear" w:color="auto" w:fill="auto"/>
            <w:noWrap/>
            <w:hideMark/>
          </w:tcPr>
          <w:p w14:paraId="5689A4A1" w14:textId="77777777" w:rsidR="009A4732" w:rsidRPr="00D018CD" w:rsidRDefault="009A4732" w:rsidP="000032DD">
            <w:pPr>
              <w:jc w:val="center"/>
              <w:rPr>
                <w:rFonts w:eastAsia="Times New Roman" w:cs="Calibri"/>
                <w:color w:val="000000"/>
                <w:lang w:eastAsia="fi-FI"/>
              </w:rPr>
            </w:pPr>
            <w:r w:rsidRPr="00D018CD">
              <w:rPr>
                <w:rFonts w:eastAsia="Times New Roman" w:cs="Calibri"/>
                <w:color w:val="000000"/>
                <w:lang w:eastAsia="fi-FI"/>
              </w:rPr>
              <w:t>2</w:t>
            </w:r>
            <w:r>
              <w:rPr>
                <w:rFonts w:eastAsia="Times New Roman" w:cs="Calibri"/>
                <w:color w:val="000000"/>
                <w:lang w:eastAsia="fi-FI"/>
              </w:rPr>
              <w:t xml:space="preserve"> </w:t>
            </w:r>
            <w:r w:rsidRPr="00D018CD">
              <w:rPr>
                <w:rFonts w:eastAsia="Times New Roman" w:cs="Calibri"/>
                <w:color w:val="000000"/>
                <w:lang w:eastAsia="fi-FI"/>
              </w:rPr>
              <w:t>x</w:t>
            </w:r>
            <w:r>
              <w:rPr>
                <w:rFonts w:eastAsia="Times New Roman" w:cs="Calibri"/>
                <w:color w:val="000000"/>
                <w:lang w:eastAsia="fi-FI"/>
              </w:rPr>
              <w:t xml:space="preserve"> </w:t>
            </w:r>
            <w:r w:rsidRPr="00D018CD">
              <w:rPr>
                <w:rFonts w:eastAsia="Times New Roman" w:cs="Calibri"/>
                <w:color w:val="000000"/>
                <w:lang w:eastAsia="fi-FI"/>
              </w:rPr>
              <w:t>4</w:t>
            </w:r>
            <w:r>
              <w:rPr>
                <w:rFonts w:eastAsia="Times New Roman" w:cs="Calibri"/>
                <w:color w:val="000000"/>
                <w:lang w:eastAsia="fi-FI"/>
              </w:rPr>
              <w:t xml:space="preserve"> </w:t>
            </w:r>
            <w:r w:rsidRPr="00D018CD">
              <w:rPr>
                <w:rFonts w:eastAsia="Times New Roman" w:cs="Calibri"/>
                <w:color w:val="000000"/>
                <w:lang w:eastAsia="fi-FI"/>
              </w:rPr>
              <w:t>x</w:t>
            </w:r>
            <w:r>
              <w:rPr>
                <w:rFonts w:eastAsia="Times New Roman" w:cs="Calibri"/>
                <w:color w:val="000000"/>
                <w:lang w:eastAsia="fi-FI"/>
              </w:rPr>
              <w:t xml:space="preserve"> </w:t>
            </w:r>
            <w:r w:rsidRPr="00D018CD">
              <w:rPr>
                <w:rFonts w:eastAsia="Times New Roman" w:cs="Calibri"/>
                <w:color w:val="000000"/>
                <w:lang w:eastAsia="fi-FI"/>
              </w:rPr>
              <w:t>1</w:t>
            </w:r>
            <w:r>
              <w:rPr>
                <w:rFonts w:eastAsia="Times New Roman" w:cs="Calibri"/>
                <w:color w:val="000000"/>
                <w:lang w:eastAsia="fi-FI"/>
              </w:rPr>
              <w:t>.</w:t>
            </w:r>
            <w:r w:rsidRPr="00D018CD">
              <w:rPr>
                <w:rFonts w:eastAsia="Times New Roman" w:cs="Calibri"/>
                <w:color w:val="000000"/>
                <w:lang w:eastAsia="fi-FI"/>
              </w:rPr>
              <w:t>8 m</w:t>
            </w:r>
          </w:p>
        </w:tc>
        <w:tc>
          <w:tcPr>
            <w:tcW w:w="1720" w:type="dxa"/>
            <w:tcBorders>
              <w:top w:val="nil"/>
              <w:left w:val="nil"/>
              <w:bottom w:val="nil"/>
              <w:right w:val="nil"/>
            </w:tcBorders>
            <w:shd w:val="clear" w:color="auto" w:fill="auto"/>
            <w:hideMark/>
          </w:tcPr>
          <w:p w14:paraId="797D8DCD" w14:textId="77777777" w:rsidR="009A4732" w:rsidRPr="00D018CD" w:rsidRDefault="009A4732" w:rsidP="000032DD">
            <w:pPr>
              <w:rPr>
                <w:rFonts w:eastAsia="Times New Roman" w:cs="Calibri"/>
                <w:color w:val="000000"/>
                <w:lang w:eastAsia="fi-FI"/>
              </w:rPr>
            </w:pPr>
            <w:r w:rsidRPr="00D018CD">
              <w:rPr>
                <w:rFonts w:eastAsia="Times New Roman" w:cs="Calibri"/>
                <w:color w:val="000000"/>
                <w:lang w:eastAsia="fi-FI"/>
              </w:rPr>
              <w:t>trenching bucket                w = 0.5</w:t>
            </w:r>
            <w:r>
              <w:rPr>
                <w:rFonts w:eastAsia="Times New Roman" w:cs="Calibri"/>
                <w:color w:val="000000"/>
                <w:lang w:eastAsia="fi-FI"/>
              </w:rPr>
              <w:t xml:space="preserve"> </w:t>
            </w:r>
            <w:r w:rsidRPr="00D018CD">
              <w:rPr>
                <w:rFonts w:eastAsia="Times New Roman" w:cs="Calibri"/>
                <w:color w:val="000000"/>
                <w:lang w:eastAsia="fi-FI"/>
              </w:rPr>
              <w:t>m</w:t>
            </w:r>
            <w:r>
              <w:rPr>
                <w:rFonts w:eastAsia="Times New Roman" w:cs="Calibri"/>
                <w:color w:val="000000"/>
                <w:lang w:eastAsia="fi-FI"/>
              </w:rPr>
              <w:t>,</w:t>
            </w:r>
            <w:r w:rsidRPr="00D018CD">
              <w:rPr>
                <w:rFonts w:eastAsia="Times New Roman" w:cs="Calibri"/>
                <w:color w:val="000000"/>
                <w:lang w:eastAsia="fi-FI"/>
              </w:rPr>
              <w:t xml:space="preserve"> V</w:t>
            </w:r>
            <w:r>
              <w:rPr>
                <w:rFonts w:eastAsia="Times New Roman" w:cs="Calibri"/>
                <w:color w:val="000000"/>
                <w:lang w:eastAsia="fi-FI"/>
              </w:rPr>
              <w:t xml:space="preserve"> </w:t>
            </w:r>
            <w:r w:rsidRPr="00D018CD">
              <w:rPr>
                <w:rFonts w:eastAsia="Times New Roman" w:cs="Calibri"/>
                <w:color w:val="000000"/>
                <w:lang w:eastAsia="fi-FI"/>
              </w:rPr>
              <w:t>=</w:t>
            </w:r>
            <w:r>
              <w:rPr>
                <w:rFonts w:eastAsia="Times New Roman" w:cs="Calibri"/>
                <w:color w:val="000000"/>
                <w:lang w:eastAsia="fi-FI"/>
              </w:rPr>
              <w:t xml:space="preserve"> </w:t>
            </w:r>
            <w:r w:rsidRPr="00D018CD">
              <w:rPr>
                <w:rFonts w:eastAsia="Times New Roman" w:cs="Calibri"/>
                <w:color w:val="000000"/>
                <w:lang w:eastAsia="fi-FI"/>
              </w:rPr>
              <w:t>400 l</w:t>
            </w:r>
          </w:p>
        </w:tc>
      </w:tr>
      <w:tr w:rsidR="009A4732" w:rsidRPr="00D018CD" w14:paraId="4122EF06" w14:textId="77777777" w:rsidTr="000032DD">
        <w:trPr>
          <w:trHeight w:val="600"/>
        </w:trPr>
        <w:tc>
          <w:tcPr>
            <w:tcW w:w="960" w:type="dxa"/>
            <w:tcBorders>
              <w:top w:val="nil"/>
              <w:left w:val="nil"/>
              <w:bottom w:val="nil"/>
              <w:right w:val="nil"/>
            </w:tcBorders>
            <w:shd w:val="clear" w:color="auto" w:fill="auto"/>
            <w:noWrap/>
            <w:vAlign w:val="bottom"/>
            <w:hideMark/>
          </w:tcPr>
          <w:p w14:paraId="3C3C6BAB" w14:textId="77777777" w:rsidR="009A4732" w:rsidRPr="00D018CD" w:rsidRDefault="009A4732" w:rsidP="000032DD">
            <w:pPr>
              <w:rPr>
                <w:rFonts w:eastAsia="Times New Roman" w:cs="Calibri"/>
                <w:color w:val="000000"/>
                <w:lang w:eastAsia="fi-FI"/>
              </w:rPr>
            </w:pPr>
          </w:p>
        </w:tc>
        <w:tc>
          <w:tcPr>
            <w:tcW w:w="1300" w:type="dxa"/>
            <w:tcBorders>
              <w:top w:val="nil"/>
              <w:left w:val="nil"/>
              <w:bottom w:val="nil"/>
              <w:right w:val="nil"/>
            </w:tcBorders>
            <w:shd w:val="clear" w:color="auto" w:fill="auto"/>
            <w:noWrap/>
            <w:hideMark/>
          </w:tcPr>
          <w:p w14:paraId="74FB51B0" w14:textId="77777777" w:rsidR="009A4732" w:rsidRPr="00D018CD" w:rsidRDefault="009A4732" w:rsidP="000032DD">
            <w:pPr>
              <w:jc w:val="right"/>
              <w:rPr>
                <w:rFonts w:eastAsia="Times New Roman" w:cs="Calibri"/>
                <w:b/>
                <w:bCs/>
                <w:i/>
                <w:iCs/>
                <w:color w:val="000000"/>
                <w:lang w:eastAsia="fi-FI"/>
              </w:rPr>
            </w:pPr>
            <w:r w:rsidRPr="00D018CD">
              <w:rPr>
                <w:rFonts w:eastAsia="Times New Roman" w:cs="Calibri"/>
                <w:b/>
                <w:bCs/>
                <w:i/>
                <w:iCs/>
                <w:color w:val="000000"/>
                <w:lang w:eastAsia="fi-FI"/>
              </w:rPr>
              <w:t>6</w:t>
            </w:r>
          </w:p>
        </w:tc>
        <w:tc>
          <w:tcPr>
            <w:tcW w:w="660" w:type="dxa"/>
            <w:tcBorders>
              <w:top w:val="nil"/>
              <w:left w:val="nil"/>
              <w:bottom w:val="nil"/>
              <w:right w:val="nil"/>
            </w:tcBorders>
            <w:shd w:val="clear" w:color="auto" w:fill="auto"/>
            <w:noWrap/>
            <w:hideMark/>
          </w:tcPr>
          <w:p w14:paraId="6879D395" w14:textId="77777777" w:rsidR="009A4732" w:rsidRPr="00D018CD" w:rsidRDefault="009A4732" w:rsidP="000032DD">
            <w:pPr>
              <w:rPr>
                <w:rFonts w:eastAsia="Times New Roman" w:cs="Calibri"/>
                <w:color w:val="000000"/>
                <w:lang w:eastAsia="fi-FI"/>
              </w:rPr>
            </w:pPr>
            <w:r w:rsidRPr="00D018CD">
              <w:rPr>
                <w:rFonts w:eastAsia="Times New Roman" w:cs="Calibri"/>
                <w:color w:val="000000"/>
                <w:lang w:eastAsia="fi-FI"/>
              </w:rPr>
              <w:t>1:2</w:t>
            </w:r>
          </w:p>
        </w:tc>
        <w:tc>
          <w:tcPr>
            <w:tcW w:w="1400" w:type="dxa"/>
            <w:tcBorders>
              <w:top w:val="nil"/>
              <w:left w:val="nil"/>
              <w:bottom w:val="nil"/>
              <w:right w:val="nil"/>
            </w:tcBorders>
            <w:shd w:val="clear" w:color="auto" w:fill="auto"/>
            <w:noWrap/>
            <w:hideMark/>
          </w:tcPr>
          <w:p w14:paraId="24B6E4B4" w14:textId="77777777" w:rsidR="009A4732" w:rsidRPr="00D018CD" w:rsidRDefault="009A4732" w:rsidP="000032DD">
            <w:pPr>
              <w:jc w:val="center"/>
              <w:rPr>
                <w:rFonts w:eastAsia="Times New Roman" w:cs="Calibri"/>
                <w:color w:val="000000"/>
                <w:lang w:eastAsia="fi-FI"/>
              </w:rPr>
            </w:pPr>
            <w:r w:rsidRPr="00D018CD">
              <w:rPr>
                <w:rFonts w:eastAsia="Times New Roman" w:cs="Calibri"/>
                <w:color w:val="000000"/>
                <w:lang w:eastAsia="fi-FI"/>
              </w:rPr>
              <w:t>50%</w:t>
            </w:r>
          </w:p>
        </w:tc>
        <w:tc>
          <w:tcPr>
            <w:tcW w:w="2180" w:type="dxa"/>
            <w:tcBorders>
              <w:top w:val="nil"/>
              <w:left w:val="nil"/>
              <w:bottom w:val="nil"/>
              <w:right w:val="nil"/>
            </w:tcBorders>
            <w:shd w:val="clear" w:color="auto" w:fill="auto"/>
            <w:noWrap/>
            <w:hideMark/>
          </w:tcPr>
          <w:p w14:paraId="1770A49C" w14:textId="77777777" w:rsidR="009A4732" w:rsidRPr="00D018CD" w:rsidRDefault="009A4732" w:rsidP="000032DD">
            <w:pPr>
              <w:jc w:val="center"/>
              <w:rPr>
                <w:rFonts w:eastAsia="Times New Roman" w:cs="Calibri"/>
                <w:color w:val="000000"/>
                <w:lang w:eastAsia="fi-FI"/>
              </w:rPr>
            </w:pPr>
            <w:r w:rsidRPr="00D018CD">
              <w:rPr>
                <w:rFonts w:eastAsia="Times New Roman" w:cs="Calibri"/>
                <w:color w:val="000000"/>
                <w:lang w:eastAsia="fi-FI"/>
              </w:rPr>
              <w:t>2</w:t>
            </w:r>
            <w:r>
              <w:rPr>
                <w:rFonts w:eastAsia="Times New Roman" w:cs="Calibri"/>
                <w:color w:val="000000"/>
                <w:lang w:eastAsia="fi-FI"/>
              </w:rPr>
              <w:t xml:space="preserve"> </w:t>
            </w:r>
            <w:r w:rsidRPr="00D018CD">
              <w:rPr>
                <w:rFonts w:eastAsia="Times New Roman" w:cs="Calibri"/>
                <w:color w:val="000000"/>
                <w:lang w:eastAsia="fi-FI"/>
              </w:rPr>
              <w:t>x</w:t>
            </w:r>
            <w:r>
              <w:rPr>
                <w:rFonts w:eastAsia="Times New Roman" w:cs="Calibri"/>
                <w:color w:val="000000"/>
                <w:lang w:eastAsia="fi-FI"/>
              </w:rPr>
              <w:t xml:space="preserve"> </w:t>
            </w:r>
            <w:r w:rsidRPr="00D018CD">
              <w:rPr>
                <w:rFonts w:eastAsia="Times New Roman" w:cs="Calibri"/>
                <w:color w:val="000000"/>
                <w:lang w:eastAsia="fi-FI"/>
              </w:rPr>
              <w:t>4</w:t>
            </w:r>
            <w:r>
              <w:rPr>
                <w:rFonts w:eastAsia="Times New Roman" w:cs="Calibri"/>
                <w:color w:val="000000"/>
                <w:lang w:eastAsia="fi-FI"/>
              </w:rPr>
              <w:t xml:space="preserve"> </w:t>
            </w:r>
            <w:r w:rsidRPr="00D018CD">
              <w:rPr>
                <w:rFonts w:eastAsia="Times New Roman" w:cs="Calibri"/>
                <w:color w:val="000000"/>
                <w:lang w:eastAsia="fi-FI"/>
              </w:rPr>
              <w:t>x</w:t>
            </w:r>
            <w:r>
              <w:rPr>
                <w:rFonts w:eastAsia="Times New Roman" w:cs="Calibri"/>
                <w:color w:val="000000"/>
                <w:lang w:eastAsia="fi-FI"/>
              </w:rPr>
              <w:t xml:space="preserve"> </w:t>
            </w:r>
            <w:r w:rsidRPr="00D018CD">
              <w:rPr>
                <w:rFonts w:eastAsia="Times New Roman" w:cs="Calibri"/>
                <w:color w:val="000000"/>
                <w:lang w:eastAsia="fi-FI"/>
              </w:rPr>
              <w:t>1</w:t>
            </w:r>
            <w:r>
              <w:rPr>
                <w:rFonts w:eastAsia="Times New Roman" w:cs="Calibri"/>
                <w:color w:val="000000"/>
                <w:lang w:eastAsia="fi-FI"/>
              </w:rPr>
              <w:t>.</w:t>
            </w:r>
            <w:r w:rsidRPr="00D018CD">
              <w:rPr>
                <w:rFonts w:eastAsia="Times New Roman" w:cs="Calibri"/>
                <w:color w:val="000000"/>
                <w:lang w:eastAsia="fi-FI"/>
              </w:rPr>
              <w:t>8 m</w:t>
            </w:r>
          </w:p>
        </w:tc>
        <w:tc>
          <w:tcPr>
            <w:tcW w:w="1720" w:type="dxa"/>
            <w:tcBorders>
              <w:top w:val="nil"/>
              <w:left w:val="nil"/>
              <w:bottom w:val="nil"/>
              <w:right w:val="nil"/>
            </w:tcBorders>
            <w:shd w:val="clear" w:color="auto" w:fill="auto"/>
            <w:hideMark/>
          </w:tcPr>
          <w:p w14:paraId="5767B8A1" w14:textId="77777777" w:rsidR="009A4732" w:rsidRPr="00D018CD" w:rsidRDefault="009A4732" w:rsidP="000032DD">
            <w:pPr>
              <w:rPr>
                <w:rFonts w:eastAsia="Times New Roman" w:cs="Calibri"/>
                <w:color w:val="000000"/>
                <w:lang w:eastAsia="fi-FI"/>
              </w:rPr>
            </w:pPr>
            <w:r w:rsidRPr="00D018CD">
              <w:rPr>
                <w:rFonts w:eastAsia="Times New Roman" w:cs="Calibri"/>
                <w:color w:val="000000"/>
                <w:lang w:eastAsia="fi-FI"/>
              </w:rPr>
              <w:t>trenching bucket                w = 0.5</w:t>
            </w:r>
            <w:r>
              <w:rPr>
                <w:rFonts w:eastAsia="Times New Roman" w:cs="Calibri"/>
                <w:color w:val="000000"/>
                <w:lang w:eastAsia="fi-FI"/>
              </w:rPr>
              <w:t xml:space="preserve"> </w:t>
            </w:r>
            <w:r w:rsidRPr="00D018CD">
              <w:rPr>
                <w:rFonts w:eastAsia="Times New Roman" w:cs="Calibri"/>
                <w:color w:val="000000"/>
                <w:lang w:eastAsia="fi-FI"/>
              </w:rPr>
              <w:t>m</w:t>
            </w:r>
            <w:r>
              <w:rPr>
                <w:rFonts w:eastAsia="Times New Roman" w:cs="Calibri"/>
                <w:color w:val="000000"/>
                <w:lang w:eastAsia="fi-FI"/>
              </w:rPr>
              <w:t>,</w:t>
            </w:r>
            <w:r w:rsidRPr="00D018CD">
              <w:rPr>
                <w:rFonts w:eastAsia="Times New Roman" w:cs="Calibri"/>
                <w:color w:val="000000"/>
                <w:lang w:eastAsia="fi-FI"/>
              </w:rPr>
              <w:t xml:space="preserve"> V</w:t>
            </w:r>
            <w:r>
              <w:rPr>
                <w:rFonts w:eastAsia="Times New Roman" w:cs="Calibri"/>
                <w:color w:val="000000"/>
                <w:lang w:eastAsia="fi-FI"/>
              </w:rPr>
              <w:t xml:space="preserve"> </w:t>
            </w:r>
            <w:r w:rsidRPr="00D018CD">
              <w:rPr>
                <w:rFonts w:eastAsia="Times New Roman" w:cs="Calibri"/>
                <w:color w:val="000000"/>
                <w:lang w:eastAsia="fi-FI"/>
              </w:rPr>
              <w:t>=</w:t>
            </w:r>
            <w:r>
              <w:rPr>
                <w:rFonts w:eastAsia="Times New Roman" w:cs="Calibri"/>
                <w:color w:val="000000"/>
                <w:lang w:eastAsia="fi-FI"/>
              </w:rPr>
              <w:t xml:space="preserve"> </w:t>
            </w:r>
            <w:r w:rsidRPr="00D018CD">
              <w:rPr>
                <w:rFonts w:eastAsia="Times New Roman" w:cs="Calibri"/>
                <w:color w:val="000000"/>
                <w:lang w:eastAsia="fi-FI"/>
              </w:rPr>
              <w:t>400 l</w:t>
            </w:r>
          </w:p>
        </w:tc>
      </w:tr>
      <w:tr w:rsidR="009A4732" w:rsidRPr="00D018CD" w14:paraId="5B270FD8" w14:textId="77777777" w:rsidTr="000032DD">
        <w:trPr>
          <w:trHeight w:val="300"/>
        </w:trPr>
        <w:tc>
          <w:tcPr>
            <w:tcW w:w="960" w:type="dxa"/>
            <w:tcBorders>
              <w:top w:val="nil"/>
              <w:left w:val="nil"/>
              <w:bottom w:val="nil"/>
              <w:right w:val="nil"/>
            </w:tcBorders>
            <w:shd w:val="clear" w:color="auto" w:fill="auto"/>
            <w:noWrap/>
            <w:vAlign w:val="bottom"/>
            <w:hideMark/>
          </w:tcPr>
          <w:p w14:paraId="7438A0A7" w14:textId="77777777" w:rsidR="009A4732" w:rsidRPr="00D018CD" w:rsidRDefault="009A4732" w:rsidP="000032DD">
            <w:pPr>
              <w:rPr>
                <w:rFonts w:eastAsia="Times New Roman" w:cs="Calibri"/>
                <w:color w:val="000000"/>
                <w:lang w:eastAsia="fi-FI"/>
              </w:rPr>
            </w:pPr>
          </w:p>
        </w:tc>
        <w:tc>
          <w:tcPr>
            <w:tcW w:w="1300" w:type="dxa"/>
            <w:tcBorders>
              <w:top w:val="nil"/>
              <w:left w:val="nil"/>
              <w:bottom w:val="nil"/>
              <w:right w:val="nil"/>
            </w:tcBorders>
            <w:shd w:val="clear" w:color="auto" w:fill="auto"/>
            <w:noWrap/>
            <w:vAlign w:val="bottom"/>
            <w:hideMark/>
          </w:tcPr>
          <w:p w14:paraId="3B7820F4" w14:textId="77777777" w:rsidR="009A4732" w:rsidRPr="00D018CD" w:rsidRDefault="009A4732" w:rsidP="000032DD">
            <w:pPr>
              <w:rPr>
                <w:rFonts w:ascii="Times New Roman" w:eastAsia="Times New Roman" w:hAnsi="Times New Roman" w:cs="Times New Roman"/>
                <w:sz w:val="20"/>
                <w:szCs w:val="20"/>
                <w:lang w:eastAsia="fi-FI"/>
              </w:rPr>
            </w:pPr>
          </w:p>
        </w:tc>
        <w:tc>
          <w:tcPr>
            <w:tcW w:w="660" w:type="dxa"/>
            <w:tcBorders>
              <w:top w:val="nil"/>
              <w:left w:val="nil"/>
              <w:bottom w:val="nil"/>
              <w:right w:val="nil"/>
            </w:tcBorders>
            <w:shd w:val="clear" w:color="auto" w:fill="auto"/>
            <w:noWrap/>
            <w:vAlign w:val="bottom"/>
            <w:hideMark/>
          </w:tcPr>
          <w:p w14:paraId="0A94F4E7" w14:textId="77777777" w:rsidR="009A4732" w:rsidRPr="00D018CD" w:rsidRDefault="009A4732" w:rsidP="000032DD">
            <w:pPr>
              <w:rPr>
                <w:rFonts w:ascii="Times New Roman" w:eastAsia="Times New Roman" w:hAnsi="Times New Roman" w:cs="Times New Roman"/>
                <w:sz w:val="20"/>
                <w:szCs w:val="20"/>
                <w:lang w:eastAsia="fi-FI"/>
              </w:rPr>
            </w:pPr>
          </w:p>
        </w:tc>
        <w:tc>
          <w:tcPr>
            <w:tcW w:w="1400" w:type="dxa"/>
            <w:tcBorders>
              <w:top w:val="nil"/>
              <w:left w:val="nil"/>
              <w:bottom w:val="nil"/>
              <w:right w:val="nil"/>
            </w:tcBorders>
            <w:shd w:val="clear" w:color="auto" w:fill="auto"/>
            <w:noWrap/>
            <w:vAlign w:val="bottom"/>
            <w:hideMark/>
          </w:tcPr>
          <w:p w14:paraId="0F84079B" w14:textId="77777777" w:rsidR="009A4732" w:rsidRPr="00D018CD" w:rsidRDefault="009A4732" w:rsidP="000032DD">
            <w:pPr>
              <w:rPr>
                <w:rFonts w:ascii="Times New Roman" w:eastAsia="Times New Roman" w:hAnsi="Times New Roman" w:cs="Times New Roman"/>
                <w:sz w:val="20"/>
                <w:szCs w:val="20"/>
                <w:lang w:eastAsia="fi-FI"/>
              </w:rPr>
            </w:pPr>
          </w:p>
        </w:tc>
        <w:tc>
          <w:tcPr>
            <w:tcW w:w="2180" w:type="dxa"/>
            <w:tcBorders>
              <w:top w:val="nil"/>
              <w:left w:val="nil"/>
              <w:bottom w:val="nil"/>
              <w:right w:val="nil"/>
            </w:tcBorders>
            <w:shd w:val="clear" w:color="auto" w:fill="auto"/>
            <w:noWrap/>
            <w:vAlign w:val="bottom"/>
            <w:hideMark/>
          </w:tcPr>
          <w:p w14:paraId="572475F0" w14:textId="77777777" w:rsidR="009A4732" w:rsidRPr="00D018CD" w:rsidRDefault="009A4732" w:rsidP="000032DD">
            <w:pPr>
              <w:jc w:val="center"/>
              <w:rPr>
                <w:rFonts w:ascii="Times New Roman" w:eastAsia="Times New Roman" w:hAnsi="Times New Roman" w:cs="Times New Roman"/>
                <w:sz w:val="20"/>
                <w:szCs w:val="20"/>
                <w:lang w:eastAsia="fi-FI"/>
              </w:rPr>
            </w:pPr>
          </w:p>
        </w:tc>
        <w:tc>
          <w:tcPr>
            <w:tcW w:w="1720" w:type="dxa"/>
            <w:tcBorders>
              <w:top w:val="nil"/>
              <w:left w:val="nil"/>
              <w:bottom w:val="nil"/>
              <w:right w:val="nil"/>
            </w:tcBorders>
            <w:shd w:val="clear" w:color="auto" w:fill="auto"/>
            <w:noWrap/>
            <w:vAlign w:val="bottom"/>
            <w:hideMark/>
          </w:tcPr>
          <w:p w14:paraId="2CCD4D9B" w14:textId="77777777" w:rsidR="009A4732" w:rsidRPr="00D018CD" w:rsidRDefault="009A4732" w:rsidP="000032DD">
            <w:pPr>
              <w:jc w:val="center"/>
              <w:rPr>
                <w:rFonts w:ascii="Times New Roman" w:eastAsia="Times New Roman" w:hAnsi="Times New Roman" w:cs="Times New Roman"/>
                <w:sz w:val="20"/>
                <w:szCs w:val="20"/>
                <w:lang w:eastAsia="fi-FI"/>
              </w:rPr>
            </w:pPr>
          </w:p>
        </w:tc>
      </w:tr>
      <w:tr w:rsidR="009A4732" w:rsidRPr="00D018CD" w14:paraId="186D0C80" w14:textId="77777777" w:rsidTr="000032DD">
        <w:trPr>
          <w:trHeight w:val="615"/>
        </w:trPr>
        <w:tc>
          <w:tcPr>
            <w:tcW w:w="960" w:type="dxa"/>
            <w:tcBorders>
              <w:top w:val="nil"/>
              <w:left w:val="nil"/>
              <w:bottom w:val="nil"/>
              <w:right w:val="nil"/>
            </w:tcBorders>
            <w:shd w:val="clear" w:color="auto" w:fill="auto"/>
            <w:noWrap/>
            <w:vAlign w:val="bottom"/>
            <w:hideMark/>
          </w:tcPr>
          <w:p w14:paraId="0497B7D3" w14:textId="77777777" w:rsidR="009A4732" w:rsidRPr="00D018CD" w:rsidRDefault="009A4732" w:rsidP="000032DD">
            <w:pPr>
              <w:rPr>
                <w:rFonts w:ascii="Times New Roman" w:eastAsia="Times New Roman" w:hAnsi="Times New Roman" w:cs="Times New Roman"/>
                <w:sz w:val="20"/>
                <w:szCs w:val="20"/>
                <w:lang w:eastAsia="fi-FI"/>
              </w:rPr>
            </w:pPr>
          </w:p>
        </w:tc>
        <w:tc>
          <w:tcPr>
            <w:tcW w:w="1300" w:type="dxa"/>
            <w:tcBorders>
              <w:top w:val="nil"/>
              <w:left w:val="nil"/>
              <w:bottom w:val="double" w:sz="6" w:space="0" w:color="808080"/>
              <w:right w:val="nil"/>
            </w:tcBorders>
            <w:shd w:val="clear" w:color="auto" w:fill="auto"/>
            <w:vAlign w:val="bottom"/>
            <w:hideMark/>
          </w:tcPr>
          <w:p w14:paraId="4B73D1C6" w14:textId="77777777" w:rsidR="009A4732" w:rsidRPr="00D018CD" w:rsidRDefault="009A4732" w:rsidP="000032DD">
            <w:pPr>
              <w:rPr>
                <w:rFonts w:eastAsia="Times New Roman" w:cs="Calibri"/>
                <w:b/>
                <w:bCs/>
                <w:i/>
                <w:iCs/>
                <w:color w:val="000000"/>
                <w:lang w:eastAsia="fi-FI"/>
              </w:rPr>
            </w:pPr>
            <w:r w:rsidRPr="00D018CD">
              <w:rPr>
                <w:rFonts w:eastAsia="Times New Roman" w:cs="Calibri"/>
                <w:b/>
                <w:bCs/>
                <w:i/>
                <w:iCs/>
                <w:color w:val="000000"/>
                <w:lang w:eastAsia="fi-FI"/>
              </w:rPr>
              <w:t>Homogeneous soil</w:t>
            </w:r>
          </w:p>
        </w:tc>
        <w:tc>
          <w:tcPr>
            <w:tcW w:w="660" w:type="dxa"/>
            <w:tcBorders>
              <w:top w:val="nil"/>
              <w:left w:val="nil"/>
              <w:bottom w:val="double" w:sz="6" w:space="0" w:color="808080"/>
              <w:right w:val="nil"/>
            </w:tcBorders>
            <w:shd w:val="clear" w:color="auto" w:fill="auto"/>
            <w:noWrap/>
            <w:vAlign w:val="bottom"/>
            <w:hideMark/>
          </w:tcPr>
          <w:p w14:paraId="354374A5" w14:textId="77777777" w:rsidR="009A4732" w:rsidRPr="00D018CD" w:rsidRDefault="009A4732" w:rsidP="000032DD">
            <w:pPr>
              <w:rPr>
                <w:rFonts w:eastAsia="Times New Roman" w:cs="Calibri"/>
                <w:color w:val="000000"/>
                <w:lang w:eastAsia="fi-FI"/>
              </w:rPr>
            </w:pPr>
            <w:r w:rsidRPr="00D018CD">
              <w:rPr>
                <w:rFonts w:eastAsia="Times New Roman" w:cs="Calibri"/>
                <w:color w:val="000000"/>
                <w:lang w:eastAsia="fi-FI"/>
              </w:rPr>
              <w:t> </w:t>
            </w:r>
          </w:p>
        </w:tc>
        <w:tc>
          <w:tcPr>
            <w:tcW w:w="1400" w:type="dxa"/>
            <w:tcBorders>
              <w:top w:val="nil"/>
              <w:left w:val="nil"/>
              <w:bottom w:val="double" w:sz="6" w:space="0" w:color="808080"/>
              <w:right w:val="nil"/>
            </w:tcBorders>
            <w:shd w:val="clear" w:color="auto" w:fill="auto"/>
            <w:noWrap/>
            <w:vAlign w:val="bottom"/>
            <w:hideMark/>
          </w:tcPr>
          <w:p w14:paraId="77DE9E01" w14:textId="77777777" w:rsidR="009A4732" w:rsidRPr="00D018CD" w:rsidRDefault="009A4732" w:rsidP="000032DD">
            <w:pPr>
              <w:jc w:val="center"/>
              <w:rPr>
                <w:rFonts w:eastAsia="Times New Roman" w:cs="Calibri"/>
                <w:color w:val="000000"/>
                <w:lang w:eastAsia="fi-FI"/>
              </w:rPr>
            </w:pPr>
            <w:r w:rsidRPr="00D018CD">
              <w:rPr>
                <w:rFonts w:eastAsia="Times New Roman" w:cs="Calibri"/>
                <w:color w:val="000000"/>
                <w:lang w:eastAsia="fi-FI"/>
              </w:rPr>
              <w:t> </w:t>
            </w:r>
          </w:p>
        </w:tc>
        <w:tc>
          <w:tcPr>
            <w:tcW w:w="2180" w:type="dxa"/>
            <w:tcBorders>
              <w:top w:val="nil"/>
              <w:left w:val="nil"/>
              <w:bottom w:val="double" w:sz="6" w:space="0" w:color="808080"/>
              <w:right w:val="nil"/>
            </w:tcBorders>
            <w:shd w:val="clear" w:color="auto" w:fill="auto"/>
            <w:noWrap/>
            <w:vAlign w:val="bottom"/>
            <w:hideMark/>
          </w:tcPr>
          <w:p w14:paraId="326071D1" w14:textId="77777777" w:rsidR="009A4732" w:rsidRPr="00D018CD" w:rsidRDefault="009A4732" w:rsidP="000032DD">
            <w:pPr>
              <w:jc w:val="center"/>
              <w:rPr>
                <w:rFonts w:eastAsia="Times New Roman" w:cs="Calibri"/>
                <w:color w:val="000000"/>
                <w:lang w:eastAsia="fi-FI"/>
              </w:rPr>
            </w:pPr>
            <w:r w:rsidRPr="00D018CD">
              <w:rPr>
                <w:rFonts w:eastAsia="Times New Roman" w:cs="Calibri"/>
                <w:color w:val="000000"/>
                <w:lang w:eastAsia="fi-FI"/>
              </w:rPr>
              <w:t> </w:t>
            </w:r>
          </w:p>
        </w:tc>
        <w:tc>
          <w:tcPr>
            <w:tcW w:w="1720" w:type="dxa"/>
            <w:tcBorders>
              <w:top w:val="nil"/>
              <w:left w:val="nil"/>
              <w:bottom w:val="double" w:sz="6" w:space="0" w:color="808080"/>
              <w:right w:val="nil"/>
            </w:tcBorders>
            <w:shd w:val="clear" w:color="auto" w:fill="auto"/>
            <w:noWrap/>
            <w:vAlign w:val="bottom"/>
            <w:hideMark/>
          </w:tcPr>
          <w:p w14:paraId="38FB36AB" w14:textId="77777777" w:rsidR="009A4732" w:rsidRPr="00D018CD" w:rsidRDefault="009A4732" w:rsidP="000032DD">
            <w:pPr>
              <w:rPr>
                <w:rFonts w:eastAsia="Times New Roman" w:cs="Calibri"/>
                <w:color w:val="000000"/>
                <w:lang w:eastAsia="fi-FI"/>
              </w:rPr>
            </w:pPr>
            <w:r w:rsidRPr="00D018CD">
              <w:rPr>
                <w:rFonts w:eastAsia="Times New Roman" w:cs="Calibri"/>
                <w:color w:val="000000"/>
                <w:lang w:eastAsia="fi-FI"/>
              </w:rPr>
              <w:t> </w:t>
            </w:r>
          </w:p>
        </w:tc>
      </w:tr>
      <w:tr w:rsidR="009A4732" w:rsidRPr="00D018CD" w14:paraId="09E9B55B" w14:textId="77777777" w:rsidTr="000032DD">
        <w:trPr>
          <w:trHeight w:val="615"/>
        </w:trPr>
        <w:tc>
          <w:tcPr>
            <w:tcW w:w="960" w:type="dxa"/>
            <w:tcBorders>
              <w:top w:val="nil"/>
              <w:left w:val="nil"/>
              <w:bottom w:val="nil"/>
              <w:right w:val="nil"/>
            </w:tcBorders>
            <w:shd w:val="clear" w:color="auto" w:fill="auto"/>
            <w:noWrap/>
            <w:vAlign w:val="bottom"/>
            <w:hideMark/>
          </w:tcPr>
          <w:p w14:paraId="2A853DD4" w14:textId="77777777" w:rsidR="009A4732" w:rsidRPr="00D018CD" w:rsidRDefault="009A4732" w:rsidP="000032DD">
            <w:pPr>
              <w:rPr>
                <w:rFonts w:eastAsia="Times New Roman" w:cs="Calibri"/>
                <w:color w:val="000000"/>
                <w:lang w:eastAsia="fi-FI"/>
              </w:rPr>
            </w:pPr>
          </w:p>
        </w:tc>
        <w:tc>
          <w:tcPr>
            <w:tcW w:w="1300" w:type="dxa"/>
            <w:tcBorders>
              <w:top w:val="nil"/>
              <w:left w:val="nil"/>
              <w:bottom w:val="nil"/>
              <w:right w:val="nil"/>
            </w:tcBorders>
            <w:shd w:val="clear" w:color="auto" w:fill="auto"/>
            <w:noWrap/>
            <w:hideMark/>
          </w:tcPr>
          <w:p w14:paraId="54A1B1C0" w14:textId="77777777" w:rsidR="009A4732" w:rsidRPr="00D018CD" w:rsidRDefault="009A4732" w:rsidP="000032DD">
            <w:pPr>
              <w:jc w:val="right"/>
              <w:rPr>
                <w:rFonts w:eastAsia="Times New Roman" w:cs="Calibri"/>
                <w:b/>
                <w:bCs/>
                <w:i/>
                <w:iCs/>
                <w:color w:val="000000"/>
                <w:lang w:eastAsia="fi-FI"/>
              </w:rPr>
            </w:pPr>
            <w:r w:rsidRPr="00D018CD">
              <w:rPr>
                <w:rFonts w:eastAsia="Times New Roman" w:cs="Calibri"/>
                <w:b/>
                <w:bCs/>
                <w:i/>
                <w:iCs/>
                <w:color w:val="000000"/>
                <w:lang w:eastAsia="fi-FI"/>
              </w:rPr>
              <w:t>Test pit       1</w:t>
            </w:r>
          </w:p>
        </w:tc>
        <w:tc>
          <w:tcPr>
            <w:tcW w:w="660" w:type="dxa"/>
            <w:tcBorders>
              <w:top w:val="nil"/>
              <w:left w:val="nil"/>
              <w:bottom w:val="nil"/>
              <w:right w:val="nil"/>
            </w:tcBorders>
            <w:shd w:val="clear" w:color="auto" w:fill="auto"/>
            <w:noWrap/>
            <w:hideMark/>
          </w:tcPr>
          <w:p w14:paraId="5A2CF461" w14:textId="77777777" w:rsidR="009A4732" w:rsidRPr="00D018CD" w:rsidRDefault="009A4732" w:rsidP="000032DD">
            <w:pPr>
              <w:rPr>
                <w:rFonts w:eastAsia="Times New Roman" w:cs="Calibri"/>
                <w:color w:val="000000"/>
                <w:lang w:eastAsia="fi-FI"/>
              </w:rPr>
            </w:pPr>
            <w:r w:rsidRPr="00D018CD">
              <w:rPr>
                <w:rFonts w:eastAsia="Times New Roman" w:cs="Calibri"/>
                <w:color w:val="000000"/>
                <w:lang w:eastAsia="fi-FI"/>
              </w:rPr>
              <w:t>1:1.5</w:t>
            </w:r>
          </w:p>
        </w:tc>
        <w:tc>
          <w:tcPr>
            <w:tcW w:w="1400" w:type="dxa"/>
            <w:tcBorders>
              <w:top w:val="nil"/>
              <w:left w:val="nil"/>
              <w:bottom w:val="nil"/>
              <w:right w:val="nil"/>
            </w:tcBorders>
            <w:shd w:val="clear" w:color="auto" w:fill="auto"/>
            <w:noWrap/>
            <w:hideMark/>
          </w:tcPr>
          <w:p w14:paraId="09A82115" w14:textId="77777777" w:rsidR="009A4732" w:rsidRPr="00D018CD" w:rsidRDefault="009A4732" w:rsidP="000032DD">
            <w:pPr>
              <w:jc w:val="center"/>
              <w:rPr>
                <w:rFonts w:eastAsia="Times New Roman" w:cs="Calibri"/>
                <w:color w:val="000000"/>
                <w:lang w:eastAsia="fi-FI"/>
              </w:rPr>
            </w:pPr>
            <w:r w:rsidRPr="00D018CD">
              <w:rPr>
                <w:rFonts w:eastAsia="Times New Roman" w:cs="Calibri"/>
                <w:color w:val="000000"/>
                <w:lang w:eastAsia="fi-FI"/>
              </w:rPr>
              <w:t>100%</w:t>
            </w:r>
          </w:p>
        </w:tc>
        <w:tc>
          <w:tcPr>
            <w:tcW w:w="2180" w:type="dxa"/>
            <w:tcBorders>
              <w:top w:val="nil"/>
              <w:left w:val="nil"/>
              <w:bottom w:val="nil"/>
              <w:right w:val="nil"/>
            </w:tcBorders>
            <w:shd w:val="clear" w:color="auto" w:fill="auto"/>
            <w:noWrap/>
            <w:hideMark/>
          </w:tcPr>
          <w:p w14:paraId="1209CF11" w14:textId="77777777" w:rsidR="009A4732" w:rsidRPr="00D018CD" w:rsidRDefault="009A4732" w:rsidP="000032DD">
            <w:pPr>
              <w:jc w:val="center"/>
              <w:rPr>
                <w:rFonts w:eastAsia="Times New Roman" w:cs="Calibri"/>
                <w:color w:val="000000"/>
                <w:lang w:eastAsia="fi-FI"/>
              </w:rPr>
            </w:pPr>
            <w:r w:rsidRPr="00D018CD">
              <w:rPr>
                <w:rFonts w:eastAsia="Times New Roman" w:cs="Calibri"/>
                <w:color w:val="000000"/>
                <w:lang w:eastAsia="fi-FI"/>
              </w:rPr>
              <w:t>2</w:t>
            </w:r>
            <w:r>
              <w:rPr>
                <w:rFonts w:eastAsia="Times New Roman" w:cs="Calibri"/>
                <w:color w:val="000000"/>
                <w:lang w:eastAsia="fi-FI"/>
              </w:rPr>
              <w:t xml:space="preserve"> </w:t>
            </w:r>
            <w:r w:rsidRPr="00D018CD">
              <w:rPr>
                <w:rFonts w:eastAsia="Times New Roman" w:cs="Calibri"/>
                <w:color w:val="000000"/>
                <w:lang w:eastAsia="fi-FI"/>
              </w:rPr>
              <w:t>x</w:t>
            </w:r>
            <w:r>
              <w:rPr>
                <w:rFonts w:eastAsia="Times New Roman" w:cs="Calibri"/>
                <w:color w:val="000000"/>
                <w:lang w:eastAsia="fi-FI"/>
              </w:rPr>
              <w:t xml:space="preserve"> </w:t>
            </w:r>
            <w:r w:rsidRPr="00D018CD">
              <w:rPr>
                <w:rFonts w:eastAsia="Times New Roman" w:cs="Calibri"/>
                <w:color w:val="000000"/>
                <w:lang w:eastAsia="fi-FI"/>
              </w:rPr>
              <w:t>4</w:t>
            </w:r>
            <w:r>
              <w:rPr>
                <w:rFonts w:eastAsia="Times New Roman" w:cs="Calibri"/>
                <w:color w:val="000000"/>
                <w:lang w:eastAsia="fi-FI"/>
              </w:rPr>
              <w:t xml:space="preserve"> </w:t>
            </w:r>
            <w:r w:rsidRPr="00D018CD">
              <w:rPr>
                <w:rFonts w:eastAsia="Times New Roman" w:cs="Calibri"/>
                <w:color w:val="000000"/>
                <w:lang w:eastAsia="fi-FI"/>
              </w:rPr>
              <w:t>x</w:t>
            </w:r>
            <w:r>
              <w:rPr>
                <w:rFonts w:eastAsia="Times New Roman" w:cs="Calibri"/>
                <w:color w:val="000000"/>
                <w:lang w:eastAsia="fi-FI"/>
              </w:rPr>
              <w:t xml:space="preserve"> </w:t>
            </w:r>
            <w:r w:rsidRPr="00D018CD">
              <w:rPr>
                <w:rFonts w:eastAsia="Times New Roman" w:cs="Calibri"/>
                <w:color w:val="000000"/>
                <w:lang w:eastAsia="fi-FI"/>
              </w:rPr>
              <w:t>3 m</w:t>
            </w:r>
          </w:p>
        </w:tc>
        <w:tc>
          <w:tcPr>
            <w:tcW w:w="1720" w:type="dxa"/>
            <w:tcBorders>
              <w:top w:val="nil"/>
              <w:left w:val="nil"/>
              <w:bottom w:val="nil"/>
              <w:right w:val="nil"/>
            </w:tcBorders>
            <w:shd w:val="clear" w:color="auto" w:fill="auto"/>
            <w:hideMark/>
          </w:tcPr>
          <w:p w14:paraId="1D5967A4" w14:textId="77777777" w:rsidR="009A4732" w:rsidRPr="00D018CD" w:rsidRDefault="009A4732" w:rsidP="000032DD">
            <w:pPr>
              <w:rPr>
                <w:rFonts w:eastAsia="Times New Roman" w:cs="Calibri"/>
                <w:color w:val="000000"/>
                <w:lang w:eastAsia="fi-FI"/>
              </w:rPr>
            </w:pPr>
            <w:r w:rsidRPr="00D018CD">
              <w:rPr>
                <w:rFonts w:eastAsia="Times New Roman" w:cs="Calibri"/>
                <w:color w:val="000000"/>
                <w:lang w:eastAsia="fi-FI"/>
              </w:rPr>
              <w:t>slope bucket           w = 1.5</w:t>
            </w:r>
            <w:r>
              <w:rPr>
                <w:rFonts w:eastAsia="Times New Roman" w:cs="Calibri"/>
                <w:color w:val="000000"/>
                <w:lang w:eastAsia="fi-FI"/>
              </w:rPr>
              <w:t xml:space="preserve"> </w:t>
            </w:r>
            <w:r w:rsidRPr="00D018CD">
              <w:rPr>
                <w:rFonts w:eastAsia="Times New Roman" w:cs="Calibri"/>
                <w:color w:val="000000"/>
                <w:lang w:eastAsia="fi-FI"/>
              </w:rPr>
              <w:t>m</w:t>
            </w:r>
            <w:r>
              <w:rPr>
                <w:rFonts w:eastAsia="Times New Roman" w:cs="Calibri"/>
                <w:color w:val="000000"/>
                <w:lang w:eastAsia="fi-FI"/>
              </w:rPr>
              <w:t>,</w:t>
            </w:r>
            <w:r w:rsidRPr="00D018CD">
              <w:rPr>
                <w:rFonts w:eastAsia="Times New Roman" w:cs="Calibri"/>
                <w:color w:val="000000"/>
                <w:lang w:eastAsia="fi-FI"/>
              </w:rPr>
              <w:t xml:space="preserve"> V</w:t>
            </w:r>
            <w:r>
              <w:rPr>
                <w:rFonts w:eastAsia="Times New Roman" w:cs="Calibri"/>
                <w:color w:val="000000"/>
                <w:lang w:eastAsia="fi-FI"/>
              </w:rPr>
              <w:t xml:space="preserve"> </w:t>
            </w:r>
            <w:r w:rsidRPr="00D018CD">
              <w:rPr>
                <w:rFonts w:eastAsia="Times New Roman" w:cs="Calibri"/>
                <w:color w:val="000000"/>
                <w:lang w:eastAsia="fi-FI"/>
              </w:rPr>
              <w:t>=</w:t>
            </w:r>
            <w:r>
              <w:rPr>
                <w:rFonts w:eastAsia="Times New Roman" w:cs="Calibri"/>
                <w:color w:val="000000"/>
                <w:lang w:eastAsia="fi-FI"/>
              </w:rPr>
              <w:t xml:space="preserve"> </w:t>
            </w:r>
            <w:r w:rsidRPr="00D018CD">
              <w:rPr>
                <w:rFonts w:eastAsia="Times New Roman" w:cs="Calibri"/>
                <w:color w:val="000000"/>
                <w:lang w:eastAsia="fi-FI"/>
              </w:rPr>
              <w:t>800 l</w:t>
            </w:r>
          </w:p>
        </w:tc>
      </w:tr>
      <w:tr w:rsidR="009A4732" w:rsidRPr="00D018CD" w14:paraId="73C592E9" w14:textId="77777777" w:rsidTr="000032DD">
        <w:trPr>
          <w:trHeight w:val="600"/>
        </w:trPr>
        <w:tc>
          <w:tcPr>
            <w:tcW w:w="960" w:type="dxa"/>
            <w:tcBorders>
              <w:top w:val="nil"/>
              <w:left w:val="nil"/>
              <w:bottom w:val="nil"/>
              <w:right w:val="nil"/>
            </w:tcBorders>
            <w:shd w:val="clear" w:color="auto" w:fill="auto"/>
            <w:noWrap/>
            <w:vAlign w:val="bottom"/>
            <w:hideMark/>
          </w:tcPr>
          <w:p w14:paraId="65DF0F11" w14:textId="77777777" w:rsidR="009A4732" w:rsidRPr="00D018CD" w:rsidRDefault="009A4732" w:rsidP="000032DD">
            <w:pPr>
              <w:rPr>
                <w:rFonts w:eastAsia="Times New Roman" w:cs="Calibri"/>
                <w:color w:val="000000"/>
                <w:lang w:eastAsia="fi-FI"/>
              </w:rPr>
            </w:pPr>
          </w:p>
        </w:tc>
        <w:tc>
          <w:tcPr>
            <w:tcW w:w="1300" w:type="dxa"/>
            <w:tcBorders>
              <w:top w:val="nil"/>
              <w:left w:val="nil"/>
              <w:bottom w:val="nil"/>
              <w:right w:val="nil"/>
            </w:tcBorders>
            <w:shd w:val="clear" w:color="auto" w:fill="auto"/>
            <w:noWrap/>
            <w:hideMark/>
          </w:tcPr>
          <w:p w14:paraId="3951E30E" w14:textId="77777777" w:rsidR="009A4732" w:rsidRPr="00D018CD" w:rsidRDefault="009A4732" w:rsidP="000032DD">
            <w:pPr>
              <w:jc w:val="right"/>
              <w:rPr>
                <w:rFonts w:eastAsia="Times New Roman" w:cs="Calibri"/>
                <w:b/>
                <w:bCs/>
                <w:i/>
                <w:iCs/>
                <w:color w:val="000000"/>
                <w:lang w:eastAsia="fi-FI"/>
              </w:rPr>
            </w:pPr>
            <w:r w:rsidRPr="00D018CD">
              <w:rPr>
                <w:rFonts w:eastAsia="Times New Roman" w:cs="Calibri"/>
                <w:b/>
                <w:bCs/>
                <w:i/>
                <w:iCs/>
                <w:color w:val="000000"/>
                <w:lang w:eastAsia="fi-FI"/>
              </w:rPr>
              <w:t>2</w:t>
            </w:r>
          </w:p>
        </w:tc>
        <w:tc>
          <w:tcPr>
            <w:tcW w:w="660" w:type="dxa"/>
            <w:tcBorders>
              <w:top w:val="nil"/>
              <w:left w:val="nil"/>
              <w:bottom w:val="nil"/>
              <w:right w:val="nil"/>
            </w:tcBorders>
            <w:shd w:val="clear" w:color="auto" w:fill="auto"/>
            <w:noWrap/>
            <w:hideMark/>
          </w:tcPr>
          <w:p w14:paraId="15806ECC" w14:textId="77777777" w:rsidR="009A4732" w:rsidRPr="00D018CD" w:rsidRDefault="009A4732" w:rsidP="000032DD">
            <w:pPr>
              <w:rPr>
                <w:rFonts w:eastAsia="Times New Roman" w:cs="Calibri"/>
                <w:color w:val="000000"/>
                <w:lang w:eastAsia="fi-FI"/>
              </w:rPr>
            </w:pPr>
            <w:r w:rsidRPr="00D018CD">
              <w:rPr>
                <w:rFonts w:eastAsia="Times New Roman" w:cs="Calibri"/>
                <w:color w:val="000000"/>
                <w:lang w:eastAsia="fi-FI"/>
              </w:rPr>
              <w:t>1:1.5</w:t>
            </w:r>
          </w:p>
        </w:tc>
        <w:tc>
          <w:tcPr>
            <w:tcW w:w="1400" w:type="dxa"/>
            <w:tcBorders>
              <w:top w:val="nil"/>
              <w:left w:val="nil"/>
              <w:bottom w:val="nil"/>
              <w:right w:val="nil"/>
            </w:tcBorders>
            <w:shd w:val="clear" w:color="auto" w:fill="auto"/>
            <w:noWrap/>
            <w:hideMark/>
          </w:tcPr>
          <w:p w14:paraId="7B27525C" w14:textId="77777777" w:rsidR="009A4732" w:rsidRPr="00D018CD" w:rsidRDefault="009A4732" w:rsidP="000032DD">
            <w:pPr>
              <w:jc w:val="center"/>
              <w:rPr>
                <w:rFonts w:eastAsia="Times New Roman" w:cs="Calibri"/>
                <w:color w:val="000000"/>
                <w:lang w:eastAsia="fi-FI"/>
              </w:rPr>
            </w:pPr>
            <w:r w:rsidRPr="00D018CD">
              <w:rPr>
                <w:rFonts w:eastAsia="Times New Roman" w:cs="Calibri"/>
                <w:color w:val="000000"/>
                <w:lang w:eastAsia="fi-FI"/>
              </w:rPr>
              <w:t>75%</w:t>
            </w:r>
          </w:p>
        </w:tc>
        <w:tc>
          <w:tcPr>
            <w:tcW w:w="2180" w:type="dxa"/>
            <w:tcBorders>
              <w:top w:val="nil"/>
              <w:left w:val="nil"/>
              <w:bottom w:val="nil"/>
              <w:right w:val="nil"/>
            </w:tcBorders>
            <w:shd w:val="clear" w:color="auto" w:fill="auto"/>
            <w:noWrap/>
            <w:hideMark/>
          </w:tcPr>
          <w:p w14:paraId="2E8F93DA" w14:textId="77777777" w:rsidR="009A4732" w:rsidRPr="00D018CD" w:rsidRDefault="009A4732" w:rsidP="000032DD">
            <w:pPr>
              <w:jc w:val="center"/>
              <w:rPr>
                <w:rFonts w:eastAsia="Times New Roman" w:cs="Calibri"/>
                <w:color w:val="000000"/>
                <w:lang w:eastAsia="fi-FI"/>
              </w:rPr>
            </w:pPr>
            <w:r w:rsidRPr="00D018CD">
              <w:rPr>
                <w:rFonts w:eastAsia="Times New Roman" w:cs="Calibri"/>
                <w:color w:val="000000"/>
                <w:lang w:eastAsia="fi-FI"/>
              </w:rPr>
              <w:t>2</w:t>
            </w:r>
            <w:r>
              <w:rPr>
                <w:rFonts w:eastAsia="Times New Roman" w:cs="Calibri"/>
                <w:color w:val="000000"/>
                <w:lang w:eastAsia="fi-FI"/>
              </w:rPr>
              <w:t xml:space="preserve"> </w:t>
            </w:r>
            <w:r w:rsidRPr="00D018CD">
              <w:rPr>
                <w:rFonts w:eastAsia="Times New Roman" w:cs="Calibri"/>
                <w:color w:val="000000"/>
                <w:lang w:eastAsia="fi-FI"/>
              </w:rPr>
              <w:t>x</w:t>
            </w:r>
            <w:r>
              <w:rPr>
                <w:rFonts w:eastAsia="Times New Roman" w:cs="Calibri"/>
                <w:color w:val="000000"/>
                <w:lang w:eastAsia="fi-FI"/>
              </w:rPr>
              <w:t xml:space="preserve"> </w:t>
            </w:r>
            <w:r w:rsidRPr="00D018CD">
              <w:rPr>
                <w:rFonts w:eastAsia="Times New Roman" w:cs="Calibri"/>
                <w:color w:val="000000"/>
                <w:lang w:eastAsia="fi-FI"/>
              </w:rPr>
              <w:t>4</w:t>
            </w:r>
            <w:r>
              <w:rPr>
                <w:rFonts w:eastAsia="Times New Roman" w:cs="Calibri"/>
                <w:color w:val="000000"/>
                <w:lang w:eastAsia="fi-FI"/>
              </w:rPr>
              <w:t xml:space="preserve"> </w:t>
            </w:r>
            <w:r w:rsidRPr="00D018CD">
              <w:rPr>
                <w:rFonts w:eastAsia="Times New Roman" w:cs="Calibri"/>
                <w:color w:val="000000"/>
                <w:lang w:eastAsia="fi-FI"/>
              </w:rPr>
              <w:t>x</w:t>
            </w:r>
            <w:r>
              <w:rPr>
                <w:rFonts w:eastAsia="Times New Roman" w:cs="Calibri"/>
                <w:color w:val="000000"/>
                <w:lang w:eastAsia="fi-FI"/>
              </w:rPr>
              <w:t xml:space="preserve"> </w:t>
            </w:r>
            <w:r w:rsidRPr="00D018CD">
              <w:rPr>
                <w:rFonts w:eastAsia="Times New Roman" w:cs="Calibri"/>
                <w:color w:val="000000"/>
                <w:lang w:eastAsia="fi-FI"/>
              </w:rPr>
              <w:t>3 m</w:t>
            </w:r>
          </w:p>
        </w:tc>
        <w:tc>
          <w:tcPr>
            <w:tcW w:w="1720" w:type="dxa"/>
            <w:tcBorders>
              <w:top w:val="nil"/>
              <w:left w:val="nil"/>
              <w:bottom w:val="nil"/>
              <w:right w:val="nil"/>
            </w:tcBorders>
            <w:shd w:val="clear" w:color="auto" w:fill="auto"/>
            <w:hideMark/>
          </w:tcPr>
          <w:p w14:paraId="5527D28F" w14:textId="77777777" w:rsidR="009A4732" w:rsidRPr="00D018CD" w:rsidRDefault="009A4732" w:rsidP="000032DD">
            <w:pPr>
              <w:rPr>
                <w:rFonts w:eastAsia="Times New Roman" w:cs="Calibri"/>
                <w:color w:val="000000"/>
                <w:lang w:eastAsia="fi-FI"/>
              </w:rPr>
            </w:pPr>
            <w:r w:rsidRPr="00D018CD">
              <w:rPr>
                <w:rFonts w:eastAsia="Times New Roman" w:cs="Calibri"/>
                <w:color w:val="000000"/>
                <w:lang w:eastAsia="fi-FI"/>
              </w:rPr>
              <w:t>slope bucket           w = 1.5</w:t>
            </w:r>
            <w:r>
              <w:rPr>
                <w:rFonts w:eastAsia="Times New Roman" w:cs="Calibri"/>
                <w:color w:val="000000"/>
                <w:lang w:eastAsia="fi-FI"/>
              </w:rPr>
              <w:t xml:space="preserve"> </w:t>
            </w:r>
            <w:r w:rsidRPr="00D018CD">
              <w:rPr>
                <w:rFonts w:eastAsia="Times New Roman" w:cs="Calibri"/>
                <w:color w:val="000000"/>
                <w:lang w:eastAsia="fi-FI"/>
              </w:rPr>
              <w:t>m</w:t>
            </w:r>
            <w:r>
              <w:rPr>
                <w:rFonts w:eastAsia="Times New Roman" w:cs="Calibri"/>
                <w:color w:val="000000"/>
                <w:lang w:eastAsia="fi-FI"/>
              </w:rPr>
              <w:t>,</w:t>
            </w:r>
            <w:r w:rsidRPr="00D018CD">
              <w:rPr>
                <w:rFonts w:eastAsia="Times New Roman" w:cs="Calibri"/>
                <w:color w:val="000000"/>
                <w:lang w:eastAsia="fi-FI"/>
              </w:rPr>
              <w:t xml:space="preserve"> V</w:t>
            </w:r>
            <w:r>
              <w:rPr>
                <w:rFonts w:eastAsia="Times New Roman" w:cs="Calibri"/>
                <w:color w:val="000000"/>
                <w:lang w:eastAsia="fi-FI"/>
              </w:rPr>
              <w:t xml:space="preserve"> </w:t>
            </w:r>
            <w:r w:rsidRPr="00D018CD">
              <w:rPr>
                <w:rFonts w:eastAsia="Times New Roman" w:cs="Calibri"/>
                <w:color w:val="000000"/>
                <w:lang w:eastAsia="fi-FI"/>
              </w:rPr>
              <w:t>=</w:t>
            </w:r>
            <w:r>
              <w:rPr>
                <w:rFonts w:eastAsia="Times New Roman" w:cs="Calibri"/>
                <w:color w:val="000000"/>
                <w:lang w:eastAsia="fi-FI"/>
              </w:rPr>
              <w:t xml:space="preserve"> </w:t>
            </w:r>
            <w:r w:rsidRPr="00D018CD">
              <w:rPr>
                <w:rFonts w:eastAsia="Times New Roman" w:cs="Calibri"/>
                <w:color w:val="000000"/>
                <w:lang w:eastAsia="fi-FI"/>
              </w:rPr>
              <w:t>800 l</w:t>
            </w:r>
          </w:p>
        </w:tc>
      </w:tr>
      <w:tr w:rsidR="009A4732" w:rsidRPr="00D018CD" w14:paraId="4514CC1A" w14:textId="77777777" w:rsidTr="000032DD">
        <w:trPr>
          <w:trHeight w:val="600"/>
        </w:trPr>
        <w:tc>
          <w:tcPr>
            <w:tcW w:w="960" w:type="dxa"/>
            <w:tcBorders>
              <w:top w:val="nil"/>
              <w:left w:val="nil"/>
              <w:bottom w:val="nil"/>
              <w:right w:val="nil"/>
            </w:tcBorders>
            <w:shd w:val="clear" w:color="auto" w:fill="auto"/>
            <w:noWrap/>
            <w:vAlign w:val="bottom"/>
            <w:hideMark/>
          </w:tcPr>
          <w:p w14:paraId="7DA1E21D" w14:textId="77777777" w:rsidR="009A4732" w:rsidRPr="00D018CD" w:rsidRDefault="009A4732" w:rsidP="000032DD">
            <w:pPr>
              <w:rPr>
                <w:rFonts w:eastAsia="Times New Roman" w:cs="Calibri"/>
                <w:color w:val="000000"/>
                <w:lang w:eastAsia="fi-FI"/>
              </w:rPr>
            </w:pPr>
          </w:p>
        </w:tc>
        <w:tc>
          <w:tcPr>
            <w:tcW w:w="1300" w:type="dxa"/>
            <w:tcBorders>
              <w:top w:val="nil"/>
              <w:left w:val="nil"/>
              <w:bottom w:val="nil"/>
              <w:right w:val="nil"/>
            </w:tcBorders>
            <w:shd w:val="clear" w:color="auto" w:fill="auto"/>
            <w:noWrap/>
            <w:hideMark/>
          </w:tcPr>
          <w:p w14:paraId="466C5AE9" w14:textId="77777777" w:rsidR="009A4732" w:rsidRPr="00D018CD" w:rsidRDefault="009A4732" w:rsidP="000032DD">
            <w:pPr>
              <w:jc w:val="right"/>
              <w:rPr>
                <w:rFonts w:eastAsia="Times New Roman" w:cs="Calibri"/>
                <w:b/>
                <w:bCs/>
                <w:i/>
                <w:iCs/>
                <w:color w:val="000000"/>
                <w:lang w:eastAsia="fi-FI"/>
              </w:rPr>
            </w:pPr>
            <w:r w:rsidRPr="00D018CD">
              <w:rPr>
                <w:rFonts w:eastAsia="Times New Roman" w:cs="Calibri"/>
                <w:b/>
                <w:bCs/>
                <w:i/>
                <w:iCs/>
                <w:color w:val="000000"/>
                <w:lang w:eastAsia="fi-FI"/>
              </w:rPr>
              <w:t>3</w:t>
            </w:r>
          </w:p>
        </w:tc>
        <w:tc>
          <w:tcPr>
            <w:tcW w:w="660" w:type="dxa"/>
            <w:tcBorders>
              <w:top w:val="nil"/>
              <w:left w:val="nil"/>
              <w:bottom w:val="nil"/>
              <w:right w:val="nil"/>
            </w:tcBorders>
            <w:shd w:val="clear" w:color="auto" w:fill="auto"/>
            <w:noWrap/>
            <w:hideMark/>
          </w:tcPr>
          <w:p w14:paraId="45E87788" w14:textId="77777777" w:rsidR="009A4732" w:rsidRPr="00D018CD" w:rsidRDefault="009A4732" w:rsidP="000032DD">
            <w:pPr>
              <w:rPr>
                <w:rFonts w:eastAsia="Times New Roman" w:cs="Calibri"/>
                <w:color w:val="000000"/>
                <w:lang w:eastAsia="fi-FI"/>
              </w:rPr>
            </w:pPr>
            <w:r w:rsidRPr="00D018CD">
              <w:rPr>
                <w:rFonts w:eastAsia="Times New Roman" w:cs="Calibri"/>
                <w:color w:val="000000"/>
                <w:lang w:eastAsia="fi-FI"/>
              </w:rPr>
              <w:t>1:1.5</w:t>
            </w:r>
          </w:p>
        </w:tc>
        <w:tc>
          <w:tcPr>
            <w:tcW w:w="1400" w:type="dxa"/>
            <w:tcBorders>
              <w:top w:val="nil"/>
              <w:left w:val="nil"/>
              <w:bottom w:val="nil"/>
              <w:right w:val="nil"/>
            </w:tcBorders>
            <w:shd w:val="clear" w:color="auto" w:fill="auto"/>
            <w:noWrap/>
            <w:hideMark/>
          </w:tcPr>
          <w:p w14:paraId="023E82EA" w14:textId="77777777" w:rsidR="009A4732" w:rsidRPr="00D018CD" w:rsidRDefault="009A4732" w:rsidP="000032DD">
            <w:pPr>
              <w:jc w:val="center"/>
              <w:rPr>
                <w:rFonts w:eastAsia="Times New Roman" w:cs="Calibri"/>
                <w:color w:val="000000"/>
                <w:lang w:eastAsia="fi-FI"/>
              </w:rPr>
            </w:pPr>
            <w:r w:rsidRPr="00D018CD">
              <w:rPr>
                <w:rFonts w:eastAsia="Times New Roman" w:cs="Calibri"/>
                <w:color w:val="000000"/>
                <w:lang w:eastAsia="fi-FI"/>
              </w:rPr>
              <w:t>50%</w:t>
            </w:r>
          </w:p>
        </w:tc>
        <w:tc>
          <w:tcPr>
            <w:tcW w:w="2180" w:type="dxa"/>
            <w:tcBorders>
              <w:top w:val="nil"/>
              <w:left w:val="nil"/>
              <w:bottom w:val="nil"/>
              <w:right w:val="nil"/>
            </w:tcBorders>
            <w:shd w:val="clear" w:color="auto" w:fill="auto"/>
            <w:noWrap/>
            <w:hideMark/>
          </w:tcPr>
          <w:p w14:paraId="3330EAB4" w14:textId="77777777" w:rsidR="009A4732" w:rsidRPr="00D018CD" w:rsidRDefault="009A4732" w:rsidP="000032DD">
            <w:pPr>
              <w:jc w:val="center"/>
              <w:rPr>
                <w:rFonts w:eastAsia="Times New Roman" w:cs="Calibri"/>
                <w:color w:val="000000"/>
                <w:lang w:eastAsia="fi-FI"/>
              </w:rPr>
            </w:pPr>
            <w:r w:rsidRPr="00D018CD">
              <w:rPr>
                <w:rFonts w:eastAsia="Times New Roman" w:cs="Calibri"/>
                <w:color w:val="000000"/>
                <w:lang w:eastAsia="fi-FI"/>
              </w:rPr>
              <w:t>2</w:t>
            </w:r>
            <w:r>
              <w:rPr>
                <w:rFonts w:eastAsia="Times New Roman" w:cs="Calibri"/>
                <w:color w:val="000000"/>
                <w:lang w:eastAsia="fi-FI"/>
              </w:rPr>
              <w:t xml:space="preserve"> </w:t>
            </w:r>
            <w:r w:rsidRPr="00D018CD">
              <w:rPr>
                <w:rFonts w:eastAsia="Times New Roman" w:cs="Calibri"/>
                <w:color w:val="000000"/>
                <w:lang w:eastAsia="fi-FI"/>
              </w:rPr>
              <w:t>x</w:t>
            </w:r>
            <w:r>
              <w:rPr>
                <w:rFonts w:eastAsia="Times New Roman" w:cs="Calibri"/>
                <w:color w:val="000000"/>
                <w:lang w:eastAsia="fi-FI"/>
              </w:rPr>
              <w:t xml:space="preserve"> </w:t>
            </w:r>
            <w:r w:rsidRPr="00D018CD">
              <w:rPr>
                <w:rFonts w:eastAsia="Times New Roman" w:cs="Calibri"/>
                <w:color w:val="000000"/>
                <w:lang w:eastAsia="fi-FI"/>
              </w:rPr>
              <w:t>4</w:t>
            </w:r>
            <w:r>
              <w:rPr>
                <w:rFonts w:eastAsia="Times New Roman" w:cs="Calibri"/>
                <w:color w:val="000000"/>
                <w:lang w:eastAsia="fi-FI"/>
              </w:rPr>
              <w:t xml:space="preserve"> </w:t>
            </w:r>
            <w:r w:rsidRPr="00D018CD">
              <w:rPr>
                <w:rFonts w:eastAsia="Times New Roman" w:cs="Calibri"/>
                <w:color w:val="000000"/>
                <w:lang w:eastAsia="fi-FI"/>
              </w:rPr>
              <w:t>x</w:t>
            </w:r>
            <w:r>
              <w:rPr>
                <w:rFonts w:eastAsia="Times New Roman" w:cs="Calibri"/>
                <w:color w:val="000000"/>
                <w:lang w:eastAsia="fi-FI"/>
              </w:rPr>
              <w:t xml:space="preserve"> </w:t>
            </w:r>
            <w:r w:rsidRPr="00D018CD">
              <w:rPr>
                <w:rFonts w:eastAsia="Times New Roman" w:cs="Calibri"/>
                <w:color w:val="000000"/>
                <w:lang w:eastAsia="fi-FI"/>
              </w:rPr>
              <w:t>3 m</w:t>
            </w:r>
          </w:p>
        </w:tc>
        <w:tc>
          <w:tcPr>
            <w:tcW w:w="1720" w:type="dxa"/>
            <w:tcBorders>
              <w:top w:val="nil"/>
              <w:left w:val="nil"/>
              <w:bottom w:val="nil"/>
              <w:right w:val="nil"/>
            </w:tcBorders>
            <w:shd w:val="clear" w:color="auto" w:fill="auto"/>
            <w:hideMark/>
          </w:tcPr>
          <w:p w14:paraId="76A8CEDC" w14:textId="77777777" w:rsidR="009A4732" w:rsidRPr="00D018CD" w:rsidRDefault="009A4732" w:rsidP="000032DD">
            <w:pPr>
              <w:rPr>
                <w:rFonts w:eastAsia="Times New Roman" w:cs="Calibri"/>
                <w:color w:val="000000"/>
                <w:lang w:eastAsia="fi-FI"/>
              </w:rPr>
            </w:pPr>
            <w:r w:rsidRPr="00D018CD">
              <w:rPr>
                <w:rFonts w:eastAsia="Times New Roman" w:cs="Calibri"/>
                <w:color w:val="000000"/>
                <w:lang w:eastAsia="fi-FI"/>
              </w:rPr>
              <w:t>slope bucket           w = 1.5</w:t>
            </w:r>
            <w:r>
              <w:rPr>
                <w:rFonts w:eastAsia="Times New Roman" w:cs="Calibri"/>
                <w:color w:val="000000"/>
                <w:lang w:eastAsia="fi-FI"/>
              </w:rPr>
              <w:t xml:space="preserve"> </w:t>
            </w:r>
            <w:r w:rsidRPr="00D018CD">
              <w:rPr>
                <w:rFonts w:eastAsia="Times New Roman" w:cs="Calibri"/>
                <w:color w:val="000000"/>
                <w:lang w:eastAsia="fi-FI"/>
              </w:rPr>
              <w:t>m</w:t>
            </w:r>
            <w:r>
              <w:rPr>
                <w:rFonts w:eastAsia="Times New Roman" w:cs="Calibri"/>
                <w:color w:val="000000"/>
                <w:lang w:eastAsia="fi-FI"/>
              </w:rPr>
              <w:t>,</w:t>
            </w:r>
            <w:r w:rsidRPr="00D018CD">
              <w:rPr>
                <w:rFonts w:eastAsia="Times New Roman" w:cs="Calibri"/>
                <w:color w:val="000000"/>
                <w:lang w:eastAsia="fi-FI"/>
              </w:rPr>
              <w:t xml:space="preserve"> V</w:t>
            </w:r>
            <w:r>
              <w:rPr>
                <w:rFonts w:eastAsia="Times New Roman" w:cs="Calibri"/>
                <w:color w:val="000000"/>
                <w:lang w:eastAsia="fi-FI"/>
              </w:rPr>
              <w:t xml:space="preserve"> </w:t>
            </w:r>
            <w:r w:rsidRPr="00D018CD">
              <w:rPr>
                <w:rFonts w:eastAsia="Times New Roman" w:cs="Calibri"/>
                <w:color w:val="000000"/>
                <w:lang w:eastAsia="fi-FI"/>
              </w:rPr>
              <w:t>=</w:t>
            </w:r>
            <w:r>
              <w:rPr>
                <w:rFonts w:eastAsia="Times New Roman" w:cs="Calibri"/>
                <w:color w:val="000000"/>
                <w:lang w:eastAsia="fi-FI"/>
              </w:rPr>
              <w:t xml:space="preserve"> </w:t>
            </w:r>
            <w:r w:rsidRPr="00D018CD">
              <w:rPr>
                <w:rFonts w:eastAsia="Times New Roman" w:cs="Calibri"/>
                <w:color w:val="000000"/>
                <w:lang w:eastAsia="fi-FI"/>
              </w:rPr>
              <w:t>800 l</w:t>
            </w:r>
          </w:p>
        </w:tc>
      </w:tr>
      <w:tr w:rsidR="009A4732" w:rsidRPr="00D018CD" w14:paraId="3599B91C" w14:textId="77777777" w:rsidTr="000032DD">
        <w:trPr>
          <w:trHeight w:val="600"/>
        </w:trPr>
        <w:tc>
          <w:tcPr>
            <w:tcW w:w="960" w:type="dxa"/>
            <w:tcBorders>
              <w:top w:val="nil"/>
              <w:left w:val="nil"/>
              <w:bottom w:val="nil"/>
              <w:right w:val="nil"/>
            </w:tcBorders>
            <w:shd w:val="clear" w:color="auto" w:fill="auto"/>
            <w:noWrap/>
            <w:vAlign w:val="bottom"/>
            <w:hideMark/>
          </w:tcPr>
          <w:p w14:paraId="49E6D6CA" w14:textId="77777777" w:rsidR="009A4732" w:rsidRPr="00D018CD" w:rsidRDefault="009A4732" w:rsidP="000032DD">
            <w:pPr>
              <w:rPr>
                <w:rFonts w:eastAsia="Times New Roman" w:cs="Calibri"/>
                <w:color w:val="000000"/>
                <w:lang w:eastAsia="fi-FI"/>
              </w:rPr>
            </w:pPr>
          </w:p>
        </w:tc>
        <w:tc>
          <w:tcPr>
            <w:tcW w:w="1300" w:type="dxa"/>
            <w:tcBorders>
              <w:top w:val="nil"/>
              <w:left w:val="nil"/>
              <w:bottom w:val="nil"/>
              <w:right w:val="nil"/>
            </w:tcBorders>
            <w:shd w:val="clear" w:color="auto" w:fill="auto"/>
            <w:noWrap/>
            <w:hideMark/>
          </w:tcPr>
          <w:p w14:paraId="37CAD8F4" w14:textId="77777777" w:rsidR="009A4732" w:rsidRPr="00D018CD" w:rsidRDefault="009A4732" w:rsidP="000032DD">
            <w:pPr>
              <w:jc w:val="right"/>
              <w:rPr>
                <w:rFonts w:eastAsia="Times New Roman" w:cs="Calibri"/>
                <w:b/>
                <w:bCs/>
                <w:i/>
                <w:iCs/>
                <w:color w:val="000000"/>
                <w:lang w:eastAsia="fi-FI"/>
              </w:rPr>
            </w:pPr>
            <w:r w:rsidRPr="00D018CD">
              <w:rPr>
                <w:rFonts w:eastAsia="Times New Roman" w:cs="Calibri"/>
                <w:b/>
                <w:bCs/>
                <w:i/>
                <w:iCs/>
                <w:color w:val="000000"/>
                <w:lang w:eastAsia="fi-FI"/>
              </w:rPr>
              <w:t>4</w:t>
            </w:r>
          </w:p>
        </w:tc>
        <w:tc>
          <w:tcPr>
            <w:tcW w:w="660" w:type="dxa"/>
            <w:tcBorders>
              <w:top w:val="nil"/>
              <w:left w:val="nil"/>
              <w:bottom w:val="nil"/>
              <w:right w:val="nil"/>
            </w:tcBorders>
            <w:shd w:val="clear" w:color="auto" w:fill="auto"/>
            <w:noWrap/>
            <w:hideMark/>
          </w:tcPr>
          <w:p w14:paraId="7BF1CCBF" w14:textId="77777777" w:rsidR="009A4732" w:rsidRPr="00D018CD" w:rsidRDefault="009A4732" w:rsidP="000032DD">
            <w:pPr>
              <w:rPr>
                <w:rFonts w:eastAsia="Times New Roman" w:cs="Calibri"/>
                <w:color w:val="000000"/>
                <w:lang w:eastAsia="fi-FI"/>
              </w:rPr>
            </w:pPr>
            <w:r w:rsidRPr="00D018CD">
              <w:rPr>
                <w:rFonts w:eastAsia="Times New Roman" w:cs="Calibri"/>
                <w:color w:val="000000"/>
                <w:lang w:eastAsia="fi-FI"/>
              </w:rPr>
              <w:t>1:2</w:t>
            </w:r>
          </w:p>
        </w:tc>
        <w:tc>
          <w:tcPr>
            <w:tcW w:w="1400" w:type="dxa"/>
            <w:tcBorders>
              <w:top w:val="nil"/>
              <w:left w:val="nil"/>
              <w:bottom w:val="nil"/>
              <w:right w:val="nil"/>
            </w:tcBorders>
            <w:shd w:val="clear" w:color="auto" w:fill="auto"/>
            <w:noWrap/>
            <w:hideMark/>
          </w:tcPr>
          <w:p w14:paraId="0648BFDD" w14:textId="77777777" w:rsidR="009A4732" w:rsidRPr="00D018CD" w:rsidRDefault="009A4732" w:rsidP="000032DD">
            <w:pPr>
              <w:jc w:val="center"/>
              <w:rPr>
                <w:rFonts w:eastAsia="Times New Roman" w:cs="Calibri"/>
                <w:color w:val="000000"/>
                <w:lang w:eastAsia="fi-FI"/>
              </w:rPr>
            </w:pPr>
            <w:r w:rsidRPr="00D018CD">
              <w:rPr>
                <w:rFonts w:eastAsia="Times New Roman" w:cs="Calibri"/>
                <w:color w:val="000000"/>
                <w:lang w:eastAsia="fi-FI"/>
              </w:rPr>
              <w:t>100%</w:t>
            </w:r>
          </w:p>
        </w:tc>
        <w:tc>
          <w:tcPr>
            <w:tcW w:w="2180" w:type="dxa"/>
            <w:tcBorders>
              <w:top w:val="nil"/>
              <w:left w:val="nil"/>
              <w:bottom w:val="nil"/>
              <w:right w:val="nil"/>
            </w:tcBorders>
            <w:shd w:val="clear" w:color="auto" w:fill="auto"/>
            <w:noWrap/>
            <w:hideMark/>
          </w:tcPr>
          <w:p w14:paraId="2FF53A28" w14:textId="77777777" w:rsidR="009A4732" w:rsidRPr="00D018CD" w:rsidRDefault="009A4732" w:rsidP="000032DD">
            <w:pPr>
              <w:jc w:val="center"/>
              <w:rPr>
                <w:rFonts w:eastAsia="Times New Roman" w:cs="Calibri"/>
                <w:color w:val="000000"/>
                <w:lang w:eastAsia="fi-FI"/>
              </w:rPr>
            </w:pPr>
            <w:r w:rsidRPr="00D018CD">
              <w:rPr>
                <w:rFonts w:eastAsia="Times New Roman" w:cs="Calibri"/>
                <w:color w:val="000000"/>
                <w:lang w:eastAsia="fi-FI"/>
              </w:rPr>
              <w:t>2</w:t>
            </w:r>
            <w:r>
              <w:rPr>
                <w:rFonts w:eastAsia="Times New Roman" w:cs="Calibri"/>
                <w:color w:val="000000"/>
                <w:lang w:eastAsia="fi-FI"/>
              </w:rPr>
              <w:t xml:space="preserve"> </w:t>
            </w:r>
            <w:r w:rsidRPr="00D018CD">
              <w:rPr>
                <w:rFonts w:eastAsia="Times New Roman" w:cs="Calibri"/>
                <w:color w:val="000000"/>
                <w:lang w:eastAsia="fi-FI"/>
              </w:rPr>
              <w:t>x</w:t>
            </w:r>
            <w:r>
              <w:rPr>
                <w:rFonts w:eastAsia="Times New Roman" w:cs="Calibri"/>
                <w:color w:val="000000"/>
                <w:lang w:eastAsia="fi-FI"/>
              </w:rPr>
              <w:t xml:space="preserve"> </w:t>
            </w:r>
            <w:r w:rsidRPr="00D018CD">
              <w:rPr>
                <w:rFonts w:eastAsia="Times New Roman" w:cs="Calibri"/>
                <w:color w:val="000000"/>
                <w:lang w:eastAsia="fi-FI"/>
              </w:rPr>
              <w:t>4</w:t>
            </w:r>
            <w:r>
              <w:rPr>
                <w:rFonts w:eastAsia="Times New Roman" w:cs="Calibri"/>
                <w:color w:val="000000"/>
                <w:lang w:eastAsia="fi-FI"/>
              </w:rPr>
              <w:t xml:space="preserve"> </w:t>
            </w:r>
            <w:r w:rsidRPr="00D018CD">
              <w:rPr>
                <w:rFonts w:eastAsia="Times New Roman" w:cs="Calibri"/>
                <w:color w:val="000000"/>
                <w:lang w:eastAsia="fi-FI"/>
              </w:rPr>
              <w:t>x</w:t>
            </w:r>
            <w:r>
              <w:rPr>
                <w:rFonts w:eastAsia="Times New Roman" w:cs="Calibri"/>
                <w:color w:val="000000"/>
                <w:lang w:eastAsia="fi-FI"/>
              </w:rPr>
              <w:t xml:space="preserve"> </w:t>
            </w:r>
            <w:r w:rsidRPr="00D018CD">
              <w:rPr>
                <w:rFonts w:eastAsia="Times New Roman" w:cs="Calibri"/>
                <w:color w:val="000000"/>
                <w:lang w:eastAsia="fi-FI"/>
              </w:rPr>
              <w:t>3 m</w:t>
            </w:r>
          </w:p>
        </w:tc>
        <w:tc>
          <w:tcPr>
            <w:tcW w:w="1720" w:type="dxa"/>
            <w:tcBorders>
              <w:top w:val="nil"/>
              <w:left w:val="nil"/>
              <w:bottom w:val="nil"/>
              <w:right w:val="nil"/>
            </w:tcBorders>
            <w:shd w:val="clear" w:color="auto" w:fill="auto"/>
            <w:hideMark/>
          </w:tcPr>
          <w:p w14:paraId="6DC4E533" w14:textId="77777777" w:rsidR="009A4732" w:rsidRPr="00D018CD" w:rsidRDefault="009A4732" w:rsidP="000032DD">
            <w:pPr>
              <w:rPr>
                <w:rFonts w:eastAsia="Times New Roman" w:cs="Calibri"/>
                <w:color w:val="000000"/>
                <w:lang w:eastAsia="fi-FI"/>
              </w:rPr>
            </w:pPr>
            <w:r w:rsidRPr="00D018CD">
              <w:rPr>
                <w:rFonts w:eastAsia="Times New Roman" w:cs="Calibri"/>
                <w:color w:val="000000"/>
                <w:lang w:eastAsia="fi-FI"/>
              </w:rPr>
              <w:t>trenching bucket                w = 0.5</w:t>
            </w:r>
            <w:r>
              <w:rPr>
                <w:rFonts w:eastAsia="Times New Roman" w:cs="Calibri"/>
                <w:color w:val="000000"/>
                <w:lang w:eastAsia="fi-FI"/>
              </w:rPr>
              <w:t xml:space="preserve"> </w:t>
            </w:r>
            <w:r w:rsidRPr="00D018CD">
              <w:rPr>
                <w:rFonts w:eastAsia="Times New Roman" w:cs="Calibri"/>
                <w:color w:val="000000"/>
                <w:lang w:eastAsia="fi-FI"/>
              </w:rPr>
              <w:t>m</w:t>
            </w:r>
            <w:r>
              <w:rPr>
                <w:rFonts w:eastAsia="Times New Roman" w:cs="Calibri"/>
                <w:color w:val="000000"/>
                <w:lang w:eastAsia="fi-FI"/>
              </w:rPr>
              <w:t>,</w:t>
            </w:r>
            <w:r w:rsidRPr="00D018CD">
              <w:rPr>
                <w:rFonts w:eastAsia="Times New Roman" w:cs="Calibri"/>
                <w:color w:val="000000"/>
                <w:lang w:eastAsia="fi-FI"/>
              </w:rPr>
              <w:t xml:space="preserve"> V</w:t>
            </w:r>
            <w:r>
              <w:rPr>
                <w:rFonts w:eastAsia="Times New Roman" w:cs="Calibri"/>
                <w:color w:val="000000"/>
                <w:lang w:eastAsia="fi-FI"/>
              </w:rPr>
              <w:t xml:space="preserve"> </w:t>
            </w:r>
            <w:r w:rsidRPr="00D018CD">
              <w:rPr>
                <w:rFonts w:eastAsia="Times New Roman" w:cs="Calibri"/>
                <w:color w:val="000000"/>
                <w:lang w:eastAsia="fi-FI"/>
              </w:rPr>
              <w:t>=</w:t>
            </w:r>
            <w:r>
              <w:rPr>
                <w:rFonts w:eastAsia="Times New Roman" w:cs="Calibri"/>
                <w:color w:val="000000"/>
                <w:lang w:eastAsia="fi-FI"/>
              </w:rPr>
              <w:t xml:space="preserve"> </w:t>
            </w:r>
            <w:r w:rsidRPr="00D018CD">
              <w:rPr>
                <w:rFonts w:eastAsia="Times New Roman" w:cs="Calibri"/>
                <w:color w:val="000000"/>
                <w:lang w:eastAsia="fi-FI"/>
              </w:rPr>
              <w:t>400 l</w:t>
            </w:r>
          </w:p>
        </w:tc>
      </w:tr>
      <w:tr w:rsidR="009A4732" w:rsidRPr="00D018CD" w14:paraId="046D306C" w14:textId="77777777" w:rsidTr="000032DD">
        <w:trPr>
          <w:trHeight w:val="600"/>
        </w:trPr>
        <w:tc>
          <w:tcPr>
            <w:tcW w:w="960" w:type="dxa"/>
            <w:tcBorders>
              <w:top w:val="nil"/>
              <w:left w:val="nil"/>
              <w:bottom w:val="nil"/>
              <w:right w:val="nil"/>
            </w:tcBorders>
            <w:shd w:val="clear" w:color="auto" w:fill="auto"/>
            <w:noWrap/>
            <w:vAlign w:val="bottom"/>
            <w:hideMark/>
          </w:tcPr>
          <w:p w14:paraId="655F2A15" w14:textId="77777777" w:rsidR="009A4732" w:rsidRPr="00D018CD" w:rsidRDefault="009A4732" w:rsidP="000032DD">
            <w:pPr>
              <w:rPr>
                <w:rFonts w:eastAsia="Times New Roman" w:cs="Calibri"/>
                <w:color w:val="000000"/>
                <w:lang w:eastAsia="fi-FI"/>
              </w:rPr>
            </w:pPr>
          </w:p>
        </w:tc>
        <w:tc>
          <w:tcPr>
            <w:tcW w:w="1300" w:type="dxa"/>
            <w:tcBorders>
              <w:top w:val="nil"/>
              <w:left w:val="nil"/>
              <w:bottom w:val="nil"/>
              <w:right w:val="nil"/>
            </w:tcBorders>
            <w:shd w:val="clear" w:color="auto" w:fill="auto"/>
            <w:noWrap/>
            <w:hideMark/>
          </w:tcPr>
          <w:p w14:paraId="0EDE4957" w14:textId="77777777" w:rsidR="009A4732" w:rsidRPr="00D018CD" w:rsidRDefault="009A4732" w:rsidP="000032DD">
            <w:pPr>
              <w:jc w:val="right"/>
              <w:rPr>
                <w:rFonts w:eastAsia="Times New Roman" w:cs="Calibri"/>
                <w:b/>
                <w:bCs/>
                <w:i/>
                <w:iCs/>
                <w:color w:val="000000"/>
                <w:lang w:eastAsia="fi-FI"/>
              </w:rPr>
            </w:pPr>
            <w:r w:rsidRPr="00D018CD">
              <w:rPr>
                <w:rFonts w:eastAsia="Times New Roman" w:cs="Calibri"/>
                <w:b/>
                <w:bCs/>
                <w:i/>
                <w:iCs/>
                <w:color w:val="000000"/>
                <w:lang w:eastAsia="fi-FI"/>
              </w:rPr>
              <w:t>5</w:t>
            </w:r>
          </w:p>
        </w:tc>
        <w:tc>
          <w:tcPr>
            <w:tcW w:w="660" w:type="dxa"/>
            <w:tcBorders>
              <w:top w:val="nil"/>
              <w:left w:val="nil"/>
              <w:bottom w:val="nil"/>
              <w:right w:val="nil"/>
            </w:tcBorders>
            <w:shd w:val="clear" w:color="auto" w:fill="auto"/>
            <w:noWrap/>
            <w:hideMark/>
          </w:tcPr>
          <w:p w14:paraId="00B03CB1" w14:textId="77777777" w:rsidR="009A4732" w:rsidRPr="00D018CD" w:rsidRDefault="009A4732" w:rsidP="000032DD">
            <w:pPr>
              <w:rPr>
                <w:rFonts w:eastAsia="Times New Roman" w:cs="Calibri"/>
                <w:color w:val="000000"/>
                <w:lang w:eastAsia="fi-FI"/>
              </w:rPr>
            </w:pPr>
            <w:r w:rsidRPr="00D018CD">
              <w:rPr>
                <w:rFonts w:eastAsia="Times New Roman" w:cs="Calibri"/>
                <w:color w:val="000000"/>
                <w:lang w:eastAsia="fi-FI"/>
              </w:rPr>
              <w:t>1:2</w:t>
            </w:r>
          </w:p>
        </w:tc>
        <w:tc>
          <w:tcPr>
            <w:tcW w:w="1400" w:type="dxa"/>
            <w:tcBorders>
              <w:top w:val="nil"/>
              <w:left w:val="nil"/>
              <w:bottom w:val="nil"/>
              <w:right w:val="nil"/>
            </w:tcBorders>
            <w:shd w:val="clear" w:color="auto" w:fill="auto"/>
            <w:noWrap/>
            <w:hideMark/>
          </w:tcPr>
          <w:p w14:paraId="0414FA9E" w14:textId="77777777" w:rsidR="009A4732" w:rsidRPr="00D018CD" w:rsidRDefault="009A4732" w:rsidP="000032DD">
            <w:pPr>
              <w:jc w:val="center"/>
              <w:rPr>
                <w:rFonts w:eastAsia="Times New Roman" w:cs="Calibri"/>
                <w:color w:val="000000"/>
                <w:lang w:eastAsia="fi-FI"/>
              </w:rPr>
            </w:pPr>
            <w:r w:rsidRPr="00D018CD">
              <w:rPr>
                <w:rFonts w:eastAsia="Times New Roman" w:cs="Calibri"/>
                <w:color w:val="000000"/>
                <w:lang w:eastAsia="fi-FI"/>
              </w:rPr>
              <w:t>75%</w:t>
            </w:r>
          </w:p>
        </w:tc>
        <w:tc>
          <w:tcPr>
            <w:tcW w:w="2180" w:type="dxa"/>
            <w:tcBorders>
              <w:top w:val="nil"/>
              <w:left w:val="nil"/>
              <w:bottom w:val="nil"/>
              <w:right w:val="nil"/>
            </w:tcBorders>
            <w:shd w:val="clear" w:color="auto" w:fill="auto"/>
            <w:noWrap/>
            <w:hideMark/>
          </w:tcPr>
          <w:p w14:paraId="33DF283D" w14:textId="77777777" w:rsidR="009A4732" w:rsidRPr="00D018CD" w:rsidRDefault="009A4732" w:rsidP="000032DD">
            <w:pPr>
              <w:jc w:val="center"/>
              <w:rPr>
                <w:rFonts w:eastAsia="Times New Roman" w:cs="Calibri"/>
                <w:color w:val="000000"/>
                <w:lang w:eastAsia="fi-FI"/>
              </w:rPr>
            </w:pPr>
            <w:r w:rsidRPr="00D018CD">
              <w:rPr>
                <w:rFonts w:eastAsia="Times New Roman" w:cs="Calibri"/>
                <w:color w:val="000000"/>
                <w:lang w:eastAsia="fi-FI"/>
              </w:rPr>
              <w:t>2</w:t>
            </w:r>
            <w:r>
              <w:rPr>
                <w:rFonts w:eastAsia="Times New Roman" w:cs="Calibri"/>
                <w:color w:val="000000"/>
                <w:lang w:eastAsia="fi-FI"/>
              </w:rPr>
              <w:t xml:space="preserve"> </w:t>
            </w:r>
            <w:r w:rsidRPr="00D018CD">
              <w:rPr>
                <w:rFonts w:eastAsia="Times New Roman" w:cs="Calibri"/>
                <w:color w:val="000000"/>
                <w:lang w:eastAsia="fi-FI"/>
              </w:rPr>
              <w:t>x</w:t>
            </w:r>
            <w:r>
              <w:rPr>
                <w:rFonts w:eastAsia="Times New Roman" w:cs="Calibri"/>
                <w:color w:val="000000"/>
                <w:lang w:eastAsia="fi-FI"/>
              </w:rPr>
              <w:t xml:space="preserve"> </w:t>
            </w:r>
            <w:r w:rsidRPr="00D018CD">
              <w:rPr>
                <w:rFonts w:eastAsia="Times New Roman" w:cs="Calibri"/>
                <w:color w:val="000000"/>
                <w:lang w:eastAsia="fi-FI"/>
              </w:rPr>
              <w:t>4</w:t>
            </w:r>
            <w:r>
              <w:rPr>
                <w:rFonts w:eastAsia="Times New Roman" w:cs="Calibri"/>
                <w:color w:val="000000"/>
                <w:lang w:eastAsia="fi-FI"/>
              </w:rPr>
              <w:t xml:space="preserve"> </w:t>
            </w:r>
            <w:r w:rsidRPr="00D018CD">
              <w:rPr>
                <w:rFonts w:eastAsia="Times New Roman" w:cs="Calibri"/>
                <w:color w:val="000000"/>
                <w:lang w:eastAsia="fi-FI"/>
              </w:rPr>
              <w:t>x</w:t>
            </w:r>
            <w:r>
              <w:rPr>
                <w:rFonts w:eastAsia="Times New Roman" w:cs="Calibri"/>
                <w:color w:val="000000"/>
                <w:lang w:eastAsia="fi-FI"/>
              </w:rPr>
              <w:t xml:space="preserve"> </w:t>
            </w:r>
            <w:r w:rsidRPr="00D018CD">
              <w:rPr>
                <w:rFonts w:eastAsia="Times New Roman" w:cs="Calibri"/>
                <w:color w:val="000000"/>
                <w:lang w:eastAsia="fi-FI"/>
              </w:rPr>
              <w:t>3 m</w:t>
            </w:r>
          </w:p>
        </w:tc>
        <w:tc>
          <w:tcPr>
            <w:tcW w:w="1720" w:type="dxa"/>
            <w:tcBorders>
              <w:top w:val="nil"/>
              <w:left w:val="nil"/>
              <w:bottom w:val="nil"/>
              <w:right w:val="nil"/>
            </w:tcBorders>
            <w:shd w:val="clear" w:color="auto" w:fill="auto"/>
            <w:hideMark/>
          </w:tcPr>
          <w:p w14:paraId="13176AE9" w14:textId="77777777" w:rsidR="009A4732" w:rsidRPr="00D018CD" w:rsidRDefault="009A4732" w:rsidP="000032DD">
            <w:pPr>
              <w:rPr>
                <w:rFonts w:eastAsia="Times New Roman" w:cs="Calibri"/>
                <w:color w:val="000000"/>
                <w:lang w:eastAsia="fi-FI"/>
              </w:rPr>
            </w:pPr>
            <w:r w:rsidRPr="00D018CD">
              <w:rPr>
                <w:rFonts w:eastAsia="Times New Roman" w:cs="Calibri"/>
                <w:color w:val="000000"/>
                <w:lang w:eastAsia="fi-FI"/>
              </w:rPr>
              <w:t>trenching bucket                w = 0.5</w:t>
            </w:r>
            <w:r>
              <w:rPr>
                <w:rFonts w:eastAsia="Times New Roman" w:cs="Calibri"/>
                <w:color w:val="000000"/>
                <w:lang w:eastAsia="fi-FI"/>
              </w:rPr>
              <w:t xml:space="preserve"> </w:t>
            </w:r>
            <w:r w:rsidRPr="00D018CD">
              <w:rPr>
                <w:rFonts w:eastAsia="Times New Roman" w:cs="Calibri"/>
                <w:color w:val="000000"/>
                <w:lang w:eastAsia="fi-FI"/>
              </w:rPr>
              <w:t>m</w:t>
            </w:r>
            <w:r>
              <w:rPr>
                <w:rFonts w:eastAsia="Times New Roman" w:cs="Calibri"/>
                <w:color w:val="000000"/>
                <w:lang w:eastAsia="fi-FI"/>
              </w:rPr>
              <w:t>,</w:t>
            </w:r>
            <w:r w:rsidRPr="00D018CD">
              <w:rPr>
                <w:rFonts w:eastAsia="Times New Roman" w:cs="Calibri"/>
                <w:color w:val="000000"/>
                <w:lang w:eastAsia="fi-FI"/>
              </w:rPr>
              <w:t xml:space="preserve"> V</w:t>
            </w:r>
            <w:r>
              <w:rPr>
                <w:rFonts w:eastAsia="Times New Roman" w:cs="Calibri"/>
                <w:color w:val="000000"/>
                <w:lang w:eastAsia="fi-FI"/>
              </w:rPr>
              <w:t xml:space="preserve"> </w:t>
            </w:r>
            <w:r w:rsidRPr="00D018CD">
              <w:rPr>
                <w:rFonts w:eastAsia="Times New Roman" w:cs="Calibri"/>
                <w:color w:val="000000"/>
                <w:lang w:eastAsia="fi-FI"/>
              </w:rPr>
              <w:t>=</w:t>
            </w:r>
            <w:r>
              <w:rPr>
                <w:rFonts w:eastAsia="Times New Roman" w:cs="Calibri"/>
                <w:color w:val="000000"/>
                <w:lang w:eastAsia="fi-FI"/>
              </w:rPr>
              <w:t xml:space="preserve"> </w:t>
            </w:r>
            <w:r w:rsidRPr="00D018CD">
              <w:rPr>
                <w:rFonts w:eastAsia="Times New Roman" w:cs="Calibri"/>
                <w:color w:val="000000"/>
                <w:lang w:eastAsia="fi-FI"/>
              </w:rPr>
              <w:t>400 l</w:t>
            </w:r>
          </w:p>
        </w:tc>
      </w:tr>
      <w:tr w:rsidR="009A4732" w:rsidRPr="00D018CD" w14:paraId="7A100EED" w14:textId="77777777" w:rsidTr="000032DD">
        <w:trPr>
          <w:trHeight w:val="600"/>
        </w:trPr>
        <w:tc>
          <w:tcPr>
            <w:tcW w:w="960" w:type="dxa"/>
            <w:tcBorders>
              <w:top w:val="nil"/>
              <w:left w:val="nil"/>
              <w:bottom w:val="nil"/>
              <w:right w:val="nil"/>
            </w:tcBorders>
            <w:shd w:val="clear" w:color="auto" w:fill="auto"/>
            <w:noWrap/>
            <w:vAlign w:val="bottom"/>
            <w:hideMark/>
          </w:tcPr>
          <w:p w14:paraId="6BE74ACE" w14:textId="77777777" w:rsidR="009A4732" w:rsidRPr="00D018CD" w:rsidRDefault="009A4732" w:rsidP="000032DD">
            <w:pPr>
              <w:rPr>
                <w:rFonts w:eastAsia="Times New Roman" w:cs="Calibri"/>
                <w:color w:val="000000"/>
                <w:lang w:eastAsia="fi-FI"/>
              </w:rPr>
            </w:pPr>
          </w:p>
        </w:tc>
        <w:tc>
          <w:tcPr>
            <w:tcW w:w="1300" w:type="dxa"/>
            <w:tcBorders>
              <w:top w:val="nil"/>
              <w:left w:val="nil"/>
              <w:bottom w:val="nil"/>
              <w:right w:val="nil"/>
            </w:tcBorders>
            <w:shd w:val="clear" w:color="auto" w:fill="auto"/>
            <w:noWrap/>
            <w:hideMark/>
          </w:tcPr>
          <w:p w14:paraId="232D9F6F" w14:textId="77777777" w:rsidR="009A4732" w:rsidRPr="00D018CD" w:rsidRDefault="009A4732" w:rsidP="000032DD">
            <w:pPr>
              <w:jc w:val="right"/>
              <w:rPr>
                <w:rFonts w:eastAsia="Times New Roman" w:cs="Calibri"/>
                <w:b/>
                <w:bCs/>
                <w:i/>
                <w:iCs/>
                <w:color w:val="000000"/>
                <w:lang w:eastAsia="fi-FI"/>
              </w:rPr>
            </w:pPr>
            <w:r w:rsidRPr="00D018CD">
              <w:rPr>
                <w:rFonts w:eastAsia="Times New Roman" w:cs="Calibri"/>
                <w:b/>
                <w:bCs/>
                <w:i/>
                <w:iCs/>
                <w:color w:val="000000"/>
                <w:lang w:eastAsia="fi-FI"/>
              </w:rPr>
              <w:t>6</w:t>
            </w:r>
          </w:p>
        </w:tc>
        <w:tc>
          <w:tcPr>
            <w:tcW w:w="660" w:type="dxa"/>
            <w:tcBorders>
              <w:top w:val="nil"/>
              <w:left w:val="nil"/>
              <w:bottom w:val="nil"/>
              <w:right w:val="nil"/>
            </w:tcBorders>
            <w:shd w:val="clear" w:color="auto" w:fill="auto"/>
            <w:noWrap/>
            <w:hideMark/>
          </w:tcPr>
          <w:p w14:paraId="284A386C" w14:textId="77777777" w:rsidR="009A4732" w:rsidRPr="00D018CD" w:rsidRDefault="009A4732" w:rsidP="000032DD">
            <w:pPr>
              <w:rPr>
                <w:rFonts w:eastAsia="Times New Roman" w:cs="Calibri"/>
                <w:color w:val="000000"/>
                <w:lang w:eastAsia="fi-FI"/>
              </w:rPr>
            </w:pPr>
            <w:r w:rsidRPr="00D018CD">
              <w:rPr>
                <w:rFonts w:eastAsia="Times New Roman" w:cs="Calibri"/>
                <w:color w:val="000000"/>
                <w:lang w:eastAsia="fi-FI"/>
              </w:rPr>
              <w:t>1:2</w:t>
            </w:r>
          </w:p>
        </w:tc>
        <w:tc>
          <w:tcPr>
            <w:tcW w:w="1400" w:type="dxa"/>
            <w:tcBorders>
              <w:top w:val="nil"/>
              <w:left w:val="nil"/>
              <w:bottom w:val="nil"/>
              <w:right w:val="nil"/>
            </w:tcBorders>
            <w:shd w:val="clear" w:color="auto" w:fill="auto"/>
            <w:noWrap/>
            <w:hideMark/>
          </w:tcPr>
          <w:p w14:paraId="42634B92" w14:textId="77777777" w:rsidR="009A4732" w:rsidRPr="00D018CD" w:rsidRDefault="009A4732" w:rsidP="000032DD">
            <w:pPr>
              <w:jc w:val="center"/>
              <w:rPr>
                <w:rFonts w:eastAsia="Times New Roman" w:cs="Calibri"/>
                <w:color w:val="000000"/>
                <w:lang w:eastAsia="fi-FI"/>
              </w:rPr>
            </w:pPr>
            <w:r w:rsidRPr="00D018CD">
              <w:rPr>
                <w:rFonts w:eastAsia="Times New Roman" w:cs="Calibri"/>
                <w:color w:val="000000"/>
                <w:lang w:eastAsia="fi-FI"/>
              </w:rPr>
              <w:t>50%</w:t>
            </w:r>
          </w:p>
        </w:tc>
        <w:tc>
          <w:tcPr>
            <w:tcW w:w="2180" w:type="dxa"/>
            <w:tcBorders>
              <w:top w:val="nil"/>
              <w:left w:val="nil"/>
              <w:bottom w:val="nil"/>
              <w:right w:val="nil"/>
            </w:tcBorders>
            <w:shd w:val="clear" w:color="auto" w:fill="auto"/>
            <w:noWrap/>
            <w:hideMark/>
          </w:tcPr>
          <w:p w14:paraId="7656ECB0" w14:textId="77777777" w:rsidR="009A4732" w:rsidRPr="00D018CD" w:rsidRDefault="009A4732" w:rsidP="000032DD">
            <w:pPr>
              <w:jc w:val="center"/>
              <w:rPr>
                <w:rFonts w:eastAsia="Times New Roman" w:cs="Calibri"/>
                <w:color w:val="000000"/>
                <w:lang w:eastAsia="fi-FI"/>
              </w:rPr>
            </w:pPr>
            <w:r w:rsidRPr="00D018CD">
              <w:rPr>
                <w:rFonts w:eastAsia="Times New Roman" w:cs="Calibri"/>
                <w:color w:val="000000"/>
                <w:lang w:eastAsia="fi-FI"/>
              </w:rPr>
              <w:t>2</w:t>
            </w:r>
            <w:r>
              <w:rPr>
                <w:rFonts w:eastAsia="Times New Roman" w:cs="Calibri"/>
                <w:color w:val="000000"/>
                <w:lang w:eastAsia="fi-FI"/>
              </w:rPr>
              <w:t xml:space="preserve"> </w:t>
            </w:r>
            <w:r w:rsidRPr="00D018CD">
              <w:rPr>
                <w:rFonts w:eastAsia="Times New Roman" w:cs="Calibri"/>
                <w:color w:val="000000"/>
                <w:lang w:eastAsia="fi-FI"/>
              </w:rPr>
              <w:t>x</w:t>
            </w:r>
            <w:r>
              <w:rPr>
                <w:rFonts w:eastAsia="Times New Roman" w:cs="Calibri"/>
                <w:color w:val="000000"/>
                <w:lang w:eastAsia="fi-FI"/>
              </w:rPr>
              <w:t xml:space="preserve"> </w:t>
            </w:r>
            <w:r w:rsidRPr="00D018CD">
              <w:rPr>
                <w:rFonts w:eastAsia="Times New Roman" w:cs="Calibri"/>
                <w:color w:val="000000"/>
                <w:lang w:eastAsia="fi-FI"/>
              </w:rPr>
              <w:t>4</w:t>
            </w:r>
            <w:r>
              <w:rPr>
                <w:rFonts w:eastAsia="Times New Roman" w:cs="Calibri"/>
                <w:color w:val="000000"/>
                <w:lang w:eastAsia="fi-FI"/>
              </w:rPr>
              <w:t xml:space="preserve"> </w:t>
            </w:r>
            <w:r w:rsidRPr="00D018CD">
              <w:rPr>
                <w:rFonts w:eastAsia="Times New Roman" w:cs="Calibri"/>
                <w:color w:val="000000"/>
                <w:lang w:eastAsia="fi-FI"/>
              </w:rPr>
              <w:t>x</w:t>
            </w:r>
            <w:r>
              <w:rPr>
                <w:rFonts w:eastAsia="Times New Roman" w:cs="Calibri"/>
                <w:color w:val="000000"/>
                <w:lang w:eastAsia="fi-FI"/>
              </w:rPr>
              <w:t xml:space="preserve"> </w:t>
            </w:r>
            <w:r w:rsidRPr="00D018CD">
              <w:rPr>
                <w:rFonts w:eastAsia="Times New Roman" w:cs="Calibri"/>
                <w:color w:val="000000"/>
                <w:lang w:eastAsia="fi-FI"/>
              </w:rPr>
              <w:t>3 m</w:t>
            </w:r>
          </w:p>
        </w:tc>
        <w:tc>
          <w:tcPr>
            <w:tcW w:w="1720" w:type="dxa"/>
            <w:tcBorders>
              <w:top w:val="nil"/>
              <w:left w:val="nil"/>
              <w:bottom w:val="nil"/>
              <w:right w:val="nil"/>
            </w:tcBorders>
            <w:shd w:val="clear" w:color="auto" w:fill="auto"/>
            <w:hideMark/>
          </w:tcPr>
          <w:p w14:paraId="7FC3152B" w14:textId="77777777" w:rsidR="009A4732" w:rsidRPr="00D018CD" w:rsidRDefault="009A4732" w:rsidP="000032DD">
            <w:pPr>
              <w:rPr>
                <w:rFonts w:eastAsia="Times New Roman" w:cs="Calibri"/>
                <w:color w:val="000000"/>
                <w:lang w:eastAsia="fi-FI"/>
              </w:rPr>
            </w:pPr>
            <w:r w:rsidRPr="00D018CD">
              <w:rPr>
                <w:rFonts w:eastAsia="Times New Roman" w:cs="Calibri"/>
                <w:color w:val="000000"/>
                <w:lang w:eastAsia="fi-FI"/>
              </w:rPr>
              <w:t>trenching bucket                w = 0.5</w:t>
            </w:r>
            <w:r>
              <w:rPr>
                <w:rFonts w:eastAsia="Times New Roman" w:cs="Calibri"/>
                <w:color w:val="000000"/>
                <w:lang w:eastAsia="fi-FI"/>
              </w:rPr>
              <w:t xml:space="preserve"> </w:t>
            </w:r>
            <w:r w:rsidRPr="00D018CD">
              <w:rPr>
                <w:rFonts w:eastAsia="Times New Roman" w:cs="Calibri"/>
                <w:color w:val="000000"/>
                <w:lang w:eastAsia="fi-FI"/>
              </w:rPr>
              <w:t>m</w:t>
            </w:r>
            <w:r>
              <w:rPr>
                <w:rFonts w:eastAsia="Times New Roman" w:cs="Calibri"/>
                <w:color w:val="000000"/>
                <w:lang w:eastAsia="fi-FI"/>
              </w:rPr>
              <w:t>,</w:t>
            </w:r>
            <w:r w:rsidRPr="00D018CD">
              <w:rPr>
                <w:rFonts w:eastAsia="Times New Roman" w:cs="Calibri"/>
                <w:color w:val="000000"/>
                <w:lang w:eastAsia="fi-FI"/>
              </w:rPr>
              <w:t xml:space="preserve"> V</w:t>
            </w:r>
            <w:r>
              <w:rPr>
                <w:rFonts w:eastAsia="Times New Roman" w:cs="Calibri"/>
                <w:color w:val="000000"/>
                <w:lang w:eastAsia="fi-FI"/>
              </w:rPr>
              <w:t xml:space="preserve"> </w:t>
            </w:r>
            <w:r w:rsidRPr="00D018CD">
              <w:rPr>
                <w:rFonts w:eastAsia="Times New Roman" w:cs="Calibri"/>
                <w:color w:val="000000"/>
                <w:lang w:eastAsia="fi-FI"/>
              </w:rPr>
              <w:t>=</w:t>
            </w:r>
            <w:r>
              <w:rPr>
                <w:rFonts w:eastAsia="Times New Roman" w:cs="Calibri"/>
                <w:color w:val="000000"/>
                <w:lang w:eastAsia="fi-FI"/>
              </w:rPr>
              <w:t xml:space="preserve"> </w:t>
            </w:r>
            <w:r w:rsidRPr="00D018CD">
              <w:rPr>
                <w:rFonts w:eastAsia="Times New Roman" w:cs="Calibri"/>
                <w:color w:val="000000"/>
                <w:lang w:eastAsia="fi-FI"/>
              </w:rPr>
              <w:t>400 l</w:t>
            </w:r>
          </w:p>
        </w:tc>
      </w:tr>
    </w:tbl>
    <w:p w14:paraId="55198120" w14:textId="77777777" w:rsidR="009A4732" w:rsidRPr="00D018CD" w:rsidRDefault="009A4732" w:rsidP="009A4732">
      <w:pPr>
        <w:pStyle w:val="BodyText"/>
      </w:pPr>
    </w:p>
    <w:p w14:paraId="4E7B792C" w14:textId="77777777" w:rsidR="009A4732" w:rsidRPr="00D018CD" w:rsidRDefault="009A4732" w:rsidP="009A4732">
      <w:pPr>
        <w:pStyle w:val="Heading2"/>
        <w:rPr>
          <w:sz w:val="22"/>
          <w:szCs w:val="22"/>
        </w:rPr>
      </w:pPr>
      <w:r w:rsidRPr="00D018CD">
        <w:rPr>
          <w:sz w:val="22"/>
          <w:szCs w:val="22"/>
        </w:rPr>
        <w:t>Soil parameters and soundings</w:t>
      </w:r>
    </w:p>
    <w:p w14:paraId="71E470F0" w14:textId="77777777" w:rsidR="009A4732" w:rsidRPr="00D018CD" w:rsidRDefault="009A4732" w:rsidP="009A4732">
      <w:pPr>
        <w:pStyle w:val="BodyText"/>
      </w:pPr>
      <w:r w:rsidRPr="00D018CD">
        <w:t>We limited our test range of soil types to adhesive soil parameters. This decision was made for two reasons. First, we wanted to create a test environment where the studied sensor readings emulated conditions that are represented in a road structure rehabilitation project</w:t>
      </w:r>
      <w:r>
        <w:t>—a</w:t>
      </w:r>
      <w:r w:rsidRPr="00D018CD">
        <w:t xml:space="preserve"> typical example of an infrastructure project. Second, cohesive soil types are not commonly represented in road structures.</w:t>
      </w:r>
    </w:p>
    <w:p w14:paraId="63CD8CDD" w14:textId="77777777" w:rsidR="009A4732" w:rsidRPr="00D018CD" w:rsidRDefault="009A4732" w:rsidP="009A4732">
      <w:pPr>
        <w:pStyle w:val="BodyText"/>
      </w:pPr>
      <w:r w:rsidRPr="00D018CD">
        <w:t>Static-dynamic penetration test</w:t>
      </w:r>
      <w:r>
        <w:t>ing</w:t>
      </w:r>
      <w:r w:rsidRPr="00D018CD">
        <w:t xml:space="preserve"> was chosen as the comparison to the readings produced by the pressure sensors of the smart excavator. </w:t>
      </w:r>
      <w:r>
        <w:t>This</w:t>
      </w:r>
      <w:r w:rsidRPr="00D018CD">
        <w:t xml:space="preserve"> is a common soundings test administered to map out the condition of the </w:t>
      </w:r>
      <w:r>
        <w:t>ground’s</w:t>
      </w:r>
      <w:r w:rsidRPr="00D018CD">
        <w:t xml:space="preserve"> structure. The penetration test in question creates a condition map by combining a cone penetration test with a dynamic probing test. In the cone penetration phase of the test, rods are compressed and rotated simultaneously. In this phase</w:t>
      </w:r>
      <w:r>
        <w:t>,</w:t>
      </w:r>
      <w:r w:rsidRPr="00D018CD">
        <w:t xml:space="preserve"> the compressive force and torque are recorded</w:t>
      </w:r>
      <w:r>
        <w:t xml:space="preserve"> </w:t>
      </w:r>
      <w:r w:rsidRPr="00D018CD">
        <w:t>either with hydraulic pressure or electronically. Compression force is recorded as a total static load of the cone (q</w:t>
      </w:r>
      <w:r w:rsidRPr="00D018CD">
        <w:rPr>
          <w:vertAlign w:val="subscript"/>
        </w:rPr>
        <w:t>c</w:t>
      </w:r>
      <w:r w:rsidRPr="00D018CD">
        <w:t xml:space="preserve">) at the end of the probing rod (Eq. 1). </w:t>
      </w:r>
    </w:p>
    <w:p w14:paraId="5FA1E6DB" w14:textId="77777777" w:rsidR="009A4732" w:rsidRPr="00D018CD" w:rsidRDefault="009A4732" w:rsidP="009A4732">
      <w:pPr>
        <w:pStyle w:val="BodyText"/>
      </w:pPr>
      <w:r w:rsidRPr="00D018CD">
        <w:rPr>
          <w:sz w:val="24"/>
          <w:szCs w:val="24"/>
        </w:rPr>
        <w:tab/>
      </w:r>
      <w:r w:rsidRPr="00D018CD">
        <w:tab/>
      </w:r>
      <w:r w:rsidRPr="00D018CD">
        <w:rPr>
          <w:i/>
        </w:rPr>
        <w:t>q</w:t>
      </w:r>
      <w:r w:rsidRPr="00D018CD">
        <w:rPr>
          <w:vertAlign w:val="subscript"/>
        </w:rPr>
        <w:t>c</w:t>
      </w:r>
      <w:r>
        <w:rPr>
          <w:vertAlign w:val="subscript"/>
        </w:rPr>
        <w:t xml:space="preserve"> </w:t>
      </w:r>
      <w:r w:rsidRPr="00D018CD">
        <w:t>=</w:t>
      </w:r>
      <w:r>
        <w:t xml:space="preserve"> </w:t>
      </w:r>
      <m:oMath>
        <m:f>
          <m:fPr>
            <m:ctrlPr>
              <w:rPr>
                <w:rFonts w:ascii="Cambria Math" w:hAnsi="Cambria Math"/>
                <w:i/>
              </w:rPr>
            </m:ctrlPr>
          </m:fPr>
          <m:num>
            <m:r>
              <w:rPr>
                <w:rFonts w:ascii="Cambria Math" w:hAnsi="Cambria Math"/>
              </w:rPr>
              <m:t>Qtot</m:t>
            </m:r>
          </m:num>
          <m:den>
            <m:r>
              <w:rPr>
                <w:rFonts w:ascii="Cambria Math" w:hAnsi="Cambria Math"/>
              </w:rPr>
              <m:t>1000 * Ac</m:t>
            </m:r>
          </m:den>
        </m:f>
      </m:oMath>
      <w:r w:rsidRPr="00D018CD">
        <w:rPr>
          <w:rFonts w:eastAsiaTheme="minorEastAsia"/>
        </w:rPr>
        <w:tab/>
      </w:r>
      <w:r>
        <w:rPr>
          <w:rFonts w:eastAsiaTheme="minorEastAsia"/>
        </w:rPr>
        <w:t>,</w:t>
      </w:r>
      <w:r w:rsidRPr="00D018CD">
        <w:rPr>
          <w:rFonts w:eastAsiaTheme="minorEastAsia"/>
        </w:rPr>
        <w:tab/>
      </w:r>
      <w:r w:rsidRPr="00D018CD">
        <w:rPr>
          <w:rFonts w:eastAsiaTheme="minorEastAsia"/>
        </w:rPr>
        <w:tab/>
      </w:r>
      <w:r w:rsidRPr="00D018CD">
        <w:rPr>
          <w:rFonts w:eastAsiaTheme="minorEastAsia"/>
        </w:rPr>
        <w:tab/>
      </w:r>
      <w:r w:rsidRPr="00D018CD">
        <w:rPr>
          <w:rFonts w:eastAsiaTheme="minorEastAsia"/>
        </w:rPr>
        <w:tab/>
        <w:t>(1)</w:t>
      </w:r>
    </w:p>
    <w:p w14:paraId="612240F7" w14:textId="77777777" w:rsidR="009A4732" w:rsidRPr="00D018CD" w:rsidRDefault="009A4732" w:rsidP="009A4732">
      <w:pPr>
        <w:pStyle w:val="BodyText"/>
        <w:ind w:firstLine="453"/>
        <w:rPr>
          <w:rFonts w:eastAsiaTheme="minorEastAsia"/>
        </w:rPr>
      </w:pPr>
    </w:p>
    <w:p w14:paraId="7A2322A9" w14:textId="77777777" w:rsidR="009A4732" w:rsidRPr="00D018CD" w:rsidRDefault="009A4732" w:rsidP="009A4732">
      <w:pPr>
        <w:pStyle w:val="BodyText"/>
        <w:ind w:firstLine="453"/>
        <w:rPr>
          <w:rFonts w:eastAsiaTheme="minorEastAsia"/>
          <w:vertAlign w:val="subscript"/>
        </w:rPr>
      </w:pPr>
      <w:r w:rsidRPr="00D018CD">
        <w:rPr>
          <w:rFonts w:eastAsiaTheme="minorEastAsia"/>
        </w:rPr>
        <w:t>where</w:t>
      </w:r>
      <w:r w:rsidRPr="00D018CD">
        <w:rPr>
          <w:rFonts w:eastAsiaTheme="minorEastAsia"/>
        </w:rPr>
        <w:tab/>
      </w:r>
      <w:proofErr w:type="spellStart"/>
      <w:r w:rsidRPr="00D018CD">
        <w:rPr>
          <w:rFonts w:eastAsiaTheme="minorEastAsia"/>
          <w:i/>
          <w:iCs/>
        </w:rPr>
        <w:t>Q</w:t>
      </w:r>
      <w:r w:rsidRPr="00D018CD">
        <w:rPr>
          <w:rFonts w:eastAsiaTheme="minorEastAsia"/>
          <w:vertAlign w:val="subscript"/>
        </w:rPr>
        <w:t>tot</w:t>
      </w:r>
      <w:proofErr w:type="spellEnd"/>
      <w:r w:rsidRPr="00D018CD">
        <w:rPr>
          <w:rFonts w:eastAsiaTheme="minorEastAsia"/>
          <w:vertAlign w:val="subscript"/>
        </w:rPr>
        <w:t xml:space="preserve"> </w:t>
      </w:r>
      <w:r w:rsidRPr="00D018CD">
        <w:rPr>
          <w:rFonts w:eastAsiaTheme="minorEastAsia"/>
        </w:rPr>
        <w:t xml:space="preserve">= </w:t>
      </w:r>
      <w:proofErr w:type="spellStart"/>
      <w:r w:rsidRPr="00D018CD">
        <w:rPr>
          <w:rFonts w:eastAsiaTheme="minorEastAsia"/>
          <w:i/>
          <w:iCs/>
        </w:rPr>
        <w:t>Q</w:t>
      </w:r>
      <w:r w:rsidRPr="00D018CD">
        <w:rPr>
          <w:rFonts w:eastAsiaTheme="minorEastAsia"/>
          <w:vertAlign w:val="subscript"/>
        </w:rPr>
        <w:t>measured</w:t>
      </w:r>
      <w:proofErr w:type="spellEnd"/>
      <w:r w:rsidRPr="00D018CD">
        <w:rPr>
          <w:rFonts w:eastAsiaTheme="minorEastAsia"/>
          <w:vertAlign w:val="subscript"/>
        </w:rPr>
        <w:t xml:space="preserve"> </w:t>
      </w:r>
      <w:r w:rsidRPr="00D018CD">
        <w:rPr>
          <w:rFonts w:eastAsiaTheme="minorEastAsia"/>
        </w:rPr>
        <w:t xml:space="preserve">+ </w:t>
      </w:r>
      <w:proofErr w:type="spellStart"/>
      <w:r w:rsidRPr="00D018CD">
        <w:rPr>
          <w:rFonts w:eastAsiaTheme="minorEastAsia"/>
          <w:i/>
          <w:iCs/>
        </w:rPr>
        <w:t>Q</w:t>
      </w:r>
      <w:r w:rsidRPr="00D018CD">
        <w:rPr>
          <w:rFonts w:eastAsiaTheme="minorEastAsia"/>
          <w:vertAlign w:val="subscript"/>
        </w:rPr>
        <w:t>rods</w:t>
      </w:r>
      <w:proofErr w:type="spellEnd"/>
    </w:p>
    <w:p w14:paraId="30F5B2EB" w14:textId="77777777" w:rsidR="009A4732" w:rsidRPr="00D018CD" w:rsidRDefault="009A4732" w:rsidP="009A4732">
      <w:pPr>
        <w:pStyle w:val="BodyText"/>
        <w:ind w:left="2155" w:firstLine="453"/>
      </w:pPr>
      <w:r w:rsidRPr="00D018CD">
        <w:rPr>
          <w:i/>
          <w:iCs/>
        </w:rPr>
        <w:t>q</w:t>
      </w:r>
      <w:r w:rsidRPr="00D018CD">
        <w:rPr>
          <w:vertAlign w:val="subscript"/>
        </w:rPr>
        <w:t xml:space="preserve">c </w:t>
      </w:r>
      <w:r w:rsidRPr="00D018CD">
        <w:t>= total static load (MPa)</w:t>
      </w:r>
    </w:p>
    <w:p w14:paraId="5CDDAF38" w14:textId="77777777" w:rsidR="009A4732" w:rsidRPr="00D018CD" w:rsidRDefault="009A4732" w:rsidP="009A4732">
      <w:pPr>
        <w:pStyle w:val="BodyText"/>
        <w:ind w:left="2155" w:firstLine="453"/>
        <w:rPr>
          <w:rFonts w:eastAsiaTheme="minorEastAsia"/>
        </w:rPr>
      </w:pPr>
      <w:proofErr w:type="spellStart"/>
      <w:r w:rsidRPr="00D018CD">
        <w:rPr>
          <w:rFonts w:eastAsiaTheme="minorEastAsia"/>
          <w:i/>
          <w:iCs/>
        </w:rPr>
        <w:t>Q</w:t>
      </w:r>
      <w:r w:rsidRPr="00D018CD">
        <w:rPr>
          <w:rFonts w:eastAsiaTheme="minorEastAsia"/>
          <w:vertAlign w:val="subscript"/>
        </w:rPr>
        <w:t>tot</w:t>
      </w:r>
      <w:proofErr w:type="spellEnd"/>
      <w:r w:rsidRPr="00D018CD">
        <w:rPr>
          <w:rFonts w:eastAsiaTheme="minorEastAsia"/>
        </w:rPr>
        <w:t xml:space="preserve"> = total compression force (kN)</w:t>
      </w:r>
    </w:p>
    <w:p w14:paraId="3F97ECFB" w14:textId="77777777" w:rsidR="009A4732" w:rsidRPr="00D018CD" w:rsidRDefault="009A4732" w:rsidP="009A4732">
      <w:pPr>
        <w:pStyle w:val="BodyText"/>
        <w:ind w:left="2155" w:firstLine="453"/>
      </w:pPr>
      <w:r w:rsidRPr="00D018CD">
        <w:rPr>
          <w:rFonts w:eastAsiaTheme="minorEastAsia"/>
          <w:i/>
          <w:iCs/>
        </w:rPr>
        <w:t>A</w:t>
      </w:r>
      <w:r w:rsidRPr="00D018CD">
        <w:rPr>
          <w:rFonts w:eastAsiaTheme="minorEastAsia"/>
          <w:vertAlign w:val="subscript"/>
        </w:rPr>
        <w:t>c</w:t>
      </w:r>
      <w:r w:rsidRPr="00D018CD">
        <w:rPr>
          <w:rFonts w:eastAsiaTheme="minorEastAsia"/>
        </w:rPr>
        <w:t xml:space="preserve"> = </w:t>
      </w:r>
      <w:r>
        <w:rPr>
          <w:rFonts w:eastAsiaTheme="minorEastAsia"/>
        </w:rPr>
        <w:t>a</w:t>
      </w:r>
      <w:r w:rsidRPr="00D018CD">
        <w:rPr>
          <w:rFonts w:eastAsiaTheme="minorEastAsia"/>
        </w:rPr>
        <w:t>rea of penetration cone cross section (m</w:t>
      </w:r>
      <w:r w:rsidRPr="00D018CD">
        <w:rPr>
          <w:rFonts w:eastAsiaTheme="minorEastAsia"/>
          <w:vertAlign w:val="superscript"/>
        </w:rPr>
        <w:t>2</w:t>
      </w:r>
      <w:r w:rsidRPr="00D018CD">
        <w:rPr>
          <w:rFonts w:eastAsiaTheme="minorEastAsia"/>
        </w:rPr>
        <w:t>)</w:t>
      </w:r>
      <w:r>
        <w:rPr>
          <w:rFonts w:eastAsiaTheme="minorEastAsia"/>
        </w:rPr>
        <w:t>.</w:t>
      </w:r>
    </w:p>
    <w:p w14:paraId="426B39C4" w14:textId="77777777" w:rsidR="009A4732" w:rsidRPr="00D018CD" w:rsidRDefault="009A4732" w:rsidP="009A4732">
      <w:pPr>
        <w:pStyle w:val="BodyText"/>
        <w:ind w:firstLine="453"/>
      </w:pPr>
    </w:p>
    <w:p w14:paraId="2693F337" w14:textId="77777777" w:rsidR="009A4732" w:rsidRPr="00D018CD" w:rsidRDefault="009A4732" w:rsidP="009A4732">
      <w:pPr>
        <w:pStyle w:val="BodyText"/>
      </w:pPr>
      <w:r w:rsidRPr="00D018CD">
        <w:t>Torque is taken into consideration with net statistic load q</w:t>
      </w:r>
      <w:r w:rsidRPr="00D018CD">
        <w:rPr>
          <w:vertAlign w:val="subscript"/>
        </w:rPr>
        <w:t>n</w:t>
      </w:r>
      <w:r w:rsidRPr="00D018CD">
        <w:t xml:space="preserve"> (Eq. 2)</w:t>
      </w:r>
      <w:r>
        <w:t>;</w:t>
      </w:r>
      <w:r w:rsidRPr="00D018CD">
        <w:t xml:space="preserve"> </w:t>
      </w:r>
      <w:r>
        <w:t>however,</w:t>
      </w:r>
      <w:r w:rsidRPr="00D018CD">
        <w:t xml:space="preserve"> in our case where soundings depth </w:t>
      </w:r>
      <w:r>
        <w:t>wa</w:t>
      </w:r>
      <w:r w:rsidRPr="00D018CD">
        <w:t>s &lt;</w:t>
      </w:r>
      <w:r>
        <w:t xml:space="preserve"> </w:t>
      </w:r>
      <w:r w:rsidRPr="00D018CD">
        <w:t>10</w:t>
      </w:r>
      <w:r>
        <w:t xml:space="preserve"> </w:t>
      </w:r>
      <w:r w:rsidRPr="00D018CD">
        <w:t>m</w:t>
      </w:r>
      <w:r>
        <w:t>,</w:t>
      </w:r>
      <w:r w:rsidRPr="00D018CD">
        <w:t xml:space="preserve"> these are approximately the same (q</w:t>
      </w:r>
      <w:r w:rsidRPr="00D018CD">
        <w:rPr>
          <w:vertAlign w:val="subscript"/>
        </w:rPr>
        <w:t>n</w:t>
      </w:r>
      <w:r w:rsidRPr="00D018CD">
        <w:t xml:space="preserve"> </w:t>
      </w:r>
      <w:r w:rsidRPr="00D018CD">
        <w:rPr>
          <w:rFonts w:cs="Calibri"/>
        </w:rPr>
        <w:t>≈</w:t>
      </w:r>
      <w:r w:rsidRPr="00D018CD">
        <w:t xml:space="preserve"> q</w:t>
      </w:r>
      <w:r w:rsidRPr="00D018CD">
        <w:rPr>
          <w:vertAlign w:val="subscript"/>
        </w:rPr>
        <w:t>c</w:t>
      </w:r>
      <w:r w:rsidRPr="00D018CD">
        <w:t>)</w:t>
      </w:r>
      <w:r>
        <w:t>:</w:t>
      </w:r>
    </w:p>
    <w:p w14:paraId="14E644BF" w14:textId="77777777" w:rsidR="009A4732" w:rsidRPr="00D018CD" w:rsidRDefault="009A4732" w:rsidP="009A4732">
      <w:pPr>
        <w:pStyle w:val="BodyText"/>
        <w:rPr>
          <w:rFonts w:eastAsiaTheme="minorEastAsia"/>
        </w:rPr>
      </w:pPr>
      <w:r w:rsidRPr="00D018CD">
        <w:tab/>
      </w:r>
      <w:r w:rsidRPr="00D018CD">
        <w:tab/>
      </w:r>
      <w:r w:rsidRPr="00D018CD">
        <w:rPr>
          <w:i/>
          <w:iCs/>
        </w:rPr>
        <w:t>q</w:t>
      </w:r>
      <w:r w:rsidRPr="00D018CD">
        <w:rPr>
          <w:vertAlign w:val="subscript"/>
        </w:rPr>
        <w:t>n</w:t>
      </w:r>
      <w:r>
        <w:rPr>
          <w:vertAlign w:val="subscript"/>
        </w:rPr>
        <w:t xml:space="preserve"> </w:t>
      </w:r>
      <w:r w:rsidRPr="00D018CD">
        <w:t>=</w:t>
      </w:r>
      <w:r>
        <w:t xml:space="preserve"> </w:t>
      </w:r>
      <m:oMath>
        <m:f>
          <m:fPr>
            <m:ctrlPr>
              <w:rPr>
                <w:rFonts w:ascii="Cambria Math" w:hAnsi="Cambria Math"/>
                <w:i/>
              </w:rPr>
            </m:ctrlPr>
          </m:fPr>
          <m:num>
            <m:r>
              <w:rPr>
                <w:rFonts w:ascii="Cambria Math" w:hAnsi="Cambria Math"/>
              </w:rPr>
              <m:t>Qtot</m:t>
            </m:r>
          </m:num>
          <m:den>
            <m:r>
              <w:rPr>
                <w:rFonts w:ascii="Cambria Math" w:hAnsi="Cambria Math"/>
              </w:rPr>
              <m:t>1000 * Ac</m:t>
            </m:r>
          </m:den>
        </m:f>
      </m:oMath>
      <w:r w:rsidRPr="00D018CD">
        <w:rPr>
          <w:rFonts w:eastAsiaTheme="minorEastAsia"/>
        </w:rPr>
        <w:t xml:space="preserve"> – </w:t>
      </w:r>
      <w:proofErr w:type="spellStart"/>
      <w:r w:rsidRPr="00D018CD">
        <w:rPr>
          <w:rFonts w:eastAsiaTheme="minorEastAsia"/>
        </w:rPr>
        <w:t>k</w:t>
      </w:r>
      <w:r w:rsidRPr="00D018CD">
        <w:rPr>
          <w:rFonts w:eastAsiaTheme="minorEastAsia"/>
          <w:vertAlign w:val="subscript"/>
        </w:rPr>
        <w:t>p</w:t>
      </w:r>
      <w:proofErr w:type="spellEnd"/>
      <w:r w:rsidRPr="00D018CD">
        <w:rPr>
          <w:rFonts w:eastAsiaTheme="minorEastAsia"/>
        </w:rPr>
        <w:t xml:space="preserve"> * (</w:t>
      </w:r>
      <w:proofErr w:type="spellStart"/>
      <w:r w:rsidRPr="00D018CD">
        <w:rPr>
          <w:rFonts w:eastAsiaTheme="minorEastAsia"/>
          <w:i/>
          <w:iCs/>
        </w:rPr>
        <w:t>M</w:t>
      </w:r>
      <w:r w:rsidRPr="00D018CD">
        <w:rPr>
          <w:rFonts w:eastAsiaTheme="minorEastAsia"/>
          <w:vertAlign w:val="subscript"/>
        </w:rPr>
        <w:t>tot</w:t>
      </w:r>
      <w:proofErr w:type="spellEnd"/>
      <w:r w:rsidRPr="00D018CD">
        <w:rPr>
          <w:rFonts w:eastAsiaTheme="minorEastAsia"/>
        </w:rPr>
        <w:t xml:space="preserve"> – </w:t>
      </w:r>
      <w:r w:rsidRPr="00D018CD">
        <w:rPr>
          <w:rFonts w:eastAsiaTheme="minorEastAsia" w:cs="Calibri"/>
          <w:i/>
          <w:iCs/>
        </w:rPr>
        <w:t>μ</w:t>
      </w:r>
      <w:r w:rsidRPr="00D018CD">
        <w:rPr>
          <w:rFonts w:eastAsiaTheme="minorEastAsia"/>
          <w:vertAlign w:val="subscript"/>
        </w:rPr>
        <w:t>1</w:t>
      </w:r>
      <w:r w:rsidRPr="00D018CD">
        <w:rPr>
          <w:rFonts w:eastAsiaTheme="minorEastAsia"/>
        </w:rPr>
        <w:t xml:space="preserve"> –  </w:t>
      </w:r>
      <w:proofErr w:type="spellStart"/>
      <w:r w:rsidRPr="00D018CD">
        <w:rPr>
          <w:rFonts w:eastAsiaTheme="minorEastAsia"/>
          <w:i/>
          <w:iCs/>
        </w:rPr>
        <w:t>Q</w:t>
      </w:r>
      <w:r w:rsidRPr="00D018CD">
        <w:rPr>
          <w:rFonts w:eastAsiaTheme="minorEastAsia"/>
          <w:vertAlign w:val="subscript"/>
        </w:rPr>
        <w:t>tot</w:t>
      </w:r>
      <w:proofErr w:type="spellEnd"/>
      <w:r w:rsidRPr="00D018CD">
        <w:rPr>
          <w:rFonts w:eastAsiaTheme="minorEastAsia"/>
          <w:vertAlign w:val="subscript"/>
        </w:rPr>
        <w:t>)</w:t>
      </w:r>
      <w:r>
        <w:rPr>
          <w:rFonts w:eastAsiaTheme="minorEastAsia"/>
          <w:vertAlign w:val="subscript"/>
        </w:rPr>
        <w:t xml:space="preserve"> </w:t>
      </w:r>
      <w:r>
        <w:rPr>
          <w:rFonts w:eastAsiaTheme="minorEastAsia"/>
        </w:rPr>
        <w:t>,</w:t>
      </w:r>
      <w:r w:rsidRPr="00D018CD">
        <w:rPr>
          <w:rFonts w:eastAsiaTheme="minorEastAsia"/>
          <w:vertAlign w:val="subscript"/>
        </w:rPr>
        <w:tab/>
      </w:r>
      <w:r w:rsidRPr="00D018CD">
        <w:rPr>
          <w:rFonts w:eastAsiaTheme="minorEastAsia"/>
          <w:vertAlign w:val="subscript"/>
        </w:rPr>
        <w:tab/>
      </w:r>
      <w:r w:rsidRPr="00D018CD">
        <w:rPr>
          <w:rFonts w:eastAsiaTheme="minorEastAsia"/>
        </w:rPr>
        <w:tab/>
        <w:t>(2)</w:t>
      </w:r>
    </w:p>
    <w:p w14:paraId="60E81CF7" w14:textId="77777777" w:rsidR="009A4732" w:rsidRPr="00D018CD" w:rsidRDefault="009A4732" w:rsidP="009A4732">
      <w:pPr>
        <w:pStyle w:val="BodyText"/>
        <w:rPr>
          <w:rFonts w:eastAsiaTheme="minorEastAsia"/>
          <w:vertAlign w:val="subscript"/>
        </w:rPr>
      </w:pPr>
      <w:r w:rsidRPr="00D018CD">
        <w:rPr>
          <w:rFonts w:eastAsiaTheme="minorEastAsia"/>
          <w:vertAlign w:val="subscript"/>
        </w:rPr>
        <w:tab/>
      </w:r>
    </w:p>
    <w:p w14:paraId="43AC17CE" w14:textId="77777777" w:rsidR="009A4732" w:rsidRPr="00D018CD" w:rsidRDefault="009A4732" w:rsidP="009A4732">
      <w:pPr>
        <w:pStyle w:val="BodyText"/>
        <w:ind w:firstLine="453"/>
      </w:pPr>
      <w:r w:rsidRPr="00D018CD">
        <w:rPr>
          <w:rFonts w:eastAsiaTheme="minorEastAsia"/>
        </w:rPr>
        <w:t>where</w:t>
      </w:r>
      <w:r w:rsidRPr="00D018CD">
        <w:rPr>
          <w:rFonts w:eastAsiaTheme="minorEastAsia"/>
        </w:rPr>
        <w:tab/>
      </w:r>
      <w:r w:rsidRPr="00D018CD">
        <w:rPr>
          <w:i/>
          <w:iCs/>
        </w:rPr>
        <w:t>q</w:t>
      </w:r>
      <w:r w:rsidRPr="00D018CD">
        <w:rPr>
          <w:vertAlign w:val="subscript"/>
        </w:rPr>
        <w:t xml:space="preserve">n </w:t>
      </w:r>
      <w:r w:rsidRPr="00D018CD">
        <w:t>= net static load (MPa)</w:t>
      </w:r>
    </w:p>
    <w:p w14:paraId="3C1A1F24" w14:textId="77777777" w:rsidR="009A4732" w:rsidRPr="00D018CD" w:rsidRDefault="009A4732" w:rsidP="009A4732">
      <w:pPr>
        <w:pStyle w:val="BodyText"/>
        <w:ind w:firstLine="453"/>
        <w:rPr>
          <w:rFonts w:eastAsiaTheme="minorEastAsia"/>
        </w:rPr>
      </w:pPr>
      <w:r w:rsidRPr="00D018CD">
        <w:tab/>
      </w:r>
      <w:proofErr w:type="spellStart"/>
      <w:r w:rsidRPr="00D018CD">
        <w:rPr>
          <w:rFonts w:eastAsiaTheme="minorEastAsia"/>
          <w:i/>
          <w:iCs/>
        </w:rPr>
        <w:t>Q</w:t>
      </w:r>
      <w:r w:rsidRPr="00D018CD">
        <w:rPr>
          <w:rFonts w:eastAsiaTheme="minorEastAsia"/>
          <w:vertAlign w:val="subscript"/>
        </w:rPr>
        <w:t>tot</w:t>
      </w:r>
      <w:proofErr w:type="spellEnd"/>
      <w:r w:rsidRPr="00D018CD">
        <w:rPr>
          <w:rFonts w:eastAsiaTheme="minorEastAsia"/>
        </w:rPr>
        <w:t xml:space="preserve"> = total compression force (kN)</w:t>
      </w:r>
    </w:p>
    <w:p w14:paraId="512971BB" w14:textId="77777777" w:rsidR="009A4732" w:rsidRPr="00D018CD" w:rsidRDefault="009A4732" w:rsidP="009A4732">
      <w:pPr>
        <w:pStyle w:val="BodyText"/>
        <w:ind w:firstLine="453"/>
        <w:rPr>
          <w:rFonts w:eastAsiaTheme="minorEastAsia"/>
        </w:rPr>
      </w:pPr>
      <w:r w:rsidRPr="00D018CD">
        <w:rPr>
          <w:rFonts w:eastAsiaTheme="minorEastAsia"/>
        </w:rPr>
        <w:tab/>
      </w:r>
      <w:proofErr w:type="spellStart"/>
      <w:r w:rsidRPr="00D018CD">
        <w:rPr>
          <w:rFonts w:eastAsiaTheme="minorEastAsia"/>
          <w:i/>
          <w:iCs/>
        </w:rPr>
        <w:t>k</w:t>
      </w:r>
      <w:r w:rsidRPr="00D018CD">
        <w:rPr>
          <w:rFonts w:eastAsiaTheme="minorEastAsia"/>
          <w:vertAlign w:val="subscript"/>
        </w:rPr>
        <w:t>p</w:t>
      </w:r>
      <w:proofErr w:type="spellEnd"/>
      <w:r w:rsidRPr="00D018CD">
        <w:rPr>
          <w:rFonts w:eastAsiaTheme="minorEastAsia"/>
        </w:rPr>
        <w:t xml:space="preserve"> = constant (</w:t>
      </w:r>
      <w:proofErr w:type="spellStart"/>
      <w:r w:rsidRPr="00D018CD">
        <w:rPr>
          <w:rFonts w:eastAsiaTheme="minorEastAsia"/>
          <w:i/>
          <w:iCs/>
        </w:rPr>
        <w:t>k</w:t>
      </w:r>
      <w:r w:rsidRPr="00D018CD">
        <w:rPr>
          <w:rFonts w:eastAsiaTheme="minorEastAsia"/>
          <w:vertAlign w:val="subscript"/>
        </w:rPr>
        <w:t>p</w:t>
      </w:r>
      <w:proofErr w:type="spellEnd"/>
      <w:r w:rsidRPr="00D018CD">
        <w:rPr>
          <w:rFonts w:eastAsiaTheme="minorEastAsia"/>
        </w:rPr>
        <w:t xml:space="preserve"> = 1/</w:t>
      </w:r>
      <w:r w:rsidRPr="00D018CD">
        <w:rPr>
          <w:rFonts w:eastAsiaTheme="minorEastAsia"/>
          <w:i/>
          <w:iCs/>
        </w:rPr>
        <w:t>A</w:t>
      </w:r>
      <w:r w:rsidRPr="00D018CD">
        <w:rPr>
          <w:rFonts w:eastAsiaTheme="minorEastAsia"/>
          <w:vertAlign w:val="subscript"/>
        </w:rPr>
        <w:t>c</w:t>
      </w:r>
      <w:r>
        <w:rPr>
          <w:rFonts w:eastAsiaTheme="minorEastAsia"/>
          <w:vertAlign w:val="subscript"/>
        </w:rPr>
        <w:t xml:space="preserve"> </w:t>
      </w:r>
      <w:r w:rsidRPr="00D018CD">
        <w:rPr>
          <w:rFonts w:eastAsiaTheme="minorEastAsia"/>
        </w:rPr>
        <w:t>*</w:t>
      </w:r>
      <w:r>
        <w:rPr>
          <w:rFonts w:eastAsiaTheme="minorEastAsia"/>
        </w:rPr>
        <w:t xml:space="preserve"> </w:t>
      </w:r>
      <w:r w:rsidRPr="00D018CD">
        <w:rPr>
          <w:rFonts w:eastAsiaTheme="minorEastAsia"/>
        </w:rPr>
        <w:t>r</w:t>
      </w:r>
      <w:r>
        <w:rPr>
          <w:rFonts w:eastAsiaTheme="minorEastAsia"/>
        </w:rPr>
        <w:t xml:space="preserve"> </w:t>
      </w:r>
      <w:r w:rsidRPr="00D018CD">
        <w:rPr>
          <w:rFonts w:eastAsiaTheme="minorEastAsia"/>
        </w:rPr>
        <w:t>*</w:t>
      </w:r>
      <w:r>
        <w:rPr>
          <w:rFonts w:eastAsiaTheme="minorEastAsia"/>
        </w:rPr>
        <w:t xml:space="preserve"> </w:t>
      </w:r>
      <w:r w:rsidRPr="00D018CD">
        <w:rPr>
          <w:rFonts w:eastAsiaTheme="minorEastAsia"/>
        </w:rPr>
        <w:t>10</w:t>
      </w:r>
      <w:r w:rsidRPr="00D018CD">
        <w:rPr>
          <w:rFonts w:eastAsiaTheme="minorEastAsia"/>
          <w:vertAlign w:val="superscript"/>
        </w:rPr>
        <w:t>6</w:t>
      </w:r>
      <w:r w:rsidRPr="00D018CD">
        <w:rPr>
          <w:rFonts w:eastAsiaTheme="minorEastAsia"/>
        </w:rPr>
        <w:t>) = 0</w:t>
      </w:r>
      <w:r>
        <w:rPr>
          <w:rFonts w:eastAsiaTheme="minorEastAsia"/>
        </w:rPr>
        <w:t>.</w:t>
      </w:r>
      <w:r w:rsidRPr="00D018CD">
        <w:rPr>
          <w:rFonts w:eastAsiaTheme="minorEastAsia"/>
        </w:rPr>
        <w:t>039 (l/m</w:t>
      </w:r>
      <w:r w:rsidRPr="00D018CD">
        <w:rPr>
          <w:rFonts w:eastAsiaTheme="minorEastAsia"/>
          <w:vertAlign w:val="superscript"/>
        </w:rPr>
        <w:t>3</w:t>
      </w:r>
      <w:r w:rsidRPr="00D018CD">
        <w:rPr>
          <w:rFonts w:eastAsiaTheme="minorEastAsia"/>
        </w:rPr>
        <w:t>)</w:t>
      </w:r>
    </w:p>
    <w:p w14:paraId="3DFD01FA" w14:textId="77777777" w:rsidR="009A4732" w:rsidRPr="00D018CD" w:rsidRDefault="009A4732" w:rsidP="009A4732">
      <w:pPr>
        <w:pStyle w:val="BodyText"/>
        <w:ind w:firstLine="453"/>
        <w:rPr>
          <w:rFonts w:eastAsiaTheme="minorEastAsia"/>
        </w:rPr>
      </w:pPr>
      <w:r w:rsidRPr="00D018CD">
        <w:rPr>
          <w:rFonts w:eastAsiaTheme="minorEastAsia"/>
        </w:rPr>
        <w:tab/>
      </w:r>
      <w:proofErr w:type="spellStart"/>
      <w:r w:rsidRPr="00D018CD">
        <w:rPr>
          <w:rFonts w:eastAsiaTheme="minorEastAsia"/>
          <w:i/>
          <w:iCs/>
        </w:rPr>
        <w:t>M</w:t>
      </w:r>
      <w:r w:rsidRPr="00D018CD">
        <w:rPr>
          <w:rFonts w:eastAsiaTheme="minorEastAsia"/>
          <w:vertAlign w:val="subscript"/>
        </w:rPr>
        <w:t>tot</w:t>
      </w:r>
      <w:proofErr w:type="spellEnd"/>
      <w:r w:rsidRPr="00D018CD">
        <w:rPr>
          <w:rFonts w:eastAsiaTheme="minorEastAsia"/>
        </w:rPr>
        <w:t xml:space="preserve"> = </w:t>
      </w:r>
      <w:r>
        <w:rPr>
          <w:rFonts w:eastAsiaTheme="minorEastAsia"/>
        </w:rPr>
        <w:t>t</w:t>
      </w:r>
      <w:r w:rsidRPr="00D018CD">
        <w:rPr>
          <w:rFonts w:eastAsiaTheme="minorEastAsia"/>
        </w:rPr>
        <w:t>otal torque (Nm)</w:t>
      </w:r>
    </w:p>
    <w:p w14:paraId="2E41B501" w14:textId="77777777" w:rsidR="009A4732" w:rsidRPr="00D018CD" w:rsidRDefault="009A4732" w:rsidP="009A4732">
      <w:pPr>
        <w:pStyle w:val="BodyText"/>
        <w:ind w:firstLine="453"/>
        <w:rPr>
          <w:rFonts w:eastAsiaTheme="minorEastAsia"/>
        </w:rPr>
      </w:pPr>
      <w:r w:rsidRPr="00D018CD">
        <w:rPr>
          <w:rFonts w:eastAsiaTheme="minorEastAsia"/>
        </w:rPr>
        <w:tab/>
      </w:r>
      <w:r w:rsidRPr="00D018CD">
        <w:rPr>
          <w:rFonts w:eastAsiaTheme="minorEastAsia" w:cs="Calibri"/>
          <w:i/>
          <w:iCs/>
        </w:rPr>
        <w:t>μ</w:t>
      </w:r>
      <w:r w:rsidRPr="00D018CD">
        <w:rPr>
          <w:rFonts w:eastAsiaTheme="minorEastAsia"/>
          <w:vertAlign w:val="subscript"/>
        </w:rPr>
        <w:t>1</w:t>
      </w:r>
      <w:r w:rsidRPr="00D018CD">
        <w:rPr>
          <w:rFonts w:eastAsiaTheme="minorEastAsia"/>
        </w:rPr>
        <w:t xml:space="preserve"> = constant made by the soundings </w:t>
      </w:r>
      <w:proofErr w:type="spellStart"/>
      <w:r w:rsidRPr="00D018CD">
        <w:rPr>
          <w:rFonts w:eastAsiaTheme="minorEastAsia"/>
        </w:rPr>
        <w:t>riq</w:t>
      </w:r>
      <w:proofErr w:type="spellEnd"/>
      <w:r w:rsidRPr="00D018CD">
        <w:rPr>
          <w:rFonts w:eastAsiaTheme="minorEastAsia"/>
        </w:rPr>
        <w:t xml:space="preserve"> type (GM-75 = 1 Nm/kN).</w:t>
      </w:r>
    </w:p>
    <w:p w14:paraId="29C9B165" w14:textId="77777777" w:rsidR="009A4732" w:rsidRPr="00D018CD" w:rsidRDefault="009A4732" w:rsidP="009A4732">
      <w:pPr>
        <w:pStyle w:val="BodyText"/>
        <w:ind w:firstLine="453"/>
        <w:rPr>
          <w:rFonts w:eastAsiaTheme="minorEastAsia"/>
          <w:sz w:val="24"/>
          <w:szCs w:val="24"/>
        </w:rPr>
      </w:pPr>
    </w:p>
    <w:p w14:paraId="39A734DA" w14:textId="598C938B" w:rsidR="009A4732" w:rsidRPr="00D018CD" w:rsidRDefault="009A4732" w:rsidP="009A4732">
      <w:pPr>
        <w:pStyle w:val="BodyText"/>
      </w:pPr>
      <w:r w:rsidRPr="00D018CD">
        <w:t xml:space="preserve">The cone penetration test reaches its maximum compressive force at 30 kN, from which the static-dynamic penetration test switches into dynamic probing. Here the rotation of the rod is kept at a steady pace whilst a drop hammer is used on the soundings rod. The result is recorded as net driving amount </w:t>
      </w:r>
      <w:proofErr w:type="spellStart"/>
      <w:r w:rsidRPr="00D018CD">
        <w:rPr>
          <w:i/>
          <w:iCs/>
        </w:rPr>
        <w:t>N</w:t>
      </w:r>
      <w:r w:rsidRPr="00D018CD">
        <w:rPr>
          <w:vertAlign w:val="subscript"/>
        </w:rPr>
        <w:t>n</w:t>
      </w:r>
      <w:proofErr w:type="spellEnd"/>
      <w:r w:rsidRPr="00D018CD">
        <w:t>/0</w:t>
      </w:r>
      <w:r>
        <w:t>.</w:t>
      </w:r>
      <w:r w:rsidRPr="00D018CD">
        <w:t>2</w:t>
      </w:r>
      <w:r>
        <w:t xml:space="preserve"> </w:t>
      </w:r>
      <w:r w:rsidRPr="00D018CD">
        <w:t>m (Eq. 3) [</w:t>
      </w:r>
      <w:r w:rsidR="00667BF4">
        <w:t>14</w:t>
      </w:r>
      <w:r w:rsidRPr="00D018CD">
        <w:t>]</w:t>
      </w:r>
      <w:r>
        <w:t>.</w:t>
      </w:r>
    </w:p>
    <w:p w14:paraId="5EA35BC5" w14:textId="77777777" w:rsidR="009A4732" w:rsidRPr="00D018CD" w:rsidRDefault="009A4732" w:rsidP="009A4732">
      <w:pPr>
        <w:pStyle w:val="BodyText"/>
        <w:rPr>
          <w:rFonts w:eastAsiaTheme="minorEastAsia"/>
        </w:rPr>
      </w:pPr>
      <w:r w:rsidRPr="00D018CD">
        <w:tab/>
      </w:r>
      <w:r w:rsidRPr="00D018CD">
        <w:tab/>
      </w:r>
      <w:proofErr w:type="spellStart"/>
      <w:r w:rsidRPr="00D018CD">
        <w:rPr>
          <w:i/>
          <w:iCs/>
        </w:rPr>
        <w:t>N</w:t>
      </w:r>
      <w:r w:rsidRPr="00D018CD">
        <w:rPr>
          <w:vertAlign w:val="subscript"/>
        </w:rPr>
        <w:t>n</w:t>
      </w:r>
      <w:proofErr w:type="spellEnd"/>
      <w:r w:rsidRPr="00D018CD">
        <w:t xml:space="preserve"> = </w:t>
      </w:r>
      <w:r w:rsidRPr="00D018CD">
        <w:rPr>
          <w:i/>
          <w:iCs/>
        </w:rPr>
        <w:t>N</w:t>
      </w:r>
      <w:r w:rsidRPr="00D018CD">
        <w:rPr>
          <w:vertAlign w:val="subscript"/>
        </w:rPr>
        <w:t>20</w:t>
      </w:r>
      <w:r w:rsidRPr="00D018CD">
        <w:t xml:space="preserve"> – 0.040</w:t>
      </w:r>
      <w:r>
        <w:t xml:space="preserve"> </w:t>
      </w:r>
      <w:r w:rsidRPr="00D018CD">
        <w:t>*</w:t>
      </w:r>
      <w:r w:rsidRPr="00D018CD">
        <w:rPr>
          <w:rFonts w:eastAsiaTheme="minorEastAsia"/>
        </w:rPr>
        <w:t xml:space="preserve"> </w:t>
      </w:r>
      <w:proofErr w:type="spellStart"/>
      <w:r w:rsidRPr="00D018CD">
        <w:rPr>
          <w:rFonts w:eastAsiaTheme="minorEastAsia"/>
          <w:i/>
          <w:iCs/>
        </w:rPr>
        <w:t>M</w:t>
      </w:r>
      <w:r w:rsidRPr="00D018CD">
        <w:rPr>
          <w:rFonts w:eastAsiaTheme="minorEastAsia"/>
          <w:vertAlign w:val="subscript"/>
        </w:rPr>
        <w:t>tot</w:t>
      </w:r>
      <w:proofErr w:type="spellEnd"/>
      <w:r>
        <w:rPr>
          <w:rFonts w:eastAsiaTheme="minorEastAsia"/>
          <w:vertAlign w:val="subscript"/>
        </w:rPr>
        <w:t xml:space="preserve"> </w:t>
      </w:r>
      <w:r>
        <w:rPr>
          <w:rFonts w:eastAsiaTheme="minorEastAsia"/>
        </w:rPr>
        <w:t>,</w:t>
      </w:r>
      <w:r w:rsidRPr="00D018CD">
        <w:rPr>
          <w:rFonts w:eastAsiaTheme="minorEastAsia"/>
          <w:vertAlign w:val="subscript"/>
        </w:rPr>
        <w:tab/>
      </w:r>
      <w:r w:rsidRPr="00D018CD">
        <w:rPr>
          <w:rFonts w:eastAsiaTheme="minorEastAsia"/>
          <w:vertAlign w:val="subscript"/>
        </w:rPr>
        <w:tab/>
      </w:r>
      <w:r w:rsidRPr="00D018CD">
        <w:rPr>
          <w:rFonts w:eastAsiaTheme="minorEastAsia"/>
          <w:vertAlign w:val="subscript"/>
        </w:rPr>
        <w:tab/>
      </w:r>
      <w:r w:rsidRPr="00D018CD">
        <w:rPr>
          <w:rFonts w:eastAsiaTheme="minorEastAsia"/>
        </w:rPr>
        <w:tab/>
        <w:t>(3)</w:t>
      </w:r>
    </w:p>
    <w:p w14:paraId="3C0486D5" w14:textId="77777777" w:rsidR="009A4732" w:rsidRPr="00D018CD" w:rsidRDefault="009A4732" w:rsidP="009A4732">
      <w:pPr>
        <w:pStyle w:val="BodyText"/>
      </w:pPr>
    </w:p>
    <w:p w14:paraId="14B5734C" w14:textId="77777777" w:rsidR="009A4732" w:rsidRPr="00D018CD" w:rsidRDefault="009A4732" w:rsidP="009A4732">
      <w:pPr>
        <w:pStyle w:val="BodyText"/>
      </w:pPr>
      <w:r w:rsidRPr="00D018CD">
        <w:t>where</w:t>
      </w:r>
      <w:r w:rsidRPr="00D018CD">
        <w:tab/>
      </w:r>
      <w:proofErr w:type="spellStart"/>
      <w:r w:rsidRPr="00D018CD">
        <w:rPr>
          <w:i/>
          <w:iCs/>
        </w:rPr>
        <w:t>N</w:t>
      </w:r>
      <w:r w:rsidRPr="00D018CD">
        <w:rPr>
          <w:vertAlign w:val="subscript"/>
        </w:rPr>
        <w:t>n</w:t>
      </w:r>
      <w:proofErr w:type="spellEnd"/>
      <w:r w:rsidRPr="00D018CD">
        <w:rPr>
          <w:vertAlign w:val="subscript"/>
        </w:rPr>
        <w:t xml:space="preserve"> </w:t>
      </w:r>
      <w:r w:rsidRPr="00D018CD">
        <w:t xml:space="preserve">= </w:t>
      </w:r>
      <w:r>
        <w:t>n</w:t>
      </w:r>
      <w:r w:rsidRPr="00D018CD">
        <w:t>et driving amount</w:t>
      </w:r>
    </w:p>
    <w:p w14:paraId="1014DCE4" w14:textId="77777777" w:rsidR="009A4732" w:rsidRPr="00D018CD" w:rsidRDefault="009A4732" w:rsidP="009A4732">
      <w:pPr>
        <w:pStyle w:val="BodyText"/>
      </w:pPr>
      <w:r w:rsidRPr="00D018CD">
        <w:tab/>
      </w:r>
      <w:r w:rsidRPr="00D018CD">
        <w:tab/>
      </w:r>
      <w:r w:rsidRPr="00D018CD">
        <w:rPr>
          <w:i/>
          <w:iCs/>
        </w:rPr>
        <w:t>N</w:t>
      </w:r>
      <w:r w:rsidRPr="00D018CD">
        <w:rPr>
          <w:vertAlign w:val="subscript"/>
        </w:rPr>
        <w:t>20</w:t>
      </w:r>
      <w:r w:rsidRPr="00D018CD">
        <w:t xml:space="preserve"> = total driving amount (l/0.2</w:t>
      </w:r>
      <w:r>
        <w:t xml:space="preserve"> </w:t>
      </w:r>
      <w:r w:rsidRPr="00D018CD">
        <w:t>m)</w:t>
      </w:r>
    </w:p>
    <w:p w14:paraId="0B6AC5BD" w14:textId="77777777" w:rsidR="009A4732" w:rsidRPr="00D018CD" w:rsidRDefault="009A4732" w:rsidP="009A4732">
      <w:pPr>
        <w:pStyle w:val="BodyText"/>
      </w:pPr>
      <w:r w:rsidRPr="00D018CD">
        <w:tab/>
      </w:r>
      <w:r w:rsidRPr="00D018CD">
        <w:tab/>
      </w:r>
      <w:proofErr w:type="spellStart"/>
      <w:r w:rsidRPr="00D018CD">
        <w:rPr>
          <w:rFonts w:eastAsiaTheme="minorEastAsia"/>
          <w:i/>
          <w:iCs/>
        </w:rPr>
        <w:t>M</w:t>
      </w:r>
      <w:r w:rsidRPr="00D018CD">
        <w:rPr>
          <w:rFonts w:eastAsiaTheme="minorEastAsia"/>
          <w:vertAlign w:val="subscript"/>
        </w:rPr>
        <w:t>tot</w:t>
      </w:r>
      <w:proofErr w:type="spellEnd"/>
      <w:r w:rsidRPr="00D018CD">
        <w:rPr>
          <w:rFonts w:eastAsiaTheme="minorEastAsia"/>
        </w:rPr>
        <w:t xml:space="preserve"> = </w:t>
      </w:r>
      <w:r>
        <w:rPr>
          <w:rFonts w:eastAsiaTheme="minorEastAsia"/>
        </w:rPr>
        <w:t>t</w:t>
      </w:r>
      <w:r w:rsidRPr="00D018CD">
        <w:rPr>
          <w:rFonts w:eastAsiaTheme="minorEastAsia"/>
        </w:rPr>
        <w:t>otal torque (Nm)</w:t>
      </w:r>
      <w:r>
        <w:rPr>
          <w:rFonts w:eastAsiaTheme="minorEastAsia"/>
        </w:rPr>
        <w:t>.</w:t>
      </w:r>
    </w:p>
    <w:p w14:paraId="1A308BE6" w14:textId="77777777" w:rsidR="009A4732" w:rsidRPr="00D018CD" w:rsidRDefault="009A4732" w:rsidP="009A4732">
      <w:pPr>
        <w:pStyle w:val="BodyText"/>
      </w:pPr>
    </w:p>
    <w:p w14:paraId="5373BEC9" w14:textId="77777777" w:rsidR="009A4732" w:rsidRPr="00D018CD" w:rsidRDefault="009A4732" w:rsidP="009A4732">
      <w:pPr>
        <w:pStyle w:val="BodyText"/>
      </w:pPr>
      <w:r w:rsidRPr="00D018CD">
        <w:t>Dynamic probing is changed back to cone penetration when total driving amount drops</w:t>
      </w:r>
      <w:r>
        <w:t xml:space="preserve"> to</w:t>
      </w:r>
      <w:r w:rsidRPr="00D018CD">
        <w:t xml:space="preserve"> &lt;</w:t>
      </w:r>
      <w:r>
        <w:t xml:space="preserve"> </w:t>
      </w:r>
      <w:r w:rsidRPr="00D018CD">
        <w:t>5/0.2</w:t>
      </w:r>
      <w:r>
        <w:t xml:space="preserve"> </w:t>
      </w:r>
      <w:r w:rsidRPr="00D018CD">
        <w:t xml:space="preserve">m. The net driving amounts of dynamic probing can be translated into total static load with </w:t>
      </w:r>
      <w:r>
        <w:t>Eq.</w:t>
      </w:r>
      <w:r w:rsidRPr="00D018CD">
        <w:t xml:space="preserve"> 4</w:t>
      </w:r>
      <w:r>
        <w:t>:</w:t>
      </w:r>
    </w:p>
    <w:p w14:paraId="1A6B02C2" w14:textId="03B26AB5" w:rsidR="009A4732" w:rsidRPr="00D018CD" w:rsidRDefault="009A4732" w:rsidP="009A4732">
      <w:pPr>
        <w:pStyle w:val="BodyText"/>
        <w:rPr>
          <w:vertAlign w:val="subscript"/>
        </w:rPr>
      </w:pPr>
      <w:r w:rsidRPr="00D018CD">
        <w:tab/>
      </w:r>
      <w:r w:rsidRPr="00D018CD">
        <w:tab/>
        <w:t xml:space="preserve">  </w:t>
      </w:r>
      <w:r w:rsidRPr="00D018CD">
        <w:rPr>
          <w:i/>
          <w:iCs/>
        </w:rPr>
        <w:t>q</w:t>
      </w:r>
      <w:r w:rsidRPr="00D018CD">
        <w:rPr>
          <w:vertAlign w:val="subscript"/>
        </w:rPr>
        <w:t>c</w:t>
      </w:r>
      <w:r w:rsidRPr="00D018CD">
        <w:t xml:space="preserve"> = 0.83 (MPa/(l</w:t>
      </w:r>
      <w:r>
        <w:t>/</w:t>
      </w:r>
      <w:r w:rsidRPr="00D018CD">
        <w:t>0.2</w:t>
      </w:r>
      <w:r>
        <w:t xml:space="preserve"> </w:t>
      </w:r>
      <w:r w:rsidRPr="00D018CD">
        <w:t xml:space="preserve">m)) * </w:t>
      </w:r>
      <w:proofErr w:type="spellStart"/>
      <w:r w:rsidRPr="00D018CD">
        <w:rPr>
          <w:i/>
          <w:iCs/>
        </w:rPr>
        <w:t>N</w:t>
      </w:r>
      <w:r w:rsidRPr="00D018CD">
        <w:rPr>
          <w:vertAlign w:val="subscript"/>
        </w:rPr>
        <w:t>n</w:t>
      </w:r>
      <w:proofErr w:type="spellEnd"/>
      <w:r>
        <w:rPr>
          <w:vertAlign w:val="subscript"/>
        </w:rPr>
        <w:t xml:space="preserve"> </w:t>
      </w:r>
      <w:r>
        <w:t>.</w:t>
      </w:r>
      <w:r w:rsidRPr="00D018CD">
        <w:rPr>
          <w:vertAlign w:val="subscript"/>
        </w:rPr>
        <w:tab/>
      </w:r>
      <w:r w:rsidRPr="00D018CD">
        <w:rPr>
          <w:vertAlign w:val="subscript"/>
        </w:rPr>
        <w:tab/>
      </w:r>
      <w:r w:rsidRPr="00D018CD">
        <w:rPr>
          <w:vertAlign w:val="subscript"/>
        </w:rPr>
        <w:tab/>
      </w:r>
      <w:r w:rsidRPr="00D018CD">
        <w:t>(4)</w:t>
      </w:r>
    </w:p>
    <w:p w14:paraId="165588DF" w14:textId="77777777" w:rsidR="009A4732" w:rsidRPr="00D018CD" w:rsidRDefault="009A4732" w:rsidP="009A4732">
      <w:pPr>
        <w:pStyle w:val="BodyText"/>
        <w:ind w:left="0"/>
        <w:rPr>
          <w:i/>
          <w:iCs/>
        </w:rPr>
      </w:pPr>
      <w:r w:rsidRPr="00D018CD">
        <w:rPr>
          <w:i/>
          <w:iCs/>
        </w:rPr>
        <w:t xml:space="preserve"> </w:t>
      </w:r>
    </w:p>
    <w:p w14:paraId="6A7095EC" w14:textId="77777777" w:rsidR="009A4732" w:rsidRPr="00D018CD" w:rsidRDefault="009A4732" w:rsidP="009A4732">
      <w:pPr>
        <w:pStyle w:val="Heading1"/>
        <w:rPr>
          <w:sz w:val="24"/>
          <w:szCs w:val="24"/>
        </w:rPr>
      </w:pPr>
      <w:r w:rsidRPr="00D018CD">
        <w:rPr>
          <w:sz w:val="24"/>
          <w:szCs w:val="24"/>
        </w:rPr>
        <w:t>Results</w:t>
      </w:r>
    </w:p>
    <w:p w14:paraId="7C346070" w14:textId="77777777" w:rsidR="009A4732" w:rsidRPr="00D018CD" w:rsidRDefault="009A4732" w:rsidP="009A4732">
      <w:pPr>
        <w:pStyle w:val="Heading2"/>
        <w:rPr>
          <w:sz w:val="22"/>
          <w:szCs w:val="22"/>
        </w:rPr>
      </w:pPr>
      <w:r w:rsidRPr="00D018CD">
        <w:rPr>
          <w:sz w:val="22"/>
          <w:szCs w:val="22"/>
        </w:rPr>
        <w:t>Pressure sensor readings and ground investigation results in heterogeneous soil</w:t>
      </w:r>
    </w:p>
    <w:p w14:paraId="0064A380" w14:textId="3461833C" w:rsidR="009A4732" w:rsidRPr="00D018CD" w:rsidRDefault="009A4732" w:rsidP="009A4732">
      <w:pPr>
        <w:pStyle w:val="BodyText"/>
      </w:pPr>
      <w:r w:rsidRPr="00D018CD">
        <w:t>The results of the test pit excavations show that pressure sensor readings of the push force pressure in the bucket</w:t>
      </w:r>
      <w:r>
        <w:t>’</w:t>
      </w:r>
      <w:r w:rsidRPr="00D018CD">
        <w:t xml:space="preserve">s hydraulic cylinder correlate </w:t>
      </w:r>
      <w:r>
        <w:t xml:space="preserve">with </w:t>
      </w:r>
      <w:r w:rsidRPr="00D018CD">
        <w:t xml:space="preserve">the total static load of </w:t>
      </w:r>
      <w:r>
        <w:t>the</w:t>
      </w:r>
      <w:r w:rsidRPr="00D018CD">
        <w:t xml:space="preserve"> static-dynamic penetration test (Fig. </w:t>
      </w:r>
      <w:r w:rsidR="00D9700D">
        <w:t>4</w:t>
      </w:r>
      <w:r w:rsidRPr="00D018CD">
        <w:t xml:space="preserve"> and Table 2). These results were achieved by comparison </w:t>
      </w:r>
      <w:r>
        <w:t>to</w:t>
      </w:r>
      <w:r w:rsidRPr="00D018CD">
        <w:t xml:space="preserve"> slope correlation from multiple test pits with </w:t>
      </w:r>
      <w:r>
        <w:t xml:space="preserve">an </w:t>
      </w:r>
      <w:r w:rsidRPr="00D018CD">
        <w:t>effective -1.2 m of excavated course layering. In the test pits, first 0.6 m of crushed rock gave a cone penetration reading in total static load until a verified soil boundary depth of -0.60 m below ground. Below the soil boundary, a fill layer consisting of sandy moraine and large rocks was translated from net driving amounts into total static load for a consecutive 0.6m in depth (Eq. 4).</w:t>
      </w:r>
    </w:p>
    <w:p w14:paraId="2FE10DE3" w14:textId="09E3A4CC" w:rsidR="009A4732" w:rsidRPr="00D018CD" w:rsidRDefault="009A4732" w:rsidP="009A4732">
      <w:pPr>
        <w:pStyle w:val="BodyText"/>
      </w:pPr>
      <w:r>
        <w:t>The m</w:t>
      </w:r>
      <w:r w:rsidRPr="00D018CD">
        <w:t xml:space="preserve">ost accurate correlation was reached with 100% range of torque. With the full range of torque in use, </w:t>
      </w:r>
      <w:r>
        <w:t xml:space="preserve">the </w:t>
      </w:r>
      <w:r w:rsidRPr="00D018CD">
        <w:t xml:space="preserve">mean slope of hydraulic pressure correlated </w:t>
      </w:r>
      <w:r>
        <w:t xml:space="preserve">with </w:t>
      </w:r>
      <w:r w:rsidRPr="00D018CD">
        <w:t xml:space="preserve">total static pressure </w:t>
      </w:r>
      <w:r>
        <w:t>to</w:t>
      </w:r>
      <w:r w:rsidRPr="00D018CD">
        <w:t xml:space="preserve"> an accuracy of 0.93. A limited 75% range of torque reached 0.71 accuracy in mean slope correlation</w:t>
      </w:r>
      <w:r>
        <w:t>,</w:t>
      </w:r>
      <w:r w:rsidRPr="00D018CD">
        <w:t xml:space="preserve"> and 50% limitation in range of torque was </w:t>
      </w:r>
      <w:r>
        <w:t xml:space="preserve">the </w:t>
      </w:r>
      <w:r w:rsidRPr="00D018CD">
        <w:t xml:space="preserve">most inaccurate with 0.68 accuracy (Fig. </w:t>
      </w:r>
      <w:r w:rsidR="00D9700D">
        <w:t>4</w:t>
      </w:r>
      <w:r w:rsidRPr="00D018CD">
        <w:t>). In general, the mean correlation results improved with the increasing range of torque available</w:t>
      </w:r>
      <w:r>
        <w:t>;</w:t>
      </w:r>
      <w:r w:rsidRPr="00D018CD">
        <w:t xml:space="preserve"> </w:t>
      </w:r>
      <w:r>
        <w:t>however,</w:t>
      </w:r>
      <w:r w:rsidRPr="00D018CD">
        <w:t xml:space="preserve"> there is some overlap in </w:t>
      </w:r>
      <w:r>
        <w:t xml:space="preserve">the </w:t>
      </w:r>
      <w:r w:rsidRPr="00D018CD">
        <w:t xml:space="preserve">correlation results to be expected as the fill layer had large </w:t>
      </w:r>
      <w:r w:rsidRPr="00D018CD">
        <w:lastRenderedPageBreak/>
        <w:t>rocks unevenly distributed between</w:t>
      </w:r>
      <w:r>
        <w:t xml:space="preserve"> the</w:t>
      </w:r>
      <w:r w:rsidRPr="00D018CD">
        <w:t xml:space="preserve"> various test pits (Table 2). Standard deviation</w:t>
      </w:r>
      <w:r>
        <w:t>s</w:t>
      </w:r>
      <w:r w:rsidRPr="00D018CD">
        <w:t xml:space="preserve"> between the results followed the same trend in result accuracy as the mean slope correlation of each torque range. </w:t>
      </w:r>
    </w:p>
    <w:p w14:paraId="67DE93A2" w14:textId="77777777" w:rsidR="009A4732" w:rsidRPr="00D018CD" w:rsidRDefault="009A4732" w:rsidP="009A4732">
      <w:pPr>
        <w:pStyle w:val="BodyText"/>
      </w:pPr>
      <w:r w:rsidRPr="00D018CD">
        <w:t>The soil boundary level was registered within a 4</w:t>
      </w:r>
      <w:r>
        <w:t xml:space="preserve"> </w:t>
      </w:r>
      <w:r w:rsidRPr="00D018CD">
        <w:t>cm tolerance of the depth indicated by the static-dynamic penetration test and verified with soil sampling. This tolerance is inside the grain size distribution of the 0</w:t>
      </w:r>
      <w:r>
        <w:t>–</w:t>
      </w:r>
      <w:r w:rsidRPr="00D018CD">
        <w:t>56</w:t>
      </w:r>
      <w:r>
        <w:t xml:space="preserve"> </w:t>
      </w:r>
      <w:r w:rsidRPr="00D018CD">
        <w:t xml:space="preserve">mm crushed rock. Both bucket types registered similar readings inside each torque range. The push force pressure in </w:t>
      </w:r>
      <w:r>
        <w:t>the</w:t>
      </w:r>
      <w:r w:rsidRPr="00D018CD">
        <w:t xml:space="preserve"> bucket</w:t>
      </w:r>
      <w:r>
        <w:t>’</w:t>
      </w:r>
      <w:r w:rsidRPr="00D018CD">
        <w:t xml:space="preserve">s hydraulic cylinder was the only pressure reading that gave correlating results. </w:t>
      </w:r>
      <w:r>
        <w:t>The b</w:t>
      </w:r>
      <w:r w:rsidRPr="00D018CD">
        <w:t xml:space="preserve">oom and arm hydraulic cylinders did not register pressure changes </w:t>
      </w:r>
      <w:r>
        <w:t>that</w:t>
      </w:r>
      <w:r w:rsidRPr="00D018CD">
        <w:t xml:space="preserve"> could be accurately compared with </w:t>
      </w:r>
      <w:r>
        <w:t xml:space="preserve">the </w:t>
      </w:r>
      <w:r w:rsidRPr="00D018CD">
        <w:t>static-dynamic penetration test results. No significant difference was found between the results of excavating a test pit with slope angles of 1:1.5 to the results of slope angles of 1:2.</w:t>
      </w:r>
    </w:p>
    <w:p w14:paraId="092D91A6" w14:textId="0F97C00E" w:rsidR="009A4732" w:rsidRDefault="009A4732" w:rsidP="006831A3">
      <w:pPr>
        <w:pStyle w:val="BodyText"/>
      </w:pPr>
      <w:r w:rsidRPr="00D018CD">
        <w:t xml:space="preserve">In general, </w:t>
      </w:r>
      <w:r>
        <w:t xml:space="preserve">the </w:t>
      </w:r>
      <w:r w:rsidRPr="00D018CD">
        <w:t>cone penetration readings displayed a smaller variation in slope correlation across the measured test pits. Standard deviation increased slightly when excavating in looser soil parameters (Fig. 3). Perhaps the most significant result was discovered in correlation to translated driving amounts, which had a clear increase in accuracy when moving up from smaller driving amounts to denser soil parameters. More specifically, the hydraulic pressure readings of the excavator not only correlated with net driving amount slope changes but were able to be registered per 1</w:t>
      </w:r>
      <w:r>
        <w:t xml:space="preserve"> </w:t>
      </w:r>
      <w:r w:rsidRPr="00D018CD">
        <w:t xml:space="preserve">cm of excavated ground. This showed a clear increase as net driving amounts are regularly viewed </w:t>
      </w:r>
      <w:r>
        <w:t>at</w:t>
      </w:r>
      <w:r w:rsidRPr="00D018CD">
        <w:t xml:space="preserve"> 0.2 m intervals.</w:t>
      </w:r>
    </w:p>
    <w:p w14:paraId="299357C5" w14:textId="77777777" w:rsidR="006831A3" w:rsidRPr="00D018CD" w:rsidRDefault="006831A3" w:rsidP="006831A3">
      <w:pPr>
        <w:pStyle w:val="BodyText"/>
      </w:pPr>
    </w:p>
    <w:p w14:paraId="34393132" w14:textId="77777777" w:rsidR="009A4732" w:rsidRPr="00D018CD" w:rsidRDefault="009A4732" w:rsidP="009A4732">
      <w:pPr>
        <w:pStyle w:val="BodyText"/>
        <w:jc w:val="center"/>
      </w:pPr>
      <w:r w:rsidRPr="00D018CD">
        <w:rPr>
          <w:noProof/>
        </w:rPr>
        <w:lastRenderedPageBreak/>
        <w:drawing>
          <wp:inline distT="0" distB="0" distL="0" distR="0" wp14:anchorId="39FF0F0C" wp14:editId="4AECE798">
            <wp:extent cx="4465675" cy="6449699"/>
            <wp:effectExtent l="0" t="0" r="0" b="8255"/>
            <wp:docPr id="1352441566" name="Picture 1" descr="A graph of a graph with different colored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441566" name="Picture 1" descr="A graph of a graph with different colored lines&#10;&#10;Description automatically generated with medium confidence"/>
                    <pic:cNvPicPr/>
                  </pic:nvPicPr>
                  <pic:blipFill>
                    <a:blip r:embed="rId13"/>
                    <a:stretch>
                      <a:fillRect/>
                    </a:stretch>
                  </pic:blipFill>
                  <pic:spPr>
                    <a:xfrm>
                      <a:off x="0" y="0"/>
                      <a:ext cx="4465675" cy="6449699"/>
                    </a:xfrm>
                    <a:prstGeom prst="rect">
                      <a:avLst/>
                    </a:prstGeom>
                  </pic:spPr>
                </pic:pic>
              </a:graphicData>
            </a:graphic>
          </wp:inline>
        </w:drawing>
      </w:r>
    </w:p>
    <w:p w14:paraId="1121253B" w14:textId="171133D9" w:rsidR="009A4732" w:rsidRPr="00D018CD" w:rsidRDefault="009A4732" w:rsidP="009A4732">
      <w:pPr>
        <w:pStyle w:val="BodyText"/>
        <w:rPr>
          <w:i/>
          <w:iCs/>
        </w:rPr>
      </w:pPr>
      <w:r w:rsidRPr="00D018CD">
        <w:rPr>
          <w:i/>
          <w:iCs/>
        </w:rPr>
        <w:t xml:space="preserve">Fig. </w:t>
      </w:r>
      <w:r w:rsidR="00D9700D">
        <w:rPr>
          <w:i/>
          <w:iCs/>
        </w:rPr>
        <w:t>4</w:t>
      </w:r>
      <w:r>
        <w:rPr>
          <w:i/>
          <w:iCs/>
        </w:rPr>
        <w:t>.</w:t>
      </w:r>
      <w:r w:rsidRPr="00D018CD">
        <w:rPr>
          <w:i/>
          <w:iCs/>
        </w:rPr>
        <w:t xml:space="preserve"> Correlation results of heterogeneous soil test area per torque limitation range</w:t>
      </w:r>
    </w:p>
    <w:p w14:paraId="3F9E08A6" w14:textId="77777777" w:rsidR="009A4732" w:rsidRPr="00D018CD" w:rsidRDefault="009A4732" w:rsidP="009A4732">
      <w:pPr>
        <w:pStyle w:val="BodyText"/>
      </w:pPr>
    </w:p>
    <w:p w14:paraId="2CBE9555" w14:textId="77777777" w:rsidR="009A4732" w:rsidRPr="00D018CD" w:rsidRDefault="009A4732" w:rsidP="009A4732">
      <w:pPr>
        <w:pStyle w:val="Heading2"/>
        <w:rPr>
          <w:sz w:val="22"/>
          <w:szCs w:val="22"/>
        </w:rPr>
      </w:pPr>
      <w:r w:rsidRPr="00D018CD">
        <w:rPr>
          <w:sz w:val="22"/>
          <w:szCs w:val="22"/>
        </w:rPr>
        <w:t>Pressure sensor readings and soundings results in homogeneous soil</w:t>
      </w:r>
    </w:p>
    <w:p w14:paraId="2673AD3B" w14:textId="0C90D04A" w:rsidR="009A4732" w:rsidRPr="00D018CD" w:rsidRDefault="009A4732" w:rsidP="009A4732">
      <w:pPr>
        <w:pStyle w:val="BodyText"/>
      </w:pPr>
      <w:r w:rsidRPr="00D018CD">
        <w:t xml:space="preserve">As with the results in heterogeneous soil, the results of the test pit excavations in homogeneous soil show that the pressure sensor readings of the push force pressure in </w:t>
      </w:r>
      <w:r>
        <w:t>the</w:t>
      </w:r>
      <w:r w:rsidRPr="00D018CD">
        <w:t xml:space="preserve"> bucket</w:t>
      </w:r>
      <w:r>
        <w:t>’</w:t>
      </w:r>
      <w:r w:rsidRPr="00D018CD">
        <w:t xml:space="preserve">s hydraulic cylinder correlate </w:t>
      </w:r>
      <w:r>
        <w:t xml:space="preserve">with </w:t>
      </w:r>
      <w:r w:rsidRPr="00D018CD">
        <w:t xml:space="preserve">the total static load of </w:t>
      </w:r>
      <w:r>
        <w:t>the</w:t>
      </w:r>
      <w:r w:rsidRPr="00D018CD">
        <w:t xml:space="preserve"> static-dynamic penetration test. The accuracy follow</w:t>
      </w:r>
      <w:r>
        <w:t>s</w:t>
      </w:r>
      <w:r w:rsidRPr="00D018CD">
        <w:t xml:space="preserve"> the same trends on the torque limitations set on the excavator engine as with heterogeneous soil. </w:t>
      </w:r>
      <w:r>
        <w:t>H</w:t>
      </w:r>
      <w:r w:rsidRPr="00D018CD">
        <w:t>ere</w:t>
      </w:r>
      <w:r>
        <w:t>, however,</w:t>
      </w:r>
      <w:r w:rsidRPr="00D018CD">
        <w:t xml:space="preserve"> the correlations are not as precise as in heterogeneous soil, where soil boundaries are accurate (Table 2). As homogeneous soil represents layers of different compaction, the changes are more subtle. When viewing the changes in soil compaction in the first 1.8</w:t>
      </w:r>
      <w:r>
        <w:t xml:space="preserve"> </w:t>
      </w:r>
      <w:r w:rsidRPr="00D018CD">
        <w:t xml:space="preserve">m of each test pit excavation, the most accurate correlation was reached with </w:t>
      </w:r>
      <w:r>
        <w:t xml:space="preserve">the </w:t>
      </w:r>
      <w:r w:rsidRPr="00D018CD">
        <w:t xml:space="preserve">75% range of torque, where the readings correlated with 0.63 accuracy. </w:t>
      </w:r>
      <w:r>
        <w:t>The f</w:t>
      </w:r>
      <w:r w:rsidRPr="00D018CD">
        <w:t>ull range of torque reached 0.60 accuracy</w:t>
      </w:r>
      <w:r>
        <w:t>,</w:t>
      </w:r>
      <w:r w:rsidRPr="00D018CD">
        <w:t xml:space="preserve"> and </w:t>
      </w:r>
      <w:r>
        <w:t xml:space="preserve">the </w:t>
      </w:r>
      <w:r w:rsidRPr="00D018CD">
        <w:t xml:space="preserve">50% range of torque was </w:t>
      </w:r>
      <w:r>
        <w:t xml:space="preserve">the </w:t>
      </w:r>
      <w:r w:rsidRPr="00D018CD">
        <w:t>most inaccurate with 0.57</w:t>
      </w:r>
      <w:r>
        <w:t xml:space="preserve"> </w:t>
      </w:r>
      <w:r w:rsidRPr="00D018CD">
        <w:t>accuracy (Fig.</w:t>
      </w:r>
      <w:r>
        <w:t xml:space="preserve"> </w:t>
      </w:r>
      <w:r w:rsidR="00D9700D">
        <w:t>5</w:t>
      </w:r>
      <w:r w:rsidRPr="00D018CD">
        <w:t xml:space="preserve">). </w:t>
      </w:r>
      <w:r w:rsidRPr="00D018CD">
        <w:lastRenderedPageBreak/>
        <w:t>Standard deviation</w:t>
      </w:r>
      <w:r>
        <w:t>s</w:t>
      </w:r>
      <w:r w:rsidRPr="00D018CD">
        <w:t xml:space="preserve"> between the results followed the same trend in result accuracy as the mean slope correlation of each torque range. As with the results of the heterogeneous soil, standard deviation increased when excavating in looser soil parameters.</w:t>
      </w:r>
    </w:p>
    <w:p w14:paraId="3EC9719F" w14:textId="77777777" w:rsidR="009A4732" w:rsidRPr="00D018CD" w:rsidRDefault="009A4732" w:rsidP="009A4732">
      <w:pPr>
        <w:pStyle w:val="BodyText"/>
      </w:pPr>
      <w:r w:rsidRPr="00D018CD">
        <w:t>It was noted that large variation</w:t>
      </w:r>
      <w:r>
        <w:t>s</w:t>
      </w:r>
      <w:r w:rsidRPr="00D018CD">
        <w:t xml:space="preserve"> in compactness </w:t>
      </w:r>
      <w:r>
        <w:t>within</w:t>
      </w:r>
      <w:r w:rsidRPr="00D018CD">
        <w:t xml:space="preserve"> a small distance </w:t>
      </w:r>
      <w:r>
        <w:t>wa</w:t>
      </w:r>
      <w:r w:rsidRPr="00D018CD">
        <w:t>s not registered with the same correlation as with a static-dynamic penetration test. As an example, a total static load reading of 3.06 MN/m</w:t>
      </w:r>
      <w:r w:rsidRPr="00D018CD">
        <w:rPr>
          <w:vertAlign w:val="superscript"/>
        </w:rPr>
        <w:t xml:space="preserve">2 </w:t>
      </w:r>
      <w:r w:rsidRPr="00D018CD">
        <w:t>decrease</w:t>
      </w:r>
      <w:r>
        <w:t>d</w:t>
      </w:r>
      <w:r w:rsidRPr="00D018CD">
        <w:t xml:space="preserve"> to 1.86 MN/m</w:t>
      </w:r>
      <w:r w:rsidRPr="00D018CD">
        <w:rPr>
          <w:vertAlign w:val="superscript"/>
        </w:rPr>
        <w:t xml:space="preserve">2 </w:t>
      </w:r>
      <w:r w:rsidRPr="00D018CD">
        <w:t>and increase</w:t>
      </w:r>
      <w:r>
        <w:t>d</w:t>
      </w:r>
      <w:r w:rsidRPr="00D018CD">
        <w:t xml:space="preserve"> back up to 4.80 MN/m</w:t>
      </w:r>
      <w:r w:rsidRPr="00D018CD">
        <w:rPr>
          <w:vertAlign w:val="superscript"/>
        </w:rPr>
        <w:t>2</w:t>
      </w:r>
      <w:r w:rsidRPr="00D018CD">
        <w:t xml:space="preserve"> inside a 36 cm distance in depth. This </w:t>
      </w:r>
      <w:r>
        <w:t>represents</w:t>
      </w:r>
      <w:r w:rsidRPr="00D018CD">
        <w:t xml:space="preserve"> a maximum change in static load of 258.1%. The smart excavator, using the same amount of torque for looser and denser soil, could not react to such quick changes back and forth in such a short distance in depth. The excavator registered this as a 141.7% maximum change in pressure. Only changes into either direction of compactness were registered more precisely. As with heterogeneous soil, these pressure changes were registered within a 4</w:t>
      </w:r>
      <w:r>
        <w:t xml:space="preserve"> </w:t>
      </w:r>
      <w:r w:rsidRPr="00D018CD">
        <w:t xml:space="preserve">cm tolerance of the depth indicated by the static-dynamic penetration test. Readings registered below ground water level did not correlate with </w:t>
      </w:r>
      <w:r>
        <w:t xml:space="preserve">the </w:t>
      </w:r>
      <w:r w:rsidRPr="00D018CD">
        <w:t>static-dynamic penetration test results (Fig.</w:t>
      </w:r>
      <w:r>
        <w:t xml:space="preserve"> </w:t>
      </w:r>
      <w:r w:rsidRPr="00D018CD">
        <w:t>4).</w:t>
      </w:r>
    </w:p>
    <w:p w14:paraId="5118BBA6" w14:textId="77777777" w:rsidR="009A4732" w:rsidRPr="00D018CD" w:rsidRDefault="009A4732" w:rsidP="009A4732">
      <w:pPr>
        <w:pStyle w:val="BodyText"/>
      </w:pPr>
    </w:p>
    <w:p w14:paraId="3CE3B5CF" w14:textId="77777777" w:rsidR="009A4732" w:rsidRPr="00D018CD" w:rsidRDefault="009A4732" w:rsidP="009A4732">
      <w:pPr>
        <w:pStyle w:val="BodyText"/>
        <w:jc w:val="center"/>
      </w:pPr>
      <w:r w:rsidRPr="00D018CD">
        <w:rPr>
          <w:noProof/>
        </w:rPr>
        <w:drawing>
          <wp:inline distT="0" distB="0" distL="0" distR="0" wp14:anchorId="2443CC7F" wp14:editId="5808DA02">
            <wp:extent cx="4148073" cy="5975498"/>
            <wp:effectExtent l="0" t="0" r="5080" b="6350"/>
            <wp:docPr id="681099276" name="Picture 1" descr="A graph of torque 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099276" name="Picture 1" descr="A graph of torque range&#10;&#10;Description automatically generated"/>
                    <pic:cNvPicPr/>
                  </pic:nvPicPr>
                  <pic:blipFill>
                    <a:blip r:embed="rId14"/>
                    <a:stretch>
                      <a:fillRect/>
                    </a:stretch>
                  </pic:blipFill>
                  <pic:spPr>
                    <a:xfrm>
                      <a:off x="0" y="0"/>
                      <a:ext cx="4163220" cy="5997318"/>
                    </a:xfrm>
                    <a:prstGeom prst="rect">
                      <a:avLst/>
                    </a:prstGeom>
                  </pic:spPr>
                </pic:pic>
              </a:graphicData>
            </a:graphic>
          </wp:inline>
        </w:drawing>
      </w:r>
    </w:p>
    <w:p w14:paraId="06C28C43" w14:textId="7265C86F" w:rsidR="009A4732" w:rsidRPr="00D018CD" w:rsidRDefault="009A4732" w:rsidP="009A4732">
      <w:pPr>
        <w:pStyle w:val="BodyText"/>
        <w:rPr>
          <w:i/>
          <w:iCs/>
        </w:rPr>
      </w:pPr>
      <w:r w:rsidRPr="00D018CD">
        <w:rPr>
          <w:i/>
          <w:iCs/>
        </w:rPr>
        <w:t>Fig.</w:t>
      </w:r>
      <w:r w:rsidR="00D9700D">
        <w:rPr>
          <w:i/>
          <w:iCs/>
        </w:rPr>
        <w:t>5</w:t>
      </w:r>
      <w:r>
        <w:rPr>
          <w:i/>
          <w:iCs/>
        </w:rPr>
        <w:t>.</w:t>
      </w:r>
      <w:r w:rsidRPr="00D018CD">
        <w:rPr>
          <w:i/>
          <w:iCs/>
        </w:rPr>
        <w:t xml:space="preserve"> Correlation results of homogeneous soil test area per torque limitation range</w:t>
      </w:r>
    </w:p>
    <w:p w14:paraId="708B9372" w14:textId="77777777" w:rsidR="009A4732" w:rsidRPr="00D018CD" w:rsidRDefault="009A4732" w:rsidP="009A4732">
      <w:pPr>
        <w:pStyle w:val="BodyText"/>
        <w:rPr>
          <w:i/>
          <w:iCs/>
        </w:rPr>
      </w:pPr>
      <w:r w:rsidRPr="00D018CD">
        <w:rPr>
          <w:i/>
          <w:iCs/>
        </w:rPr>
        <w:lastRenderedPageBreak/>
        <w:t>Table 2. Correlation of pressure sensors to soundings results</w:t>
      </w:r>
    </w:p>
    <w:p w14:paraId="35A46397" w14:textId="77777777" w:rsidR="009A4732" w:rsidRPr="00D018CD" w:rsidRDefault="009A4732" w:rsidP="009A4732">
      <w:pPr>
        <w:pStyle w:val="BodyText"/>
      </w:pPr>
      <w:r w:rsidRPr="00D018CD">
        <w:rPr>
          <w:noProof/>
        </w:rPr>
        <w:drawing>
          <wp:inline distT="0" distB="0" distL="0" distR="0" wp14:anchorId="66A06F91" wp14:editId="33E4FCA5">
            <wp:extent cx="3935730" cy="1660525"/>
            <wp:effectExtent l="0" t="0" r="7620" b="0"/>
            <wp:docPr id="142548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5730" cy="1660525"/>
                    </a:xfrm>
                    <a:prstGeom prst="rect">
                      <a:avLst/>
                    </a:prstGeom>
                    <a:noFill/>
                    <a:ln>
                      <a:noFill/>
                    </a:ln>
                  </pic:spPr>
                </pic:pic>
              </a:graphicData>
            </a:graphic>
          </wp:inline>
        </w:drawing>
      </w:r>
    </w:p>
    <w:p w14:paraId="7E8D7656" w14:textId="77777777" w:rsidR="009A4732" w:rsidRPr="00D018CD" w:rsidRDefault="009A4732" w:rsidP="009A4732">
      <w:pPr>
        <w:pStyle w:val="BodyText"/>
      </w:pPr>
    </w:p>
    <w:p w14:paraId="1401C352" w14:textId="77777777" w:rsidR="009A4732" w:rsidRPr="00D018CD" w:rsidRDefault="009A4732" w:rsidP="009A4732">
      <w:pPr>
        <w:pStyle w:val="Heading2"/>
        <w:rPr>
          <w:sz w:val="22"/>
          <w:szCs w:val="22"/>
        </w:rPr>
      </w:pPr>
      <w:r w:rsidRPr="00D018CD">
        <w:rPr>
          <w:sz w:val="22"/>
          <w:szCs w:val="22"/>
        </w:rPr>
        <w:t>Effects of torque range limitation to fuel consumption</w:t>
      </w:r>
    </w:p>
    <w:p w14:paraId="22AEE0DB" w14:textId="77777777" w:rsidR="009A4732" w:rsidRPr="00D018CD" w:rsidRDefault="009A4732" w:rsidP="009A4732">
      <w:pPr>
        <w:pStyle w:val="BodyText"/>
      </w:pPr>
      <w:r w:rsidRPr="00D018CD">
        <w:t>During the test pit excavations</w:t>
      </w:r>
      <w:r>
        <w:t>,</w:t>
      </w:r>
      <w:r w:rsidRPr="00D018CD">
        <w:t xml:space="preserve"> fuel consumption was recorded for all three torque ranges. The results of fuel consumption were noted as an isolated feature of the results and therefore are not considered time and production rate changes to the test pit excavations. The results of limiting torque range gave a 9% decrease in fuel consumption from full torque to </w:t>
      </w:r>
      <w:r>
        <w:t xml:space="preserve">the </w:t>
      </w:r>
      <w:r w:rsidRPr="00D018CD">
        <w:t xml:space="preserve">75% </w:t>
      </w:r>
      <w:r>
        <w:t xml:space="preserve">limited </w:t>
      </w:r>
      <w:r w:rsidRPr="00D018CD">
        <w:t xml:space="preserve">range. Limiting torque to 50% </w:t>
      </w:r>
      <w:r>
        <w:t>demonstrated</w:t>
      </w:r>
      <w:r w:rsidRPr="00D018CD">
        <w:t xml:space="preserve"> a 22% decrease in fuel consumption from full torque and</w:t>
      </w:r>
      <w:r>
        <w:t xml:space="preserve"> a</w:t>
      </w:r>
      <w:r w:rsidRPr="00D018CD">
        <w:t xml:space="preserve"> 14% decrease from </w:t>
      </w:r>
      <w:r>
        <w:t xml:space="preserve">the </w:t>
      </w:r>
      <w:r w:rsidRPr="00D018CD">
        <w:t>75% torque range. No not</w:t>
      </w:r>
      <w:r>
        <w:t>able</w:t>
      </w:r>
      <w:r w:rsidRPr="00D018CD">
        <w:t xml:space="preserve"> difference was recorded between</w:t>
      </w:r>
      <w:r>
        <w:t xml:space="preserve"> the</w:t>
      </w:r>
      <w:r w:rsidRPr="00D018CD">
        <w:t xml:space="preserve"> type</w:t>
      </w:r>
      <w:r>
        <w:t>s</w:t>
      </w:r>
      <w:r w:rsidRPr="00D018CD">
        <w:t xml:space="preserve"> of buckets used.</w:t>
      </w:r>
    </w:p>
    <w:p w14:paraId="29F4F0A6" w14:textId="77777777" w:rsidR="009A4732" w:rsidRPr="00D018CD" w:rsidRDefault="009A4732" w:rsidP="009A4732">
      <w:pPr>
        <w:pStyle w:val="Heading1"/>
        <w:rPr>
          <w:sz w:val="24"/>
          <w:szCs w:val="24"/>
        </w:rPr>
      </w:pPr>
      <w:r w:rsidRPr="00D018CD">
        <w:rPr>
          <w:sz w:val="24"/>
          <w:szCs w:val="24"/>
        </w:rPr>
        <w:t>Discussion</w:t>
      </w:r>
    </w:p>
    <w:p w14:paraId="34C0E7E6" w14:textId="77777777" w:rsidR="009A4732" w:rsidRPr="00D018CD" w:rsidRDefault="009A4732" w:rsidP="009A4732">
      <w:pPr>
        <w:pStyle w:val="Heading2"/>
        <w:rPr>
          <w:sz w:val="22"/>
          <w:szCs w:val="22"/>
        </w:rPr>
      </w:pPr>
      <w:r w:rsidRPr="00D018CD">
        <w:rPr>
          <w:sz w:val="22"/>
          <w:szCs w:val="22"/>
        </w:rPr>
        <w:t>Potential and limitations of pressure sensor data in correlation to ground investigations</w:t>
      </w:r>
    </w:p>
    <w:p w14:paraId="678D22FE" w14:textId="77777777" w:rsidR="009A4732" w:rsidRPr="00D018CD" w:rsidRDefault="009A4732" w:rsidP="009A4732">
      <w:pPr>
        <w:pStyle w:val="BodyText"/>
      </w:pPr>
      <w:r w:rsidRPr="00D018CD">
        <w:t xml:space="preserve">As the study results demonstrate, excavator pressure sensors can detect soil boundaries in friction soil. The larger the torque range in use, the more accurately the soil borders can be detected using correlation to soundings results. As the compaction varies between soil types, the amount of torque </w:t>
      </w:r>
      <w:r>
        <w:t xml:space="preserve">required </w:t>
      </w:r>
      <w:r w:rsidRPr="00D018CD">
        <w:t>varies as well. Variance in more subtle compaction levels inside homogenous soil is not as precise. As the effects of torque range limitation clearly affect the amount of fuel consumption, torque range should be limited as much as possible during excavation. With model-based excavation where soil boundary detection is crucial, excavation in homogeneous soil can be executed with torque limitations and full range should be used only when needed or near estimated soil border levels.</w:t>
      </w:r>
    </w:p>
    <w:p w14:paraId="2C844C35" w14:textId="16BF12F5" w:rsidR="009A4732" w:rsidRPr="00D018CD" w:rsidRDefault="009A4732" w:rsidP="009A4732">
      <w:pPr>
        <w:pStyle w:val="BodyText"/>
      </w:pPr>
      <w:r w:rsidRPr="00D018CD">
        <w:t>Dependable real-time information regarding soil parameters stands as a pivotal factor in construction sites, planning, and decision-making. From an economic perspective, the accuracy of data capture and analysis plays a crucial role in predicting outcomes. The present study demonstrated that that the excavator</w:t>
      </w:r>
      <w:r>
        <w:t>’</w:t>
      </w:r>
      <w:r w:rsidRPr="00D018CD">
        <w:t>s pressure sensor data can be used in excavation. The study has several important implications. First, utilizing pressure sensor data in soil parameter detection should be focused on distinct borders or constitutive soil parameters in a pre-investigated environment. As the overall accuracy of correlation varies between soil types and densities, this is not a tool for precise ground investigation. The potential of pressure sensor data is in creating a simple and effective tool to verify depths of borders through slope variations in total active pressure. Compared to derived soil</w:t>
      </w:r>
      <w:r>
        <w:t>–</w:t>
      </w:r>
      <w:r w:rsidRPr="00D018CD">
        <w:t>tool models [</w:t>
      </w:r>
      <w:r w:rsidR="00667BF4">
        <w:t>6</w:t>
      </w:r>
      <w:r w:rsidRPr="00D018CD">
        <w:t>,8] where soil parameters [</w:t>
      </w:r>
      <w:r w:rsidR="00402034">
        <w:t>2,</w:t>
      </w:r>
      <w:r w:rsidR="00667BF4">
        <w:t>15</w:t>
      </w:r>
      <w:r w:rsidRPr="00D018CD">
        <w:t>,</w:t>
      </w:r>
      <w:r w:rsidR="00667BF4">
        <w:t>16</w:t>
      </w:r>
      <w:r w:rsidRPr="00D018CD">
        <w:t>,] require prediction of forces and exhaustive estimation calculations, direct comparison of pressure sensor correlation is less exhausti</w:t>
      </w:r>
      <w:r>
        <w:t>ve</w:t>
      </w:r>
      <w:r w:rsidRPr="00D018CD">
        <w:t xml:space="preserve"> and site oriented. </w:t>
      </w:r>
    </w:p>
    <w:p w14:paraId="6A6C503D" w14:textId="77777777" w:rsidR="009A4732" w:rsidRPr="00D018CD" w:rsidRDefault="009A4732" w:rsidP="009A4732">
      <w:pPr>
        <w:pStyle w:val="BodyText"/>
      </w:pPr>
      <w:r w:rsidRPr="00D018CD">
        <w:t>A site-specific calibration of soil border correlation between the excavator and ground investigation results is needed for reliable results. The calibration must be repeated per ground investigation point if soil parameters change significantly from one investigation point to another.</w:t>
      </w:r>
    </w:p>
    <w:p w14:paraId="584F1CD5" w14:textId="30CE9575" w:rsidR="009A4732" w:rsidRPr="00D018CD" w:rsidRDefault="009A4732" w:rsidP="009A4732">
      <w:pPr>
        <w:pStyle w:val="BodyText"/>
      </w:pPr>
      <w:r w:rsidRPr="00D018CD">
        <w:lastRenderedPageBreak/>
        <w:t>The use of pressure data instead of acting forces during excavation cuts down on the amount of estimation and calculations for results. The measurement of forces in an excavation uses the same pressure sensor data but requires additional conversion for reliable outcomes. As the contact forces focused on the bucket are calculated from multiple pressure sensors distributed along boom, arm</w:t>
      </w:r>
      <w:r>
        <w:t>,</w:t>
      </w:r>
      <w:r w:rsidRPr="00D018CD">
        <w:t xml:space="preserve"> and bucket, soil</w:t>
      </w:r>
      <w:r>
        <w:t>–</w:t>
      </w:r>
      <w:r w:rsidRPr="00D018CD">
        <w:t>tool interaction must be considered as well [</w:t>
      </w:r>
      <w:r w:rsidR="00667BF4">
        <w:t>8</w:t>
      </w:r>
      <w:r w:rsidRPr="00D018CD">
        <w:t xml:space="preserve">]. These are reformulated from Reece’s </w:t>
      </w:r>
      <w:r>
        <w:t>f</w:t>
      </w:r>
      <w:r w:rsidRPr="00D018CD">
        <w:t xml:space="preserve">undamental </w:t>
      </w:r>
      <w:r>
        <w:t>e</w:t>
      </w:r>
      <w:r w:rsidRPr="00D018CD">
        <w:t>arth</w:t>
      </w:r>
      <w:r>
        <w:t xml:space="preserve"> </w:t>
      </w:r>
      <w:r w:rsidRPr="00D018CD">
        <w:t xml:space="preserve">moving </w:t>
      </w:r>
      <w:r>
        <w:t>e</w:t>
      </w:r>
      <w:r w:rsidRPr="00D018CD">
        <w:t xml:space="preserve">quation [2], adding remolding forces of the payload in the bucket during excavation. </w:t>
      </w:r>
      <w:r>
        <w:t>The o</w:t>
      </w:r>
      <w:r w:rsidRPr="00D018CD">
        <w:t>riginal equations considered excavation on a horizontal plane. This has been developed through estimation tools to a combined method of identification and estimation [2]</w:t>
      </w:r>
      <w:r>
        <w:t>, creating</w:t>
      </w:r>
      <w:r w:rsidRPr="00D018CD">
        <w:t xml:space="preserve"> a developed Powell’s tool that accounts for terrain slopes [6]. </w:t>
      </w:r>
      <w:r>
        <w:t>The l</w:t>
      </w:r>
      <w:r w:rsidRPr="00D018CD">
        <w:t>atest studies have developed soil parameter detection in soil</w:t>
      </w:r>
      <w:r>
        <w:t>–</w:t>
      </w:r>
      <w:r w:rsidRPr="00D018CD">
        <w:t>tool interactions to utilize finite element methods to model outcomes and parameters. Where estimation through forces supersedes pressure data is</w:t>
      </w:r>
      <w:r>
        <w:t xml:space="preserve"> in the case of</w:t>
      </w:r>
      <w:r w:rsidRPr="00D018CD">
        <w:t xml:space="preserve"> more detailed parameter detections as well as saturated soil interaction. A more detailed study into saturated soil must be made </w:t>
      </w:r>
      <w:r>
        <w:t>to evaluate</w:t>
      </w:r>
      <w:r w:rsidRPr="00D018CD">
        <w:t xml:space="preserve"> the potential of pressure sensor readings.</w:t>
      </w:r>
    </w:p>
    <w:p w14:paraId="6E120E10" w14:textId="77777777" w:rsidR="009A4732" w:rsidRPr="00D018CD" w:rsidRDefault="009A4732" w:rsidP="009A4732">
      <w:pPr>
        <w:pStyle w:val="BodyText"/>
      </w:pPr>
      <w:r w:rsidRPr="00D018CD">
        <w:t>Total active pressure readings recorded on field computers could be adjusted to record pressure sensor readings of excavators. Translated with current ground investigation software, both pressure readings can be compared in parallel. As our study was limited to friction soils representing common soil types in road structures, more comprehensive field tests are required in the future to test the hypothesis in other prevailing soil conditions.</w:t>
      </w:r>
    </w:p>
    <w:p w14:paraId="45B2713A" w14:textId="77777777" w:rsidR="009A4732" w:rsidRPr="00D018CD" w:rsidRDefault="009A4732" w:rsidP="009A4732">
      <w:pPr>
        <w:pStyle w:val="BodyText"/>
      </w:pPr>
      <w:r w:rsidRPr="00D018CD">
        <w:t xml:space="preserve">Additionally, the pressure sensor data produced during an excavation is limited to the amount of pressure that the hydraulic cylinders and pressure sensor models are equipped to </w:t>
      </w:r>
      <w:r>
        <w:t>withstand</w:t>
      </w:r>
      <w:r w:rsidRPr="00D018CD">
        <w:t xml:space="preserve">. If the soil type requires large forces for excavation, the pressure of the hydraulic cylinder can exceed the threshold of </w:t>
      </w:r>
      <w:r>
        <w:t xml:space="preserve">the </w:t>
      </w:r>
      <w:r w:rsidRPr="00D018CD">
        <w:t xml:space="preserve">overflow valves or </w:t>
      </w:r>
      <w:r>
        <w:t xml:space="preserve">the </w:t>
      </w:r>
      <w:r w:rsidRPr="00D018CD">
        <w:t xml:space="preserve">maximum capacities in the pressure sensors, creating an imbalance of correlation. This requires that the equipment used for excavation has large enough tolerances for pressure to record all required results. </w:t>
      </w:r>
    </w:p>
    <w:p w14:paraId="69AE89D2" w14:textId="77777777" w:rsidR="009A4732" w:rsidRPr="00D018CD" w:rsidRDefault="009A4732" w:rsidP="009A4732">
      <w:pPr>
        <w:pStyle w:val="Heading2"/>
        <w:rPr>
          <w:sz w:val="22"/>
          <w:szCs w:val="22"/>
        </w:rPr>
      </w:pPr>
      <w:r w:rsidRPr="00D018CD">
        <w:rPr>
          <w:sz w:val="22"/>
          <w:szCs w:val="22"/>
        </w:rPr>
        <w:t>Pressure sensor data in future research</w:t>
      </w:r>
    </w:p>
    <w:p w14:paraId="67EA2FA1" w14:textId="77777777" w:rsidR="009A4732" w:rsidRPr="00D018CD" w:rsidRDefault="009A4732" w:rsidP="009A4732">
      <w:pPr>
        <w:pStyle w:val="BodyText"/>
      </w:pPr>
      <w:r w:rsidRPr="00D018CD">
        <w:t>Ground investigations give a point</w:t>
      </w:r>
      <w:r>
        <w:t>-</w:t>
      </w:r>
      <w:r w:rsidRPr="00D018CD">
        <w:t xml:space="preserve">specific account of prevailing soil conditions in a certain area. To create an understanding of the full area in question, the soil boundaries and parameters of investigated points are interpolated to create an estimate of the whole area. As the interpolation is commonly conducted by simply triangulating boundary depths from point to point, the estimation is perfunctory. </w:t>
      </w:r>
    </w:p>
    <w:p w14:paraId="1E32145F" w14:textId="25A71730" w:rsidR="009A4732" w:rsidRPr="00D018CD" w:rsidRDefault="009A4732" w:rsidP="009A4732">
      <w:pPr>
        <w:pStyle w:val="BodyText"/>
      </w:pPr>
      <w:r w:rsidRPr="00D018CD">
        <w:t>A model-based excavation plan for automated excavators using interpolated boundary levels can be developed further if the amount of information fed into the model is dynamic. This can develop a boundary-based excavation model where excavations are conducted to a preset depth or discontinued earlier if a certain boundary is reached. Through such development in soil modeling, we can provide more precise excavations</w:t>
      </w:r>
      <w:r>
        <w:t xml:space="preserve"> and</w:t>
      </w:r>
      <w:r w:rsidRPr="00D018CD">
        <w:t xml:space="preserve"> volume calculations and develop soil models and emission calculations during a project. Developed boundary detection using dynamic information during excavations can allow us to tackle unplanned </w:t>
      </w:r>
      <w:r>
        <w:t>events</w:t>
      </w:r>
      <w:r w:rsidRPr="00D018CD">
        <w:t xml:space="preserve"> during excavation more precisely and in near real-time. The detection of pressure sensor reading correlations with ground investigations could be developed by implementing a detection scheme algorithm</w:t>
      </w:r>
      <w:r>
        <w:t>,</w:t>
      </w:r>
      <w:r w:rsidRPr="00D018CD">
        <w:t xml:space="preserve"> such as the differential detection scheme presented in </w:t>
      </w:r>
      <w:proofErr w:type="spellStart"/>
      <w:r w:rsidRPr="00D018CD">
        <w:t>Tarokh</w:t>
      </w:r>
      <w:proofErr w:type="spellEnd"/>
      <w:r w:rsidRPr="00D018CD">
        <w:t xml:space="preserve"> et al. </w:t>
      </w:r>
      <w:r w:rsidR="00B77235">
        <w:t>[17]</w:t>
      </w:r>
      <w:r>
        <w:t>,</w:t>
      </w:r>
      <w:r w:rsidRPr="00D018CD">
        <w:t xml:space="preserve"> to detect slope changes in penetration test results with site</w:t>
      </w:r>
      <w:r>
        <w:t>-</w:t>
      </w:r>
      <w:r w:rsidRPr="00D018CD">
        <w:t>specific calibration of results to excavator pressure readings.</w:t>
      </w:r>
    </w:p>
    <w:p w14:paraId="02445509" w14:textId="77777777" w:rsidR="009A4732" w:rsidRPr="00D018CD" w:rsidRDefault="009A4732" w:rsidP="009A4732">
      <w:pPr>
        <w:pStyle w:val="BodyText"/>
      </w:pPr>
    </w:p>
    <w:p w14:paraId="127EE98D" w14:textId="77777777" w:rsidR="009A4732" w:rsidRPr="00D018CD" w:rsidRDefault="009A4732" w:rsidP="009A4732">
      <w:pPr>
        <w:pStyle w:val="Heading1"/>
        <w:rPr>
          <w:sz w:val="24"/>
          <w:szCs w:val="24"/>
        </w:rPr>
      </w:pPr>
      <w:r w:rsidRPr="00D018CD">
        <w:rPr>
          <w:sz w:val="24"/>
          <w:szCs w:val="24"/>
        </w:rPr>
        <w:t>Conclusion</w:t>
      </w:r>
    </w:p>
    <w:p w14:paraId="29D2914E" w14:textId="77777777" w:rsidR="009A4732" w:rsidRPr="00D018CD" w:rsidRDefault="009A4732" w:rsidP="009A4732">
      <w:pPr>
        <w:pStyle w:val="BodyText"/>
      </w:pPr>
    </w:p>
    <w:p w14:paraId="0E1D27F8" w14:textId="77777777" w:rsidR="009A4732" w:rsidRPr="00D018CD" w:rsidRDefault="009A4732" w:rsidP="009A4732">
      <w:pPr>
        <w:pStyle w:val="BodyText"/>
      </w:pPr>
      <w:r w:rsidRPr="00D018CD">
        <w:t>This work proposed a new estimation method for determining soil boundary levels utilizing hydraulic pressure data of excavators. The experimental results indicate that pressure sensor readings of the push force pressure in an excavator bucket hydraulic cylinder correlate</w:t>
      </w:r>
      <w:r>
        <w:t xml:space="preserve"> with</w:t>
      </w:r>
      <w:r w:rsidRPr="00D018CD">
        <w:t xml:space="preserve"> the total </w:t>
      </w:r>
      <w:r w:rsidRPr="00D018CD">
        <w:lastRenderedPageBreak/>
        <w:t>static load of a static-dynamic penetration test. Correlation analysis confirmed the inaccuracy of the pressure data estimation error level of approximately 7%. The main benefits of the method are in the use of pressure data instead of acting forces during excavation</w:t>
      </w:r>
      <w:r>
        <w:t>,</w:t>
      </w:r>
      <w:r w:rsidRPr="00D018CD">
        <w:t xml:space="preserve"> </w:t>
      </w:r>
      <w:r>
        <w:t>t</w:t>
      </w:r>
      <w:r w:rsidRPr="00D018CD">
        <w:t>hereby cutting down on the amount of estimation and calculations for results</w:t>
      </w:r>
      <w:r>
        <w:t xml:space="preserve"> and offering</w:t>
      </w:r>
      <w:r w:rsidRPr="00D018CD">
        <w:t xml:space="preserve"> new potential in precise, boundary</w:t>
      </w:r>
      <w:r>
        <w:t>-</w:t>
      </w:r>
      <w:r w:rsidRPr="00D018CD">
        <w:t xml:space="preserve">based autonomous excavation, </w:t>
      </w:r>
      <w:r>
        <w:t xml:space="preserve">the </w:t>
      </w:r>
      <w:r w:rsidRPr="00D018CD">
        <w:t>near real</w:t>
      </w:r>
      <w:r>
        <w:t>-</w:t>
      </w:r>
      <w:r w:rsidRPr="00D018CD">
        <w:t>time detection of verified boundary levels and adopting model-based excavation methods with prevailing conditions of practice.</w:t>
      </w:r>
    </w:p>
    <w:p w14:paraId="0F930547" w14:textId="77777777" w:rsidR="009A4732" w:rsidRPr="00D018CD" w:rsidRDefault="009A4732" w:rsidP="009A4732">
      <w:pPr>
        <w:pStyle w:val="BodyText"/>
      </w:pPr>
      <w:r w:rsidRPr="00D018CD">
        <w:t xml:space="preserve">At present, practical challenges for the proposed method </w:t>
      </w:r>
      <w:r>
        <w:t>include the</w:t>
      </w:r>
      <w:r w:rsidRPr="00D018CD">
        <w:t xml:space="preserve"> prevailing conditions and equipment commonly in use. Hydraulic pressure sensors, data collection</w:t>
      </w:r>
      <w:r>
        <w:t>,</w:t>
      </w:r>
      <w:r w:rsidRPr="00D018CD">
        <w:t xml:space="preserve"> and their implementation with model-based design </w:t>
      </w:r>
      <w:r>
        <w:t>are</w:t>
      </w:r>
      <w:r w:rsidRPr="00D018CD">
        <w:t xml:space="preserve"> not commonly in use. Also, the utilization of soundings drilling rig field computers </w:t>
      </w:r>
      <w:r>
        <w:t>for the</w:t>
      </w:r>
      <w:r w:rsidRPr="00D018CD">
        <w:t xml:space="preserve"> recording</w:t>
      </w:r>
      <w:r>
        <w:t xml:space="preserve"> of</w:t>
      </w:r>
      <w:r w:rsidRPr="00D018CD">
        <w:t xml:space="preserve"> excavator pressure data is not common</w:t>
      </w:r>
      <w:r>
        <w:t xml:space="preserve"> practice</w:t>
      </w:r>
      <w:r w:rsidRPr="00D018CD">
        <w:t xml:space="preserve">. </w:t>
      </w:r>
    </w:p>
    <w:p w14:paraId="163E2067" w14:textId="77777777" w:rsidR="009A4732" w:rsidRPr="00D018CD" w:rsidRDefault="009A4732" w:rsidP="009A4732">
      <w:pPr>
        <w:pStyle w:val="BodyText"/>
      </w:pPr>
      <w:r w:rsidRPr="00D018CD">
        <w:t>In future studies</w:t>
      </w:r>
      <w:r>
        <w:t>,</w:t>
      </w:r>
      <w:r w:rsidRPr="00D018CD">
        <w:t xml:space="preserve"> the correlation between hydraulic pressure in excavation and </w:t>
      </w:r>
      <w:r>
        <w:t xml:space="preserve">the </w:t>
      </w:r>
      <w:r w:rsidRPr="00D018CD">
        <w:t>soundings results of cohesive soil types as well as saturated soil</w:t>
      </w:r>
      <w:r>
        <w:t>s</w:t>
      </w:r>
      <w:r w:rsidRPr="00D018CD">
        <w:t xml:space="preserve"> should be studied. Soil boundaries in cut and fill excavations of clay soil</w:t>
      </w:r>
      <w:r>
        <w:t>s</w:t>
      </w:r>
      <w:r w:rsidRPr="00D018CD">
        <w:t xml:space="preserve"> </w:t>
      </w:r>
      <w:r>
        <w:t>are</w:t>
      </w:r>
      <w:r w:rsidRPr="00D018CD">
        <w:t xml:space="preserve"> as common</w:t>
      </w:r>
      <w:r>
        <w:t xml:space="preserve"> as in friction soil.</w:t>
      </w:r>
    </w:p>
    <w:p w14:paraId="686DDE51" w14:textId="77777777" w:rsidR="009A4732" w:rsidRPr="00D018CD" w:rsidRDefault="009A4732" w:rsidP="009A4732">
      <w:pPr>
        <w:pStyle w:val="BodyText"/>
        <w:rPr>
          <w:color w:val="FF0000"/>
        </w:rPr>
      </w:pPr>
    </w:p>
    <w:p w14:paraId="59F6AD87" w14:textId="77777777" w:rsidR="009A4732" w:rsidRPr="00D018CD" w:rsidRDefault="009A4732" w:rsidP="009A4732">
      <w:pPr>
        <w:pStyle w:val="Heading1"/>
        <w:numPr>
          <w:ilvl w:val="0"/>
          <w:numId w:val="0"/>
        </w:numPr>
        <w:ind w:left="851"/>
        <w:rPr>
          <w:sz w:val="24"/>
          <w:szCs w:val="24"/>
        </w:rPr>
      </w:pPr>
      <w:r w:rsidRPr="00D018CD">
        <w:rPr>
          <w:sz w:val="24"/>
          <w:szCs w:val="24"/>
        </w:rPr>
        <w:t>Acknowledgments</w:t>
      </w:r>
    </w:p>
    <w:p w14:paraId="140A412E" w14:textId="676C07A8" w:rsidR="00CA20AF" w:rsidRPr="00CA20AF" w:rsidRDefault="009A4732" w:rsidP="009A4732">
      <w:pPr>
        <w:pStyle w:val="BodyText"/>
      </w:pPr>
      <w:r w:rsidRPr="00D018CD">
        <w:t xml:space="preserve">We thank Mr. Samuli Anttila for piloting the Oulu University smart excavator during our field experiments. This study was funded by Business Finland (grant </w:t>
      </w:r>
      <w:r w:rsidRPr="00D018CD">
        <w:rPr>
          <w:rStyle w:val="ui-provider"/>
        </w:rPr>
        <w:t>38056/31/2020</w:t>
      </w:r>
      <w:r w:rsidRPr="00D018CD">
        <w:t>) as part of</w:t>
      </w:r>
      <w:r>
        <w:t xml:space="preserve"> the</w:t>
      </w:r>
      <w:r w:rsidRPr="00D018CD">
        <w:t xml:space="preserve"> Open Ecosystem project. The text reflects only the author</w:t>
      </w:r>
      <w:r>
        <w:t>’</w:t>
      </w:r>
      <w:r w:rsidRPr="00D018CD">
        <w:t>s view</w:t>
      </w:r>
      <w:r>
        <w:t>s,</w:t>
      </w:r>
      <w:r w:rsidRPr="00D018CD">
        <w:t xml:space="preserve"> and the agency is not responsible for any use that may be made of the information it contains.</w:t>
      </w:r>
    </w:p>
    <w:p w14:paraId="40EC93DD" w14:textId="1E9AEC0E" w:rsidR="006C407E" w:rsidRDefault="006C407E" w:rsidP="006C407E">
      <w:pPr>
        <w:pStyle w:val="Heading1"/>
        <w:rPr>
          <w:sz w:val="24"/>
          <w:szCs w:val="24"/>
        </w:rPr>
      </w:pPr>
      <w:r w:rsidRPr="006C407E">
        <w:rPr>
          <w:sz w:val="24"/>
          <w:szCs w:val="24"/>
        </w:rPr>
        <w:t>References</w:t>
      </w:r>
    </w:p>
    <w:p w14:paraId="483C3A0F" w14:textId="05185976" w:rsidR="005121A4" w:rsidRDefault="005121A4" w:rsidP="005121A4">
      <w:pPr>
        <w:pStyle w:val="BodyText"/>
        <w:ind w:left="1301" w:hanging="450"/>
        <w:rPr>
          <w:sz w:val="20"/>
          <w:szCs w:val="20"/>
        </w:rPr>
      </w:pPr>
      <w:r>
        <w:rPr>
          <w:sz w:val="20"/>
          <w:szCs w:val="20"/>
        </w:rPr>
        <w:t xml:space="preserve">[1] </w:t>
      </w:r>
      <w:r>
        <w:rPr>
          <w:sz w:val="20"/>
          <w:szCs w:val="20"/>
        </w:rPr>
        <w:tab/>
      </w:r>
      <w:r>
        <w:t xml:space="preserve">Du, Yu, </w:t>
      </w:r>
      <w:proofErr w:type="spellStart"/>
      <w:r>
        <w:t>Dorneich</w:t>
      </w:r>
      <w:proofErr w:type="spellEnd"/>
      <w:r>
        <w:t>, Michael C. Steward, Brian, - Modeling expertise and adaptability in virtual operator models, Automation in Construction 90, 223 -234, 2018, https://doi.org/10.1016/j.autcon.2018.02.030</w:t>
      </w:r>
    </w:p>
    <w:p w14:paraId="1FDE9925" w14:textId="44529CDB" w:rsidR="005121A4" w:rsidRDefault="005121A4" w:rsidP="00033B87">
      <w:pPr>
        <w:pStyle w:val="BodyText"/>
        <w:ind w:left="1301" w:hanging="450"/>
      </w:pPr>
      <w:r>
        <w:t>[2]</w:t>
      </w:r>
      <w:r>
        <w:tab/>
      </w:r>
      <w:r w:rsidR="00033B87" w:rsidRPr="00D63C5D">
        <w:t xml:space="preserve">Q.Z. Guan, Z.X. Yang, N. Guo, Z. Hu, Finite element geotechnical analysis incorporating deep learning-based soil model, Computers and Geotechnics, Volume 154, 2023, 105120, ISSN 0266-352X, </w:t>
      </w:r>
      <w:hyperlink r:id="rId16" w:history="1">
        <w:r w:rsidR="00033B87" w:rsidRPr="00D63C5D">
          <w:rPr>
            <w:rStyle w:val="Hyperlink"/>
          </w:rPr>
          <w:t>https://doi.org/10.1016/j.compgeo.2022.105120</w:t>
        </w:r>
      </w:hyperlink>
      <w:r w:rsidR="00033B87" w:rsidRPr="00D63C5D">
        <w:t>.</w:t>
      </w:r>
    </w:p>
    <w:p w14:paraId="492629D4" w14:textId="3CD27EB7" w:rsidR="00033B87" w:rsidRDefault="00033B87" w:rsidP="00033B87">
      <w:pPr>
        <w:pStyle w:val="BodyText"/>
        <w:ind w:left="1301" w:hanging="450"/>
        <w:rPr>
          <w:rStyle w:val="Hyperlink"/>
        </w:rPr>
      </w:pPr>
      <w:r>
        <w:t>[3]</w:t>
      </w:r>
      <w:r>
        <w:tab/>
      </w:r>
      <w:r w:rsidRPr="00D63C5D">
        <w:t xml:space="preserve">Zhang, P., Yin, ZY., Jin, YF. et al. Modelling the mechanical </w:t>
      </w:r>
      <w:proofErr w:type="spellStart"/>
      <w:r w:rsidRPr="00D63C5D">
        <w:t>behaviour</w:t>
      </w:r>
      <w:proofErr w:type="spellEnd"/>
      <w:r w:rsidRPr="00D63C5D">
        <w:t xml:space="preserve"> of soils using machine learning algorithms with explicit formulations. Acta Geotech. 17, 1403–1422 (2022). </w:t>
      </w:r>
      <w:hyperlink r:id="rId17" w:history="1">
        <w:r w:rsidRPr="00334953">
          <w:rPr>
            <w:rStyle w:val="Hyperlink"/>
          </w:rPr>
          <w:t>https://doi.org/10.1007/s11440-021-01170-4</w:t>
        </w:r>
      </w:hyperlink>
    </w:p>
    <w:p w14:paraId="1DEAD1A5" w14:textId="6A37029B" w:rsidR="00033B87" w:rsidRDefault="00033B87" w:rsidP="00033B87">
      <w:pPr>
        <w:pStyle w:val="BodyText"/>
        <w:ind w:left="1301" w:hanging="450"/>
      </w:pPr>
      <w:r>
        <w:t>[4]</w:t>
      </w:r>
      <w:r>
        <w:tab/>
      </w:r>
      <w:r w:rsidRPr="00D63C5D">
        <w:t xml:space="preserve">Zhang, P., Yin, ZY. &amp; Jin, YF. State-of-the-Art Review of Machine Learning Applications in Constitutive Modeling of Soils. Arch </w:t>
      </w:r>
      <w:proofErr w:type="spellStart"/>
      <w:r w:rsidRPr="00D63C5D">
        <w:t>Computat</w:t>
      </w:r>
      <w:proofErr w:type="spellEnd"/>
      <w:r w:rsidRPr="00D63C5D">
        <w:t xml:space="preserve"> Methods Eng 28, 3661–3686 (2021). </w:t>
      </w:r>
      <w:hyperlink r:id="rId18" w:history="1">
        <w:r w:rsidRPr="00EE402B">
          <w:rPr>
            <w:rStyle w:val="Hyperlink"/>
          </w:rPr>
          <w:t>https://doi.org/10.1007/s11831-020-09524-z</w:t>
        </w:r>
      </w:hyperlink>
    </w:p>
    <w:p w14:paraId="6C374523" w14:textId="2D32E510" w:rsidR="00033B87" w:rsidRDefault="00033B87" w:rsidP="00033B87">
      <w:pPr>
        <w:pStyle w:val="BodyText"/>
        <w:ind w:left="1301" w:hanging="450"/>
      </w:pPr>
      <w:r>
        <w:t>[5]</w:t>
      </w:r>
      <w:r>
        <w:tab/>
      </w:r>
      <w:proofErr w:type="spellStart"/>
      <w:r w:rsidRPr="00D63C5D">
        <w:t>Minglong</w:t>
      </w:r>
      <w:proofErr w:type="spellEnd"/>
      <w:r w:rsidRPr="00D63C5D">
        <w:t xml:space="preserve"> You, </w:t>
      </w:r>
      <w:proofErr w:type="spellStart"/>
      <w:r w:rsidRPr="00D63C5D">
        <w:t>Changqun</w:t>
      </w:r>
      <w:proofErr w:type="spellEnd"/>
      <w:r w:rsidRPr="00D63C5D">
        <w:t xml:space="preserve"> Zuo, Fei Tan, Jiahe </w:t>
      </w:r>
      <w:proofErr w:type="spellStart"/>
      <w:r w:rsidRPr="00D63C5D">
        <w:t>Lv</w:t>
      </w:r>
      <w:proofErr w:type="spellEnd"/>
      <w:r w:rsidRPr="00D63C5D">
        <w:t xml:space="preserve">, Effect of heterogeneity of particle properties on the mechanical properties of sandy soil materials, Computers and Geotechnics, Volume 165, 2024, 105890, ISSN 0266-352X, </w:t>
      </w:r>
      <w:hyperlink r:id="rId19" w:history="1">
        <w:r w:rsidRPr="00EE402B">
          <w:rPr>
            <w:rStyle w:val="Hyperlink"/>
          </w:rPr>
          <w:t>https://doi.org/10.1016/j.compgeo.2023.105890</w:t>
        </w:r>
      </w:hyperlink>
      <w:r w:rsidRPr="00D63C5D">
        <w:t>.</w:t>
      </w:r>
    </w:p>
    <w:p w14:paraId="7859B02B" w14:textId="684C88A8" w:rsidR="00033B87" w:rsidRDefault="00033B87" w:rsidP="00033B87">
      <w:pPr>
        <w:pStyle w:val="BodyText"/>
        <w:ind w:left="1301" w:hanging="450"/>
        <w:rPr>
          <w:rStyle w:val="Hyperlink"/>
          <w:color w:val="auto"/>
          <w:u w:val="none"/>
        </w:rPr>
      </w:pPr>
      <w:r>
        <w:t>[6]</w:t>
      </w:r>
      <w:r>
        <w:tab/>
      </w:r>
      <w:r w:rsidRPr="001850F3">
        <w:t xml:space="preserve">Mak, J., Chen, Y., &amp; Sadek, M. (2012). Determining parameters of a discrete element model for soil–tool interaction. Soil &amp; tillage research, 118, 117-122. </w:t>
      </w:r>
      <w:hyperlink r:id="rId20" w:history="1">
        <w:r w:rsidRPr="001850F3">
          <w:rPr>
            <w:rStyle w:val="Hyperlink"/>
            <w:color w:val="auto"/>
            <w:u w:val="none"/>
          </w:rPr>
          <w:t>https://doi.org/10.1016/j.still.2011.10.019</w:t>
        </w:r>
      </w:hyperlink>
    </w:p>
    <w:p w14:paraId="7D356694" w14:textId="7D86E572" w:rsidR="00033B87" w:rsidRDefault="00033B87" w:rsidP="00033B87">
      <w:pPr>
        <w:pStyle w:val="BodyText"/>
        <w:ind w:left="1301" w:hanging="450"/>
      </w:pPr>
      <w:r>
        <w:rPr>
          <w:rStyle w:val="Hyperlink"/>
          <w:color w:val="auto"/>
          <w:u w:val="none"/>
        </w:rPr>
        <w:t>[7]</w:t>
      </w:r>
      <w:r>
        <w:rPr>
          <w:rStyle w:val="Hyperlink"/>
          <w:color w:val="auto"/>
          <w:u w:val="none"/>
        </w:rPr>
        <w:tab/>
      </w:r>
      <w:r w:rsidRPr="00D63C5D">
        <w:t>Reece, A.R “The Fundamental Equation of Earthmoving Mechanics,” Proceedings of Institution of Mechanical Engineers, 1964.</w:t>
      </w:r>
    </w:p>
    <w:p w14:paraId="6EDCF9B0" w14:textId="05A5B842" w:rsidR="00033B87" w:rsidRDefault="00033B87" w:rsidP="00033B87">
      <w:pPr>
        <w:pStyle w:val="BodyText"/>
        <w:ind w:left="1301" w:hanging="450"/>
        <w:rPr>
          <w:rStyle w:val="Hyperlink"/>
          <w:color w:val="auto"/>
          <w:u w:val="none"/>
        </w:rPr>
      </w:pPr>
      <w:r>
        <w:t>[8]</w:t>
      </w:r>
      <w:r>
        <w:tab/>
      </w:r>
      <w:r w:rsidRPr="001850F3">
        <w:t xml:space="preserve">Luengo, O., Singh, S., &amp; Cannon, H. (1998). Modeling and identification of soil-tool interaction in automated excavation. </w:t>
      </w:r>
      <w:hyperlink r:id="rId21" w:history="1">
        <w:r w:rsidRPr="001850F3">
          <w:rPr>
            <w:rStyle w:val="Hyperlink"/>
            <w:color w:val="auto"/>
            <w:u w:val="none"/>
          </w:rPr>
          <w:t>https://doi.org/10.1109/IROS.1998.724873</w:t>
        </w:r>
      </w:hyperlink>
    </w:p>
    <w:p w14:paraId="5A0F0534" w14:textId="0C48162A" w:rsidR="00033B87" w:rsidRDefault="00033B87" w:rsidP="00033B87">
      <w:pPr>
        <w:pStyle w:val="BodyText"/>
        <w:ind w:left="1301" w:hanging="450"/>
      </w:pPr>
      <w:r>
        <w:rPr>
          <w:rStyle w:val="Hyperlink"/>
          <w:color w:val="auto"/>
          <w:u w:val="none"/>
        </w:rPr>
        <w:t>[9]</w:t>
      </w:r>
      <w:r>
        <w:rPr>
          <w:rStyle w:val="Hyperlink"/>
          <w:color w:val="auto"/>
          <w:u w:val="none"/>
        </w:rPr>
        <w:tab/>
      </w:r>
      <w:r w:rsidRPr="00014DA4">
        <w:t xml:space="preserve">W. Ma, L. Tan, H. Feng, S. Ma, D. </w:t>
      </w:r>
      <w:proofErr w:type="gramStart"/>
      <w:r w:rsidRPr="00014DA4">
        <w:t>Cao</w:t>
      </w:r>
      <w:proofErr w:type="gramEnd"/>
      <w:r w:rsidRPr="00014DA4">
        <w:t xml:space="preserve"> and C. Yin, "A Data-Driven LSTM Soft Sensor Model Based on Bayesian Optimization for Hydraulic Pressure Measurement of Excavator," in IEEE </w:t>
      </w:r>
      <w:r w:rsidRPr="00014DA4">
        <w:lastRenderedPageBreak/>
        <w:t xml:space="preserve">Sensors Journal, vol. 23, no. 21, pp. 25749-25759, 1 Nov.1, 2023, </w:t>
      </w:r>
      <w:proofErr w:type="spellStart"/>
      <w:r w:rsidRPr="00014DA4">
        <w:t>doi</w:t>
      </w:r>
      <w:proofErr w:type="spellEnd"/>
      <w:r w:rsidRPr="00014DA4">
        <w:t>: 10.1109/JSEN.2023.3304701.</w:t>
      </w:r>
    </w:p>
    <w:p w14:paraId="0B9D12D3" w14:textId="13668465" w:rsidR="00033B87" w:rsidRDefault="00033B87" w:rsidP="00033B87">
      <w:pPr>
        <w:pStyle w:val="BodyText"/>
        <w:ind w:left="1301" w:hanging="450"/>
        <w:rPr>
          <w:color w:val="000000"/>
        </w:rPr>
      </w:pPr>
      <w:r>
        <w:t>[10]</w:t>
      </w:r>
      <w:r>
        <w:tab/>
      </w:r>
      <w:r>
        <w:rPr>
          <w:color w:val="000000"/>
        </w:rPr>
        <w:t xml:space="preserve">Heikkilä, R. &amp; </w:t>
      </w:r>
      <w:proofErr w:type="spellStart"/>
      <w:r>
        <w:rPr>
          <w:color w:val="000000"/>
        </w:rPr>
        <w:t>Makkonen,T</w:t>
      </w:r>
      <w:proofErr w:type="spellEnd"/>
      <w:r>
        <w:rPr>
          <w:color w:val="000000"/>
        </w:rPr>
        <w:t>. &amp; Niskanen, I. &amp; Tyni, P. (2019) Development of an Earthmoving Machinery Autonomous Excavator Development Platform. ISARC 2019, The 36th International Symposium on Automation and Robotics in Construction, Banff, Alberta, Canada, May 21-24, 2019</w:t>
      </w:r>
    </w:p>
    <w:p w14:paraId="7C27EDD3" w14:textId="39D120C0" w:rsidR="00033B87" w:rsidRDefault="00033B87" w:rsidP="00033B87">
      <w:pPr>
        <w:pStyle w:val="BodyText"/>
        <w:ind w:left="1301" w:hanging="450"/>
      </w:pPr>
      <w:r>
        <w:rPr>
          <w:color w:val="000000"/>
        </w:rPr>
        <w:t>[11]</w:t>
      </w:r>
      <w:r>
        <w:rPr>
          <w:color w:val="000000"/>
        </w:rPr>
        <w:tab/>
      </w:r>
      <w:r w:rsidRPr="00B45989">
        <w:rPr>
          <w:lang w:val="fi-FI"/>
        </w:rPr>
        <w:t xml:space="preserve">Immonen, M. (2014). Ohjaavan 3D-koneohjausjärjestelmän kehittäminen kaivukoneeseen. </w:t>
      </w:r>
      <w:r w:rsidRPr="006673DA">
        <w:t>University of Oulu.</w:t>
      </w:r>
    </w:p>
    <w:p w14:paraId="51E4C78F" w14:textId="4E1D4CF9" w:rsidR="00033B87" w:rsidRDefault="00033B87" w:rsidP="00033B87">
      <w:pPr>
        <w:pStyle w:val="BodyText"/>
        <w:ind w:left="1301" w:hanging="450"/>
      </w:pPr>
      <w:r>
        <w:t>[12]</w:t>
      </w:r>
      <w:r>
        <w:tab/>
      </w:r>
      <w:r w:rsidRPr="00D63C5D">
        <w:t xml:space="preserve">Mehmood, H., Hiltunen, M., Makkonen, T., Immonen, M., </w:t>
      </w:r>
      <w:proofErr w:type="spellStart"/>
      <w:r w:rsidRPr="00D63C5D">
        <w:t>Pirttikangas</w:t>
      </w:r>
      <w:proofErr w:type="spellEnd"/>
      <w:r w:rsidRPr="00D63C5D">
        <w:t>, S., &amp; Heikkilä, R. (2021) Road map for implementing AI-driven Oulu Smart excavator. International Association for Automation and Robotics in Construction.</w:t>
      </w:r>
    </w:p>
    <w:p w14:paraId="183FC812" w14:textId="5BF0E3D2" w:rsidR="00033B87" w:rsidRDefault="00033B87" w:rsidP="00033B87">
      <w:pPr>
        <w:pStyle w:val="BodyText"/>
        <w:ind w:left="1301" w:hanging="450"/>
        <w:rPr>
          <w:rStyle w:val="Hyperlink"/>
        </w:rPr>
      </w:pPr>
      <w:r>
        <w:t>[13]</w:t>
      </w:r>
      <w:r>
        <w:tab/>
      </w:r>
      <w:r w:rsidR="00667BF4">
        <w:t xml:space="preserve">Gefran KHC. (2015), 85206_KHC_User Manual_12-2015_ENG, </w:t>
      </w:r>
      <w:hyperlink r:id="rId22" w:history="1">
        <w:r w:rsidR="00667BF4" w:rsidRPr="004942DF">
          <w:rPr>
            <w:rStyle w:val="Hyperlink"/>
          </w:rPr>
          <w:t>http://www.gefran.com</w:t>
        </w:r>
      </w:hyperlink>
    </w:p>
    <w:p w14:paraId="3EE769AF" w14:textId="6970AD02" w:rsidR="00667BF4" w:rsidRDefault="00667BF4" w:rsidP="00033B87">
      <w:pPr>
        <w:pStyle w:val="BodyText"/>
        <w:ind w:left="1301" w:hanging="450"/>
        <w:rPr>
          <w:rStyle w:val="Hyperlink"/>
          <w:lang w:val="fi-FI"/>
        </w:rPr>
      </w:pPr>
      <w:r w:rsidRPr="00D63C5D">
        <w:t>[1</w:t>
      </w:r>
      <w:r>
        <w:t>4</w:t>
      </w:r>
      <w:r w:rsidRPr="00D63C5D">
        <w:t>]</w:t>
      </w:r>
      <w:r>
        <w:tab/>
      </w:r>
      <w:r w:rsidRPr="00B45989">
        <w:rPr>
          <w:lang w:val="fi-FI"/>
        </w:rPr>
        <w:t xml:space="preserve">Halkola et al. (2001). Kairausopas VI, CPTU/Puristinkairaus Puristin-heijarikairaus, Suomen </w:t>
      </w:r>
      <w:proofErr w:type="spellStart"/>
      <w:r w:rsidRPr="00B45989">
        <w:rPr>
          <w:lang w:val="fi-FI"/>
        </w:rPr>
        <w:t>geoteknillinen</w:t>
      </w:r>
      <w:proofErr w:type="spellEnd"/>
      <w:r w:rsidRPr="00B45989">
        <w:rPr>
          <w:lang w:val="fi-FI"/>
        </w:rPr>
        <w:t xml:space="preserve"> yhdistys </w:t>
      </w:r>
      <w:proofErr w:type="spellStart"/>
      <w:r w:rsidRPr="00B45989">
        <w:rPr>
          <w:lang w:val="fi-FI"/>
        </w:rPr>
        <w:t>r.y</w:t>
      </w:r>
      <w:proofErr w:type="spellEnd"/>
      <w:r w:rsidRPr="00B45989">
        <w:rPr>
          <w:lang w:val="fi-FI"/>
        </w:rPr>
        <w:t xml:space="preserve">, </w:t>
      </w:r>
      <w:hyperlink r:id="rId23" w:history="1">
        <w:r w:rsidRPr="00B45989">
          <w:rPr>
            <w:rStyle w:val="Hyperlink"/>
            <w:lang w:val="fi-FI"/>
          </w:rPr>
          <w:t>http://www.sgy.fi</w:t>
        </w:r>
      </w:hyperlink>
    </w:p>
    <w:p w14:paraId="72F13EFA" w14:textId="39C2DE1A" w:rsidR="00667BF4" w:rsidRDefault="00667BF4" w:rsidP="00033B87">
      <w:pPr>
        <w:pStyle w:val="BodyText"/>
        <w:ind w:left="1301" w:hanging="450"/>
      </w:pPr>
      <w:r>
        <w:t>[15]</w:t>
      </w:r>
      <w:r>
        <w:tab/>
      </w:r>
      <w:r w:rsidRPr="001850F3">
        <w:t xml:space="preserve">Gill, W. R., </w:t>
      </w:r>
      <w:proofErr w:type="spellStart"/>
      <w:r w:rsidRPr="001850F3">
        <w:t>VandenBerg</w:t>
      </w:r>
      <w:proofErr w:type="spellEnd"/>
      <w:r w:rsidRPr="001850F3">
        <w:t>, G. E., Soil Dynamics in Tillage and Traction, Agriculture Handbook No. 3 16, Agricultural Research Service, US Department of Agriculture, 1968</w:t>
      </w:r>
    </w:p>
    <w:p w14:paraId="429C1F2A" w14:textId="12BEA6C2" w:rsidR="00667BF4" w:rsidRDefault="00667BF4" w:rsidP="00033B87">
      <w:pPr>
        <w:pStyle w:val="BodyText"/>
        <w:ind w:left="1301" w:hanging="450"/>
      </w:pPr>
      <w:r>
        <w:t>[16]</w:t>
      </w:r>
      <w:r>
        <w:tab/>
      </w:r>
      <w:proofErr w:type="spellStart"/>
      <w:r w:rsidRPr="001850F3">
        <w:t>Hettiaratchi</w:t>
      </w:r>
      <w:proofErr w:type="spellEnd"/>
      <w:r w:rsidRPr="001850F3">
        <w:t>, D.R.P., Theoretical Soil Mechanics and Implement Design, Soil and Tillage Research, Vol. 11, 1988, pp.325- 347, Elsevier Science Publishers.</w:t>
      </w:r>
    </w:p>
    <w:p w14:paraId="49C67985" w14:textId="77777777" w:rsidR="00667BF4" w:rsidRPr="00D63C5D" w:rsidRDefault="00667BF4" w:rsidP="00667BF4">
      <w:pPr>
        <w:pStyle w:val="BodyText"/>
        <w:ind w:left="1301" w:hanging="450"/>
      </w:pPr>
      <w:r>
        <w:t xml:space="preserve">[17] </w:t>
      </w:r>
      <w:r w:rsidRPr="00D63C5D">
        <w:tab/>
      </w:r>
      <w:proofErr w:type="spellStart"/>
      <w:r w:rsidRPr="00D63C5D">
        <w:t>Tarokh</w:t>
      </w:r>
      <w:proofErr w:type="spellEnd"/>
      <w:r w:rsidRPr="00D63C5D">
        <w:t xml:space="preserve">, V., &amp; </w:t>
      </w:r>
      <w:proofErr w:type="spellStart"/>
      <w:r w:rsidRPr="00D63C5D">
        <w:t>Jafarkhani</w:t>
      </w:r>
      <w:proofErr w:type="spellEnd"/>
      <w:r w:rsidRPr="00D63C5D">
        <w:t xml:space="preserve">, H. (2000). A differential detection scheme for transmit diversity. IEEE journal on selected areas in communications, 18(7), 1169-1174. </w:t>
      </w:r>
      <w:hyperlink r:id="rId24" w:history="1">
        <w:r w:rsidRPr="00D63C5D">
          <w:rPr>
            <w:rStyle w:val="Hyperlink"/>
            <w:color w:val="auto"/>
            <w:u w:val="none"/>
          </w:rPr>
          <w:t>https://doi.org/10.1109/49.857917</w:t>
        </w:r>
      </w:hyperlink>
    </w:p>
    <w:p w14:paraId="63E7B208" w14:textId="101A4A98" w:rsidR="00DF4032" w:rsidRDefault="00DF4032" w:rsidP="00667BF4">
      <w:pPr>
        <w:pStyle w:val="BodyText"/>
        <w:ind w:left="0"/>
      </w:pPr>
      <w:r w:rsidRPr="00DF4032">
        <w:t xml:space="preserve"> </w:t>
      </w:r>
    </w:p>
    <w:sectPr w:rsidR="00DF4032" w:rsidSect="00E81926">
      <w:headerReference w:type="even" r:id="rId25"/>
      <w:headerReference w:type="default" r:id="rId26"/>
      <w:footerReference w:type="even" r:id="rId27"/>
      <w:footerReference w:type="default" r:id="rId28"/>
      <w:headerReference w:type="first" r:id="rId29"/>
      <w:footerReference w:type="first" r:id="rId30"/>
      <w:pgSz w:w="11906" w:h="16838" w:code="9"/>
      <w:pgMar w:top="851" w:right="1134" w:bottom="1701"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A78BA" w14:textId="77777777" w:rsidR="00E45A88" w:rsidRDefault="00E45A88" w:rsidP="0036326D">
      <w:r>
        <w:separator/>
      </w:r>
    </w:p>
  </w:endnote>
  <w:endnote w:type="continuationSeparator" w:id="0">
    <w:p w14:paraId="504CAB0A" w14:textId="77777777" w:rsidR="00E45A88" w:rsidRDefault="00E45A88" w:rsidP="0036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2224" w14:textId="77777777" w:rsidR="00972341" w:rsidRDefault="00972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0A18" w14:textId="77777777" w:rsidR="00972341" w:rsidRDefault="009723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CF2F" w14:textId="77777777" w:rsidR="00972341" w:rsidRDefault="00972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3A499" w14:textId="77777777" w:rsidR="00E45A88" w:rsidRDefault="00E45A88" w:rsidP="0036326D">
      <w:bookmarkStart w:id="0" w:name="_Hlk481675888"/>
      <w:bookmarkEnd w:id="0"/>
      <w:r>
        <w:separator/>
      </w:r>
    </w:p>
  </w:footnote>
  <w:footnote w:type="continuationSeparator" w:id="0">
    <w:p w14:paraId="2A8582FA" w14:textId="77777777" w:rsidR="00E45A88" w:rsidRDefault="00E45A88" w:rsidP="00363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785E" w14:textId="77777777" w:rsidR="00972341" w:rsidRDefault="00972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3566" w14:textId="77777777" w:rsidR="00972341" w:rsidRDefault="00972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E1FE" w14:textId="77777777" w:rsidR="00972341" w:rsidRDefault="00972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0AC5CA8"/>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75409912"/>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5304425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E42D78"/>
    <w:multiLevelType w:val="multilevel"/>
    <w:tmpl w:val="7B422E1C"/>
    <w:numStyleLink w:val="Numeroluettelo2"/>
  </w:abstractNum>
  <w:abstractNum w:abstractNumId="4" w15:restartNumberingAfterBreak="0">
    <w:nsid w:val="02B04BF5"/>
    <w:multiLevelType w:val="multilevel"/>
    <w:tmpl w:val="4C6AE7D6"/>
    <w:styleLink w:val="Otsikkonumerointi"/>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suff w:val="space"/>
      <w:lvlText w:val="%1.%2.%3.%4.%5"/>
      <w:lvlJc w:val="left"/>
      <w:pPr>
        <w:ind w:left="851" w:hanging="851"/>
      </w:pPr>
      <w:rPr>
        <w:rFonts w:hint="default"/>
      </w:rPr>
    </w:lvl>
    <w:lvl w:ilvl="5">
      <w:start w:val="1"/>
      <w:numFmt w:val="decimal"/>
      <w:suff w:val="space"/>
      <w:lvlText w:val="%1.%2.%3.%4.%5.%6"/>
      <w:lvlJc w:val="left"/>
      <w:pPr>
        <w:ind w:left="851" w:hanging="851"/>
      </w:pPr>
      <w:rPr>
        <w:rFonts w:hint="default"/>
      </w:rPr>
    </w:lvl>
    <w:lvl w:ilvl="6">
      <w:start w:val="1"/>
      <w:numFmt w:val="decimal"/>
      <w:suff w:val="space"/>
      <w:lvlText w:val="%1.%2.%3.%4.%5.%6.%7"/>
      <w:lvlJc w:val="left"/>
      <w:pPr>
        <w:ind w:left="851" w:hanging="851"/>
      </w:pPr>
      <w:rPr>
        <w:rFonts w:hint="default"/>
      </w:rPr>
    </w:lvl>
    <w:lvl w:ilvl="7">
      <w:start w:val="1"/>
      <w:numFmt w:val="decimal"/>
      <w:suff w:val="space"/>
      <w:lvlText w:val="%1.%2.%3.%4.%5.%6.%7.%8"/>
      <w:lvlJc w:val="left"/>
      <w:pPr>
        <w:ind w:left="1418" w:hanging="1418"/>
      </w:pPr>
      <w:rPr>
        <w:rFonts w:hint="default"/>
      </w:rPr>
    </w:lvl>
    <w:lvl w:ilvl="8">
      <w:start w:val="1"/>
      <w:numFmt w:val="decimal"/>
      <w:suff w:val="space"/>
      <w:lvlText w:val="%1.%2.%3.%4.%5.%6.%7.%8.%9"/>
      <w:lvlJc w:val="left"/>
      <w:pPr>
        <w:ind w:left="1134" w:hanging="1134"/>
      </w:pPr>
      <w:rPr>
        <w:rFonts w:hint="default"/>
      </w:rPr>
    </w:lvl>
  </w:abstractNum>
  <w:abstractNum w:abstractNumId="5" w15:restartNumberingAfterBreak="0">
    <w:nsid w:val="05E25BF7"/>
    <w:multiLevelType w:val="multilevel"/>
    <w:tmpl w:val="1B422F92"/>
    <w:numStyleLink w:val="Numeroluettelo"/>
  </w:abstractNum>
  <w:abstractNum w:abstractNumId="6" w15:restartNumberingAfterBreak="0">
    <w:nsid w:val="07EF1C17"/>
    <w:multiLevelType w:val="multilevel"/>
    <w:tmpl w:val="1B422F92"/>
    <w:numStyleLink w:val="Numeroluettelo"/>
  </w:abstractNum>
  <w:abstractNum w:abstractNumId="7" w15:restartNumberingAfterBreak="0">
    <w:nsid w:val="10BB7E56"/>
    <w:multiLevelType w:val="hybridMultilevel"/>
    <w:tmpl w:val="0E66A0B6"/>
    <w:lvl w:ilvl="0" w:tplc="040B0001">
      <w:start w:val="1"/>
      <w:numFmt w:val="bullet"/>
      <w:lvlText w:val=""/>
      <w:lvlJc w:val="left"/>
      <w:pPr>
        <w:ind w:left="1571" w:hanging="360"/>
      </w:pPr>
      <w:rPr>
        <w:rFonts w:ascii="Symbol" w:hAnsi="Symbol"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8" w15:restartNumberingAfterBreak="0">
    <w:nsid w:val="16E1660E"/>
    <w:multiLevelType w:val="hybridMultilevel"/>
    <w:tmpl w:val="0D2217FE"/>
    <w:lvl w:ilvl="0" w:tplc="040B000F">
      <w:start w:val="1"/>
      <w:numFmt w:val="decimal"/>
      <w:lvlText w:val="%1."/>
      <w:lvlJc w:val="left"/>
      <w:pPr>
        <w:ind w:left="1571" w:hanging="360"/>
      </w:pPr>
    </w:lvl>
    <w:lvl w:ilvl="1" w:tplc="040B0019">
      <w:start w:val="1"/>
      <w:numFmt w:val="lowerLetter"/>
      <w:lvlText w:val="%2."/>
      <w:lvlJc w:val="left"/>
      <w:pPr>
        <w:ind w:left="2291" w:hanging="360"/>
      </w:pPr>
    </w:lvl>
    <w:lvl w:ilvl="2" w:tplc="040B001B" w:tentative="1">
      <w:start w:val="1"/>
      <w:numFmt w:val="lowerRoman"/>
      <w:lvlText w:val="%3."/>
      <w:lvlJc w:val="right"/>
      <w:pPr>
        <w:ind w:left="3011" w:hanging="180"/>
      </w:pPr>
    </w:lvl>
    <w:lvl w:ilvl="3" w:tplc="040B000F" w:tentative="1">
      <w:start w:val="1"/>
      <w:numFmt w:val="decimal"/>
      <w:lvlText w:val="%4."/>
      <w:lvlJc w:val="left"/>
      <w:pPr>
        <w:ind w:left="3731" w:hanging="360"/>
      </w:pPr>
    </w:lvl>
    <w:lvl w:ilvl="4" w:tplc="040B0019" w:tentative="1">
      <w:start w:val="1"/>
      <w:numFmt w:val="lowerLetter"/>
      <w:lvlText w:val="%5."/>
      <w:lvlJc w:val="left"/>
      <w:pPr>
        <w:ind w:left="4451" w:hanging="360"/>
      </w:pPr>
    </w:lvl>
    <w:lvl w:ilvl="5" w:tplc="040B001B" w:tentative="1">
      <w:start w:val="1"/>
      <w:numFmt w:val="lowerRoman"/>
      <w:lvlText w:val="%6."/>
      <w:lvlJc w:val="right"/>
      <w:pPr>
        <w:ind w:left="5171" w:hanging="180"/>
      </w:pPr>
    </w:lvl>
    <w:lvl w:ilvl="6" w:tplc="040B000F" w:tentative="1">
      <w:start w:val="1"/>
      <w:numFmt w:val="decimal"/>
      <w:lvlText w:val="%7."/>
      <w:lvlJc w:val="left"/>
      <w:pPr>
        <w:ind w:left="5891" w:hanging="360"/>
      </w:pPr>
    </w:lvl>
    <w:lvl w:ilvl="7" w:tplc="040B0019" w:tentative="1">
      <w:start w:val="1"/>
      <w:numFmt w:val="lowerLetter"/>
      <w:lvlText w:val="%8."/>
      <w:lvlJc w:val="left"/>
      <w:pPr>
        <w:ind w:left="6611" w:hanging="360"/>
      </w:pPr>
    </w:lvl>
    <w:lvl w:ilvl="8" w:tplc="040B001B" w:tentative="1">
      <w:start w:val="1"/>
      <w:numFmt w:val="lowerRoman"/>
      <w:lvlText w:val="%9."/>
      <w:lvlJc w:val="right"/>
      <w:pPr>
        <w:ind w:left="7331" w:hanging="180"/>
      </w:pPr>
    </w:lvl>
  </w:abstractNum>
  <w:abstractNum w:abstractNumId="9" w15:restartNumberingAfterBreak="0">
    <w:nsid w:val="1F7F0E23"/>
    <w:multiLevelType w:val="multilevel"/>
    <w:tmpl w:val="FDC4CC7E"/>
    <w:numStyleLink w:val="Taulukkoluettelosito"/>
  </w:abstractNum>
  <w:abstractNum w:abstractNumId="10" w15:restartNumberingAfterBreak="0">
    <w:nsid w:val="237748F6"/>
    <w:multiLevelType w:val="hybridMultilevel"/>
    <w:tmpl w:val="78A0F46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5097423"/>
    <w:multiLevelType w:val="multilevel"/>
    <w:tmpl w:val="29E47368"/>
    <w:numStyleLink w:val="Luettelolista"/>
  </w:abstractNum>
  <w:abstractNum w:abstractNumId="12" w15:restartNumberingAfterBreak="0">
    <w:nsid w:val="2D5267EF"/>
    <w:multiLevelType w:val="hybridMultilevel"/>
    <w:tmpl w:val="34E6C16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2DED108E"/>
    <w:multiLevelType w:val="multilevel"/>
    <w:tmpl w:val="7B422E1C"/>
    <w:numStyleLink w:val="Numeroluettelo2"/>
  </w:abstractNum>
  <w:abstractNum w:abstractNumId="14" w15:restartNumberingAfterBreak="0">
    <w:nsid w:val="3B04460C"/>
    <w:multiLevelType w:val="hybridMultilevel"/>
    <w:tmpl w:val="6FDA7CAC"/>
    <w:lvl w:ilvl="0" w:tplc="E5FC7D68">
      <w:start w:val="1"/>
      <w:numFmt w:val="decimal"/>
      <w:lvlText w:val="%1."/>
      <w:lvlJc w:val="right"/>
      <w:pPr>
        <w:ind w:left="1304" w:hanging="1134"/>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06E7C13"/>
    <w:multiLevelType w:val="hybridMultilevel"/>
    <w:tmpl w:val="2E16802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340241E"/>
    <w:multiLevelType w:val="hybridMultilevel"/>
    <w:tmpl w:val="7E52B33C"/>
    <w:lvl w:ilvl="0" w:tplc="040B000F">
      <w:start w:val="1"/>
      <w:numFmt w:val="decimal"/>
      <w:lvlText w:val="%1."/>
      <w:lvlJc w:val="left"/>
      <w:pPr>
        <w:ind w:left="1571" w:hanging="360"/>
      </w:pPr>
    </w:lvl>
    <w:lvl w:ilvl="1" w:tplc="040B0019">
      <w:start w:val="1"/>
      <w:numFmt w:val="lowerLetter"/>
      <w:lvlText w:val="%2."/>
      <w:lvlJc w:val="left"/>
      <w:pPr>
        <w:ind w:left="2291" w:hanging="360"/>
      </w:pPr>
    </w:lvl>
    <w:lvl w:ilvl="2" w:tplc="040B001B" w:tentative="1">
      <w:start w:val="1"/>
      <w:numFmt w:val="lowerRoman"/>
      <w:lvlText w:val="%3."/>
      <w:lvlJc w:val="right"/>
      <w:pPr>
        <w:ind w:left="3011" w:hanging="180"/>
      </w:pPr>
    </w:lvl>
    <w:lvl w:ilvl="3" w:tplc="040B000F" w:tentative="1">
      <w:start w:val="1"/>
      <w:numFmt w:val="decimal"/>
      <w:lvlText w:val="%4."/>
      <w:lvlJc w:val="left"/>
      <w:pPr>
        <w:ind w:left="3731" w:hanging="360"/>
      </w:pPr>
    </w:lvl>
    <w:lvl w:ilvl="4" w:tplc="040B0019" w:tentative="1">
      <w:start w:val="1"/>
      <w:numFmt w:val="lowerLetter"/>
      <w:lvlText w:val="%5."/>
      <w:lvlJc w:val="left"/>
      <w:pPr>
        <w:ind w:left="4451" w:hanging="360"/>
      </w:pPr>
    </w:lvl>
    <w:lvl w:ilvl="5" w:tplc="040B001B" w:tentative="1">
      <w:start w:val="1"/>
      <w:numFmt w:val="lowerRoman"/>
      <w:lvlText w:val="%6."/>
      <w:lvlJc w:val="right"/>
      <w:pPr>
        <w:ind w:left="5171" w:hanging="180"/>
      </w:pPr>
    </w:lvl>
    <w:lvl w:ilvl="6" w:tplc="040B000F" w:tentative="1">
      <w:start w:val="1"/>
      <w:numFmt w:val="decimal"/>
      <w:lvlText w:val="%7."/>
      <w:lvlJc w:val="left"/>
      <w:pPr>
        <w:ind w:left="5891" w:hanging="360"/>
      </w:pPr>
    </w:lvl>
    <w:lvl w:ilvl="7" w:tplc="040B0019" w:tentative="1">
      <w:start w:val="1"/>
      <w:numFmt w:val="lowerLetter"/>
      <w:lvlText w:val="%8."/>
      <w:lvlJc w:val="left"/>
      <w:pPr>
        <w:ind w:left="6611" w:hanging="360"/>
      </w:pPr>
    </w:lvl>
    <w:lvl w:ilvl="8" w:tplc="040B001B" w:tentative="1">
      <w:start w:val="1"/>
      <w:numFmt w:val="lowerRoman"/>
      <w:lvlText w:val="%9."/>
      <w:lvlJc w:val="right"/>
      <w:pPr>
        <w:ind w:left="7331" w:hanging="180"/>
      </w:pPr>
    </w:lvl>
  </w:abstractNum>
  <w:abstractNum w:abstractNumId="17" w15:restartNumberingAfterBreak="0">
    <w:nsid w:val="45B8678D"/>
    <w:multiLevelType w:val="multilevel"/>
    <w:tmpl w:val="F6445256"/>
    <w:lvl w:ilvl="0">
      <w:start w:val="1"/>
      <w:numFmt w:val="decimal"/>
      <w:lvlText w:val="%1."/>
      <w:lvlJc w:val="left"/>
      <w:pPr>
        <w:ind w:left="3005" w:hanging="397"/>
      </w:pPr>
      <w:rPr>
        <w:rFonts w:hint="default"/>
      </w:rPr>
    </w:lvl>
    <w:lvl w:ilvl="1">
      <w:start w:val="1"/>
      <w:numFmt w:val="decimal"/>
      <w:lvlText w:val="%1.%2."/>
      <w:lvlJc w:val="left"/>
      <w:pPr>
        <w:ind w:left="3402" w:hanging="397"/>
      </w:pPr>
      <w:rPr>
        <w:rFonts w:hint="default"/>
      </w:rPr>
    </w:lvl>
    <w:lvl w:ilvl="2">
      <w:start w:val="1"/>
      <w:numFmt w:val="decimal"/>
      <w:lvlText w:val="%1.%2.%3."/>
      <w:lvlJc w:val="left"/>
      <w:pPr>
        <w:ind w:left="3799" w:hanging="397"/>
      </w:pPr>
      <w:rPr>
        <w:rFonts w:hint="default"/>
      </w:rPr>
    </w:lvl>
    <w:lvl w:ilvl="3">
      <w:start w:val="1"/>
      <w:numFmt w:val="decimal"/>
      <w:lvlText w:val="%1.%2.%3.%4."/>
      <w:lvlJc w:val="left"/>
      <w:pPr>
        <w:ind w:left="4196" w:hanging="397"/>
      </w:pPr>
      <w:rPr>
        <w:rFonts w:hint="default"/>
      </w:rPr>
    </w:lvl>
    <w:lvl w:ilvl="4">
      <w:start w:val="1"/>
      <w:numFmt w:val="decimal"/>
      <w:lvlText w:val="%1.%2.%3.%4.%5."/>
      <w:lvlJc w:val="left"/>
      <w:pPr>
        <w:ind w:left="4593" w:hanging="397"/>
      </w:pPr>
      <w:rPr>
        <w:rFonts w:hint="default"/>
      </w:rPr>
    </w:lvl>
    <w:lvl w:ilvl="5">
      <w:start w:val="1"/>
      <w:numFmt w:val="decimal"/>
      <w:lvlText w:val="%1.%2.%3.%4.%5.%6"/>
      <w:lvlJc w:val="left"/>
      <w:pPr>
        <w:ind w:left="4990" w:hanging="397"/>
      </w:pPr>
      <w:rPr>
        <w:rFonts w:hint="default"/>
      </w:rPr>
    </w:lvl>
    <w:lvl w:ilvl="6">
      <w:start w:val="1"/>
      <w:numFmt w:val="bullet"/>
      <w:lvlText w:val="–"/>
      <w:lvlJc w:val="left"/>
      <w:pPr>
        <w:ind w:left="5387" w:hanging="397"/>
      </w:pPr>
      <w:rPr>
        <w:rFonts w:ascii="Calibri" w:hAnsi="Calibri" w:hint="default"/>
        <w:color w:val="auto"/>
      </w:rPr>
    </w:lvl>
    <w:lvl w:ilvl="7">
      <w:start w:val="1"/>
      <w:numFmt w:val="bullet"/>
      <w:lvlText w:val="–"/>
      <w:lvlJc w:val="left"/>
      <w:pPr>
        <w:ind w:left="5784" w:hanging="397"/>
      </w:pPr>
      <w:rPr>
        <w:rFonts w:ascii="Calibri" w:hAnsi="Calibri" w:hint="default"/>
        <w:color w:val="auto"/>
      </w:rPr>
    </w:lvl>
    <w:lvl w:ilvl="8">
      <w:start w:val="1"/>
      <w:numFmt w:val="bullet"/>
      <w:lvlText w:val="–"/>
      <w:lvlJc w:val="left"/>
      <w:pPr>
        <w:ind w:left="6181" w:hanging="397"/>
      </w:pPr>
      <w:rPr>
        <w:rFonts w:ascii="Calibri" w:hAnsi="Calibri" w:hint="default"/>
        <w:color w:val="auto"/>
      </w:rPr>
    </w:lvl>
  </w:abstractNum>
  <w:abstractNum w:abstractNumId="18" w15:restartNumberingAfterBreak="0">
    <w:nsid w:val="4D852EEB"/>
    <w:multiLevelType w:val="multilevel"/>
    <w:tmpl w:val="7B422E1C"/>
    <w:numStyleLink w:val="Numeroluettelo2"/>
  </w:abstractNum>
  <w:abstractNum w:abstractNumId="19" w15:restartNumberingAfterBreak="0">
    <w:nsid w:val="4E500D6B"/>
    <w:multiLevelType w:val="multilevel"/>
    <w:tmpl w:val="1B422F92"/>
    <w:numStyleLink w:val="Numeroluettelo"/>
  </w:abstractNum>
  <w:abstractNum w:abstractNumId="20" w15:restartNumberingAfterBreak="0">
    <w:nsid w:val="57E54762"/>
    <w:multiLevelType w:val="hybridMultilevel"/>
    <w:tmpl w:val="5AAE4E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B6D36BD"/>
    <w:multiLevelType w:val="multilevel"/>
    <w:tmpl w:val="FDC4CC7E"/>
    <w:numStyleLink w:val="Taulukkoluettelosito"/>
  </w:abstractNum>
  <w:abstractNum w:abstractNumId="22" w15:restartNumberingAfterBreak="0">
    <w:nsid w:val="5BA5152C"/>
    <w:multiLevelType w:val="multilevel"/>
    <w:tmpl w:val="227C34F6"/>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suff w:val="space"/>
      <w:lvlText w:val="%1.%2.%3.%4.%5"/>
      <w:lvlJc w:val="left"/>
      <w:pPr>
        <w:ind w:left="851" w:hanging="851"/>
      </w:pPr>
      <w:rPr>
        <w:rFonts w:hint="default"/>
      </w:rPr>
    </w:lvl>
    <w:lvl w:ilvl="5">
      <w:start w:val="1"/>
      <w:numFmt w:val="decimal"/>
      <w:suff w:val="space"/>
      <w:lvlText w:val="%1.%2.%3.%4.%5.%6"/>
      <w:lvlJc w:val="left"/>
      <w:pPr>
        <w:ind w:left="851" w:hanging="851"/>
      </w:pPr>
      <w:rPr>
        <w:rFonts w:hint="default"/>
      </w:rPr>
    </w:lvl>
    <w:lvl w:ilvl="6">
      <w:start w:val="1"/>
      <w:numFmt w:val="decimal"/>
      <w:suff w:val="space"/>
      <w:lvlText w:val="%1.%2.%3.%4.%5.%6.%7"/>
      <w:lvlJc w:val="left"/>
      <w:pPr>
        <w:ind w:left="851" w:hanging="851"/>
      </w:pPr>
      <w:rPr>
        <w:rFonts w:hint="default"/>
      </w:rPr>
    </w:lvl>
    <w:lvl w:ilvl="7">
      <w:start w:val="1"/>
      <w:numFmt w:val="decimal"/>
      <w:suff w:val="space"/>
      <w:lvlText w:val="%1.%2.%3.%4.%5.%6.%7.%8"/>
      <w:lvlJc w:val="left"/>
      <w:pPr>
        <w:ind w:left="1418" w:hanging="1418"/>
      </w:pPr>
      <w:rPr>
        <w:rFonts w:hint="default"/>
      </w:rPr>
    </w:lvl>
    <w:lvl w:ilvl="8">
      <w:start w:val="1"/>
      <w:numFmt w:val="decimal"/>
      <w:suff w:val="space"/>
      <w:lvlText w:val="%1.%2.%3.%4.%5.%6.%7.%8.%9"/>
      <w:lvlJc w:val="left"/>
      <w:pPr>
        <w:ind w:left="1134" w:hanging="1134"/>
      </w:pPr>
      <w:rPr>
        <w:rFonts w:hint="default"/>
      </w:rPr>
    </w:lvl>
  </w:abstractNum>
  <w:abstractNum w:abstractNumId="23" w15:restartNumberingAfterBreak="0">
    <w:nsid w:val="602B1FD6"/>
    <w:multiLevelType w:val="multilevel"/>
    <w:tmpl w:val="46244E32"/>
    <w:lvl w:ilvl="0">
      <w:start w:val="1"/>
      <w:numFmt w:val="decimal"/>
      <w:pStyle w:val="Heading1"/>
      <w:lvlText w:val="%1"/>
      <w:lvlJc w:val="left"/>
      <w:pPr>
        <w:ind w:left="2127" w:hanging="851"/>
      </w:pPr>
      <w:rPr>
        <w:rFonts w:hint="default"/>
      </w:rPr>
    </w:lvl>
    <w:lvl w:ilvl="1">
      <w:start w:val="1"/>
      <w:numFmt w:val="decimal"/>
      <w:pStyle w:val="Heading2"/>
      <w:lvlText w:val="%1.%2"/>
      <w:lvlJc w:val="left"/>
      <w:pPr>
        <w:ind w:left="851" w:hanging="851"/>
      </w:pPr>
      <w:rPr>
        <w:rFonts w:hint="default"/>
        <w:sz w:val="22"/>
        <w:szCs w:val="22"/>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851" w:hanging="851"/>
      </w:pPr>
      <w:rPr>
        <w:rFonts w:hint="default"/>
      </w:rPr>
    </w:lvl>
    <w:lvl w:ilvl="6">
      <w:start w:val="1"/>
      <w:numFmt w:val="decimal"/>
      <w:pStyle w:val="Heading7"/>
      <w:lvlText w:val="%1.%2.%3.%4.%5.%6.%7"/>
      <w:lvlJc w:val="left"/>
      <w:pPr>
        <w:ind w:left="851" w:hanging="851"/>
      </w:pPr>
      <w:rPr>
        <w:rFonts w:hint="default"/>
      </w:rPr>
    </w:lvl>
    <w:lvl w:ilvl="7">
      <w:start w:val="1"/>
      <w:numFmt w:val="decimal"/>
      <w:pStyle w:val="Heading8"/>
      <w:lvlText w:val="%1.%2.%3.%4.%5.%6.%7.%8"/>
      <w:lvlJc w:val="left"/>
      <w:pPr>
        <w:ind w:left="851" w:hanging="851"/>
      </w:pPr>
      <w:rPr>
        <w:rFonts w:hint="default"/>
      </w:rPr>
    </w:lvl>
    <w:lvl w:ilvl="8">
      <w:start w:val="1"/>
      <w:numFmt w:val="decimal"/>
      <w:pStyle w:val="Heading9"/>
      <w:lvlText w:val="%1.%2.%3.%4.%5.%6.%7.%8.%9"/>
      <w:lvlJc w:val="left"/>
      <w:pPr>
        <w:ind w:left="851" w:hanging="851"/>
      </w:pPr>
      <w:rPr>
        <w:rFonts w:hint="default"/>
      </w:rPr>
    </w:lvl>
  </w:abstractNum>
  <w:abstractNum w:abstractNumId="24" w15:restartNumberingAfterBreak="0">
    <w:nsid w:val="60600C66"/>
    <w:multiLevelType w:val="multilevel"/>
    <w:tmpl w:val="7B422E1C"/>
    <w:styleLink w:val="Numeroluettelo2"/>
    <w:lvl w:ilvl="0">
      <w:start w:val="1"/>
      <w:numFmt w:val="decimal"/>
      <w:pStyle w:val="ListNumber2"/>
      <w:lvlText w:val="%1."/>
      <w:lvlJc w:val="left"/>
      <w:pPr>
        <w:ind w:left="1134" w:hanging="283"/>
      </w:pPr>
      <w:rPr>
        <w:rFonts w:hint="default"/>
      </w:rPr>
    </w:lvl>
    <w:lvl w:ilvl="1">
      <w:start w:val="1"/>
      <w:numFmt w:val="decimal"/>
      <w:lvlText w:val="%1.%2."/>
      <w:lvlJc w:val="left"/>
      <w:pPr>
        <w:ind w:left="1701" w:hanging="283"/>
      </w:pPr>
      <w:rPr>
        <w:rFonts w:hint="default"/>
      </w:rPr>
    </w:lvl>
    <w:lvl w:ilvl="2">
      <w:start w:val="1"/>
      <w:numFmt w:val="decimal"/>
      <w:lvlText w:val="%1.%2.%3."/>
      <w:lvlJc w:val="left"/>
      <w:pPr>
        <w:ind w:left="2268" w:hanging="283"/>
      </w:pPr>
      <w:rPr>
        <w:rFonts w:hint="default"/>
      </w:rPr>
    </w:lvl>
    <w:lvl w:ilvl="3">
      <w:start w:val="1"/>
      <w:numFmt w:val="decimal"/>
      <w:lvlText w:val="%1.%2.%3.%4."/>
      <w:lvlJc w:val="left"/>
      <w:pPr>
        <w:ind w:left="2835" w:hanging="283"/>
      </w:pPr>
      <w:rPr>
        <w:rFonts w:hint="default"/>
      </w:rPr>
    </w:lvl>
    <w:lvl w:ilvl="4">
      <w:start w:val="1"/>
      <w:numFmt w:val="decimal"/>
      <w:lvlText w:val="%1.%2.%3.%4.%5."/>
      <w:lvlJc w:val="left"/>
      <w:pPr>
        <w:ind w:left="3402" w:hanging="283"/>
      </w:pPr>
      <w:rPr>
        <w:rFonts w:hint="default"/>
      </w:rPr>
    </w:lvl>
    <w:lvl w:ilvl="5">
      <w:start w:val="1"/>
      <w:numFmt w:val="decimal"/>
      <w:lvlText w:val="%1.%2.%3.%4.%5.%6"/>
      <w:lvlJc w:val="left"/>
      <w:pPr>
        <w:ind w:left="3969" w:hanging="283"/>
      </w:pPr>
      <w:rPr>
        <w:rFonts w:hint="default"/>
      </w:rPr>
    </w:lvl>
    <w:lvl w:ilvl="6">
      <w:start w:val="1"/>
      <w:numFmt w:val="bullet"/>
      <w:lvlText w:val="–"/>
      <w:lvlJc w:val="left"/>
      <w:pPr>
        <w:ind w:left="4536" w:hanging="283"/>
      </w:pPr>
      <w:rPr>
        <w:rFonts w:ascii="Calibri" w:hAnsi="Calibri" w:hint="default"/>
        <w:color w:val="auto"/>
      </w:rPr>
    </w:lvl>
    <w:lvl w:ilvl="7">
      <w:start w:val="1"/>
      <w:numFmt w:val="bullet"/>
      <w:lvlText w:val="–"/>
      <w:lvlJc w:val="left"/>
      <w:pPr>
        <w:ind w:left="5103" w:hanging="283"/>
      </w:pPr>
      <w:rPr>
        <w:rFonts w:ascii="Calibri" w:hAnsi="Calibri" w:hint="default"/>
        <w:color w:val="auto"/>
      </w:rPr>
    </w:lvl>
    <w:lvl w:ilvl="8">
      <w:start w:val="1"/>
      <w:numFmt w:val="bullet"/>
      <w:lvlText w:val="–"/>
      <w:lvlJc w:val="left"/>
      <w:pPr>
        <w:ind w:left="5670" w:hanging="283"/>
      </w:pPr>
      <w:rPr>
        <w:rFonts w:ascii="Calibri" w:hAnsi="Calibri" w:hint="default"/>
        <w:color w:val="auto"/>
      </w:rPr>
    </w:lvl>
  </w:abstractNum>
  <w:abstractNum w:abstractNumId="25" w15:restartNumberingAfterBreak="0">
    <w:nsid w:val="63840310"/>
    <w:multiLevelType w:val="hybridMultilevel"/>
    <w:tmpl w:val="543E595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6" w15:restartNumberingAfterBreak="0">
    <w:nsid w:val="63FD3CC6"/>
    <w:multiLevelType w:val="multilevel"/>
    <w:tmpl w:val="1B422F92"/>
    <w:styleLink w:val="Numeroluettelo"/>
    <w:lvl w:ilvl="0">
      <w:start w:val="1"/>
      <w:numFmt w:val="decimal"/>
      <w:pStyle w:val="ListNumber"/>
      <w:lvlText w:val="%1."/>
      <w:lvlJc w:val="left"/>
      <w:pPr>
        <w:ind w:left="1134" w:hanging="283"/>
      </w:pPr>
      <w:rPr>
        <w:rFonts w:hint="default"/>
      </w:rPr>
    </w:lvl>
    <w:lvl w:ilvl="1">
      <w:start w:val="1"/>
      <w:numFmt w:val="lowerLetter"/>
      <w:lvlText w:val="%2"/>
      <w:lvlJc w:val="left"/>
      <w:pPr>
        <w:ind w:left="1418" w:hanging="283"/>
      </w:pPr>
      <w:rPr>
        <w:rFonts w:hint="default"/>
        <w:color w:val="auto"/>
      </w:rPr>
    </w:lvl>
    <w:lvl w:ilvl="2">
      <w:start w:val="1"/>
      <w:numFmt w:val="bullet"/>
      <w:lvlText w:val=""/>
      <w:lvlJc w:val="left"/>
      <w:pPr>
        <w:ind w:left="1702" w:hanging="283"/>
      </w:pPr>
      <w:rPr>
        <w:rFonts w:ascii="Symbol" w:hAnsi="Symbol" w:hint="default"/>
        <w:color w:val="auto"/>
      </w:rPr>
    </w:lvl>
    <w:lvl w:ilvl="3">
      <w:start w:val="1"/>
      <w:numFmt w:val="bullet"/>
      <w:lvlText w:val="−"/>
      <w:lvlJc w:val="left"/>
      <w:pPr>
        <w:ind w:left="1986" w:hanging="283"/>
      </w:pPr>
      <w:rPr>
        <w:rFonts w:ascii="Arial" w:hAnsi="Arial" w:hint="default"/>
        <w:color w:val="auto"/>
      </w:rPr>
    </w:lvl>
    <w:lvl w:ilvl="4">
      <w:start w:val="1"/>
      <w:numFmt w:val="bullet"/>
      <w:lvlText w:val="-"/>
      <w:lvlJc w:val="left"/>
      <w:pPr>
        <w:ind w:left="2270" w:hanging="283"/>
      </w:pPr>
      <w:rPr>
        <w:rFonts w:ascii="Arial" w:hAnsi="Arial" w:hint="default"/>
        <w:color w:val="auto"/>
      </w:rPr>
    </w:lvl>
    <w:lvl w:ilvl="5">
      <w:start w:val="1"/>
      <w:numFmt w:val="bullet"/>
      <w:lvlText w:val=""/>
      <w:lvlJc w:val="left"/>
      <w:pPr>
        <w:ind w:left="2554" w:hanging="283"/>
      </w:pPr>
      <w:rPr>
        <w:rFonts w:ascii="Symbol" w:hAnsi="Symbol" w:hint="default"/>
        <w:color w:val="auto"/>
      </w:rPr>
    </w:lvl>
    <w:lvl w:ilvl="6">
      <w:start w:val="1"/>
      <w:numFmt w:val="bullet"/>
      <w:lvlText w:val="−"/>
      <w:lvlJc w:val="left"/>
      <w:pPr>
        <w:ind w:left="2838" w:hanging="283"/>
      </w:pPr>
      <w:rPr>
        <w:rFonts w:ascii="Arial" w:hAnsi="Arial" w:hint="default"/>
        <w:color w:val="auto"/>
      </w:rPr>
    </w:lvl>
    <w:lvl w:ilvl="7">
      <w:start w:val="1"/>
      <w:numFmt w:val="bullet"/>
      <w:lvlText w:val="-"/>
      <w:lvlJc w:val="left"/>
      <w:pPr>
        <w:ind w:left="3122" w:hanging="283"/>
      </w:pPr>
      <w:rPr>
        <w:rFonts w:ascii="Arial" w:hAnsi="Arial" w:hint="default"/>
        <w:color w:val="auto"/>
      </w:rPr>
    </w:lvl>
    <w:lvl w:ilvl="8">
      <w:start w:val="1"/>
      <w:numFmt w:val="bullet"/>
      <w:lvlText w:val=""/>
      <w:lvlJc w:val="left"/>
      <w:pPr>
        <w:ind w:left="3406" w:hanging="283"/>
      </w:pPr>
      <w:rPr>
        <w:rFonts w:ascii="Symbol" w:hAnsi="Symbol" w:hint="default"/>
        <w:color w:val="auto"/>
      </w:rPr>
    </w:lvl>
  </w:abstractNum>
  <w:abstractNum w:abstractNumId="27" w15:restartNumberingAfterBreak="0">
    <w:nsid w:val="66C8495C"/>
    <w:multiLevelType w:val="hybridMultilevel"/>
    <w:tmpl w:val="0C2686D8"/>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8" w15:restartNumberingAfterBreak="0">
    <w:nsid w:val="69AF3652"/>
    <w:multiLevelType w:val="multilevel"/>
    <w:tmpl w:val="29E47368"/>
    <w:styleLink w:val="Luettelolista"/>
    <w:lvl w:ilvl="0">
      <w:start w:val="1"/>
      <w:numFmt w:val="bullet"/>
      <w:pStyle w:val="ListBullet"/>
      <w:lvlText w:val=""/>
      <w:lvlJc w:val="left"/>
      <w:pPr>
        <w:ind w:left="1134" w:hanging="283"/>
      </w:pPr>
      <w:rPr>
        <w:rFonts w:ascii="Symbol" w:hAnsi="Symbol" w:hint="default"/>
        <w:color w:val="auto"/>
      </w:rPr>
    </w:lvl>
    <w:lvl w:ilvl="1">
      <w:start w:val="1"/>
      <w:numFmt w:val="bullet"/>
      <w:lvlText w:val="−"/>
      <w:lvlJc w:val="left"/>
      <w:pPr>
        <w:ind w:left="1418" w:hanging="283"/>
      </w:pPr>
      <w:rPr>
        <w:rFonts w:ascii="Arial" w:hAnsi="Arial" w:hint="default"/>
        <w:color w:val="auto"/>
      </w:rPr>
    </w:lvl>
    <w:lvl w:ilvl="2">
      <w:start w:val="1"/>
      <w:numFmt w:val="bullet"/>
      <w:lvlText w:val="-"/>
      <w:lvlJc w:val="left"/>
      <w:pPr>
        <w:ind w:left="1702" w:hanging="283"/>
      </w:pPr>
      <w:rPr>
        <w:rFonts w:ascii="Arial" w:hAnsi="Arial" w:hint="default"/>
        <w:color w:val="auto"/>
      </w:rPr>
    </w:lvl>
    <w:lvl w:ilvl="3">
      <w:start w:val="1"/>
      <w:numFmt w:val="bullet"/>
      <w:lvlText w:val=""/>
      <w:lvlJc w:val="left"/>
      <w:pPr>
        <w:ind w:left="1986" w:hanging="283"/>
      </w:pPr>
      <w:rPr>
        <w:rFonts w:ascii="Symbol" w:hAnsi="Symbol" w:hint="default"/>
        <w:color w:val="auto"/>
      </w:rPr>
    </w:lvl>
    <w:lvl w:ilvl="4">
      <w:start w:val="1"/>
      <w:numFmt w:val="bullet"/>
      <w:lvlText w:val="−"/>
      <w:lvlJc w:val="left"/>
      <w:pPr>
        <w:ind w:left="2270" w:hanging="283"/>
      </w:pPr>
      <w:rPr>
        <w:rFonts w:ascii="Arial" w:hAnsi="Arial" w:hint="default"/>
        <w:color w:val="auto"/>
      </w:rPr>
    </w:lvl>
    <w:lvl w:ilvl="5">
      <w:start w:val="1"/>
      <w:numFmt w:val="bullet"/>
      <w:lvlText w:val="-"/>
      <w:lvlJc w:val="left"/>
      <w:pPr>
        <w:ind w:left="2554" w:hanging="283"/>
      </w:pPr>
      <w:rPr>
        <w:rFonts w:ascii="Arial" w:hAnsi="Arial" w:hint="default"/>
        <w:color w:val="auto"/>
      </w:rPr>
    </w:lvl>
    <w:lvl w:ilvl="6">
      <w:start w:val="1"/>
      <w:numFmt w:val="bullet"/>
      <w:lvlText w:val=""/>
      <w:lvlJc w:val="left"/>
      <w:pPr>
        <w:ind w:left="2838" w:hanging="283"/>
      </w:pPr>
      <w:rPr>
        <w:rFonts w:ascii="Symbol" w:hAnsi="Symbol" w:hint="default"/>
        <w:color w:val="auto"/>
      </w:rPr>
    </w:lvl>
    <w:lvl w:ilvl="7">
      <w:start w:val="1"/>
      <w:numFmt w:val="bullet"/>
      <w:lvlText w:val="−"/>
      <w:lvlJc w:val="left"/>
      <w:pPr>
        <w:ind w:left="3122" w:hanging="283"/>
      </w:pPr>
      <w:rPr>
        <w:rFonts w:ascii="Arial" w:hAnsi="Arial" w:hint="default"/>
        <w:color w:val="auto"/>
      </w:rPr>
    </w:lvl>
    <w:lvl w:ilvl="8">
      <w:start w:val="1"/>
      <w:numFmt w:val="bullet"/>
      <w:lvlText w:val="-"/>
      <w:lvlJc w:val="left"/>
      <w:pPr>
        <w:ind w:left="3406" w:hanging="283"/>
      </w:pPr>
      <w:rPr>
        <w:rFonts w:ascii="Arial" w:hAnsi="Arial" w:hint="default"/>
        <w:color w:val="auto"/>
      </w:rPr>
    </w:lvl>
  </w:abstractNum>
  <w:abstractNum w:abstractNumId="29" w15:restartNumberingAfterBreak="0">
    <w:nsid w:val="69DD1C8B"/>
    <w:multiLevelType w:val="multilevel"/>
    <w:tmpl w:val="1B422F92"/>
    <w:numStyleLink w:val="Numeroluettelo"/>
  </w:abstractNum>
  <w:abstractNum w:abstractNumId="30" w15:restartNumberingAfterBreak="0">
    <w:nsid w:val="6D2328B2"/>
    <w:multiLevelType w:val="multilevel"/>
    <w:tmpl w:val="29E47368"/>
    <w:numStyleLink w:val="Luettelolista"/>
  </w:abstractNum>
  <w:abstractNum w:abstractNumId="31" w15:restartNumberingAfterBreak="0">
    <w:nsid w:val="6F13078C"/>
    <w:multiLevelType w:val="multilevel"/>
    <w:tmpl w:val="FDC4CC7E"/>
    <w:styleLink w:val="Taulukkoluettelosito"/>
    <w:lvl w:ilvl="0">
      <w:start w:val="1"/>
      <w:numFmt w:val="bullet"/>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32" w15:restartNumberingAfterBreak="0">
    <w:nsid w:val="70820703"/>
    <w:multiLevelType w:val="multilevel"/>
    <w:tmpl w:val="29E47368"/>
    <w:numStyleLink w:val="Luettelolista"/>
  </w:abstractNum>
  <w:num w:numId="1" w16cid:durableId="828061606">
    <w:abstractNumId w:val="28"/>
  </w:num>
  <w:num w:numId="2" w16cid:durableId="331684586">
    <w:abstractNumId w:val="26"/>
  </w:num>
  <w:num w:numId="3" w16cid:durableId="850410086">
    <w:abstractNumId w:val="31"/>
  </w:num>
  <w:num w:numId="4" w16cid:durableId="146361672">
    <w:abstractNumId w:val="4"/>
  </w:num>
  <w:num w:numId="5" w16cid:durableId="2058124906">
    <w:abstractNumId w:val="24"/>
  </w:num>
  <w:num w:numId="6" w16cid:durableId="1856383421">
    <w:abstractNumId w:val="32"/>
  </w:num>
  <w:num w:numId="7" w16cid:durableId="1321620893">
    <w:abstractNumId w:val="29"/>
  </w:num>
  <w:num w:numId="8" w16cid:durableId="1984117530">
    <w:abstractNumId w:val="3"/>
  </w:num>
  <w:num w:numId="9" w16cid:durableId="1257246484">
    <w:abstractNumId w:val="14"/>
  </w:num>
  <w:num w:numId="10" w16cid:durableId="2144034320">
    <w:abstractNumId w:val="23"/>
  </w:num>
  <w:num w:numId="11" w16cid:durableId="1625424926">
    <w:abstractNumId w:val="2"/>
  </w:num>
  <w:num w:numId="12" w16cid:durableId="1863130730">
    <w:abstractNumId w:val="1"/>
  </w:num>
  <w:num w:numId="13" w16cid:durableId="972443862">
    <w:abstractNumId w:val="11"/>
  </w:num>
  <w:num w:numId="14" w16cid:durableId="1099905929">
    <w:abstractNumId w:val="6"/>
  </w:num>
  <w:num w:numId="15" w16cid:durableId="209416988">
    <w:abstractNumId w:val="21"/>
  </w:num>
  <w:num w:numId="16" w16cid:durableId="1046219945">
    <w:abstractNumId w:val="30"/>
  </w:num>
  <w:num w:numId="17" w16cid:durableId="864908760">
    <w:abstractNumId w:val="22"/>
  </w:num>
  <w:num w:numId="18" w16cid:durableId="2050491789">
    <w:abstractNumId w:val="5"/>
  </w:num>
  <w:num w:numId="19" w16cid:durableId="1253130231">
    <w:abstractNumId w:val="0"/>
  </w:num>
  <w:num w:numId="20" w16cid:durableId="1679847666">
    <w:abstractNumId w:val="17"/>
  </w:num>
  <w:num w:numId="21" w16cid:durableId="1184594933">
    <w:abstractNumId w:val="10"/>
  </w:num>
  <w:num w:numId="22" w16cid:durableId="263223256">
    <w:abstractNumId w:val="20"/>
  </w:num>
  <w:num w:numId="23" w16cid:durableId="440106356">
    <w:abstractNumId w:val="15"/>
  </w:num>
  <w:num w:numId="24" w16cid:durableId="1323436407">
    <w:abstractNumId w:val="12"/>
  </w:num>
  <w:num w:numId="25" w16cid:durableId="777917010">
    <w:abstractNumId w:val="9"/>
  </w:num>
  <w:num w:numId="26" w16cid:durableId="1263340772">
    <w:abstractNumId w:val="25"/>
  </w:num>
  <w:num w:numId="27" w16cid:durableId="484514203">
    <w:abstractNumId w:val="13"/>
  </w:num>
  <w:num w:numId="28" w16cid:durableId="1003628944">
    <w:abstractNumId w:val="18"/>
  </w:num>
  <w:num w:numId="29" w16cid:durableId="303698453">
    <w:abstractNumId w:val="19"/>
  </w:num>
  <w:num w:numId="30" w16cid:durableId="1816071524">
    <w:abstractNumId w:val="27"/>
  </w:num>
  <w:num w:numId="31" w16cid:durableId="1767076007">
    <w:abstractNumId w:val="8"/>
  </w:num>
  <w:num w:numId="32" w16cid:durableId="393550716">
    <w:abstractNumId w:val="7"/>
  </w:num>
  <w:num w:numId="33" w16cid:durableId="59578798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79"/>
    <w:rsid w:val="00011008"/>
    <w:rsid w:val="00014DA4"/>
    <w:rsid w:val="00014EA1"/>
    <w:rsid w:val="00014F14"/>
    <w:rsid w:val="00016546"/>
    <w:rsid w:val="000171E7"/>
    <w:rsid w:val="00033B87"/>
    <w:rsid w:val="00033E29"/>
    <w:rsid w:val="0004014B"/>
    <w:rsid w:val="0004683F"/>
    <w:rsid w:val="00046F43"/>
    <w:rsid w:val="00050817"/>
    <w:rsid w:val="00055B2C"/>
    <w:rsid w:val="00063648"/>
    <w:rsid w:val="00063A5E"/>
    <w:rsid w:val="000651BE"/>
    <w:rsid w:val="00072CC5"/>
    <w:rsid w:val="00074B11"/>
    <w:rsid w:val="00076310"/>
    <w:rsid w:val="0008462F"/>
    <w:rsid w:val="000A0A84"/>
    <w:rsid w:val="000A25FB"/>
    <w:rsid w:val="000A3B32"/>
    <w:rsid w:val="000A539E"/>
    <w:rsid w:val="000A5633"/>
    <w:rsid w:val="000B53E9"/>
    <w:rsid w:val="000B69B1"/>
    <w:rsid w:val="000C6DEE"/>
    <w:rsid w:val="000D70C9"/>
    <w:rsid w:val="000F40DF"/>
    <w:rsid w:val="000F6254"/>
    <w:rsid w:val="00101A4D"/>
    <w:rsid w:val="00110A86"/>
    <w:rsid w:val="001115C4"/>
    <w:rsid w:val="00127D06"/>
    <w:rsid w:val="00131D96"/>
    <w:rsid w:val="00137F79"/>
    <w:rsid w:val="00141432"/>
    <w:rsid w:val="00143478"/>
    <w:rsid w:val="0014445A"/>
    <w:rsid w:val="00146253"/>
    <w:rsid w:val="001470DC"/>
    <w:rsid w:val="0015267C"/>
    <w:rsid w:val="00153660"/>
    <w:rsid w:val="00161CF7"/>
    <w:rsid w:val="001673FA"/>
    <w:rsid w:val="001728F6"/>
    <w:rsid w:val="00174A98"/>
    <w:rsid w:val="00176631"/>
    <w:rsid w:val="0018053C"/>
    <w:rsid w:val="001850F3"/>
    <w:rsid w:val="00194E69"/>
    <w:rsid w:val="001954D4"/>
    <w:rsid w:val="001955B3"/>
    <w:rsid w:val="001A0789"/>
    <w:rsid w:val="001A4ECF"/>
    <w:rsid w:val="001A4F49"/>
    <w:rsid w:val="001B4613"/>
    <w:rsid w:val="001B6BA8"/>
    <w:rsid w:val="001C13EE"/>
    <w:rsid w:val="001C647C"/>
    <w:rsid w:val="001D43F3"/>
    <w:rsid w:val="001D689E"/>
    <w:rsid w:val="001D71CF"/>
    <w:rsid w:val="001E3568"/>
    <w:rsid w:val="001E4E98"/>
    <w:rsid w:val="001F36DF"/>
    <w:rsid w:val="001F3B80"/>
    <w:rsid w:val="001F5654"/>
    <w:rsid w:val="001F7FDB"/>
    <w:rsid w:val="00200E5B"/>
    <w:rsid w:val="00201D69"/>
    <w:rsid w:val="00203C76"/>
    <w:rsid w:val="00204E97"/>
    <w:rsid w:val="0020639F"/>
    <w:rsid w:val="00210A7F"/>
    <w:rsid w:val="00220DD5"/>
    <w:rsid w:val="0022746B"/>
    <w:rsid w:val="00232765"/>
    <w:rsid w:val="0023694A"/>
    <w:rsid w:val="0023776A"/>
    <w:rsid w:val="00246478"/>
    <w:rsid w:val="00251282"/>
    <w:rsid w:val="002513FC"/>
    <w:rsid w:val="002541C6"/>
    <w:rsid w:val="00255366"/>
    <w:rsid w:val="00257A95"/>
    <w:rsid w:val="0027019A"/>
    <w:rsid w:val="00270A84"/>
    <w:rsid w:val="00271DFC"/>
    <w:rsid w:val="002821A3"/>
    <w:rsid w:val="00290A81"/>
    <w:rsid w:val="00292AAB"/>
    <w:rsid w:val="002960F1"/>
    <w:rsid w:val="002A263A"/>
    <w:rsid w:val="002B2CB7"/>
    <w:rsid w:val="002B3BEB"/>
    <w:rsid w:val="002B4209"/>
    <w:rsid w:val="002C4434"/>
    <w:rsid w:val="002C485C"/>
    <w:rsid w:val="002C5DDA"/>
    <w:rsid w:val="002D23BB"/>
    <w:rsid w:val="002D55E6"/>
    <w:rsid w:val="002E0756"/>
    <w:rsid w:val="002E29BE"/>
    <w:rsid w:val="002F4DAA"/>
    <w:rsid w:val="002F6425"/>
    <w:rsid w:val="002F6D63"/>
    <w:rsid w:val="00304E7E"/>
    <w:rsid w:val="00315D72"/>
    <w:rsid w:val="00317EE8"/>
    <w:rsid w:val="00321873"/>
    <w:rsid w:val="00321B3B"/>
    <w:rsid w:val="00322139"/>
    <w:rsid w:val="00333322"/>
    <w:rsid w:val="00333B4D"/>
    <w:rsid w:val="00336EFD"/>
    <w:rsid w:val="00344443"/>
    <w:rsid w:val="00361DFE"/>
    <w:rsid w:val="0036326D"/>
    <w:rsid w:val="00367F53"/>
    <w:rsid w:val="00372BD3"/>
    <w:rsid w:val="00374205"/>
    <w:rsid w:val="003745BD"/>
    <w:rsid w:val="00375EFB"/>
    <w:rsid w:val="003762D6"/>
    <w:rsid w:val="00380362"/>
    <w:rsid w:val="003833F5"/>
    <w:rsid w:val="00384E91"/>
    <w:rsid w:val="0039200B"/>
    <w:rsid w:val="00394692"/>
    <w:rsid w:val="003A14B8"/>
    <w:rsid w:val="003A52C8"/>
    <w:rsid w:val="003A5734"/>
    <w:rsid w:val="003B6947"/>
    <w:rsid w:val="003C3AE2"/>
    <w:rsid w:val="003C6E3A"/>
    <w:rsid w:val="003D43D9"/>
    <w:rsid w:val="003E18AB"/>
    <w:rsid w:val="003E381A"/>
    <w:rsid w:val="003F0102"/>
    <w:rsid w:val="003F044E"/>
    <w:rsid w:val="003F192D"/>
    <w:rsid w:val="003F5D0A"/>
    <w:rsid w:val="004002AC"/>
    <w:rsid w:val="00402034"/>
    <w:rsid w:val="004030C3"/>
    <w:rsid w:val="00404A19"/>
    <w:rsid w:val="00405AEA"/>
    <w:rsid w:val="00407C18"/>
    <w:rsid w:val="004101A1"/>
    <w:rsid w:val="004116FE"/>
    <w:rsid w:val="004233F3"/>
    <w:rsid w:val="00432B21"/>
    <w:rsid w:val="00437647"/>
    <w:rsid w:val="004377D1"/>
    <w:rsid w:val="00440DB3"/>
    <w:rsid w:val="004447B0"/>
    <w:rsid w:val="00461B05"/>
    <w:rsid w:val="004661CA"/>
    <w:rsid w:val="00466D39"/>
    <w:rsid w:val="00477F41"/>
    <w:rsid w:val="00481275"/>
    <w:rsid w:val="00483F0E"/>
    <w:rsid w:val="00485307"/>
    <w:rsid w:val="00493FFA"/>
    <w:rsid w:val="004947FE"/>
    <w:rsid w:val="004976E0"/>
    <w:rsid w:val="004A1E19"/>
    <w:rsid w:val="004A5097"/>
    <w:rsid w:val="004A66F3"/>
    <w:rsid w:val="004A7C75"/>
    <w:rsid w:val="004B017B"/>
    <w:rsid w:val="004B17C8"/>
    <w:rsid w:val="004C60EB"/>
    <w:rsid w:val="004D1E92"/>
    <w:rsid w:val="004D7FFE"/>
    <w:rsid w:val="004E1888"/>
    <w:rsid w:val="004E2D48"/>
    <w:rsid w:val="004E71E8"/>
    <w:rsid w:val="004F37BB"/>
    <w:rsid w:val="004F4B10"/>
    <w:rsid w:val="004F4E12"/>
    <w:rsid w:val="0050090D"/>
    <w:rsid w:val="00501D0C"/>
    <w:rsid w:val="00505908"/>
    <w:rsid w:val="00506A86"/>
    <w:rsid w:val="00511617"/>
    <w:rsid w:val="005121A4"/>
    <w:rsid w:val="0051282E"/>
    <w:rsid w:val="00513FF1"/>
    <w:rsid w:val="00520E6B"/>
    <w:rsid w:val="005214A4"/>
    <w:rsid w:val="00526353"/>
    <w:rsid w:val="00531652"/>
    <w:rsid w:val="00533494"/>
    <w:rsid w:val="005347A5"/>
    <w:rsid w:val="00535A0B"/>
    <w:rsid w:val="00536546"/>
    <w:rsid w:val="00537008"/>
    <w:rsid w:val="00537BEB"/>
    <w:rsid w:val="0054341A"/>
    <w:rsid w:val="00551E7B"/>
    <w:rsid w:val="005520A3"/>
    <w:rsid w:val="00552AC4"/>
    <w:rsid w:val="00556664"/>
    <w:rsid w:val="005614AD"/>
    <w:rsid w:val="005718C3"/>
    <w:rsid w:val="005805AF"/>
    <w:rsid w:val="005850C1"/>
    <w:rsid w:val="00586737"/>
    <w:rsid w:val="0059143D"/>
    <w:rsid w:val="005A1679"/>
    <w:rsid w:val="005A2330"/>
    <w:rsid w:val="005A33F9"/>
    <w:rsid w:val="005A4811"/>
    <w:rsid w:val="005A553F"/>
    <w:rsid w:val="005B6D96"/>
    <w:rsid w:val="005B7C48"/>
    <w:rsid w:val="005C362F"/>
    <w:rsid w:val="005D1B3E"/>
    <w:rsid w:val="005D2B9D"/>
    <w:rsid w:val="005D31B2"/>
    <w:rsid w:val="005F468A"/>
    <w:rsid w:val="005F5945"/>
    <w:rsid w:val="00605E59"/>
    <w:rsid w:val="00612B3B"/>
    <w:rsid w:val="006238D9"/>
    <w:rsid w:val="00626DC3"/>
    <w:rsid w:val="00635BD9"/>
    <w:rsid w:val="00637781"/>
    <w:rsid w:val="00637DAD"/>
    <w:rsid w:val="006441E9"/>
    <w:rsid w:val="006573C0"/>
    <w:rsid w:val="00657B78"/>
    <w:rsid w:val="00663A23"/>
    <w:rsid w:val="006673DA"/>
    <w:rsid w:val="00667BF4"/>
    <w:rsid w:val="00677E27"/>
    <w:rsid w:val="00680AD8"/>
    <w:rsid w:val="006831A3"/>
    <w:rsid w:val="006846AD"/>
    <w:rsid w:val="00691A03"/>
    <w:rsid w:val="0069325B"/>
    <w:rsid w:val="0069592B"/>
    <w:rsid w:val="0069636A"/>
    <w:rsid w:val="00696740"/>
    <w:rsid w:val="006969B3"/>
    <w:rsid w:val="00696B1C"/>
    <w:rsid w:val="006A346A"/>
    <w:rsid w:val="006A7C58"/>
    <w:rsid w:val="006B2B64"/>
    <w:rsid w:val="006B6CD9"/>
    <w:rsid w:val="006C190D"/>
    <w:rsid w:val="006C407E"/>
    <w:rsid w:val="006D4818"/>
    <w:rsid w:val="006D6EAB"/>
    <w:rsid w:val="006D79C7"/>
    <w:rsid w:val="006D7C70"/>
    <w:rsid w:val="006E064A"/>
    <w:rsid w:val="006E3FE4"/>
    <w:rsid w:val="006F4C40"/>
    <w:rsid w:val="006F4FD0"/>
    <w:rsid w:val="00700C83"/>
    <w:rsid w:val="0070110D"/>
    <w:rsid w:val="007064FD"/>
    <w:rsid w:val="00710B1B"/>
    <w:rsid w:val="007123BE"/>
    <w:rsid w:val="007138AC"/>
    <w:rsid w:val="00714D52"/>
    <w:rsid w:val="00722870"/>
    <w:rsid w:val="00724339"/>
    <w:rsid w:val="00724561"/>
    <w:rsid w:val="0073001D"/>
    <w:rsid w:val="00735C66"/>
    <w:rsid w:val="00737B41"/>
    <w:rsid w:val="00740B42"/>
    <w:rsid w:val="007439D2"/>
    <w:rsid w:val="00744D43"/>
    <w:rsid w:val="00754268"/>
    <w:rsid w:val="0076051D"/>
    <w:rsid w:val="00775B49"/>
    <w:rsid w:val="007763A3"/>
    <w:rsid w:val="00784FB3"/>
    <w:rsid w:val="007B129C"/>
    <w:rsid w:val="007B4114"/>
    <w:rsid w:val="007C0C93"/>
    <w:rsid w:val="007C7803"/>
    <w:rsid w:val="007D5383"/>
    <w:rsid w:val="007E2ED4"/>
    <w:rsid w:val="007E3B15"/>
    <w:rsid w:val="007E4A2D"/>
    <w:rsid w:val="007F1923"/>
    <w:rsid w:val="007F4571"/>
    <w:rsid w:val="007F4F8C"/>
    <w:rsid w:val="008000F6"/>
    <w:rsid w:val="00803A7B"/>
    <w:rsid w:val="008054E9"/>
    <w:rsid w:val="00822846"/>
    <w:rsid w:val="00823497"/>
    <w:rsid w:val="00823619"/>
    <w:rsid w:val="00824221"/>
    <w:rsid w:val="00827521"/>
    <w:rsid w:val="008319EA"/>
    <w:rsid w:val="00833778"/>
    <w:rsid w:val="00840594"/>
    <w:rsid w:val="0084603A"/>
    <w:rsid w:val="00847FF2"/>
    <w:rsid w:val="0085122F"/>
    <w:rsid w:val="0086032B"/>
    <w:rsid w:val="00860961"/>
    <w:rsid w:val="0086260F"/>
    <w:rsid w:val="008632A7"/>
    <w:rsid w:val="00863E0D"/>
    <w:rsid w:val="00864732"/>
    <w:rsid w:val="00871A46"/>
    <w:rsid w:val="00880C95"/>
    <w:rsid w:val="0088288F"/>
    <w:rsid w:val="008903DE"/>
    <w:rsid w:val="00891A7B"/>
    <w:rsid w:val="008972C6"/>
    <w:rsid w:val="008A13D4"/>
    <w:rsid w:val="008A1546"/>
    <w:rsid w:val="008A20CD"/>
    <w:rsid w:val="008B6C09"/>
    <w:rsid w:val="008C38B4"/>
    <w:rsid w:val="008D5F60"/>
    <w:rsid w:val="008D7E04"/>
    <w:rsid w:val="008E03F7"/>
    <w:rsid w:val="008E4244"/>
    <w:rsid w:val="008E55E4"/>
    <w:rsid w:val="008F0EC2"/>
    <w:rsid w:val="008F5E95"/>
    <w:rsid w:val="008F6A68"/>
    <w:rsid w:val="008F7B40"/>
    <w:rsid w:val="009003B1"/>
    <w:rsid w:val="0091229D"/>
    <w:rsid w:val="00915CF1"/>
    <w:rsid w:val="00917C91"/>
    <w:rsid w:val="00921D54"/>
    <w:rsid w:val="0092349D"/>
    <w:rsid w:val="00925F8D"/>
    <w:rsid w:val="00931AA5"/>
    <w:rsid w:val="00940BBA"/>
    <w:rsid w:val="0094692F"/>
    <w:rsid w:val="00947A14"/>
    <w:rsid w:val="0095512D"/>
    <w:rsid w:val="00964E21"/>
    <w:rsid w:val="00972341"/>
    <w:rsid w:val="00972C49"/>
    <w:rsid w:val="00973DC6"/>
    <w:rsid w:val="009844B4"/>
    <w:rsid w:val="009A1CE8"/>
    <w:rsid w:val="009A3246"/>
    <w:rsid w:val="009A4732"/>
    <w:rsid w:val="009A4FA3"/>
    <w:rsid w:val="009A52FC"/>
    <w:rsid w:val="009A65EB"/>
    <w:rsid w:val="009A72C5"/>
    <w:rsid w:val="009A7F1D"/>
    <w:rsid w:val="009B1FFD"/>
    <w:rsid w:val="009B5EEB"/>
    <w:rsid w:val="009B765A"/>
    <w:rsid w:val="009C4775"/>
    <w:rsid w:val="009D6BB8"/>
    <w:rsid w:val="009E162A"/>
    <w:rsid w:val="009E175C"/>
    <w:rsid w:val="009F04F6"/>
    <w:rsid w:val="009F199F"/>
    <w:rsid w:val="009F3B81"/>
    <w:rsid w:val="009F70BC"/>
    <w:rsid w:val="00A018BF"/>
    <w:rsid w:val="00A03DAE"/>
    <w:rsid w:val="00A05D1C"/>
    <w:rsid w:val="00A07879"/>
    <w:rsid w:val="00A17EEF"/>
    <w:rsid w:val="00A2306D"/>
    <w:rsid w:val="00A25DF6"/>
    <w:rsid w:val="00A27660"/>
    <w:rsid w:val="00A3056C"/>
    <w:rsid w:val="00A376B1"/>
    <w:rsid w:val="00A535C2"/>
    <w:rsid w:val="00A53A93"/>
    <w:rsid w:val="00A6414B"/>
    <w:rsid w:val="00A64F27"/>
    <w:rsid w:val="00A716E6"/>
    <w:rsid w:val="00A77042"/>
    <w:rsid w:val="00A8085D"/>
    <w:rsid w:val="00A86A3B"/>
    <w:rsid w:val="00A87881"/>
    <w:rsid w:val="00AA136A"/>
    <w:rsid w:val="00AA2DF2"/>
    <w:rsid w:val="00AA5259"/>
    <w:rsid w:val="00AB1C55"/>
    <w:rsid w:val="00AB7316"/>
    <w:rsid w:val="00AB749B"/>
    <w:rsid w:val="00AC15E9"/>
    <w:rsid w:val="00AC36B5"/>
    <w:rsid w:val="00AC535C"/>
    <w:rsid w:val="00AD0505"/>
    <w:rsid w:val="00AD0648"/>
    <w:rsid w:val="00AD27D6"/>
    <w:rsid w:val="00AD5870"/>
    <w:rsid w:val="00AD5FFF"/>
    <w:rsid w:val="00AE0932"/>
    <w:rsid w:val="00AE28C3"/>
    <w:rsid w:val="00AE6749"/>
    <w:rsid w:val="00AF0A79"/>
    <w:rsid w:val="00AF41D9"/>
    <w:rsid w:val="00AF6A0B"/>
    <w:rsid w:val="00AF7640"/>
    <w:rsid w:val="00AF7DCC"/>
    <w:rsid w:val="00B03B1D"/>
    <w:rsid w:val="00B06CE8"/>
    <w:rsid w:val="00B072FD"/>
    <w:rsid w:val="00B103DB"/>
    <w:rsid w:val="00B1101D"/>
    <w:rsid w:val="00B150E4"/>
    <w:rsid w:val="00B20CA5"/>
    <w:rsid w:val="00B24DCC"/>
    <w:rsid w:val="00B25AE4"/>
    <w:rsid w:val="00B34019"/>
    <w:rsid w:val="00B40500"/>
    <w:rsid w:val="00B4074A"/>
    <w:rsid w:val="00B43164"/>
    <w:rsid w:val="00B45989"/>
    <w:rsid w:val="00B460A6"/>
    <w:rsid w:val="00B47116"/>
    <w:rsid w:val="00B50E9D"/>
    <w:rsid w:val="00B77235"/>
    <w:rsid w:val="00B77CE5"/>
    <w:rsid w:val="00B91FCE"/>
    <w:rsid w:val="00B926CC"/>
    <w:rsid w:val="00B970CD"/>
    <w:rsid w:val="00BA16C2"/>
    <w:rsid w:val="00BA19F7"/>
    <w:rsid w:val="00BA2D4E"/>
    <w:rsid w:val="00BA6DEE"/>
    <w:rsid w:val="00BB4562"/>
    <w:rsid w:val="00BB64EE"/>
    <w:rsid w:val="00BC19F3"/>
    <w:rsid w:val="00BC40AD"/>
    <w:rsid w:val="00BD6E5C"/>
    <w:rsid w:val="00BE62E1"/>
    <w:rsid w:val="00BF4554"/>
    <w:rsid w:val="00BF4F25"/>
    <w:rsid w:val="00C00744"/>
    <w:rsid w:val="00C01AA0"/>
    <w:rsid w:val="00C03BC7"/>
    <w:rsid w:val="00C1668C"/>
    <w:rsid w:val="00C3087E"/>
    <w:rsid w:val="00C31333"/>
    <w:rsid w:val="00C565B3"/>
    <w:rsid w:val="00C577C9"/>
    <w:rsid w:val="00C621FB"/>
    <w:rsid w:val="00C72184"/>
    <w:rsid w:val="00C728C5"/>
    <w:rsid w:val="00C7685B"/>
    <w:rsid w:val="00C76AFF"/>
    <w:rsid w:val="00C81E3F"/>
    <w:rsid w:val="00C86FC3"/>
    <w:rsid w:val="00C93C91"/>
    <w:rsid w:val="00CA0C9E"/>
    <w:rsid w:val="00CA12A5"/>
    <w:rsid w:val="00CA20AF"/>
    <w:rsid w:val="00CA4690"/>
    <w:rsid w:val="00CA65A7"/>
    <w:rsid w:val="00CB06AE"/>
    <w:rsid w:val="00CC15CA"/>
    <w:rsid w:val="00CC2A1B"/>
    <w:rsid w:val="00CC5055"/>
    <w:rsid w:val="00CE08CE"/>
    <w:rsid w:val="00CE26BE"/>
    <w:rsid w:val="00CF526E"/>
    <w:rsid w:val="00D0052A"/>
    <w:rsid w:val="00D06675"/>
    <w:rsid w:val="00D10F58"/>
    <w:rsid w:val="00D11CF5"/>
    <w:rsid w:val="00D165BB"/>
    <w:rsid w:val="00D201CC"/>
    <w:rsid w:val="00D22995"/>
    <w:rsid w:val="00D25890"/>
    <w:rsid w:val="00D34CD1"/>
    <w:rsid w:val="00D367B3"/>
    <w:rsid w:val="00D5111C"/>
    <w:rsid w:val="00D55A32"/>
    <w:rsid w:val="00D603C7"/>
    <w:rsid w:val="00D63C5D"/>
    <w:rsid w:val="00D63DA2"/>
    <w:rsid w:val="00D64330"/>
    <w:rsid w:val="00D86FAC"/>
    <w:rsid w:val="00D878EA"/>
    <w:rsid w:val="00D906AF"/>
    <w:rsid w:val="00D9700D"/>
    <w:rsid w:val="00DA3034"/>
    <w:rsid w:val="00DA743B"/>
    <w:rsid w:val="00DB4A7C"/>
    <w:rsid w:val="00DB760E"/>
    <w:rsid w:val="00DD0F1E"/>
    <w:rsid w:val="00DD39A4"/>
    <w:rsid w:val="00DD5408"/>
    <w:rsid w:val="00DE06DD"/>
    <w:rsid w:val="00DE4D8B"/>
    <w:rsid w:val="00DE517D"/>
    <w:rsid w:val="00DF4032"/>
    <w:rsid w:val="00DF405E"/>
    <w:rsid w:val="00DF5782"/>
    <w:rsid w:val="00DF69E4"/>
    <w:rsid w:val="00DF6AA2"/>
    <w:rsid w:val="00E12C2A"/>
    <w:rsid w:val="00E1334E"/>
    <w:rsid w:val="00E15A8C"/>
    <w:rsid w:val="00E23E30"/>
    <w:rsid w:val="00E30172"/>
    <w:rsid w:val="00E375F3"/>
    <w:rsid w:val="00E42669"/>
    <w:rsid w:val="00E45A88"/>
    <w:rsid w:val="00E53853"/>
    <w:rsid w:val="00E559CE"/>
    <w:rsid w:val="00E61145"/>
    <w:rsid w:val="00E61C1C"/>
    <w:rsid w:val="00E61F18"/>
    <w:rsid w:val="00E66C86"/>
    <w:rsid w:val="00E71B9D"/>
    <w:rsid w:val="00E72CC2"/>
    <w:rsid w:val="00E75E37"/>
    <w:rsid w:val="00E81926"/>
    <w:rsid w:val="00E92B65"/>
    <w:rsid w:val="00EA0173"/>
    <w:rsid w:val="00EA2041"/>
    <w:rsid w:val="00EB57D2"/>
    <w:rsid w:val="00EB6C20"/>
    <w:rsid w:val="00EB73C6"/>
    <w:rsid w:val="00EC441E"/>
    <w:rsid w:val="00ED06CF"/>
    <w:rsid w:val="00EE0DB7"/>
    <w:rsid w:val="00EE547E"/>
    <w:rsid w:val="00EE6058"/>
    <w:rsid w:val="00EE7D32"/>
    <w:rsid w:val="00EF3BBA"/>
    <w:rsid w:val="00EF6E4B"/>
    <w:rsid w:val="00EF7E15"/>
    <w:rsid w:val="00F01130"/>
    <w:rsid w:val="00F04139"/>
    <w:rsid w:val="00F06779"/>
    <w:rsid w:val="00F13769"/>
    <w:rsid w:val="00F13900"/>
    <w:rsid w:val="00F20788"/>
    <w:rsid w:val="00F23E35"/>
    <w:rsid w:val="00F27CBB"/>
    <w:rsid w:val="00F33F7F"/>
    <w:rsid w:val="00F3498A"/>
    <w:rsid w:val="00F4206A"/>
    <w:rsid w:val="00F471AA"/>
    <w:rsid w:val="00F518C3"/>
    <w:rsid w:val="00F53102"/>
    <w:rsid w:val="00F54B82"/>
    <w:rsid w:val="00F55FA9"/>
    <w:rsid w:val="00F5761E"/>
    <w:rsid w:val="00F63274"/>
    <w:rsid w:val="00F67EBF"/>
    <w:rsid w:val="00F74174"/>
    <w:rsid w:val="00F7457F"/>
    <w:rsid w:val="00F76656"/>
    <w:rsid w:val="00F82739"/>
    <w:rsid w:val="00F86BBD"/>
    <w:rsid w:val="00FA242B"/>
    <w:rsid w:val="00FA5047"/>
    <w:rsid w:val="00FB5C7E"/>
    <w:rsid w:val="00FB612E"/>
    <w:rsid w:val="00FC1284"/>
    <w:rsid w:val="00FD5392"/>
    <w:rsid w:val="00FE07C9"/>
    <w:rsid w:val="00FF462A"/>
    <w:rsid w:val="00FF4679"/>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C7584"/>
  <w15:chartTrackingRefBased/>
  <w15:docId w15:val="{77D51FCE-1F98-4135-A852-8ECFF505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8" w:qFormat="1"/>
    <w:lsdException w:name="List Number" w:uiPriority="4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48"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613"/>
    <w:rPr>
      <w:rFonts w:ascii="Calibri" w:hAnsi="Calibri"/>
      <w:lang w:val="en-US"/>
    </w:rPr>
  </w:style>
  <w:style w:type="paragraph" w:styleId="Heading1">
    <w:name w:val="heading 1"/>
    <w:basedOn w:val="Normal"/>
    <w:next w:val="BodyText"/>
    <w:link w:val="Heading1Char"/>
    <w:uiPriority w:val="1"/>
    <w:qFormat/>
    <w:rsid w:val="00700C83"/>
    <w:pPr>
      <w:keepNext/>
      <w:keepLines/>
      <w:numPr>
        <w:numId w:val="10"/>
      </w:numPr>
      <w:spacing w:before="240" w:after="120"/>
      <w:ind w:left="851"/>
      <w:outlineLvl w:val="0"/>
    </w:pPr>
    <w:rPr>
      <w:rFonts w:asciiTheme="majorHAnsi" w:eastAsiaTheme="majorEastAsia" w:hAnsiTheme="majorHAnsi" w:cstheme="majorHAnsi"/>
      <w:b/>
      <w:bCs/>
      <w:sz w:val="32"/>
      <w:szCs w:val="28"/>
    </w:rPr>
  </w:style>
  <w:style w:type="paragraph" w:styleId="Heading2">
    <w:name w:val="heading 2"/>
    <w:basedOn w:val="Normal"/>
    <w:next w:val="BodyText"/>
    <w:link w:val="Heading2Char"/>
    <w:uiPriority w:val="1"/>
    <w:qFormat/>
    <w:rsid w:val="00DF6AA2"/>
    <w:pPr>
      <w:keepNext/>
      <w:keepLines/>
      <w:numPr>
        <w:ilvl w:val="1"/>
        <w:numId w:val="10"/>
      </w:numPr>
      <w:spacing w:before="240" w:after="120"/>
      <w:outlineLvl w:val="1"/>
    </w:pPr>
    <w:rPr>
      <w:rFonts w:asciiTheme="majorHAnsi" w:eastAsiaTheme="majorEastAsia" w:hAnsiTheme="majorHAnsi" w:cstheme="majorBidi"/>
      <w:bCs/>
      <w:sz w:val="28"/>
      <w:szCs w:val="26"/>
    </w:rPr>
  </w:style>
  <w:style w:type="paragraph" w:styleId="Heading3">
    <w:name w:val="heading 3"/>
    <w:basedOn w:val="Normal"/>
    <w:next w:val="BodyText"/>
    <w:link w:val="Heading3Char"/>
    <w:uiPriority w:val="1"/>
    <w:qFormat/>
    <w:rsid w:val="00DF6AA2"/>
    <w:pPr>
      <w:keepNext/>
      <w:keepLines/>
      <w:numPr>
        <w:ilvl w:val="2"/>
        <w:numId w:val="10"/>
      </w:numPr>
      <w:spacing w:before="240" w:after="120"/>
      <w:outlineLvl w:val="2"/>
    </w:pPr>
    <w:rPr>
      <w:rFonts w:asciiTheme="majorHAnsi" w:eastAsiaTheme="majorEastAsia" w:hAnsiTheme="majorHAnsi" w:cstheme="majorBidi"/>
      <w:bCs/>
      <w:sz w:val="24"/>
    </w:rPr>
  </w:style>
  <w:style w:type="paragraph" w:styleId="Heading4">
    <w:name w:val="heading 4"/>
    <w:basedOn w:val="Normal"/>
    <w:next w:val="BodyText"/>
    <w:link w:val="Heading4Char"/>
    <w:uiPriority w:val="1"/>
    <w:semiHidden/>
    <w:rsid w:val="00DF6AA2"/>
    <w:pPr>
      <w:keepNext/>
      <w:keepLines/>
      <w:numPr>
        <w:ilvl w:val="3"/>
        <w:numId w:val="10"/>
      </w:numPr>
      <w:spacing w:before="120" w:after="240"/>
      <w:outlineLvl w:val="3"/>
    </w:pPr>
    <w:rPr>
      <w:rFonts w:asciiTheme="majorHAnsi" w:eastAsiaTheme="majorEastAsia" w:hAnsiTheme="majorHAnsi" w:cstheme="majorBidi"/>
      <w:bCs/>
      <w:iCs/>
    </w:rPr>
  </w:style>
  <w:style w:type="paragraph" w:styleId="Heading5">
    <w:name w:val="heading 5"/>
    <w:basedOn w:val="Normal"/>
    <w:next w:val="BodyText"/>
    <w:link w:val="Heading5Char"/>
    <w:uiPriority w:val="1"/>
    <w:semiHidden/>
    <w:rsid w:val="00DF6AA2"/>
    <w:pPr>
      <w:keepNext/>
      <w:keepLines/>
      <w:numPr>
        <w:ilvl w:val="4"/>
        <w:numId w:val="10"/>
      </w:numPr>
      <w:spacing w:before="120" w:after="240"/>
      <w:outlineLvl w:val="4"/>
    </w:pPr>
    <w:rPr>
      <w:rFonts w:asciiTheme="majorHAnsi" w:eastAsiaTheme="majorEastAsia" w:hAnsiTheme="majorHAnsi" w:cstheme="majorBidi"/>
    </w:rPr>
  </w:style>
  <w:style w:type="paragraph" w:styleId="Heading6">
    <w:name w:val="heading 6"/>
    <w:basedOn w:val="Normal"/>
    <w:next w:val="BodyText"/>
    <w:link w:val="Heading6Char"/>
    <w:uiPriority w:val="1"/>
    <w:semiHidden/>
    <w:rsid w:val="00FB5C7E"/>
    <w:pPr>
      <w:keepNext/>
      <w:keepLines/>
      <w:numPr>
        <w:ilvl w:val="5"/>
        <w:numId w:val="10"/>
      </w:numPr>
      <w:spacing w:after="22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1"/>
    <w:semiHidden/>
    <w:rsid w:val="00FB5C7E"/>
    <w:pPr>
      <w:keepNext/>
      <w:keepLines/>
      <w:numPr>
        <w:ilvl w:val="6"/>
        <w:numId w:val="10"/>
      </w:numPr>
      <w:spacing w:after="22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1"/>
    <w:semiHidden/>
    <w:rsid w:val="00FB5C7E"/>
    <w:pPr>
      <w:keepNext/>
      <w:keepLines/>
      <w:numPr>
        <w:ilvl w:val="7"/>
        <w:numId w:val="10"/>
      </w:numPr>
      <w:spacing w:after="220"/>
      <w:outlineLvl w:val="7"/>
    </w:pPr>
    <w:rPr>
      <w:rFonts w:asciiTheme="majorHAnsi" w:eastAsiaTheme="majorEastAsia" w:hAnsiTheme="majorHAnsi" w:cstheme="majorBidi"/>
      <w:szCs w:val="20"/>
    </w:rPr>
  </w:style>
  <w:style w:type="paragraph" w:styleId="Heading9">
    <w:name w:val="heading 9"/>
    <w:basedOn w:val="Normal"/>
    <w:next w:val="BodyText"/>
    <w:link w:val="Heading9Char"/>
    <w:uiPriority w:val="1"/>
    <w:semiHidden/>
    <w:rsid w:val="00FB5C7E"/>
    <w:pPr>
      <w:keepNext/>
      <w:keepLines/>
      <w:numPr>
        <w:ilvl w:val="8"/>
        <w:numId w:val="10"/>
      </w:numPr>
      <w:spacing w:after="22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uiPriority w:val="7"/>
    <w:qFormat/>
    <w:rsid w:val="00637DAD"/>
    <w:pPr>
      <w:keepNext/>
      <w:keepLines/>
      <w:spacing w:before="240" w:after="120"/>
      <w:ind w:left="851"/>
      <w:contextualSpacing/>
    </w:pPr>
    <w:rPr>
      <w:rFonts w:asciiTheme="majorHAnsi" w:eastAsiaTheme="majorEastAsia" w:hAnsiTheme="majorHAnsi" w:cstheme="majorHAnsi"/>
      <w:b/>
      <w:sz w:val="32"/>
      <w:szCs w:val="52"/>
    </w:rPr>
  </w:style>
  <w:style w:type="character" w:customStyle="1" w:styleId="TitleChar">
    <w:name w:val="Title Char"/>
    <w:basedOn w:val="DefaultParagraphFont"/>
    <w:link w:val="Title"/>
    <w:uiPriority w:val="7"/>
    <w:rsid w:val="00637DAD"/>
    <w:rPr>
      <w:rFonts w:asciiTheme="majorHAnsi" w:eastAsiaTheme="majorEastAsia" w:hAnsiTheme="majorHAnsi" w:cstheme="majorHAnsi"/>
      <w:b/>
      <w:sz w:val="32"/>
      <w:szCs w:val="52"/>
    </w:rPr>
  </w:style>
  <w:style w:type="character" w:customStyle="1" w:styleId="Heading1Char">
    <w:name w:val="Heading 1 Char"/>
    <w:basedOn w:val="DefaultParagraphFont"/>
    <w:link w:val="Heading1"/>
    <w:uiPriority w:val="1"/>
    <w:rsid w:val="00863E0D"/>
    <w:rPr>
      <w:rFonts w:asciiTheme="majorHAnsi" w:eastAsiaTheme="majorEastAsia" w:hAnsiTheme="majorHAnsi" w:cstheme="majorHAnsi"/>
      <w:b/>
      <w:bCs/>
      <w:sz w:val="32"/>
      <w:szCs w:val="28"/>
    </w:rPr>
  </w:style>
  <w:style w:type="character" w:customStyle="1" w:styleId="Heading2Char">
    <w:name w:val="Heading 2 Char"/>
    <w:basedOn w:val="DefaultParagraphFont"/>
    <w:link w:val="Heading2"/>
    <w:uiPriority w:val="1"/>
    <w:rsid w:val="00863E0D"/>
    <w:rPr>
      <w:rFonts w:asciiTheme="majorHAnsi" w:eastAsiaTheme="majorEastAsia" w:hAnsiTheme="majorHAnsi" w:cstheme="majorBidi"/>
      <w:bCs/>
      <w:sz w:val="28"/>
      <w:szCs w:val="26"/>
    </w:rPr>
  </w:style>
  <w:style w:type="character" w:customStyle="1" w:styleId="Heading3Char">
    <w:name w:val="Heading 3 Char"/>
    <w:basedOn w:val="DefaultParagraphFont"/>
    <w:link w:val="Heading3"/>
    <w:uiPriority w:val="1"/>
    <w:rsid w:val="00863E0D"/>
    <w:rPr>
      <w:rFonts w:asciiTheme="majorHAnsi" w:eastAsiaTheme="majorEastAsia" w:hAnsiTheme="majorHAnsi" w:cstheme="majorBidi"/>
      <w:bCs/>
      <w:sz w:val="24"/>
    </w:rPr>
  </w:style>
  <w:style w:type="character" w:customStyle="1" w:styleId="Heading4Char">
    <w:name w:val="Heading 4 Char"/>
    <w:basedOn w:val="DefaultParagraphFont"/>
    <w:link w:val="Heading4"/>
    <w:uiPriority w:val="1"/>
    <w:semiHidden/>
    <w:rsid w:val="00863E0D"/>
    <w:rPr>
      <w:rFonts w:asciiTheme="majorHAnsi" w:eastAsiaTheme="majorEastAsia" w:hAnsiTheme="majorHAnsi" w:cstheme="majorBidi"/>
      <w:bCs/>
      <w:iCs/>
      <w:sz w:val="20"/>
    </w:rPr>
  </w:style>
  <w:style w:type="character" w:customStyle="1" w:styleId="Heading5Char">
    <w:name w:val="Heading 5 Char"/>
    <w:basedOn w:val="DefaultParagraphFont"/>
    <w:link w:val="Heading5"/>
    <w:uiPriority w:val="1"/>
    <w:semiHidden/>
    <w:rsid w:val="00863E0D"/>
    <w:rPr>
      <w:rFonts w:asciiTheme="majorHAnsi" w:eastAsiaTheme="majorEastAsia" w:hAnsiTheme="majorHAnsi" w:cstheme="majorBidi"/>
      <w:sz w:val="20"/>
    </w:rPr>
  </w:style>
  <w:style w:type="character" w:customStyle="1" w:styleId="Heading6Char">
    <w:name w:val="Heading 6 Char"/>
    <w:basedOn w:val="DefaultParagraphFont"/>
    <w:link w:val="Heading6"/>
    <w:uiPriority w:val="1"/>
    <w:semiHidden/>
    <w:rsid w:val="00863E0D"/>
    <w:rPr>
      <w:rFonts w:asciiTheme="majorHAnsi" w:eastAsiaTheme="majorEastAsia" w:hAnsiTheme="majorHAnsi" w:cstheme="majorBidi"/>
      <w:iCs/>
      <w:sz w:val="20"/>
    </w:rPr>
  </w:style>
  <w:style w:type="character" w:customStyle="1" w:styleId="Heading7Char">
    <w:name w:val="Heading 7 Char"/>
    <w:basedOn w:val="DefaultParagraphFont"/>
    <w:link w:val="Heading7"/>
    <w:uiPriority w:val="1"/>
    <w:semiHidden/>
    <w:rsid w:val="00863E0D"/>
    <w:rPr>
      <w:rFonts w:asciiTheme="majorHAnsi" w:eastAsiaTheme="majorEastAsia" w:hAnsiTheme="majorHAnsi" w:cstheme="majorBidi"/>
      <w:iCs/>
      <w:sz w:val="20"/>
    </w:rPr>
  </w:style>
  <w:style w:type="character" w:customStyle="1" w:styleId="Heading8Char">
    <w:name w:val="Heading 8 Char"/>
    <w:basedOn w:val="DefaultParagraphFont"/>
    <w:link w:val="Heading8"/>
    <w:uiPriority w:val="1"/>
    <w:semiHidden/>
    <w:rsid w:val="00863E0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1"/>
    <w:semiHidden/>
    <w:rsid w:val="00863E0D"/>
    <w:rPr>
      <w:rFonts w:asciiTheme="majorHAnsi" w:eastAsiaTheme="majorEastAsia" w:hAnsiTheme="majorHAnsi" w:cstheme="majorBidi"/>
      <w:iCs/>
      <w:sz w:val="20"/>
      <w:szCs w:val="20"/>
    </w:rPr>
  </w:style>
  <w:style w:type="paragraph" w:styleId="NoSpacing">
    <w:name w:val="No Spacing"/>
    <w:link w:val="NoSpacingChar"/>
    <w:qFormat/>
    <w:rsid w:val="006A346A"/>
    <w:pPr>
      <w:ind w:left="851"/>
    </w:pPr>
    <w:rPr>
      <w:rFonts w:ascii="Calibri" w:hAnsi="Calibri"/>
    </w:rPr>
  </w:style>
  <w:style w:type="paragraph" w:styleId="TOC4">
    <w:name w:val="toc 4"/>
    <w:basedOn w:val="Normal"/>
    <w:next w:val="Normal"/>
    <w:autoRedefine/>
    <w:uiPriority w:val="39"/>
    <w:semiHidden/>
    <w:rsid w:val="00AE6749"/>
    <w:pPr>
      <w:tabs>
        <w:tab w:val="left" w:pos="1985"/>
        <w:tab w:val="left" w:pos="9911"/>
      </w:tabs>
      <w:ind w:left="2268" w:right="1134" w:hanging="567"/>
    </w:pPr>
  </w:style>
  <w:style w:type="paragraph" w:styleId="BodyText">
    <w:name w:val="Body Text"/>
    <w:basedOn w:val="Normal"/>
    <w:link w:val="BodyTextChar"/>
    <w:uiPriority w:val="3"/>
    <w:qFormat/>
    <w:rsid w:val="00477F41"/>
    <w:pPr>
      <w:spacing w:before="120" w:after="120"/>
      <w:ind w:left="851"/>
    </w:pPr>
  </w:style>
  <w:style w:type="character" w:customStyle="1" w:styleId="BodyTextChar">
    <w:name w:val="Body Text Char"/>
    <w:basedOn w:val="DefaultParagraphFont"/>
    <w:link w:val="BodyText"/>
    <w:uiPriority w:val="3"/>
    <w:rsid w:val="00863E0D"/>
    <w:rPr>
      <w:rFonts w:ascii="Calibri" w:hAnsi="Calibri"/>
      <w:sz w:val="20"/>
    </w:rPr>
  </w:style>
  <w:style w:type="paragraph" w:styleId="TOCHeading">
    <w:name w:val="TOC Heading"/>
    <w:next w:val="Normal"/>
    <w:uiPriority w:val="39"/>
    <w:semiHidden/>
    <w:qFormat/>
    <w:rsid w:val="008D5F60"/>
    <w:pPr>
      <w:spacing w:before="120" w:after="240"/>
    </w:pPr>
    <w:rPr>
      <w:rFonts w:asciiTheme="majorHAnsi" w:eastAsiaTheme="majorEastAsia" w:hAnsiTheme="majorHAnsi" w:cstheme="majorHAnsi"/>
      <w:b/>
      <w:bCs/>
      <w:sz w:val="32"/>
      <w:szCs w:val="28"/>
    </w:rPr>
  </w:style>
  <w:style w:type="paragraph" w:styleId="TOC1">
    <w:name w:val="toc 1"/>
    <w:basedOn w:val="Normal"/>
    <w:next w:val="Normal"/>
    <w:autoRedefine/>
    <w:uiPriority w:val="39"/>
    <w:rsid w:val="00F86BBD"/>
    <w:pPr>
      <w:spacing w:before="120" w:after="120"/>
      <w:ind w:left="567" w:right="1134" w:hanging="567"/>
    </w:pPr>
    <w:rPr>
      <w:sz w:val="24"/>
    </w:rPr>
  </w:style>
  <w:style w:type="paragraph" w:styleId="Footer">
    <w:name w:val="footer"/>
    <w:basedOn w:val="Normal"/>
    <w:link w:val="FooterChar"/>
    <w:uiPriority w:val="99"/>
    <w:unhideWhenUsed/>
    <w:rsid w:val="00CA4690"/>
    <w:rPr>
      <w:sz w:val="16"/>
    </w:rPr>
  </w:style>
  <w:style w:type="character" w:customStyle="1" w:styleId="FooterChar">
    <w:name w:val="Footer Char"/>
    <w:basedOn w:val="DefaultParagraphFont"/>
    <w:link w:val="Footer"/>
    <w:uiPriority w:val="99"/>
    <w:rsid w:val="00CA4690"/>
    <w:rPr>
      <w:rFonts w:ascii="Calibri" w:hAnsi="Calibri"/>
      <w:sz w:val="16"/>
    </w:rPr>
  </w:style>
  <w:style w:type="paragraph" w:styleId="Header">
    <w:name w:val="header"/>
    <w:basedOn w:val="Normal"/>
    <w:link w:val="HeaderChar"/>
    <w:uiPriority w:val="10"/>
    <w:qFormat/>
    <w:rsid w:val="004A7C75"/>
  </w:style>
  <w:style w:type="character" w:customStyle="1" w:styleId="HeaderChar">
    <w:name w:val="Header Char"/>
    <w:basedOn w:val="DefaultParagraphFont"/>
    <w:link w:val="Header"/>
    <w:uiPriority w:val="10"/>
    <w:rsid w:val="00921D54"/>
    <w:rPr>
      <w:rFonts w:ascii="Calibri" w:hAnsi="Calibri"/>
      <w:sz w:val="20"/>
    </w:rPr>
  </w:style>
  <w:style w:type="table" w:styleId="TableGrid">
    <w:name w:val="Table Grid"/>
    <w:basedOn w:val="TableNormal"/>
    <w:uiPriority w:val="59"/>
    <w:rsid w:val="002F6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uettelolista">
    <w:name w:val="Luettelolista"/>
    <w:uiPriority w:val="99"/>
    <w:rsid w:val="004976E0"/>
    <w:pPr>
      <w:numPr>
        <w:numId w:val="1"/>
      </w:numPr>
    </w:pPr>
  </w:style>
  <w:style w:type="numbering" w:customStyle="1" w:styleId="Numeroluettelo">
    <w:name w:val="Numeroluettelo"/>
    <w:uiPriority w:val="99"/>
    <w:rsid w:val="00AA136A"/>
    <w:pPr>
      <w:numPr>
        <w:numId w:val="2"/>
      </w:numPr>
    </w:pPr>
  </w:style>
  <w:style w:type="paragraph" w:styleId="ListBullet">
    <w:name w:val="List Bullet"/>
    <w:basedOn w:val="Normal"/>
    <w:uiPriority w:val="3"/>
    <w:qFormat/>
    <w:rsid w:val="00E375F3"/>
    <w:pPr>
      <w:numPr>
        <w:numId w:val="1"/>
      </w:numPr>
      <w:spacing w:before="60" w:after="60"/>
      <w:ind w:left="1135" w:hanging="284"/>
      <w:contextualSpacing/>
    </w:pPr>
  </w:style>
  <w:style w:type="paragraph" w:styleId="ListNumber">
    <w:name w:val="List Number"/>
    <w:basedOn w:val="Normal"/>
    <w:uiPriority w:val="3"/>
    <w:qFormat/>
    <w:rsid w:val="00AA136A"/>
    <w:pPr>
      <w:numPr>
        <w:numId w:val="29"/>
      </w:numPr>
      <w:spacing w:after="60"/>
      <w:contextualSpacing/>
    </w:pPr>
  </w:style>
  <w:style w:type="paragraph" w:styleId="BalloonText">
    <w:name w:val="Balloon Text"/>
    <w:basedOn w:val="Normal"/>
    <w:link w:val="BalloonTextChar"/>
    <w:uiPriority w:val="99"/>
    <w:semiHidden/>
    <w:unhideWhenUsed/>
    <w:rsid w:val="002F6D63"/>
    <w:rPr>
      <w:rFonts w:ascii="Tahoma" w:hAnsi="Tahoma" w:cs="Tahoma"/>
      <w:sz w:val="16"/>
      <w:szCs w:val="16"/>
    </w:rPr>
  </w:style>
  <w:style w:type="character" w:customStyle="1" w:styleId="BalloonTextChar">
    <w:name w:val="Balloon Text Char"/>
    <w:basedOn w:val="DefaultParagraphFont"/>
    <w:link w:val="BalloonText"/>
    <w:uiPriority w:val="99"/>
    <w:semiHidden/>
    <w:rsid w:val="002F6D63"/>
    <w:rPr>
      <w:rFonts w:ascii="Tahoma" w:hAnsi="Tahoma" w:cs="Tahoma"/>
      <w:sz w:val="16"/>
      <w:szCs w:val="16"/>
    </w:rPr>
  </w:style>
  <w:style w:type="character" w:customStyle="1" w:styleId="NoSpacingChar">
    <w:name w:val="No Spacing Char"/>
    <w:basedOn w:val="DefaultParagraphFont"/>
    <w:link w:val="NoSpacing"/>
    <w:rsid w:val="006A346A"/>
    <w:rPr>
      <w:rFonts w:ascii="Calibri" w:hAnsi="Calibri"/>
    </w:rPr>
  </w:style>
  <w:style w:type="table" w:customStyle="1" w:styleId="Eiruudukkoa">
    <w:name w:val="Ei ruudukkoa"/>
    <w:basedOn w:val="TableNormal"/>
    <w:uiPriority w:val="99"/>
    <w:qFormat/>
    <w:rsid w:val="002F6D63"/>
    <w:tblPr/>
  </w:style>
  <w:style w:type="paragraph" w:styleId="TOC2">
    <w:name w:val="toc 2"/>
    <w:basedOn w:val="Normal"/>
    <w:next w:val="Normal"/>
    <w:autoRedefine/>
    <w:uiPriority w:val="39"/>
    <w:rsid w:val="00F86BBD"/>
    <w:pPr>
      <w:ind w:left="1134" w:right="1134" w:hanging="567"/>
    </w:pPr>
  </w:style>
  <w:style w:type="paragraph" w:styleId="TOC3">
    <w:name w:val="toc 3"/>
    <w:basedOn w:val="Normal"/>
    <w:next w:val="Normal"/>
    <w:autoRedefine/>
    <w:uiPriority w:val="39"/>
    <w:rsid w:val="0008462F"/>
    <w:pPr>
      <w:ind w:left="1843" w:right="1134" w:hanging="709"/>
    </w:pPr>
  </w:style>
  <w:style w:type="character" w:styleId="Hyperlink">
    <w:name w:val="Hyperlink"/>
    <w:basedOn w:val="DefaultParagraphFont"/>
    <w:uiPriority w:val="99"/>
    <w:unhideWhenUsed/>
    <w:rsid w:val="002F6D63"/>
    <w:rPr>
      <w:color w:val="0000FF" w:themeColor="hyperlink"/>
      <w:u w:val="single"/>
    </w:rPr>
  </w:style>
  <w:style w:type="paragraph" w:styleId="Caption">
    <w:name w:val="caption"/>
    <w:basedOn w:val="Normal"/>
    <w:next w:val="BodyText"/>
    <w:uiPriority w:val="4"/>
    <w:qFormat/>
    <w:rsid w:val="00011008"/>
    <w:pPr>
      <w:spacing w:before="120" w:after="120"/>
      <w:ind w:left="851"/>
    </w:pPr>
    <w:rPr>
      <w:bCs/>
      <w:i/>
      <w:szCs w:val="18"/>
    </w:rPr>
  </w:style>
  <w:style w:type="paragraph" w:styleId="Subtitle">
    <w:name w:val="Subtitle"/>
    <w:basedOn w:val="Normal"/>
    <w:next w:val="BodyText"/>
    <w:link w:val="SubtitleChar"/>
    <w:uiPriority w:val="8"/>
    <w:qFormat/>
    <w:rsid w:val="00637DAD"/>
    <w:pPr>
      <w:numPr>
        <w:ilvl w:val="1"/>
      </w:numPr>
      <w:spacing w:after="60"/>
      <w:ind w:left="851"/>
      <w:outlineLvl w:val="1"/>
    </w:pPr>
    <w:rPr>
      <w:rFonts w:asciiTheme="majorHAnsi" w:eastAsiaTheme="majorEastAsia" w:hAnsiTheme="majorHAnsi" w:cstheme="majorHAnsi"/>
      <w:b/>
      <w:iCs/>
      <w:sz w:val="24"/>
      <w:szCs w:val="24"/>
    </w:rPr>
  </w:style>
  <w:style w:type="character" w:customStyle="1" w:styleId="SubtitleChar">
    <w:name w:val="Subtitle Char"/>
    <w:basedOn w:val="DefaultParagraphFont"/>
    <w:link w:val="Subtitle"/>
    <w:uiPriority w:val="8"/>
    <w:rsid w:val="00637DAD"/>
    <w:rPr>
      <w:rFonts w:asciiTheme="majorHAnsi" w:eastAsiaTheme="majorEastAsia" w:hAnsiTheme="majorHAnsi" w:cstheme="majorHAnsi"/>
      <w:b/>
      <w:iCs/>
      <w:sz w:val="24"/>
      <w:szCs w:val="24"/>
    </w:rPr>
  </w:style>
  <w:style w:type="table" w:customStyle="1" w:styleId="Sitowisetaulukko">
    <w:name w:val="Sitowise taulukko"/>
    <w:basedOn w:val="TableNormal"/>
    <w:uiPriority w:val="99"/>
    <w:rsid w:val="001B4613"/>
    <w:rPr>
      <w:rFonts w:ascii="Calibri" w:hAnsi="Calibri"/>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FFFFFF" w:themeFill="background1"/>
    </w:tcPr>
    <w:tblStylePr w:type="firstRow">
      <w:rPr>
        <w:rFonts w:ascii="Calibri" w:hAnsi="Calibri"/>
        <w:b/>
        <w:color w:val="FFFFFF" w:themeColor="background1"/>
        <w:sz w:val="22"/>
      </w:rPr>
      <w:tblPr/>
      <w:tcPr>
        <w:tcBorders>
          <w:top w:val="single" w:sz="4" w:space="0" w:color="7F7F7F" w:themeColor="text2"/>
          <w:left w:val="single" w:sz="4" w:space="0" w:color="7F7F7F" w:themeColor="text2"/>
          <w:bottom w:val="single" w:sz="4" w:space="0" w:color="7F7F7F" w:themeColor="text2"/>
          <w:right w:val="single" w:sz="4" w:space="0" w:color="7F7F7F" w:themeColor="text2"/>
          <w:insideH w:val="single" w:sz="4" w:space="0" w:color="7F7F7F" w:themeColor="text2"/>
          <w:insideV w:val="single" w:sz="4" w:space="0" w:color="7F7F7F" w:themeColor="text2"/>
          <w:tl2br w:val="nil"/>
          <w:tr2bl w:val="nil"/>
        </w:tcBorders>
        <w:shd w:val="clear" w:color="auto" w:fill="78C500" w:themeFill="accent1"/>
      </w:tcPr>
    </w:tblStylePr>
  </w:style>
  <w:style w:type="table" w:customStyle="1" w:styleId="Sitowisesisennettytaulukko">
    <w:name w:val="Sitowise sisennetty taulukko"/>
    <w:basedOn w:val="TableNormal"/>
    <w:uiPriority w:val="99"/>
    <w:rsid w:val="001B4613"/>
    <w:rPr>
      <w:rFonts w:ascii="Calibri" w:hAnsi="Calibri"/>
    </w:rPr>
    <w:tblPr>
      <w:tblInd w:w="8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FFFFFF" w:themeFill="background1"/>
    </w:tcPr>
    <w:tblStylePr w:type="firstRow">
      <w:rPr>
        <w:rFonts w:ascii="Calibri" w:hAnsi="Calibri"/>
        <w:b/>
        <w:color w:val="FFFFFF" w:themeColor="background1"/>
        <w:sz w:val="22"/>
      </w:rPr>
      <w:tblPr/>
      <w:tcPr>
        <w:tcBorders>
          <w:top w:val="single" w:sz="4" w:space="0" w:color="7F7F7F" w:themeColor="text2"/>
          <w:left w:val="single" w:sz="4" w:space="0" w:color="7F7F7F" w:themeColor="text2"/>
          <w:bottom w:val="single" w:sz="4" w:space="0" w:color="7F7F7F" w:themeColor="text2"/>
          <w:right w:val="single" w:sz="4" w:space="0" w:color="7F7F7F" w:themeColor="text2"/>
          <w:insideH w:val="single" w:sz="4" w:space="0" w:color="7F7F7F" w:themeColor="text2"/>
          <w:insideV w:val="single" w:sz="4" w:space="0" w:color="7F7F7F" w:themeColor="text2"/>
          <w:tl2br w:val="nil"/>
          <w:tr2bl w:val="nil"/>
        </w:tcBorders>
        <w:shd w:val="clear" w:color="auto" w:fill="78C500" w:themeFill="accent1"/>
      </w:tcPr>
    </w:tblStylePr>
  </w:style>
  <w:style w:type="numbering" w:customStyle="1" w:styleId="Taulukkoluettelosito">
    <w:name w:val="Taulukko luettelo sito"/>
    <w:basedOn w:val="NoList"/>
    <w:uiPriority w:val="99"/>
    <w:rsid w:val="002F6D63"/>
    <w:pPr>
      <w:numPr>
        <w:numId w:val="3"/>
      </w:numPr>
    </w:pPr>
  </w:style>
  <w:style w:type="numbering" w:customStyle="1" w:styleId="Otsikkonumerointi">
    <w:name w:val="Otsikkonumerointi"/>
    <w:uiPriority w:val="99"/>
    <w:rsid w:val="002F6D63"/>
    <w:pPr>
      <w:numPr>
        <w:numId w:val="4"/>
      </w:numPr>
    </w:pPr>
  </w:style>
  <w:style w:type="table" w:customStyle="1" w:styleId="Reunatontaulukko">
    <w:name w:val="Reunaton taulukko"/>
    <w:basedOn w:val="TableNormal"/>
    <w:uiPriority w:val="99"/>
    <w:rsid w:val="002F6D63"/>
    <w:tblPr/>
  </w:style>
  <w:style w:type="paragraph" w:styleId="ListNumber2">
    <w:name w:val="List Number 2"/>
    <w:basedOn w:val="Normal"/>
    <w:uiPriority w:val="3"/>
    <w:rsid w:val="00AA136A"/>
    <w:pPr>
      <w:numPr>
        <w:numId w:val="5"/>
      </w:numPr>
      <w:spacing w:after="60"/>
      <w:contextualSpacing/>
    </w:pPr>
  </w:style>
  <w:style w:type="numbering" w:customStyle="1" w:styleId="Numeroluettelo2">
    <w:name w:val="Numeroluettelo2"/>
    <w:uiPriority w:val="99"/>
    <w:rsid w:val="00AA136A"/>
    <w:pPr>
      <w:numPr>
        <w:numId w:val="5"/>
      </w:numPr>
    </w:pPr>
  </w:style>
  <w:style w:type="character" w:styleId="Emphasis">
    <w:name w:val="Emphasis"/>
    <w:basedOn w:val="DefaultParagraphFont"/>
    <w:uiPriority w:val="9"/>
    <w:qFormat/>
    <w:rsid w:val="00DD39A4"/>
    <w:rPr>
      <w:i/>
      <w:iCs/>
      <w:color w:val="EC008C"/>
    </w:rPr>
  </w:style>
  <w:style w:type="character" w:customStyle="1" w:styleId="Korostus2">
    <w:name w:val="Korostus 2"/>
    <w:basedOn w:val="DefaultParagraphFont"/>
    <w:uiPriority w:val="9"/>
    <w:qFormat/>
    <w:rsid w:val="00493FFA"/>
    <w:rPr>
      <w:b/>
      <w:color w:val="62BB46"/>
    </w:rPr>
  </w:style>
  <w:style w:type="paragraph" w:styleId="ListParagraph">
    <w:name w:val="List Paragraph"/>
    <w:basedOn w:val="Normal"/>
    <w:uiPriority w:val="34"/>
    <w:semiHidden/>
    <w:qFormat/>
    <w:rsid w:val="008632A7"/>
    <w:pPr>
      <w:ind w:left="720"/>
      <w:contextualSpacing/>
    </w:pPr>
  </w:style>
  <w:style w:type="paragraph" w:styleId="TOC5">
    <w:name w:val="toc 5"/>
    <w:basedOn w:val="Normal"/>
    <w:next w:val="Normal"/>
    <w:autoRedefine/>
    <w:uiPriority w:val="39"/>
    <w:semiHidden/>
    <w:rsid w:val="00AE6749"/>
    <w:pPr>
      <w:spacing w:after="100"/>
      <w:ind w:left="800"/>
    </w:pPr>
  </w:style>
  <w:style w:type="paragraph" w:styleId="TOC6">
    <w:name w:val="toc 6"/>
    <w:basedOn w:val="Normal"/>
    <w:next w:val="Normal"/>
    <w:autoRedefine/>
    <w:uiPriority w:val="39"/>
    <w:semiHidden/>
    <w:rsid w:val="00AE6749"/>
    <w:pPr>
      <w:spacing w:after="100"/>
      <w:ind w:left="1000"/>
    </w:pPr>
  </w:style>
  <w:style w:type="table" w:customStyle="1" w:styleId="Vaaleataulukkoruudukko1">
    <w:name w:val="Vaalea taulukkoruudukko1"/>
    <w:basedOn w:val="TableNormal"/>
    <w:uiPriority w:val="40"/>
    <w:rsid w:val="001C13EE"/>
    <w:rPr>
      <w:rFonts w:ascii="Arial" w:eastAsia="Calibri" w:hAnsi="Arial" w:cs="Calibri"/>
      <w:lang w:eastAsia="fi-FI"/>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7">
    <w:name w:val="toc 7"/>
    <w:basedOn w:val="Normal"/>
    <w:next w:val="Normal"/>
    <w:autoRedefine/>
    <w:uiPriority w:val="39"/>
    <w:semiHidden/>
    <w:rsid w:val="00AE6749"/>
    <w:pPr>
      <w:spacing w:after="100"/>
      <w:ind w:left="1200"/>
    </w:pPr>
  </w:style>
  <w:style w:type="paragraph" w:customStyle="1" w:styleId="Johdate">
    <w:name w:val="Johdate"/>
    <w:basedOn w:val="Normal"/>
    <w:uiPriority w:val="4"/>
    <w:qFormat/>
    <w:rsid w:val="00477F41"/>
    <w:pPr>
      <w:spacing w:before="120" w:after="120"/>
    </w:pPr>
    <w:rPr>
      <w:rFonts w:eastAsia="Calibri" w:cs="Calibri"/>
    </w:rPr>
  </w:style>
  <w:style w:type="paragraph" w:styleId="TOC8">
    <w:name w:val="toc 8"/>
    <w:basedOn w:val="Normal"/>
    <w:next w:val="Normal"/>
    <w:autoRedefine/>
    <w:uiPriority w:val="39"/>
    <w:semiHidden/>
    <w:rsid w:val="00AE6749"/>
    <w:pPr>
      <w:spacing w:after="100"/>
      <w:ind w:left="1400"/>
    </w:pPr>
  </w:style>
  <w:style w:type="paragraph" w:customStyle="1" w:styleId="Johdate2eivli">
    <w:name w:val="Johdate 2 (ei väliä)"/>
    <w:basedOn w:val="Normal"/>
    <w:link w:val="Johdate2eivliChar"/>
    <w:uiPriority w:val="4"/>
    <w:qFormat/>
    <w:rsid w:val="00477F41"/>
  </w:style>
  <w:style w:type="character" w:customStyle="1" w:styleId="Johdate2eivliChar">
    <w:name w:val="Johdate 2 (ei väliä) Char"/>
    <w:basedOn w:val="DefaultParagraphFont"/>
    <w:link w:val="Johdate2eivli"/>
    <w:uiPriority w:val="4"/>
    <w:rsid w:val="00863E0D"/>
    <w:rPr>
      <w:rFonts w:ascii="Calibri" w:hAnsi="Calibri"/>
      <w:sz w:val="20"/>
    </w:rPr>
  </w:style>
  <w:style w:type="paragraph" w:styleId="TOC9">
    <w:name w:val="toc 9"/>
    <w:basedOn w:val="Normal"/>
    <w:next w:val="Normal"/>
    <w:autoRedefine/>
    <w:uiPriority w:val="39"/>
    <w:semiHidden/>
    <w:rsid w:val="00AE6749"/>
    <w:pPr>
      <w:spacing w:after="100"/>
      <w:ind w:left="1600"/>
    </w:pPr>
  </w:style>
  <w:style w:type="table" w:styleId="GridTable1Light-Accent1">
    <w:name w:val="Grid Table 1 Light Accent 1"/>
    <w:basedOn w:val="TableNormal"/>
    <w:uiPriority w:val="46"/>
    <w:rsid w:val="00A86A3B"/>
    <w:tblPr>
      <w:tblStyleRowBandSize w:val="1"/>
      <w:tblStyleColBandSize w:val="1"/>
      <w:tblBorders>
        <w:top w:val="single" w:sz="4" w:space="0" w:color="CDFF81" w:themeColor="accent1" w:themeTint="66"/>
        <w:left w:val="single" w:sz="4" w:space="0" w:color="CDFF81" w:themeColor="accent1" w:themeTint="66"/>
        <w:bottom w:val="single" w:sz="4" w:space="0" w:color="CDFF81" w:themeColor="accent1" w:themeTint="66"/>
        <w:right w:val="single" w:sz="4" w:space="0" w:color="CDFF81" w:themeColor="accent1" w:themeTint="66"/>
        <w:insideH w:val="single" w:sz="4" w:space="0" w:color="CDFF81" w:themeColor="accent1" w:themeTint="66"/>
        <w:insideV w:val="single" w:sz="4" w:space="0" w:color="CDFF81" w:themeColor="accent1" w:themeTint="66"/>
      </w:tblBorders>
    </w:tblPr>
    <w:tblStylePr w:type="firstRow">
      <w:rPr>
        <w:b/>
        <w:bCs/>
      </w:rPr>
      <w:tblPr/>
      <w:tcPr>
        <w:tcBorders>
          <w:bottom w:val="single" w:sz="12" w:space="0" w:color="B5FF43" w:themeColor="accent1" w:themeTint="99"/>
        </w:tcBorders>
      </w:tcPr>
    </w:tblStylePr>
    <w:tblStylePr w:type="lastRow">
      <w:rPr>
        <w:b/>
        <w:bCs/>
      </w:rPr>
      <w:tblPr/>
      <w:tcPr>
        <w:tcBorders>
          <w:top w:val="double" w:sz="2" w:space="0" w:color="B5FF43"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784FB3"/>
    <w:rPr>
      <w:color w:val="2B579A"/>
      <w:shd w:val="clear" w:color="auto" w:fill="E6E6E6"/>
    </w:rPr>
  </w:style>
  <w:style w:type="character" w:styleId="PlaceholderText">
    <w:name w:val="Placeholder Text"/>
    <w:basedOn w:val="DefaultParagraphFont"/>
    <w:uiPriority w:val="99"/>
    <w:semiHidden/>
    <w:rsid w:val="005D31B2"/>
    <w:rPr>
      <w:color w:val="808080"/>
    </w:rPr>
  </w:style>
  <w:style w:type="character" w:styleId="UnresolvedMention">
    <w:name w:val="Unresolved Mention"/>
    <w:basedOn w:val="DefaultParagraphFont"/>
    <w:uiPriority w:val="99"/>
    <w:semiHidden/>
    <w:unhideWhenUsed/>
    <w:rsid w:val="006C407E"/>
    <w:rPr>
      <w:color w:val="605E5C"/>
      <w:shd w:val="clear" w:color="auto" w:fill="E1DFDD"/>
    </w:rPr>
  </w:style>
  <w:style w:type="character" w:customStyle="1" w:styleId="ui-provider">
    <w:name w:val="ui-provider"/>
    <w:basedOn w:val="DefaultParagraphFont"/>
    <w:rsid w:val="0020639F"/>
  </w:style>
  <w:style w:type="character" w:styleId="LineNumber">
    <w:name w:val="line number"/>
    <w:basedOn w:val="DefaultParagraphFont"/>
    <w:uiPriority w:val="99"/>
    <w:semiHidden/>
    <w:unhideWhenUsed/>
    <w:rsid w:val="00A6414B"/>
  </w:style>
  <w:style w:type="character" w:styleId="FollowedHyperlink">
    <w:name w:val="FollowedHyperlink"/>
    <w:basedOn w:val="DefaultParagraphFont"/>
    <w:uiPriority w:val="99"/>
    <w:semiHidden/>
    <w:unhideWhenUsed/>
    <w:rsid w:val="007E4A2D"/>
    <w:rPr>
      <w:color w:val="800080" w:themeColor="followedHyperlink"/>
      <w:u w:val="single"/>
    </w:rPr>
  </w:style>
  <w:style w:type="paragraph" w:styleId="CommentText">
    <w:name w:val="annotation text"/>
    <w:basedOn w:val="Normal"/>
    <w:link w:val="CommentTextChar"/>
    <w:uiPriority w:val="99"/>
    <w:semiHidden/>
    <w:unhideWhenUsed/>
    <w:rsid w:val="009A4732"/>
    <w:rPr>
      <w:sz w:val="20"/>
      <w:szCs w:val="20"/>
    </w:rPr>
  </w:style>
  <w:style w:type="character" w:customStyle="1" w:styleId="CommentTextChar">
    <w:name w:val="Comment Text Char"/>
    <w:basedOn w:val="DefaultParagraphFont"/>
    <w:link w:val="CommentText"/>
    <w:uiPriority w:val="99"/>
    <w:semiHidden/>
    <w:rsid w:val="009A4732"/>
    <w:rPr>
      <w:rFonts w:ascii="Calibri" w:hAnsi="Calibri"/>
      <w:sz w:val="20"/>
      <w:szCs w:val="20"/>
      <w:lang w:val="en-US"/>
    </w:rPr>
  </w:style>
  <w:style w:type="paragraph" w:styleId="Revision">
    <w:name w:val="Revision"/>
    <w:hidden/>
    <w:uiPriority w:val="99"/>
    <w:semiHidden/>
    <w:rsid w:val="009A4732"/>
    <w:rPr>
      <w:rFonts w:ascii="Calibri" w:hAnsi="Calibri"/>
      <w:lang w:val="en-US"/>
    </w:rPr>
  </w:style>
  <w:style w:type="character" w:styleId="CommentReference">
    <w:name w:val="annotation reference"/>
    <w:basedOn w:val="DefaultParagraphFont"/>
    <w:uiPriority w:val="99"/>
    <w:semiHidden/>
    <w:unhideWhenUsed/>
    <w:rsid w:val="009A4732"/>
    <w:rPr>
      <w:sz w:val="16"/>
      <w:szCs w:val="16"/>
    </w:rPr>
  </w:style>
  <w:style w:type="paragraph" w:styleId="CommentSubject">
    <w:name w:val="annotation subject"/>
    <w:basedOn w:val="CommentText"/>
    <w:next w:val="CommentText"/>
    <w:link w:val="CommentSubjectChar"/>
    <w:uiPriority w:val="99"/>
    <w:semiHidden/>
    <w:unhideWhenUsed/>
    <w:rsid w:val="009A4732"/>
    <w:rPr>
      <w:b/>
      <w:bCs/>
    </w:rPr>
  </w:style>
  <w:style w:type="character" w:customStyle="1" w:styleId="CommentSubjectChar">
    <w:name w:val="Comment Subject Char"/>
    <w:basedOn w:val="CommentTextChar"/>
    <w:link w:val="CommentSubject"/>
    <w:uiPriority w:val="99"/>
    <w:semiHidden/>
    <w:rsid w:val="009A4732"/>
    <w:rPr>
      <w:rFonts w:ascii="Calibri" w:hAnsi="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2248">
      <w:bodyDiv w:val="1"/>
      <w:marLeft w:val="0"/>
      <w:marRight w:val="0"/>
      <w:marTop w:val="0"/>
      <w:marBottom w:val="0"/>
      <w:divBdr>
        <w:top w:val="none" w:sz="0" w:space="0" w:color="auto"/>
        <w:left w:val="none" w:sz="0" w:space="0" w:color="auto"/>
        <w:bottom w:val="none" w:sz="0" w:space="0" w:color="auto"/>
        <w:right w:val="none" w:sz="0" w:space="0" w:color="auto"/>
      </w:divBdr>
    </w:div>
    <w:div w:id="309794476">
      <w:bodyDiv w:val="1"/>
      <w:marLeft w:val="0"/>
      <w:marRight w:val="0"/>
      <w:marTop w:val="0"/>
      <w:marBottom w:val="0"/>
      <w:divBdr>
        <w:top w:val="none" w:sz="0" w:space="0" w:color="auto"/>
        <w:left w:val="none" w:sz="0" w:space="0" w:color="auto"/>
        <w:bottom w:val="none" w:sz="0" w:space="0" w:color="auto"/>
        <w:right w:val="none" w:sz="0" w:space="0" w:color="auto"/>
      </w:divBdr>
    </w:div>
    <w:div w:id="876697504">
      <w:bodyDiv w:val="1"/>
      <w:marLeft w:val="0"/>
      <w:marRight w:val="0"/>
      <w:marTop w:val="0"/>
      <w:marBottom w:val="0"/>
      <w:divBdr>
        <w:top w:val="none" w:sz="0" w:space="0" w:color="auto"/>
        <w:left w:val="none" w:sz="0" w:space="0" w:color="auto"/>
        <w:bottom w:val="none" w:sz="0" w:space="0" w:color="auto"/>
        <w:right w:val="none" w:sz="0" w:space="0" w:color="auto"/>
      </w:divBdr>
    </w:div>
    <w:div w:id="940604361">
      <w:bodyDiv w:val="1"/>
      <w:marLeft w:val="0"/>
      <w:marRight w:val="0"/>
      <w:marTop w:val="0"/>
      <w:marBottom w:val="0"/>
      <w:divBdr>
        <w:top w:val="none" w:sz="0" w:space="0" w:color="auto"/>
        <w:left w:val="none" w:sz="0" w:space="0" w:color="auto"/>
        <w:bottom w:val="none" w:sz="0" w:space="0" w:color="auto"/>
        <w:right w:val="none" w:sz="0" w:space="0" w:color="auto"/>
      </w:divBdr>
    </w:div>
    <w:div w:id="979654460">
      <w:bodyDiv w:val="1"/>
      <w:marLeft w:val="0"/>
      <w:marRight w:val="0"/>
      <w:marTop w:val="0"/>
      <w:marBottom w:val="0"/>
      <w:divBdr>
        <w:top w:val="none" w:sz="0" w:space="0" w:color="auto"/>
        <w:left w:val="none" w:sz="0" w:space="0" w:color="auto"/>
        <w:bottom w:val="none" w:sz="0" w:space="0" w:color="auto"/>
        <w:right w:val="none" w:sz="0" w:space="0" w:color="auto"/>
      </w:divBdr>
    </w:div>
    <w:div w:id="1272202218">
      <w:bodyDiv w:val="1"/>
      <w:marLeft w:val="0"/>
      <w:marRight w:val="0"/>
      <w:marTop w:val="0"/>
      <w:marBottom w:val="0"/>
      <w:divBdr>
        <w:top w:val="none" w:sz="0" w:space="0" w:color="auto"/>
        <w:left w:val="none" w:sz="0" w:space="0" w:color="auto"/>
        <w:bottom w:val="none" w:sz="0" w:space="0" w:color="auto"/>
        <w:right w:val="none" w:sz="0" w:space="0" w:color="auto"/>
      </w:divBdr>
    </w:div>
    <w:div w:id="1300456758">
      <w:bodyDiv w:val="1"/>
      <w:marLeft w:val="0"/>
      <w:marRight w:val="0"/>
      <w:marTop w:val="0"/>
      <w:marBottom w:val="0"/>
      <w:divBdr>
        <w:top w:val="none" w:sz="0" w:space="0" w:color="auto"/>
        <w:left w:val="none" w:sz="0" w:space="0" w:color="auto"/>
        <w:bottom w:val="none" w:sz="0" w:space="0" w:color="auto"/>
        <w:right w:val="none" w:sz="0" w:space="0" w:color="auto"/>
      </w:divBdr>
    </w:div>
    <w:div w:id="1467115235">
      <w:bodyDiv w:val="1"/>
      <w:marLeft w:val="0"/>
      <w:marRight w:val="0"/>
      <w:marTop w:val="0"/>
      <w:marBottom w:val="0"/>
      <w:divBdr>
        <w:top w:val="none" w:sz="0" w:space="0" w:color="auto"/>
        <w:left w:val="none" w:sz="0" w:space="0" w:color="auto"/>
        <w:bottom w:val="none" w:sz="0" w:space="0" w:color="auto"/>
        <w:right w:val="none" w:sz="0" w:space="0" w:color="auto"/>
      </w:divBdr>
    </w:div>
    <w:div w:id="1490557983">
      <w:bodyDiv w:val="1"/>
      <w:marLeft w:val="0"/>
      <w:marRight w:val="0"/>
      <w:marTop w:val="0"/>
      <w:marBottom w:val="0"/>
      <w:divBdr>
        <w:top w:val="none" w:sz="0" w:space="0" w:color="auto"/>
        <w:left w:val="none" w:sz="0" w:space="0" w:color="auto"/>
        <w:bottom w:val="none" w:sz="0" w:space="0" w:color="auto"/>
        <w:right w:val="none" w:sz="0" w:space="0" w:color="auto"/>
      </w:divBdr>
    </w:div>
    <w:div w:id="1746680002">
      <w:bodyDiv w:val="1"/>
      <w:marLeft w:val="0"/>
      <w:marRight w:val="0"/>
      <w:marTop w:val="0"/>
      <w:marBottom w:val="0"/>
      <w:divBdr>
        <w:top w:val="none" w:sz="0" w:space="0" w:color="auto"/>
        <w:left w:val="none" w:sz="0" w:space="0" w:color="auto"/>
        <w:bottom w:val="none" w:sz="0" w:space="0" w:color="auto"/>
        <w:right w:val="none" w:sz="0" w:space="0" w:color="auto"/>
      </w:divBdr>
    </w:div>
    <w:div w:id="1892493673">
      <w:bodyDiv w:val="1"/>
      <w:marLeft w:val="0"/>
      <w:marRight w:val="0"/>
      <w:marTop w:val="0"/>
      <w:marBottom w:val="0"/>
      <w:divBdr>
        <w:top w:val="none" w:sz="0" w:space="0" w:color="auto"/>
        <w:left w:val="none" w:sz="0" w:space="0" w:color="auto"/>
        <w:bottom w:val="none" w:sz="0" w:space="0" w:color="auto"/>
        <w:right w:val="none" w:sz="0" w:space="0" w:color="auto"/>
      </w:divBdr>
    </w:div>
    <w:div w:id="1951425596">
      <w:bodyDiv w:val="1"/>
      <w:marLeft w:val="0"/>
      <w:marRight w:val="0"/>
      <w:marTop w:val="0"/>
      <w:marBottom w:val="0"/>
      <w:divBdr>
        <w:top w:val="none" w:sz="0" w:space="0" w:color="auto"/>
        <w:left w:val="none" w:sz="0" w:space="0" w:color="auto"/>
        <w:bottom w:val="none" w:sz="0" w:space="0" w:color="auto"/>
        <w:right w:val="none" w:sz="0" w:space="0" w:color="auto"/>
      </w:divBdr>
    </w:div>
    <w:div w:id="19671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doi.org/10.1007/s11831-020-09524-z"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doi.org/10.1109/IROS.1998.724873"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doi.org/10.1007/s11440-021-01170-4"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i.org/10.1016/j.compgeo.2022.105120" TargetMode="External"/><Relationship Id="rId20" Type="http://schemas.openxmlformats.org/officeDocument/2006/relationships/hyperlink" Target="https://doi.org/10.1016/j.still.2011.10.019"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doi.org/10.1109/49.8579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yperlink" Target="http://www.sgy.fi" TargetMode="External"/><Relationship Id="rId28" Type="http://schemas.openxmlformats.org/officeDocument/2006/relationships/footer" Target="footer2.xml"/><Relationship Id="rId10" Type="http://schemas.openxmlformats.org/officeDocument/2006/relationships/image" Target="cid:image001.png@01DA3E4F.F79497E0" TargetMode="External"/><Relationship Id="rId19" Type="http://schemas.openxmlformats.org/officeDocument/2006/relationships/hyperlink" Target="https://doi.org/10.1016/j.compgeo.2023.105890"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www.gefran.com"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Sitowise">
  <a:themeElements>
    <a:clrScheme name="Sitowise">
      <a:dk1>
        <a:sysClr val="windowText" lastClr="000000"/>
      </a:dk1>
      <a:lt1>
        <a:sysClr val="window" lastClr="FFFFFF"/>
      </a:lt1>
      <a:dk2>
        <a:srgbClr val="7F7F7F"/>
      </a:dk2>
      <a:lt2>
        <a:srgbClr val="B4C1CF"/>
      </a:lt2>
      <a:accent1>
        <a:srgbClr val="78C500"/>
      </a:accent1>
      <a:accent2>
        <a:srgbClr val="007AC9"/>
      </a:accent2>
      <a:accent3>
        <a:srgbClr val="FFDD00"/>
      </a:accent3>
      <a:accent4>
        <a:srgbClr val="00BBE7"/>
      </a:accent4>
      <a:accent5>
        <a:srgbClr val="FF6D22"/>
      </a:accent5>
      <a:accent6>
        <a:srgbClr val="B6065E"/>
      </a:accent6>
      <a:hlink>
        <a:srgbClr val="0000FF"/>
      </a:hlink>
      <a:folHlink>
        <a:srgbClr val="800080"/>
      </a:folHlink>
    </a:clrScheme>
    <a:fontScheme name="Sito_uusi">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accent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Sitowise" id="{8AA89177-1E7C-4440-9FEE-4E5B14393440}" vid="{B9C08C75-49DA-48D4-A144-1699773752E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F3D608-65EE-46C0-BE35-75266AFE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3820</Words>
  <Characters>30947</Characters>
  <Application>Microsoft Office Word</Application>
  <DocSecurity>0</DocSecurity>
  <Lines>257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Hannu Juola</dc:creator>
  <cp:keywords/>
  <dc:description/>
  <cp:lastModifiedBy>Hannu Juola</cp:lastModifiedBy>
  <cp:revision>7</cp:revision>
  <cp:lastPrinted>2017-06-28T12:26:00Z</cp:lastPrinted>
  <dcterms:created xsi:type="dcterms:W3CDTF">2024-01-05T10:53:00Z</dcterms:created>
  <dcterms:modified xsi:type="dcterms:W3CDTF">2024-01-05T11:04:00Z</dcterms:modified>
</cp:coreProperties>
</file>