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6F" w:rsidRDefault="00F9516F" w:rsidP="00F9516F">
      <w:pPr>
        <w:jc w:val="center"/>
        <w:rPr>
          <w:rFonts w:asciiTheme="majorBidi" w:hAnsiTheme="majorBidi" w:cstheme="majorBidi"/>
          <w:b/>
          <w:bCs/>
          <w:sz w:val="28"/>
          <w:szCs w:val="28"/>
          <w:lang w:val="en-US"/>
        </w:rPr>
      </w:pPr>
      <w:bookmarkStart w:id="0" w:name="_GoBack"/>
      <w:bookmarkEnd w:id="0"/>
      <w:r w:rsidRPr="00F9516F">
        <w:rPr>
          <w:rFonts w:asciiTheme="majorBidi" w:hAnsiTheme="majorBidi" w:cstheme="majorBidi"/>
          <w:b/>
          <w:bCs/>
          <w:sz w:val="28"/>
          <w:szCs w:val="28"/>
          <w:lang w:val="en-US"/>
        </w:rPr>
        <w:t>Performance of inflation targeting policy in Tunisia: Validation by Markov chains</w:t>
      </w:r>
    </w:p>
    <w:p w:rsidR="00791D10" w:rsidRPr="00791D10" w:rsidRDefault="00791D10" w:rsidP="005B117D">
      <w:pPr>
        <w:jc w:val="center"/>
        <w:rPr>
          <w:rFonts w:asciiTheme="majorBidi" w:hAnsiTheme="majorBidi" w:cstheme="majorBidi"/>
          <w:b/>
          <w:bCs/>
          <w:sz w:val="24"/>
          <w:szCs w:val="24"/>
          <w:lang w:val="en-US"/>
        </w:rPr>
      </w:pPr>
      <w:r w:rsidRPr="00791D10">
        <w:rPr>
          <w:rFonts w:asciiTheme="majorBidi" w:hAnsiTheme="majorBidi" w:cstheme="majorBidi"/>
          <w:b/>
          <w:bCs/>
          <w:sz w:val="24"/>
          <w:szCs w:val="24"/>
          <w:lang w:val="en-US"/>
        </w:rPr>
        <w:t>Nidhal Mgadmi</w:t>
      </w:r>
      <w:r>
        <w:rPr>
          <w:rStyle w:val="Appelnotedebasdep"/>
          <w:rFonts w:asciiTheme="majorBidi" w:hAnsiTheme="majorBidi" w:cstheme="majorBidi"/>
          <w:b/>
          <w:bCs/>
          <w:sz w:val="24"/>
          <w:szCs w:val="24"/>
          <w:lang w:val="en-US"/>
        </w:rPr>
        <w:footnoteReference w:id="1"/>
      </w:r>
      <w:r w:rsidRPr="00791D10">
        <w:rPr>
          <w:rFonts w:asciiTheme="majorBidi" w:hAnsiTheme="majorBidi" w:cstheme="majorBidi"/>
          <w:b/>
          <w:bCs/>
          <w:sz w:val="24"/>
          <w:szCs w:val="24"/>
          <w:lang w:val="en-US"/>
        </w:rPr>
        <w:t>,</w:t>
      </w:r>
      <w:r w:rsidRPr="00791D10">
        <w:rPr>
          <w:lang w:val="en-US"/>
        </w:rPr>
        <w:t xml:space="preserve"> </w:t>
      </w:r>
      <w:r w:rsidRPr="00791D10">
        <w:rPr>
          <w:rFonts w:asciiTheme="majorBidi" w:hAnsiTheme="majorBidi" w:cstheme="majorBidi"/>
          <w:b/>
          <w:bCs/>
          <w:sz w:val="24"/>
          <w:szCs w:val="24"/>
          <w:lang w:val="en-US"/>
        </w:rPr>
        <w:t>Wajdi Moussa</w:t>
      </w:r>
      <w:r>
        <w:rPr>
          <w:rStyle w:val="Appelnotedebasdep"/>
          <w:rFonts w:asciiTheme="majorBidi" w:hAnsiTheme="majorBidi" w:cstheme="majorBidi"/>
          <w:b/>
          <w:bCs/>
          <w:sz w:val="24"/>
          <w:szCs w:val="24"/>
        </w:rPr>
        <w:footnoteReference w:id="2"/>
      </w:r>
      <w:r w:rsidRPr="00791D10">
        <w:rPr>
          <w:rFonts w:asciiTheme="majorBidi" w:hAnsiTheme="majorBidi" w:cstheme="majorBidi"/>
          <w:b/>
          <w:bCs/>
          <w:sz w:val="24"/>
          <w:szCs w:val="24"/>
          <w:lang w:val="en-US"/>
        </w:rPr>
        <w:t>,</w:t>
      </w:r>
      <w:r w:rsidRPr="00791D10">
        <w:rPr>
          <w:lang w:val="en-US"/>
        </w:rPr>
        <w:t xml:space="preserve"> </w:t>
      </w:r>
      <w:r>
        <w:rPr>
          <w:rFonts w:asciiTheme="majorBidi" w:hAnsiTheme="majorBidi" w:cstheme="majorBidi"/>
          <w:b/>
          <w:bCs/>
          <w:sz w:val="24"/>
          <w:szCs w:val="24"/>
          <w:lang w:val="en-US"/>
        </w:rPr>
        <w:t>R</w:t>
      </w:r>
      <w:r w:rsidRPr="00791D10">
        <w:rPr>
          <w:rFonts w:asciiTheme="majorBidi" w:hAnsiTheme="majorBidi" w:cstheme="majorBidi"/>
          <w:b/>
          <w:bCs/>
          <w:sz w:val="24"/>
          <w:szCs w:val="24"/>
          <w:lang w:val="en-US"/>
        </w:rPr>
        <w:t>ym Regaïeg</w:t>
      </w:r>
      <w:r>
        <w:rPr>
          <w:rStyle w:val="Appelnotedebasdep"/>
          <w:rFonts w:asciiTheme="majorBidi" w:hAnsiTheme="majorBidi" w:cstheme="majorBidi"/>
          <w:b/>
          <w:bCs/>
          <w:sz w:val="24"/>
          <w:szCs w:val="24"/>
          <w:lang w:val="en-US"/>
        </w:rPr>
        <w:footnoteReference w:id="3"/>
      </w:r>
    </w:p>
    <w:p w:rsidR="004B0AA5" w:rsidRPr="00791D10" w:rsidRDefault="004B0AA5" w:rsidP="004B0AA5">
      <w:pPr>
        <w:spacing w:before="120" w:line="360" w:lineRule="auto"/>
        <w:jc w:val="center"/>
        <w:rPr>
          <w:rFonts w:ascii="Times New Roman" w:hAnsi="Times New Roman" w:cs="Times New Roman"/>
          <w:b/>
          <w:bCs/>
          <w:sz w:val="24"/>
          <w:szCs w:val="24"/>
        </w:rPr>
      </w:pPr>
      <w:r w:rsidRPr="00791D10">
        <w:rPr>
          <w:rFonts w:ascii="Times New Roman" w:hAnsi="Times New Roman" w:cs="Times New Roman"/>
          <w:b/>
          <w:bCs/>
          <w:sz w:val="24"/>
          <w:szCs w:val="24"/>
        </w:rPr>
        <w:t>Abstract</w:t>
      </w:r>
    </w:p>
    <w:p w:rsidR="004B0AA5" w:rsidRDefault="004B0AA5" w:rsidP="004B0AA5">
      <w:pPr>
        <w:spacing w:before="120" w:line="360" w:lineRule="auto"/>
        <w:jc w:val="both"/>
        <w:rPr>
          <w:rFonts w:ascii="Times New Roman" w:hAnsi="Times New Roman" w:cs="Times New Roman"/>
          <w:sz w:val="24"/>
          <w:szCs w:val="24"/>
          <w:lang w:val="en-US"/>
        </w:rPr>
      </w:pPr>
      <w:r w:rsidRPr="005263C2">
        <w:rPr>
          <w:rFonts w:ascii="Times New Roman" w:hAnsi="Times New Roman" w:cs="Times New Roman"/>
          <w:sz w:val="24"/>
          <w:szCs w:val="24"/>
          <w:lang w:val="en-US"/>
        </w:rPr>
        <w:t xml:space="preserve">In this </w:t>
      </w:r>
      <w:r>
        <w:rPr>
          <w:rFonts w:ascii="Times New Roman" w:hAnsi="Times New Roman" w:cs="Times New Roman"/>
          <w:sz w:val="24"/>
          <w:szCs w:val="24"/>
          <w:lang w:val="en-US"/>
        </w:rPr>
        <w:t>paper</w:t>
      </w:r>
      <w:r w:rsidRPr="005263C2">
        <w:rPr>
          <w:rFonts w:ascii="Times New Roman" w:hAnsi="Times New Roman" w:cs="Times New Roman"/>
          <w:sz w:val="24"/>
          <w:szCs w:val="24"/>
          <w:lang w:val="en-US"/>
        </w:rPr>
        <w:t>, we will study the inflation</w:t>
      </w:r>
      <w:r>
        <w:rPr>
          <w:rFonts w:ascii="Times New Roman" w:hAnsi="Times New Roman" w:cs="Times New Roman"/>
          <w:sz w:val="24"/>
          <w:szCs w:val="24"/>
          <w:lang w:val="en-US"/>
        </w:rPr>
        <w:t xml:space="preserve"> </w:t>
      </w:r>
      <w:r w:rsidRPr="005263C2">
        <w:rPr>
          <w:rFonts w:ascii="Times New Roman" w:hAnsi="Times New Roman" w:cs="Times New Roman"/>
          <w:sz w:val="24"/>
          <w:szCs w:val="24"/>
          <w:lang w:val="en-US"/>
        </w:rPr>
        <w:t xml:space="preserve">targeting in Tunisia as a final goal of monetary policy. This objective requires the choice of an adequate monetary aggregate to target this </w:t>
      </w:r>
      <w:r>
        <w:rPr>
          <w:rFonts w:ascii="Times New Roman" w:hAnsi="Times New Roman" w:cs="Times New Roman"/>
          <w:sz w:val="24"/>
          <w:szCs w:val="24"/>
          <w:lang w:val="en-US"/>
        </w:rPr>
        <w:t xml:space="preserve">inflation </w:t>
      </w:r>
      <w:r w:rsidRPr="005263C2">
        <w:rPr>
          <w:rFonts w:ascii="Times New Roman" w:hAnsi="Times New Roman" w:cs="Times New Roman"/>
          <w:sz w:val="24"/>
          <w:szCs w:val="24"/>
          <w:lang w:val="en-US"/>
        </w:rPr>
        <w:t>rate</w:t>
      </w:r>
      <w:r>
        <w:rPr>
          <w:rFonts w:ascii="Times New Roman" w:hAnsi="Times New Roman" w:cs="Times New Roman"/>
          <w:sz w:val="24"/>
          <w:szCs w:val="24"/>
          <w:lang w:val="en-US"/>
        </w:rPr>
        <w:t xml:space="preserve"> </w:t>
      </w:r>
      <w:r w:rsidRPr="005263C2">
        <w:rPr>
          <w:rFonts w:ascii="Times New Roman" w:hAnsi="Times New Roman" w:cs="Times New Roman"/>
          <w:sz w:val="24"/>
          <w:szCs w:val="24"/>
          <w:lang w:val="en-US"/>
        </w:rPr>
        <w:t xml:space="preserve">within a well-defined price range. To this, we will summarize the main empirical studies that have dealt with the inflation targeting policy and validate this targeting for the </w:t>
      </w:r>
      <w:r>
        <w:rPr>
          <w:rFonts w:ascii="Times New Roman" w:hAnsi="Times New Roman" w:cs="Times New Roman"/>
          <w:sz w:val="24"/>
          <w:szCs w:val="24"/>
          <w:lang w:val="en-US"/>
        </w:rPr>
        <w:t xml:space="preserve">Tunisian </w:t>
      </w:r>
      <w:r w:rsidRPr="005263C2">
        <w:rPr>
          <w:rFonts w:ascii="Times New Roman" w:hAnsi="Times New Roman" w:cs="Times New Roman"/>
          <w:sz w:val="24"/>
          <w:szCs w:val="24"/>
          <w:lang w:val="en-US"/>
        </w:rPr>
        <w:t>case</w:t>
      </w:r>
      <w:r>
        <w:rPr>
          <w:rFonts w:ascii="Times New Roman" w:hAnsi="Times New Roman" w:cs="Times New Roman"/>
          <w:sz w:val="24"/>
          <w:szCs w:val="24"/>
          <w:lang w:val="en-US"/>
        </w:rPr>
        <w:t xml:space="preserve"> </w:t>
      </w:r>
      <w:r w:rsidRPr="005263C2">
        <w:rPr>
          <w:rFonts w:ascii="Times New Roman" w:hAnsi="Times New Roman" w:cs="Times New Roman"/>
          <w:sz w:val="24"/>
          <w:szCs w:val="24"/>
          <w:lang w:val="en-US"/>
        </w:rPr>
        <w:t xml:space="preserve">during a </w:t>
      </w:r>
      <w:r>
        <w:rPr>
          <w:rFonts w:ascii="Times New Roman" w:hAnsi="Times New Roman" w:cs="Times New Roman"/>
          <w:sz w:val="24"/>
          <w:szCs w:val="24"/>
          <w:lang w:val="en-US"/>
        </w:rPr>
        <w:t xml:space="preserve">study </w:t>
      </w:r>
      <w:r w:rsidRPr="005263C2">
        <w:rPr>
          <w:rFonts w:ascii="Times New Roman" w:hAnsi="Times New Roman" w:cs="Times New Roman"/>
          <w:sz w:val="24"/>
          <w:szCs w:val="24"/>
          <w:lang w:val="en-US"/>
        </w:rPr>
        <w:t>period fr</w:t>
      </w:r>
      <w:r>
        <w:rPr>
          <w:rFonts w:ascii="Times New Roman" w:hAnsi="Times New Roman" w:cs="Times New Roman"/>
          <w:sz w:val="24"/>
          <w:szCs w:val="24"/>
          <w:lang w:val="en-US"/>
        </w:rPr>
        <w:t>om January 2001 to</w:t>
      </w:r>
      <w:r w:rsidRPr="00CC45FE">
        <w:rPr>
          <w:rFonts w:ascii="Times New Roman" w:hAnsi="Times New Roman" w:cs="Times New Roman"/>
          <w:sz w:val="24"/>
          <w:szCs w:val="24"/>
          <w:lang w:val="en-US"/>
        </w:rPr>
        <w:t xml:space="preserve"> </w:t>
      </w:r>
      <w:r>
        <w:rPr>
          <w:rFonts w:ascii="Times New Roman" w:hAnsi="Times New Roman" w:cs="Times New Roman"/>
          <w:sz w:val="24"/>
          <w:szCs w:val="24"/>
          <w:lang w:val="en-US"/>
        </w:rPr>
        <w:t>January 2018</w:t>
      </w:r>
      <w:r w:rsidRPr="005263C2">
        <w:rPr>
          <w:rFonts w:ascii="Times New Roman" w:hAnsi="Times New Roman" w:cs="Times New Roman"/>
          <w:sz w:val="24"/>
          <w:szCs w:val="24"/>
          <w:lang w:val="en-US"/>
        </w:rPr>
        <w:t xml:space="preserve">. We will use the Co-integration theory to obtain a long-term relationship that relates the inflation rate to the other explanatory variables and the Markov chains in order </w:t>
      </w:r>
      <w:r>
        <w:rPr>
          <w:rFonts w:ascii="Times New Roman" w:hAnsi="Times New Roman" w:cs="Times New Roman"/>
          <w:sz w:val="24"/>
          <w:szCs w:val="24"/>
          <w:lang w:val="en-US"/>
        </w:rPr>
        <w:t xml:space="preserve">to study the performance of </w:t>
      </w:r>
      <w:r w:rsidRPr="005263C2">
        <w:rPr>
          <w:rFonts w:ascii="Times New Roman" w:hAnsi="Times New Roman" w:cs="Times New Roman"/>
          <w:sz w:val="24"/>
          <w:szCs w:val="24"/>
          <w:lang w:val="en-US"/>
        </w:rPr>
        <w:t>inflation targeting policy in Tunisia.</w:t>
      </w:r>
    </w:p>
    <w:p w:rsidR="00791D10" w:rsidRDefault="00791D10" w:rsidP="004B0AA5">
      <w:pPr>
        <w:spacing w:before="120" w:line="360" w:lineRule="auto"/>
        <w:jc w:val="both"/>
        <w:rPr>
          <w:rFonts w:ascii="Times New Roman" w:hAnsi="Times New Roman" w:cs="Times New Roman"/>
          <w:b/>
          <w:bCs/>
          <w:sz w:val="24"/>
          <w:szCs w:val="24"/>
          <w:lang w:val="en-US"/>
        </w:rPr>
      </w:pPr>
      <w:r w:rsidRPr="00791D10">
        <w:rPr>
          <w:rFonts w:ascii="Times New Roman" w:hAnsi="Times New Roman" w:cs="Times New Roman"/>
          <w:b/>
          <w:bCs/>
          <w:sz w:val="24"/>
          <w:szCs w:val="24"/>
          <w:lang w:val="en-US"/>
        </w:rPr>
        <w:t>JEL classification numbers:</w:t>
      </w:r>
      <w:r w:rsidR="00A47C0F" w:rsidRPr="00A47C0F">
        <w:t xml:space="preserve"> </w:t>
      </w:r>
      <w:r w:rsidR="00A47C0F" w:rsidRPr="00A47C0F">
        <w:rPr>
          <w:rFonts w:ascii="Times New Roman" w:hAnsi="Times New Roman" w:cs="Times New Roman"/>
          <w:b/>
          <w:bCs/>
          <w:sz w:val="24"/>
          <w:szCs w:val="24"/>
          <w:lang w:val="en-US"/>
        </w:rPr>
        <w:t>E47, E52, E58</w:t>
      </w:r>
      <w:r w:rsidR="00A47C0F">
        <w:rPr>
          <w:rFonts w:ascii="Times New Roman" w:hAnsi="Times New Roman" w:cs="Times New Roman"/>
          <w:b/>
          <w:bCs/>
          <w:sz w:val="24"/>
          <w:szCs w:val="24"/>
          <w:lang w:val="en-US"/>
        </w:rPr>
        <w:t>.</w:t>
      </w:r>
    </w:p>
    <w:p w:rsidR="004B0AA5" w:rsidRPr="00DC74F0" w:rsidRDefault="004B0AA5" w:rsidP="00DC74F0">
      <w:pPr>
        <w:spacing w:before="120" w:line="360" w:lineRule="auto"/>
        <w:jc w:val="both"/>
        <w:rPr>
          <w:rFonts w:ascii="Times New Roman" w:hAnsi="Times New Roman" w:cs="Times New Roman"/>
          <w:sz w:val="24"/>
          <w:szCs w:val="24"/>
          <w:lang w:val="en-US"/>
        </w:rPr>
      </w:pPr>
      <w:r w:rsidRPr="00CC45FE">
        <w:rPr>
          <w:rFonts w:ascii="Times New Roman" w:hAnsi="Times New Roman" w:cs="Times New Roman"/>
          <w:b/>
          <w:bCs/>
          <w:sz w:val="24"/>
          <w:szCs w:val="24"/>
          <w:lang w:val="en-US"/>
        </w:rPr>
        <w:t>Keywords:</w:t>
      </w:r>
      <w:r w:rsidRPr="00CC45FE">
        <w:rPr>
          <w:lang w:val="en-US"/>
        </w:rPr>
        <w:t xml:space="preserve"> </w:t>
      </w:r>
      <w:r w:rsidRPr="00CC45FE">
        <w:rPr>
          <w:rFonts w:ascii="Times New Roman" w:hAnsi="Times New Roman" w:cs="Times New Roman"/>
          <w:sz w:val="24"/>
          <w:szCs w:val="24"/>
          <w:lang w:val="en-US"/>
        </w:rPr>
        <w:t>Markov chains</w:t>
      </w:r>
      <w:r>
        <w:rPr>
          <w:rFonts w:ascii="Times New Roman" w:hAnsi="Times New Roman" w:cs="Times New Roman"/>
          <w:sz w:val="24"/>
          <w:szCs w:val="24"/>
          <w:lang w:val="en-US"/>
        </w:rPr>
        <w:t>,</w:t>
      </w:r>
      <w:r w:rsidRPr="00CC45FE">
        <w:rPr>
          <w:lang w:val="en-US"/>
        </w:rPr>
        <w:t xml:space="preserve"> </w:t>
      </w:r>
      <w:r>
        <w:rPr>
          <w:rFonts w:ascii="Times New Roman" w:hAnsi="Times New Roman" w:cs="Times New Roman"/>
          <w:sz w:val="24"/>
          <w:szCs w:val="24"/>
          <w:lang w:val="en-US"/>
        </w:rPr>
        <w:t>P</w:t>
      </w:r>
      <w:r w:rsidRPr="00CC45FE">
        <w:rPr>
          <w:rFonts w:ascii="Times New Roman" w:hAnsi="Times New Roman" w:cs="Times New Roman"/>
          <w:sz w:val="24"/>
          <w:szCs w:val="24"/>
          <w:lang w:val="en-US"/>
        </w:rPr>
        <w:t>erformance</w:t>
      </w:r>
      <w:r>
        <w:rPr>
          <w:rFonts w:ascii="Times New Roman" w:hAnsi="Times New Roman" w:cs="Times New Roman"/>
          <w:sz w:val="24"/>
          <w:szCs w:val="24"/>
          <w:lang w:val="en-US"/>
        </w:rPr>
        <w:t>,</w:t>
      </w:r>
      <w:r w:rsidRPr="00CC45FE">
        <w:rPr>
          <w:lang w:val="en-US"/>
        </w:rPr>
        <w:t xml:space="preserve"> </w:t>
      </w:r>
      <w:r>
        <w:rPr>
          <w:rFonts w:ascii="Times New Roman" w:hAnsi="Times New Roman" w:cs="Times New Roman"/>
          <w:sz w:val="24"/>
          <w:szCs w:val="24"/>
          <w:lang w:val="en-US"/>
        </w:rPr>
        <w:t>I</w:t>
      </w:r>
      <w:r w:rsidRPr="00CC45FE">
        <w:rPr>
          <w:rFonts w:ascii="Times New Roman" w:hAnsi="Times New Roman" w:cs="Times New Roman"/>
          <w:sz w:val="24"/>
          <w:szCs w:val="24"/>
          <w:lang w:val="en-US"/>
        </w:rPr>
        <w:t>nflation</w:t>
      </w:r>
      <w:r>
        <w:rPr>
          <w:rFonts w:ascii="Times New Roman" w:hAnsi="Times New Roman" w:cs="Times New Roman"/>
          <w:sz w:val="24"/>
          <w:szCs w:val="24"/>
          <w:lang w:val="en-US"/>
        </w:rPr>
        <w:t>,</w:t>
      </w:r>
      <w:r w:rsidRPr="00CC45FE">
        <w:rPr>
          <w:lang w:val="en-US"/>
        </w:rPr>
        <w:t xml:space="preserve"> </w:t>
      </w:r>
      <w:r>
        <w:rPr>
          <w:rFonts w:ascii="Times New Roman" w:hAnsi="Times New Roman" w:cs="Times New Roman"/>
          <w:sz w:val="24"/>
          <w:szCs w:val="24"/>
          <w:lang w:val="en-US"/>
        </w:rPr>
        <w:t>M</w:t>
      </w:r>
      <w:r w:rsidRPr="00CC45FE">
        <w:rPr>
          <w:rFonts w:ascii="Times New Roman" w:hAnsi="Times New Roman" w:cs="Times New Roman"/>
          <w:sz w:val="24"/>
          <w:szCs w:val="24"/>
          <w:lang w:val="en-US"/>
        </w:rPr>
        <w:t>onetary policy</w:t>
      </w:r>
      <w:r>
        <w:rPr>
          <w:rFonts w:ascii="Times New Roman" w:hAnsi="Times New Roman" w:cs="Times New Roman"/>
          <w:sz w:val="24"/>
          <w:szCs w:val="24"/>
          <w:lang w:val="en-US"/>
        </w:rPr>
        <w:t>.</w:t>
      </w:r>
    </w:p>
    <w:p w:rsidR="0080795E" w:rsidRPr="00DC74F0" w:rsidRDefault="0080795E" w:rsidP="0080795E">
      <w:pPr>
        <w:rPr>
          <w:rFonts w:asciiTheme="majorBidi" w:hAnsiTheme="majorBidi" w:cstheme="majorBidi"/>
          <w:b/>
          <w:bCs/>
          <w:sz w:val="24"/>
          <w:szCs w:val="24"/>
          <w:lang w:val="en-US"/>
        </w:rPr>
      </w:pPr>
      <w:r w:rsidRPr="00DC74F0">
        <w:rPr>
          <w:rFonts w:asciiTheme="majorBidi" w:hAnsiTheme="majorBidi" w:cstheme="majorBidi"/>
          <w:b/>
          <w:bCs/>
          <w:sz w:val="24"/>
          <w:szCs w:val="24"/>
          <w:lang w:val="en-US"/>
        </w:rPr>
        <w:t>1. Introduction</w:t>
      </w:r>
    </w:p>
    <w:p w:rsidR="00EF5F43" w:rsidRPr="00DC74F0" w:rsidRDefault="0080795E"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Inflation targeting provides a simple and predictable framework for monetary policy to </w:t>
      </w:r>
      <w:r w:rsidR="000F5765" w:rsidRPr="00DC74F0">
        <w:rPr>
          <w:rFonts w:asciiTheme="majorBidi" w:hAnsiTheme="majorBidi" w:cstheme="majorBidi"/>
          <w:sz w:val="24"/>
          <w:szCs w:val="24"/>
          <w:lang w:val="en-US"/>
        </w:rPr>
        <w:t>anchor</w:t>
      </w:r>
      <w:r w:rsidRPr="00DC74F0">
        <w:rPr>
          <w:rFonts w:asciiTheme="majorBidi" w:hAnsiTheme="majorBidi" w:cstheme="majorBidi"/>
          <w:sz w:val="24"/>
          <w:szCs w:val="24"/>
          <w:lang w:val="en-US"/>
        </w:rPr>
        <w:t xml:space="preserve"> inflation expectations and </w:t>
      </w:r>
      <w:r w:rsidR="00856963" w:rsidRPr="00DC74F0">
        <w:rPr>
          <w:rFonts w:asciiTheme="majorBidi" w:hAnsiTheme="majorBidi" w:cstheme="majorBidi"/>
          <w:sz w:val="24"/>
          <w:szCs w:val="24"/>
          <w:lang w:val="en-US"/>
        </w:rPr>
        <w:t xml:space="preserve">to </w:t>
      </w:r>
      <w:r w:rsidRPr="00DC74F0">
        <w:rPr>
          <w:rFonts w:asciiTheme="majorBidi" w:hAnsiTheme="majorBidi" w:cstheme="majorBidi"/>
          <w:sz w:val="24"/>
          <w:szCs w:val="24"/>
          <w:lang w:val="en-US"/>
        </w:rPr>
        <w:t xml:space="preserve">direct them downward through strengthening </w:t>
      </w:r>
      <w:r w:rsidR="00856963" w:rsidRPr="00DC74F0">
        <w:rPr>
          <w:rFonts w:asciiTheme="majorBidi" w:hAnsiTheme="majorBidi" w:cstheme="majorBidi"/>
          <w:sz w:val="24"/>
          <w:szCs w:val="24"/>
          <w:lang w:val="en-US"/>
        </w:rPr>
        <w:t xml:space="preserve">the credibility and the transparency </w:t>
      </w:r>
      <w:r w:rsidRPr="00DC74F0">
        <w:rPr>
          <w:rFonts w:asciiTheme="majorBidi" w:hAnsiTheme="majorBidi" w:cstheme="majorBidi"/>
          <w:sz w:val="24"/>
          <w:szCs w:val="24"/>
          <w:lang w:val="en-US"/>
        </w:rPr>
        <w:t xml:space="preserve">of </w:t>
      </w:r>
      <w:r w:rsidR="00856963" w:rsidRPr="00DC74F0">
        <w:rPr>
          <w:rFonts w:asciiTheme="majorBidi" w:hAnsiTheme="majorBidi" w:cstheme="majorBidi"/>
          <w:sz w:val="24"/>
          <w:szCs w:val="24"/>
          <w:lang w:val="en-US"/>
        </w:rPr>
        <w:t xml:space="preserve">the </w:t>
      </w:r>
      <w:r w:rsidRPr="00DC74F0">
        <w:rPr>
          <w:rFonts w:asciiTheme="majorBidi" w:hAnsiTheme="majorBidi" w:cstheme="majorBidi"/>
          <w:sz w:val="24"/>
          <w:szCs w:val="24"/>
          <w:lang w:val="en-US"/>
        </w:rPr>
        <w:t xml:space="preserve">central bank. </w:t>
      </w:r>
      <w:r w:rsidR="008C0FF3" w:rsidRPr="00DC74F0">
        <w:rPr>
          <w:rFonts w:asciiTheme="majorBidi" w:hAnsiTheme="majorBidi" w:cstheme="majorBidi"/>
          <w:sz w:val="24"/>
          <w:szCs w:val="24"/>
          <w:lang w:val="en-US"/>
        </w:rPr>
        <w:t>Furthermore</w:t>
      </w:r>
      <w:r w:rsidRPr="00DC74F0">
        <w:rPr>
          <w:rFonts w:asciiTheme="majorBidi" w:hAnsiTheme="majorBidi" w:cstheme="majorBidi"/>
          <w:sz w:val="24"/>
          <w:szCs w:val="24"/>
          <w:lang w:val="en-US"/>
        </w:rPr>
        <w:t xml:space="preserve">, it allows </w:t>
      </w:r>
      <w:r w:rsidR="008C0FF3" w:rsidRPr="00DC74F0">
        <w:rPr>
          <w:rFonts w:asciiTheme="majorBidi" w:hAnsiTheme="majorBidi" w:cstheme="majorBidi"/>
          <w:sz w:val="24"/>
          <w:szCs w:val="24"/>
          <w:lang w:val="en-US"/>
        </w:rPr>
        <w:t xml:space="preserve">certain </w:t>
      </w:r>
      <w:r w:rsidRPr="00DC74F0">
        <w:rPr>
          <w:rFonts w:asciiTheme="majorBidi" w:hAnsiTheme="majorBidi" w:cstheme="majorBidi"/>
          <w:sz w:val="24"/>
          <w:szCs w:val="24"/>
          <w:lang w:val="en-US"/>
        </w:rPr>
        <w:t xml:space="preserve">flexibility, in particular in case of exogenous or endogenous shocks, </w:t>
      </w:r>
      <w:r w:rsidR="00D87B2B" w:rsidRPr="00DC74F0">
        <w:rPr>
          <w:rFonts w:asciiTheme="majorBidi" w:hAnsiTheme="majorBidi" w:cstheme="majorBidi"/>
          <w:sz w:val="24"/>
          <w:szCs w:val="24"/>
          <w:lang w:val="en-US"/>
        </w:rPr>
        <w:t>that is not possible with</w:t>
      </w:r>
      <w:r w:rsidRPr="00DC74F0">
        <w:rPr>
          <w:rFonts w:asciiTheme="majorBidi" w:hAnsiTheme="majorBidi" w:cstheme="majorBidi"/>
          <w:sz w:val="24"/>
          <w:szCs w:val="24"/>
          <w:lang w:val="en-US"/>
        </w:rPr>
        <w:t xml:space="preserve"> exchange rate </w:t>
      </w:r>
      <w:r w:rsidR="00AA3D96" w:rsidRPr="00DC74F0">
        <w:rPr>
          <w:rFonts w:asciiTheme="majorBidi" w:hAnsiTheme="majorBidi" w:cstheme="majorBidi"/>
          <w:sz w:val="24"/>
          <w:szCs w:val="24"/>
          <w:lang w:val="en-US"/>
        </w:rPr>
        <w:t>anchoring</w:t>
      </w:r>
      <w:r w:rsidRPr="00DC74F0">
        <w:rPr>
          <w:rFonts w:asciiTheme="majorBidi" w:hAnsiTheme="majorBidi" w:cstheme="majorBidi"/>
          <w:sz w:val="24"/>
          <w:szCs w:val="24"/>
          <w:lang w:val="en-US"/>
        </w:rPr>
        <w:t xml:space="preserve">. Finally, in a context of instability of the money demand function, </w:t>
      </w:r>
      <w:r w:rsidR="00D87B2B" w:rsidRPr="00DC74F0">
        <w:rPr>
          <w:rFonts w:asciiTheme="majorBidi" w:hAnsiTheme="majorBidi" w:cstheme="majorBidi"/>
          <w:sz w:val="24"/>
          <w:szCs w:val="24"/>
          <w:lang w:val="en-US"/>
        </w:rPr>
        <w:t>inflation targeting</w:t>
      </w:r>
      <w:r w:rsidRPr="00DC74F0">
        <w:rPr>
          <w:rFonts w:asciiTheme="majorBidi" w:hAnsiTheme="majorBidi" w:cstheme="majorBidi"/>
          <w:sz w:val="24"/>
          <w:szCs w:val="24"/>
          <w:lang w:val="en-US"/>
        </w:rPr>
        <w:t xml:space="preserve"> offers a satisfactory alternative to the regulation of monetary aggregates as an intermediate objective. </w:t>
      </w:r>
    </w:p>
    <w:p w:rsidR="00EF5F43" w:rsidRPr="00DC74F0" w:rsidRDefault="0080795E"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This inflation targeting has brought about a clear improvement in inflation performance and was quickly chosen by some emerging countries (Chile and </w:t>
      </w:r>
      <w:r w:rsidR="005D6298" w:rsidRPr="00DC74F0">
        <w:rPr>
          <w:rFonts w:asciiTheme="majorBidi" w:hAnsiTheme="majorBidi" w:cstheme="majorBidi"/>
          <w:sz w:val="24"/>
          <w:szCs w:val="24"/>
          <w:lang w:val="en-US"/>
        </w:rPr>
        <w:t>New Zealand</w:t>
      </w:r>
      <w:r w:rsidRPr="00DC74F0">
        <w:rPr>
          <w:rFonts w:asciiTheme="majorBidi" w:hAnsiTheme="majorBidi" w:cstheme="majorBidi"/>
          <w:sz w:val="24"/>
          <w:szCs w:val="24"/>
          <w:lang w:val="en-US"/>
        </w:rPr>
        <w:t>). The I</w:t>
      </w:r>
      <w:r w:rsidR="00017897" w:rsidRPr="00DC74F0">
        <w:rPr>
          <w:rFonts w:asciiTheme="majorBidi" w:hAnsiTheme="majorBidi" w:cstheme="majorBidi"/>
          <w:sz w:val="24"/>
          <w:szCs w:val="24"/>
          <w:lang w:val="en-US"/>
        </w:rPr>
        <w:t xml:space="preserve">nternational </w:t>
      </w:r>
      <w:r w:rsidRPr="00DC74F0">
        <w:rPr>
          <w:rFonts w:asciiTheme="majorBidi" w:hAnsiTheme="majorBidi" w:cstheme="majorBidi"/>
          <w:sz w:val="24"/>
          <w:szCs w:val="24"/>
          <w:lang w:val="en-US"/>
        </w:rPr>
        <w:t>M</w:t>
      </w:r>
      <w:r w:rsidR="00017897" w:rsidRPr="00DC74F0">
        <w:rPr>
          <w:rFonts w:asciiTheme="majorBidi" w:hAnsiTheme="majorBidi" w:cstheme="majorBidi"/>
          <w:sz w:val="24"/>
          <w:szCs w:val="24"/>
          <w:lang w:val="en-US"/>
        </w:rPr>
        <w:t xml:space="preserve">onetary </w:t>
      </w:r>
      <w:r w:rsidRPr="00DC74F0">
        <w:rPr>
          <w:rFonts w:asciiTheme="majorBidi" w:hAnsiTheme="majorBidi" w:cstheme="majorBidi"/>
          <w:sz w:val="24"/>
          <w:szCs w:val="24"/>
          <w:lang w:val="en-US"/>
        </w:rPr>
        <w:t>F</w:t>
      </w:r>
      <w:r w:rsidR="00017897" w:rsidRPr="00DC74F0">
        <w:rPr>
          <w:rFonts w:asciiTheme="majorBidi" w:hAnsiTheme="majorBidi" w:cstheme="majorBidi"/>
          <w:sz w:val="24"/>
          <w:szCs w:val="24"/>
          <w:lang w:val="en-US"/>
        </w:rPr>
        <w:t>und</w:t>
      </w:r>
      <w:r w:rsidRPr="00DC74F0">
        <w:rPr>
          <w:rFonts w:asciiTheme="majorBidi" w:hAnsiTheme="majorBidi" w:cstheme="majorBidi"/>
          <w:sz w:val="24"/>
          <w:szCs w:val="24"/>
          <w:lang w:val="en-US"/>
        </w:rPr>
        <w:t xml:space="preserve"> does not </w:t>
      </w:r>
      <w:r w:rsidR="00017897" w:rsidRPr="00DC74F0">
        <w:rPr>
          <w:rFonts w:asciiTheme="majorBidi" w:hAnsiTheme="majorBidi" w:cstheme="majorBidi"/>
          <w:sz w:val="24"/>
          <w:szCs w:val="24"/>
          <w:lang w:val="en-US"/>
        </w:rPr>
        <w:t xml:space="preserve">anymore </w:t>
      </w:r>
      <w:r w:rsidRPr="00DC74F0">
        <w:rPr>
          <w:rFonts w:asciiTheme="majorBidi" w:hAnsiTheme="majorBidi" w:cstheme="majorBidi"/>
          <w:sz w:val="24"/>
          <w:szCs w:val="24"/>
          <w:lang w:val="en-US"/>
        </w:rPr>
        <w:t xml:space="preserve">hesitate to encourage emerging economies to adopt </w:t>
      </w:r>
      <w:r w:rsidR="00017897" w:rsidRPr="00DC74F0">
        <w:rPr>
          <w:rFonts w:asciiTheme="majorBidi" w:hAnsiTheme="majorBidi" w:cstheme="majorBidi"/>
          <w:sz w:val="24"/>
          <w:szCs w:val="24"/>
          <w:lang w:val="en-US"/>
        </w:rPr>
        <w:t>inflation targeting</w:t>
      </w:r>
      <w:r w:rsidRPr="00DC74F0">
        <w:rPr>
          <w:rFonts w:asciiTheme="majorBidi" w:hAnsiTheme="majorBidi" w:cstheme="majorBidi"/>
          <w:sz w:val="24"/>
          <w:szCs w:val="24"/>
          <w:lang w:val="en-US"/>
        </w:rPr>
        <w:t>, even if the conditions previously considered necessary f</w:t>
      </w:r>
      <w:r w:rsidR="00017897" w:rsidRPr="00DC74F0">
        <w:rPr>
          <w:rFonts w:asciiTheme="majorBidi" w:hAnsiTheme="majorBidi" w:cstheme="majorBidi"/>
          <w:sz w:val="24"/>
          <w:szCs w:val="24"/>
          <w:lang w:val="en-US"/>
        </w:rPr>
        <w:t>or its success are not verified such as</w:t>
      </w:r>
      <w:r w:rsidRPr="00DC74F0">
        <w:rPr>
          <w:rFonts w:asciiTheme="majorBidi" w:hAnsiTheme="majorBidi" w:cstheme="majorBidi"/>
          <w:sz w:val="24"/>
          <w:szCs w:val="24"/>
          <w:lang w:val="en-US"/>
        </w:rPr>
        <w:t xml:space="preserve"> independence of the central bank from political power, instit</w:t>
      </w:r>
      <w:r w:rsidR="00BF39E4" w:rsidRPr="00DC74F0">
        <w:rPr>
          <w:rFonts w:asciiTheme="majorBidi" w:hAnsiTheme="majorBidi" w:cstheme="majorBidi"/>
          <w:sz w:val="24"/>
          <w:szCs w:val="24"/>
          <w:lang w:val="en-US"/>
        </w:rPr>
        <w:t>utional capacity to c</w:t>
      </w:r>
      <w:r w:rsidRPr="00DC74F0">
        <w:rPr>
          <w:rFonts w:asciiTheme="majorBidi" w:hAnsiTheme="majorBidi" w:cstheme="majorBidi"/>
          <w:sz w:val="24"/>
          <w:szCs w:val="24"/>
          <w:lang w:val="en-US"/>
        </w:rPr>
        <w:t>orrectly analyze and predict inflation and the existence of sufficientl</w:t>
      </w:r>
      <w:r w:rsidR="00EF5F43" w:rsidRPr="00DC74F0">
        <w:rPr>
          <w:rFonts w:asciiTheme="majorBidi" w:hAnsiTheme="majorBidi" w:cstheme="majorBidi"/>
          <w:sz w:val="24"/>
          <w:szCs w:val="24"/>
          <w:lang w:val="en-US"/>
        </w:rPr>
        <w:t xml:space="preserve">y developed financial markets. </w:t>
      </w:r>
    </w:p>
    <w:p w:rsidR="00EF5F43" w:rsidRPr="00DC74F0" w:rsidRDefault="00BF39E4"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During the 1980s, Latin American countries </w:t>
      </w:r>
      <w:r w:rsidR="00280CEF" w:rsidRPr="00DC74F0">
        <w:rPr>
          <w:rFonts w:asciiTheme="majorBidi" w:hAnsiTheme="majorBidi" w:cstheme="majorBidi"/>
          <w:sz w:val="24"/>
          <w:szCs w:val="24"/>
          <w:lang w:val="en-US"/>
        </w:rPr>
        <w:t>have</w:t>
      </w:r>
      <w:r w:rsidRPr="00DC74F0">
        <w:rPr>
          <w:rFonts w:asciiTheme="majorBidi" w:hAnsiTheme="majorBidi" w:cstheme="majorBidi"/>
          <w:sz w:val="24"/>
          <w:szCs w:val="24"/>
          <w:lang w:val="en-US"/>
        </w:rPr>
        <w:t xml:space="preserve"> </w:t>
      </w:r>
      <w:r w:rsidR="00280CEF" w:rsidRPr="00DC74F0">
        <w:rPr>
          <w:rFonts w:asciiTheme="majorBidi" w:hAnsiTheme="majorBidi" w:cstheme="majorBidi"/>
          <w:sz w:val="24"/>
          <w:szCs w:val="24"/>
          <w:lang w:val="en-US"/>
        </w:rPr>
        <w:t>experienced</w:t>
      </w:r>
      <w:r w:rsidRPr="00DC74F0">
        <w:rPr>
          <w:rFonts w:asciiTheme="majorBidi" w:hAnsiTheme="majorBidi" w:cstheme="majorBidi"/>
          <w:sz w:val="24"/>
          <w:szCs w:val="24"/>
          <w:lang w:val="en-US"/>
        </w:rPr>
        <w:t xml:space="preserve"> high</w:t>
      </w:r>
      <w:r w:rsidR="00280CEF" w:rsidRPr="00DC74F0">
        <w:rPr>
          <w:rFonts w:asciiTheme="majorBidi" w:hAnsiTheme="majorBidi" w:cstheme="majorBidi"/>
          <w:sz w:val="24"/>
          <w:szCs w:val="24"/>
          <w:lang w:val="en-US"/>
        </w:rPr>
        <w:t xml:space="preserve"> levels of</w:t>
      </w:r>
      <w:r w:rsidRPr="00DC74F0">
        <w:rPr>
          <w:rFonts w:asciiTheme="majorBidi" w:hAnsiTheme="majorBidi" w:cstheme="majorBidi"/>
          <w:sz w:val="24"/>
          <w:szCs w:val="24"/>
          <w:lang w:val="en-US"/>
        </w:rPr>
        <w:t xml:space="preserve"> inflation, in particular because of the monetary financing of the budget deficit. This is why it has become necessary to put in place monetary frameworks to reduce, in particular, incentives for </w:t>
      </w:r>
      <w:r w:rsidR="00577FD1" w:rsidRPr="00DC74F0">
        <w:rPr>
          <w:rFonts w:asciiTheme="majorBidi" w:hAnsiTheme="majorBidi" w:cstheme="majorBidi"/>
          <w:sz w:val="24"/>
          <w:szCs w:val="24"/>
          <w:lang w:val="en-US"/>
        </w:rPr>
        <w:t>budget</w:t>
      </w:r>
      <w:r w:rsidRPr="00DC74F0">
        <w:rPr>
          <w:rFonts w:asciiTheme="majorBidi" w:hAnsiTheme="majorBidi" w:cstheme="majorBidi"/>
          <w:sz w:val="24"/>
          <w:szCs w:val="24"/>
          <w:lang w:val="en-US"/>
        </w:rPr>
        <w:t xml:space="preserve"> slippage. Several approaches have been </w:t>
      </w:r>
      <w:r w:rsidR="00577FD1" w:rsidRPr="00DC74F0">
        <w:rPr>
          <w:rFonts w:asciiTheme="majorBidi" w:hAnsiTheme="majorBidi" w:cstheme="majorBidi"/>
          <w:sz w:val="24"/>
          <w:szCs w:val="24"/>
          <w:lang w:val="en-US"/>
        </w:rPr>
        <w:t>adopted</w:t>
      </w:r>
      <w:r w:rsidRPr="00DC74F0">
        <w:rPr>
          <w:rFonts w:asciiTheme="majorBidi" w:hAnsiTheme="majorBidi" w:cstheme="majorBidi"/>
          <w:sz w:val="24"/>
          <w:szCs w:val="24"/>
          <w:lang w:val="en-US"/>
        </w:rPr>
        <w:t xml:space="preserve"> to achieve this </w:t>
      </w:r>
      <w:r w:rsidRPr="00DC74F0">
        <w:rPr>
          <w:rFonts w:asciiTheme="majorBidi" w:hAnsiTheme="majorBidi" w:cstheme="majorBidi"/>
          <w:sz w:val="24"/>
          <w:szCs w:val="24"/>
          <w:lang w:val="en-US"/>
        </w:rPr>
        <w:lastRenderedPageBreak/>
        <w:t xml:space="preserve">goal, ranging from dollarization to inflation targeting. Stabilization plans based on exchange rate policy had a rapid effect on inflation (through their impact on short-term expectations), while countries </w:t>
      </w:r>
      <w:r w:rsidR="000C3513" w:rsidRPr="00DC74F0">
        <w:rPr>
          <w:rFonts w:asciiTheme="majorBidi" w:hAnsiTheme="majorBidi" w:cstheme="majorBidi"/>
          <w:sz w:val="24"/>
          <w:szCs w:val="24"/>
          <w:lang w:val="en-US"/>
        </w:rPr>
        <w:t>adopting</w:t>
      </w:r>
      <w:r w:rsidR="005E2CF7" w:rsidRPr="00DC74F0">
        <w:rPr>
          <w:rFonts w:asciiTheme="majorBidi" w:hAnsiTheme="majorBidi" w:cstheme="majorBidi"/>
          <w:sz w:val="24"/>
          <w:szCs w:val="24"/>
          <w:lang w:val="en-US"/>
        </w:rPr>
        <w:t xml:space="preserve"> </w:t>
      </w:r>
      <w:r w:rsidR="000C3513" w:rsidRPr="00DC74F0">
        <w:rPr>
          <w:rFonts w:asciiTheme="majorBidi" w:hAnsiTheme="majorBidi" w:cstheme="majorBidi"/>
          <w:sz w:val="24"/>
          <w:szCs w:val="24"/>
          <w:lang w:val="en-US"/>
        </w:rPr>
        <w:t>inflation targeting</w:t>
      </w:r>
      <w:r w:rsidRPr="00DC74F0">
        <w:rPr>
          <w:rFonts w:asciiTheme="majorBidi" w:hAnsiTheme="majorBidi" w:cstheme="majorBidi"/>
          <w:sz w:val="24"/>
          <w:szCs w:val="24"/>
          <w:lang w:val="en-US"/>
        </w:rPr>
        <w:t xml:space="preserve"> achieved gradual </w:t>
      </w:r>
      <w:r w:rsidR="000C3513" w:rsidRPr="00DC74F0">
        <w:rPr>
          <w:rFonts w:asciiTheme="majorBidi" w:hAnsiTheme="majorBidi" w:cstheme="majorBidi"/>
          <w:sz w:val="24"/>
          <w:szCs w:val="24"/>
          <w:lang w:val="en-US"/>
        </w:rPr>
        <w:t>performance</w:t>
      </w:r>
      <w:r w:rsidRPr="00DC74F0">
        <w:rPr>
          <w:rFonts w:asciiTheme="majorBidi" w:hAnsiTheme="majorBidi" w:cstheme="majorBidi"/>
          <w:sz w:val="24"/>
          <w:szCs w:val="24"/>
          <w:lang w:val="en-US"/>
        </w:rPr>
        <w:t xml:space="preserve"> (</w:t>
      </w:r>
      <w:r w:rsidR="000C3513" w:rsidRPr="00DC74F0">
        <w:rPr>
          <w:rFonts w:asciiTheme="majorBidi" w:hAnsiTheme="majorBidi" w:cstheme="majorBidi"/>
          <w:sz w:val="24"/>
          <w:szCs w:val="24"/>
          <w:lang w:val="en-US"/>
        </w:rPr>
        <w:t>t</w:t>
      </w:r>
      <w:r w:rsidRPr="00DC74F0">
        <w:rPr>
          <w:rFonts w:asciiTheme="majorBidi" w:hAnsiTheme="majorBidi" w:cstheme="majorBidi"/>
          <w:sz w:val="24"/>
          <w:szCs w:val="24"/>
          <w:lang w:val="en-US"/>
        </w:rPr>
        <w:t xml:space="preserve">he credibility of </w:t>
      </w:r>
      <w:r w:rsidR="000C3513" w:rsidRPr="00DC74F0">
        <w:rPr>
          <w:rFonts w:asciiTheme="majorBidi" w:hAnsiTheme="majorBidi" w:cstheme="majorBidi"/>
          <w:sz w:val="24"/>
          <w:szCs w:val="24"/>
          <w:lang w:val="en-US"/>
        </w:rPr>
        <w:t xml:space="preserve">the </w:t>
      </w:r>
      <w:r w:rsidRPr="00DC74F0">
        <w:rPr>
          <w:rFonts w:asciiTheme="majorBidi" w:hAnsiTheme="majorBidi" w:cstheme="majorBidi"/>
          <w:sz w:val="24"/>
          <w:szCs w:val="24"/>
          <w:lang w:val="en-US"/>
        </w:rPr>
        <w:t>monetary policy requir</w:t>
      </w:r>
      <w:r w:rsidR="000C3513" w:rsidRPr="00DC74F0">
        <w:rPr>
          <w:rFonts w:asciiTheme="majorBidi" w:hAnsiTheme="majorBidi" w:cstheme="majorBidi"/>
          <w:sz w:val="24"/>
          <w:szCs w:val="24"/>
          <w:lang w:val="en-US"/>
        </w:rPr>
        <w:t>es</w:t>
      </w:r>
      <w:r w:rsidRPr="00DC74F0">
        <w:rPr>
          <w:rFonts w:asciiTheme="majorBidi" w:hAnsiTheme="majorBidi" w:cstheme="majorBidi"/>
          <w:sz w:val="24"/>
          <w:szCs w:val="24"/>
          <w:lang w:val="en-US"/>
        </w:rPr>
        <w:t xml:space="preserve"> more time to </w:t>
      </w:r>
      <w:r w:rsidR="000C3513" w:rsidRPr="00DC74F0">
        <w:rPr>
          <w:rFonts w:asciiTheme="majorBidi" w:hAnsiTheme="majorBidi" w:cstheme="majorBidi"/>
          <w:sz w:val="24"/>
          <w:szCs w:val="24"/>
          <w:lang w:val="en-US"/>
        </w:rPr>
        <w:t>be built</w:t>
      </w:r>
      <w:r w:rsidRPr="00DC74F0">
        <w:rPr>
          <w:rFonts w:asciiTheme="majorBidi" w:hAnsiTheme="majorBidi" w:cstheme="majorBidi"/>
          <w:sz w:val="24"/>
          <w:szCs w:val="24"/>
          <w:lang w:val="en-US"/>
        </w:rPr>
        <w:t>)</w:t>
      </w:r>
      <w:r w:rsidR="0023765B" w:rsidRPr="00DC74F0">
        <w:rPr>
          <w:rFonts w:asciiTheme="majorBidi" w:hAnsiTheme="majorBidi" w:cstheme="majorBidi"/>
          <w:sz w:val="24"/>
          <w:szCs w:val="24"/>
          <w:lang w:val="en-US"/>
        </w:rPr>
        <w:t xml:space="preserve"> but better in the long-</w:t>
      </w:r>
      <w:r w:rsidR="005E2CF7" w:rsidRPr="00DC74F0">
        <w:rPr>
          <w:rFonts w:asciiTheme="majorBidi" w:hAnsiTheme="majorBidi" w:cstheme="majorBidi"/>
          <w:sz w:val="24"/>
          <w:szCs w:val="24"/>
          <w:lang w:val="en-US"/>
        </w:rPr>
        <w:t>run. T</w:t>
      </w:r>
      <w:r w:rsidR="008B4771" w:rsidRPr="00DC74F0">
        <w:rPr>
          <w:rFonts w:asciiTheme="majorBidi" w:hAnsiTheme="majorBidi" w:cstheme="majorBidi"/>
          <w:sz w:val="24"/>
          <w:szCs w:val="24"/>
          <w:lang w:val="en-US"/>
        </w:rPr>
        <w:t xml:space="preserve">he </w:t>
      </w:r>
      <w:r w:rsidRPr="00DC74F0">
        <w:rPr>
          <w:rFonts w:asciiTheme="majorBidi" w:hAnsiTheme="majorBidi" w:cstheme="majorBidi"/>
          <w:sz w:val="24"/>
          <w:szCs w:val="24"/>
          <w:lang w:val="en-US"/>
        </w:rPr>
        <w:t>effectiveness of</w:t>
      </w:r>
      <w:r w:rsidR="008B4771" w:rsidRPr="00DC74F0">
        <w:rPr>
          <w:rFonts w:asciiTheme="majorBidi" w:hAnsiTheme="majorBidi" w:cstheme="majorBidi"/>
          <w:sz w:val="24"/>
          <w:szCs w:val="24"/>
          <w:lang w:val="en-US"/>
        </w:rPr>
        <w:t xml:space="preserve"> inflation</w:t>
      </w:r>
      <w:r w:rsidRPr="00DC74F0">
        <w:rPr>
          <w:rFonts w:asciiTheme="majorBidi" w:hAnsiTheme="majorBidi" w:cstheme="majorBidi"/>
          <w:sz w:val="24"/>
          <w:szCs w:val="24"/>
          <w:lang w:val="en-US"/>
        </w:rPr>
        <w:t xml:space="preserve"> targeting would therefore be less rapid but of longer duration.</w:t>
      </w:r>
      <w:r w:rsidR="00441DC3" w:rsidRPr="00DC74F0">
        <w:rPr>
          <w:rFonts w:asciiTheme="majorBidi" w:hAnsiTheme="majorBidi" w:cstheme="majorBidi"/>
          <w:sz w:val="24"/>
          <w:szCs w:val="24"/>
          <w:lang w:val="en-US"/>
        </w:rPr>
        <w:t xml:space="preserve"> However, it is unclear how well inflation performance is directly attributable to inflation targeting. Indeed, inflation targeting has often been accompanied or preceded by important structural reforms (e.g. sound fiscal policies), making it more difficult to estimate the impact of these different factors on </w:t>
      </w:r>
      <w:r w:rsidR="005E2CF7" w:rsidRPr="00DC74F0">
        <w:rPr>
          <w:rFonts w:asciiTheme="majorBidi" w:hAnsiTheme="majorBidi" w:cstheme="majorBidi"/>
          <w:sz w:val="24"/>
          <w:szCs w:val="24"/>
          <w:lang w:val="en-US"/>
        </w:rPr>
        <w:t xml:space="preserve">economic </w:t>
      </w:r>
      <w:r w:rsidR="00441DC3" w:rsidRPr="00DC74F0">
        <w:rPr>
          <w:rFonts w:asciiTheme="majorBidi" w:hAnsiTheme="majorBidi" w:cstheme="majorBidi"/>
          <w:sz w:val="24"/>
          <w:szCs w:val="24"/>
          <w:lang w:val="en-US"/>
        </w:rPr>
        <w:t>performance. Thus, the adoption of inflation targeting has generally been gradual (Chil</w:t>
      </w:r>
      <w:r w:rsidR="00E04495" w:rsidRPr="00DC74F0">
        <w:rPr>
          <w:rFonts w:asciiTheme="majorBidi" w:hAnsiTheme="majorBidi" w:cstheme="majorBidi"/>
          <w:sz w:val="24"/>
          <w:szCs w:val="24"/>
          <w:lang w:val="en-US"/>
        </w:rPr>
        <w:t>e</w:t>
      </w:r>
      <w:r w:rsidR="00441DC3" w:rsidRPr="00DC74F0">
        <w:rPr>
          <w:rFonts w:asciiTheme="majorBidi" w:hAnsiTheme="majorBidi" w:cstheme="majorBidi"/>
          <w:sz w:val="24"/>
          <w:szCs w:val="24"/>
          <w:lang w:val="en-US"/>
        </w:rPr>
        <w:t xml:space="preserve"> 1990, Colombia 1991, Peru 1993, Mexico 1999) or, paradoxically, a</w:t>
      </w:r>
      <w:r w:rsidR="00ED52E1" w:rsidRPr="00DC74F0">
        <w:rPr>
          <w:rFonts w:asciiTheme="majorBidi" w:hAnsiTheme="majorBidi" w:cstheme="majorBidi"/>
          <w:sz w:val="24"/>
          <w:szCs w:val="24"/>
          <w:lang w:val="en-US"/>
        </w:rPr>
        <w:t>fter a currency crisis (Brazil).</w:t>
      </w:r>
    </w:p>
    <w:p w:rsidR="00EF5F43" w:rsidRPr="00DC74F0" w:rsidRDefault="005E2CF7" w:rsidP="000D06D5">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This paper aims to</w:t>
      </w:r>
      <w:r w:rsidR="00441DC3" w:rsidRPr="00DC74F0">
        <w:rPr>
          <w:rFonts w:asciiTheme="majorBidi" w:hAnsiTheme="majorBidi" w:cstheme="majorBidi"/>
          <w:sz w:val="24"/>
          <w:szCs w:val="24"/>
          <w:lang w:val="en-US"/>
        </w:rPr>
        <w:t xml:space="preserve"> </w:t>
      </w:r>
      <w:r w:rsidR="000D71C9" w:rsidRPr="00DC74F0">
        <w:rPr>
          <w:rFonts w:asciiTheme="majorBidi" w:hAnsiTheme="majorBidi" w:cstheme="majorBidi"/>
          <w:sz w:val="24"/>
          <w:szCs w:val="24"/>
          <w:lang w:val="en-US"/>
        </w:rPr>
        <w:t>discuss</w:t>
      </w:r>
      <w:r w:rsidR="00441DC3" w:rsidRPr="00DC74F0">
        <w:rPr>
          <w:rFonts w:asciiTheme="majorBidi" w:hAnsiTheme="majorBidi" w:cstheme="majorBidi"/>
          <w:sz w:val="24"/>
          <w:szCs w:val="24"/>
          <w:lang w:val="en-US"/>
        </w:rPr>
        <w:t xml:space="preserve"> the </w:t>
      </w:r>
      <w:r w:rsidR="000D71C9" w:rsidRPr="00DC74F0">
        <w:rPr>
          <w:rFonts w:asciiTheme="majorBidi" w:hAnsiTheme="majorBidi" w:cstheme="majorBidi"/>
          <w:sz w:val="24"/>
          <w:szCs w:val="24"/>
          <w:lang w:val="en-US"/>
        </w:rPr>
        <w:t xml:space="preserve">potential </w:t>
      </w:r>
      <w:r w:rsidR="00441DC3" w:rsidRPr="00DC74F0">
        <w:rPr>
          <w:rFonts w:asciiTheme="majorBidi" w:hAnsiTheme="majorBidi" w:cstheme="majorBidi"/>
          <w:sz w:val="24"/>
          <w:szCs w:val="24"/>
          <w:lang w:val="en-US"/>
        </w:rPr>
        <w:t xml:space="preserve">effectiveness of </w:t>
      </w:r>
      <w:r w:rsidR="000D71C9" w:rsidRPr="00DC74F0">
        <w:rPr>
          <w:rFonts w:asciiTheme="majorBidi" w:hAnsiTheme="majorBidi" w:cstheme="majorBidi"/>
          <w:sz w:val="24"/>
          <w:szCs w:val="24"/>
          <w:lang w:val="en-US"/>
        </w:rPr>
        <w:t xml:space="preserve">the </w:t>
      </w:r>
      <w:r w:rsidR="00441DC3" w:rsidRPr="00DC74F0">
        <w:rPr>
          <w:rFonts w:asciiTheme="majorBidi" w:hAnsiTheme="majorBidi" w:cstheme="majorBidi"/>
          <w:sz w:val="24"/>
          <w:szCs w:val="24"/>
          <w:lang w:val="en-US"/>
        </w:rPr>
        <w:t xml:space="preserve">inflation targeting </w:t>
      </w:r>
      <w:r w:rsidR="000D71C9" w:rsidRPr="00DC74F0">
        <w:rPr>
          <w:rFonts w:asciiTheme="majorBidi" w:hAnsiTheme="majorBidi" w:cstheme="majorBidi"/>
          <w:sz w:val="24"/>
          <w:szCs w:val="24"/>
          <w:lang w:val="en-US"/>
        </w:rPr>
        <w:t xml:space="preserve">framework that </w:t>
      </w:r>
      <w:r w:rsidR="00441DC3" w:rsidRPr="00DC74F0">
        <w:rPr>
          <w:rFonts w:asciiTheme="majorBidi" w:hAnsiTheme="majorBidi" w:cstheme="majorBidi"/>
          <w:sz w:val="24"/>
          <w:szCs w:val="24"/>
          <w:lang w:val="en-US"/>
        </w:rPr>
        <w:t>the Central Bank of Tunisia</w:t>
      </w:r>
      <w:r w:rsidR="000D71C9" w:rsidRPr="00DC74F0">
        <w:rPr>
          <w:rFonts w:asciiTheme="majorBidi" w:hAnsiTheme="majorBidi" w:cstheme="majorBidi"/>
          <w:sz w:val="24"/>
          <w:szCs w:val="24"/>
          <w:lang w:val="en-US"/>
        </w:rPr>
        <w:t xml:space="preserve"> (hereafter CBT) tends to implement. Indeed, </w:t>
      </w:r>
      <w:r w:rsidR="00AE264B" w:rsidRPr="00DC74F0">
        <w:rPr>
          <w:rFonts w:asciiTheme="majorBidi" w:hAnsiTheme="majorBidi" w:cstheme="majorBidi"/>
          <w:sz w:val="24"/>
          <w:szCs w:val="24"/>
          <w:lang w:val="en-US"/>
        </w:rPr>
        <w:t>according to the declarations of its G</w:t>
      </w:r>
      <w:r w:rsidR="000D71C9" w:rsidRPr="00DC74F0">
        <w:rPr>
          <w:rFonts w:asciiTheme="majorBidi" w:hAnsiTheme="majorBidi" w:cstheme="majorBidi"/>
          <w:sz w:val="24"/>
          <w:szCs w:val="24"/>
          <w:lang w:val="en-US"/>
        </w:rPr>
        <w:t xml:space="preserve">overnor Chedly Ayari on May, 23rd 2013 in the closing seminar of the twinning project between Tunisia and France, </w:t>
      </w:r>
      <w:r w:rsidR="00AE264B" w:rsidRPr="00DC74F0">
        <w:rPr>
          <w:rFonts w:asciiTheme="majorBidi" w:hAnsiTheme="majorBidi" w:cstheme="majorBidi"/>
          <w:sz w:val="24"/>
          <w:szCs w:val="24"/>
          <w:lang w:val="en-US"/>
        </w:rPr>
        <w:t xml:space="preserve">the </w:t>
      </w:r>
      <w:r w:rsidR="004923D0" w:rsidRPr="00DC74F0">
        <w:rPr>
          <w:rFonts w:asciiTheme="majorBidi" w:hAnsiTheme="majorBidi" w:cstheme="majorBidi"/>
          <w:sz w:val="24"/>
          <w:szCs w:val="24"/>
          <w:lang w:val="en-US"/>
        </w:rPr>
        <w:t>CB</w:t>
      </w:r>
      <w:r w:rsidR="00AE264B" w:rsidRPr="00DC74F0">
        <w:rPr>
          <w:rFonts w:asciiTheme="majorBidi" w:hAnsiTheme="majorBidi" w:cstheme="majorBidi"/>
          <w:sz w:val="24"/>
          <w:szCs w:val="24"/>
          <w:lang w:val="en-US"/>
        </w:rPr>
        <w:t xml:space="preserve">T </w:t>
      </w:r>
      <w:r w:rsidR="00BC4739" w:rsidRPr="00DC74F0">
        <w:rPr>
          <w:rFonts w:asciiTheme="majorBidi" w:hAnsiTheme="majorBidi" w:cstheme="majorBidi"/>
          <w:sz w:val="24"/>
          <w:szCs w:val="24"/>
          <w:lang w:val="en-US"/>
        </w:rPr>
        <w:t>attempts to fulfill the prerequisites of</w:t>
      </w:r>
      <w:r w:rsidR="00AE264B" w:rsidRPr="00DC74F0">
        <w:rPr>
          <w:rFonts w:asciiTheme="majorBidi" w:hAnsiTheme="majorBidi" w:cstheme="majorBidi"/>
          <w:sz w:val="24"/>
          <w:szCs w:val="24"/>
          <w:lang w:val="en-US"/>
        </w:rPr>
        <w:t xml:space="preserve"> inflation targeting</w:t>
      </w:r>
      <w:r w:rsidR="00441DC3" w:rsidRPr="00DC74F0">
        <w:rPr>
          <w:rFonts w:asciiTheme="majorBidi" w:hAnsiTheme="majorBidi" w:cstheme="majorBidi"/>
          <w:sz w:val="24"/>
          <w:szCs w:val="24"/>
          <w:lang w:val="en-US"/>
        </w:rPr>
        <w:t>.</w:t>
      </w:r>
      <w:r w:rsidR="004923D0" w:rsidRPr="00DC74F0">
        <w:rPr>
          <w:rFonts w:asciiTheme="majorBidi" w:hAnsiTheme="majorBidi" w:cstheme="majorBidi"/>
          <w:sz w:val="24"/>
          <w:szCs w:val="24"/>
          <w:lang w:val="en-US"/>
        </w:rPr>
        <w:t xml:space="preserve"> Applying several econometric techniques to monthly data over the period from January 2001 to</w:t>
      </w:r>
      <w:r w:rsidR="000D06D5" w:rsidRPr="00DC74F0">
        <w:rPr>
          <w:rFonts w:asciiTheme="majorBidi" w:hAnsiTheme="majorBidi" w:cstheme="majorBidi"/>
          <w:sz w:val="24"/>
          <w:szCs w:val="24"/>
          <w:lang w:val="en-US"/>
        </w:rPr>
        <w:t xml:space="preserve"> January 2018</w:t>
      </w:r>
      <w:r w:rsidR="004923D0" w:rsidRPr="00DC74F0">
        <w:rPr>
          <w:rFonts w:asciiTheme="majorBidi" w:hAnsiTheme="majorBidi" w:cstheme="majorBidi"/>
          <w:sz w:val="24"/>
          <w:szCs w:val="24"/>
          <w:lang w:val="en-US"/>
        </w:rPr>
        <w:t xml:space="preserve">, we </w:t>
      </w:r>
      <w:r w:rsidR="004200B6" w:rsidRPr="00DC74F0">
        <w:rPr>
          <w:rFonts w:asciiTheme="majorBidi" w:hAnsiTheme="majorBidi" w:cstheme="majorBidi"/>
          <w:sz w:val="24"/>
          <w:szCs w:val="24"/>
          <w:lang w:val="en-US"/>
        </w:rPr>
        <w:t>conclude</w:t>
      </w:r>
      <w:r w:rsidR="004923D0" w:rsidRPr="00DC74F0">
        <w:rPr>
          <w:rFonts w:asciiTheme="majorBidi" w:hAnsiTheme="majorBidi" w:cstheme="majorBidi"/>
          <w:sz w:val="24"/>
          <w:szCs w:val="24"/>
          <w:lang w:val="en-US"/>
        </w:rPr>
        <w:t xml:space="preserve"> that </w:t>
      </w:r>
      <w:r w:rsidR="004200B6" w:rsidRPr="00DC74F0">
        <w:rPr>
          <w:rFonts w:asciiTheme="majorBidi" w:hAnsiTheme="majorBidi" w:cstheme="majorBidi"/>
          <w:sz w:val="24"/>
          <w:szCs w:val="24"/>
          <w:lang w:val="en-US"/>
        </w:rPr>
        <w:t xml:space="preserve">inflation targeting fail in achieving a long-run equilibrium. In addition, we find that inflation in Tunisia exhibits cyclical behavior and that the average duration of a period of recession is longer than that of a period of expansion. The present article makes several contributions to the literature on inflation targeting. Unlike Lajnaf (2014) who used </w:t>
      </w:r>
      <w:r w:rsidR="00EC6DA7" w:rsidRPr="00DC74F0">
        <w:rPr>
          <w:rFonts w:asciiTheme="majorBidi" w:hAnsiTheme="majorBidi" w:cstheme="majorBidi"/>
          <w:sz w:val="24"/>
          <w:szCs w:val="24"/>
          <w:lang w:val="en-US"/>
        </w:rPr>
        <w:t xml:space="preserve">quarterly data and Amiri and Talbi (2013) who employed annual data to study the performance of inflation targeting in Tunisia, we use monthly data which allows the monetary authorities to rapidly adjust their level of inflation. In addition, unlike the majority of previous studies on this topic that used linear models, we employ a Markov switching model to detect the existence of a cyclical behavior of inflation.   </w:t>
      </w:r>
      <w:r w:rsidR="004923D0" w:rsidRPr="00DC74F0">
        <w:rPr>
          <w:rFonts w:asciiTheme="majorBidi" w:hAnsiTheme="majorBidi" w:cstheme="majorBidi"/>
          <w:sz w:val="24"/>
          <w:szCs w:val="24"/>
          <w:lang w:val="en-US"/>
        </w:rPr>
        <w:t xml:space="preserve">   </w:t>
      </w:r>
    </w:p>
    <w:p w:rsidR="0030666B" w:rsidRPr="00DC74F0" w:rsidRDefault="00441DC3"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T</w:t>
      </w:r>
      <w:r w:rsidR="00083EDF" w:rsidRPr="00DC74F0">
        <w:rPr>
          <w:rFonts w:asciiTheme="majorBidi" w:hAnsiTheme="majorBidi" w:cstheme="majorBidi"/>
          <w:sz w:val="24"/>
          <w:szCs w:val="24"/>
          <w:lang w:val="en-US"/>
        </w:rPr>
        <w:t>he remainder of t</w:t>
      </w:r>
      <w:r w:rsidRPr="00DC74F0">
        <w:rPr>
          <w:rFonts w:asciiTheme="majorBidi" w:hAnsiTheme="majorBidi" w:cstheme="majorBidi"/>
          <w:sz w:val="24"/>
          <w:szCs w:val="24"/>
          <w:lang w:val="en-US"/>
        </w:rPr>
        <w:t xml:space="preserve">his article is structured </w:t>
      </w:r>
      <w:r w:rsidR="00083EDF" w:rsidRPr="00DC74F0">
        <w:rPr>
          <w:rFonts w:asciiTheme="majorBidi" w:hAnsiTheme="majorBidi" w:cstheme="majorBidi"/>
          <w:sz w:val="24"/>
          <w:szCs w:val="24"/>
          <w:lang w:val="en-US"/>
        </w:rPr>
        <w:t>as follows</w:t>
      </w:r>
      <w:r w:rsidRPr="00DC74F0">
        <w:rPr>
          <w:rFonts w:asciiTheme="majorBidi" w:hAnsiTheme="majorBidi" w:cstheme="majorBidi"/>
          <w:sz w:val="24"/>
          <w:szCs w:val="24"/>
          <w:lang w:val="en-US"/>
        </w:rPr>
        <w:t xml:space="preserve">. </w:t>
      </w:r>
      <w:r w:rsidR="00083EDF" w:rsidRPr="00DC74F0">
        <w:rPr>
          <w:rFonts w:asciiTheme="majorBidi" w:hAnsiTheme="majorBidi" w:cstheme="majorBidi"/>
          <w:sz w:val="24"/>
          <w:szCs w:val="24"/>
          <w:lang w:val="en-US"/>
        </w:rPr>
        <w:t>Section 2 overviews</w:t>
      </w:r>
      <w:r w:rsidRPr="00DC74F0">
        <w:rPr>
          <w:rFonts w:asciiTheme="majorBidi" w:hAnsiTheme="majorBidi" w:cstheme="majorBidi"/>
          <w:sz w:val="24"/>
          <w:szCs w:val="24"/>
          <w:lang w:val="en-US"/>
        </w:rPr>
        <w:t xml:space="preserve"> the main previous </w:t>
      </w:r>
      <w:r w:rsidR="00083EDF" w:rsidRPr="00DC74F0">
        <w:rPr>
          <w:rFonts w:asciiTheme="majorBidi" w:hAnsiTheme="majorBidi" w:cstheme="majorBidi"/>
          <w:sz w:val="24"/>
          <w:szCs w:val="24"/>
          <w:lang w:val="en-US"/>
        </w:rPr>
        <w:t>literature</w:t>
      </w:r>
      <w:r w:rsidRPr="00DC74F0">
        <w:rPr>
          <w:rFonts w:asciiTheme="majorBidi" w:hAnsiTheme="majorBidi" w:cstheme="majorBidi"/>
          <w:sz w:val="24"/>
          <w:szCs w:val="24"/>
          <w:lang w:val="en-US"/>
        </w:rPr>
        <w:t xml:space="preserve"> that has addressed the performance of </w:t>
      </w:r>
      <w:r w:rsidR="0004382D" w:rsidRPr="00DC74F0">
        <w:rPr>
          <w:rFonts w:asciiTheme="majorBidi" w:hAnsiTheme="majorBidi" w:cstheme="majorBidi"/>
          <w:sz w:val="24"/>
          <w:szCs w:val="24"/>
          <w:lang w:val="en-US"/>
        </w:rPr>
        <w:t>inflation targeting policies</w:t>
      </w:r>
      <w:r w:rsidRPr="00DC74F0">
        <w:rPr>
          <w:rFonts w:asciiTheme="majorBidi" w:hAnsiTheme="majorBidi" w:cstheme="majorBidi"/>
          <w:sz w:val="24"/>
          <w:szCs w:val="24"/>
          <w:lang w:val="en-US"/>
        </w:rPr>
        <w:t xml:space="preserve">. </w:t>
      </w:r>
      <w:r w:rsidR="0004382D" w:rsidRPr="00DC74F0">
        <w:rPr>
          <w:rFonts w:asciiTheme="majorBidi" w:hAnsiTheme="majorBidi" w:cstheme="majorBidi"/>
          <w:sz w:val="24"/>
          <w:szCs w:val="24"/>
          <w:lang w:val="en-US"/>
        </w:rPr>
        <w:t xml:space="preserve">Section 3 </w:t>
      </w:r>
      <w:r w:rsidR="00FF34FB" w:rsidRPr="00DC74F0">
        <w:rPr>
          <w:rFonts w:asciiTheme="majorBidi" w:hAnsiTheme="majorBidi" w:cstheme="majorBidi"/>
          <w:sz w:val="24"/>
          <w:szCs w:val="24"/>
          <w:lang w:val="en-US"/>
        </w:rPr>
        <w:t xml:space="preserve">presents empirical analysis. We begin by </w:t>
      </w:r>
      <w:r w:rsidR="0004382D" w:rsidRPr="00DC74F0">
        <w:rPr>
          <w:rFonts w:asciiTheme="majorBidi" w:hAnsiTheme="majorBidi" w:cstheme="majorBidi"/>
          <w:sz w:val="24"/>
          <w:szCs w:val="24"/>
          <w:lang w:val="en-US"/>
        </w:rPr>
        <w:t>investigat</w:t>
      </w:r>
      <w:r w:rsidR="00FF34FB" w:rsidRPr="00DC74F0">
        <w:rPr>
          <w:rFonts w:asciiTheme="majorBidi" w:hAnsiTheme="majorBidi" w:cstheme="majorBidi"/>
          <w:sz w:val="24"/>
          <w:szCs w:val="24"/>
          <w:lang w:val="en-US"/>
        </w:rPr>
        <w:t>ing</w:t>
      </w:r>
      <w:r w:rsidR="0004382D" w:rsidRPr="00DC74F0">
        <w:rPr>
          <w:rFonts w:asciiTheme="majorBidi" w:hAnsiTheme="majorBidi" w:cstheme="majorBidi"/>
          <w:sz w:val="24"/>
          <w:szCs w:val="24"/>
          <w:lang w:val="en-US"/>
        </w:rPr>
        <w:t xml:space="preserve"> the</w:t>
      </w:r>
      <w:r w:rsidRPr="00DC74F0">
        <w:rPr>
          <w:rFonts w:asciiTheme="majorBidi" w:hAnsiTheme="majorBidi" w:cstheme="majorBidi"/>
          <w:sz w:val="24"/>
          <w:szCs w:val="24"/>
          <w:lang w:val="en-US"/>
        </w:rPr>
        <w:t xml:space="preserve"> existence of a long-</w:t>
      </w:r>
      <w:r w:rsidR="0031645E" w:rsidRPr="00DC74F0">
        <w:rPr>
          <w:rFonts w:asciiTheme="majorBidi" w:hAnsiTheme="majorBidi" w:cstheme="majorBidi"/>
          <w:sz w:val="24"/>
          <w:szCs w:val="24"/>
          <w:lang w:val="en-US"/>
        </w:rPr>
        <w:t>run</w:t>
      </w:r>
      <w:r w:rsidRPr="00DC74F0">
        <w:rPr>
          <w:rFonts w:asciiTheme="majorBidi" w:hAnsiTheme="majorBidi" w:cstheme="majorBidi"/>
          <w:sz w:val="24"/>
          <w:szCs w:val="24"/>
          <w:lang w:val="en-US"/>
        </w:rPr>
        <w:t xml:space="preserve"> relationship </w:t>
      </w:r>
      <w:r w:rsidR="00FF34FB" w:rsidRPr="00DC74F0">
        <w:rPr>
          <w:rFonts w:asciiTheme="majorBidi" w:hAnsiTheme="majorBidi" w:cstheme="majorBidi"/>
          <w:sz w:val="24"/>
          <w:szCs w:val="24"/>
          <w:lang w:val="en-US"/>
        </w:rPr>
        <w:t>between</w:t>
      </w:r>
      <w:r w:rsidRPr="00DC74F0">
        <w:rPr>
          <w:rFonts w:asciiTheme="majorBidi" w:hAnsiTheme="majorBidi" w:cstheme="majorBidi"/>
          <w:sz w:val="24"/>
          <w:szCs w:val="24"/>
          <w:lang w:val="en-US"/>
        </w:rPr>
        <w:t xml:space="preserve"> the consumer price index </w:t>
      </w:r>
      <w:r w:rsidR="00FF34FB" w:rsidRPr="00DC74F0">
        <w:rPr>
          <w:rFonts w:asciiTheme="majorBidi" w:hAnsiTheme="majorBidi" w:cstheme="majorBidi"/>
          <w:sz w:val="24"/>
          <w:szCs w:val="24"/>
          <w:lang w:val="en-US"/>
        </w:rPr>
        <w:t>and</w:t>
      </w:r>
      <w:r w:rsidRPr="00DC74F0">
        <w:rPr>
          <w:rFonts w:asciiTheme="majorBidi" w:hAnsiTheme="majorBidi" w:cstheme="majorBidi"/>
          <w:sz w:val="24"/>
          <w:szCs w:val="24"/>
          <w:lang w:val="en-US"/>
        </w:rPr>
        <w:t xml:space="preserve"> the industrial production</w:t>
      </w:r>
      <w:r w:rsidR="0004382D" w:rsidRPr="00DC74F0">
        <w:rPr>
          <w:rFonts w:asciiTheme="majorBidi" w:hAnsiTheme="majorBidi" w:cstheme="majorBidi"/>
          <w:sz w:val="24"/>
          <w:szCs w:val="24"/>
          <w:lang w:val="en-US"/>
        </w:rPr>
        <w:t xml:space="preserve"> index</w:t>
      </w:r>
      <w:r w:rsidRPr="00DC74F0">
        <w:rPr>
          <w:rFonts w:asciiTheme="majorBidi" w:hAnsiTheme="majorBidi" w:cstheme="majorBidi"/>
          <w:sz w:val="24"/>
          <w:szCs w:val="24"/>
          <w:lang w:val="en-US"/>
        </w:rPr>
        <w:t>, the nominal exchange rate</w:t>
      </w:r>
      <w:r w:rsidR="00FF34FB" w:rsidRPr="00DC74F0">
        <w:rPr>
          <w:rFonts w:asciiTheme="majorBidi" w:hAnsiTheme="majorBidi" w:cstheme="majorBidi"/>
          <w:sz w:val="24"/>
          <w:szCs w:val="24"/>
          <w:lang w:val="en-US"/>
        </w:rPr>
        <w:t>, the monetary aggregate M3</w:t>
      </w:r>
      <w:r w:rsidRPr="00DC74F0">
        <w:rPr>
          <w:rFonts w:asciiTheme="majorBidi" w:hAnsiTheme="majorBidi" w:cstheme="majorBidi"/>
          <w:sz w:val="24"/>
          <w:szCs w:val="24"/>
          <w:lang w:val="en-US"/>
        </w:rPr>
        <w:t xml:space="preserve"> and the money market </w:t>
      </w:r>
      <w:r w:rsidR="002F3514" w:rsidRPr="00DC74F0">
        <w:rPr>
          <w:rFonts w:asciiTheme="majorBidi" w:hAnsiTheme="majorBidi" w:cstheme="majorBidi"/>
          <w:sz w:val="24"/>
          <w:szCs w:val="24"/>
          <w:lang w:val="en-US"/>
        </w:rPr>
        <w:t>average</w:t>
      </w:r>
      <w:r w:rsidRPr="00DC74F0">
        <w:rPr>
          <w:rFonts w:asciiTheme="majorBidi" w:hAnsiTheme="majorBidi" w:cstheme="majorBidi"/>
          <w:sz w:val="24"/>
          <w:szCs w:val="24"/>
          <w:lang w:val="en-US"/>
        </w:rPr>
        <w:t xml:space="preserve">. </w:t>
      </w:r>
      <w:r w:rsidR="00106DCB" w:rsidRPr="00DC74F0">
        <w:rPr>
          <w:rFonts w:asciiTheme="majorBidi" w:hAnsiTheme="majorBidi" w:cstheme="majorBidi"/>
          <w:sz w:val="24"/>
          <w:szCs w:val="24"/>
          <w:lang w:val="en-US"/>
        </w:rPr>
        <w:t xml:space="preserve">This relationship is </w:t>
      </w:r>
      <w:r w:rsidRPr="00DC74F0">
        <w:rPr>
          <w:rFonts w:asciiTheme="majorBidi" w:hAnsiTheme="majorBidi" w:cstheme="majorBidi"/>
          <w:sz w:val="24"/>
          <w:szCs w:val="24"/>
          <w:lang w:val="en-US"/>
        </w:rPr>
        <w:t>estimate</w:t>
      </w:r>
      <w:r w:rsidR="00106DCB" w:rsidRPr="00DC74F0">
        <w:rPr>
          <w:rFonts w:asciiTheme="majorBidi" w:hAnsiTheme="majorBidi" w:cstheme="majorBidi"/>
          <w:sz w:val="24"/>
          <w:szCs w:val="24"/>
          <w:lang w:val="en-US"/>
        </w:rPr>
        <w:t>d</w:t>
      </w:r>
      <w:r w:rsidRPr="00DC74F0">
        <w:rPr>
          <w:rFonts w:asciiTheme="majorBidi" w:hAnsiTheme="majorBidi" w:cstheme="majorBidi"/>
          <w:sz w:val="24"/>
          <w:szCs w:val="24"/>
          <w:lang w:val="en-US"/>
        </w:rPr>
        <w:t xml:space="preserve"> </w:t>
      </w:r>
      <w:r w:rsidR="00106DCB" w:rsidRPr="00DC74F0">
        <w:rPr>
          <w:rFonts w:asciiTheme="majorBidi" w:hAnsiTheme="majorBidi" w:cstheme="majorBidi"/>
          <w:sz w:val="24"/>
          <w:szCs w:val="24"/>
          <w:lang w:val="en-US"/>
        </w:rPr>
        <w:t>using</w:t>
      </w:r>
      <w:r w:rsidRPr="00DC74F0">
        <w:rPr>
          <w:rFonts w:asciiTheme="majorBidi" w:hAnsiTheme="majorBidi" w:cstheme="majorBidi"/>
          <w:sz w:val="24"/>
          <w:szCs w:val="24"/>
          <w:lang w:val="en-US"/>
        </w:rPr>
        <w:t xml:space="preserve"> the two-step method of Engle and Granger (1987) and the Johansen</w:t>
      </w:r>
      <w:r w:rsidR="005F7141" w:rsidRPr="00DC74F0">
        <w:rPr>
          <w:rFonts w:asciiTheme="majorBidi" w:hAnsiTheme="majorBidi" w:cstheme="majorBidi"/>
          <w:sz w:val="24"/>
          <w:szCs w:val="24"/>
          <w:lang w:val="en-US"/>
        </w:rPr>
        <w:t xml:space="preserve"> (199</w:t>
      </w:r>
      <w:r w:rsidR="00150092" w:rsidRPr="00DC74F0">
        <w:rPr>
          <w:rFonts w:asciiTheme="majorBidi" w:hAnsiTheme="majorBidi" w:cstheme="majorBidi"/>
          <w:sz w:val="24"/>
          <w:szCs w:val="24"/>
          <w:lang w:val="en-US"/>
        </w:rPr>
        <w:t>1</w:t>
      </w:r>
      <w:r w:rsidR="005F7141" w:rsidRPr="00DC74F0">
        <w:rPr>
          <w:rFonts w:asciiTheme="majorBidi" w:hAnsiTheme="majorBidi" w:cstheme="majorBidi"/>
          <w:sz w:val="24"/>
          <w:szCs w:val="24"/>
          <w:lang w:val="en-US"/>
        </w:rPr>
        <w:t>)</w:t>
      </w:r>
      <w:r w:rsidRPr="00DC74F0">
        <w:rPr>
          <w:rFonts w:asciiTheme="majorBidi" w:hAnsiTheme="majorBidi" w:cstheme="majorBidi"/>
          <w:sz w:val="24"/>
          <w:szCs w:val="24"/>
          <w:lang w:val="en-US"/>
        </w:rPr>
        <w:t xml:space="preserve"> approach. </w:t>
      </w:r>
      <w:r w:rsidR="00FF34FB" w:rsidRPr="00DC74F0">
        <w:rPr>
          <w:rFonts w:asciiTheme="majorBidi" w:hAnsiTheme="majorBidi" w:cstheme="majorBidi"/>
          <w:sz w:val="24"/>
          <w:szCs w:val="24"/>
          <w:lang w:val="en-US"/>
        </w:rPr>
        <w:t>Then, we</w:t>
      </w:r>
      <w:r w:rsidRPr="00DC74F0">
        <w:rPr>
          <w:rFonts w:asciiTheme="majorBidi" w:hAnsiTheme="majorBidi" w:cstheme="majorBidi"/>
          <w:sz w:val="24"/>
          <w:szCs w:val="24"/>
          <w:lang w:val="en-US"/>
        </w:rPr>
        <w:t xml:space="preserve"> analyze the cyclical phenomenon of </w:t>
      </w:r>
      <w:r w:rsidR="00106DCB" w:rsidRPr="00DC74F0">
        <w:rPr>
          <w:rFonts w:asciiTheme="majorBidi" w:hAnsiTheme="majorBidi" w:cstheme="majorBidi"/>
          <w:sz w:val="24"/>
          <w:szCs w:val="24"/>
          <w:lang w:val="en-US"/>
        </w:rPr>
        <w:t xml:space="preserve">the inflation </w:t>
      </w:r>
      <w:r w:rsidRPr="00DC74F0">
        <w:rPr>
          <w:rFonts w:asciiTheme="majorBidi" w:hAnsiTheme="majorBidi" w:cstheme="majorBidi"/>
          <w:sz w:val="24"/>
          <w:szCs w:val="24"/>
          <w:lang w:val="en-US"/>
        </w:rPr>
        <w:t xml:space="preserve">targeting policy in Tunisia </w:t>
      </w:r>
      <w:r w:rsidR="00106DCB" w:rsidRPr="00DC74F0">
        <w:rPr>
          <w:rFonts w:asciiTheme="majorBidi" w:hAnsiTheme="majorBidi" w:cstheme="majorBidi"/>
          <w:sz w:val="24"/>
          <w:szCs w:val="24"/>
          <w:lang w:val="en-US"/>
        </w:rPr>
        <w:t>through</w:t>
      </w:r>
      <w:r w:rsidRPr="00DC74F0">
        <w:rPr>
          <w:rFonts w:asciiTheme="majorBidi" w:hAnsiTheme="majorBidi" w:cstheme="majorBidi"/>
          <w:sz w:val="24"/>
          <w:szCs w:val="24"/>
          <w:lang w:val="en-US"/>
        </w:rPr>
        <w:t xml:space="preserve"> the Markov-regime switching model.</w:t>
      </w:r>
      <w:r w:rsidR="00FF34FB" w:rsidRPr="00DC74F0">
        <w:rPr>
          <w:rFonts w:asciiTheme="majorBidi" w:hAnsiTheme="majorBidi" w:cstheme="majorBidi"/>
          <w:sz w:val="24"/>
          <w:szCs w:val="24"/>
          <w:lang w:val="en-US"/>
        </w:rPr>
        <w:t xml:space="preserve"> Section 4 concludes.  </w:t>
      </w:r>
    </w:p>
    <w:p w:rsidR="00441DC3" w:rsidRPr="00DC74F0" w:rsidRDefault="00441DC3" w:rsidP="00441DC3">
      <w:pPr>
        <w:jc w:val="both"/>
        <w:rPr>
          <w:rFonts w:asciiTheme="majorBidi" w:hAnsiTheme="majorBidi" w:cstheme="majorBidi"/>
          <w:b/>
          <w:bCs/>
          <w:sz w:val="24"/>
          <w:szCs w:val="24"/>
          <w:lang w:val="en-US"/>
        </w:rPr>
      </w:pPr>
      <w:r w:rsidRPr="00DC74F0">
        <w:rPr>
          <w:rFonts w:asciiTheme="majorBidi" w:hAnsiTheme="majorBidi" w:cstheme="majorBidi"/>
          <w:b/>
          <w:bCs/>
          <w:sz w:val="24"/>
          <w:szCs w:val="24"/>
          <w:lang w:val="en-US"/>
        </w:rPr>
        <w:t>2. Literature review</w:t>
      </w:r>
    </w:p>
    <w:p w:rsidR="00EF5F43" w:rsidRPr="00DC74F0" w:rsidRDefault="0023765B"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The empirical literature on inflation targeting is abundant. </w:t>
      </w:r>
      <w:r w:rsidR="00EA4352" w:rsidRPr="00DC74F0">
        <w:rPr>
          <w:rFonts w:asciiTheme="majorBidi" w:hAnsiTheme="majorBidi" w:cstheme="majorBidi"/>
          <w:sz w:val="24"/>
          <w:szCs w:val="24"/>
          <w:lang w:val="en-US"/>
        </w:rPr>
        <w:t>A</w:t>
      </w:r>
      <w:r w:rsidR="008B4771" w:rsidRPr="00DC74F0">
        <w:rPr>
          <w:rFonts w:asciiTheme="majorBidi" w:hAnsiTheme="majorBidi" w:cstheme="majorBidi"/>
          <w:sz w:val="24"/>
          <w:szCs w:val="24"/>
          <w:lang w:val="en-US"/>
        </w:rPr>
        <w:t xml:space="preserve">mmer and Freeman (1995) </w:t>
      </w:r>
      <w:r w:rsidR="001726B1" w:rsidRPr="00DC74F0">
        <w:rPr>
          <w:rFonts w:asciiTheme="majorBidi" w:hAnsiTheme="majorBidi" w:cstheme="majorBidi"/>
          <w:sz w:val="24"/>
          <w:szCs w:val="24"/>
          <w:lang w:val="en-US"/>
        </w:rPr>
        <w:t>survey the experience of</w:t>
      </w:r>
      <w:r w:rsidR="00EA4352" w:rsidRPr="00DC74F0">
        <w:rPr>
          <w:rFonts w:asciiTheme="majorBidi" w:hAnsiTheme="majorBidi" w:cstheme="majorBidi"/>
          <w:sz w:val="24"/>
          <w:szCs w:val="24"/>
          <w:lang w:val="en-US"/>
        </w:rPr>
        <w:t xml:space="preserve"> inflation </w:t>
      </w:r>
      <w:r w:rsidR="001726B1" w:rsidRPr="00DC74F0">
        <w:rPr>
          <w:rFonts w:asciiTheme="majorBidi" w:hAnsiTheme="majorBidi" w:cstheme="majorBidi"/>
          <w:sz w:val="24"/>
          <w:szCs w:val="24"/>
          <w:lang w:val="en-US"/>
        </w:rPr>
        <w:t>targeting</w:t>
      </w:r>
      <w:r w:rsidR="00EA4352" w:rsidRPr="00DC74F0">
        <w:rPr>
          <w:rFonts w:asciiTheme="majorBidi" w:hAnsiTheme="majorBidi" w:cstheme="majorBidi"/>
          <w:sz w:val="24"/>
          <w:szCs w:val="24"/>
          <w:lang w:val="en-US"/>
        </w:rPr>
        <w:t xml:space="preserve"> </w:t>
      </w:r>
      <w:r w:rsidR="001726B1" w:rsidRPr="00DC74F0">
        <w:rPr>
          <w:rFonts w:asciiTheme="majorBidi" w:hAnsiTheme="majorBidi" w:cstheme="majorBidi"/>
          <w:sz w:val="24"/>
          <w:szCs w:val="24"/>
          <w:lang w:val="en-US"/>
        </w:rPr>
        <w:t>in</w:t>
      </w:r>
      <w:r w:rsidR="00EA4352" w:rsidRPr="00DC74F0">
        <w:rPr>
          <w:rFonts w:asciiTheme="majorBidi" w:hAnsiTheme="majorBidi" w:cstheme="majorBidi"/>
          <w:sz w:val="24"/>
          <w:szCs w:val="24"/>
          <w:lang w:val="en-US"/>
        </w:rPr>
        <w:t xml:space="preserve"> New Zealand, Canada and </w:t>
      </w:r>
      <w:r w:rsidR="001726B1" w:rsidRPr="00DC74F0">
        <w:rPr>
          <w:rFonts w:asciiTheme="majorBidi" w:hAnsiTheme="majorBidi" w:cstheme="majorBidi"/>
          <w:sz w:val="24"/>
          <w:szCs w:val="24"/>
          <w:lang w:val="en-US"/>
        </w:rPr>
        <w:t>the United Kingdom and conclude that</w:t>
      </w:r>
      <w:r w:rsidR="00EA4352" w:rsidRPr="00DC74F0">
        <w:rPr>
          <w:rFonts w:asciiTheme="majorBidi" w:hAnsiTheme="majorBidi" w:cstheme="majorBidi"/>
          <w:sz w:val="24"/>
          <w:szCs w:val="24"/>
          <w:lang w:val="en-US"/>
        </w:rPr>
        <w:t xml:space="preserve"> </w:t>
      </w:r>
      <w:r w:rsidR="001726B1" w:rsidRPr="00DC74F0">
        <w:rPr>
          <w:rFonts w:asciiTheme="majorBidi" w:hAnsiTheme="majorBidi" w:cstheme="majorBidi"/>
          <w:sz w:val="24"/>
          <w:szCs w:val="24"/>
          <w:lang w:val="en-US"/>
        </w:rPr>
        <w:t>this policy is successful especially in the short-term</w:t>
      </w:r>
      <w:r w:rsidR="00EA4352" w:rsidRPr="00DC74F0">
        <w:rPr>
          <w:rFonts w:asciiTheme="majorBidi" w:hAnsiTheme="majorBidi" w:cstheme="majorBidi"/>
          <w:sz w:val="24"/>
          <w:szCs w:val="24"/>
          <w:lang w:val="en-US"/>
        </w:rPr>
        <w:t xml:space="preserve">. </w:t>
      </w:r>
      <w:r w:rsidR="001726B1" w:rsidRPr="00DC74F0">
        <w:rPr>
          <w:rFonts w:asciiTheme="majorBidi" w:hAnsiTheme="majorBidi" w:cstheme="majorBidi"/>
          <w:sz w:val="24"/>
          <w:szCs w:val="24"/>
          <w:lang w:val="en-US"/>
        </w:rPr>
        <w:t xml:space="preserve">The authors also find that the cost of inflation reduction is important </w:t>
      </w:r>
      <w:r w:rsidR="000012EB" w:rsidRPr="00DC74F0">
        <w:rPr>
          <w:rFonts w:asciiTheme="majorBidi" w:hAnsiTheme="majorBidi" w:cstheme="majorBidi"/>
          <w:sz w:val="24"/>
          <w:szCs w:val="24"/>
          <w:lang w:val="en-US"/>
        </w:rPr>
        <w:t xml:space="preserve">in New Zealand. </w:t>
      </w:r>
      <w:r w:rsidR="00EA4352" w:rsidRPr="00DC74F0">
        <w:rPr>
          <w:rFonts w:asciiTheme="majorBidi" w:hAnsiTheme="majorBidi" w:cstheme="majorBidi"/>
          <w:sz w:val="24"/>
          <w:szCs w:val="24"/>
          <w:lang w:val="en-US"/>
        </w:rPr>
        <w:t xml:space="preserve">Freeman and </w:t>
      </w:r>
      <w:r w:rsidR="000012EB" w:rsidRPr="00DC74F0">
        <w:rPr>
          <w:rFonts w:asciiTheme="majorBidi" w:hAnsiTheme="majorBidi" w:cstheme="majorBidi"/>
          <w:sz w:val="24"/>
          <w:szCs w:val="24"/>
          <w:lang w:val="en-US"/>
        </w:rPr>
        <w:t>Willis (1995) assess the effectiveness of</w:t>
      </w:r>
      <w:r w:rsidR="00EA4352" w:rsidRPr="00DC74F0">
        <w:rPr>
          <w:rFonts w:asciiTheme="majorBidi" w:hAnsiTheme="majorBidi" w:cstheme="majorBidi"/>
          <w:sz w:val="24"/>
          <w:szCs w:val="24"/>
          <w:lang w:val="en-US"/>
        </w:rPr>
        <w:t xml:space="preserve"> inflation targeting </w:t>
      </w:r>
      <w:r w:rsidR="00AD06D8" w:rsidRPr="00DC74F0">
        <w:rPr>
          <w:rFonts w:asciiTheme="majorBidi" w:hAnsiTheme="majorBidi" w:cstheme="majorBidi"/>
          <w:sz w:val="24"/>
          <w:szCs w:val="24"/>
          <w:lang w:val="en-US"/>
        </w:rPr>
        <w:t>in four industrial countries - New Zealand, Canada, the United Kingdom and Sweden – and they find that</w:t>
      </w:r>
      <w:r w:rsidR="00EA4352" w:rsidRPr="00DC74F0">
        <w:rPr>
          <w:rFonts w:asciiTheme="majorBidi" w:hAnsiTheme="majorBidi" w:cstheme="majorBidi"/>
          <w:sz w:val="24"/>
          <w:szCs w:val="24"/>
          <w:lang w:val="en-US"/>
        </w:rPr>
        <w:t xml:space="preserve"> the credibility of </w:t>
      </w:r>
      <w:r w:rsidR="00AD06D8" w:rsidRPr="00DC74F0">
        <w:rPr>
          <w:rFonts w:asciiTheme="majorBidi" w:hAnsiTheme="majorBidi" w:cstheme="majorBidi"/>
          <w:sz w:val="24"/>
          <w:szCs w:val="24"/>
          <w:lang w:val="en-US"/>
        </w:rPr>
        <w:t>inflation targeting regimes have rapidly disappeared</w:t>
      </w:r>
      <w:r w:rsidR="00EA4352" w:rsidRPr="00DC74F0">
        <w:rPr>
          <w:rFonts w:asciiTheme="majorBidi" w:hAnsiTheme="majorBidi" w:cstheme="majorBidi"/>
          <w:sz w:val="24"/>
          <w:szCs w:val="24"/>
          <w:lang w:val="en-US"/>
        </w:rPr>
        <w:t>. Mi</w:t>
      </w:r>
      <w:r w:rsidR="008625E7" w:rsidRPr="00DC74F0">
        <w:rPr>
          <w:rFonts w:asciiTheme="majorBidi" w:hAnsiTheme="majorBidi" w:cstheme="majorBidi"/>
          <w:sz w:val="24"/>
          <w:szCs w:val="24"/>
          <w:lang w:val="en-US"/>
        </w:rPr>
        <w:t>shkin and Posen (1997) examine</w:t>
      </w:r>
      <w:r w:rsidR="00EA4352" w:rsidRPr="00DC74F0">
        <w:rPr>
          <w:rFonts w:asciiTheme="majorBidi" w:hAnsiTheme="majorBidi" w:cstheme="majorBidi"/>
          <w:sz w:val="24"/>
          <w:szCs w:val="24"/>
          <w:lang w:val="en-US"/>
        </w:rPr>
        <w:t xml:space="preserve"> </w:t>
      </w:r>
      <w:r w:rsidR="00A42908" w:rsidRPr="00DC74F0">
        <w:rPr>
          <w:rFonts w:asciiTheme="majorBidi" w:hAnsiTheme="majorBidi" w:cstheme="majorBidi"/>
          <w:sz w:val="24"/>
          <w:szCs w:val="24"/>
          <w:lang w:val="en-US"/>
        </w:rPr>
        <w:t xml:space="preserve">inflation targeting frameworks in </w:t>
      </w:r>
      <w:r w:rsidR="00EA4352" w:rsidRPr="00DC74F0">
        <w:rPr>
          <w:rFonts w:asciiTheme="majorBidi" w:hAnsiTheme="majorBidi" w:cstheme="majorBidi"/>
          <w:sz w:val="24"/>
          <w:szCs w:val="24"/>
          <w:lang w:val="en-US"/>
        </w:rPr>
        <w:t>New Zealand, Canada and the United Kingdom</w:t>
      </w:r>
      <w:r w:rsidR="00A42908" w:rsidRPr="00DC74F0">
        <w:rPr>
          <w:rFonts w:asciiTheme="majorBidi" w:hAnsiTheme="majorBidi" w:cstheme="majorBidi"/>
          <w:sz w:val="24"/>
          <w:szCs w:val="24"/>
          <w:lang w:val="en-US"/>
        </w:rPr>
        <w:t>. They conclude</w:t>
      </w:r>
      <w:r w:rsidR="00EA4352" w:rsidRPr="00DC74F0">
        <w:rPr>
          <w:rFonts w:asciiTheme="majorBidi" w:hAnsiTheme="majorBidi" w:cstheme="majorBidi"/>
          <w:sz w:val="24"/>
          <w:szCs w:val="24"/>
          <w:lang w:val="en-US"/>
        </w:rPr>
        <w:t xml:space="preserve"> that inflation targeting </w:t>
      </w:r>
      <w:r w:rsidR="00E04495" w:rsidRPr="00DC74F0">
        <w:rPr>
          <w:rFonts w:asciiTheme="majorBidi" w:hAnsiTheme="majorBidi" w:cstheme="majorBidi"/>
          <w:sz w:val="24"/>
          <w:szCs w:val="24"/>
          <w:lang w:val="en-US"/>
        </w:rPr>
        <w:t>had</w:t>
      </w:r>
      <w:r w:rsidR="00EA4352" w:rsidRPr="00DC74F0">
        <w:rPr>
          <w:rFonts w:asciiTheme="majorBidi" w:hAnsiTheme="majorBidi" w:cstheme="majorBidi"/>
          <w:sz w:val="24"/>
          <w:szCs w:val="24"/>
          <w:lang w:val="en-US"/>
        </w:rPr>
        <w:t xml:space="preserve"> some favorable </w:t>
      </w:r>
      <w:r w:rsidR="000875B2" w:rsidRPr="00DC74F0">
        <w:rPr>
          <w:rFonts w:asciiTheme="majorBidi" w:hAnsiTheme="majorBidi" w:cstheme="majorBidi"/>
          <w:sz w:val="24"/>
          <w:szCs w:val="24"/>
          <w:lang w:val="en-US"/>
        </w:rPr>
        <w:t>effects</w:t>
      </w:r>
      <w:r w:rsidR="00EA4352" w:rsidRPr="00DC74F0">
        <w:rPr>
          <w:rFonts w:asciiTheme="majorBidi" w:hAnsiTheme="majorBidi" w:cstheme="majorBidi"/>
          <w:sz w:val="24"/>
          <w:szCs w:val="24"/>
          <w:lang w:val="en-US"/>
        </w:rPr>
        <w:t xml:space="preserve"> on macroeconomic variables but that disinflation was </w:t>
      </w:r>
      <w:r w:rsidR="00EA4352" w:rsidRPr="00DC74F0">
        <w:rPr>
          <w:rFonts w:asciiTheme="majorBidi" w:hAnsiTheme="majorBidi" w:cstheme="majorBidi"/>
          <w:sz w:val="24"/>
          <w:szCs w:val="24"/>
          <w:lang w:val="en-US"/>
        </w:rPr>
        <w:lastRenderedPageBreak/>
        <w:t xml:space="preserve">already completed before </w:t>
      </w:r>
      <w:r w:rsidR="00A42908" w:rsidRPr="00DC74F0">
        <w:rPr>
          <w:rFonts w:asciiTheme="majorBidi" w:hAnsiTheme="majorBidi" w:cstheme="majorBidi"/>
          <w:sz w:val="24"/>
          <w:szCs w:val="24"/>
          <w:lang w:val="en-US"/>
        </w:rPr>
        <w:t xml:space="preserve">inflation </w:t>
      </w:r>
      <w:r w:rsidR="00EA4352" w:rsidRPr="00DC74F0">
        <w:rPr>
          <w:rFonts w:asciiTheme="majorBidi" w:hAnsiTheme="majorBidi" w:cstheme="majorBidi"/>
          <w:sz w:val="24"/>
          <w:szCs w:val="24"/>
          <w:lang w:val="en-US"/>
        </w:rPr>
        <w:t xml:space="preserve">targeting was adopted: inflation targeting was used to keep disinflation gains rather than to facilitate </w:t>
      </w:r>
      <w:r w:rsidR="00E04495" w:rsidRPr="00DC74F0">
        <w:rPr>
          <w:rFonts w:asciiTheme="majorBidi" w:hAnsiTheme="majorBidi" w:cstheme="majorBidi"/>
          <w:sz w:val="24"/>
          <w:szCs w:val="24"/>
          <w:lang w:val="en-US"/>
        </w:rPr>
        <w:t>d</w:t>
      </w:r>
      <w:r w:rsidR="00EA4352" w:rsidRPr="00DC74F0">
        <w:rPr>
          <w:rFonts w:asciiTheme="majorBidi" w:hAnsiTheme="majorBidi" w:cstheme="majorBidi"/>
          <w:sz w:val="24"/>
          <w:szCs w:val="24"/>
          <w:lang w:val="en-US"/>
        </w:rPr>
        <w:t xml:space="preserve">isinflation in those countries. Laubach and Posen (1997) </w:t>
      </w:r>
      <w:r w:rsidR="000875B2" w:rsidRPr="00DC74F0">
        <w:rPr>
          <w:rFonts w:asciiTheme="majorBidi" w:hAnsiTheme="majorBidi" w:cstheme="majorBidi"/>
          <w:sz w:val="24"/>
          <w:szCs w:val="24"/>
          <w:lang w:val="en-US"/>
        </w:rPr>
        <w:t xml:space="preserve">find similar </w:t>
      </w:r>
      <w:r w:rsidR="00EA4352" w:rsidRPr="00DC74F0">
        <w:rPr>
          <w:rFonts w:asciiTheme="majorBidi" w:hAnsiTheme="majorBidi" w:cstheme="majorBidi"/>
          <w:sz w:val="24"/>
          <w:szCs w:val="24"/>
          <w:lang w:val="en-US"/>
        </w:rPr>
        <w:t>result</w:t>
      </w:r>
      <w:r w:rsidR="000875B2" w:rsidRPr="00DC74F0">
        <w:rPr>
          <w:rFonts w:asciiTheme="majorBidi" w:hAnsiTheme="majorBidi" w:cstheme="majorBidi"/>
          <w:sz w:val="24"/>
          <w:szCs w:val="24"/>
          <w:lang w:val="en-US"/>
        </w:rPr>
        <w:t>s</w:t>
      </w:r>
      <w:r w:rsidR="00EA4352" w:rsidRPr="00DC74F0">
        <w:rPr>
          <w:rFonts w:asciiTheme="majorBidi" w:hAnsiTheme="majorBidi" w:cstheme="majorBidi"/>
          <w:sz w:val="24"/>
          <w:szCs w:val="24"/>
          <w:lang w:val="en-US"/>
        </w:rPr>
        <w:t xml:space="preserve"> by analyzing the interest rate and consumer expectations for the same countries. </w:t>
      </w:r>
    </w:p>
    <w:p w:rsidR="00EF5F43" w:rsidRPr="00DC74F0" w:rsidRDefault="001D6AF9"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Debelle (199</w:t>
      </w:r>
      <w:r w:rsidR="009A6ADE" w:rsidRPr="00DC74F0">
        <w:rPr>
          <w:rFonts w:asciiTheme="majorBidi" w:hAnsiTheme="majorBidi" w:cstheme="majorBidi"/>
          <w:sz w:val="24"/>
          <w:szCs w:val="24"/>
          <w:lang w:val="en-US"/>
        </w:rPr>
        <w:t>9</w:t>
      </w:r>
      <w:r w:rsidRPr="00DC74F0">
        <w:rPr>
          <w:rFonts w:asciiTheme="majorBidi" w:hAnsiTheme="majorBidi" w:cstheme="majorBidi"/>
          <w:sz w:val="24"/>
          <w:szCs w:val="24"/>
          <w:lang w:val="en-US"/>
        </w:rPr>
        <w:t>) analyzes</w:t>
      </w:r>
      <w:r w:rsidR="00EA4352" w:rsidRPr="00DC74F0">
        <w:rPr>
          <w:rFonts w:asciiTheme="majorBidi" w:hAnsiTheme="majorBidi" w:cstheme="majorBidi"/>
          <w:sz w:val="24"/>
          <w:szCs w:val="24"/>
          <w:lang w:val="en-US"/>
        </w:rPr>
        <w:t xml:space="preserve"> the case of several countries including New Zealand, Canada, the United Kingdom, Sweden, Finland, Spain and Australia</w:t>
      </w:r>
      <w:r w:rsidRPr="00DC74F0">
        <w:rPr>
          <w:rFonts w:asciiTheme="majorBidi" w:hAnsiTheme="majorBidi" w:cstheme="majorBidi"/>
          <w:sz w:val="24"/>
          <w:szCs w:val="24"/>
          <w:lang w:val="en-US"/>
        </w:rPr>
        <w:t>.</w:t>
      </w:r>
      <w:r w:rsidR="00EA4352" w:rsidRPr="00DC74F0">
        <w:rPr>
          <w:rFonts w:asciiTheme="majorBidi" w:hAnsiTheme="majorBidi" w:cstheme="majorBidi"/>
          <w:sz w:val="24"/>
          <w:szCs w:val="24"/>
          <w:lang w:val="en-US"/>
        </w:rPr>
        <w:t xml:space="preserve"> </w:t>
      </w:r>
      <w:r w:rsidRPr="00DC74F0">
        <w:rPr>
          <w:rFonts w:asciiTheme="majorBidi" w:hAnsiTheme="majorBidi" w:cstheme="majorBidi"/>
          <w:sz w:val="24"/>
          <w:szCs w:val="24"/>
          <w:lang w:val="en-US"/>
        </w:rPr>
        <w:t>He shows that the adoption i</w:t>
      </w:r>
      <w:r w:rsidR="009A238D" w:rsidRPr="00DC74F0">
        <w:rPr>
          <w:rFonts w:asciiTheme="majorBidi" w:hAnsiTheme="majorBidi" w:cstheme="majorBidi"/>
          <w:sz w:val="24"/>
          <w:szCs w:val="24"/>
          <w:lang w:val="en-US"/>
        </w:rPr>
        <w:t>nflation targeting caused a decline in inflation and in the spread of long bond yields but</w:t>
      </w:r>
      <w:r w:rsidR="00EA4352" w:rsidRPr="00DC74F0">
        <w:rPr>
          <w:rFonts w:asciiTheme="majorBidi" w:hAnsiTheme="majorBidi" w:cstheme="majorBidi"/>
          <w:sz w:val="24"/>
          <w:szCs w:val="24"/>
          <w:lang w:val="en-US"/>
        </w:rPr>
        <w:t xml:space="preserve"> </w:t>
      </w:r>
      <w:r w:rsidR="009A238D" w:rsidRPr="00DC74F0">
        <w:rPr>
          <w:rFonts w:asciiTheme="majorBidi" w:hAnsiTheme="majorBidi" w:cstheme="majorBidi"/>
          <w:sz w:val="24"/>
          <w:szCs w:val="24"/>
          <w:lang w:val="en-US"/>
        </w:rPr>
        <w:t>a rise in</w:t>
      </w:r>
      <w:r w:rsidR="00EA4352" w:rsidRPr="00DC74F0">
        <w:rPr>
          <w:rFonts w:asciiTheme="majorBidi" w:hAnsiTheme="majorBidi" w:cstheme="majorBidi"/>
          <w:sz w:val="24"/>
          <w:szCs w:val="24"/>
          <w:lang w:val="en-US"/>
        </w:rPr>
        <w:t xml:space="preserve"> unemployment. Kahn and Parrish (1998) </w:t>
      </w:r>
      <w:r w:rsidR="00784877" w:rsidRPr="00DC74F0">
        <w:rPr>
          <w:rFonts w:asciiTheme="majorBidi" w:hAnsiTheme="majorBidi" w:cstheme="majorBidi"/>
          <w:sz w:val="24"/>
          <w:szCs w:val="24"/>
          <w:lang w:val="en-US"/>
        </w:rPr>
        <w:t>analyze</w:t>
      </w:r>
      <w:r w:rsidR="00EA4352" w:rsidRPr="00DC74F0">
        <w:rPr>
          <w:rFonts w:asciiTheme="majorBidi" w:hAnsiTheme="majorBidi" w:cstheme="majorBidi"/>
          <w:sz w:val="24"/>
          <w:szCs w:val="24"/>
          <w:lang w:val="en-US"/>
        </w:rPr>
        <w:t xml:space="preserve"> the evolution of inflation in New Zealand and Canada in the 1990s and conclude that Central Bank</w:t>
      </w:r>
      <w:r w:rsidR="00784877" w:rsidRPr="00DC74F0">
        <w:rPr>
          <w:rFonts w:asciiTheme="majorBidi" w:hAnsiTheme="majorBidi" w:cstheme="majorBidi"/>
          <w:sz w:val="24"/>
          <w:szCs w:val="24"/>
          <w:lang w:val="en-US"/>
        </w:rPr>
        <w:t>s</w:t>
      </w:r>
      <w:r w:rsidR="00EA4352" w:rsidRPr="00DC74F0">
        <w:rPr>
          <w:rFonts w:asciiTheme="majorBidi" w:hAnsiTheme="majorBidi" w:cstheme="majorBidi"/>
          <w:sz w:val="24"/>
          <w:szCs w:val="24"/>
          <w:lang w:val="en-US"/>
        </w:rPr>
        <w:t xml:space="preserve"> did not have better control of inflation with the adoption of </w:t>
      </w:r>
      <w:r w:rsidR="00784877" w:rsidRPr="00DC74F0">
        <w:rPr>
          <w:rFonts w:asciiTheme="majorBidi" w:hAnsiTheme="majorBidi" w:cstheme="majorBidi"/>
          <w:sz w:val="24"/>
          <w:szCs w:val="24"/>
          <w:lang w:val="en-US"/>
        </w:rPr>
        <w:t>inflation t</w:t>
      </w:r>
      <w:r w:rsidR="00EA4352" w:rsidRPr="00DC74F0">
        <w:rPr>
          <w:rFonts w:asciiTheme="majorBidi" w:hAnsiTheme="majorBidi" w:cstheme="majorBidi"/>
          <w:sz w:val="24"/>
          <w:szCs w:val="24"/>
          <w:lang w:val="en-US"/>
        </w:rPr>
        <w:t>argeting</w:t>
      </w:r>
      <w:r w:rsidR="00784877" w:rsidRPr="00DC74F0">
        <w:rPr>
          <w:rFonts w:asciiTheme="majorBidi" w:hAnsiTheme="majorBidi" w:cstheme="majorBidi"/>
          <w:sz w:val="24"/>
          <w:szCs w:val="24"/>
          <w:lang w:val="en-US"/>
        </w:rPr>
        <w:t xml:space="preserve"> regimes</w:t>
      </w:r>
      <w:r w:rsidR="00EA4352" w:rsidRPr="00DC74F0">
        <w:rPr>
          <w:rFonts w:asciiTheme="majorBidi" w:hAnsiTheme="majorBidi" w:cstheme="majorBidi"/>
          <w:sz w:val="24"/>
          <w:szCs w:val="24"/>
          <w:lang w:val="en-US"/>
        </w:rPr>
        <w:t xml:space="preserve">. They also estimate monetary policy responses functions for New Zealand, Canada, Sweden and the United Kingdom and </w:t>
      </w:r>
      <w:r w:rsidR="00784877" w:rsidRPr="00DC74F0">
        <w:rPr>
          <w:rFonts w:asciiTheme="majorBidi" w:hAnsiTheme="majorBidi" w:cstheme="majorBidi"/>
          <w:sz w:val="24"/>
          <w:szCs w:val="24"/>
          <w:lang w:val="en-US"/>
        </w:rPr>
        <w:t>find</w:t>
      </w:r>
      <w:r w:rsidR="00EA4352" w:rsidRPr="00DC74F0">
        <w:rPr>
          <w:rFonts w:asciiTheme="majorBidi" w:hAnsiTheme="majorBidi" w:cstheme="majorBidi"/>
          <w:sz w:val="24"/>
          <w:szCs w:val="24"/>
          <w:lang w:val="en-US"/>
        </w:rPr>
        <w:t xml:space="preserve"> structural breaks in the functions of New </w:t>
      </w:r>
      <w:r w:rsidR="00EF5F43" w:rsidRPr="00DC74F0">
        <w:rPr>
          <w:rFonts w:asciiTheme="majorBidi" w:hAnsiTheme="majorBidi" w:cstheme="majorBidi"/>
          <w:sz w:val="24"/>
          <w:szCs w:val="24"/>
          <w:lang w:val="en-US"/>
        </w:rPr>
        <w:t>Zealand and the United Kingdom.</w:t>
      </w:r>
    </w:p>
    <w:p w:rsidR="00EF5F43" w:rsidRPr="00DC74F0" w:rsidRDefault="00EA4352"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Kuttner and Posen (1999) estimate a VAR model to test the impact of inflation targeting on the persistence of inflation. The</w:t>
      </w:r>
      <w:r w:rsidR="00784877" w:rsidRPr="00DC74F0">
        <w:rPr>
          <w:rFonts w:asciiTheme="majorBidi" w:hAnsiTheme="majorBidi" w:cstheme="majorBidi"/>
          <w:sz w:val="24"/>
          <w:szCs w:val="24"/>
          <w:lang w:val="en-US"/>
        </w:rPr>
        <w:t>ir</w:t>
      </w:r>
      <w:r w:rsidRPr="00DC74F0">
        <w:rPr>
          <w:rFonts w:asciiTheme="majorBidi" w:hAnsiTheme="majorBidi" w:cstheme="majorBidi"/>
          <w:sz w:val="24"/>
          <w:szCs w:val="24"/>
          <w:lang w:val="en-US"/>
        </w:rPr>
        <w:t xml:space="preserve"> </w:t>
      </w:r>
      <w:r w:rsidR="00784877" w:rsidRPr="00DC74F0">
        <w:rPr>
          <w:rFonts w:asciiTheme="majorBidi" w:hAnsiTheme="majorBidi" w:cstheme="majorBidi"/>
          <w:sz w:val="24"/>
          <w:szCs w:val="24"/>
          <w:lang w:val="en-US"/>
        </w:rPr>
        <w:t>findings</w:t>
      </w:r>
      <w:r w:rsidRPr="00DC74F0">
        <w:rPr>
          <w:rFonts w:asciiTheme="majorBidi" w:hAnsiTheme="majorBidi" w:cstheme="majorBidi"/>
          <w:sz w:val="24"/>
          <w:szCs w:val="24"/>
          <w:lang w:val="en-US"/>
        </w:rPr>
        <w:t xml:space="preserve"> </w:t>
      </w:r>
      <w:r w:rsidR="00784877" w:rsidRPr="00DC74F0">
        <w:rPr>
          <w:rFonts w:asciiTheme="majorBidi" w:hAnsiTheme="majorBidi" w:cstheme="majorBidi"/>
          <w:sz w:val="24"/>
          <w:szCs w:val="24"/>
          <w:lang w:val="en-US"/>
        </w:rPr>
        <w:t>reveal</w:t>
      </w:r>
      <w:r w:rsidRPr="00DC74F0">
        <w:rPr>
          <w:rFonts w:asciiTheme="majorBidi" w:hAnsiTheme="majorBidi" w:cstheme="majorBidi"/>
          <w:sz w:val="24"/>
          <w:szCs w:val="24"/>
          <w:lang w:val="en-US"/>
        </w:rPr>
        <w:t xml:space="preserve"> </w:t>
      </w:r>
      <w:r w:rsidR="00784877" w:rsidRPr="00DC74F0">
        <w:rPr>
          <w:rFonts w:asciiTheme="majorBidi" w:hAnsiTheme="majorBidi" w:cstheme="majorBidi"/>
          <w:sz w:val="24"/>
          <w:szCs w:val="24"/>
          <w:lang w:val="en-US"/>
        </w:rPr>
        <w:t>a</w:t>
      </w:r>
      <w:r w:rsidRPr="00DC74F0">
        <w:rPr>
          <w:rFonts w:asciiTheme="majorBidi" w:hAnsiTheme="majorBidi" w:cstheme="majorBidi"/>
          <w:sz w:val="24"/>
          <w:szCs w:val="24"/>
          <w:lang w:val="en-US"/>
        </w:rPr>
        <w:t xml:space="preserve"> lack of change in persistence and response functions for Canada, the United Kingdom and New Zealand following the adoption of inflation targeting. Bernanke et al. (1999) </w:t>
      </w:r>
      <w:r w:rsidR="00784877" w:rsidRPr="00DC74F0">
        <w:rPr>
          <w:rFonts w:asciiTheme="majorBidi" w:hAnsiTheme="majorBidi" w:cstheme="majorBidi"/>
          <w:sz w:val="24"/>
          <w:szCs w:val="24"/>
          <w:lang w:val="en-US"/>
        </w:rPr>
        <w:t>conduct</w:t>
      </w:r>
      <w:r w:rsidRPr="00DC74F0">
        <w:rPr>
          <w:rFonts w:asciiTheme="majorBidi" w:hAnsiTheme="majorBidi" w:cstheme="majorBidi"/>
          <w:sz w:val="24"/>
          <w:szCs w:val="24"/>
          <w:lang w:val="en-US"/>
        </w:rPr>
        <w:t xml:space="preserve"> a comparative analysis of 9 ind</w:t>
      </w:r>
      <w:r w:rsidR="001D7194" w:rsidRPr="00DC74F0">
        <w:rPr>
          <w:rFonts w:asciiTheme="majorBidi" w:hAnsiTheme="majorBidi" w:cstheme="majorBidi"/>
          <w:sz w:val="24"/>
          <w:szCs w:val="24"/>
          <w:lang w:val="en-US"/>
        </w:rPr>
        <w:t>ustrialized countries and focus</w:t>
      </w:r>
      <w:r w:rsidRPr="00DC74F0">
        <w:rPr>
          <w:rFonts w:asciiTheme="majorBidi" w:hAnsiTheme="majorBidi" w:cstheme="majorBidi"/>
          <w:sz w:val="24"/>
          <w:szCs w:val="24"/>
          <w:lang w:val="en-US"/>
        </w:rPr>
        <w:t xml:space="preserve">ed on three issues: </w:t>
      </w:r>
      <w:r w:rsidR="00784877" w:rsidRPr="00DC74F0">
        <w:rPr>
          <w:rFonts w:asciiTheme="majorBidi" w:hAnsiTheme="majorBidi" w:cstheme="majorBidi"/>
          <w:sz w:val="24"/>
          <w:szCs w:val="24"/>
          <w:lang w:val="en-US"/>
        </w:rPr>
        <w:t>does inflation targeting make</w:t>
      </w:r>
      <w:r w:rsidRPr="00DC74F0">
        <w:rPr>
          <w:rFonts w:asciiTheme="majorBidi" w:hAnsiTheme="majorBidi" w:cstheme="majorBidi"/>
          <w:sz w:val="24"/>
          <w:szCs w:val="24"/>
          <w:lang w:val="en-US"/>
        </w:rPr>
        <w:t xml:space="preserve"> disinflation</w:t>
      </w:r>
      <w:r w:rsidR="00784877" w:rsidRPr="00DC74F0">
        <w:rPr>
          <w:rFonts w:asciiTheme="majorBidi" w:hAnsiTheme="majorBidi" w:cstheme="majorBidi"/>
          <w:sz w:val="24"/>
          <w:szCs w:val="24"/>
          <w:lang w:val="en-US"/>
        </w:rPr>
        <w:t xml:space="preserve"> less costly? Does it reduce</w:t>
      </w:r>
      <w:r w:rsidRPr="00DC74F0">
        <w:rPr>
          <w:rFonts w:asciiTheme="majorBidi" w:hAnsiTheme="majorBidi" w:cstheme="majorBidi"/>
          <w:sz w:val="24"/>
          <w:szCs w:val="24"/>
          <w:lang w:val="en-US"/>
        </w:rPr>
        <w:t xml:space="preserve"> inflation expectations</w:t>
      </w:r>
      <w:r w:rsidR="00784877" w:rsidRPr="00DC74F0">
        <w:rPr>
          <w:rFonts w:asciiTheme="majorBidi" w:hAnsiTheme="majorBidi" w:cstheme="majorBidi"/>
          <w:sz w:val="24"/>
          <w:szCs w:val="24"/>
          <w:lang w:val="en-US"/>
        </w:rPr>
        <w:t>?</w:t>
      </w:r>
      <w:r w:rsidR="00115F4E" w:rsidRPr="00DC74F0">
        <w:rPr>
          <w:rFonts w:asciiTheme="majorBidi" w:hAnsiTheme="majorBidi" w:cstheme="majorBidi"/>
          <w:sz w:val="24"/>
          <w:szCs w:val="24"/>
          <w:lang w:val="en-US"/>
        </w:rPr>
        <w:t>,</w:t>
      </w:r>
      <w:r w:rsidRPr="00DC74F0">
        <w:rPr>
          <w:rFonts w:asciiTheme="majorBidi" w:hAnsiTheme="majorBidi" w:cstheme="majorBidi"/>
          <w:sz w:val="24"/>
          <w:szCs w:val="24"/>
          <w:lang w:val="en-US"/>
        </w:rPr>
        <w:t xml:space="preserve"> and </w:t>
      </w:r>
      <w:r w:rsidR="00784877" w:rsidRPr="00DC74F0">
        <w:rPr>
          <w:rFonts w:asciiTheme="majorBidi" w:hAnsiTheme="majorBidi" w:cstheme="majorBidi"/>
          <w:sz w:val="24"/>
          <w:szCs w:val="24"/>
          <w:lang w:val="en-US"/>
        </w:rPr>
        <w:t>does it change the</w:t>
      </w:r>
      <w:r w:rsidRPr="00DC74F0">
        <w:rPr>
          <w:rFonts w:asciiTheme="majorBidi" w:hAnsiTheme="majorBidi" w:cstheme="majorBidi"/>
          <w:sz w:val="24"/>
          <w:szCs w:val="24"/>
          <w:lang w:val="en-US"/>
        </w:rPr>
        <w:t xml:space="preserve"> behavior of inflation?</w:t>
      </w:r>
      <w:r w:rsidR="00115F4E" w:rsidRPr="00DC74F0">
        <w:rPr>
          <w:rFonts w:asciiTheme="majorBidi" w:hAnsiTheme="majorBidi" w:cstheme="majorBidi"/>
          <w:sz w:val="24"/>
          <w:szCs w:val="24"/>
          <w:lang w:val="en-US"/>
        </w:rPr>
        <w:t xml:space="preserve"> Their empirical analysis aims</w:t>
      </w:r>
      <w:r w:rsidRPr="00DC74F0">
        <w:rPr>
          <w:rFonts w:asciiTheme="majorBidi" w:hAnsiTheme="majorBidi" w:cstheme="majorBidi"/>
          <w:sz w:val="24"/>
          <w:szCs w:val="24"/>
          <w:lang w:val="en-US"/>
        </w:rPr>
        <w:t xml:space="preserve"> find answers to these questions and </w:t>
      </w:r>
      <w:r w:rsidR="00115F4E" w:rsidRPr="00DC74F0">
        <w:rPr>
          <w:rFonts w:asciiTheme="majorBidi" w:hAnsiTheme="majorBidi" w:cstheme="majorBidi"/>
          <w:sz w:val="24"/>
          <w:szCs w:val="24"/>
          <w:lang w:val="en-US"/>
        </w:rPr>
        <w:t xml:space="preserve">to </w:t>
      </w:r>
      <w:r w:rsidRPr="00DC74F0">
        <w:rPr>
          <w:rFonts w:asciiTheme="majorBidi" w:hAnsiTheme="majorBidi" w:cstheme="majorBidi"/>
          <w:sz w:val="24"/>
          <w:szCs w:val="24"/>
          <w:lang w:val="en-US"/>
        </w:rPr>
        <w:t>test the stability of the parameters of the Phillips curve. They conclude that inflation targeting does not reduce the sacrifice ratio</w:t>
      </w:r>
      <w:r w:rsidR="00115F4E" w:rsidRPr="00DC74F0">
        <w:rPr>
          <w:rStyle w:val="Appelnotedebasdep"/>
          <w:rFonts w:asciiTheme="majorBidi" w:hAnsiTheme="majorBidi" w:cstheme="majorBidi"/>
          <w:sz w:val="24"/>
          <w:szCs w:val="24"/>
          <w:lang w:val="en-US"/>
        </w:rPr>
        <w:footnoteReference w:id="4"/>
      </w:r>
      <w:r w:rsidR="00EF5F43" w:rsidRPr="00DC74F0">
        <w:rPr>
          <w:rFonts w:asciiTheme="majorBidi" w:hAnsiTheme="majorBidi" w:cstheme="majorBidi"/>
          <w:sz w:val="24"/>
          <w:szCs w:val="24"/>
          <w:lang w:val="en-US"/>
        </w:rPr>
        <w:t xml:space="preserve">. </w:t>
      </w:r>
    </w:p>
    <w:p w:rsidR="00EF5F43" w:rsidRPr="00DC74F0" w:rsidRDefault="00674628"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Cec</w:t>
      </w:r>
      <w:r w:rsidR="00211571" w:rsidRPr="00DC74F0">
        <w:rPr>
          <w:rFonts w:asciiTheme="majorBidi" w:hAnsiTheme="majorBidi" w:cstheme="majorBidi"/>
          <w:sz w:val="24"/>
          <w:szCs w:val="24"/>
          <w:lang w:val="en-US"/>
        </w:rPr>
        <w:t>c</w:t>
      </w:r>
      <w:r w:rsidRPr="00DC74F0">
        <w:rPr>
          <w:rFonts w:asciiTheme="majorBidi" w:hAnsiTheme="majorBidi" w:cstheme="majorBidi"/>
          <w:sz w:val="24"/>
          <w:szCs w:val="24"/>
          <w:lang w:val="en-US"/>
        </w:rPr>
        <w:t>hetti and Ehrmann (200</w:t>
      </w:r>
      <w:r w:rsidR="00602055" w:rsidRPr="00DC74F0">
        <w:rPr>
          <w:rFonts w:asciiTheme="majorBidi" w:hAnsiTheme="majorBidi" w:cstheme="majorBidi"/>
          <w:sz w:val="24"/>
          <w:szCs w:val="24"/>
          <w:lang w:val="en-US"/>
        </w:rPr>
        <w:t>2</w:t>
      </w:r>
      <w:r w:rsidR="008C3190" w:rsidRPr="00DC74F0">
        <w:rPr>
          <w:rFonts w:asciiTheme="majorBidi" w:hAnsiTheme="majorBidi" w:cstheme="majorBidi"/>
          <w:sz w:val="24"/>
          <w:szCs w:val="24"/>
          <w:lang w:val="en-US"/>
        </w:rPr>
        <w:t>) analyze</w:t>
      </w:r>
      <w:r w:rsidRPr="00DC74F0">
        <w:rPr>
          <w:rFonts w:asciiTheme="majorBidi" w:hAnsiTheme="majorBidi" w:cstheme="majorBidi"/>
          <w:sz w:val="24"/>
          <w:szCs w:val="24"/>
          <w:lang w:val="en-US"/>
        </w:rPr>
        <w:t xml:space="preserve"> the measure of </w:t>
      </w:r>
      <w:r w:rsidR="008C3190" w:rsidRPr="00DC74F0">
        <w:rPr>
          <w:rFonts w:asciiTheme="majorBidi" w:hAnsiTheme="majorBidi" w:cstheme="majorBidi"/>
          <w:sz w:val="24"/>
          <w:szCs w:val="24"/>
          <w:lang w:val="en-US"/>
        </w:rPr>
        <w:t xml:space="preserve">policymakers’ </w:t>
      </w:r>
      <w:r w:rsidRPr="00DC74F0">
        <w:rPr>
          <w:rFonts w:asciiTheme="majorBidi" w:hAnsiTheme="majorBidi" w:cstheme="majorBidi"/>
          <w:sz w:val="24"/>
          <w:szCs w:val="24"/>
          <w:lang w:val="en-US"/>
        </w:rPr>
        <w:t xml:space="preserve">inflation </w:t>
      </w:r>
      <w:r w:rsidR="008C3190" w:rsidRPr="00DC74F0">
        <w:rPr>
          <w:rFonts w:asciiTheme="majorBidi" w:hAnsiTheme="majorBidi" w:cstheme="majorBidi"/>
          <w:sz w:val="24"/>
          <w:szCs w:val="24"/>
          <w:lang w:val="en-US"/>
        </w:rPr>
        <w:t xml:space="preserve">variability </w:t>
      </w:r>
      <w:r w:rsidRPr="00DC74F0">
        <w:rPr>
          <w:rFonts w:asciiTheme="majorBidi" w:hAnsiTheme="majorBidi" w:cstheme="majorBidi"/>
          <w:sz w:val="24"/>
          <w:szCs w:val="24"/>
          <w:lang w:val="en-US"/>
        </w:rPr>
        <w:t xml:space="preserve">aversion before and after the adoption of inflation targeting with Ehrmann's methodology (1998) and based on </w:t>
      </w:r>
      <w:r w:rsidR="008C3190" w:rsidRPr="00DC74F0">
        <w:rPr>
          <w:rFonts w:asciiTheme="majorBidi" w:hAnsiTheme="majorBidi" w:cstheme="majorBidi"/>
          <w:sz w:val="24"/>
          <w:szCs w:val="24"/>
          <w:lang w:val="en-US"/>
        </w:rPr>
        <w:t xml:space="preserve">structural </w:t>
      </w:r>
      <w:r w:rsidRPr="00DC74F0">
        <w:rPr>
          <w:rFonts w:asciiTheme="majorBidi" w:hAnsiTheme="majorBidi" w:cstheme="majorBidi"/>
          <w:sz w:val="24"/>
          <w:szCs w:val="24"/>
          <w:lang w:val="en-US"/>
        </w:rPr>
        <w:t xml:space="preserve">VAR </w:t>
      </w:r>
      <w:r w:rsidR="008C3190" w:rsidRPr="00DC74F0">
        <w:rPr>
          <w:rFonts w:asciiTheme="majorBidi" w:hAnsiTheme="majorBidi" w:cstheme="majorBidi"/>
          <w:sz w:val="24"/>
          <w:szCs w:val="24"/>
          <w:lang w:val="en-US"/>
        </w:rPr>
        <w:t xml:space="preserve">model </w:t>
      </w:r>
      <w:r w:rsidRPr="00DC74F0">
        <w:rPr>
          <w:rFonts w:asciiTheme="majorBidi" w:hAnsiTheme="majorBidi" w:cstheme="majorBidi"/>
          <w:sz w:val="24"/>
          <w:szCs w:val="24"/>
          <w:lang w:val="en-US"/>
        </w:rPr>
        <w:t xml:space="preserve">for a group of 23 </w:t>
      </w:r>
      <w:r w:rsidR="008C3190" w:rsidRPr="00DC74F0">
        <w:rPr>
          <w:rFonts w:asciiTheme="majorBidi" w:hAnsiTheme="majorBidi" w:cstheme="majorBidi"/>
          <w:sz w:val="24"/>
          <w:szCs w:val="24"/>
          <w:lang w:val="en-US"/>
        </w:rPr>
        <w:t xml:space="preserve">industrialized and developing </w:t>
      </w:r>
      <w:r w:rsidRPr="00DC74F0">
        <w:rPr>
          <w:rFonts w:asciiTheme="majorBidi" w:hAnsiTheme="majorBidi" w:cstheme="majorBidi"/>
          <w:sz w:val="24"/>
          <w:szCs w:val="24"/>
          <w:lang w:val="en-US"/>
        </w:rPr>
        <w:t xml:space="preserve">countries </w:t>
      </w:r>
      <w:r w:rsidR="008C3190" w:rsidRPr="00DC74F0">
        <w:rPr>
          <w:rFonts w:asciiTheme="majorBidi" w:hAnsiTheme="majorBidi" w:cstheme="majorBidi"/>
          <w:sz w:val="24"/>
          <w:szCs w:val="24"/>
          <w:lang w:val="en-US"/>
        </w:rPr>
        <w:t>over</w:t>
      </w:r>
      <w:r w:rsidRPr="00DC74F0">
        <w:rPr>
          <w:rFonts w:asciiTheme="majorBidi" w:hAnsiTheme="majorBidi" w:cstheme="majorBidi"/>
          <w:sz w:val="24"/>
          <w:szCs w:val="24"/>
          <w:lang w:val="en-US"/>
        </w:rPr>
        <w:t xml:space="preserve"> the period 1984-2000. </w:t>
      </w:r>
      <w:r w:rsidR="00291AA6" w:rsidRPr="00DC74F0">
        <w:rPr>
          <w:rFonts w:asciiTheme="majorBidi" w:hAnsiTheme="majorBidi" w:cstheme="majorBidi"/>
          <w:sz w:val="24"/>
          <w:szCs w:val="24"/>
          <w:lang w:val="en-US"/>
        </w:rPr>
        <w:t xml:space="preserve">They point out that both countries adopting inflation targeting and non-targeting countries increased their revealed aversion to inflation variability, and consequently experienced most increases in output volatility. </w:t>
      </w:r>
      <w:r w:rsidRPr="00DC74F0">
        <w:rPr>
          <w:rFonts w:asciiTheme="majorBidi" w:hAnsiTheme="majorBidi" w:cstheme="majorBidi"/>
          <w:sz w:val="24"/>
          <w:szCs w:val="24"/>
          <w:lang w:val="en-US"/>
        </w:rPr>
        <w:t>Corbo, Landerretche, and Schmidt-Hebbel (2001) analyze</w:t>
      </w:r>
      <w:r w:rsidR="003207AA" w:rsidRPr="00DC74F0">
        <w:rPr>
          <w:rFonts w:asciiTheme="majorBidi" w:hAnsiTheme="majorBidi" w:cstheme="majorBidi"/>
          <w:sz w:val="24"/>
          <w:szCs w:val="24"/>
          <w:lang w:val="en-US"/>
        </w:rPr>
        <w:t xml:space="preserve"> </w:t>
      </w:r>
      <w:r w:rsidRPr="00DC74F0">
        <w:rPr>
          <w:rFonts w:asciiTheme="majorBidi" w:hAnsiTheme="majorBidi" w:cstheme="majorBidi"/>
          <w:sz w:val="24"/>
          <w:szCs w:val="24"/>
          <w:lang w:val="en-US"/>
        </w:rPr>
        <w:t xml:space="preserve">the </w:t>
      </w:r>
      <w:r w:rsidR="003207AA" w:rsidRPr="00DC74F0">
        <w:rPr>
          <w:rFonts w:asciiTheme="majorBidi" w:hAnsiTheme="majorBidi" w:cstheme="majorBidi"/>
          <w:sz w:val="24"/>
          <w:szCs w:val="24"/>
          <w:lang w:val="en-US"/>
        </w:rPr>
        <w:t>effectiveness</w:t>
      </w:r>
      <w:r w:rsidRPr="00DC74F0">
        <w:rPr>
          <w:rFonts w:asciiTheme="majorBidi" w:hAnsiTheme="majorBidi" w:cstheme="majorBidi"/>
          <w:sz w:val="24"/>
          <w:szCs w:val="24"/>
          <w:lang w:val="en-US"/>
        </w:rPr>
        <w:t xml:space="preserve"> of inflation targeting for three groups of countries: the first </w:t>
      </w:r>
      <w:r w:rsidR="00467969" w:rsidRPr="00DC74F0">
        <w:rPr>
          <w:rFonts w:asciiTheme="majorBidi" w:hAnsiTheme="majorBidi" w:cstheme="majorBidi"/>
          <w:sz w:val="24"/>
          <w:szCs w:val="24"/>
          <w:lang w:val="en-US"/>
        </w:rPr>
        <w:t xml:space="preserve">group </w:t>
      </w:r>
      <w:r w:rsidR="006A3C7E" w:rsidRPr="00DC74F0">
        <w:rPr>
          <w:rFonts w:asciiTheme="majorBidi" w:hAnsiTheme="majorBidi" w:cstheme="majorBidi"/>
          <w:sz w:val="24"/>
          <w:szCs w:val="24"/>
          <w:lang w:val="en-US"/>
        </w:rPr>
        <w:t>is composed of</w:t>
      </w:r>
      <w:r w:rsidRPr="00DC74F0">
        <w:rPr>
          <w:rFonts w:asciiTheme="majorBidi" w:hAnsiTheme="majorBidi" w:cstheme="majorBidi"/>
          <w:sz w:val="24"/>
          <w:szCs w:val="24"/>
          <w:lang w:val="en-US"/>
        </w:rPr>
        <w:t xml:space="preserve"> countries that started </w:t>
      </w:r>
      <w:r w:rsidR="006D6CC9" w:rsidRPr="00DC74F0">
        <w:rPr>
          <w:rFonts w:asciiTheme="majorBidi" w:hAnsiTheme="majorBidi" w:cstheme="majorBidi"/>
          <w:sz w:val="24"/>
          <w:szCs w:val="24"/>
          <w:lang w:val="en-US"/>
        </w:rPr>
        <w:t>inflation targeting before 1995</w:t>
      </w:r>
      <w:r w:rsidR="003207AA" w:rsidRPr="00DC74F0">
        <w:rPr>
          <w:rFonts w:asciiTheme="majorBidi" w:hAnsiTheme="majorBidi" w:cstheme="majorBidi"/>
          <w:sz w:val="24"/>
          <w:szCs w:val="24"/>
          <w:lang w:val="en-US"/>
        </w:rPr>
        <w:t>, t</w:t>
      </w:r>
      <w:r w:rsidRPr="00DC74F0">
        <w:rPr>
          <w:rFonts w:asciiTheme="majorBidi" w:hAnsiTheme="majorBidi" w:cstheme="majorBidi"/>
          <w:sz w:val="24"/>
          <w:szCs w:val="24"/>
          <w:lang w:val="en-US"/>
        </w:rPr>
        <w:t xml:space="preserve">he second </w:t>
      </w:r>
      <w:r w:rsidR="00467969" w:rsidRPr="00DC74F0">
        <w:rPr>
          <w:rFonts w:asciiTheme="majorBidi" w:hAnsiTheme="majorBidi" w:cstheme="majorBidi"/>
          <w:sz w:val="24"/>
          <w:szCs w:val="24"/>
          <w:lang w:val="en-US"/>
        </w:rPr>
        <w:t>group comprising</w:t>
      </w:r>
      <w:r w:rsidRPr="00DC74F0">
        <w:rPr>
          <w:rFonts w:asciiTheme="majorBidi" w:hAnsiTheme="majorBidi" w:cstheme="majorBidi"/>
          <w:sz w:val="24"/>
          <w:szCs w:val="24"/>
          <w:lang w:val="en-US"/>
        </w:rPr>
        <w:t xml:space="preserve"> </w:t>
      </w:r>
      <w:r w:rsidR="006A3C7E" w:rsidRPr="00DC74F0">
        <w:rPr>
          <w:rFonts w:asciiTheme="majorBidi" w:hAnsiTheme="majorBidi" w:cstheme="majorBidi"/>
          <w:sz w:val="24"/>
          <w:szCs w:val="24"/>
          <w:lang w:val="en-US"/>
        </w:rPr>
        <w:t xml:space="preserve">countries </w:t>
      </w:r>
      <w:r w:rsidRPr="00DC74F0">
        <w:rPr>
          <w:rFonts w:asciiTheme="majorBidi" w:hAnsiTheme="majorBidi" w:cstheme="majorBidi"/>
          <w:sz w:val="24"/>
          <w:szCs w:val="24"/>
          <w:lang w:val="en-US"/>
        </w:rPr>
        <w:t xml:space="preserve">that </w:t>
      </w:r>
      <w:r w:rsidR="00467969" w:rsidRPr="00DC74F0">
        <w:rPr>
          <w:rFonts w:asciiTheme="majorBidi" w:hAnsiTheme="majorBidi" w:cstheme="majorBidi"/>
          <w:sz w:val="24"/>
          <w:szCs w:val="24"/>
          <w:lang w:val="en-US"/>
        </w:rPr>
        <w:t xml:space="preserve">started targeting in the 1990s </w:t>
      </w:r>
      <w:r w:rsidRPr="00DC74F0">
        <w:rPr>
          <w:rFonts w:asciiTheme="majorBidi" w:hAnsiTheme="majorBidi" w:cstheme="majorBidi"/>
          <w:sz w:val="24"/>
          <w:szCs w:val="24"/>
          <w:lang w:val="en-US"/>
        </w:rPr>
        <w:t xml:space="preserve">and the </w:t>
      </w:r>
      <w:r w:rsidR="00467969" w:rsidRPr="00DC74F0">
        <w:rPr>
          <w:rFonts w:asciiTheme="majorBidi" w:hAnsiTheme="majorBidi" w:cstheme="majorBidi"/>
          <w:sz w:val="24"/>
          <w:szCs w:val="24"/>
          <w:lang w:val="en-US"/>
        </w:rPr>
        <w:t>last</w:t>
      </w:r>
      <w:r w:rsidRPr="00DC74F0">
        <w:rPr>
          <w:rFonts w:asciiTheme="majorBidi" w:hAnsiTheme="majorBidi" w:cstheme="majorBidi"/>
          <w:sz w:val="24"/>
          <w:szCs w:val="24"/>
          <w:lang w:val="en-US"/>
        </w:rPr>
        <w:t xml:space="preserve"> group </w:t>
      </w:r>
      <w:r w:rsidR="006A3C7E" w:rsidRPr="00DC74F0">
        <w:rPr>
          <w:rFonts w:asciiTheme="majorBidi" w:hAnsiTheme="majorBidi" w:cstheme="majorBidi"/>
          <w:sz w:val="24"/>
          <w:szCs w:val="24"/>
          <w:lang w:val="en-US"/>
        </w:rPr>
        <w:t>is composed of</w:t>
      </w:r>
      <w:r w:rsidRPr="00DC74F0">
        <w:rPr>
          <w:rFonts w:asciiTheme="majorBidi" w:hAnsiTheme="majorBidi" w:cstheme="majorBidi"/>
          <w:sz w:val="24"/>
          <w:szCs w:val="24"/>
          <w:lang w:val="en-US"/>
        </w:rPr>
        <w:t xml:space="preserve"> industrialized countries that did not have explicit targets during the period 1980- 1999. They </w:t>
      </w:r>
      <w:r w:rsidR="006A3C7E" w:rsidRPr="00DC74F0">
        <w:rPr>
          <w:rFonts w:asciiTheme="majorBidi" w:hAnsiTheme="majorBidi" w:cstheme="majorBidi"/>
          <w:sz w:val="24"/>
          <w:szCs w:val="24"/>
          <w:lang w:val="en-US"/>
        </w:rPr>
        <w:t>assess</w:t>
      </w:r>
      <w:r w:rsidRPr="00DC74F0">
        <w:rPr>
          <w:rFonts w:asciiTheme="majorBidi" w:hAnsiTheme="majorBidi" w:cstheme="majorBidi"/>
          <w:sz w:val="24"/>
          <w:szCs w:val="24"/>
          <w:lang w:val="en-US"/>
        </w:rPr>
        <w:t xml:space="preserve"> the </w:t>
      </w:r>
      <w:r w:rsidR="006A3C7E" w:rsidRPr="00DC74F0">
        <w:rPr>
          <w:rFonts w:asciiTheme="majorBidi" w:hAnsiTheme="majorBidi" w:cstheme="majorBidi"/>
          <w:sz w:val="24"/>
          <w:szCs w:val="24"/>
          <w:lang w:val="en-US"/>
        </w:rPr>
        <w:t>performance</w:t>
      </w:r>
      <w:r w:rsidRPr="00DC74F0">
        <w:rPr>
          <w:rFonts w:asciiTheme="majorBidi" w:hAnsiTheme="majorBidi" w:cstheme="majorBidi"/>
          <w:sz w:val="24"/>
          <w:szCs w:val="24"/>
          <w:lang w:val="en-US"/>
        </w:rPr>
        <w:t xml:space="preserve"> of</w:t>
      </w:r>
      <w:r w:rsidR="006A3C7E" w:rsidRPr="00DC74F0">
        <w:rPr>
          <w:rFonts w:asciiTheme="majorBidi" w:hAnsiTheme="majorBidi" w:cstheme="majorBidi"/>
          <w:sz w:val="24"/>
          <w:szCs w:val="24"/>
          <w:lang w:val="en-US"/>
        </w:rPr>
        <w:t xml:space="preserve"> countries with and without inflation targets and</w:t>
      </w:r>
      <w:r w:rsidRPr="00DC74F0">
        <w:rPr>
          <w:rFonts w:asciiTheme="majorBidi" w:hAnsiTheme="majorBidi" w:cstheme="majorBidi"/>
          <w:sz w:val="24"/>
          <w:szCs w:val="24"/>
          <w:lang w:val="en-US"/>
        </w:rPr>
        <w:t xml:space="preserve"> look at the transmission mechanisms of inflation targeting using VAR models and the models proposed by Cechetti </w:t>
      </w:r>
      <w:r w:rsidR="00602055" w:rsidRPr="00DC74F0">
        <w:rPr>
          <w:rFonts w:asciiTheme="majorBidi" w:hAnsiTheme="majorBidi" w:cstheme="majorBidi"/>
          <w:sz w:val="24"/>
          <w:szCs w:val="24"/>
          <w:lang w:val="en-US"/>
        </w:rPr>
        <w:t>and</w:t>
      </w:r>
      <w:r w:rsidRPr="00DC74F0">
        <w:rPr>
          <w:rFonts w:asciiTheme="majorBidi" w:hAnsiTheme="majorBidi" w:cstheme="majorBidi"/>
          <w:sz w:val="24"/>
          <w:szCs w:val="24"/>
          <w:lang w:val="en-US"/>
        </w:rPr>
        <w:t xml:space="preserve"> Ehrmann (200</w:t>
      </w:r>
      <w:r w:rsidR="00602055" w:rsidRPr="00DC74F0">
        <w:rPr>
          <w:rFonts w:asciiTheme="majorBidi" w:hAnsiTheme="majorBidi" w:cstheme="majorBidi"/>
          <w:sz w:val="24"/>
          <w:szCs w:val="24"/>
          <w:lang w:val="en-US"/>
        </w:rPr>
        <w:t>2</w:t>
      </w:r>
      <w:r w:rsidRPr="00DC74F0">
        <w:rPr>
          <w:rFonts w:asciiTheme="majorBidi" w:hAnsiTheme="majorBidi" w:cstheme="majorBidi"/>
          <w:sz w:val="24"/>
          <w:szCs w:val="24"/>
          <w:lang w:val="en-US"/>
        </w:rPr>
        <w:t>) and Corbo (1998). The</w:t>
      </w:r>
      <w:r w:rsidR="006A3C7E" w:rsidRPr="00DC74F0">
        <w:rPr>
          <w:rFonts w:asciiTheme="majorBidi" w:hAnsiTheme="majorBidi" w:cstheme="majorBidi"/>
          <w:sz w:val="24"/>
          <w:szCs w:val="24"/>
          <w:lang w:val="en-US"/>
        </w:rPr>
        <w:t xml:space="preserve">ir findings </w:t>
      </w:r>
      <w:r w:rsidRPr="00DC74F0">
        <w:rPr>
          <w:rFonts w:asciiTheme="majorBidi" w:hAnsiTheme="majorBidi" w:cstheme="majorBidi"/>
          <w:sz w:val="24"/>
          <w:szCs w:val="24"/>
          <w:lang w:val="en-US"/>
        </w:rPr>
        <w:t xml:space="preserve">suggest that inflation targeting </w:t>
      </w:r>
      <w:r w:rsidR="006A3C7E" w:rsidRPr="00DC74F0">
        <w:rPr>
          <w:rFonts w:asciiTheme="majorBidi" w:hAnsiTheme="majorBidi" w:cstheme="majorBidi"/>
          <w:sz w:val="24"/>
          <w:szCs w:val="24"/>
          <w:lang w:val="en-US"/>
        </w:rPr>
        <w:t>improves forward-looking expectations on inflation</w:t>
      </w:r>
      <w:r w:rsidR="00EF5F43" w:rsidRPr="00DC74F0">
        <w:rPr>
          <w:rFonts w:asciiTheme="majorBidi" w:hAnsiTheme="majorBidi" w:cstheme="majorBidi"/>
          <w:sz w:val="24"/>
          <w:szCs w:val="24"/>
          <w:lang w:val="en-US"/>
        </w:rPr>
        <w:t>.</w:t>
      </w:r>
    </w:p>
    <w:p w:rsidR="00EF5F43" w:rsidRPr="00DC74F0" w:rsidRDefault="00674628"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Sab</w:t>
      </w:r>
      <w:r w:rsidR="006F32F7" w:rsidRPr="00DC74F0">
        <w:rPr>
          <w:rFonts w:asciiTheme="majorBidi" w:hAnsiTheme="majorBidi" w:cstheme="majorBidi"/>
          <w:sz w:val="24"/>
          <w:szCs w:val="24"/>
          <w:lang w:val="en-US"/>
        </w:rPr>
        <w:t>ba</w:t>
      </w:r>
      <w:r w:rsidRPr="00DC74F0">
        <w:rPr>
          <w:rFonts w:asciiTheme="majorBidi" w:hAnsiTheme="majorBidi" w:cstheme="majorBidi"/>
          <w:sz w:val="24"/>
          <w:szCs w:val="24"/>
          <w:lang w:val="en-US"/>
        </w:rPr>
        <w:t xml:space="preserve">n, Rozada and Powell (2003) </w:t>
      </w:r>
      <w:r w:rsidR="00E60CFF" w:rsidRPr="00DC74F0">
        <w:rPr>
          <w:rFonts w:asciiTheme="majorBidi" w:hAnsiTheme="majorBidi" w:cstheme="majorBidi"/>
          <w:sz w:val="24"/>
          <w:szCs w:val="24"/>
          <w:lang w:val="en-US"/>
        </w:rPr>
        <w:t>assess</w:t>
      </w:r>
      <w:r w:rsidRPr="00DC74F0">
        <w:rPr>
          <w:rFonts w:asciiTheme="majorBidi" w:hAnsiTheme="majorBidi" w:cstheme="majorBidi"/>
          <w:sz w:val="24"/>
          <w:szCs w:val="24"/>
          <w:lang w:val="en-US"/>
        </w:rPr>
        <w:t xml:space="preserve"> the performance of inflation targeting regimes and </w:t>
      </w:r>
      <w:r w:rsidR="00E60CFF" w:rsidRPr="00DC74F0">
        <w:rPr>
          <w:rFonts w:asciiTheme="majorBidi" w:hAnsiTheme="majorBidi" w:cstheme="majorBidi"/>
          <w:sz w:val="24"/>
          <w:szCs w:val="24"/>
          <w:lang w:val="en-US"/>
        </w:rPr>
        <w:t>investigate</w:t>
      </w:r>
      <w:r w:rsidRPr="00DC74F0">
        <w:rPr>
          <w:rFonts w:asciiTheme="majorBidi" w:hAnsiTheme="majorBidi" w:cstheme="majorBidi"/>
          <w:sz w:val="24"/>
          <w:szCs w:val="24"/>
          <w:lang w:val="en-US"/>
        </w:rPr>
        <w:t xml:space="preserve"> </w:t>
      </w:r>
      <w:r w:rsidR="00E60CFF" w:rsidRPr="00DC74F0">
        <w:rPr>
          <w:rFonts w:asciiTheme="majorBidi" w:hAnsiTheme="majorBidi" w:cstheme="majorBidi"/>
          <w:sz w:val="24"/>
          <w:szCs w:val="24"/>
          <w:lang w:val="en-US"/>
        </w:rPr>
        <w:t>the impact of</w:t>
      </w:r>
      <w:r w:rsidRPr="00DC74F0">
        <w:rPr>
          <w:rFonts w:asciiTheme="majorBidi" w:hAnsiTheme="majorBidi" w:cstheme="majorBidi"/>
          <w:sz w:val="24"/>
          <w:szCs w:val="24"/>
          <w:lang w:val="en-US"/>
        </w:rPr>
        <w:t xml:space="preserve"> the adoption of inflation targeting </w:t>
      </w:r>
      <w:r w:rsidR="00E60CFF" w:rsidRPr="00DC74F0">
        <w:rPr>
          <w:rFonts w:asciiTheme="majorBidi" w:hAnsiTheme="majorBidi" w:cstheme="majorBidi"/>
          <w:sz w:val="24"/>
          <w:szCs w:val="24"/>
          <w:lang w:val="en-US"/>
        </w:rPr>
        <w:t>on</w:t>
      </w:r>
      <w:r w:rsidRPr="00DC74F0">
        <w:rPr>
          <w:rFonts w:asciiTheme="majorBidi" w:hAnsiTheme="majorBidi" w:cstheme="majorBidi"/>
          <w:sz w:val="24"/>
          <w:szCs w:val="24"/>
          <w:lang w:val="en-US"/>
        </w:rPr>
        <w:t xml:space="preserve"> the evolution of the real and nominal exchange rate</w:t>
      </w:r>
      <w:r w:rsidR="00E60CFF" w:rsidRPr="00DC74F0">
        <w:rPr>
          <w:rFonts w:asciiTheme="majorBidi" w:hAnsiTheme="majorBidi" w:cstheme="majorBidi"/>
          <w:sz w:val="24"/>
          <w:szCs w:val="24"/>
          <w:lang w:val="en-US"/>
        </w:rPr>
        <w:t>s</w:t>
      </w:r>
      <w:r w:rsidRPr="00DC74F0">
        <w:rPr>
          <w:rFonts w:asciiTheme="majorBidi" w:hAnsiTheme="majorBidi" w:cstheme="majorBidi"/>
          <w:sz w:val="24"/>
          <w:szCs w:val="24"/>
          <w:lang w:val="en-US"/>
        </w:rPr>
        <w:t>. The</w:t>
      </w:r>
      <w:r w:rsidR="00A942E8" w:rsidRPr="00DC74F0">
        <w:rPr>
          <w:rFonts w:asciiTheme="majorBidi" w:hAnsiTheme="majorBidi" w:cstheme="majorBidi"/>
          <w:sz w:val="24"/>
          <w:szCs w:val="24"/>
          <w:lang w:val="en-US"/>
        </w:rPr>
        <w:t>y find that that inflation targeting policies are successful and that their performance differs across countries</w:t>
      </w:r>
      <w:r w:rsidRPr="00DC74F0">
        <w:rPr>
          <w:rFonts w:asciiTheme="majorBidi" w:hAnsiTheme="majorBidi" w:cstheme="majorBidi"/>
          <w:sz w:val="24"/>
          <w:szCs w:val="24"/>
          <w:lang w:val="en-US"/>
        </w:rPr>
        <w:t xml:space="preserve">. </w:t>
      </w:r>
    </w:p>
    <w:p w:rsidR="00EF5F43" w:rsidRPr="00DC74F0" w:rsidRDefault="0031645E"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Kim (2014) </w:t>
      </w:r>
      <w:r w:rsidR="00E27821" w:rsidRPr="00DC74F0">
        <w:rPr>
          <w:rFonts w:asciiTheme="majorBidi" w:hAnsiTheme="majorBidi" w:cstheme="majorBidi"/>
          <w:sz w:val="24"/>
          <w:szCs w:val="24"/>
          <w:lang w:val="en-US"/>
        </w:rPr>
        <w:t>examines the impact of inflation targeting on the purchasing power parity (PPP) in seven countries namely Canada, France, Japan, Italy, Sweden, the United Kingdom and the United States. He finds that inflation targeting reduces variability of real exchange rates and improves the long-run PPP.</w:t>
      </w:r>
    </w:p>
    <w:p w:rsidR="00EF5F43" w:rsidRPr="00DC74F0" w:rsidRDefault="00083320"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Fazio, Tabak and Cajueiro (2015) investigate the causality between the implementation of inflation targeting policy and banking system instability. Their findings argue that </w:t>
      </w:r>
      <w:r w:rsidR="008F30D8" w:rsidRPr="00DC74F0">
        <w:rPr>
          <w:rFonts w:asciiTheme="majorBidi" w:hAnsiTheme="majorBidi" w:cstheme="majorBidi"/>
          <w:sz w:val="24"/>
          <w:szCs w:val="24"/>
          <w:lang w:val="en-US"/>
        </w:rPr>
        <w:t xml:space="preserve">bank system of inflation targeters are more stable, sounder and less distressed than those of countries without inflation targets.  </w:t>
      </w:r>
      <w:r w:rsidRPr="00DC74F0">
        <w:rPr>
          <w:rFonts w:asciiTheme="majorBidi" w:hAnsiTheme="majorBidi" w:cstheme="majorBidi"/>
          <w:sz w:val="24"/>
          <w:szCs w:val="24"/>
          <w:lang w:val="en-US"/>
        </w:rPr>
        <w:t xml:space="preserve">  </w:t>
      </w:r>
    </w:p>
    <w:p w:rsidR="00EF5F43" w:rsidRPr="00DC74F0" w:rsidRDefault="00A63B1C"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Boughrara (2007) discusses the relevance of an inflation targeting policy for Tunisia. He finds that several impediments such as the fiscal dominance, the weakness of the financial system and the ignorance of the monetary transmission mechanism could lea</w:t>
      </w:r>
      <w:r w:rsidR="00EF5F43" w:rsidRPr="00DC74F0">
        <w:rPr>
          <w:rFonts w:asciiTheme="majorBidi" w:hAnsiTheme="majorBidi" w:cstheme="majorBidi"/>
          <w:sz w:val="24"/>
          <w:szCs w:val="24"/>
          <w:lang w:val="en-US"/>
        </w:rPr>
        <w:t xml:space="preserve">d to a failure of this policy. </w:t>
      </w:r>
    </w:p>
    <w:p w:rsidR="002A0C21" w:rsidRPr="00DC74F0" w:rsidRDefault="002A0C21"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Lajnaf (2014) assesses the performance of the inflation targeting policy in Tunisia using quarterly data over the period from 2000Q1 to 2011Q3. She argue</w:t>
      </w:r>
      <w:r w:rsidR="00EE28BC" w:rsidRPr="00DC74F0">
        <w:rPr>
          <w:rFonts w:asciiTheme="majorBidi" w:hAnsiTheme="majorBidi" w:cstheme="majorBidi"/>
          <w:sz w:val="24"/>
          <w:szCs w:val="24"/>
          <w:lang w:val="en-US"/>
        </w:rPr>
        <w:t xml:space="preserve">s </w:t>
      </w:r>
      <w:r w:rsidRPr="00DC74F0">
        <w:rPr>
          <w:rFonts w:asciiTheme="majorBidi" w:hAnsiTheme="majorBidi" w:cstheme="majorBidi"/>
          <w:sz w:val="24"/>
          <w:szCs w:val="24"/>
          <w:lang w:val="en-US"/>
        </w:rPr>
        <w:t xml:space="preserve">that the choice of the monetary aggregate M3 as intermediate objective is not appropriate to implement </w:t>
      </w:r>
      <w:r w:rsidR="00DC5430" w:rsidRPr="00DC74F0">
        <w:rPr>
          <w:rFonts w:asciiTheme="majorBidi" w:hAnsiTheme="majorBidi" w:cstheme="majorBidi"/>
          <w:sz w:val="24"/>
          <w:szCs w:val="24"/>
          <w:lang w:val="en-US"/>
        </w:rPr>
        <w:t>this policy since it explains a low portion of the variance of the forecast error of the inflation target.</w:t>
      </w:r>
    </w:p>
    <w:p w:rsidR="00674628" w:rsidRPr="00DC74F0" w:rsidRDefault="00674628" w:rsidP="00EA4352">
      <w:pPr>
        <w:jc w:val="both"/>
        <w:rPr>
          <w:rFonts w:asciiTheme="majorBidi" w:hAnsiTheme="majorBidi" w:cstheme="majorBidi"/>
          <w:b/>
          <w:bCs/>
          <w:sz w:val="24"/>
          <w:szCs w:val="24"/>
          <w:lang w:val="en-US"/>
        </w:rPr>
      </w:pPr>
      <w:r w:rsidRPr="00DC74F0">
        <w:rPr>
          <w:rFonts w:asciiTheme="majorBidi" w:hAnsiTheme="majorBidi" w:cstheme="majorBidi"/>
          <w:b/>
          <w:bCs/>
          <w:sz w:val="24"/>
          <w:szCs w:val="24"/>
          <w:lang w:val="en-US"/>
        </w:rPr>
        <w:t>3. Empirical analysis</w:t>
      </w:r>
    </w:p>
    <w:p w:rsidR="00674628" w:rsidRPr="00DC74F0" w:rsidRDefault="00674628" w:rsidP="00EA4352">
      <w:pPr>
        <w:jc w:val="both"/>
        <w:rPr>
          <w:rFonts w:asciiTheme="majorBidi" w:hAnsiTheme="majorBidi" w:cstheme="majorBidi"/>
          <w:b/>
          <w:bCs/>
          <w:sz w:val="24"/>
          <w:szCs w:val="24"/>
          <w:lang w:val="en-US"/>
        </w:rPr>
      </w:pPr>
      <w:r w:rsidRPr="00DC74F0">
        <w:rPr>
          <w:rFonts w:asciiTheme="majorBidi" w:hAnsiTheme="majorBidi" w:cstheme="majorBidi"/>
          <w:b/>
          <w:bCs/>
          <w:sz w:val="24"/>
          <w:szCs w:val="24"/>
          <w:lang w:val="en-US"/>
        </w:rPr>
        <w:t>3.1. Data</w:t>
      </w:r>
    </w:p>
    <w:p w:rsidR="00674628" w:rsidRPr="00DC74F0" w:rsidRDefault="00674628"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The data used to estimate the optimal monetary policy rule in the inflation target are obtained from the Central Bank of Tunisia (BCT), the International Monetary Fund (IMF) and the World </w:t>
      </w:r>
      <w:r w:rsidR="00B0346A" w:rsidRPr="00DC74F0">
        <w:rPr>
          <w:rFonts w:asciiTheme="majorBidi" w:hAnsiTheme="majorBidi" w:cstheme="majorBidi"/>
          <w:sz w:val="24"/>
          <w:szCs w:val="24"/>
          <w:lang w:val="en-US"/>
        </w:rPr>
        <w:t>Bank (WB) for the period f</w:t>
      </w:r>
      <w:r w:rsidRPr="00DC74F0">
        <w:rPr>
          <w:rFonts w:asciiTheme="majorBidi" w:hAnsiTheme="majorBidi" w:cstheme="majorBidi"/>
          <w:sz w:val="24"/>
          <w:szCs w:val="24"/>
          <w:lang w:val="en-US"/>
        </w:rPr>
        <w:t xml:space="preserve">rom </w:t>
      </w:r>
      <w:r w:rsidR="00C96573" w:rsidRPr="00DC74F0">
        <w:rPr>
          <w:rFonts w:asciiTheme="majorBidi" w:hAnsiTheme="majorBidi" w:cstheme="majorBidi"/>
          <w:sz w:val="24"/>
          <w:szCs w:val="24"/>
          <w:lang w:val="en-US"/>
        </w:rPr>
        <w:t xml:space="preserve">January 2001 to </w:t>
      </w:r>
      <w:r w:rsidR="000D06D5" w:rsidRPr="00DC74F0">
        <w:rPr>
          <w:rFonts w:asciiTheme="majorBidi" w:hAnsiTheme="majorBidi" w:cstheme="majorBidi"/>
          <w:sz w:val="24"/>
          <w:szCs w:val="24"/>
          <w:lang w:val="en-US"/>
        </w:rPr>
        <w:t>January 2018</w:t>
      </w:r>
      <w:r w:rsidRPr="00DC74F0">
        <w:rPr>
          <w:rFonts w:asciiTheme="majorBidi" w:hAnsiTheme="majorBidi" w:cstheme="majorBidi"/>
          <w:sz w:val="24"/>
          <w:szCs w:val="24"/>
          <w:lang w:val="en-US"/>
        </w:rPr>
        <w:t>.</w:t>
      </w:r>
    </w:p>
    <w:p w:rsidR="00EE28BC" w:rsidRPr="00DC74F0" w:rsidRDefault="00356530" w:rsidP="00EF5F43">
      <w:pPr>
        <w:spacing w:before="120" w:after="120" w:line="240" w:lineRule="auto"/>
        <w:jc w:val="both"/>
        <w:rPr>
          <w:rFonts w:asciiTheme="majorBidi" w:hAnsiTheme="majorBidi" w:cstheme="majorBidi"/>
          <w:b/>
          <w:bCs/>
          <w:sz w:val="24"/>
          <w:szCs w:val="24"/>
          <w:lang w:val="en-US"/>
        </w:rPr>
      </w:pPr>
      <w:r w:rsidRPr="00DC74F0">
        <w:rPr>
          <w:rFonts w:asciiTheme="majorBidi" w:hAnsiTheme="majorBidi" w:cstheme="majorBidi"/>
          <w:b/>
          <w:bCs/>
          <w:sz w:val="24"/>
          <w:szCs w:val="24"/>
          <w:lang w:val="en-US"/>
        </w:rPr>
        <w:t>3.2. Model specification</w:t>
      </w:r>
      <w:r w:rsidR="00EE28BC" w:rsidRPr="00DC74F0">
        <w:rPr>
          <w:rFonts w:asciiTheme="majorBidi" w:hAnsiTheme="majorBidi" w:cstheme="majorBidi"/>
          <w:b/>
          <w:bCs/>
          <w:sz w:val="24"/>
          <w:szCs w:val="24"/>
          <w:lang w:val="en-US"/>
        </w:rPr>
        <w:t>s</w:t>
      </w:r>
    </w:p>
    <w:p w:rsidR="00B32C37" w:rsidRPr="00DC74F0" w:rsidRDefault="00F4022B" w:rsidP="00EF5F43">
      <w:pPr>
        <w:spacing w:before="120" w:after="120" w:line="240" w:lineRule="auto"/>
        <w:jc w:val="both"/>
        <w:rPr>
          <w:rFonts w:asciiTheme="majorBidi" w:hAnsiTheme="majorBidi" w:cstheme="majorBidi"/>
          <w:sz w:val="24"/>
          <w:szCs w:val="24"/>
          <w:lang w:val="en-US"/>
        </w:rPr>
      </w:pPr>
      <w:r w:rsidRPr="00DC74F0">
        <w:rPr>
          <w:rFonts w:asciiTheme="majorBidi" w:hAnsiTheme="majorBidi" w:cstheme="majorBidi"/>
          <w:sz w:val="24"/>
          <w:szCs w:val="24"/>
          <w:lang w:val="en-US"/>
        </w:rPr>
        <w:t>Building on previous studies (</w:t>
      </w:r>
      <w:r w:rsidR="00C02381" w:rsidRPr="00DC74F0">
        <w:rPr>
          <w:rFonts w:asciiTheme="majorBidi" w:hAnsiTheme="majorBidi" w:cstheme="majorBidi"/>
          <w:sz w:val="24"/>
          <w:szCs w:val="24"/>
          <w:lang w:val="en-US"/>
        </w:rPr>
        <w:t>Small and Porter, 1989; Mehra, 1991 and</w:t>
      </w:r>
      <w:r w:rsidR="00EE28BC" w:rsidRPr="00DC74F0">
        <w:rPr>
          <w:rFonts w:asciiTheme="majorBidi" w:hAnsiTheme="majorBidi" w:cstheme="majorBidi"/>
          <w:sz w:val="24"/>
          <w:szCs w:val="24"/>
          <w:lang w:val="en-US"/>
        </w:rPr>
        <w:t xml:space="preserve"> 1</w:t>
      </w:r>
      <w:r w:rsidR="00C02381" w:rsidRPr="00DC74F0">
        <w:rPr>
          <w:rFonts w:asciiTheme="majorBidi" w:hAnsiTheme="majorBidi" w:cstheme="majorBidi"/>
          <w:sz w:val="24"/>
          <w:szCs w:val="24"/>
          <w:lang w:val="en-US"/>
        </w:rPr>
        <w:t xml:space="preserve">993; Feinman and Porter, 1992) and more recently Duca (2005), we assume that the performance of the inflation targeting policy (IT) depends on the monetary aggregate </w:t>
      </w:r>
      <w:r w:rsidR="00694D0E" w:rsidRPr="00DC74F0">
        <w:rPr>
          <w:rFonts w:asciiTheme="majorBidi" w:hAnsiTheme="majorBidi" w:cstheme="majorBidi"/>
          <w:sz w:val="24"/>
          <w:szCs w:val="24"/>
          <w:lang w:val="en-US"/>
        </w:rPr>
        <w:t>M3</w:t>
      </w:r>
      <w:r w:rsidR="00C02381" w:rsidRPr="00DC74F0">
        <w:rPr>
          <w:rFonts w:asciiTheme="majorBidi" w:hAnsiTheme="majorBidi" w:cstheme="majorBidi"/>
          <w:sz w:val="24"/>
          <w:szCs w:val="24"/>
          <w:lang w:val="en-US"/>
        </w:rPr>
        <w:t xml:space="preserve">, the volume of transactions, the interest rate and the exchange. </w:t>
      </w:r>
      <w:r w:rsidR="00B32C37" w:rsidRPr="00DC74F0">
        <w:rPr>
          <w:rFonts w:asciiTheme="majorBidi" w:hAnsiTheme="majorBidi" w:cstheme="majorBidi"/>
          <w:sz w:val="24"/>
          <w:szCs w:val="24"/>
          <w:lang w:val="en-US"/>
        </w:rPr>
        <w:t xml:space="preserve">Inflation is measured on the basis of the harmonized index of consumer prices. Gross </w:t>
      </w:r>
      <w:r w:rsidR="002911FA" w:rsidRPr="00DC74F0">
        <w:rPr>
          <w:rFonts w:asciiTheme="majorBidi" w:hAnsiTheme="majorBidi" w:cstheme="majorBidi"/>
          <w:sz w:val="24"/>
          <w:szCs w:val="24"/>
          <w:lang w:val="en-US"/>
        </w:rPr>
        <w:t>Domestic P</w:t>
      </w:r>
      <w:r w:rsidR="00B32C37" w:rsidRPr="00DC74F0">
        <w:rPr>
          <w:rFonts w:asciiTheme="majorBidi" w:hAnsiTheme="majorBidi" w:cstheme="majorBidi"/>
          <w:sz w:val="24"/>
          <w:szCs w:val="24"/>
          <w:lang w:val="en-US"/>
        </w:rPr>
        <w:t xml:space="preserve">roduct </w:t>
      </w:r>
      <w:r w:rsidR="002911FA" w:rsidRPr="00DC74F0">
        <w:rPr>
          <w:rFonts w:asciiTheme="majorBidi" w:hAnsiTheme="majorBidi" w:cstheme="majorBidi"/>
          <w:sz w:val="24"/>
          <w:szCs w:val="24"/>
          <w:lang w:val="en-US"/>
        </w:rPr>
        <w:t xml:space="preserve">(GDP) </w:t>
      </w:r>
      <w:r w:rsidR="00B32C37" w:rsidRPr="00DC74F0">
        <w:rPr>
          <w:rFonts w:asciiTheme="majorBidi" w:hAnsiTheme="majorBidi" w:cstheme="majorBidi"/>
          <w:sz w:val="24"/>
          <w:szCs w:val="24"/>
          <w:lang w:val="en-US"/>
        </w:rPr>
        <w:t xml:space="preserve">is </w:t>
      </w:r>
      <w:r w:rsidR="002911FA" w:rsidRPr="00DC74F0">
        <w:rPr>
          <w:rFonts w:asciiTheme="majorBidi" w:hAnsiTheme="majorBidi" w:cstheme="majorBidi"/>
          <w:sz w:val="24"/>
          <w:szCs w:val="24"/>
          <w:lang w:val="en-US"/>
        </w:rPr>
        <w:t>provided</w:t>
      </w:r>
      <w:r w:rsidR="00B32C37" w:rsidRPr="00DC74F0">
        <w:rPr>
          <w:rFonts w:asciiTheme="majorBidi" w:hAnsiTheme="majorBidi" w:cstheme="majorBidi"/>
          <w:sz w:val="24"/>
          <w:szCs w:val="24"/>
          <w:lang w:val="en-US"/>
        </w:rPr>
        <w:t xml:space="preserve"> by volume</w:t>
      </w:r>
      <w:r w:rsidR="002911FA" w:rsidRPr="00DC74F0">
        <w:rPr>
          <w:rFonts w:asciiTheme="majorBidi" w:hAnsiTheme="majorBidi" w:cstheme="majorBidi"/>
          <w:sz w:val="24"/>
          <w:szCs w:val="24"/>
          <w:lang w:val="en-US"/>
        </w:rPr>
        <w:t xml:space="preserve"> and annual data</w:t>
      </w:r>
      <w:r w:rsidR="00B32C37" w:rsidRPr="00DC74F0">
        <w:rPr>
          <w:rFonts w:asciiTheme="majorBidi" w:hAnsiTheme="majorBidi" w:cstheme="majorBidi"/>
          <w:sz w:val="24"/>
          <w:szCs w:val="24"/>
          <w:lang w:val="en-US"/>
        </w:rPr>
        <w:t xml:space="preserve">. The unavailability of monthly </w:t>
      </w:r>
      <w:r w:rsidR="002911FA" w:rsidRPr="00DC74F0">
        <w:rPr>
          <w:rFonts w:asciiTheme="majorBidi" w:hAnsiTheme="majorBidi" w:cstheme="majorBidi"/>
          <w:sz w:val="24"/>
          <w:szCs w:val="24"/>
          <w:lang w:val="en-US"/>
        </w:rPr>
        <w:t>GDP</w:t>
      </w:r>
      <w:r w:rsidR="00B32C37" w:rsidRPr="00DC74F0">
        <w:rPr>
          <w:rFonts w:asciiTheme="majorBidi" w:hAnsiTheme="majorBidi" w:cstheme="majorBidi"/>
          <w:sz w:val="24"/>
          <w:szCs w:val="24"/>
          <w:lang w:val="en-US"/>
        </w:rPr>
        <w:t xml:space="preserve"> </w:t>
      </w:r>
      <w:r w:rsidR="002911FA" w:rsidRPr="00DC74F0">
        <w:rPr>
          <w:rFonts w:asciiTheme="majorBidi" w:hAnsiTheme="majorBidi" w:cstheme="majorBidi"/>
          <w:sz w:val="24"/>
          <w:szCs w:val="24"/>
          <w:lang w:val="en-US"/>
        </w:rPr>
        <w:t>leads</w:t>
      </w:r>
      <w:r w:rsidR="00B32C37" w:rsidRPr="00DC74F0">
        <w:rPr>
          <w:rFonts w:asciiTheme="majorBidi" w:hAnsiTheme="majorBidi" w:cstheme="majorBidi"/>
          <w:sz w:val="24"/>
          <w:szCs w:val="24"/>
          <w:lang w:val="en-US"/>
        </w:rPr>
        <w:t xml:space="preserve"> us </w:t>
      </w:r>
      <w:r w:rsidR="002911FA" w:rsidRPr="00DC74F0">
        <w:rPr>
          <w:rFonts w:asciiTheme="majorBidi" w:hAnsiTheme="majorBidi" w:cstheme="majorBidi"/>
          <w:sz w:val="24"/>
          <w:szCs w:val="24"/>
          <w:lang w:val="en-US"/>
        </w:rPr>
        <w:t>replac</w:t>
      </w:r>
      <w:r w:rsidR="00500D0D" w:rsidRPr="00DC74F0">
        <w:rPr>
          <w:rFonts w:asciiTheme="majorBidi" w:hAnsiTheme="majorBidi" w:cstheme="majorBidi"/>
          <w:sz w:val="24"/>
          <w:szCs w:val="24"/>
          <w:lang w:val="en-US"/>
        </w:rPr>
        <w:t>e</w:t>
      </w:r>
      <w:r w:rsidR="002911FA" w:rsidRPr="00DC74F0">
        <w:rPr>
          <w:rFonts w:asciiTheme="majorBidi" w:hAnsiTheme="majorBidi" w:cstheme="majorBidi"/>
          <w:sz w:val="24"/>
          <w:szCs w:val="24"/>
          <w:lang w:val="en-US"/>
        </w:rPr>
        <w:t xml:space="preserve"> it</w:t>
      </w:r>
      <w:r w:rsidR="00500D0D" w:rsidRPr="00DC74F0">
        <w:rPr>
          <w:rFonts w:asciiTheme="majorBidi" w:hAnsiTheme="majorBidi" w:cstheme="majorBidi"/>
          <w:sz w:val="24"/>
          <w:szCs w:val="24"/>
          <w:lang w:val="en-US"/>
        </w:rPr>
        <w:t xml:space="preserve"> by</w:t>
      </w:r>
      <w:r w:rsidR="00B32C37" w:rsidRPr="00DC74F0">
        <w:rPr>
          <w:rFonts w:asciiTheme="majorBidi" w:hAnsiTheme="majorBidi" w:cstheme="majorBidi"/>
          <w:sz w:val="24"/>
          <w:szCs w:val="24"/>
          <w:lang w:val="en-US"/>
        </w:rPr>
        <w:t xml:space="preserve"> the industrial production </w:t>
      </w:r>
      <w:r w:rsidR="00500D0D" w:rsidRPr="00DC74F0">
        <w:rPr>
          <w:rFonts w:asciiTheme="majorBidi" w:hAnsiTheme="majorBidi" w:cstheme="majorBidi"/>
          <w:sz w:val="24"/>
          <w:szCs w:val="24"/>
          <w:lang w:val="en-US"/>
        </w:rPr>
        <w:t>index</w:t>
      </w:r>
      <w:r w:rsidR="00B32C37" w:rsidRPr="00DC74F0">
        <w:rPr>
          <w:rFonts w:asciiTheme="majorBidi" w:hAnsiTheme="majorBidi" w:cstheme="majorBidi"/>
          <w:sz w:val="24"/>
          <w:szCs w:val="24"/>
          <w:lang w:val="en-US"/>
        </w:rPr>
        <w:t xml:space="preserve">. The </w:t>
      </w:r>
      <w:r w:rsidR="00500D0D" w:rsidRPr="00DC74F0">
        <w:rPr>
          <w:rFonts w:asciiTheme="majorBidi" w:hAnsiTheme="majorBidi" w:cstheme="majorBidi"/>
          <w:sz w:val="24"/>
          <w:szCs w:val="24"/>
          <w:lang w:val="en-US"/>
        </w:rPr>
        <w:t xml:space="preserve">money market </w:t>
      </w:r>
      <w:r w:rsidR="002F3514" w:rsidRPr="00DC74F0">
        <w:rPr>
          <w:rFonts w:asciiTheme="majorBidi" w:hAnsiTheme="majorBidi" w:cstheme="majorBidi"/>
          <w:sz w:val="24"/>
          <w:szCs w:val="24"/>
          <w:lang w:val="en-US"/>
        </w:rPr>
        <w:t>average (MMA)</w:t>
      </w:r>
      <w:r w:rsidR="00500D0D" w:rsidRPr="00DC74F0">
        <w:rPr>
          <w:rFonts w:asciiTheme="majorBidi" w:hAnsiTheme="majorBidi" w:cstheme="majorBidi"/>
          <w:sz w:val="24"/>
          <w:szCs w:val="24"/>
          <w:lang w:val="en-US"/>
        </w:rPr>
        <w:t xml:space="preserve"> is used as a proxy of </w:t>
      </w:r>
      <w:r w:rsidR="00B32C37" w:rsidRPr="00DC74F0">
        <w:rPr>
          <w:rFonts w:asciiTheme="majorBidi" w:hAnsiTheme="majorBidi" w:cstheme="majorBidi"/>
          <w:sz w:val="24"/>
          <w:szCs w:val="24"/>
          <w:lang w:val="en-US"/>
        </w:rPr>
        <w:t>interest rate</w:t>
      </w:r>
      <w:r w:rsidR="00500D0D" w:rsidRPr="00DC74F0">
        <w:rPr>
          <w:rStyle w:val="Appelnotedebasdep"/>
          <w:rFonts w:asciiTheme="majorBidi" w:hAnsiTheme="majorBidi" w:cstheme="majorBidi"/>
          <w:sz w:val="24"/>
          <w:szCs w:val="24"/>
          <w:lang w:val="en-US"/>
        </w:rPr>
        <w:footnoteReference w:id="5"/>
      </w:r>
      <w:r w:rsidR="00B32C37" w:rsidRPr="00DC74F0">
        <w:rPr>
          <w:rFonts w:asciiTheme="majorBidi" w:hAnsiTheme="majorBidi" w:cstheme="majorBidi"/>
          <w:sz w:val="24"/>
          <w:szCs w:val="24"/>
          <w:lang w:val="en-US"/>
        </w:rPr>
        <w:t xml:space="preserve">. We also use </w:t>
      </w:r>
      <w:r w:rsidR="00694D0E" w:rsidRPr="00DC74F0">
        <w:rPr>
          <w:rFonts w:asciiTheme="majorBidi" w:hAnsiTheme="majorBidi" w:cstheme="majorBidi"/>
          <w:sz w:val="24"/>
          <w:szCs w:val="24"/>
          <w:lang w:val="en-US"/>
        </w:rPr>
        <w:t xml:space="preserve">the intermediate objective </w:t>
      </w:r>
      <w:r w:rsidR="00B32C37" w:rsidRPr="00DC74F0">
        <w:rPr>
          <w:rFonts w:asciiTheme="majorBidi" w:hAnsiTheme="majorBidi" w:cstheme="majorBidi"/>
          <w:sz w:val="24"/>
          <w:szCs w:val="24"/>
          <w:lang w:val="en-US"/>
        </w:rPr>
        <w:t>M</w:t>
      </w:r>
      <w:r w:rsidR="00694D0E" w:rsidRPr="00DC74F0">
        <w:rPr>
          <w:rFonts w:asciiTheme="majorBidi" w:hAnsiTheme="majorBidi" w:cstheme="majorBidi"/>
          <w:sz w:val="24"/>
          <w:szCs w:val="24"/>
          <w:lang w:val="en-US"/>
        </w:rPr>
        <w:t>3</w:t>
      </w:r>
      <w:r w:rsidR="00694D0E" w:rsidRPr="00DC74F0">
        <w:rPr>
          <w:rStyle w:val="Appelnotedebasdep"/>
          <w:rFonts w:asciiTheme="majorBidi" w:hAnsiTheme="majorBidi" w:cstheme="majorBidi"/>
          <w:sz w:val="24"/>
          <w:szCs w:val="24"/>
          <w:lang w:val="en-US"/>
        </w:rPr>
        <w:footnoteReference w:id="6"/>
      </w:r>
      <w:r w:rsidR="00B32C37" w:rsidRPr="00DC74F0">
        <w:rPr>
          <w:rFonts w:asciiTheme="majorBidi" w:hAnsiTheme="majorBidi" w:cstheme="majorBidi"/>
          <w:sz w:val="24"/>
          <w:szCs w:val="24"/>
          <w:lang w:val="en-US"/>
        </w:rPr>
        <w:t xml:space="preserve"> </w:t>
      </w:r>
      <w:r w:rsidR="006A02D1" w:rsidRPr="00DC74F0">
        <w:rPr>
          <w:rFonts w:asciiTheme="majorBidi" w:hAnsiTheme="majorBidi" w:cstheme="majorBidi"/>
          <w:sz w:val="24"/>
          <w:szCs w:val="24"/>
          <w:lang w:val="en-US"/>
        </w:rPr>
        <w:t xml:space="preserve">chosen by the </w:t>
      </w:r>
      <w:r w:rsidRPr="00DC74F0">
        <w:rPr>
          <w:rFonts w:asciiTheme="majorBidi" w:hAnsiTheme="majorBidi" w:cstheme="majorBidi"/>
          <w:sz w:val="24"/>
          <w:szCs w:val="24"/>
          <w:lang w:val="en-US"/>
        </w:rPr>
        <w:t>C</w:t>
      </w:r>
      <w:r w:rsidR="006A02D1" w:rsidRPr="00DC74F0">
        <w:rPr>
          <w:rFonts w:asciiTheme="majorBidi" w:hAnsiTheme="majorBidi" w:cstheme="majorBidi"/>
          <w:sz w:val="24"/>
          <w:szCs w:val="24"/>
          <w:lang w:val="en-US"/>
        </w:rPr>
        <w:t>B</w:t>
      </w:r>
      <w:r w:rsidRPr="00DC74F0">
        <w:rPr>
          <w:rFonts w:asciiTheme="majorBidi" w:hAnsiTheme="majorBidi" w:cstheme="majorBidi"/>
          <w:sz w:val="24"/>
          <w:szCs w:val="24"/>
          <w:lang w:val="en-US"/>
        </w:rPr>
        <w:t xml:space="preserve">T </w:t>
      </w:r>
      <w:r w:rsidR="00B32C37" w:rsidRPr="00DC74F0">
        <w:rPr>
          <w:rFonts w:asciiTheme="majorBidi" w:hAnsiTheme="majorBidi" w:cstheme="majorBidi"/>
          <w:sz w:val="24"/>
          <w:szCs w:val="24"/>
          <w:lang w:val="en-US"/>
        </w:rPr>
        <w:t xml:space="preserve">as an </w:t>
      </w:r>
      <w:r w:rsidR="00694D0E" w:rsidRPr="00DC74F0">
        <w:rPr>
          <w:rFonts w:asciiTheme="majorBidi" w:hAnsiTheme="majorBidi" w:cstheme="majorBidi"/>
          <w:sz w:val="24"/>
          <w:szCs w:val="24"/>
          <w:lang w:val="en-US"/>
        </w:rPr>
        <w:t xml:space="preserve">instrument </w:t>
      </w:r>
      <w:r w:rsidR="00B32C37" w:rsidRPr="00DC74F0">
        <w:rPr>
          <w:rFonts w:asciiTheme="majorBidi" w:hAnsiTheme="majorBidi" w:cstheme="majorBidi"/>
          <w:sz w:val="24"/>
          <w:szCs w:val="24"/>
          <w:lang w:val="en-US"/>
        </w:rPr>
        <w:t xml:space="preserve">to achieve the </w:t>
      </w:r>
      <w:r w:rsidRPr="00DC74F0">
        <w:rPr>
          <w:rFonts w:asciiTheme="majorBidi" w:hAnsiTheme="majorBidi" w:cstheme="majorBidi"/>
          <w:sz w:val="24"/>
          <w:szCs w:val="24"/>
          <w:lang w:val="en-US"/>
        </w:rPr>
        <w:t>ultimate objective</w:t>
      </w:r>
      <w:r w:rsidR="00B32C37" w:rsidRPr="00DC74F0">
        <w:rPr>
          <w:rFonts w:asciiTheme="majorBidi" w:hAnsiTheme="majorBidi" w:cstheme="majorBidi"/>
          <w:sz w:val="24"/>
          <w:szCs w:val="24"/>
          <w:lang w:val="en-US"/>
        </w:rPr>
        <w:t xml:space="preserve"> of targeting the inflation rate. In addition, we </w:t>
      </w:r>
      <w:r w:rsidRPr="00DC74F0">
        <w:rPr>
          <w:rFonts w:asciiTheme="majorBidi" w:hAnsiTheme="majorBidi" w:cstheme="majorBidi"/>
          <w:sz w:val="24"/>
          <w:szCs w:val="24"/>
          <w:lang w:val="en-US"/>
        </w:rPr>
        <w:t>use</w:t>
      </w:r>
      <w:r w:rsidR="00B32C37" w:rsidRPr="00DC74F0">
        <w:rPr>
          <w:rFonts w:asciiTheme="majorBidi" w:hAnsiTheme="majorBidi" w:cstheme="majorBidi"/>
          <w:sz w:val="24"/>
          <w:szCs w:val="24"/>
          <w:lang w:val="en-US"/>
        </w:rPr>
        <w:t xml:space="preserve"> the nominal exchange rate </w:t>
      </w:r>
      <w:r w:rsidR="006A02D1" w:rsidRPr="00DC74F0">
        <w:rPr>
          <w:rFonts w:asciiTheme="majorBidi" w:hAnsiTheme="majorBidi" w:cstheme="majorBidi"/>
          <w:sz w:val="24"/>
          <w:szCs w:val="24"/>
          <w:lang w:val="en-US"/>
        </w:rPr>
        <w:t xml:space="preserve">(NER) </w:t>
      </w:r>
      <w:r w:rsidR="00B32C37" w:rsidRPr="00DC74F0">
        <w:rPr>
          <w:rFonts w:asciiTheme="majorBidi" w:hAnsiTheme="majorBidi" w:cstheme="majorBidi"/>
          <w:sz w:val="24"/>
          <w:szCs w:val="24"/>
          <w:lang w:val="en-US"/>
        </w:rPr>
        <w:t>as a measure of the external value of the national currency.</w:t>
      </w:r>
      <w:r w:rsidR="00EF5F43" w:rsidRPr="00DC74F0">
        <w:rPr>
          <w:rFonts w:asciiTheme="majorBidi" w:hAnsiTheme="majorBidi" w:cstheme="majorBidi"/>
          <w:sz w:val="24"/>
          <w:szCs w:val="24"/>
          <w:lang w:val="en-US"/>
        </w:rPr>
        <w:t xml:space="preserve"> </w:t>
      </w:r>
      <w:r w:rsidR="00C02381" w:rsidRPr="00DC74F0">
        <w:rPr>
          <w:rFonts w:asciiTheme="majorBidi" w:hAnsiTheme="majorBidi" w:cstheme="majorBidi"/>
          <w:sz w:val="24"/>
          <w:szCs w:val="24"/>
          <w:lang w:val="en-US"/>
        </w:rPr>
        <w:t xml:space="preserve">In this paper, we use the following </w:t>
      </w:r>
      <w:r w:rsidR="00B32C37" w:rsidRPr="00DC74F0">
        <w:rPr>
          <w:rFonts w:asciiTheme="majorBidi" w:hAnsiTheme="majorBidi" w:cstheme="majorBidi"/>
          <w:sz w:val="24"/>
          <w:szCs w:val="24"/>
          <w:lang w:val="en-US"/>
        </w:rPr>
        <w:t xml:space="preserve">specification to </w:t>
      </w:r>
      <w:r w:rsidR="00C02381" w:rsidRPr="00DC74F0">
        <w:rPr>
          <w:rFonts w:asciiTheme="majorBidi" w:hAnsiTheme="majorBidi" w:cstheme="majorBidi"/>
          <w:sz w:val="24"/>
          <w:szCs w:val="24"/>
          <w:lang w:val="en-US"/>
        </w:rPr>
        <w:t>assess</w:t>
      </w:r>
      <w:r w:rsidR="00B32C37" w:rsidRPr="00DC74F0">
        <w:rPr>
          <w:rFonts w:asciiTheme="majorBidi" w:hAnsiTheme="majorBidi" w:cstheme="majorBidi"/>
          <w:sz w:val="24"/>
          <w:szCs w:val="24"/>
          <w:lang w:val="en-US"/>
        </w:rPr>
        <w:t xml:space="preserve"> the performance of the </w:t>
      </w:r>
      <w:r w:rsidR="00C02381" w:rsidRPr="00DC74F0">
        <w:rPr>
          <w:rFonts w:asciiTheme="majorBidi" w:hAnsiTheme="majorBidi" w:cstheme="majorBidi"/>
          <w:sz w:val="24"/>
          <w:szCs w:val="24"/>
          <w:lang w:val="en-US"/>
        </w:rPr>
        <w:t>inflation</w:t>
      </w:r>
      <w:r w:rsidR="00B32C37" w:rsidRPr="00DC74F0">
        <w:rPr>
          <w:rFonts w:asciiTheme="majorBidi" w:hAnsiTheme="majorBidi" w:cstheme="majorBidi"/>
          <w:sz w:val="24"/>
          <w:szCs w:val="24"/>
          <w:lang w:val="en-US"/>
        </w:rPr>
        <w:t xml:space="preserve"> targeting</w:t>
      </w:r>
      <w:r w:rsidR="00C02381" w:rsidRPr="00DC74F0">
        <w:rPr>
          <w:rFonts w:asciiTheme="majorBidi" w:hAnsiTheme="majorBidi" w:cstheme="majorBidi"/>
          <w:sz w:val="24"/>
          <w:szCs w:val="24"/>
          <w:lang w:val="en-US"/>
        </w:rPr>
        <w:t xml:space="preserve"> policy:</w:t>
      </w:r>
      <w:r w:rsidR="00B32C37" w:rsidRPr="00DC74F0">
        <w:rPr>
          <w:rFonts w:asciiTheme="majorBidi" w:hAnsiTheme="majorBidi" w:cstheme="majorBidi"/>
          <w:sz w:val="24"/>
          <w:szCs w:val="24"/>
          <w:lang w:val="en-US"/>
        </w:rPr>
        <w:t xml:space="preserve"> </w:t>
      </w:r>
    </w:p>
    <w:p w:rsidR="00B32C37" w:rsidRPr="00DC74F0" w:rsidRDefault="00694D0E" w:rsidP="007E27EE">
      <w:pPr>
        <w:tabs>
          <w:tab w:val="right" w:pos="8312"/>
        </w:tabs>
        <w:jc w:val="both"/>
        <w:rPr>
          <w:rFonts w:asciiTheme="majorBidi" w:hAnsiTheme="majorBidi" w:cstheme="majorBidi"/>
          <w:position w:val="-14"/>
          <w:sz w:val="24"/>
          <w:szCs w:val="24"/>
          <w:lang w:val="en-US"/>
        </w:rPr>
      </w:pPr>
      <w:r w:rsidRPr="00DC74F0">
        <w:rPr>
          <w:rFonts w:asciiTheme="majorBidi" w:hAnsiTheme="majorBidi" w:cstheme="majorBidi"/>
          <w:position w:val="-12"/>
          <w:sz w:val="24"/>
          <w:szCs w:val="24"/>
        </w:rPr>
        <w:object w:dxaOrig="5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9.5pt" o:ole="">
            <v:imagedata r:id="rId9" o:title=""/>
          </v:shape>
          <o:OLEObject Type="Embed" ProgID="Equation.3" ShapeID="_x0000_i1025" DrawAspect="Content" ObjectID="_1590683537" r:id="rId10"/>
        </w:object>
      </w:r>
      <w:r w:rsidR="00B32C37" w:rsidRPr="00DC74F0">
        <w:rPr>
          <w:rFonts w:asciiTheme="majorBidi" w:hAnsiTheme="majorBidi" w:cstheme="majorBidi"/>
          <w:position w:val="-14"/>
          <w:sz w:val="24"/>
          <w:szCs w:val="24"/>
          <w:lang w:val="en-US"/>
        </w:rPr>
        <w:t xml:space="preserve">  </w:t>
      </w:r>
      <w:r w:rsidR="007E27EE" w:rsidRPr="00DC74F0">
        <w:rPr>
          <w:rFonts w:asciiTheme="majorBidi" w:hAnsiTheme="majorBidi" w:cstheme="majorBidi"/>
          <w:position w:val="-14"/>
          <w:sz w:val="24"/>
          <w:szCs w:val="24"/>
          <w:lang w:val="en-US"/>
        </w:rPr>
        <w:t xml:space="preserve">   </w:t>
      </w:r>
      <w:r w:rsidR="007E27EE" w:rsidRPr="00DC74F0">
        <w:rPr>
          <w:rFonts w:asciiTheme="majorBidi" w:hAnsiTheme="majorBidi" w:cstheme="majorBidi"/>
          <w:position w:val="-14"/>
          <w:sz w:val="24"/>
          <w:szCs w:val="24"/>
          <w:lang w:val="en-US"/>
        </w:rPr>
        <w:tab/>
        <w:t>(1)</w:t>
      </w:r>
    </w:p>
    <w:p w:rsidR="00B32C37" w:rsidRPr="00DC74F0" w:rsidRDefault="00B32C37"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To test the existence of a long-</w:t>
      </w:r>
      <w:r w:rsidR="0031645E" w:rsidRPr="00DC74F0">
        <w:rPr>
          <w:rFonts w:asciiTheme="majorBidi" w:hAnsiTheme="majorBidi" w:cstheme="majorBidi"/>
          <w:position w:val="-14"/>
          <w:sz w:val="24"/>
          <w:szCs w:val="24"/>
          <w:lang w:val="en-US"/>
        </w:rPr>
        <w:t>run</w:t>
      </w:r>
      <w:r w:rsidRPr="00DC74F0">
        <w:rPr>
          <w:rFonts w:asciiTheme="majorBidi" w:hAnsiTheme="majorBidi" w:cstheme="majorBidi"/>
          <w:position w:val="-14"/>
          <w:sz w:val="24"/>
          <w:szCs w:val="24"/>
          <w:lang w:val="en-US"/>
        </w:rPr>
        <w:t xml:space="preserve"> relationship </w:t>
      </w:r>
      <w:r w:rsidR="007E27EE" w:rsidRPr="00DC74F0">
        <w:rPr>
          <w:rFonts w:asciiTheme="majorBidi" w:hAnsiTheme="majorBidi" w:cstheme="majorBidi"/>
          <w:position w:val="-14"/>
          <w:sz w:val="24"/>
          <w:szCs w:val="24"/>
          <w:lang w:val="en-US"/>
        </w:rPr>
        <w:t xml:space="preserve">that </w:t>
      </w:r>
      <w:r w:rsidRPr="00DC74F0">
        <w:rPr>
          <w:rFonts w:asciiTheme="majorBidi" w:hAnsiTheme="majorBidi" w:cstheme="majorBidi"/>
          <w:position w:val="-14"/>
          <w:sz w:val="24"/>
          <w:szCs w:val="24"/>
          <w:lang w:val="en-US"/>
        </w:rPr>
        <w:t xml:space="preserve">describes the performance of inflation targeting policy and the cyclical phenomenon of this policy adopted by the BCT, we linearize equation </w:t>
      </w:r>
      <w:r w:rsidR="007E27EE" w:rsidRPr="00DC74F0">
        <w:rPr>
          <w:rFonts w:asciiTheme="majorBidi" w:hAnsiTheme="majorBidi" w:cstheme="majorBidi"/>
          <w:position w:val="-14"/>
          <w:sz w:val="24"/>
          <w:szCs w:val="24"/>
          <w:lang w:val="en-US"/>
        </w:rPr>
        <w:t>(1) by introducing the natural logarithm</w:t>
      </w:r>
      <w:r w:rsidRPr="00DC74F0">
        <w:rPr>
          <w:rFonts w:asciiTheme="majorBidi" w:hAnsiTheme="majorBidi" w:cstheme="majorBidi"/>
          <w:position w:val="-14"/>
          <w:sz w:val="24"/>
          <w:szCs w:val="24"/>
          <w:lang w:val="en-US"/>
        </w:rPr>
        <w:t>:</w:t>
      </w:r>
    </w:p>
    <w:p w:rsidR="00B32C37" w:rsidRPr="00DC74F0" w:rsidRDefault="00FF34FB" w:rsidP="007E27EE">
      <w:pPr>
        <w:tabs>
          <w:tab w:val="right" w:pos="8312"/>
        </w:tabs>
        <w:spacing w:before="120" w:after="120" w:line="360" w:lineRule="auto"/>
        <w:jc w:val="both"/>
        <w:rPr>
          <w:rFonts w:asciiTheme="majorBidi" w:hAnsiTheme="majorBidi" w:cstheme="majorBidi"/>
          <w:sz w:val="24"/>
          <w:szCs w:val="24"/>
          <w:lang w:val="en-US"/>
        </w:rPr>
      </w:pPr>
      <w:r w:rsidRPr="00DC74F0">
        <w:rPr>
          <w:rFonts w:asciiTheme="majorBidi" w:hAnsiTheme="majorBidi" w:cstheme="majorBidi"/>
          <w:position w:val="-12"/>
          <w:sz w:val="24"/>
          <w:szCs w:val="24"/>
        </w:rPr>
        <w:object w:dxaOrig="7260" w:dyaOrig="400">
          <v:shape id="_x0000_i1026" type="#_x0000_t75" style="width:363.75pt;height:19.5pt" o:ole="">
            <v:imagedata r:id="rId11" o:title=""/>
          </v:shape>
          <o:OLEObject Type="Embed" ProgID="Equation.3" ShapeID="_x0000_i1026" DrawAspect="Content" ObjectID="_1590683538" r:id="rId12"/>
        </w:object>
      </w:r>
      <w:r w:rsidR="00B32C37" w:rsidRPr="00DC74F0">
        <w:rPr>
          <w:rFonts w:asciiTheme="majorBidi" w:hAnsiTheme="majorBidi" w:cstheme="majorBidi"/>
          <w:sz w:val="24"/>
          <w:szCs w:val="24"/>
          <w:lang w:val="en-US"/>
        </w:rPr>
        <w:t xml:space="preserve">   </w:t>
      </w:r>
      <w:r w:rsidR="007E27EE" w:rsidRPr="00DC74F0">
        <w:rPr>
          <w:rFonts w:asciiTheme="majorBidi" w:hAnsiTheme="majorBidi" w:cstheme="majorBidi"/>
          <w:position w:val="-10"/>
          <w:sz w:val="24"/>
          <w:szCs w:val="24"/>
          <w:lang w:val="en-US"/>
        </w:rPr>
        <w:tab/>
        <w:t>(2)</w:t>
      </w:r>
    </w:p>
    <w:p w:rsidR="00B32C37" w:rsidRPr="00DC74F0" w:rsidRDefault="00B32C37"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In this model, the constant</w:t>
      </w:r>
      <w:r w:rsidR="005F1EE0" w:rsidRPr="00DC74F0">
        <w:rPr>
          <w:rFonts w:asciiTheme="majorBidi" w:hAnsiTheme="majorBidi" w:cstheme="majorBidi"/>
          <w:position w:val="-14"/>
          <w:sz w:val="24"/>
          <w:szCs w:val="24"/>
          <w:lang w:val="en-US"/>
        </w:rPr>
        <w:t xml:space="preserve"> Log (A) represents</w:t>
      </w:r>
      <w:r w:rsidRPr="00DC74F0">
        <w:rPr>
          <w:rFonts w:asciiTheme="majorBidi" w:hAnsiTheme="majorBidi" w:cstheme="majorBidi"/>
          <w:position w:val="-14"/>
          <w:sz w:val="24"/>
          <w:szCs w:val="24"/>
          <w:lang w:val="en-US"/>
        </w:rPr>
        <w:t xml:space="preserve"> the </w:t>
      </w:r>
      <w:r w:rsidR="005F1EE0" w:rsidRPr="00DC74F0">
        <w:rPr>
          <w:rFonts w:asciiTheme="majorBidi" w:hAnsiTheme="majorBidi" w:cstheme="majorBidi"/>
          <w:position w:val="-14"/>
          <w:sz w:val="24"/>
          <w:szCs w:val="24"/>
          <w:lang w:val="en-US"/>
        </w:rPr>
        <w:t>average</w:t>
      </w:r>
      <w:r w:rsidRPr="00DC74F0">
        <w:rPr>
          <w:rFonts w:asciiTheme="majorBidi" w:hAnsiTheme="majorBidi" w:cstheme="majorBidi"/>
          <w:position w:val="-14"/>
          <w:sz w:val="24"/>
          <w:szCs w:val="24"/>
          <w:lang w:val="en-US"/>
        </w:rPr>
        <w:t xml:space="preserve"> effect of the omitted variables </w:t>
      </w:r>
      <w:r w:rsidR="005F1EE0" w:rsidRPr="00DC74F0">
        <w:rPr>
          <w:rFonts w:asciiTheme="majorBidi" w:hAnsiTheme="majorBidi" w:cstheme="majorBidi"/>
          <w:position w:val="-14"/>
          <w:sz w:val="24"/>
          <w:szCs w:val="24"/>
          <w:lang w:val="en-US"/>
        </w:rPr>
        <w:t>while</w:t>
      </w:r>
      <w:r w:rsidRPr="00DC74F0">
        <w:rPr>
          <w:rFonts w:asciiTheme="majorBidi" w:hAnsiTheme="majorBidi" w:cstheme="majorBidi"/>
          <w:position w:val="-14"/>
          <w:sz w:val="24"/>
          <w:szCs w:val="24"/>
          <w:lang w:val="en-US"/>
        </w:rPr>
        <w:t xml:space="preserve"> the non-explanatory variables are nested in the error term ε. The first step </w:t>
      </w:r>
      <w:r w:rsidR="005F1EE0" w:rsidRPr="00DC74F0">
        <w:rPr>
          <w:rFonts w:asciiTheme="majorBidi" w:hAnsiTheme="majorBidi" w:cstheme="majorBidi"/>
          <w:position w:val="-14"/>
          <w:sz w:val="24"/>
          <w:szCs w:val="24"/>
          <w:lang w:val="en-US"/>
        </w:rPr>
        <w:t>to verify</w:t>
      </w:r>
      <w:r w:rsidRPr="00DC74F0">
        <w:rPr>
          <w:rFonts w:asciiTheme="majorBidi" w:hAnsiTheme="majorBidi" w:cstheme="majorBidi"/>
          <w:position w:val="-14"/>
          <w:sz w:val="24"/>
          <w:szCs w:val="24"/>
          <w:lang w:val="en-US"/>
        </w:rPr>
        <w:t xml:space="preserve"> the performance of inflation targeting policy is to test the </w:t>
      </w:r>
      <w:r w:rsidR="00EF5F43" w:rsidRPr="00DC74F0">
        <w:rPr>
          <w:rFonts w:asciiTheme="majorBidi" w:hAnsiTheme="majorBidi" w:cstheme="majorBidi"/>
          <w:position w:val="-14"/>
          <w:sz w:val="24"/>
          <w:szCs w:val="24"/>
          <w:lang w:val="en-US"/>
        </w:rPr>
        <w:t>stationary</w:t>
      </w:r>
      <w:r w:rsidRPr="00DC74F0">
        <w:rPr>
          <w:rFonts w:asciiTheme="majorBidi" w:hAnsiTheme="majorBidi" w:cstheme="majorBidi"/>
          <w:position w:val="-14"/>
          <w:sz w:val="24"/>
          <w:szCs w:val="24"/>
          <w:lang w:val="en-US"/>
        </w:rPr>
        <w:t xml:space="preserve"> of </w:t>
      </w:r>
      <w:r w:rsidR="005F1EE0" w:rsidRPr="00DC74F0">
        <w:rPr>
          <w:rFonts w:asciiTheme="majorBidi" w:hAnsiTheme="majorBidi" w:cstheme="majorBidi"/>
          <w:position w:val="-14"/>
          <w:sz w:val="24"/>
          <w:szCs w:val="24"/>
          <w:lang w:val="en-US"/>
        </w:rPr>
        <w:t>each</w:t>
      </w:r>
      <w:r w:rsidR="0062107F" w:rsidRPr="00DC74F0">
        <w:rPr>
          <w:rFonts w:asciiTheme="majorBidi" w:hAnsiTheme="majorBidi" w:cstheme="majorBidi"/>
          <w:position w:val="-14"/>
          <w:sz w:val="24"/>
          <w:szCs w:val="24"/>
          <w:lang w:val="en-US"/>
        </w:rPr>
        <w:t xml:space="preserve"> variable in the model</w:t>
      </w:r>
      <w:r w:rsidRPr="00DC74F0">
        <w:rPr>
          <w:rFonts w:asciiTheme="majorBidi" w:hAnsiTheme="majorBidi" w:cstheme="majorBidi"/>
          <w:position w:val="-14"/>
          <w:sz w:val="24"/>
          <w:szCs w:val="24"/>
          <w:lang w:val="en-US"/>
        </w:rPr>
        <w:t xml:space="preserve">. </w:t>
      </w:r>
      <w:r w:rsidR="004320C7" w:rsidRPr="00DC74F0">
        <w:rPr>
          <w:rFonts w:asciiTheme="majorBidi" w:hAnsiTheme="majorBidi" w:cstheme="majorBidi"/>
          <w:position w:val="-14"/>
          <w:sz w:val="24"/>
          <w:szCs w:val="24"/>
          <w:lang w:val="en-US"/>
        </w:rPr>
        <w:t>T</w:t>
      </w:r>
      <w:r w:rsidRPr="00DC74F0">
        <w:rPr>
          <w:rFonts w:asciiTheme="majorBidi" w:hAnsiTheme="majorBidi" w:cstheme="majorBidi"/>
          <w:position w:val="-14"/>
          <w:sz w:val="24"/>
          <w:szCs w:val="24"/>
          <w:lang w:val="en-US"/>
        </w:rPr>
        <w:t xml:space="preserve">able </w:t>
      </w:r>
      <w:r w:rsidR="004320C7" w:rsidRPr="00DC74F0">
        <w:rPr>
          <w:rFonts w:asciiTheme="majorBidi" w:hAnsiTheme="majorBidi" w:cstheme="majorBidi"/>
          <w:position w:val="-14"/>
          <w:sz w:val="24"/>
          <w:szCs w:val="24"/>
          <w:lang w:val="en-US"/>
        </w:rPr>
        <w:t>1 reports the results of</w:t>
      </w:r>
      <w:r w:rsidRPr="00DC74F0">
        <w:rPr>
          <w:rFonts w:asciiTheme="majorBidi" w:hAnsiTheme="majorBidi" w:cstheme="majorBidi"/>
          <w:position w:val="-14"/>
          <w:sz w:val="24"/>
          <w:szCs w:val="24"/>
          <w:lang w:val="en-US"/>
        </w:rPr>
        <w:t xml:space="preserve"> the Dickey-Fuller-Augmented test (1981) for the variables</w:t>
      </w:r>
      <w:r w:rsidR="004320C7" w:rsidRPr="00DC74F0">
        <w:rPr>
          <w:rFonts w:asciiTheme="majorBidi" w:hAnsiTheme="majorBidi" w:cstheme="majorBidi"/>
          <w:position w:val="-14"/>
          <w:sz w:val="24"/>
          <w:szCs w:val="24"/>
          <w:lang w:val="en-US"/>
        </w:rPr>
        <w:t xml:space="preserve"> used</w:t>
      </w:r>
      <w:r w:rsidRPr="00DC74F0">
        <w:rPr>
          <w:rFonts w:asciiTheme="majorBidi" w:hAnsiTheme="majorBidi" w:cstheme="majorBidi"/>
          <w:position w:val="-14"/>
          <w:sz w:val="24"/>
          <w:szCs w:val="24"/>
          <w:lang w:val="en-US"/>
        </w:rPr>
        <w:t>.</w:t>
      </w:r>
    </w:p>
    <w:p w:rsidR="0053465E" w:rsidRPr="00DC74F0" w:rsidRDefault="00F9516F" w:rsidP="0053465E">
      <w:pPr>
        <w:jc w:val="both"/>
        <w:rPr>
          <w:rFonts w:asciiTheme="majorBidi" w:hAnsiTheme="majorBidi" w:cstheme="majorBidi"/>
          <w:b/>
          <w:bCs/>
          <w:position w:val="-14"/>
          <w:sz w:val="24"/>
          <w:szCs w:val="24"/>
          <w:lang w:val="en-US"/>
        </w:rPr>
      </w:pPr>
      <w:r w:rsidRPr="00DC74F0">
        <w:rPr>
          <w:rFonts w:asciiTheme="majorBidi" w:hAnsiTheme="majorBidi" w:cstheme="majorBidi"/>
          <w:b/>
          <w:bCs/>
          <w:position w:val="-14"/>
          <w:sz w:val="24"/>
          <w:szCs w:val="24"/>
          <w:lang w:val="en-US"/>
        </w:rPr>
        <w:t>Table</w:t>
      </w:r>
      <w:r w:rsidR="0053465E" w:rsidRPr="00DC74F0">
        <w:rPr>
          <w:rFonts w:asciiTheme="majorBidi" w:hAnsiTheme="majorBidi" w:cstheme="majorBidi"/>
          <w:b/>
          <w:bCs/>
          <w:position w:val="-14"/>
          <w:sz w:val="24"/>
          <w:szCs w:val="24"/>
          <w:lang w:val="en-US"/>
        </w:rPr>
        <w:t xml:space="preserve">1. </w:t>
      </w:r>
      <w:r w:rsidRPr="00DC74F0">
        <w:rPr>
          <w:rFonts w:asciiTheme="majorBidi" w:hAnsiTheme="majorBidi" w:cstheme="majorBidi"/>
          <w:b/>
          <w:bCs/>
          <w:position w:val="-14"/>
          <w:sz w:val="24"/>
          <w:szCs w:val="24"/>
          <w:lang w:val="en-US"/>
        </w:rPr>
        <w:t xml:space="preserve"> </w:t>
      </w:r>
      <w:r w:rsidR="0053465E" w:rsidRPr="00DC74F0">
        <w:rPr>
          <w:rFonts w:asciiTheme="majorBidi" w:hAnsiTheme="majorBidi" w:cstheme="majorBidi"/>
          <w:b/>
          <w:bCs/>
          <w:position w:val="-14"/>
          <w:sz w:val="24"/>
          <w:szCs w:val="24"/>
          <w:lang w:val="en-US"/>
        </w:rPr>
        <w:t>Test of Dickey-Fuller-Augmented (1981)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9"/>
        <w:gridCol w:w="757"/>
        <w:gridCol w:w="1089"/>
        <w:gridCol w:w="1706"/>
        <w:gridCol w:w="757"/>
        <w:gridCol w:w="1058"/>
        <w:gridCol w:w="1706"/>
      </w:tblGrid>
      <w:tr w:rsidR="0053465E" w:rsidRPr="00DC74F0" w:rsidTr="0030666B">
        <w:trPr>
          <w:trHeight w:val="255"/>
          <w:jc w:val="center"/>
        </w:trPr>
        <w:tc>
          <w:tcPr>
            <w:tcW w:w="793" w:type="pct"/>
            <w:shd w:val="clear" w:color="auto" w:fill="auto"/>
            <w:noWrap/>
            <w:vAlign w:val="bottom"/>
          </w:tcPr>
          <w:p w:rsidR="0053465E" w:rsidRPr="00DC74F0" w:rsidRDefault="0053465E" w:rsidP="0053465E">
            <w:pPr>
              <w:spacing w:after="0" w:line="240" w:lineRule="auto"/>
              <w:rPr>
                <w:rFonts w:asciiTheme="majorBidi" w:eastAsia="Times New Roman" w:hAnsiTheme="majorBidi" w:cstheme="majorBidi"/>
                <w:sz w:val="20"/>
                <w:szCs w:val="20"/>
                <w:lang w:val="en-US"/>
              </w:rPr>
            </w:pPr>
          </w:p>
        </w:tc>
        <w:tc>
          <w:tcPr>
            <w:tcW w:w="2296" w:type="pct"/>
            <w:gridSpan w:val="3"/>
            <w:shd w:val="clear" w:color="auto" w:fill="auto"/>
            <w:noWrap/>
            <w:vAlign w:val="bottom"/>
          </w:tcPr>
          <w:p w:rsidR="0053465E" w:rsidRPr="00DC74F0" w:rsidRDefault="0053465E" w:rsidP="0053465E">
            <w:pPr>
              <w:spacing w:after="0" w:line="240" w:lineRule="auto"/>
              <w:jc w:val="center"/>
              <w:rPr>
                <w:rFonts w:asciiTheme="majorBidi" w:eastAsia="Times New Roman" w:hAnsiTheme="majorBidi" w:cstheme="majorBidi"/>
                <w:b/>
                <w:bCs/>
                <w:sz w:val="20"/>
                <w:szCs w:val="20"/>
              </w:rPr>
            </w:pPr>
            <w:r w:rsidRPr="00DC74F0">
              <w:rPr>
                <w:rFonts w:asciiTheme="majorBidi" w:eastAsia="Times New Roman" w:hAnsiTheme="majorBidi" w:cstheme="majorBidi"/>
                <w:b/>
                <w:bCs/>
                <w:sz w:val="20"/>
                <w:szCs w:val="20"/>
              </w:rPr>
              <w:t xml:space="preserve">In </w:t>
            </w:r>
            <w:r w:rsidRPr="00DC74F0">
              <w:rPr>
                <w:rFonts w:asciiTheme="majorBidi" w:eastAsia="Times New Roman" w:hAnsiTheme="majorBidi" w:cstheme="majorBidi"/>
                <w:b/>
                <w:bCs/>
                <w:sz w:val="20"/>
                <w:szCs w:val="20"/>
                <w:lang w:val="en-US"/>
              </w:rPr>
              <w:t>level</w:t>
            </w:r>
          </w:p>
        </w:tc>
        <w:tc>
          <w:tcPr>
            <w:tcW w:w="1911" w:type="pct"/>
            <w:gridSpan w:val="3"/>
            <w:shd w:val="clear" w:color="auto" w:fill="auto"/>
            <w:noWrap/>
            <w:vAlign w:val="bottom"/>
          </w:tcPr>
          <w:p w:rsidR="0053465E" w:rsidRPr="00DC74F0" w:rsidRDefault="0053465E" w:rsidP="0053465E">
            <w:pPr>
              <w:spacing w:after="0" w:line="240" w:lineRule="auto"/>
              <w:jc w:val="center"/>
              <w:rPr>
                <w:rFonts w:asciiTheme="majorBidi" w:eastAsia="Times New Roman" w:hAnsiTheme="majorBidi" w:cstheme="majorBidi"/>
                <w:b/>
                <w:bCs/>
                <w:sz w:val="20"/>
                <w:szCs w:val="20"/>
              </w:rPr>
            </w:pPr>
            <w:r w:rsidRPr="00DC74F0">
              <w:rPr>
                <w:rFonts w:asciiTheme="majorBidi" w:eastAsia="Times New Roman" w:hAnsiTheme="majorBidi" w:cstheme="majorBidi"/>
                <w:b/>
                <w:bCs/>
                <w:sz w:val="20"/>
                <w:szCs w:val="20"/>
              </w:rPr>
              <w:t xml:space="preserve">In first </w:t>
            </w:r>
            <w:r w:rsidRPr="00DC74F0">
              <w:rPr>
                <w:rFonts w:asciiTheme="majorBidi" w:eastAsia="Times New Roman" w:hAnsiTheme="majorBidi" w:cstheme="majorBidi"/>
                <w:b/>
                <w:bCs/>
                <w:sz w:val="20"/>
                <w:szCs w:val="20"/>
                <w:lang w:val="en-US"/>
              </w:rPr>
              <w:t>difference</w:t>
            </w:r>
          </w:p>
        </w:tc>
      </w:tr>
      <w:tr w:rsidR="00663008" w:rsidRPr="00DC74F0" w:rsidTr="0030666B">
        <w:trPr>
          <w:trHeight w:val="255"/>
          <w:jc w:val="center"/>
        </w:trPr>
        <w:tc>
          <w:tcPr>
            <w:tcW w:w="79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None</w:t>
            </w:r>
          </w:p>
        </w:tc>
        <w:tc>
          <w:tcPr>
            <w:tcW w:w="83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lang w:val="en-US"/>
              </w:rPr>
              <w:t>Intercept</w:t>
            </w:r>
          </w:p>
        </w:tc>
        <w:tc>
          <w:tcPr>
            <w:tcW w:w="1009" w:type="pct"/>
            <w:shd w:val="clear" w:color="auto" w:fill="auto"/>
            <w:noWrap/>
            <w:vAlign w:val="bottom"/>
          </w:tcPr>
          <w:p w:rsidR="00663008" w:rsidRPr="00DC74F0" w:rsidRDefault="00663008" w:rsidP="00663008">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 xml:space="preserve">Trend and </w:t>
            </w:r>
            <w:r w:rsidRPr="00DC74F0">
              <w:rPr>
                <w:rFonts w:asciiTheme="majorBidi" w:eastAsia="Times New Roman" w:hAnsiTheme="majorBidi" w:cstheme="majorBidi"/>
                <w:sz w:val="20"/>
                <w:szCs w:val="20"/>
                <w:lang w:val="en-US"/>
              </w:rPr>
              <w:t>intercept</w:t>
            </w:r>
          </w:p>
        </w:tc>
        <w:tc>
          <w:tcPr>
            <w:tcW w:w="503" w:type="pct"/>
            <w:shd w:val="clear" w:color="auto" w:fill="auto"/>
            <w:noWrap/>
            <w:vAlign w:val="bottom"/>
          </w:tcPr>
          <w:p w:rsidR="00663008" w:rsidRPr="00DC74F0" w:rsidRDefault="00663008" w:rsidP="00663008">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None</w:t>
            </w:r>
          </w:p>
        </w:tc>
        <w:tc>
          <w:tcPr>
            <w:tcW w:w="960" w:type="pct"/>
            <w:vAlign w:val="bottom"/>
          </w:tcPr>
          <w:p w:rsidR="00663008" w:rsidRPr="00DC74F0" w:rsidRDefault="00663008" w:rsidP="00663008">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Intercept</w:t>
            </w:r>
          </w:p>
        </w:tc>
        <w:tc>
          <w:tcPr>
            <w:tcW w:w="448" w:type="pct"/>
            <w:shd w:val="clear" w:color="auto" w:fill="auto"/>
            <w:noWrap/>
            <w:vAlign w:val="bottom"/>
          </w:tcPr>
          <w:p w:rsidR="00663008" w:rsidRPr="00DC74F0" w:rsidRDefault="00663008" w:rsidP="00663008">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Trend and intercept</w:t>
            </w:r>
          </w:p>
        </w:tc>
      </w:tr>
      <w:tr w:rsidR="00663008" w:rsidRPr="00DC74F0" w:rsidTr="0030666B">
        <w:trPr>
          <w:trHeight w:val="255"/>
          <w:jc w:val="center"/>
        </w:trPr>
        <w:tc>
          <w:tcPr>
            <w:tcW w:w="79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b/>
                <w:bCs/>
                <w:sz w:val="20"/>
                <w:szCs w:val="20"/>
              </w:rPr>
            </w:pPr>
            <w:r w:rsidRPr="00DC74F0">
              <w:rPr>
                <w:rFonts w:asciiTheme="majorBidi" w:eastAsia="Times New Roman" w:hAnsiTheme="majorBidi" w:cstheme="majorBidi"/>
                <w:b/>
                <w:bCs/>
                <w:sz w:val="20"/>
                <w:szCs w:val="20"/>
              </w:rPr>
              <w:t>LCPI</w:t>
            </w: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83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100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-2.1633</w:t>
            </w:r>
          </w:p>
        </w:tc>
        <w:tc>
          <w:tcPr>
            <w:tcW w:w="50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960" w:type="pct"/>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-8.2404</w:t>
            </w:r>
          </w:p>
        </w:tc>
      </w:tr>
      <w:tr w:rsidR="00663008" w:rsidRPr="00DC74F0" w:rsidTr="0030666B">
        <w:trPr>
          <w:trHeight w:val="255"/>
          <w:jc w:val="center"/>
        </w:trPr>
        <w:tc>
          <w:tcPr>
            <w:tcW w:w="79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b/>
                <w:bCs/>
                <w:sz w:val="20"/>
                <w:szCs w:val="20"/>
              </w:rPr>
            </w:pPr>
            <w:r w:rsidRPr="00DC74F0">
              <w:rPr>
                <w:rFonts w:asciiTheme="majorBidi" w:eastAsia="Times New Roman" w:hAnsiTheme="majorBidi" w:cstheme="majorBidi"/>
                <w:b/>
                <w:bCs/>
                <w:sz w:val="20"/>
                <w:szCs w:val="20"/>
              </w:rPr>
              <w:t>LM3</w:t>
            </w: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9.0504</w:t>
            </w:r>
          </w:p>
        </w:tc>
        <w:tc>
          <w:tcPr>
            <w:tcW w:w="83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100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50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-5.0778</w:t>
            </w:r>
          </w:p>
        </w:tc>
        <w:tc>
          <w:tcPr>
            <w:tcW w:w="960" w:type="pct"/>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r>
      <w:tr w:rsidR="00663008" w:rsidRPr="00DC74F0" w:rsidTr="0030666B">
        <w:trPr>
          <w:trHeight w:val="255"/>
          <w:jc w:val="center"/>
        </w:trPr>
        <w:tc>
          <w:tcPr>
            <w:tcW w:w="79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b/>
                <w:bCs/>
                <w:sz w:val="20"/>
                <w:szCs w:val="20"/>
              </w:rPr>
            </w:pPr>
            <w:r w:rsidRPr="00DC74F0">
              <w:rPr>
                <w:rFonts w:asciiTheme="majorBidi" w:eastAsia="Times New Roman" w:hAnsiTheme="majorBidi" w:cstheme="majorBidi"/>
                <w:b/>
                <w:bCs/>
                <w:sz w:val="20"/>
                <w:szCs w:val="20"/>
              </w:rPr>
              <w:t>LIPI</w:t>
            </w: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83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-0.7664</w:t>
            </w:r>
          </w:p>
        </w:tc>
        <w:tc>
          <w:tcPr>
            <w:tcW w:w="100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50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960" w:type="pct"/>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-12.1271</w:t>
            </w: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r>
      <w:tr w:rsidR="00663008" w:rsidRPr="00DC74F0" w:rsidTr="0030666B">
        <w:trPr>
          <w:trHeight w:val="255"/>
          <w:jc w:val="center"/>
        </w:trPr>
        <w:tc>
          <w:tcPr>
            <w:tcW w:w="79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b/>
                <w:bCs/>
                <w:sz w:val="20"/>
                <w:szCs w:val="20"/>
              </w:rPr>
            </w:pPr>
            <w:r w:rsidRPr="00DC74F0">
              <w:rPr>
                <w:rFonts w:asciiTheme="majorBidi" w:eastAsia="Times New Roman" w:hAnsiTheme="majorBidi" w:cstheme="majorBidi"/>
                <w:b/>
                <w:bCs/>
                <w:sz w:val="20"/>
                <w:szCs w:val="20"/>
              </w:rPr>
              <w:t>MMA</w:t>
            </w: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83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100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-0.5478</w:t>
            </w:r>
          </w:p>
        </w:tc>
        <w:tc>
          <w:tcPr>
            <w:tcW w:w="50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960" w:type="pct"/>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-4.5348</w:t>
            </w:r>
          </w:p>
        </w:tc>
      </w:tr>
      <w:tr w:rsidR="00663008" w:rsidRPr="00DC74F0" w:rsidTr="0030666B">
        <w:trPr>
          <w:trHeight w:val="255"/>
          <w:jc w:val="center"/>
        </w:trPr>
        <w:tc>
          <w:tcPr>
            <w:tcW w:w="79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b/>
                <w:bCs/>
                <w:sz w:val="20"/>
                <w:szCs w:val="20"/>
              </w:rPr>
            </w:pPr>
            <w:r w:rsidRPr="00DC74F0">
              <w:rPr>
                <w:rFonts w:asciiTheme="majorBidi" w:eastAsia="Times New Roman" w:hAnsiTheme="majorBidi" w:cstheme="majorBidi"/>
                <w:b/>
                <w:bCs/>
                <w:sz w:val="20"/>
                <w:szCs w:val="20"/>
              </w:rPr>
              <w:t>NER</w:t>
            </w: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-2.7928</w:t>
            </w:r>
          </w:p>
        </w:tc>
        <w:tc>
          <w:tcPr>
            <w:tcW w:w="83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100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50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-8.3644</w:t>
            </w:r>
          </w:p>
        </w:tc>
        <w:tc>
          <w:tcPr>
            <w:tcW w:w="960" w:type="pct"/>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p>
        </w:tc>
      </w:tr>
      <w:tr w:rsidR="00663008" w:rsidRPr="00DC74F0" w:rsidTr="0030666B">
        <w:trPr>
          <w:trHeight w:val="255"/>
          <w:jc w:val="center"/>
        </w:trPr>
        <w:tc>
          <w:tcPr>
            <w:tcW w:w="79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b/>
                <w:bCs/>
                <w:sz w:val="20"/>
                <w:szCs w:val="20"/>
              </w:rPr>
            </w:pPr>
            <w:r w:rsidRPr="00DC74F0">
              <w:rPr>
                <w:rFonts w:asciiTheme="majorBidi" w:eastAsia="Times New Roman" w:hAnsiTheme="majorBidi" w:cstheme="majorBidi"/>
                <w:b/>
                <w:bCs/>
                <w:sz w:val="20"/>
                <w:szCs w:val="20"/>
              </w:rPr>
              <w:t>Critical values</w:t>
            </w: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-1.9425</w:t>
            </w:r>
          </w:p>
        </w:tc>
        <w:tc>
          <w:tcPr>
            <w:tcW w:w="83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-2.8763</w:t>
            </w:r>
          </w:p>
        </w:tc>
        <w:tc>
          <w:tcPr>
            <w:tcW w:w="1009"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-3.4332</w:t>
            </w:r>
          </w:p>
        </w:tc>
        <w:tc>
          <w:tcPr>
            <w:tcW w:w="503"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-1.9425</w:t>
            </w:r>
          </w:p>
        </w:tc>
        <w:tc>
          <w:tcPr>
            <w:tcW w:w="960" w:type="pct"/>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-2.8764</w:t>
            </w:r>
          </w:p>
        </w:tc>
        <w:tc>
          <w:tcPr>
            <w:tcW w:w="448" w:type="pct"/>
            <w:shd w:val="clear" w:color="auto" w:fill="auto"/>
            <w:noWrap/>
            <w:vAlign w:val="bottom"/>
          </w:tcPr>
          <w:p w:rsidR="00663008" w:rsidRPr="00DC74F0" w:rsidRDefault="00663008" w:rsidP="0053465E">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-3.4333</w:t>
            </w:r>
          </w:p>
        </w:tc>
      </w:tr>
    </w:tbl>
    <w:p w:rsidR="001B1925" w:rsidRPr="00DC74F0" w:rsidRDefault="001B1925" w:rsidP="0062107F">
      <w:pPr>
        <w:jc w:val="both"/>
        <w:rPr>
          <w:rFonts w:asciiTheme="majorBidi" w:hAnsiTheme="majorBidi" w:cstheme="majorBidi"/>
          <w:position w:val="-14"/>
          <w:sz w:val="24"/>
          <w:szCs w:val="24"/>
          <w:lang w:val="en-US"/>
        </w:rPr>
      </w:pPr>
    </w:p>
    <w:p w:rsidR="00B32C37" w:rsidRPr="00DC74F0" w:rsidRDefault="00F72E99"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w:t>
      </w:r>
      <w:r w:rsidR="00B32C37" w:rsidRPr="00DC74F0">
        <w:rPr>
          <w:rFonts w:asciiTheme="majorBidi" w:hAnsiTheme="majorBidi" w:cstheme="majorBidi"/>
          <w:position w:val="-14"/>
          <w:sz w:val="24"/>
          <w:szCs w:val="24"/>
          <w:lang w:val="en-US"/>
        </w:rPr>
        <w:t>able 1</w:t>
      </w:r>
      <w:r w:rsidRPr="00DC74F0">
        <w:rPr>
          <w:rFonts w:asciiTheme="majorBidi" w:hAnsiTheme="majorBidi" w:cstheme="majorBidi"/>
          <w:position w:val="-14"/>
          <w:sz w:val="24"/>
          <w:szCs w:val="24"/>
          <w:lang w:val="en-US"/>
        </w:rPr>
        <w:t xml:space="preserve"> shows</w:t>
      </w:r>
      <w:r w:rsidR="00B32C37" w:rsidRPr="00DC74F0">
        <w:rPr>
          <w:rFonts w:asciiTheme="majorBidi" w:hAnsiTheme="majorBidi" w:cstheme="majorBidi"/>
          <w:position w:val="-14"/>
          <w:sz w:val="24"/>
          <w:szCs w:val="24"/>
          <w:lang w:val="en-US"/>
        </w:rPr>
        <w:t xml:space="preserve"> that all the variables of this model are stationary after a </w:t>
      </w:r>
      <w:r w:rsidRPr="00DC74F0">
        <w:rPr>
          <w:rFonts w:asciiTheme="majorBidi" w:hAnsiTheme="majorBidi" w:cstheme="majorBidi"/>
          <w:position w:val="-14"/>
          <w:sz w:val="24"/>
          <w:szCs w:val="24"/>
          <w:lang w:val="en-US"/>
        </w:rPr>
        <w:t>first</w:t>
      </w:r>
      <w:r w:rsidR="00EE28BC"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differencing</w:t>
      </w:r>
      <w:r w:rsidR="00B32C37" w:rsidRPr="00DC74F0">
        <w:rPr>
          <w:rFonts w:asciiTheme="majorBidi" w:hAnsiTheme="majorBidi" w:cstheme="majorBidi"/>
          <w:position w:val="-14"/>
          <w:sz w:val="24"/>
          <w:szCs w:val="24"/>
          <w:lang w:val="en-US"/>
        </w:rPr>
        <w:t xml:space="preserve"> since the </w:t>
      </w:r>
      <w:r w:rsidR="0062107F" w:rsidRPr="00DC74F0">
        <w:rPr>
          <w:rFonts w:asciiTheme="majorBidi" w:hAnsiTheme="majorBidi" w:cstheme="majorBidi"/>
          <w:position w:val="-14"/>
          <w:sz w:val="24"/>
          <w:szCs w:val="24"/>
          <w:lang w:val="en-US"/>
        </w:rPr>
        <w:t>t</w:t>
      </w:r>
      <w:r w:rsidR="00B32C37" w:rsidRPr="00DC74F0">
        <w:rPr>
          <w:rFonts w:asciiTheme="majorBidi" w:hAnsiTheme="majorBidi" w:cstheme="majorBidi"/>
          <w:position w:val="-14"/>
          <w:sz w:val="24"/>
          <w:szCs w:val="24"/>
          <w:lang w:val="en-US"/>
        </w:rPr>
        <w:t>-</w:t>
      </w:r>
      <w:r w:rsidRPr="00DC74F0">
        <w:rPr>
          <w:rFonts w:asciiTheme="majorBidi" w:hAnsiTheme="majorBidi" w:cstheme="majorBidi"/>
          <w:position w:val="-14"/>
          <w:sz w:val="24"/>
          <w:szCs w:val="24"/>
          <w:lang w:val="en-US"/>
        </w:rPr>
        <w:t>s</w:t>
      </w:r>
      <w:r w:rsidR="00B32C37" w:rsidRPr="00DC74F0">
        <w:rPr>
          <w:rFonts w:asciiTheme="majorBidi" w:hAnsiTheme="majorBidi" w:cstheme="majorBidi"/>
          <w:position w:val="-14"/>
          <w:sz w:val="24"/>
          <w:szCs w:val="24"/>
          <w:lang w:val="en-US"/>
        </w:rPr>
        <w:t xml:space="preserve">tatistics of Student are </w:t>
      </w:r>
      <w:r w:rsidRPr="00DC74F0">
        <w:rPr>
          <w:rFonts w:asciiTheme="majorBidi" w:hAnsiTheme="majorBidi" w:cstheme="majorBidi"/>
          <w:position w:val="-14"/>
          <w:sz w:val="24"/>
          <w:szCs w:val="24"/>
          <w:lang w:val="en-US"/>
        </w:rPr>
        <w:t>lower than</w:t>
      </w:r>
      <w:r w:rsidR="00B32C37" w:rsidRPr="00DC74F0">
        <w:rPr>
          <w:rFonts w:asciiTheme="majorBidi" w:hAnsiTheme="majorBidi" w:cstheme="majorBidi"/>
          <w:position w:val="-14"/>
          <w:sz w:val="24"/>
          <w:szCs w:val="24"/>
          <w:lang w:val="en-US"/>
        </w:rPr>
        <w:t xml:space="preserve"> the c</w:t>
      </w:r>
      <w:r w:rsidR="009E2FFF" w:rsidRPr="00DC74F0">
        <w:rPr>
          <w:rFonts w:asciiTheme="majorBidi" w:hAnsiTheme="majorBidi" w:cstheme="majorBidi"/>
          <w:position w:val="-14"/>
          <w:sz w:val="24"/>
          <w:szCs w:val="24"/>
          <w:lang w:val="en-US"/>
        </w:rPr>
        <w:t>ritical value of Mackinnon (1990</w:t>
      </w:r>
      <w:r w:rsidR="00B32C37" w:rsidRPr="00DC74F0">
        <w:rPr>
          <w:rFonts w:asciiTheme="majorBidi" w:hAnsiTheme="majorBidi" w:cstheme="majorBidi"/>
          <w:position w:val="-14"/>
          <w:sz w:val="24"/>
          <w:szCs w:val="24"/>
          <w:lang w:val="en-US"/>
        </w:rPr>
        <w:t>) at 5%. Hence, these variables are integrated of order one</w:t>
      </w:r>
      <w:r w:rsidRPr="00DC74F0">
        <w:rPr>
          <w:rFonts w:asciiTheme="majorBidi" w:hAnsiTheme="majorBidi" w:cstheme="majorBidi"/>
          <w:position w:val="-14"/>
          <w:sz w:val="24"/>
          <w:szCs w:val="24"/>
          <w:lang w:val="en-US"/>
        </w:rPr>
        <w:t xml:space="preserve"> or I(1)</w:t>
      </w:r>
      <w:r w:rsidR="00B32C37" w:rsidRPr="00DC74F0">
        <w:rPr>
          <w:rFonts w:asciiTheme="majorBidi" w:hAnsiTheme="majorBidi" w:cstheme="majorBidi"/>
          <w:position w:val="-14"/>
          <w:sz w:val="24"/>
          <w:szCs w:val="24"/>
          <w:lang w:val="en-US"/>
        </w:rPr>
        <w:t xml:space="preserve">. Also, we test the </w:t>
      </w:r>
      <w:r w:rsidR="00EF5F43" w:rsidRPr="00DC74F0">
        <w:rPr>
          <w:rFonts w:asciiTheme="majorBidi" w:hAnsiTheme="majorBidi" w:cstheme="majorBidi"/>
          <w:position w:val="-14"/>
          <w:sz w:val="24"/>
          <w:szCs w:val="24"/>
          <w:lang w:val="en-US"/>
        </w:rPr>
        <w:t>stationary</w:t>
      </w:r>
      <w:r w:rsidR="00B32C37" w:rsidRPr="00DC74F0">
        <w:rPr>
          <w:rFonts w:asciiTheme="majorBidi" w:hAnsiTheme="majorBidi" w:cstheme="majorBidi"/>
          <w:position w:val="-14"/>
          <w:sz w:val="24"/>
          <w:szCs w:val="24"/>
          <w:lang w:val="en-US"/>
        </w:rPr>
        <w:t xml:space="preserve"> of these variables </w:t>
      </w:r>
      <w:r w:rsidR="00F219C5" w:rsidRPr="00DC74F0">
        <w:rPr>
          <w:rFonts w:asciiTheme="majorBidi" w:hAnsiTheme="majorBidi" w:cstheme="majorBidi"/>
          <w:position w:val="-14"/>
          <w:sz w:val="24"/>
          <w:szCs w:val="24"/>
          <w:lang w:val="en-US"/>
        </w:rPr>
        <w:t>using</w:t>
      </w:r>
      <w:r w:rsidR="00B32C37" w:rsidRPr="00DC74F0">
        <w:rPr>
          <w:rFonts w:asciiTheme="majorBidi" w:hAnsiTheme="majorBidi" w:cstheme="majorBidi"/>
          <w:position w:val="-14"/>
          <w:sz w:val="24"/>
          <w:szCs w:val="24"/>
          <w:lang w:val="en-US"/>
        </w:rPr>
        <w:t xml:space="preserve"> a unit root test with the endogenous structural change of Perron (199</w:t>
      </w:r>
      <w:r w:rsidR="00C31C7A" w:rsidRPr="00DC74F0">
        <w:rPr>
          <w:rFonts w:asciiTheme="majorBidi" w:hAnsiTheme="majorBidi" w:cstheme="majorBidi"/>
          <w:position w:val="-14"/>
          <w:sz w:val="24"/>
          <w:szCs w:val="24"/>
          <w:lang w:val="en-US"/>
        </w:rPr>
        <w:t>7</w:t>
      </w:r>
      <w:r w:rsidR="00B32C37" w:rsidRPr="00DC74F0">
        <w:rPr>
          <w:rFonts w:asciiTheme="majorBidi" w:hAnsiTheme="majorBidi" w:cstheme="majorBidi"/>
          <w:position w:val="-14"/>
          <w:sz w:val="24"/>
          <w:szCs w:val="24"/>
          <w:lang w:val="en-US"/>
        </w:rPr>
        <w:t xml:space="preserve">). </w:t>
      </w:r>
      <w:r w:rsidR="00F219C5" w:rsidRPr="00DC74F0">
        <w:rPr>
          <w:rFonts w:asciiTheme="majorBidi" w:hAnsiTheme="majorBidi" w:cstheme="majorBidi"/>
          <w:position w:val="-14"/>
          <w:sz w:val="24"/>
          <w:szCs w:val="24"/>
          <w:lang w:val="en-US"/>
        </w:rPr>
        <w:t>The results of the Perron test (1997) are reported in table 2.</w:t>
      </w:r>
    </w:p>
    <w:p w:rsidR="000D06D5" w:rsidRPr="00DC74F0" w:rsidRDefault="000D06D5" w:rsidP="00F9516F">
      <w:pPr>
        <w:jc w:val="both"/>
        <w:rPr>
          <w:rFonts w:asciiTheme="majorBidi" w:hAnsiTheme="majorBidi" w:cstheme="majorBidi"/>
          <w:b/>
          <w:bCs/>
          <w:position w:val="-14"/>
          <w:sz w:val="24"/>
          <w:szCs w:val="24"/>
          <w:lang w:val="en-US"/>
        </w:rPr>
      </w:pPr>
    </w:p>
    <w:p w:rsidR="009B0D7F" w:rsidRPr="00DC74F0" w:rsidRDefault="009B0D7F" w:rsidP="00F9516F">
      <w:pPr>
        <w:jc w:val="both"/>
        <w:rPr>
          <w:rFonts w:asciiTheme="majorBidi" w:hAnsiTheme="majorBidi" w:cstheme="majorBidi"/>
          <w:position w:val="-14"/>
          <w:sz w:val="24"/>
          <w:szCs w:val="24"/>
          <w:lang w:val="en-US"/>
        </w:rPr>
      </w:pPr>
      <w:r w:rsidRPr="00DC74F0">
        <w:rPr>
          <w:rFonts w:asciiTheme="majorBidi" w:hAnsiTheme="majorBidi" w:cstheme="majorBidi"/>
          <w:b/>
          <w:bCs/>
          <w:position w:val="-14"/>
          <w:sz w:val="24"/>
          <w:szCs w:val="24"/>
          <w:lang w:val="en-US"/>
        </w:rPr>
        <w:t>Table2.</w:t>
      </w:r>
      <w:r w:rsidR="00F9516F" w:rsidRPr="00DC74F0">
        <w:rPr>
          <w:rFonts w:asciiTheme="majorBidi" w:hAnsiTheme="majorBidi" w:cstheme="majorBidi"/>
          <w:b/>
          <w:bCs/>
          <w:position w:val="-14"/>
          <w:sz w:val="24"/>
          <w:szCs w:val="24"/>
          <w:lang w:val="en-US"/>
        </w:rPr>
        <w:t xml:space="preserve"> </w:t>
      </w:r>
      <w:r w:rsidRPr="00DC74F0">
        <w:rPr>
          <w:rFonts w:asciiTheme="majorBidi" w:hAnsiTheme="majorBidi" w:cstheme="majorBidi"/>
          <w:b/>
          <w:bCs/>
          <w:position w:val="-14"/>
          <w:sz w:val="24"/>
          <w:szCs w:val="24"/>
          <w:lang w:val="en-US"/>
        </w:rPr>
        <w:t xml:space="preserve"> Model with change of the mean and the slope</w:t>
      </w:r>
      <w:r w:rsidR="000C25D8" w:rsidRPr="00DC74F0">
        <w:rPr>
          <w:rStyle w:val="Appelnotedebasdep"/>
          <w:rFonts w:asciiTheme="majorBidi" w:hAnsiTheme="majorBidi" w:cstheme="majorBidi"/>
          <w:position w:val="-14"/>
          <w:sz w:val="24"/>
          <w:szCs w:val="24"/>
          <w:lang w:val="en-US"/>
        </w:rPr>
        <w:footnoteReference w:id="7"/>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
        <w:gridCol w:w="1559"/>
        <w:gridCol w:w="1882"/>
        <w:gridCol w:w="1893"/>
        <w:gridCol w:w="2115"/>
      </w:tblGrid>
      <w:tr w:rsidR="009B0D7F" w:rsidRPr="00DC74F0" w:rsidTr="0030666B">
        <w:trPr>
          <w:trHeight w:val="278"/>
          <w:jc w:val="center"/>
        </w:trPr>
        <w:tc>
          <w:tcPr>
            <w:tcW w:w="1176" w:type="dxa"/>
            <w:shd w:val="clear" w:color="auto" w:fill="auto"/>
            <w:noWrap/>
          </w:tcPr>
          <w:p w:rsidR="009B0D7F" w:rsidRPr="00DC74F0" w:rsidRDefault="00F91B73"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Variables</w:t>
            </w:r>
          </w:p>
        </w:tc>
        <w:tc>
          <w:tcPr>
            <w:tcW w:w="1559"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t-</w:t>
            </w:r>
            <w:r w:rsidR="00EF5F43" w:rsidRPr="00DC74F0">
              <w:rPr>
                <w:rFonts w:asciiTheme="majorBidi" w:eastAsia="Times New Roman" w:hAnsiTheme="majorBidi" w:cstheme="majorBidi"/>
                <w:sz w:val="20"/>
                <w:szCs w:val="20"/>
                <w:lang w:val="en-US"/>
              </w:rPr>
              <w:t>statistics</w:t>
            </w:r>
          </w:p>
        </w:tc>
        <w:tc>
          <w:tcPr>
            <w:tcW w:w="1882"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Breakdown dates</w:t>
            </w:r>
          </w:p>
        </w:tc>
        <w:tc>
          <w:tcPr>
            <w:tcW w:w="1893"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lang w:val="en-US"/>
              </w:rPr>
              <w:t>Critical</w:t>
            </w:r>
            <w:r w:rsidR="000D5DFA" w:rsidRPr="00DC74F0">
              <w:rPr>
                <w:rFonts w:asciiTheme="majorBidi" w:eastAsia="Times New Roman" w:hAnsiTheme="majorBidi" w:cstheme="majorBidi"/>
                <w:sz w:val="20"/>
                <w:szCs w:val="20"/>
              </w:rPr>
              <w:t xml:space="preserve"> </w:t>
            </w:r>
            <w:r w:rsidRPr="00DC74F0">
              <w:rPr>
                <w:rFonts w:asciiTheme="majorBidi" w:eastAsia="Times New Roman" w:hAnsiTheme="majorBidi" w:cstheme="majorBidi"/>
                <w:sz w:val="20"/>
                <w:szCs w:val="20"/>
              </w:rPr>
              <w:t>values</w:t>
            </w:r>
          </w:p>
        </w:tc>
        <w:tc>
          <w:tcPr>
            <w:tcW w:w="2115"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lang w:val="en-US"/>
              </w:rPr>
            </w:pPr>
            <w:r w:rsidRPr="00DC74F0">
              <w:rPr>
                <w:rFonts w:asciiTheme="majorBidi" w:eastAsia="Times New Roman" w:hAnsiTheme="majorBidi" w:cstheme="majorBidi"/>
                <w:sz w:val="20"/>
                <w:szCs w:val="20"/>
                <w:lang w:val="en-US"/>
              </w:rPr>
              <w:t>N</w:t>
            </w:r>
            <w:r w:rsidR="000D5DFA" w:rsidRPr="00DC74F0">
              <w:rPr>
                <w:rFonts w:asciiTheme="majorBidi" w:eastAsia="Times New Roman" w:hAnsiTheme="majorBidi" w:cstheme="majorBidi"/>
                <w:sz w:val="20"/>
                <w:szCs w:val="20"/>
                <w:lang w:val="en-US"/>
              </w:rPr>
              <w:t>umber of lags</w:t>
            </w:r>
          </w:p>
        </w:tc>
      </w:tr>
      <w:tr w:rsidR="009B0D7F" w:rsidRPr="00DC74F0" w:rsidTr="0030666B">
        <w:trPr>
          <w:trHeight w:val="278"/>
          <w:jc w:val="center"/>
        </w:trPr>
        <w:tc>
          <w:tcPr>
            <w:tcW w:w="1176"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L</w:t>
            </w:r>
            <w:r w:rsidR="00F82B00" w:rsidRPr="00DC74F0">
              <w:rPr>
                <w:rFonts w:asciiTheme="majorBidi" w:eastAsia="Times New Roman" w:hAnsiTheme="majorBidi" w:cstheme="majorBidi"/>
                <w:sz w:val="20"/>
                <w:szCs w:val="20"/>
              </w:rPr>
              <w:t>CPI</w:t>
            </w:r>
          </w:p>
        </w:tc>
        <w:tc>
          <w:tcPr>
            <w:tcW w:w="1559"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-3.349</w:t>
            </w:r>
            <w:r w:rsidR="000D5DFA" w:rsidRPr="00DC74F0">
              <w:rPr>
                <w:rFonts w:asciiTheme="majorBidi" w:eastAsia="Times New Roman" w:hAnsiTheme="majorBidi" w:cstheme="majorBidi"/>
                <w:sz w:val="20"/>
                <w:szCs w:val="20"/>
              </w:rPr>
              <w:t>1</w:t>
            </w:r>
          </w:p>
        </w:tc>
        <w:tc>
          <w:tcPr>
            <w:tcW w:w="1882" w:type="dxa"/>
            <w:shd w:val="clear" w:color="auto" w:fill="auto"/>
            <w:noWrap/>
          </w:tcPr>
          <w:p w:rsidR="009B0D7F" w:rsidRPr="00DC74F0" w:rsidRDefault="001A1300"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2007</w:t>
            </w:r>
            <w:r w:rsidR="009B0D7F" w:rsidRPr="00DC74F0">
              <w:rPr>
                <w:rFonts w:asciiTheme="majorBidi" w:eastAsia="Times New Roman" w:hAnsiTheme="majorBidi" w:cstheme="majorBidi"/>
                <w:sz w:val="20"/>
                <w:szCs w:val="20"/>
              </w:rPr>
              <w:t>:08</w:t>
            </w:r>
          </w:p>
        </w:tc>
        <w:tc>
          <w:tcPr>
            <w:tcW w:w="1893"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-5.08</w:t>
            </w:r>
          </w:p>
        </w:tc>
        <w:tc>
          <w:tcPr>
            <w:tcW w:w="2115"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12</w:t>
            </w:r>
          </w:p>
        </w:tc>
      </w:tr>
      <w:tr w:rsidR="009B0D7F" w:rsidRPr="00DC74F0" w:rsidTr="0030666B">
        <w:trPr>
          <w:trHeight w:val="278"/>
          <w:jc w:val="center"/>
        </w:trPr>
        <w:tc>
          <w:tcPr>
            <w:tcW w:w="1176"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L</w:t>
            </w:r>
            <w:r w:rsidR="00694D0E" w:rsidRPr="00DC74F0">
              <w:rPr>
                <w:rFonts w:asciiTheme="majorBidi" w:eastAsia="Times New Roman" w:hAnsiTheme="majorBidi" w:cstheme="majorBidi"/>
                <w:sz w:val="20"/>
                <w:szCs w:val="20"/>
              </w:rPr>
              <w:t>M3</w:t>
            </w:r>
          </w:p>
        </w:tc>
        <w:tc>
          <w:tcPr>
            <w:tcW w:w="1559"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-2.2617</w:t>
            </w:r>
          </w:p>
        </w:tc>
        <w:tc>
          <w:tcPr>
            <w:tcW w:w="1882" w:type="dxa"/>
            <w:shd w:val="clear" w:color="auto" w:fill="auto"/>
            <w:noWrap/>
          </w:tcPr>
          <w:p w:rsidR="009B0D7F" w:rsidRPr="00DC74F0" w:rsidRDefault="001A1300"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2009</w:t>
            </w:r>
            <w:r w:rsidR="009B0D7F" w:rsidRPr="00DC74F0">
              <w:rPr>
                <w:rFonts w:asciiTheme="majorBidi" w:eastAsia="Times New Roman" w:hAnsiTheme="majorBidi" w:cstheme="majorBidi"/>
                <w:sz w:val="20"/>
                <w:szCs w:val="20"/>
              </w:rPr>
              <w:t>:09</w:t>
            </w:r>
          </w:p>
        </w:tc>
        <w:tc>
          <w:tcPr>
            <w:tcW w:w="1893"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-5.08</w:t>
            </w:r>
          </w:p>
        </w:tc>
        <w:tc>
          <w:tcPr>
            <w:tcW w:w="2115"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12</w:t>
            </w:r>
          </w:p>
        </w:tc>
      </w:tr>
      <w:tr w:rsidR="009B0D7F" w:rsidRPr="00DC74F0" w:rsidTr="0030666B">
        <w:trPr>
          <w:trHeight w:val="278"/>
          <w:jc w:val="center"/>
        </w:trPr>
        <w:tc>
          <w:tcPr>
            <w:tcW w:w="1176"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LIPI</w:t>
            </w:r>
          </w:p>
        </w:tc>
        <w:tc>
          <w:tcPr>
            <w:tcW w:w="1559"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-2.849</w:t>
            </w:r>
            <w:r w:rsidR="000D5DFA" w:rsidRPr="00DC74F0">
              <w:rPr>
                <w:rFonts w:asciiTheme="majorBidi" w:eastAsia="Times New Roman" w:hAnsiTheme="majorBidi" w:cstheme="majorBidi"/>
                <w:sz w:val="20"/>
                <w:szCs w:val="20"/>
              </w:rPr>
              <w:t>7</w:t>
            </w:r>
          </w:p>
        </w:tc>
        <w:tc>
          <w:tcPr>
            <w:tcW w:w="1882" w:type="dxa"/>
            <w:shd w:val="clear" w:color="auto" w:fill="auto"/>
            <w:noWrap/>
          </w:tcPr>
          <w:p w:rsidR="009B0D7F" w:rsidRPr="00DC74F0" w:rsidRDefault="001A1300"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2010</w:t>
            </w:r>
            <w:r w:rsidR="009B0D7F" w:rsidRPr="00DC74F0">
              <w:rPr>
                <w:rFonts w:asciiTheme="majorBidi" w:eastAsia="Times New Roman" w:hAnsiTheme="majorBidi" w:cstheme="majorBidi"/>
                <w:sz w:val="20"/>
                <w:szCs w:val="20"/>
              </w:rPr>
              <w:t>:01</w:t>
            </w:r>
          </w:p>
        </w:tc>
        <w:tc>
          <w:tcPr>
            <w:tcW w:w="1893"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-5.08</w:t>
            </w:r>
          </w:p>
        </w:tc>
        <w:tc>
          <w:tcPr>
            <w:tcW w:w="2115"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12</w:t>
            </w:r>
          </w:p>
        </w:tc>
      </w:tr>
      <w:tr w:rsidR="009B0D7F" w:rsidRPr="00DC74F0" w:rsidTr="0030666B">
        <w:trPr>
          <w:trHeight w:val="278"/>
          <w:jc w:val="center"/>
        </w:trPr>
        <w:tc>
          <w:tcPr>
            <w:tcW w:w="1176" w:type="dxa"/>
            <w:shd w:val="clear" w:color="auto" w:fill="auto"/>
            <w:noWrap/>
          </w:tcPr>
          <w:p w:rsidR="009B0D7F" w:rsidRPr="00DC74F0" w:rsidRDefault="006A02D1"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NER</w:t>
            </w:r>
          </w:p>
        </w:tc>
        <w:tc>
          <w:tcPr>
            <w:tcW w:w="1559"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-6.465</w:t>
            </w:r>
            <w:r w:rsidR="000D5DFA" w:rsidRPr="00DC74F0">
              <w:rPr>
                <w:rFonts w:asciiTheme="majorBidi" w:eastAsia="Times New Roman" w:hAnsiTheme="majorBidi" w:cstheme="majorBidi"/>
                <w:sz w:val="20"/>
                <w:szCs w:val="20"/>
              </w:rPr>
              <w:t>6</w:t>
            </w:r>
          </w:p>
        </w:tc>
        <w:tc>
          <w:tcPr>
            <w:tcW w:w="1882" w:type="dxa"/>
            <w:shd w:val="clear" w:color="auto" w:fill="auto"/>
            <w:noWrap/>
          </w:tcPr>
          <w:p w:rsidR="009B0D7F" w:rsidRPr="00DC74F0" w:rsidRDefault="001A1300"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2007</w:t>
            </w:r>
            <w:r w:rsidR="009B0D7F" w:rsidRPr="00DC74F0">
              <w:rPr>
                <w:rFonts w:asciiTheme="majorBidi" w:eastAsia="Times New Roman" w:hAnsiTheme="majorBidi" w:cstheme="majorBidi"/>
                <w:sz w:val="20"/>
                <w:szCs w:val="20"/>
              </w:rPr>
              <w:t>:04</w:t>
            </w:r>
          </w:p>
        </w:tc>
        <w:tc>
          <w:tcPr>
            <w:tcW w:w="1893" w:type="dxa"/>
            <w:shd w:val="clear" w:color="auto" w:fill="auto"/>
            <w:noWrap/>
          </w:tcPr>
          <w:p w:rsidR="009B0D7F" w:rsidRPr="00DC74F0" w:rsidRDefault="000D5DFA"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-5.</w:t>
            </w:r>
            <w:r w:rsidR="009B0D7F" w:rsidRPr="00DC74F0">
              <w:rPr>
                <w:rFonts w:asciiTheme="majorBidi" w:eastAsia="Times New Roman" w:hAnsiTheme="majorBidi" w:cstheme="majorBidi"/>
                <w:sz w:val="20"/>
                <w:szCs w:val="20"/>
              </w:rPr>
              <w:t>08</w:t>
            </w:r>
          </w:p>
        </w:tc>
        <w:tc>
          <w:tcPr>
            <w:tcW w:w="2115"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w:t>
            </w:r>
          </w:p>
        </w:tc>
      </w:tr>
      <w:tr w:rsidR="009B0D7F" w:rsidRPr="00DC74F0" w:rsidTr="0030666B">
        <w:trPr>
          <w:trHeight w:val="295"/>
          <w:jc w:val="center"/>
        </w:trPr>
        <w:tc>
          <w:tcPr>
            <w:tcW w:w="1176" w:type="dxa"/>
            <w:shd w:val="clear" w:color="auto" w:fill="auto"/>
            <w:noWrap/>
          </w:tcPr>
          <w:p w:rsidR="009B0D7F" w:rsidRPr="00DC74F0" w:rsidRDefault="002F3514"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MMA</w:t>
            </w:r>
          </w:p>
        </w:tc>
        <w:tc>
          <w:tcPr>
            <w:tcW w:w="1559"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-4.2373</w:t>
            </w:r>
          </w:p>
        </w:tc>
        <w:tc>
          <w:tcPr>
            <w:tcW w:w="1882" w:type="dxa"/>
            <w:shd w:val="clear" w:color="auto" w:fill="auto"/>
            <w:noWrap/>
          </w:tcPr>
          <w:p w:rsidR="009B0D7F" w:rsidRPr="00DC74F0" w:rsidRDefault="001A1300"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2012</w:t>
            </w:r>
            <w:r w:rsidR="009B0D7F" w:rsidRPr="00DC74F0">
              <w:rPr>
                <w:rFonts w:asciiTheme="majorBidi" w:eastAsia="Times New Roman" w:hAnsiTheme="majorBidi" w:cstheme="majorBidi"/>
                <w:sz w:val="20"/>
                <w:szCs w:val="20"/>
              </w:rPr>
              <w:t>:01</w:t>
            </w:r>
          </w:p>
        </w:tc>
        <w:tc>
          <w:tcPr>
            <w:tcW w:w="1893" w:type="dxa"/>
            <w:shd w:val="clear" w:color="auto" w:fill="auto"/>
            <w:noWrap/>
          </w:tcPr>
          <w:p w:rsidR="009B0D7F" w:rsidRPr="00DC74F0" w:rsidRDefault="000D5DFA"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-5.</w:t>
            </w:r>
            <w:r w:rsidR="009B0D7F" w:rsidRPr="00DC74F0">
              <w:rPr>
                <w:rFonts w:asciiTheme="majorBidi" w:eastAsia="Times New Roman" w:hAnsiTheme="majorBidi" w:cstheme="majorBidi"/>
                <w:sz w:val="20"/>
                <w:szCs w:val="20"/>
              </w:rPr>
              <w:t xml:space="preserve"> 08</w:t>
            </w:r>
          </w:p>
        </w:tc>
        <w:tc>
          <w:tcPr>
            <w:tcW w:w="2115" w:type="dxa"/>
            <w:shd w:val="clear" w:color="auto" w:fill="auto"/>
            <w:noWrap/>
          </w:tcPr>
          <w:p w:rsidR="009B0D7F" w:rsidRPr="00DC74F0" w:rsidRDefault="009B0D7F" w:rsidP="000D5DFA">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12</w:t>
            </w:r>
          </w:p>
        </w:tc>
      </w:tr>
    </w:tbl>
    <w:p w:rsidR="000D5DFA" w:rsidRPr="00DC74F0" w:rsidRDefault="000D5DFA" w:rsidP="00E00D7B">
      <w:pPr>
        <w:jc w:val="both"/>
        <w:rPr>
          <w:rFonts w:asciiTheme="majorBidi" w:hAnsiTheme="majorBidi" w:cstheme="majorBidi"/>
          <w:position w:val="-14"/>
          <w:sz w:val="24"/>
          <w:szCs w:val="24"/>
        </w:rPr>
      </w:pPr>
    </w:p>
    <w:p w:rsidR="00E00D7B" w:rsidRPr="00DC74F0" w:rsidRDefault="00E00D7B"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The presence of unit roots, with and without structural change for</w:t>
      </w:r>
      <w:r w:rsidR="0047144E" w:rsidRPr="00DC74F0">
        <w:rPr>
          <w:rFonts w:asciiTheme="majorBidi" w:hAnsiTheme="majorBidi" w:cstheme="majorBidi"/>
          <w:position w:val="-14"/>
          <w:sz w:val="24"/>
          <w:szCs w:val="24"/>
          <w:lang w:val="en-US"/>
        </w:rPr>
        <w:t xml:space="preserve"> all</w:t>
      </w:r>
      <w:r w:rsidRPr="00DC74F0">
        <w:rPr>
          <w:rFonts w:asciiTheme="majorBidi" w:hAnsiTheme="majorBidi" w:cstheme="majorBidi"/>
          <w:position w:val="-14"/>
          <w:sz w:val="24"/>
          <w:szCs w:val="24"/>
          <w:lang w:val="en-US"/>
        </w:rPr>
        <w:t xml:space="preserve"> variables of this </w:t>
      </w:r>
      <w:r w:rsidR="00C31C7A" w:rsidRPr="00DC74F0">
        <w:rPr>
          <w:rFonts w:asciiTheme="majorBidi" w:hAnsiTheme="majorBidi" w:cstheme="majorBidi"/>
          <w:position w:val="-14"/>
          <w:sz w:val="24"/>
          <w:szCs w:val="24"/>
          <w:lang w:val="en-US"/>
        </w:rPr>
        <w:t>model, requires the use of the c</w:t>
      </w:r>
      <w:r w:rsidRPr="00DC74F0">
        <w:rPr>
          <w:rFonts w:asciiTheme="majorBidi" w:hAnsiTheme="majorBidi" w:cstheme="majorBidi"/>
          <w:position w:val="-14"/>
          <w:sz w:val="24"/>
          <w:szCs w:val="24"/>
          <w:lang w:val="en-US"/>
        </w:rPr>
        <w:t xml:space="preserve">o-integration </w:t>
      </w:r>
      <w:r w:rsidR="0047144E" w:rsidRPr="00DC74F0">
        <w:rPr>
          <w:rFonts w:asciiTheme="majorBidi" w:hAnsiTheme="majorBidi" w:cstheme="majorBidi"/>
          <w:position w:val="-14"/>
          <w:sz w:val="24"/>
          <w:szCs w:val="24"/>
          <w:lang w:val="en-US"/>
        </w:rPr>
        <w:t>approach</w:t>
      </w:r>
      <w:r w:rsidRPr="00DC74F0">
        <w:rPr>
          <w:rFonts w:asciiTheme="majorBidi" w:hAnsiTheme="majorBidi" w:cstheme="majorBidi"/>
          <w:position w:val="-14"/>
          <w:sz w:val="24"/>
          <w:szCs w:val="24"/>
          <w:lang w:val="en-US"/>
        </w:rPr>
        <w:t xml:space="preserve"> to estimate the long-</w:t>
      </w:r>
      <w:r w:rsidR="0031645E" w:rsidRPr="00DC74F0">
        <w:rPr>
          <w:rFonts w:asciiTheme="majorBidi" w:hAnsiTheme="majorBidi" w:cstheme="majorBidi"/>
          <w:position w:val="-14"/>
          <w:sz w:val="24"/>
          <w:szCs w:val="24"/>
          <w:lang w:val="en-US"/>
        </w:rPr>
        <w:t>run</w:t>
      </w:r>
      <w:r w:rsidRPr="00DC74F0">
        <w:rPr>
          <w:rFonts w:asciiTheme="majorBidi" w:hAnsiTheme="majorBidi" w:cstheme="majorBidi"/>
          <w:position w:val="-14"/>
          <w:sz w:val="24"/>
          <w:szCs w:val="24"/>
          <w:lang w:val="en-US"/>
        </w:rPr>
        <w:t xml:space="preserve"> relationship and to study the linear </w:t>
      </w:r>
      <w:r w:rsidR="0047144E" w:rsidRPr="00DC74F0">
        <w:rPr>
          <w:rFonts w:asciiTheme="majorBidi" w:hAnsiTheme="majorBidi" w:cstheme="majorBidi"/>
          <w:position w:val="-14"/>
          <w:sz w:val="24"/>
          <w:szCs w:val="24"/>
          <w:lang w:val="en-US"/>
        </w:rPr>
        <w:t>adjustment</w:t>
      </w:r>
      <w:r w:rsidRPr="00DC74F0">
        <w:rPr>
          <w:rFonts w:asciiTheme="majorBidi" w:hAnsiTheme="majorBidi" w:cstheme="majorBidi"/>
          <w:position w:val="-14"/>
          <w:sz w:val="24"/>
          <w:szCs w:val="24"/>
          <w:lang w:val="en-US"/>
        </w:rPr>
        <w:t xml:space="preserve"> of the </w:t>
      </w:r>
      <w:r w:rsidR="0047144E" w:rsidRPr="00DC74F0">
        <w:rPr>
          <w:rFonts w:asciiTheme="majorBidi" w:hAnsiTheme="majorBidi" w:cstheme="majorBidi"/>
          <w:position w:val="-14"/>
          <w:sz w:val="24"/>
          <w:szCs w:val="24"/>
          <w:lang w:val="en-US"/>
        </w:rPr>
        <w:t>i</w:t>
      </w:r>
      <w:r w:rsidRPr="00DC74F0">
        <w:rPr>
          <w:rFonts w:asciiTheme="majorBidi" w:hAnsiTheme="majorBidi" w:cstheme="majorBidi"/>
          <w:position w:val="-14"/>
          <w:sz w:val="24"/>
          <w:szCs w:val="24"/>
          <w:lang w:val="en-US"/>
        </w:rPr>
        <w:t>nflation</w:t>
      </w:r>
      <w:r w:rsidR="0047144E" w:rsidRPr="00DC74F0">
        <w:rPr>
          <w:rFonts w:asciiTheme="majorBidi" w:hAnsiTheme="majorBidi" w:cstheme="majorBidi"/>
          <w:position w:val="-14"/>
          <w:sz w:val="24"/>
          <w:szCs w:val="24"/>
          <w:lang w:val="en-US"/>
        </w:rPr>
        <w:t xml:space="preserve"> rate</w:t>
      </w:r>
      <w:r w:rsidRPr="00DC74F0">
        <w:rPr>
          <w:rFonts w:asciiTheme="majorBidi" w:hAnsiTheme="majorBidi" w:cstheme="majorBidi"/>
          <w:position w:val="-14"/>
          <w:sz w:val="24"/>
          <w:szCs w:val="24"/>
          <w:lang w:val="en-US"/>
        </w:rPr>
        <w:t xml:space="preserve"> relative to its </w:t>
      </w:r>
      <w:r w:rsidR="0047144E" w:rsidRPr="00DC74F0">
        <w:rPr>
          <w:rFonts w:asciiTheme="majorBidi" w:hAnsiTheme="majorBidi" w:cstheme="majorBidi"/>
          <w:position w:val="-14"/>
          <w:sz w:val="24"/>
          <w:szCs w:val="24"/>
          <w:lang w:val="en-US"/>
        </w:rPr>
        <w:t>fundamental</w:t>
      </w:r>
      <w:r w:rsidRPr="00DC74F0">
        <w:rPr>
          <w:rFonts w:asciiTheme="majorBidi" w:hAnsiTheme="majorBidi" w:cstheme="majorBidi"/>
          <w:position w:val="-14"/>
          <w:sz w:val="24"/>
          <w:szCs w:val="24"/>
          <w:lang w:val="en-US"/>
        </w:rPr>
        <w:t xml:space="preserve"> value. </w:t>
      </w:r>
      <w:r w:rsidR="00E2312F" w:rsidRPr="00DC74F0">
        <w:rPr>
          <w:rFonts w:asciiTheme="majorBidi" w:hAnsiTheme="majorBidi" w:cstheme="majorBidi"/>
          <w:position w:val="-14"/>
          <w:sz w:val="24"/>
          <w:szCs w:val="24"/>
          <w:lang w:val="en-US"/>
        </w:rPr>
        <w:t xml:space="preserve">We begin by </w:t>
      </w:r>
      <w:r w:rsidRPr="00DC74F0">
        <w:rPr>
          <w:rFonts w:asciiTheme="majorBidi" w:hAnsiTheme="majorBidi" w:cstheme="majorBidi"/>
          <w:position w:val="-14"/>
          <w:sz w:val="24"/>
          <w:szCs w:val="24"/>
          <w:lang w:val="en-US"/>
        </w:rPr>
        <w:t>estimat</w:t>
      </w:r>
      <w:r w:rsidR="00E2312F" w:rsidRPr="00DC74F0">
        <w:rPr>
          <w:rFonts w:asciiTheme="majorBidi" w:hAnsiTheme="majorBidi" w:cstheme="majorBidi"/>
          <w:position w:val="-14"/>
          <w:sz w:val="24"/>
          <w:szCs w:val="24"/>
          <w:lang w:val="en-US"/>
        </w:rPr>
        <w:t>ing</w:t>
      </w:r>
      <w:r w:rsidRPr="00DC74F0">
        <w:rPr>
          <w:rFonts w:asciiTheme="majorBidi" w:hAnsiTheme="majorBidi" w:cstheme="majorBidi"/>
          <w:position w:val="-14"/>
          <w:sz w:val="24"/>
          <w:szCs w:val="24"/>
          <w:lang w:val="en-US"/>
        </w:rPr>
        <w:t xml:space="preserve"> </w:t>
      </w:r>
      <w:r w:rsidR="00E2312F" w:rsidRPr="00DC74F0">
        <w:rPr>
          <w:rFonts w:asciiTheme="majorBidi" w:hAnsiTheme="majorBidi" w:cstheme="majorBidi"/>
          <w:position w:val="-14"/>
          <w:sz w:val="24"/>
          <w:szCs w:val="24"/>
          <w:lang w:val="en-US"/>
        </w:rPr>
        <w:t>our model</w:t>
      </w:r>
      <w:r w:rsidRPr="00DC74F0">
        <w:rPr>
          <w:rFonts w:asciiTheme="majorBidi" w:hAnsiTheme="majorBidi" w:cstheme="majorBidi"/>
          <w:position w:val="-14"/>
          <w:sz w:val="24"/>
          <w:szCs w:val="24"/>
          <w:lang w:val="en-US"/>
        </w:rPr>
        <w:t xml:space="preserve"> by the OLS technique</w:t>
      </w:r>
      <w:r w:rsidR="00E2312F" w:rsidRPr="00DC74F0">
        <w:rPr>
          <w:rFonts w:asciiTheme="majorBidi" w:hAnsiTheme="majorBidi" w:cstheme="majorBidi"/>
          <w:position w:val="-14"/>
          <w:sz w:val="24"/>
          <w:szCs w:val="24"/>
          <w:lang w:val="en-US"/>
        </w:rPr>
        <w:t>. The results are</w:t>
      </w:r>
      <w:r w:rsidRPr="00DC74F0">
        <w:rPr>
          <w:rFonts w:asciiTheme="majorBidi" w:hAnsiTheme="majorBidi" w:cstheme="majorBidi"/>
          <w:position w:val="-14"/>
          <w:sz w:val="24"/>
          <w:szCs w:val="24"/>
          <w:lang w:val="en-US"/>
        </w:rPr>
        <w:t xml:space="preserve"> </w:t>
      </w:r>
      <w:r w:rsidR="00AD7F96" w:rsidRPr="00DC74F0">
        <w:rPr>
          <w:rFonts w:asciiTheme="majorBidi" w:hAnsiTheme="majorBidi" w:cstheme="majorBidi"/>
          <w:position w:val="-14"/>
          <w:sz w:val="24"/>
          <w:szCs w:val="24"/>
          <w:lang w:val="en-US"/>
        </w:rPr>
        <w:t>reported</w:t>
      </w:r>
      <w:r w:rsidR="00E2312F" w:rsidRPr="00DC74F0">
        <w:rPr>
          <w:rFonts w:asciiTheme="majorBidi" w:hAnsiTheme="majorBidi" w:cstheme="majorBidi"/>
          <w:position w:val="-14"/>
          <w:sz w:val="24"/>
          <w:szCs w:val="24"/>
          <w:lang w:val="en-US"/>
        </w:rPr>
        <w:t xml:space="preserve"> in</w:t>
      </w:r>
      <w:r w:rsidRPr="00DC74F0">
        <w:rPr>
          <w:rFonts w:asciiTheme="majorBidi" w:hAnsiTheme="majorBidi" w:cstheme="majorBidi"/>
          <w:position w:val="-14"/>
          <w:sz w:val="24"/>
          <w:szCs w:val="24"/>
          <w:lang w:val="en-US"/>
        </w:rPr>
        <w:t xml:space="preserve"> table </w:t>
      </w:r>
      <w:r w:rsidR="00AD7F96" w:rsidRPr="00DC74F0">
        <w:rPr>
          <w:rFonts w:asciiTheme="majorBidi" w:hAnsiTheme="majorBidi" w:cstheme="majorBidi"/>
          <w:position w:val="-14"/>
          <w:sz w:val="24"/>
          <w:szCs w:val="24"/>
          <w:lang w:val="en-US"/>
        </w:rPr>
        <w:t>3.</w:t>
      </w:r>
    </w:p>
    <w:p w:rsidR="00AD7F96" w:rsidRPr="00DC74F0" w:rsidRDefault="00F9516F" w:rsidP="00FF34FB">
      <w:pPr>
        <w:jc w:val="both"/>
        <w:rPr>
          <w:rFonts w:asciiTheme="majorBidi" w:hAnsiTheme="majorBidi" w:cstheme="majorBidi"/>
          <w:b/>
          <w:bCs/>
          <w:position w:val="-14"/>
          <w:sz w:val="24"/>
          <w:szCs w:val="24"/>
          <w:lang w:val="en-US"/>
        </w:rPr>
      </w:pPr>
      <w:r w:rsidRPr="00DC74F0">
        <w:rPr>
          <w:rFonts w:asciiTheme="majorBidi" w:hAnsiTheme="majorBidi" w:cstheme="majorBidi"/>
          <w:b/>
          <w:bCs/>
          <w:position w:val="-14"/>
          <w:sz w:val="24"/>
          <w:szCs w:val="24"/>
          <w:lang w:val="en-US"/>
        </w:rPr>
        <w:t>Table</w:t>
      </w:r>
      <w:r w:rsidR="00AD7F96" w:rsidRPr="00DC74F0">
        <w:rPr>
          <w:rFonts w:asciiTheme="majorBidi" w:hAnsiTheme="majorBidi" w:cstheme="majorBidi"/>
          <w:b/>
          <w:bCs/>
          <w:position w:val="-14"/>
          <w:sz w:val="24"/>
          <w:szCs w:val="24"/>
          <w:lang w:val="en-US"/>
        </w:rPr>
        <w:t xml:space="preserve">3. Estimating the performance of inflation targeting policy in Tunisia by </w:t>
      </w:r>
      <w:r w:rsidR="00FF34FB" w:rsidRPr="00DC74F0">
        <w:rPr>
          <w:rFonts w:asciiTheme="majorBidi" w:hAnsiTheme="majorBidi" w:cstheme="majorBidi"/>
          <w:b/>
          <w:bCs/>
          <w:position w:val="-14"/>
          <w:sz w:val="24"/>
          <w:szCs w:val="24"/>
          <w:lang w:val="en-US"/>
        </w:rPr>
        <w:t>OLS</w:t>
      </w:r>
    </w:p>
    <w:tbl>
      <w:tblPr>
        <w:tblpPr w:leftFromText="141" w:rightFromText="141" w:vertAnchor="text" w:tblpXSpec="center" w:tblpY="1"/>
        <w:tblOverlap w:val="never"/>
        <w:tblW w:w="2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1228"/>
        <w:gridCol w:w="849"/>
      </w:tblGrid>
      <w:tr w:rsidR="00AD7F96" w:rsidRPr="00DC74F0" w:rsidTr="00EF5F43">
        <w:trPr>
          <w:trHeight w:val="237"/>
        </w:trPr>
        <w:tc>
          <w:tcPr>
            <w:tcW w:w="2428"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Variables</w:t>
            </w:r>
          </w:p>
        </w:tc>
        <w:tc>
          <w:tcPr>
            <w:tcW w:w="1521"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Coefficients</w:t>
            </w:r>
          </w:p>
        </w:tc>
        <w:tc>
          <w:tcPr>
            <w:tcW w:w="1051" w:type="pct"/>
          </w:tcPr>
          <w:p w:rsidR="00AD7F96" w:rsidRPr="00DC74F0" w:rsidRDefault="003D41C4" w:rsidP="003D41C4">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i/>
                <w:iCs/>
                <w:sz w:val="20"/>
                <w:szCs w:val="20"/>
              </w:rPr>
              <w:t>p</w:t>
            </w:r>
            <w:r w:rsidRPr="00DC74F0">
              <w:rPr>
                <w:rFonts w:asciiTheme="majorBidi" w:eastAsia="Times New Roman" w:hAnsiTheme="majorBidi" w:cstheme="majorBidi"/>
                <w:sz w:val="20"/>
                <w:szCs w:val="20"/>
              </w:rPr>
              <w:t>-value</w:t>
            </w:r>
          </w:p>
        </w:tc>
      </w:tr>
      <w:tr w:rsidR="00AD7F96" w:rsidRPr="00DC74F0" w:rsidTr="00EF5F43">
        <w:trPr>
          <w:trHeight w:val="237"/>
        </w:trPr>
        <w:tc>
          <w:tcPr>
            <w:tcW w:w="2428"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Constant</w:t>
            </w:r>
          </w:p>
        </w:tc>
        <w:tc>
          <w:tcPr>
            <w:tcW w:w="1521"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1.0525</w:t>
            </w:r>
          </w:p>
        </w:tc>
        <w:tc>
          <w:tcPr>
            <w:tcW w:w="1051" w:type="pct"/>
          </w:tcPr>
          <w:p w:rsidR="00AD7F96" w:rsidRPr="00DC74F0" w:rsidRDefault="003D41C4"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0.000</w:t>
            </w:r>
          </w:p>
        </w:tc>
      </w:tr>
      <w:tr w:rsidR="00AD7F96" w:rsidRPr="00DC74F0" w:rsidTr="00EF5F43">
        <w:trPr>
          <w:trHeight w:val="237"/>
        </w:trPr>
        <w:tc>
          <w:tcPr>
            <w:tcW w:w="2428"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L</w:t>
            </w:r>
            <w:r w:rsidR="00694D0E" w:rsidRPr="00DC74F0">
              <w:rPr>
                <w:rFonts w:asciiTheme="majorBidi" w:eastAsia="Times New Roman" w:hAnsiTheme="majorBidi" w:cstheme="majorBidi"/>
                <w:sz w:val="20"/>
                <w:szCs w:val="20"/>
              </w:rPr>
              <w:t>M3</w:t>
            </w:r>
          </w:p>
        </w:tc>
        <w:tc>
          <w:tcPr>
            <w:tcW w:w="1521"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0.3795</w:t>
            </w:r>
          </w:p>
        </w:tc>
        <w:tc>
          <w:tcPr>
            <w:tcW w:w="1051" w:type="pct"/>
          </w:tcPr>
          <w:p w:rsidR="00AD7F96" w:rsidRPr="00DC74F0" w:rsidRDefault="003D41C4"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0.0001</w:t>
            </w:r>
          </w:p>
        </w:tc>
      </w:tr>
      <w:tr w:rsidR="00AD7F96" w:rsidRPr="00DC74F0" w:rsidTr="00EF5F43">
        <w:trPr>
          <w:trHeight w:val="237"/>
        </w:trPr>
        <w:tc>
          <w:tcPr>
            <w:tcW w:w="2428"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LIPI</w:t>
            </w:r>
          </w:p>
        </w:tc>
        <w:tc>
          <w:tcPr>
            <w:tcW w:w="1521"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-0.0241</w:t>
            </w:r>
          </w:p>
        </w:tc>
        <w:tc>
          <w:tcPr>
            <w:tcW w:w="1051" w:type="pct"/>
          </w:tcPr>
          <w:p w:rsidR="00AD7F96" w:rsidRPr="00DC74F0" w:rsidRDefault="003D41C4"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0.0142</w:t>
            </w:r>
          </w:p>
        </w:tc>
      </w:tr>
      <w:tr w:rsidR="00AD7F96" w:rsidRPr="00DC74F0" w:rsidTr="00EF5F43">
        <w:trPr>
          <w:trHeight w:val="237"/>
        </w:trPr>
        <w:tc>
          <w:tcPr>
            <w:tcW w:w="2428" w:type="pct"/>
            <w:shd w:val="clear" w:color="auto" w:fill="auto"/>
            <w:noWrap/>
          </w:tcPr>
          <w:p w:rsidR="00AD7F96" w:rsidRPr="00DC74F0" w:rsidRDefault="006A02D1"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NER</w:t>
            </w:r>
          </w:p>
        </w:tc>
        <w:tc>
          <w:tcPr>
            <w:tcW w:w="1521"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0.0002</w:t>
            </w:r>
          </w:p>
        </w:tc>
        <w:tc>
          <w:tcPr>
            <w:tcW w:w="1051" w:type="pct"/>
          </w:tcPr>
          <w:p w:rsidR="00AD7F96" w:rsidRPr="00DC74F0" w:rsidRDefault="003D41C4"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0.0421</w:t>
            </w:r>
          </w:p>
        </w:tc>
      </w:tr>
      <w:tr w:rsidR="00AD7F96" w:rsidRPr="00DC74F0" w:rsidTr="00EF5F43">
        <w:trPr>
          <w:trHeight w:val="237"/>
        </w:trPr>
        <w:tc>
          <w:tcPr>
            <w:tcW w:w="2428" w:type="pct"/>
            <w:shd w:val="clear" w:color="auto" w:fill="auto"/>
            <w:noWrap/>
          </w:tcPr>
          <w:p w:rsidR="00AD7F96" w:rsidRPr="00DC74F0" w:rsidRDefault="002F3514"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MMA</w:t>
            </w:r>
          </w:p>
        </w:tc>
        <w:tc>
          <w:tcPr>
            <w:tcW w:w="1521" w:type="pct"/>
            <w:shd w:val="clear" w:color="auto" w:fill="auto"/>
            <w:noWrap/>
          </w:tcPr>
          <w:p w:rsidR="00AD7F96" w:rsidRPr="00DC74F0" w:rsidRDefault="00AD7F96"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-0.0055</w:t>
            </w:r>
          </w:p>
        </w:tc>
        <w:tc>
          <w:tcPr>
            <w:tcW w:w="1051" w:type="pct"/>
          </w:tcPr>
          <w:p w:rsidR="00AD7F96" w:rsidRPr="00DC74F0" w:rsidRDefault="003D41C4"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0.0321</w:t>
            </w:r>
          </w:p>
        </w:tc>
      </w:tr>
      <w:tr w:rsidR="00EF5F43" w:rsidRPr="00DC74F0" w:rsidTr="00EF5F43">
        <w:trPr>
          <w:trHeight w:val="237"/>
        </w:trPr>
        <w:tc>
          <w:tcPr>
            <w:tcW w:w="2428" w:type="pct"/>
            <w:shd w:val="clear" w:color="auto" w:fill="auto"/>
            <w:noWrap/>
          </w:tcPr>
          <w:p w:rsidR="00EF5F43" w:rsidRPr="00DC74F0" w:rsidRDefault="00EF5F43"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 xml:space="preserve">R-squared </w:t>
            </w:r>
            <w:r w:rsidRPr="00DC74F0">
              <w:rPr>
                <w:rFonts w:asciiTheme="majorBidi" w:eastAsia="Times New Roman" w:hAnsiTheme="majorBidi" w:cstheme="majorBidi"/>
                <w:sz w:val="20"/>
                <w:szCs w:val="20"/>
                <w:vertAlign w:val="superscript"/>
              </w:rPr>
              <w:t xml:space="preserve"> </w:t>
            </w:r>
          </w:p>
        </w:tc>
        <w:tc>
          <w:tcPr>
            <w:tcW w:w="2572" w:type="pct"/>
            <w:gridSpan w:val="2"/>
            <w:shd w:val="clear" w:color="auto" w:fill="auto"/>
            <w:noWrap/>
          </w:tcPr>
          <w:p w:rsidR="00EF5F43" w:rsidRPr="00DC74F0" w:rsidRDefault="00EF5F43" w:rsidP="00EF5F43">
            <w:pPr>
              <w:spacing w:after="0" w:line="240" w:lineRule="auto"/>
              <w:ind w:firstLine="34"/>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0.9951</w:t>
            </w:r>
          </w:p>
        </w:tc>
      </w:tr>
      <w:tr w:rsidR="00EF5F43" w:rsidRPr="00DC74F0" w:rsidTr="00EF5F43">
        <w:trPr>
          <w:trHeight w:val="237"/>
        </w:trPr>
        <w:tc>
          <w:tcPr>
            <w:tcW w:w="2428" w:type="pct"/>
            <w:shd w:val="clear" w:color="auto" w:fill="auto"/>
            <w:noWrap/>
          </w:tcPr>
          <w:p w:rsidR="00EF5F43" w:rsidRPr="00DC74F0" w:rsidRDefault="00EF5F43" w:rsidP="00AD7F96">
            <w:pPr>
              <w:spacing w:after="0" w:line="240" w:lineRule="auto"/>
              <w:ind w:firstLine="34"/>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Durbin-Watson</w:t>
            </w:r>
          </w:p>
        </w:tc>
        <w:tc>
          <w:tcPr>
            <w:tcW w:w="2572" w:type="pct"/>
            <w:gridSpan w:val="2"/>
            <w:shd w:val="clear" w:color="auto" w:fill="auto"/>
            <w:noWrap/>
          </w:tcPr>
          <w:p w:rsidR="00EF5F43" w:rsidRPr="00DC74F0" w:rsidRDefault="00EF5F43" w:rsidP="00EF5F43">
            <w:pPr>
              <w:spacing w:after="0" w:line="240" w:lineRule="auto"/>
              <w:ind w:firstLine="34"/>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0.2561</w:t>
            </w:r>
          </w:p>
        </w:tc>
      </w:tr>
    </w:tbl>
    <w:p w:rsidR="00AD7F96" w:rsidRPr="00DC74F0" w:rsidRDefault="00AD7F96" w:rsidP="00E00D7B">
      <w:pPr>
        <w:jc w:val="both"/>
        <w:rPr>
          <w:rFonts w:asciiTheme="majorBidi" w:hAnsiTheme="majorBidi" w:cstheme="majorBidi"/>
          <w:position w:val="-14"/>
          <w:sz w:val="24"/>
          <w:szCs w:val="24"/>
        </w:rPr>
      </w:pPr>
    </w:p>
    <w:p w:rsidR="00EF5F43" w:rsidRPr="00DC74F0" w:rsidRDefault="00EF5F43" w:rsidP="0031645E">
      <w:pPr>
        <w:jc w:val="both"/>
        <w:rPr>
          <w:rFonts w:asciiTheme="majorBidi" w:hAnsiTheme="majorBidi" w:cstheme="majorBidi"/>
          <w:position w:val="-14"/>
          <w:sz w:val="24"/>
          <w:szCs w:val="24"/>
          <w:lang w:val="en-US"/>
        </w:rPr>
      </w:pPr>
    </w:p>
    <w:p w:rsidR="00EF5F43" w:rsidRPr="00DC74F0" w:rsidRDefault="00EF5F43" w:rsidP="0031645E">
      <w:pPr>
        <w:jc w:val="both"/>
        <w:rPr>
          <w:rFonts w:asciiTheme="majorBidi" w:hAnsiTheme="majorBidi" w:cstheme="majorBidi"/>
          <w:position w:val="-14"/>
          <w:sz w:val="24"/>
          <w:szCs w:val="24"/>
          <w:lang w:val="en-US"/>
        </w:rPr>
      </w:pPr>
    </w:p>
    <w:p w:rsidR="00EF5F43" w:rsidRPr="00DC74F0" w:rsidRDefault="00EF5F43" w:rsidP="0031645E">
      <w:pPr>
        <w:jc w:val="both"/>
        <w:rPr>
          <w:rFonts w:asciiTheme="majorBidi" w:hAnsiTheme="majorBidi" w:cstheme="majorBidi"/>
          <w:position w:val="-14"/>
          <w:sz w:val="24"/>
          <w:szCs w:val="24"/>
          <w:lang w:val="en-US"/>
        </w:rPr>
      </w:pPr>
    </w:p>
    <w:p w:rsidR="00EF5F43" w:rsidRPr="00DC74F0" w:rsidRDefault="00EF5F43" w:rsidP="0031645E">
      <w:pPr>
        <w:jc w:val="both"/>
        <w:rPr>
          <w:rFonts w:asciiTheme="majorBidi" w:hAnsiTheme="majorBidi" w:cstheme="majorBidi"/>
          <w:position w:val="-14"/>
          <w:sz w:val="24"/>
          <w:szCs w:val="24"/>
          <w:lang w:val="en-US"/>
        </w:rPr>
      </w:pPr>
    </w:p>
    <w:p w:rsidR="00E00D7B" w:rsidRPr="00DC74F0" w:rsidRDefault="00E2312F"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As can be seen,</w:t>
      </w:r>
      <w:r w:rsidR="00E00D7B" w:rsidRPr="00DC74F0">
        <w:rPr>
          <w:rFonts w:asciiTheme="majorBidi" w:hAnsiTheme="majorBidi" w:cstheme="majorBidi"/>
          <w:position w:val="-14"/>
          <w:sz w:val="24"/>
          <w:szCs w:val="24"/>
          <w:lang w:val="en-US"/>
        </w:rPr>
        <w:t xml:space="preserve"> the nominal exchange rate</w:t>
      </w:r>
      <w:r w:rsidRPr="00DC74F0">
        <w:rPr>
          <w:rFonts w:asciiTheme="majorBidi" w:hAnsiTheme="majorBidi" w:cstheme="majorBidi"/>
          <w:position w:val="-14"/>
          <w:sz w:val="24"/>
          <w:szCs w:val="24"/>
          <w:lang w:val="en-US"/>
        </w:rPr>
        <w:t>, the industrial production index,</w:t>
      </w:r>
      <w:r w:rsidR="00E00D7B" w:rsidRPr="00DC74F0">
        <w:rPr>
          <w:rFonts w:asciiTheme="majorBidi" w:hAnsiTheme="majorBidi" w:cstheme="majorBidi"/>
          <w:position w:val="-14"/>
          <w:sz w:val="24"/>
          <w:szCs w:val="24"/>
          <w:lang w:val="en-US"/>
        </w:rPr>
        <w:t xml:space="preserve"> and the money market rate </w:t>
      </w:r>
      <w:r w:rsidRPr="00DC74F0">
        <w:rPr>
          <w:rFonts w:asciiTheme="majorBidi" w:hAnsiTheme="majorBidi" w:cstheme="majorBidi"/>
          <w:position w:val="-14"/>
          <w:sz w:val="24"/>
          <w:szCs w:val="24"/>
          <w:lang w:val="en-US"/>
        </w:rPr>
        <w:t>have a weak effect</w:t>
      </w:r>
      <w:r w:rsidR="00E00D7B"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on</w:t>
      </w:r>
      <w:r w:rsidR="00E00D7B" w:rsidRPr="00DC74F0">
        <w:rPr>
          <w:rFonts w:asciiTheme="majorBidi" w:hAnsiTheme="majorBidi" w:cstheme="majorBidi"/>
          <w:position w:val="-14"/>
          <w:sz w:val="24"/>
          <w:szCs w:val="24"/>
          <w:lang w:val="en-US"/>
        </w:rPr>
        <w:t xml:space="preserve"> the performance of monetary policy</w:t>
      </w:r>
      <w:r w:rsidRPr="00DC74F0">
        <w:rPr>
          <w:rFonts w:asciiTheme="majorBidi" w:hAnsiTheme="majorBidi" w:cstheme="majorBidi"/>
          <w:position w:val="-14"/>
          <w:sz w:val="24"/>
          <w:szCs w:val="24"/>
          <w:lang w:val="en-US"/>
        </w:rPr>
        <w:t>. In contrast</w:t>
      </w:r>
      <w:r w:rsidR="00E00D7B" w:rsidRPr="00DC74F0">
        <w:rPr>
          <w:rFonts w:asciiTheme="majorBidi" w:hAnsiTheme="majorBidi" w:cstheme="majorBidi"/>
          <w:position w:val="-14"/>
          <w:sz w:val="24"/>
          <w:szCs w:val="24"/>
          <w:lang w:val="en-US"/>
        </w:rPr>
        <w:t xml:space="preserve">, the positive </w:t>
      </w:r>
      <w:r w:rsidRPr="00DC74F0">
        <w:rPr>
          <w:rFonts w:asciiTheme="majorBidi" w:hAnsiTheme="majorBidi" w:cstheme="majorBidi"/>
          <w:position w:val="-14"/>
          <w:sz w:val="24"/>
          <w:szCs w:val="24"/>
          <w:lang w:val="en-US"/>
        </w:rPr>
        <w:t xml:space="preserve">and strong coefficient </w:t>
      </w:r>
      <w:r w:rsidR="00E00D7B" w:rsidRPr="00DC74F0">
        <w:rPr>
          <w:rFonts w:asciiTheme="majorBidi" w:hAnsiTheme="majorBidi" w:cstheme="majorBidi"/>
          <w:position w:val="-14"/>
          <w:sz w:val="24"/>
          <w:szCs w:val="24"/>
          <w:lang w:val="en-US"/>
        </w:rPr>
        <w:t xml:space="preserve">of the monetary aggregate </w:t>
      </w:r>
      <w:r w:rsidR="00694D0E" w:rsidRPr="00DC74F0">
        <w:rPr>
          <w:rFonts w:asciiTheme="majorBidi" w:hAnsiTheme="majorBidi" w:cstheme="majorBidi"/>
          <w:position w:val="-14"/>
          <w:sz w:val="24"/>
          <w:szCs w:val="24"/>
          <w:lang w:val="en-US"/>
        </w:rPr>
        <w:t>M3</w:t>
      </w:r>
      <w:r w:rsidR="00E00D7B"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suggests that</w:t>
      </w:r>
      <w:r w:rsidR="00E00D7B" w:rsidRPr="00DC74F0">
        <w:rPr>
          <w:rFonts w:asciiTheme="majorBidi" w:hAnsiTheme="majorBidi" w:cstheme="majorBidi"/>
          <w:position w:val="-14"/>
          <w:sz w:val="24"/>
          <w:szCs w:val="24"/>
          <w:lang w:val="en-US"/>
        </w:rPr>
        <w:t xml:space="preserve"> </w:t>
      </w:r>
      <w:r w:rsidR="000C25D8" w:rsidRPr="00DC74F0">
        <w:rPr>
          <w:rFonts w:asciiTheme="majorBidi" w:hAnsiTheme="majorBidi" w:cstheme="majorBidi"/>
          <w:position w:val="-14"/>
          <w:sz w:val="24"/>
          <w:szCs w:val="24"/>
          <w:lang w:val="en-US"/>
        </w:rPr>
        <w:t>this lat</w:t>
      </w:r>
      <w:r w:rsidR="00EE28BC" w:rsidRPr="00DC74F0">
        <w:rPr>
          <w:rFonts w:asciiTheme="majorBidi" w:hAnsiTheme="majorBidi" w:cstheme="majorBidi"/>
          <w:position w:val="-14"/>
          <w:sz w:val="24"/>
          <w:szCs w:val="24"/>
          <w:lang w:val="en-US"/>
        </w:rPr>
        <w:t>te</w:t>
      </w:r>
      <w:r w:rsidR="000C25D8" w:rsidRPr="00DC74F0">
        <w:rPr>
          <w:rFonts w:asciiTheme="majorBidi" w:hAnsiTheme="majorBidi" w:cstheme="majorBidi"/>
          <w:position w:val="-14"/>
          <w:sz w:val="24"/>
          <w:szCs w:val="24"/>
          <w:lang w:val="en-US"/>
        </w:rPr>
        <w:t>r represents the primordial determinant of the</w:t>
      </w:r>
      <w:r w:rsidR="00E00D7B" w:rsidRPr="00DC74F0">
        <w:rPr>
          <w:rFonts w:asciiTheme="majorBidi" w:hAnsiTheme="majorBidi" w:cstheme="majorBidi"/>
          <w:position w:val="-14"/>
          <w:sz w:val="24"/>
          <w:szCs w:val="24"/>
          <w:lang w:val="en-US"/>
        </w:rPr>
        <w:t xml:space="preserve"> effectiveness of </w:t>
      </w:r>
      <w:r w:rsidR="000C25D8" w:rsidRPr="00DC74F0">
        <w:rPr>
          <w:rFonts w:asciiTheme="majorBidi" w:hAnsiTheme="majorBidi" w:cstheme="majorBidi"/>
          <w:position w:val="-14"/>
          <w:sz w:val="24"/>
          <w:szCs w:val="24"/>
          <w:lang w:val="en-US"/>
        </w:rPr>
        <w:t>the inflation targeting</w:t>
      </w:r>
      <w:r w:rsidR="00E00D7B" w:rsidRPr="00DC74F0">
        <w:rPr>
          <w:rFonts w:asciiTheme="majorBidi" w:hAnsiTheme="majorBidi" w:cstheme="majorBidi"/>
          <w:position w:val="-14"/>
          <w:sz w:val="24"/>
          <w:szCs w:val="24"/>
          <w:lang w:val="en-US"/>
        </w:rPr>
        <w:t xml:space="preserve"> policy. </w:t>
      </w:r>
      <w:r w:rsidR="000C25D8" w:rsidRPr="00DC74F0">
        <w:rPr>
          <w:rFonts w:asciiTheme="majorBidi" w:hAnsiTheme="majorBidi" w:cstheme="majorBidi"/>
          <w:position w:val="-14"/>
          <w:sz w:val="24"/>
          <w:szCs w:val="24"/>
          <w:lang w:val="en-US"/>
        </w:rPr>
        <w:t xml:space="preserve">However, </w:t>
      </w:r>
      <w:r w:rsidR="00E00D7B" w:rsidRPr="00DC74F0">
        <w:rPr>
          <w:rFonts w:asciiTheme="majorBidi" w:hAnsiTheme="majorBidi" w:cstheme="majorBidi"/>
          <w:position w:val="-14"/>
          <w:sz w:val="24"/>
          <w:szCs w:val="24"/>
          <w:lang w:val="en-US"/>
        </w:rPr>
        <w:t>it is necessary to study the stability of the residu</w:t>
      </w:r>
      <w:r w:rsidR="000C25D8" w:rsidRPr="00DC74F0">
        <w:rPr>
          <w:rFonts w:asciiTheme="majorBidi" w:hAnsiTheme="majorBidi" w:cstheme="majorBidi"/>
          <w:position w:val="-14"/>
          <w:sz w:val="24"/>
          <w:szCs w:val="24"/>
          <w:lang w:val="en-US"/>
        </w:rPr>
        <w:t>als</w:t>
      </w:r>
      <w:r w:rsidR="00E00D7B" w:rsidRPr="00DC74F0">
        <w:rPr>
          <w:rFonts w:asciiTheme="majorBidi" w:hAnsiTheme="majorBidi" w:cstheme="majorBidi"/>
          <w:position w:val="-14"/>
          <w:sz w:val="24"/>
          <w:szCs w:val="24"/>
          <w:lang w:val="en-US"/>
        </w:rPr>
        <w:t xml:space="preserve"> of this long-</w:t>
      </w:r>
      <w:r w:rsidR="0031645E" w:rsidRPr="00DC74F0">
        <w:rPr>
          <w:rFonts w:asciiTheme="majorBidi" w:hAnsiTheme="majorBidi" w:cstheme="majorBidi"/>
          <w:position w:val="-14"/>
          <w:sz w:val="24"/>
          <w:szCs w:val="24"/>
          <w:lang w:val="en-US"/>
        </w:rPr>
        <w:t>run</w:t>
      </w:r>
      <w:r w:rsidR="00E00D7B" w:rsidRPr="00DC74F0">
        <w:rPr>
          <w:rFonts w:asciiTheme="majorBidi" w:hAnsiTheme="majorBidi" w:cstheme="majorBidi"/>
          <w:position w:val="-14"/>
          <w:sz w:val="24"/>
          <w:szCs w:val="24"/>
          <w:lang w:val="en-US"/>
        </w:rPr>
        <w:t xml:space="preserve"> relationship.</w:t>
      </w:r>
    </w:p>
    <w:p w:rsidR="004F03AF" w:rsidRPr="00DC74F0" w:rsidRDefault="00F9516F" w:rsidP="000C25D8">
      <w:pPr>
        <w:jc w:val="both"/>
        <w:rPr>
          <w:rFonts w:asciiTheme="majorBidi" w:hAnsiTheme="majorBidi" w:cstheme="majorBidi"/>
          <w:b/>
          <w:bCs/>
          <w:position w:val="-14"/>
          <w:sz w:val="24"/>
          <w:szCs w:val="24"/>
          <w:lang w:val="en-US"/>
        </w:rPr>
      </w:pPr>
      <w:r w:rsidRPr="00DC74F0">
        <w:rPr>
          <w:rFonts w:asciiTheme="majorBidi" w:hAnsiTheme="majorBidi" w:cstheme="majorBidi"/>
          <w:b/>
          <w:bCs/>
          <w:position w:val="-14"/>
          <w:sz w:val="24"/>
          <w:szCs w:val="24"/>
          <w:lang w:val="en-US"/>
        </w:rPr>
        <w:t>Table</w:t>
      </w:r>
      <w:r w:rsidR="004F03AF" w:rsidRPr="00DC74F0">
        <w:rPr>
          <w:rFonts w:asciiTheme="majorBidi" w:hAnsiTheme="majorBidi" w:cstheme="majorBidi"/>
          <w:b/>
          <w:bCs/>
          <w:position w:val="-14"/>
          <w:sz w:val="24"/>
          <w:szCs w:val="24"/>
          <w:lang w:val="en-US"/>
        </w:rPr>
        <w:t xml:space="preserve">4. </w:t>
      </w:r>
      <w:r w:rsidR="00EF5F43" w:rsidRPr="00DC74F0">
        <w:rPr>
          <w:rFonts w:asciiTheme="majorBidi" w:hAnsiTheme="majorBidi" w:cstheme="majorBidi"/>
          <w:b/>
          <w:bCs/>
          <w:position w:val="-14"/>
          <w:sz w:val="24"/>
          <w:szCs w:val="24"/>
          <w:lang w:val="en-US"/>
        </w:rPr>
        <w:t>Stationary</w:t>
      </w:r>
      <w:r w:rsidR="004F03AF" w:rsidRPr="00DC74F0">
        <w:rPr>
          <w:rFonts w:asciiTheme="majorBidi" w:hAnsiTheme="majorBidi" w:cstheme="majorBidi"/>
          <w:b/>
          <w:bCs/>
          <w:position w:val="-14"/>
          <w:sz w:val="24"/>
          <w:szCs w:val="24"/>
          <w:lang w:val="en-US"/>
        </w:rPr>
        <w:t xml:space="preserve"> test of</w:t>
      </w:r>
      <w:r w:rsidR="00EC3443" w:rsidRPr="00DC74F0">
        <w:rPr>
          <w:rFonts w:asciiTheme="majorBidi" w:hAnsiTheme="majorBidi" w:cstheme="majorBidi"/>
          <w:b/>
          <w:bCs/>
          <w:position w:val="-14"/>
          <w:sz w:val="24"/>
          <w:szCs w:val="24"/>
          <w:lang w:val="en-US"/>
        </w:rPr>
        <w:t xml:space="preserve"> the residual</w:t>
      </w:r>
    </w:p>
    <w:tbl>
      <w:tblPr>
        <w:tblW w:w="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3"/>
        <w:gridCol w:w="999"/>
      </w:tblGrid>
      <w:tr w:rsidR="004F03AF" w:rsidRPr="00DC74F0" w:rsidTr="00EF5F43">
        <w:trPr>
          <w:trHeight w:val="269"/>
          <w:jc w:val="center"/>
        </w:trPr>
        <w:tc>
          <w:tcPr>
            <w:tcW w:w="4033" w:type="dxa"/>
            <w:shd w:val="clear" w:color="auto" w:fill="auto"/>
            <w:noWrap/>
            <w:vAlign w:val="bottom"/>
          </w:tcPr>
          <w:p w:rsidR="004F03AF" w:rsidRPr="00DC74F0" w:rsidRDefault="00B80ADA" w:rsidP="00B80ADA">
            <w:pPr>
              <w:spacing w:after="0" w:line="240" w:lineRule="auto"/>
              <w:ind w:firstLine="61"/>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O</w:t>
            </w:r>
            <w:r w:rsidR="004F03AF" w:rsidRPr="00DC74F0">
              <w:rPr>
                <w:rFonts w:asciiTheme="majorBidi" w:eastAsia="Times New Roman" w:hAnsiTheme="majorBidi" w:cstheme="majorBidi"/>
                <w:sz w:val="20"/>
                <w:szCs w:val="20"/>
              </w:rPr>
              <w:t>ptimal</w:t>
            </w:r>
            <w:r w:rsidRPr="00DC74F0">
              <w:rPr>
                <w:rFonts w:asciiTheme="majorBidi" w:eastAsia="Times New Roman" w:hAnsiTheme="majorBidi" w:cstheme="majorBidi"/>
                <w:sz w:val="20"/>
                <w:szCs w:val="20"/>
              </w:rPr>
              <w:t xml:space="preserve"> number</w:t>
            </w:r>
            <w:r w:rsidR="004F03AF" w:rsidRPr="00DC74F0">
              <w:rPr>
                <w:rFonts w:asciiTheme="majorBidi" w:eastAsia="Times New Roman" w:hAnsiTheme="majorBidi" w:cstheme="majorBidi"/>
                <w:sz w:val="20"/>
                <w:szCs w:val="20"/>
              </w:rPr>
              <w:t xml:space="preserve"> </w:t>
            </w:r>
            <w:r w:rsidRPr="00DC74F0">
              <w:rPr>
                <w:rFonts w:asciiTheme="majorBidi" w:eastAsia="Times New Roman" w:hAnsiTheme="majorBidi" w:cstheme="majorBidi"/>
                <w:sz w:val="20"/>
                <w:szCs w:val="20"/>
              </w:rPr>
              <w:t>of</w:t>
            </w:r>
            <w:r w:rsidR="004F03AF" w:rsidRPr="00DC74F0">
              <w:rPr>
                <w:rFonts w:asciiTheme="majorBidi" w:eastAsia="Times New Roman" w:hAnsiTheme="majorBidi" w:cstheme="majorBidi"/>
                <w:sz w:val="20"/>
                <w:szCs w:val="20"/>
              </w:rPr>
              <w:t xml:space="preserve"> </w:t>
            </w:r>
            <w:r w:rsidRPr="00DC74F0">
              <w:rPr>
                <w:rFonts w:asciiTheme="majorBidi" w:eastAsia="Times New Roman" w:hAnsiTheme="majorBidi" w:cstheme="majorBidi"/>
                <w:sz w:val="20"/>
                <w:szCs w:val="20"/>
              </w:rPr>
              <w:t>lags</w:t>
            </w:r>
          </w:p>
        </w:tc>
        <w:tc>
          <w:tcPr>
            <w:tcW w:w="999" w:type="dxa"/>
            <w:shd w:val="clear" w:color="auto" w:fill="auto"/>
            <w:noWrap/>
          </w:tcPr>
          <w:p w:rsidR="004F03AF" w:rsidRPr="00DC74F0" w:rsidRDefault="004F03AF" w:rsidP="004F03AF">
            <w:pPr>
              <w:spacing w:after="0" w:line="240" w:lineRule="auto"/>
              <w:ind w:firstLine="61"/>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w:t>
            </w:r>
          </w:p>
        </w:tc>
      </w:tr>
      <w:tr w:rsidR="004F03AF" w:rsidRPr="00DC74F0" w:rsidTr="00EF5F43">
        <w:trPr>
          <w:trHeight w:val="269"/>
          <w:jc w:val="center"/>
        </w:trPr>
        <w:tc>
          <w:tcPr>
            <w:tcW w:w="4033" w:type="dxa"/>
            <w:shd w:val="clear" w:color="auto" w:fill="auto"/>
            <w:noWrap/>
            <w:vAlign w:val="bottom"/>
          </w:tcPr>
          <w:p w:rsidR="004F03AF" w:rsidRPr="00DC74F0" w:rsidRDefault="00B80ADA" w:rsidP="00B80ADA">
            <w:pPr>
              <w:spacing w:after="0" w:line="240" w:lineRule="auto"/>
              <w:ind w:firstLine="61"/>
              <w:jc w:val="both"/>
              <w:rPr>
                <w:rFonts w:asciiTheme="majorBidi" w:eastAsia="Times New Roman" w:hAnsiTheme="majorBidi" w:cstheme="majorBidi"/>
                <w:sz w:val="20"/>
                <w:szCs w:val="20"/>
                <w:lang w:val="en-US"/>
              </w:rPr>
            </w:pPr>
            <w:r w:rsidRPr="00DC74F0">
              <w:rPr>
                <w:rFonts w:asciiTheme="majorBidi" w:eastAsia="Times New Roman" w:hAnsiTheme="majorBidi" w:cstheme="majorBidi"/>
                <w:sz w:val="20"/>
                <w:szCs w:val="20"/>
                <w:lang w:val="en-US"/>
              </w:rPr>
              <w:t>Type of the</w:t>
            </w:r>
            <w:r w:rsidR="004F03AF" w:rsidRPr="00DC74F0">
              <w:rPr>
                <w:rFonts w:asciiTheme="majorBidi" w:eastAsia="Times New Roman" w:hAnsiTheme="majorBidi" w:cstheme="majorBidi"/>
                <w:sz w:val="20"/>
                <w:szCs w:val="20"/>
                <w:lang w:val="en-US"/>
              </w:rPr>
              <w:t xml:space="preserve"> test : </w:t>
            </w:r>
            <w:r w:rsidRPr="00DC74F0">
              <w:rPr>
                <w:rFonts w:asciiTheme="majorBidi" w:eastAsia="Times New Roman" w:hAnsiTheme="majorBidi" w:cstheme="majorBidi"/>
                <w:sz w:val="20"/>
                <w:szCs w:val="20"/>
                <w:lang w:val="en-US"/>
              </w:rPr>
              <w:t>random walk without constant and wit</w:t>
            </w:r>
            <w:r w:rsidR="00EE28BC" w:rsidRPr="00DC74F0">
              <w:rPr>
                <w:rFonts w:asciiTheme="majorBidi" w:eastAsia="Times New Roman" w:hAnsiTheme="majorBidi" w:cstheme="majorBidi"/>
                <w:sz w:val="20"/>
                <w:szCs w:val="20"/>
                <w:lang w:val="en-US"/>
              </w:rPr>
              <w:t>ho</w:t>
            </w:r>
            <w:r w:rsidRPr="00DC74F0">
              <w:rPr>
                <w:rFonts w:asciiTheme="majorBidi" w:eastAsia="Times New Roman" w:hAnsiTheme="majorBidi" w:cstheme="majorBidi"/>
                <w:sz w:val="20"/>
                <w:szCs w:val="20"/>
                <w:lang w:val="en-US"/>
              </w:rPr>
              <w:t>ut linear trend</w:t>
            </w:r>
          </w:p>
        </w:tc>
        <w:tc>
          <w:tcPr>
            <w:tcW w:w="999" w:type="dxa"/>
            <w:shd w:val="clear" w:color="auto" w:fill="auto"/>
            <w:noWrap/>
          </w:tcPr>
          <w:p w:rsidR="004F03AF" w:rsidRPr="00DC74F0" w:rsidRDefault="004F03AF" w:rsidP="004F03AF">
            <w:pPr>
              <w:spacing w:after="0" w:line="240" w:lineRule="auto"/>
              <w:ind w:firstLine="61"/>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DF</w:t>
            </w:r>
          </w:p>
          <w:p w:rsidR="004F03AF" w:rsidRPr="00DC74F0" w:rsidRDefault="004F03AF" w:rsidP="004F03AF">
            <w:pPr>
              <w:spacing w:after="0" w:line="240" w:lineRule="auto"/>
              <w:ind w:firstLine="61"/>
              <w:jc w:val="both"/>
              <w:rPr>
                <w:rFonts w:asciiTheme="majorBidi" w:eastAsia="Times New Roman" w:hAnsiTheme="majorBidi" w:cstheme="majorBidi"/>
                <w:sz w:val="20"/>
                <w:szCs w:val="20"/>
              </w:rPr>
            </w:pPr>
          </w:p>
        </w:tc>
      </w:tr>
      <w:tr w:rsidR="004F03AF" w:rsidRPr="00DC74F0" w:rsidTr="00EF5F43">
        <w:trPr>
          <w:trHeight w:val="269"/>
          <w:jc w:val="center"/>
        </w:trPr>
        <w:tc>
          <w:tcPr>
            <w:tcW w:w="4033" w:type="dxa"/>
            <w:shd w:val="clear" w:color="auto" w:fill="auto"/>
            <w:noWrap/>
            <w:vAlign w:val="bottom"/>
          </w:tcPr>
          <w:p w:rsidR="004F03AF" w:rsidRPr="00DC74F0" w:rsidRDefault="00B80ADA" w:rsidP="00B80ADA">
            <w:pPr>
              <w:spacing w:after="0" w:line="240" w:lineRule="auto"/>
              <w:ind w:firstLine="61"/>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t-s</w:t>
            </w:r>
            <w:r w:rsidR="004F03AF" w:rsidRPr="00DC74F0">
              <w:rPr>
                <w:rFonts w:asciiTheme="majorBidi" w:eastAsia="Times New Roman" w:hAnsiTheme="majorBidi" w:cstheme="majorBidi"/>
                <w:sz w:val="20"/>
                <w:szCs w:val="20"/>
              </w:rPr>
              <w:t>tatisti</w:t>
            </w:r>
            <w:r w:rsidRPr="00DC74F0">
              <w:rPr>
                <w:rFonts w:asciiTheme="majorBidi" w:eastAsia="Times New Roman" w:hAnsiTheme="majorBidi" w:cstheme="majorBidi"/>
                <w:sz w:val="20"/>
                <w:szCs w:val="20"/>
              </w:rPr>
              <w:t>cs</w:t>
            </w:r>
          </w:p>
          <w:p w:rsidR="004F03AF" w:rsidRPr="00DC74F0" w:rsidRDefault="00B80ADA" w:rsidP="00CE59F6">
            <w:pPr>
              <w:spacing w:after="0" w:line="240" w:lineRule="auto"/>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Critical values at</w:t>
            </w:r>
            <w:r w:rsidR="004F03AF" w:rsidRPr="00DC74F0">
              <w:rPr>
                <w:rFonts w:asciiTheme="majorBidi" w:eastAsia="Times New Roman" w:hAnsiTheme="majorBidi" w:cstheme="majorBidi"/>
                <w:sz w:val="20"/>
                <w:szCs w:val="20"/>
              </w:rPr>
              <w:t xml:space="preserve"> 5%</w:t>
            </w:r>
          </w:p>
        </w:tc>
        <w:tc>
          <w:tcPr>
            <w:tcW w:w="999" w:type="dxa"/>
            <w:shd w:val="clear" w:color="auto" w:fill="auto"/>
            <w:noWrap/>
          </w:tcPr>
          <w:p w:rsidR="004F03AF" w:rsidRPr="00DC74F0" w:rsidRDefault="004F03AF" w:rsidP="004F03AF">
            <w:pPr>
              <w:spacing w:after="0" w:line="240" w:lineRule="auto"/>
              <w:ind w:firstLine="61"/>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w:t>
            </w:r>
            <w:r w:rsidR="00B80ADA" w:rsidRPr="00DC74F0">
              <w:rPr>
                <w:rFonts w:asciiTheme="majorBidi" w:eastAsia="Times New Roman" w:hAnsiTheme="majorBidi" w:cstheme="majorBidi"/>
                <w:sz w:val="20"/>
                <w:szCs w:val="20"/>
              </w:rPr>
              <w:t>13.8901</w:t>
            </w:r>
          </w:p>
          <w:p w:rsidR="004F03AF" w:rsidRPr="00DC74F0" w:rsidRDefault="00B80ADA" w:rsidP="004F03AF">
            <w:pPr>
              <w:spacing w:after="0" w:line="240" w:lineRule="auto"/>
              <w:ind w:firstLine="61"/>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-1.9425</w:t>
            </w:r>
          </w:p>
        </w:tc>
      </w:tr>
    </w:tbl>
    <w:p w:rsidR="000D06D5" w:rsidRPr="00DC74F0" w:rsidRDefault="000D06D5" w:rsidP="00EF5F43">
      <w:pPr>
        <w:spacing w:before="120" w:after="120" w:line="240" w:lineRule="auto"/>
        <w:jc w:val="both"/>
        <w:rPr>
          <w:rFonts w:asciiTheme="majorBidi" w:hAnsiTheme="majorBidi" w:cstheme="majorBidi"/>
          <w:position w:val="-14"/>
          <w:sz w:val="24"/>
          <w:szCs w:val="24"/>
        </w:rPr>
      </w:pPr>
    </w:p>
    <w:p w:rsidR="00EF5F43" w:rsidRPr="00DC74F0" w:rsidRDefault="00EC3443" w:rsidP="00DC74F0">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Since the residual</w:t>
      </w:r>
      <w:r w:rsidR="001D1F7B" w:rsidRPr="00DC74F0">
        <w:rPr>
          <w:rFonts w:asciiTheme="majorBidi" w:hAnsiTheme="majorBidi" w:cstheme="majorBidi"/>
          <w:position w:val="-14"/>
          <w:sz w:val="24"/>
          <w:szCs w:val="24"/>
          <w:lang w:val="en-US"/>
        </w:rPr>
        <w:t xml:space="preserve"> is stationary in level</w:t>
      </w:r>
      <w:r w:rsidRPr="00DC74F0">
        <w:rPr>
          <w:rFonts w:asciiTheme="majorBidi" w:hAnsiTheme="majorBidi" w:cstheme="majorBidi"/>
          <w:position w:val="-14"/>
          <w:sz w:val="24"/>
          <w:szCs w:val="24"/>
          <w:lang w:val="en-US"/>
        </w:rPr>
        <w:t>, the co-integration relation of Engle and Granger (1987)</w:t>
      </w:r>
      <w:r w:rsidR="001D1F7B" w:rsidRPr="00DC74F0">
        <w:rPr>
          <w:rFonts w:asciiTheme="majorBidi" w:hAnsiTheme="majorBidi" w:cstheme="majorBidi"/>
          <w:position w:val="-14"/>
          <w:sz w:val="24"/>
          <w:szCs w:val="24"/>
          <w:lang w:val="en-US"/>
        </w:rPr>
        <w:t xml:space="preserve"> between the variables can therefore be accepted. However, the results are less satisfactory and in line with theoretical expectations. In order to test the inflation targeting policy performance, we estimate </w:t>
      </w:r>
      <w:r w:rsidR="006A1191" w:rsidRPr="00DC74F0">
        <w:rPr>
          <w:rFonts w:asciiTheme="majorBidi" w:hAnsiTheme="majorBidi" w:cstheme="majorBidi"/>
          <w:position w:val="-14"/>
          <w:sz w:val="24"/>
          <w:szCs w:val="24"/>
          <w:lang w:val="en-US"/>
        </w:rPr>
        <w:t>an</w:t>
      </w:r>
      <w:r w:rsidR="001D1F7B" w:rsidRPr="00DC74F0">
        <w:rPr>
          <w:rFonts w:asciiTheme="majorBidi" w:hAnsiTheme="majorBidi" w:cstheme="majorBidi"/>
          <w:position w:val="-14"/>
          <w:sz w:val="24"/>
          <w:szCs w:val="24"/>
          <w:lang w:val="en-US"/>
        </w:rPr>
        <w:t xml:space="preserve"> error </w:t>
      </w:r>
      <w:r w:rsidR="006A1191" w:rsidRPr="00DC74F0">
        <w:rPr>
          <w:rFonts w:asciiTheme="majorBidi" w:hAnsiTheme="majorBidi" w:cstheme="majorBidi"/>
          <w:position w:val="-14"/>
          <w:sz w:val="24"/>
          <w:szCs w:val="24"/>
          <w:lang w:val="en-US"/>
        </w:rPr>
        <w:t>correction model</w:t>
      </w:r>
      <w:r w:rsidR="001D1F7B" w:rsidRPr="00DC74F0">
        <w:rPr>
          <w:rFonts w:asciiTheme="majorBidi" w:hAnsiTheme="majorBidi" w:cstheme="majorBidi"/>
          <w:position w:val="-14"/>
          <w:sz w:val="24"/>
          <w:szCs w:val="24"/>
          <w:lang w:val="en-US"/>
        </w:rPr>
        <w:t xml:space="preserve"> (ECM) model that includes short-term adjustments where </w:t>
      </w:r>
      <w:r w:rsidR="00ED1F3A" w:rsidRPr="00DC74F0">
        <w:rPr>
          <w:rFonts w:asciiTheme="majorBidi" w:hAnsiTheme="majorBidi" w:cstheme="majorBidi"/>
          <w:position w:val="-14"/>
          <w:sz w:val="24"/>
          <w:szCs w:val="24"/>
          <w:lang w:val="en-US"/>
        </w:rPr>
        <w:t>used</w:t>
      </w:r>
      <w:r w:rsidR="001D1F7B" w:rsidRPr="00DC74F0">
        <w:rPr>
          <w:rFonts w:asciiTheme="majorBidi" w:hAnsiTheme="majorBidi" w:cstheme="majorBidi"/>
          <w:position w:val="-14"/>
          <w:sz w:val="24"/>
          <w:szCs w:val="24"/>
          <w:lang w:val="en-US"/>
        </w:rPr>
        <w:t xml:space="preserve"> variables are stationary by </w:t>
      </w:r>
      <w:r w:rsidR="00ED1F3A" w:rsidRPr="00DC74F0">
        <w:rPr>
          <w:rFonts w:asciiTheme="majorBidi" w:hAnsiTheme="majorBidi" w:cstheme="majorBidi"/>
          <w:position w:val="-14"/>
          <w:sz w:val="24"/>
          <w:szCs w:val="24"/>
          <w:lang w:val="en-US"/>
        </w:rPr>
        <w:t xml:space="preserve">differencing and the long-run </w:t>
      </w:r>
      <w:r w:rsidR="001D1F7B" w:rsidRPr="00DC74F0">
        <w:rPr>
          <w:rFonts w:asciiTheme="majorBidi" w:hAnsiTheme="majorBidi" w:cstheme="majorBidi"/>
          <w:position w:val="-14"/>
          <w:sz w:val="24"/>
          <w:szCs w:val="24"/>
          <w:lang w:val="en-US"/>
        </w:rPr>
        <w:t xml:space="preserve">equilibrium where these variables are stationary by linear combination, provided that the </w:t>
      </w:r>
      <w:r w:rsidR="00EE28BC" w:rsidRPr="00DC74F0">
        <w:rPr>
          <w:rFonts w:asciiTheme="majorBidi" w:hAnsiTheme="majorBidi" w:cstheme="majorBidi"/>
          <w:position w:val="-14"/>
          <w:sz w:val="24"/>
          <w:szCs w:val="24"/>
          <w:lang w:val="en-US"/>
        </w:rPr>
        <w:t>er</w:t>
      </w:r>
      <w:r w:rsidR="00ED1F3A" w:rsidRPr="00DC74F0">
        <w:rPr>
          <w:rFonts w:asciiTheme="majorBidi" w:hAnsiTheme="majorBidi" w:cstheme="majorBidi"/>
          <w:position w:val="-14"/>
          <w:sz w:val="24"/>
          <w:szCs w:val="24"/>
          <w:lang w:val="en-US"/>
        </w:rPr>
        <w:t>ror correction term</w:t>
      </w:r>
      <w:r w:rsidR="001D1F7B" w:rsidRPr="00DC74F0">
        <w:rPr>
          <w:rFonts w:asciiTheme="majorBidi" w:hAnsiTheme="majorBidi" w:cstheme="majorBidi"/>
          <w:position w:val="-14"/>
          <w:sz w:val="24"/>
          <w:szCs w:val="24"/>
          <w:lang w:val="en-US"/>
        </w:rPr>
        <w:t xml:space="preserve"> is negative and significant. </w:t>
      </w:r>
      <w:r w:rsidR="00BE27FE" w:rsidRPr="00DC74F0">
        <w:rPr>
          <w:rFonts w:asciiTheme="majorBidi" w:hAnsiTheme="majorBidi" w:cstheme="majorBidi"/>
          <w:position w:val="-14"/>
          <w:sz w:val="24"/>
          <w:szCs w:val="24"/>
          <w:lang w:val="en-US"/>
        </w:rPr>
        <w:t>The results of the use of the ECM are reported in table 5.</w:t>
      </w:r>
      <w:r w:rsidR="001D1F7B" w:rsidRPr="00DC74F0">
        <w:rPr>
          <w:rFonts w:asciiTheme="majorBidi" w:hAnsiTheme="majorBidi" w:cstheme="majorBidi"/>
          <w:position w:val="-14"/>
          <w:sz w:val="24"/>
          <w:szCs w:val="24"/>
          <w:lang w:val="en-US"/>
        </w:rPr>
        <w:t xml:space="preserve"> </w:t>
      </w:r>
    </w:p>
    <w:p w:rsidR="00BE27FE" w:rsidRPr="00DC74F0" w:rsidRDefault="00F9516F" w:rsidP="00BE27FE">
      <w:pPr>
        <w:jc w:val="both"/>
        <w:rPr>
          <w:rFonts w:asciiTheme="majorBidi" w:hAnsiTheme="majorBidi" w:cstheme="majorBidi"/>
          <w:b/>
          <w:bCs/>
          <w:position w:val="-14"/>
          <w:sz w:val="24"/>
          <w:szCs w:val="24"/>
          <w:lang w:val="en-US"/>
        </w:rPr>
      </w:pPr>
      <w:r w:rsidRPr="00DC74F0">
        <w:rPr>
          <w:rFonts w:asciiTheme="majorBidi" w:hAnsiTheme="majorBidi" w:cstheme="majorBidi"/>
          <w:b/>
          <w:bCs/>
          <w:position w:val="-14"/>
          <w:sz w:val="24"/>
          <w:szCs w:val="24"/>
          <w:lang w:val="en-US"/>
        </w:rPr>
        <w:t>Table</w:t>
      </w:r>
      <w:r w:rsidR="00BE27FE" w:rsidRPr="00DC74F0">
        <w:rPr>
          <w:rFonts w:asciiTheme="majorBidi" w:hAnsiTheme="majorBidi" w:cstheme="majorBidi"/>
          <w:b/>
          <w:bCs/>
          <w:position w:val="-14"/>
          <w:sz w:val="24"/>
          <w:szCs w:val="24"/>
          <w:lang w:val="en-US"/>
        </w:rPr>
        <w:t>5. Results of ECM</w:t>
      </w:r>
    </w:p>
    <w:tbl>
      <w:tblPr>
        <w:tblW w:w="2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1313"/>
        <w:gridCol w:w="860"/>
      </w:tblGrid>
      <w:tr w:rsidR="003B62D6" w:rsidRPr="00DC74F0" w:rsidTr="00EF5F43">
        <w:trPr>
          <w:trHeight w:val="255"/>
          <w:jc w:val="center"/>
        </w:trPr>
        <w:tc>
          <w:tcPr>
            <w:tcW w:w="1981" w:type="pct"/>
            <w:shd w:val="clear" w:color="auto" w:fill="auto"/>
            <w:noWrap/>
          </w:tcPr>
          <w:p w:rsidR="003B62D6" w:rsidRPr="00DC74F0" w:rsidRDefault="003B62D6" w:rsidP="00BE27FE">
            <w:pPr>
              <w:spacing w:after="0" w:line="240" w:lineRule="auto"/>
              <w:jc w:val="both"/>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Variables</w:t>
            </w:r>
          </w:p>
        </w:tc>
        <w:tc>
          <w:tcPr>
            <w:tcW w:w="1510" w:type="pct"/>
            <w:shd w:val="clear" w:color="auto" w:fill="auto"/>
            <w:noWrap/>
          </w:tcPr>
          <w:p w:rsidR="003B62D6" w:rsidRPr="00DC74F0" w:rsidRDefault="003B62D6" w:rsidP="00BE27FE">
            <w:pPr>
              <w:spacing w:after="0" w:line="240" w:lineRule="auto"/>
              <w:jc w:val="both"/>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Coefficients</w:t>
            </w:r>
          </w:p>
        </w:tc>
        <w:tc>
          <w:tcPr>
            <w:tcW w:w="1510" w:type="pct"/>
            <w:shd w:val="clear" w:color="auto" w:fill="auto"/>
            <w:noWrap/>
          </w:tcPr>
          <w:p w:rsidR="003B62D6" w:rsidRPr="00DC74F0" w:rsidRDefault="003D41C4" w:rsidP="00BE27FE">
            <w:pPr>
              <w:spacing w:after="0" w:line="240" w:lineRule="auto"/>
              <w:jc w:val="both"/>
              <w:rPr>
                <w:rFonts w:asciiTheme="majorBidi" w:eastAsia="Times New Roman" w:hAnsiTheme="majorBidi" w:cstheme="majorBidi"/>
                <w:sz w:val="24"/>
                <w:szCs w:val="24"/>
              </w:rPr>
            </w:pPr>
            <w:r w:rsidRPr="00DC74F0">
              <w:rPr>
                <w:rFonts w:asciiTheme="majorBidi" w:eastAsia="Times New Roman" w:hAnsiTheme="majorBidi" w:cstheme="majorBidi"/>
                <w:i/>
                <w:iCs/>
                <w:sz w:val="24"/>
                <w:szCs w:val="24"/>
              </w:rPr>
              <w:t>p-</w:t>
            </w:r>
            <w:r w:rsidRPr="00DC74F0">
              <w:rPr>
                <w:rFonts w:asciiTheme="majorBidi" w:eastAsia="Times New Roman" w:hAnsiTheme="majorBidi" w:cstheme="majorBidi"/>
                <w:sz w:val="24"/>
                <w:szCs w:val="24"/>
              </w:rPr>
              <w:t>value</w:t>
            </w:r>
          </w:p>
        </w:tc>
      </w:tr>
      <w:tr w:rsidR="003B62D6" w:rsidRPr="00DC74F0" w:rsidTr="00EF5F43">
        <w:trPr>
          <w:trHeight w:val="255"/>
          <w:jc w:val="center"/>
        </w:trPr>
        <w:tc>
          <w:tcPr>
            <w:tcW w:w="1981" w:type="pct"/>
            <w:shd w:val="clear" w:color="auto" w:fill="auto"/>
            <w:noWrap/>
            <w:vAlign w:val="bottom"/>
          </w:tcPr>
          <w:p w:rsidR="003B62D6" w:rsidRPr="00DC74F0" w:rsidRDefault="003B62D6" w:rsidP="00BE27FE">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Constant</w:t>
            </w:r>
          </w:p>
        </w:tc>
        <w:tc>
          <w:tcPr>
            <w:tcW w:w="1510" w:type="pct"/>
            <w:shd w:val="clear" w:color="auto" w:fill="auto"/>
            <w:noWrap/>
          </w:tcPr>
          <w:p w:rsidR="003B62D6" w:rsidRPr="00DC74F0" w:rsidRDefault="003B62D6" w:rsidP="003B62D6">
            <w:pPr>
              <w:spacing w:after="0" w:line="240" w:lineRule="auto"/>
              <w:rPr>
                <w:rFonts w:asciiTheme="majorBidi" w:eastAsia="Times New Roman" w:hAnsiTheme="majorBidi" w:cstheme="majorBidi"/>
                <w:sz w:val="24"/>
                <w:szCs w:val="24"/>
                <w:vertAlign w:val="superscript"/>
              </w:rPr>
            </w:pPr>
            <w:r w:rsidRPr="00DC74F0">
              <w:rPr>
                <w:rFonts w:asciiTheme="majorBidi" w:eastAsia="Times New Roman" w:hAnsiTheme="majorBidi" w:cstheme="majorBidi"/>
                <w:sz w:val="24"/>
                <w:szCs w:val="24"/>
              </w:rPr>
              <w:t>0.0016</w:t>
            </w:r>
            <w:r w:rsidRPr="00DC74F0">
              <w:rPr>
                <w:rFonts w:asciiTheme="majorBidi" w:eastAsia="Times New Roman" w:hAnsiTheme="majorBidi" w:cstheme="majorBidi"/>
                <w:sz w:val="24"/>
                <w:szCs w:val="24"/>
                <w:vertAlign w:val="superscript"/>
              </w:rPr>
              <w:t>***</w:t>
            </w:r>
          </w:p>
        </w:tc>
        <w:tc>
          <w:tcPr>
            <w:tcW w:w="1510" w:type="pct"/>
            <w:shd w:val="clear" w:color="auto" w:fill="auto"/>
            <w:noWrap/>
          </w:tcPr>
          <w:p w:rsidR="003B62D6" w:rsidRPr="00DC74F0" w:rsidRDefault="003D41C4" w:rsidP="00BE27FE">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0.0000</w:t>
            </w:r>
          </w:p>
        </w:tc>
      </w:tr>
      <w:tr w:rsidR="003D41C4" w:rsidRPr="00DC74F0" w:rsidTr="00EF5F43">
        <w:trPr>
          <w:trHeight w:val="255"/>
          <w:jc w:val="center"/>
        </w:trPr>
        <w:tc>
          <w:tcPr>
            <w:tcW w:w="1981" w:type="pct"/>
            <w:shd w:val="clear" w:color="auto" w:fill="auto"/>
            <w:noWrap/>
            <w:vAlign w:val="bottom"/>
          </w:tcPr>
          <w:p w:rsidR="003D41C4" w:rsidRPr="00DC74F0" w:rsidRDefault="003D41C4" w:rsidP="00AF3CCA">
            <w:pPr>
              <w:spacing w:after="0" w:line="240" w:lineRule="auto"/>
              <w:rPr>
                <w:rFonts w:asciiTheme="majorBidi" w:eastAsia="Times New Roman" w:hAnsiTheme="majorBidi" w:cstheme="majorBidi"/>
                <w:sz w:val="24"/>
                <w:szCs w:val="24"/>
                <w:vertAlign w:val="subscript"/>
              </w:rPr>
            </w:pPr>
            <w:r w:rsidRPr="00DC74F0">
              <w:rPr>
                <w:rFonts w:asciiTheme="majorBidi" w:eastAsia="Times New Roman" w:hAnsiTheme="majorBidi" w:cstheme="majorBidi"/>
                <w:position w:val="-4"/>
                <w:sz w:val="24"/>
                <w:szCs w:val="24"/>
              </w:rPr>
              <w:object w:dxaOrig="220" w:dyaOrig="260">
                <v:shape id="_x0000_i1027" type="#_x0000_t75" style="width:11.25pt;height:14.25pt" o:ole="">
                  <v:imagedata r:id="rId13" o:title=""/>
                </v:shape>
                <o:OLEObject Type="Embed" ProgID="Equation.3" ShapeID="_x0000_i1027" DrawAspect="Content" ObjectID="_1590683539" r:id="rId14"/>
              </w:object>
            </w:r>
            <w:r w:rsidRPr="00DC74F0">
              <w:rPr>
                <w:rFonts w:asciiTheme="majorBidi" w:eastAsia="Times New Roman" w:hAnsiTheme="majorBidi" w:cstheme="majorBidi"/>
                <w:sz w:val="24"/>
                <w:szCs w:val="24"/>
              </w:rPr>
              <w:t>L</w:t>
            </w:r>
            <w:r w:rsidR="00F82B00" w:rsidRPr="00DC74F0">
              <w:rPr>
                <w:rFonts w:asciiTheme="majorBidi" w:eastAsia="Times New Roman" w:hAnsiTheme="majorBidi" w:cstheme="majorBidi"/>
                <w:sz w:val="24"/>
                <w:szCs w:val="24"/>
              </w:rPr>
              <w:t>CPI</w:t>
            </w:r>
            <w:r w:rsidRPr="00DC74F0">
              <w:rPr>
                <w:rFonts w:asciiTheme="majorBidi" w:eastAsia="Times New Roman" w:hAnsiTheme="majorBidi" w:cstheme="majorBidi"/>
                <w:sz w:val="24"/>
                <w:szCs w:val="24"/>
                <w:vertAlign w:val="subscript"/>
              </w:rPr>
              <w:t>t-1</w:t>
            </w:r>
          </w:p>
        </w:tc>
        <w:tc>
          <w:tcPr>
            <w:tcW w:w="1510" w:type="pct"/>
            <w:shd w:val="clear" w:color="auto" w:fill="auto"/>
            <w:noWrap/>
          </w:tcPr>
          <w:p w:rsidR="003D41C4" w:rsidRPr="00DC74F0" w:rsidRDefault="003D41C4" w:rsidP="003B62D6">
            <w:pPr>
              <w:spacing w:after="0" w:line="240" w:lineRule="auto"/>
              <w:rPr>
                <w:rFonts w:asciiTheme="majorBidi" w:eastAsia="Times New Roman" w:hAnsiTheme="majorBidi" w:cstheme="majorBidi"/>
                <w:sz w:val="24"/>
                <w:szCs w:val="24"/>
                <w:vertAlign w:val="superscript"/>
              </w:rPr>
            </w:pPr>
            <w:r w:rsidRPr="00DC74F0">
              <w:rPr>
                <w:rFonts w:asciiTheme="majorBidi" w:eastAsia="Times New Roman" w:hAnsiTheme="majorBidi" w:cstheme="majorBidi"/>
                <w:sz w:val="24"/>
                <w:szCs w:val="24"/>
              </w:rPr>
              <w:t>0.3934</w:t>
            </w:r>
            <w:r w:rsidRPr="00DC74F0">
              <w:rPr>
                <w:rFonts w:asciiTheme="majorBidi" w:eastAsia="Times New Roman" w:hAnsiTheme="majorBidi" w:cstheme="majorBidi"/>
                <w:sz w:val="24"/>
                <w:szCs w:val="24"/>
                <w:vertAlign w:val="superscript"/>
              </w:rPr>
              <w:t>***</w:t>
            </w:r>
          </w:p>
        </w:tc>
        <w:tc>
          <w:tcPr>
            <w:tcW w:w="1510" w:type="pct"/>
            <w:shd w:val="clear" w:color="auto" w:fill="auto"/>
            <w:noWrap/>
          </w:tcPr>
          <w:p w:rsidR="003D41C4" w:rsidRPr="00DC74F0" w:rsidRDefault="003D41C4" w:rsidP="00AF3CC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0.0000</w:t>
            </w:r>
          </w:p>
        </w:tc>
      </w:tr>
      <w:tr w:rsidR="003D41C4" w:rsidRPr="00DC74F0" w:rsidTr="00EF5F43">
        <w:trPr>
          <w:trHeight w:val="255"/>
          <w:jc w:val="center"/>
        </w:trPr>
        <w:tc>
          <w:tcPr>
            <w:tcW w:w="1981" w:type="pct"/>
            <w:shd w:val="clear" w:color="auto" w:fill="auto"/>
            <w:noWrap/>
            <w:vAlign w:val="bottom"/>
          </w:tcPr>
          <w:p w:rsidR="003D41C4" w:rsidRPr="00DC74F0" w:rsidRDefault="003D41C4" w:rsidP="00BE27FE">
            <w:pPr>
              <w:spacing w:after="0" w:line="240" w:lineRule="auto"/>
              <w:rPr>
                <w:rFonts w:asciiTheme="majorBidi" w:eastAsia="Times New Roman" w:hAnsiTheme="majorBidi" w:cstheme="majorBidi"/>
                <w:sz w:val="24"/>
                <w:szCs w:val="24"/>
                <w:vertAlign w:val="subscript"/>
              </w:rPr>
            </w:pPr>
            <w:r w:rsidRPr="00DC74F0">
              <w:rPr>
                <w:rFonts w:asciiTheme="majorBidi" w:eastAsia="Times New Roman" w:hAnsiTheme="majorBidi" w:cstheme="majorBidi"/>
                <w:position w:val="-4"/>
                <w:sz w:val="24"/>
                <w:szCs w:val="24"/>
              </w:rPr>
              <w:object w:dxaOrig="220" w:dyaOrig="260">
                <v:shape id="_x0000_i1028" type="#_x0000_t75" style="width:11.25pt;height:14.25pt" o:ole="">
                  <v:imagedata r:id="rId13" o:title=""/>
                </v:shape>
                <o:OLEObject Type="Embed" ProgID="Equation.3" ShapeID="_x0000_i1028" DrawAspect="Content" ObjectID="_1590683540" r:id="rId15"/>
              </w:object>
            </w:r>
            <w:r w:rsidRPr="00DC74F0">
              <w:rPr>
                <w:rFonts w:asciiTheme="majorBidi" w:eastAsia="Times New Roman" w:hAnsiTheme="majorBidi" w:cstheme="majorBidi"/>
                <w:sz w:val="24"/>
                <w:szCs w:val="24"/>
              </w:rPr>
              <w:t>L</w:t>
            </w:r>
            <w:r w:rsidR="00694D0E" w:rsidRPr="00DC74F0">
              <w:rPr>
                <w:rFonts w:asciiTheme="majorBidi" w:eastAsia="Times New Roman" w:hAnsiTheme="majorBidi" w:cstheme="majorBidi"/>
                <w:sz w:val="24"/>
                <w:szCs w:val="24"/>
              </w:rPr>
              <w:t>M3</w:t>
            </w:r>
            <w:r w:rsidRPr="00DC74F0">
              <w:rPr>
                <w:rFonts w:asciiTheme="majorBidi" w:eastAsia="Times New Roman" w:hAnsiTheme="majorBidi" w:cstheme="majorBidi"/>
                <w:sz w:val="24"/>
                <w:szCs w:val="24"/>
                <w:vertAlign w:val="subscript"/>
              </w:rPr>
              <w:t>t</w:t>
            </w:r>
          </w:p>
        </w:tc>
        <w:tc>
          <w:tcPr>
            <w:tcW w:w="1510" w:type="pct"/>
            <w:shd w:val="clear" w:color="auto" w:fill="auto"/>
            <w:noWrap/>
          </w:tcPr>
          <w:p w:rsidR="003D41C4" w:rsidRPr="00DC74F0" w:rsidRDefault="003D41C4" w:rsidP="00BE27FE">
            <w:pPr>
              <w:spacing w:after="0" w:line="240" w:lineRule="auto"/>
              <w:rPr>
                <w:rFonts w:asciiTheme="majorBidi" w:eastAsia="Times New Roman" w:hAnsiTheme="majorBidi" w:cstheme="majorBidi"/>
                <w:sz w:val="24"/>
                <w:szCs w:val="24"/>
                <w:vertAlign w:val="superscript"/>
              </w:rPr>
            </w:pPr>
            <w:r w:rsidRPr="00DC74F0">
              <w:rPr>
                <w:rFonts w:asciiTheme="majorBidi" w:eastAsia="Times New Roman" w:hAnsiTheme="majorBidi" w:cstheme="majorBidi"/>
                <w:sz w:val="24"/>
                <w:szCs w:val="24"/>
              </w:rPr>
              <w:t>0.0401</w:t>
            </w:r>
            <w:r w:rsidRPr="00DC74F0">
              <w:rPr>
                <w:rFonts w:asciiTheme="majorBidi" w:eastAsia="Times New Roman" w:hAnsiTheme="majorBidi" w:cstheme="majorBidi"/>
                <w:sz w:val="24"/>
                <w:szCs w:val="24"/>
                <w:vertAlign w:val="superscript"/>
              </w:rPr>
              <w:t>**</w:t>
            </w:r>
          </w:p>
        </w:tc>
        <w:tc>
          <w:tcPr>
            <w:tcW w:w="1510" w:type="pct"/>
            <w:shd w:val="clear" w:color="auto" w:fill="auto"/>
            <w:noWrap/>
          </w:tcPr>
          <w:p w:rsidR="003D41C4" w:rsidRPr="00DC74F0" w:rsidRDefault="003D41C4" w:rsidP="003D41C4">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0.0293</w:t>
            </w:r>
          </w:p>
        </w:tc>
      </w:tr>
      <w:tr w:rsidR="003D41C4" w:rsidRPr="00DC74F0" w:rsidTr="00EF5F43">
        <w:trPr>
          <w:trHeight w:val="255"/>
          <w:jc w:val="center"/>
        </w:trPr>
        <w:tc>
          <w:tcPr>
            <w:tcW w:w="1981" w:type="pct"/>
            <w:shd w:val="clear" w:color="auto" w:fill="auto"/>
            <w:noWrap/>
            <w:vAlign w:val="bottom"/>
          </w:tcPr>
          <w:p w:rsidR="003D41C4" w:rsidRPr="00DC74F0" w:rsidRDefault="003D41C4" w:rsidP="00BE27FE">
            <w:pPr>
              <w:spacing w:after="0" w:line="240" w:lineRule="auto"/>
              <w:rPr>
                <w:rFonts w:asciiTheme="majorBidi" w:eastAsia="Times New Roman" w:hAnsiTheme="majorBidi" w:cstheme="majorBidi"/>
                <w:sz w:val="24"/>
                <w:szCs w:val="24"/>
                <w:vertAlign w:val="subscript"/>
              </w:rPr>
            </w:pPr>
            <w:r w:rsidRPr="00DC74F0">
              <w:rPr>
                <w:rFonts w:asciiTheme="majorBidi" w:eastAsia="Times New Roman" w:hAnsiTheme="majorBidi" w:cstheme="majorBidi"/>
                <w:position w:val="-4"/>
                <w:sz w:val="24"/>
                <w:szCs w:val="24"/>
              </w:rPr>
              <w:object w:dxaOrig="220" w:dyaOrig="260">
                <v:shape id="_x0000_i1029" type="#_x0000_t75" style="width:11.25pt;height:14.25pt" o:ole="">
                  <v:imagedata r:id="rId13" o:title=""/>
                </v:shape>
                <o:OLEObject Type="Embed" ProgID="Equation.3" ShapeID="_x0000_i1029" DrawAspect="Content" ObjectID="_1590683541" r:id="rId16"/>
              </w:object>
            </w:r>
            <w:r w:rsidRPr="00DC74F0">
              <w:rPr>
                <w:rFonts w:asciiTheme="majorBidi" w:eastAsia="Times New Roman" w:hAnsiTheme="majorBidi" w:cstheme="majorBidi"/>
                <w:sz w:val="24"/>
                <w:szCs w:val="24"/>
              </w:rPr>
              <w:t>LIPI</w:t>
            </w:r>
            <w:r w:rsidRPr="00DC74F0">
              <w:rPr>
                <w:rFonts w:asciiTheme="majorBidi" w:eastAsia="Times New Roman" w:hAnsiTheme="majorBidi" w:cstheme="majorBidi"/>
                <w:sz w:val="24"/>
                <w:szCs w:val="24"/>
                <w:vertAlign w:val="subscript"/>
              </w:rPr>
              <w:t>t</w:t>
            </w:r>
          </w:p>
        </w:tc>
        <w:tc>
          <w:tcPr>
            <w:tcW w:w="1510" w:type="pct"/>
            <w:shd w:val="clear" w:color="auto" w:fill="auto"/>
            <w:noWrap/>
          </w:tcPr>
          <w:p w:rsidR="003D41C4" w:rsidRPr="00DC74F0" w:rsidRDefault="003D41C4" w:rsidP="00BE27FE">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-0.0044</w:t>
            </w:r>
          </w:p>
        </w:tc>
        <w:tc>
          <w:tcPr>
            <w:tcW w:w="1510" w:type="pct"/>
            <w:shd w:val="clear" w:color="auto" w:fill="auto"/>
            <w:noWrap/>
          </w:tcPr>
          <w:p w:rsidR="003D41C4" w:rsidRPr="00DC74F0" w:rsidRDefault="003D41C4" w:rsidP="00AF3CC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0.1199</w:t>
            </w:r>
          </w:p>
        </w:tc>
      </w:tr>
      <w:tr w:rsidR="003D41C4" w:rsidRPr="00DC74F0" w:rsidTr="00EF5F43">
        <w:trPr>
          <w:trHeight w:val="255"/>
          <w:jc w:val="center"/>
        </w:trPr>
        <w:tc>
          <w:tcPr>
            <w:tcW w:w="1981" w:type="pct"/>
            <w:shd w:val="clear" w:color="auto" w:fill="auto"/>
            <w:noWrap/>
          </w:tcPr>
          <w:p w:rsidR="003D41C4" w:rsidRPr="00DC74F0" w:rsidRDefault="003D41C4" w:rsidP="00BE27FE">
            <w:pPr>
              <w:spacing w:after="0" w:line="240" w:lineRule="auto"/>
              <w:rPr>
                <w:rFonts w:asciiTheme="majorBidi" w:eastAsia="Times New Roman" w:hAnsiTheme="majorBidi" w:cstheme="majorBidi"/>
                <w:sz w:val="24"/>
                <w:szCs w:val="24"/>
                <w:vertAlign w:val="subscript"/>
              </w:rPr>
            </w:pPr>
            <w:r w:rsidRPr="00DC74F0">
              <w:rPr>
                <w:rFonts w:asciiTheme="majorBidi" w:eastAsia="Times New Roman" w:hAnsiTheme="majorBidi" w:cstheme="majorBidi"/>
                <w:position w:val="-4"/>
                <w:sz w:val="24"/>
                <w:szCs w:val="24"/>
              </w:rPr>
              <w:object w:dxaOrig="220" w:dyaOrig="260">
                <v:shape id="_x0000_i1030" type="#_x0000_t75" style="width:11.25pt;height:14.25pt" o:ole="">
                  <v:imagedata r:id="rId13" o:title=""/>
                </v:shape>
                <o:OLEObject Type="Embed" ProgID="Equation.3" ShapeID="_x0000_i1030" DrawAspect="Content" ObjectID="_1590683542" r:id="rId17"/>
              </w:object>
            </w:r>
            <w:r w:rsidR="006A02D1" w:rsidRPr="00DC74F0">
              <w:rPr>
                <w:rFonts w:asciiTheme="majorBidi" w:eastAsia="Times New Roman" w:hAnsiTheme="majorBidi" w:cstheme="majorBidi"/>
                <w:sz w:val="24"/>
                <w:szCs w:val="24"/>
              </w:rPr>
              <w:t>NER</w:t>
            </w:r>
            <w:r w:rsidRPr="00DC74F0">
              <w:rPr>
                <w:rFonts w:asciiTheme="majorBidi" w:eastAsia="Times New Roman" w:hAnsiTheme="majorBidi" w:cstheme="majorBidi"/>
                <w:sz w:val="24"/>
                <w:szCs w:val="24"/>
                <w:vertAlign w:val="subscript"/>
              </w:rPr>
              <w:t>t</w:t>
            </w:r>
          </w:p>
        </w:tc>
        <w:tc>
          <w:tcPr>
            <w:tcW w:w="1510" w:type="pct"/>
            <w:shd w:val="clear" w:color="auto" w:fill="auto"/>
            <w:noWrap/>
          </w:tcPr>
          <w:p w:rsidR="003D41C4" w:rsidRPr="00DC74F0" w:rsidRDefault="003D41C4" w:rsidP="00BE27FE">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0.0002</w:t>
            </w:r>
          </w:p>
        </w:tc>
        <w:tc>
          <w:tcPr>
            <w:tcW w:w="1510" w:type="pct"/>
            <w:shd w:val="clear" w:color="auto" w:fill="auto"/>
            <w:noWrap/>
          </w:tcPr>
          <w:p w:rsidR="003D41C4" w:rsidRPr="00DC74F0" w:rsidRDefault="003D41C4" w:rsidP="00AF3CC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0.2719</w:t>
            </w:r>
          </w:p>
        </w:tc>
      </w:tr>
      <w:tr w:rsidR="003D41C4" w:rsidRPr="00DC74F0" w:rsidTr="00EF5F43">
        <w:trPr>
          <w:trHeight w:val="255"/>
          <w:jc w:val="center"/>
        </w:trPr>
        <w:tc>
          <w:tcPr>
            <w:tcW w:w="1981" w:type="pct"/>
            <w:shd w:val="clear" w:color="auto" w:fill="auto"/>
            <w:noWrap/>
          </w:tcPr>
          <w:p w:rsidR="003D41C4" w:rsidRPr="00DC74F0" w:rsidRDefault="003D41C4" w:rsidP="00BE27FE">
            <w:pPr>
              <w:spacing w:after="0" w:line="240" w:lineRule="auto"/>
              <w:rPr>
                <w:rFonts w:asciiTheme="majorBidi" w:eastAsia="Times New Roman" w:hAnsiTheme="majorBidi" w:cstheme="majorBidi"/>
                <w:sz w:val="24"/>
                <w:szCs w:val="24"/>
                <w:vertAlign w:val="subscript"/>
              </w:rPr>
            </w:pPr>
            <w:r w:rsidRPr="00DC74F0">
              <w:rPr>
                <w:rFonts w:asciiTheme="majorBidi" w:eastAsia="Times New Roman" w:hAnsiTheme="majorBidi" w:cstheme="majorBidi"/>
                <w:position w:val="-4"/>
                <w:sz w:val="24"/>
                <w:szCs w:val="24"/>
              </w:rPr>
              <w:object w:dxaOrig="220" w:dyaOrig="260">
                <v:shape id="_x0000_i1031" type="#_x0000_t75" style="width:11.25pt;height:14.25pt" o:ole="">
                  <v:imagedata r:id="rId13" o:title=""/>
                </v:shape>
                <o:OLEObject Type="Embed" ProgID="Equation.3" ShapeID="_x0000_i1031" DrawAspect="Content" ObjectID="_1590683543" r:id="rId18"/>
              </w:object>
            </w:r>
            <w:r w:rsidR="002F3514" w:rsidRPr="00DC74F0">
              <w:rPr>
                <w:rFonts w:asciiTheme="majorBidi" w:eastAsia="Times New Roman" w:hAnsiTheme="majorBidi" w:cstheme="majorBidi"/>
                <w:sz w:val="24"/>
                <w:szCs w:val="24"/>
              </w:rPr>
              <w:t>MMA</w:t>
            </w:r>
            <w:r w:rsidRPr="00DC74F0">
              <w:rPr>
                <w:rFonts w:asciiTheme="majorBidi" w:eastAsia="Times New Roman" w:hAnsiTheme="majorBidi" w:cstheme="majorBidi"/>
                <w:sz w:val="24"/>
                <w:szCs w:val="24"/>
                <w:vertAlign w:val="subscript"/>
              </w:rPr>
              <w:t>t</w:t>
            </w:r>
          </w:p>
        </w:tc>
        <w:tc>
          <w:tcPr>
            <w:tcW w:w="1510" w:type="pct"/>
            <w:shd w:val="clear" w:color="auto" w:fill="auto"/>
            <w:noWrap/>
          </w:tcPr>
          <w:p w:rsidR="003D41C4" w:rsidRPr="00DC74F0" w:rsidRDefault="003D41C4" w:rsidP="00BE27FE">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0.0009</w:t>
            </w:r>
          </w:p>
        </w:tc>
        <w:tc>
          <w:tcPr>
            <w:tcW w:w="1510" w:type="pct"/>
            <w:shd w:val="clear" w:color="auto" w:fill="auto"/>
            <w:noWrap/>
          </w:tcPr>
          <w:p w:rsidR="003D41C4" w:rsidRPr="00DC74F0" w:rsidRDefault="003D41C4" w:rsidP="00AF3CC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0.3758</w:t>
            </w:r>
          </w:p>
        </w:tc>
      </w:tr>
      <w:tr w:rsidR="003D41C4" w:rsidRPr="00DC74F0" w:rsidTr="00EF5F43">
        <w:trPr>
          <w:trHeight w:val="255"/>
          <w:jc w:val="center"/>
        </w:trPr>
        <w:tc>
          <w:tcPr>
            <w:tcW w:w="1981" w:type="pct"/>
            <w:shd w:val="clear" w:color="auto" w:fill="auto"/>
            <w:noWrap/>
          </w:tcPr>
          <w:p w:rsidR="003D41C4" w:rsidRPr="00DC74F0" w:rsidRDefault="003D41C4" w:rsidP="00BE27FE">
            <w:pPr>
              <w:spacing w:after="0" w:line="240" w:lineRule="auto"/>
              <w:rPr>
                <w:rFonts w:asciiTheme="majorBidi" w:eastAsia="Times New Roman" w:hAnsiTheme="majorBidi" w:cstheme="majorBidi"/>
                <w:sz w:val="24"/>
                <w:szCs w:val="24"/>
                <w:vertAlign w:val="subscript"/>
              </w:rPr>
            </w:pPr>
            <w:r w:rsidRPr="00DC74F0">
              <w:rPr>
                <w:rFonts w:asciiTheme="majorBidi" w:eastAsia="Times New Roman" w:hAnsiTheme="majorBidi" w:cstheme="majorBidi"/>
                <w:sz w:val="24"/>
                <w:szCs w:val="24"/>
              </w:rPr>
              <w:t>Residual</w:t>
            </w:r>
            <w:r w:rsidRPr="00DC74F0">
              <w:rPr>
                <w:rFonts w:asciiTheme="majorBidi" w:eastAsia="Times New Roman" w:hAnsiTheme="majorBidi" w:cstheme="majorBidi"/>
                <w:sz w:val="24"/>
                <w:szCs w:val="24"/>
                <w:vertAlign w:val="subscript"/>
              </w:rPr>
              <w:t>t-1</w:t>
            </w:r>
          </w:p>
        </w:tc>
        <w:tc>
          <w:tcPr>
            <w:tcW w:w="1510" w:type="pct"/>
            <w:shd w:val="clear" w:color="auto" w:fill="auto"/>
            <w:noWrap/>
          </w:tcPr>
          <w:p w:rsidR="003D41C4" w:rsidRPr="00DC74F0" w:rsidRDefault="003D41C4" w:rsidP="00BE27FE">
            <w:pPr>
              <w:spacing w:after="0" w:line="240" w:lineRule="auto"/>
              <w:rPr>
                <w:rFonts w:asciiTheme="majorBidi" w:eastAsia="Times New Roman" w:hAnsiTheme="majorBidi" w:cstheme="majorBidi"/>
                <w:sz w:val="24"/>
                <w:szCs w:val="24"/>
                <w:vertAlign w:val="superscript"/>
              </w:rPr>
            </w:pPr>
            <w:r w:rsidRPr="00DC74F0">
              <w:rPr>
                <w:rFonts w:asciiTheme="majorBidi" w:eastAsia="Times New Roman" w:hAnsiTheme="majorBidi" w:cstheme="majorBidi"/>
                <w:sz w:val="24"/>
                <w:szCs w:val="24"/>
              </w:rPr>
              <w:t>-0.0561</w:t>
            </w:r>
            <w:r w:rsidRPr="00DC74F0">
              <w:rPr>
                <w:rFonts w:asciiTheme="majorBidi" w:eastAsia="Times New Roman" w:hAnsiTheme="majorBidi" w:cstheme="majorBidi"/>
                <w:sz w:val="24"/>
                <w:szCs w:val="24"/>
                <w:vertAlign w:val="superscript"/>
              </w:rPr>
              <w:t>***</w:t>
            </w:r>
          </w:p>
        </w:tc>
        <w:tc>
          <w:tcPr>
            <w:tcW w:w="1510" w:type="pct"/>
            <w:shd w:val="clear" w:color="auto" w:fill="auto"/>
            <w:noWrap/>
          </w:tcPr>
          <w:p w:rsidR="003D41C4" w:rsidRPr="00DC74F0" w:rsidRDefault="003D41C4" w:rsidP="00AF3CC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0.0037</w:t>
            </w:r>
          </w:p>
        </w:tc>
      </w:tr>
      <w:tr w:rsidR="00EF5F43" w:rsidRPr="00DC74F0" w:rsidTr="00EF5F43">
        <w:trPr>
          <w:trHeight w:val="255"/>
          <w:jc w:val="center"/>
        </w:trPr>
        <w:tc>
          <w:tcPr>
            <w:tcW w:w="1981" w:type="pct"/>
            <w:shd w:val="clear" w:color="auto" w:fill="auto"/>
            <w:noWrap/>
          </w:tcPr>
          <w:p w:rsidR="00EF5F43" w:rsidRPr="00DC74F0" w:rsidRDefault="00EF5F43" w:rsidP="00BE27FE">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R-squared</w:t>
            </w:r>
          </w:p>
        </w:tc>
        <w:tc>
          <w:tcPr>
            <w:tcW w:w="3019" w:type="pct"/>
            <w:gridSpan w:val="2"/>
            <w:shd w:val="clear" w:color="auto" w:fill="auto"/>
            <w:noWrap/>
          </w:tcPr>
          <w:p w:rsidR="00EF5F43" w:rsidRPr="00DC74F0" w:rsidRDefault="00EF5F43" w:rsidP="00EF5F43">
            <w:pPr>
              <w:spacing w:after="0" w:line="240" w:lineRule="auto"/>
              <w:jc w:val="center"/>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0.2096</w:t>
            </w:r>
          </w:p>
        </w:tc>
      </w:tr>
      <w:tr w:rsidR="00EF5F43" w:rsidRPr="00DC74F0" w:rsidTr="00EF5F43">
        <w:trPr>
          <w:trHeight w:val="255"/>
          <w:jc w:val="center"/>
        </w:trPr>
        <w:tc>
          <w:tcPr>
            <w:tcW w:w="1981" w:type="pct"/>
            <w:shd w:val="clear" w:color="auto" w:fill="auto"/>
            <w:noWrap/>
          </w:tcPr>
          <w:p w:rsidR="00EF5F43" w:rsidRPr="00DC74F0" w:rsidRDefault="00EF5F43" w:rsidP="00BE27FE">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Durbin-Watson</w:t>
            </w:r>
          </w:p>
        </w:tc>
        <w:tc>
          <w:tcPr>
            <w:tcW w:w="3019" w:type="pct"/>
            <w:gridSpan w:val="2"/>
            <w:shd w:val="clear" w:color="auto" w:fill="auto"/>
            <w:noWrap/>
          </w:tcPr>
          <w:p w:rsidR="00EF5F43" w:rsidRPr="00DC74F0" w:rsidRDefault="00EF5F43" w:rsidP="00EF5F43">
            <w:pPr>
              <w:spacing w:after="0" w:line="240" w:lineRule="auto"/>
              <w:jc w:val="center"/>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1.9826</w:t>
            </w:r>
          </w:p>
        </w:tc>
      </w:tr>
    </w:tbl>
    <w:p w:rsidR="00BE27FE" w:rsidRPr="00DC74F0" w:rsidRDefault="00BE27FE" w:rsidP="007D0DE3">
      <w:pPr>
        <w:jc w:val="both"/>
        <w:rPr>
          <w:rFonts w:asciiTheme="majorBidi" w:hAnsiTheme="majorBidi" w:cstheme="majorBidi"/>
          <w:position w:val="-14"/>
          <w:sz w:val="24"/>
          <w:szCs w:val="24"/>
        </w:rPr>
      </w:pPr>
    </w:p>
    <w:p w:rsidR="00906FBE" w:rsidRPr="00DC74F0" w:rsidRDefault="007D0DE3"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The </w:t>
      </w:r>
      <w:r w:rsidR="001562C3" w:rsidRPr="00DC74F0">
        <w:rPr>
          <w:rFonts w:asciiTheme="majorBidi" w:hAnsiTheme="majorBidi" w:cstheme="majorBidi"/>
          <w:position w:val="-14"/>
          <w:sz w:val="24"/>
          <w:szCs w:val="24"/>
          <w:lang w:val="en-US"/>
        </w:rPr>
        <w:t>error correction term</w:t>
      </w:r>
      <w:r w:rsidRPr="00DC74F0">
        <w:rPr>
          <w:rFonts w:asciiTheme="majorBidi" w:hAnsiTheme="majorBidi" w:cstheme="majorBidi"/>
          <w:position w:val="-14"/>
          <w:sz w:val="24"/>
          <w:szCs w:val="24"/>
          <w:lang w:val="en-US"/>
        </w:rPr>
        <w:t xml:space="preserve"> </w:t>
      </w:r>
      <w:r w:rsidR="001562C3" w:rsidRPr="00DC74F0">
        <w:rPr>
          <w:rFonts w:asciiTheme="majorBidi" w:hAnsiTheme="majorBidi" w:cstheme="majorBidi"/>
          <w:position w:val="-14"/>
          <w:sz w:val="24"/>
          <w:szCs w:val="24"/>
          <w:lang w:val="en-US"/>
        </w:rPr>
        <w:t xml:space="preserve">has </w:t>
      </w:r>
      <w:r w:rsidRPr="00DC74F0">
        <w:rPr>
          <w:rFonts w:asciiTheme="majorBidi" w:hAnsiTheme="majorBidi" w:cstheme="majorBidi"/>
          <w:position w:val="-14"/>
          <w:sz w:val="24"/>
          <w:szCs w:val="24"/>
          <w:lang w:val="en-US"/>
        </w:rPr>
        <w:t xml:space="preserve">a negative and significant sign. Hence, the </w:t>
      </w:r>
      <w:r w:rsidR="001562C3" w:rsidRPr="00DC74F0">
        <w:rPr>
          <w:rFonts w:asciiTheme="majorBidi" w:hAnsiTheme="majorBidi" w:cstheme="majorBidi"/>
          <w:position w:val="-14"/>
          <w:sz w:val="24"/>
          <w:szCs w:val="24"/>
          <w:lang w:val="en-US"/>
        </w:rPr>
        <w:t xml:space="preserve">inflation </w:t>
      </w:r>
      <w:r w:rsidRPr="00DC74F0">
        <w:rPr>
          <w:rFonts w:asciiTheme="majorBidi" w:hAnsiTheme="majorBidi" w:cstheme="majorBidi"/>
          <w:position w:val="-14"/>
          <w:sz w:val="24"/>
          <w:szCs w:val="24"/>
          <w:lang w:val="en-US"/>
        </w:rPr>
        <w:t>targeting</w:t>
      </w:r>
      <w:r w:rsidR="001562C3" w:rsidRPr="00DC74F0">
        <w:rPr>
          <w:rFonts w:asciiTheme="majorBidi" w:hAnsiTheme="majorBidi" w:cstheme="majorBidi"/>
          <w:position w:val="-14"/>
          <w:sz w:val="24"/>
          <w:szCs w:val="24"/>
          <w:lang w:val="en-US"/>
        </w:rPr>
        <w:t xml:space="preserve"> policy</w:t>
      </w:r>
      <w:r w:rsidRPr="00DC74F0">
        <w:rPr>
          <w:rFonts w:asciiTheme="majorBidi" w:hAnsiTheme="majorBidi" w:cstheme="majorBidi"/>
          <w:position w:val="-14"/>
          <w:sz w:val="24"/>
          <w:szCs w:val="24"/>
          <w:lang w:val="en-US"/>
        </w:rPr>
        <w:t xml:space="preserve"> in Tunisia is effective </w:t>
      </w:r>
      <w:r w:rsidR="003B62D6" w:rsidRPr="00DC74F0">
        <w:rPr>
          <w:rFonts w:asciiTheme="majorBidi" w:hAnsiTheme="majorBidi" w:cstheme="majorBidi"/>
          <w:position w:val="-14"/>
          <w:sz w:val="24"/>
          <w:szCs w:val="24"/>
          <w:lang w:val="en-US"/>
        </w:rPr>
        <w:t>since</w:t>
      </w:r>
      <w:r w:rsidRPr="00DC74F0">
        <w:rPr>
          <w:rFonts w:asciiTheme="majorBidi" w:hAnsiTheme="majorBidi" w:cstheme="majorBidi"/>
          <w:position w:val="-14"/>
          <w:sz w:val="24"/>
          <w:szCs w:val="24"/>
          <w:lang w:val="en-US"/>
        </w:rPr>
        <w:t xml:space="preserve"> the target of this long-</w:t>
      </w:r>
      <w:r w:rsidR="0031645E" w:rsidRPr="00DC74F0">
        <w:rPr>
          <w:rFonts w:asciiTheme="majorBidi" w:hAnsiTheme="majorBidi" w:cstheme="majorBidi"/>
          <w:position w:val="-14"/>
          <w:sz w:val="24"/>
          <w:szCs w:val="24"/>
          <w:lang w:val="en-US"/>
        </w:rPr>
        <w:t>run</w:t>
      </w:r>
      <w:r w:rsidRPr="00DC74F0">
        <w:rPr>
          <w:rFonts w:asciiTheme="majorBidi" w:hAnsiTheme="majorBidi" w:cstheme="majorBidi"/>
          <w:position w:val="-14"/>
          <w:sz w:val="24"/>
          <w:szCs w:val="24"/>
          <w:lang w:val="en-US"/>
        </w:rPr>
        <w:t xml:space="preserve"> relationship converges partially towards a stable situation </w:t>
      </w:r>
      <w:r w:rsidR="003B62D6" w:rsidRPr="00DC74F0">
        <w:rPr>
          <w:rFonts w:asciiTheme="majorBidi" w:hAnsiTheme="majorBidi" w:cstheme="majorBidi"/>
          <w:position w:val="-14"/>
          <w:sz w:val="24"/>
          <w:szCs w:val="24"/>
          <w:lang w:val="en-US"/>
        </w:rPr>
        <w:t xml:space="preserve">in the long-run </w:t>
      </w:r>
      <w:r w:rsidRPr="00DC74F0">
        <w:rPr>
          <w:rFonts w:asciiTheme="majorBidi" w:hAnsiTheme="majorBidi" w:cstheme="majorBidi"/>
          <w:position w:val="-14"/>
          <w:sz w:val="24"/>
          <w:szCs w:val="24"/>
          <w:lang w:val="en-US"/>
        </w:rPr>
        <w:t xml:space="preserve">and the </w:t>
      </w:r>
      <w:r w:rsidR="003B62D6" w:rsidRPr="00DC74F0">
        <w:rPr>
          <w:rFonts w:asciiTheme="majorBidi" w:hAnsiTheme="majorBidi" w:cstheme="majorBidi"/>
          <w:position w:val="-14"/>
          <w:sz w:val="24"/>
          <w:szCs w:val="24"/>
          <w:lang w:val="en-US"/>
        </w:rPr>
        <w:t xml:space="preserve">disequilibrium </w:t>
      </w:r>
      <w:r w:rsidRPr="00DC74F0">
        <w:rPr>
          <w:rFonts w:asciiTheme="majorBidi" w:hAnsiTheme="majorBidi" w:cstheme="majorBidi"/>
          <w:position w:val="-14"/>
          <w:sz w:val="24"/>
          <w:szCs w:val="24"/>
          <w:lang w:val="en-US"/>
        </w:rPr>
        <w:t xml:space="preserve">will be </w:t>
      </w:r>
      <w:r w:rsidR="003B62D6" w:rsidRPr="00DC74F0">
        <w:rPr>
          <w:rFonts w:asciiTheme="majorBidi" w:hAnsiTheme="majorBidi" w:cstheme="majorBidi"/>
          <w:position w:val="-14"/>
          <w:sz w:val="24"/>
          <w:szCs w:val="24"/>
          <w:lang w:val="en-US"/>
        </w:rPr>
        <w:t>corrected</w:t>
      </w:r>
      <w:r w:rsidRPr="00DC74F0">
        <w:rPr>
          <w:rFonts w:asciiTheme="majorBidi" w:hAnsiTheme="majorBidi" w:cstheme="majorBidi"/>
          <w:position w:val="-14"/>
          <w:sz w:val="24"/>
          <w:szCs w:val="24"/>
          <w:lang w:val="en-US"/>
        </w:rPr>
        <w:t xml:space="preserve"> to around 5% per CPI.</w:t>
      </w:r>
      <w:r w:rsidR="00EF5F43"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 xml:space="preserve">We apply the </w:t>
      </w:r>
      <w:r w:rsidR="0022615A" w:rsidRPr="00DC74F0">
        <w:rPr>
          <w:rFonts w:asciiTheme="majorBidi" w:hAnsiTheme="majorBidi" w:cstheme="majorBidi"/>
          <w:position w:val="-14"/>
          <w:sz w:val="24"/>
          <w:szCs w:val="24"/>
          <w:lang w:val="en-US"/>
        </w:rPr>
        <w:t xml:space="preserve">multivariate </w:t>
      </w:r>
      <w:r w:rsidRPr="00DC74F0">
        <w:rPr>
          <w:rFonts w:asciiTheme="majorBidi" w:hAnsiTheme="majorBidi" w:cstheme="majorBidi"/>
          <w:position w:val="-14"/>
          <w:sz w:val="24"/>
          <w:szCs w:val="24"/>
          <w:lang w:val="en-US"/>
        </w:rPr>
        <w:t xml:space="preserve">approach of Johansen </w:t>
      </w:r>
      <w:r w:rsidR="00150092" w:rsidRPr="00DC74F0">
        <w:rPr>
          <w:rFonts w:asciiTheme="majorBidi" w:hAnsiTheme="majorBidi" w:cstheme="majorBidi"/>
          <w:position w:val="-14"/>
          <w:sz w:val="24"/>
          <w:szCs w:val="24"/>
          <w:lang w:val="en-US"/>
        </w:rPr>
        <w:t>(1991</w:t>
      </w:r>
      <w:r w:rsidR="001227CF" w:rsidRPr="00DC74F0">
        <w:rPr>
          <w:rFonts w:asciiTheme="majorBidi" w:hAnsiTheme="majorBidi" w:cstheme="majorBidi"/>
          <w:position w:val="-14"/>
          <w:sz w:val="24"/>
          <w:szCs w:val="24"/>
          <w:lang w:val="en-US"/>
        </w:rPr>
        <w:t>) to detect the number of c</w:t>
      </w:r>
      <w:r w:rsidRPr="00DC74F0">
        <w:rPr>
          <w:rFonts w:asciiTheme="majorBidi" w:hAnsiTheme="majorBidi" w:cstheme="majorBidi"/>
          <w:position w:val="-14"/>
          <w:sz w:val="24"/>
          <w:szCs w:val="24"/>
          <w:lang w:val="en-US"/>
        </w:rPr>
        <w:t xml:space="preserve">o-integration relationships. Therefore, we use the maximum likelihood technique to estimate the VECM model. To do this, we </w:t>
      </w:r>
      <w:r w:rsidR="001227CF" w:rsidRPr="00DC74F0">
        <w:rPr>
          <w:rFonts w:asciiTheme="majorBidi" w:hAnsiTheme="majorBidi" w:cstheme="majorBidi"/>
          <w:position w:val="-14"/>
          <w:sz w:val="24"/>
          <w:szCs w:val="24"/>
          <w:lang w:val="en-US"/>
        </w:rPr>
        <w:t>refer to trace tests and maximum eigenvalue test</w:t>
      </w:r>
      <w:r w:rsidR="00EE28BC" w:rsidRPr="00DC74F0">
        <w:rPr>
          <w:rFonts w:asciiTheme="majorBidi" w:hAnsiTheme="majorBidi" w:cstheme="majorBidi"/>
          <w:position w:val="-14"/>
          <w:sz w:val="24"/>
          <w:szCs w:val="24"/>
          <w:lang w:val="en-US"/>
        </w:rPr>
        <w:t xml:space="preserve">s </w:t>
      </w:r>
      <w:r w:rsidR="001227CF" w:rsidRPr="00DC74F0">
        <w:rPr>
          <w:rFonts w:asciiTheme="majorBidi" w:hAnsiTheme="majorBidi" w:cstheme="majorBidi"/>
          <w:position w:val="-14"/>
          <w:sz w:val="24"/>
          <w:szCs w:val="24"/>
          <w:lang w:val="en-US"/>
        </w:rPr>
        <w:t>to determine the number of co-integrating</w:t>
      </w:r>
      <w:r w:rsidRPr="00DC74F0">
        <w:rPr>
          <w:rFonts w:asciiTheme="majorBidi" w:hAnsiTheme="majorBidi" w:cstheme="majorBidi"/>
          <w:position w:val="-14"/>
          <w:sz w:val="24"/>
          <w:szCs w:val="24"/>
          <w:lang w:val="en-US"/>
        </w:rPr>
        <w:t xml:space="preserve"> vectors. But before </w:t>
      </w:r>
      <w:r w:rsidR="00724281" w:rsidRPr="00DC74F0">
        <w:rPr>
          <w:rFonts w:asciiTheme="majorBidi" w:hAnsiTheme="majorBidi" w:cstheme="majorBidi"/>
          <w:position w:val="-14"/>
          <w:sz w:val="24"/>
          <w:szCs w:val="24"/>
          <w:lang w:val="en-US"/>
        </w:rPr>
        <w:t>performing</w:t>
      </w:r>
      <w:r w:rsidRPr="00DC74F0">
        <w:rPr>
          <w:rFonts w:asciiTheme="majorBidi" w:hAnsiTheme="majorBidi" w:cstheme="majorBidi"/>
          <w:position w:val="-14"/>
          <w:sz w:val="24"/>
          <w:szCs w:val="24"/>
          <w:lang w:val="en-US"/>
        </w:rPr>
        <w:t xml:space="preserve"> these tests, it is necessary to determine the optimal number of </w:t>
      </w:r>
      <w:r w:rsidR="00EE28BC" w:rsidRPr="00DC74F0">
        <w:rPr>
          <w:rFonts w:asciiTheme="majorBidi" w:hAnsiTheme="majorBidi" w:cstheme="majorBidi"/>
          <w:position w:val="-14"/>
          <w:sz w:val="24"/>
          <w:szCs w:val="24"/>
          <w:lang w:val="en-US"/>
        </w:rPr>
        <w:t>l</w:t>
      </w:r>
      <w:r w:rsidR="00724281" w:rsidRPr="00DC74F0">
        <w:rPr>
          <w:rFonts w:asciiTheme="majorBidi" w:hAnsiTheme="majorBidi" w:cstheme="majorBidi"/>
          <w:position w:val="-14"/>
          <w:sz w:val="24"/>
          <w:szCs w:val="24"/>
          <w:lang w:val="en-US"/>
        </w:rPr>
        <w:t xml:space="preserve">ags of the </w:t>
      </w:r>
      <w:r w:rsidRPr="00DC74F0">
        <w:rPr>
          <w:rFonts w:asciiTheme="majorBidi" w:hAnsiTheme="majorBidi" w:cstheme="majorBidi"/>
          <w:position w:val="-14"/>
          <w:sz w:val="24"/>
          <w:szCs w:val="24"/>
          <w:lang w:val="en-US"/>
        </w:rPr>
        <w:t xml:space="preserve">autoregressive vector (VAR) based on the two </w:t>
      </w:r>
      <w:r w:rsidR="00AF3CCA" w:rsidRPr="00DC74F0">
        <w:rPr>
          <w:rFonts w:asciiTheme="majorBidi" w:hAnsiTheme="majorBidi" w:cstheme="majorBidi"/>
          <w:position w:val="-14"/>
          <w:sz w:val="24"/>
          <w:szCs w:val="24"/>
          <w:lang w:val="en-US"/>
        </w:rPr>
        <w:t xml:space="preserve">information </w:t>
      </w:r>
      <w:r w:rsidRPr="00DC74F0">
        <w:rPr>
          <w:rFonts w:asciiTheme="majorBidi" w:hAnsiTheme="majorBidi" w:cstheme="majorBidi"/>
          <w:position w:val="-14"/>
          <w:sz w:val="24"/>
          <w:szCs w:val="24"/>
          <w:lang w:val="en-US"/>
        </w:rPr>
        <w:t>criteria of AIC and Schwartz and the likelihood ratio statistic</w:t>
      </w:r>
      <w:r w:rsidR="00170301" w:rsidRPr="00DC74F0">
        <w:rPr>
          <w:rFonts w:asciiTheme="majorBidi" w:hAnsiTheme="majorBidi" w:cstheme="majorBidi"/>
          <w:position w:val="-14"/>
          <w:sz w:val="24"/>
          <w:szCs w:val="24"/>
          <w:lang w:val="en-US"/>
        </w:rPr>
        <w:t xml:space="preserve"> (LR)</w:t>
      </w:r>
      <w:r w:rsidR="00170301" w:rsidRPr="00DC74F0">
        <w:rPr>
          <w:rStyle w:val="Appelnotedebasdep"/>
          <w:rFonts w:asciiTheme="majorBidi" w:hAnsiTheme="majorBidi" w:cstheme="majorBidi"/>
          <w:position w:val="-14"/>
          <w:sz w:val="24"/>
          <w:szCs w:val="24"/>
          <w:lang w:val="en-US"/>
        </w:rPr>
        <w:footnoteReference w:id="8"/>
      </w:r>
      <w:r w:rsidRPr="00DC74F0">
        <w:rPr>
          <w:rFonts w:asciiTheme="majorBidi" w:hAnsiTheme="majorBidi" w:cstheme="majorBidi"/>
          <w:position w:val="-14"/>
          <w:sz w:val="24"/>
          <w:szCs w:val="24"/>
          <w:lang w:val="en-US"/>
        </w:rPr>
        <w:t xml:space="preserve">. </w:t>
      </w:r>
      <w:r w:rsidR="00724281" w:rsidRPr="00DC74F0">
        <w:rPr>
          <w:rFonts w:asciiTheme="majorBidi" w:hAnsiTheme="majorBidi" w:cstheme="majorBidi"/>
          <w:position w:val="-14"/>
          <w:sz w:val="24"/>
          <w:szCs w:val="24"/>
          <w:lang w:val="en-US"/>
        </w:rPr>
        <w:t>T</w:t>
      </w:r>
      <w:r w:rsidRPr="00DC74F0">
        <w:rPr>
          <w:rFonts w:asciiTheme="majorBidi" w:hAnsiTheme="majorBidi" w:cstheme="majorBidi"/>
          <w:position w:val="-14"/>
          <w:sz w:val="24"/>
          <w:szCs w:val="24"/>
          <w:lang w:val="en-US"/>
        </w:rPr>
        <w:t>able</w:t>
      </w:r>
      <w:r w:rsidR="00724281" w:rsidRPr="00DC74F0">
        <w:rPr>
          <w:rFonts w:asciiTheme="majorBidi" w:hAnsiTheme="majorBidi" w:cstheme="majorBidi"/>
          <w:position w:val="-14"/>
          <w:sz w:val="24"/>
          <w:szCs w:val="24"/>
          <w:lang w:val="en-US"/>
        </w:rPr>
        <w:t xml:space="preserve"> 2</w:t>
      </w:r>
      <w:r w:rsidRPr="00DC74F0">
        <w:rPr>
          <w:rFonts w:asciiTheme="majorBidi" w:hAnsiTheme="majorBidi" w:cstheme="majorBidi"/>
          <w:position w:val="-14"/>
          <w:sz w:val="24"/>
          <w:szCs w:val="24"/>
          <w:lang w:val="en-US"/>
        </w:rPr>
        <w:t xml:space="preserve"> shows the optimal number of </w:t>
      </w:r>
      <w:r w:rsidR="00724281" w:rsidRPr="00DC74F0">
        <w:rPr>
          <w:rFonts w:asciiTheme="majorBidi" w:hAnsiTheme="majorBidi" w:cstheme="majorBidi"/>
          <w:position w:val="-14"/>
          <w:sz w:val="24"/>
          <w:szCs w:val="24"/>
          <w:lang w:val="en-US"/>
        </w:rPr>
        <w:t xml:space="preserve">lags for </w:t>
      </w:r>
      <w:r w:rsidRPr="00DC74F0">
        <w:rPr>
          <w:rFonts w:asciiTheme="majorBidi" w:hAnsiTheme="majorBidi" w:cstheme="majorBidi"/>
          <w:position w:val="-14"/>
          <w:sz w:val="24"/>
          <w:szCs w:val="24"/>
          <w:lang w:val="en-US"/>
        </w:rPr>
        <w:t>VAR.</w:t>
      </w:r>
    </w:p>
    <w:p w:rsidR="00724281" w:rsidRPr="00DC74F0" w:rsidRDefault="00F9516F" w:rsidP="00724281">
      <w:pPr>
        <w:jc w:val="both"/>
        <w:rPr>
          <w:rFonts w:asciiTheme="majorBidi" w:hAnsiTheme="majorBidi" w:cstheme="majorBidi"/>
          <w:b/>
          <w:bCs/>
          <w:position w:val="-14"/>
          <w:sz w:val="24"/>
          <w:szCs w:val="24"/>
          <w:lang w:val="en-US"/>
        </w:rPr>
      </w:pPr>
      <w:r w:rsidRPr="00DC74F0">
        <w:rPr>
          <w:rFonts w:asciiTheme="majorBidi" w:hAnsiTheme="majorBidi" w:cstheme="majorBidi"/>
          <w:b/>
          <w:bCs/>
          <w:position w:val="-14"/>
          <w:sz w:val="24"/>
          <w:szCs w:val="24"/>
          <w:lang w:val="en-US"/>
        </w:rPr>
        <w:t>Table</w:t>
      </w:r>
      <w:r w:rsidR="00F77292" w:rsidRPr="00DC74F0">
        <w:rPr>
          <w:rFonts w:asciiTheme="majorBidi" w:hAnsiTheme="majorBidi" w:cstheme="majorBidi"/>
          <w:b/>
          <w:bCs/>
          <w:position w:val="-14"/>
          <w:sz w:val="24"/>
          <w:szCs w:val="24"/>
          <w:lang w:val="en-US"/>
        </w:rPr>
        <w:t>6</w:t>
      </w:r>
      <w:r w:rsidR="00724281" w:rsidRPr="00DC74F0">
        <w:rPr>
          <w:rFonts w:asciiTheme="majorBidi" w:hAnsiTheme="majorBidi" w:cstheme="majorBidi"/>
          <w:b/>
          <w:bCs/>
          <w:position w:val="-14"/>
          <w:sz w:val="24"/>
          <w:szCs w:val="24"/>
          <w:lang w:val="en-US"/>
        </w:rPr>
        <w:t>. Optimal number of lags for VAR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3"/>
        <w:gridCol w:w="1716"/>
        <w:gridCol w:w="563"/>
        <w:gridCol w:w="1127"/>
        <w:gridCol w:w="1126"/>
        <w:gridCol w:w="565"/>
        <w:gridCol w:w="1692"/>
      </w:tblGrid>
      <w:tr w:rsidR="00724281" w:rsidRPr="00DC74F0" w:rsidTr="0030666B">
        <w:trPr>
          <w:trHeight w:val="280"/>
          <w:jc w:val="center"/>
        </w:trPr>
        <w:tc>
          <w:tcPr>
            <w:tcW w:w="5000" w:type="pct"/>
            <w:gridSpan w:val="7"/>
            <w:shd w:val="clear" w:color="auto" w:fill="auto"/>
            <w:noWrap/>
            <w:vAlign w:val="bottom"/>
          </w:tcPr>
          <w:p w:rsidR="00724281" w:rsidRPr="00DC74F0" w:rsidRDefault="00724281" w:rsidP="00724281">
            <w:pPr>
              <w:spacing w:after="0" w:line="240" w:lineRule="auto"/>
              <w:ind w:firstLine="23"/>
              <w:jc w:val="center"/>
              <w:rPr>
                <w:rFonts w:asciiTheme="majorBidi" w:eastAsia="Times New Roman" w:hAnsiTheme="majorBidi" w:cstheme="majorBidi"/>
              </w:rPr>
            </w:pPr>
            <w:r w:rsidRPr="00DC74F0">
              <w:rPr>
                <w:rFonts w:asciiTheme="majorBidi" w:eastAsia="Times New Roman" w:hAnsiTheme="majorBidi" w:cstheme="majorBidi"/>
              </w:rPr>
              <w:t>X</w:t>
            </w:r>
            <w:r w:rsidRPr="00DC74F0">
              <w:rPr>
                <w:rFonts w:asciiTheme="majorBidi" w:eastAsia="Times New Roman" w:hAnsiTheme="majorBidi" w:cstheme="majorBidi"/>
                <w:vertAlign w:val="subscript"/>
              </w:rPr>
              <w:t>1t</w:t>
            </w:r>
            <w:r w:rsidRPr="00DC74F0">
              <w:rPr>
                <w:rFonts w:asciiTheme="majorBidi" w:eastAsia="Times New Roman" w:hAnsiTheme="majorBidi" w:cstheme="majorBidi"/>
              </w:rPr>
              <w:t xml:space="preserve"> = (L</w:t>
            </w:r>
            <w:r w:rsidR="00F82B00" w:rsidRPr="00DC74F0">
              <w:rPr>
                <w:rFonts w:asciiTheme="majorBidi" w:eastAsia="Times New Roman" w:hAnsiTheme="majorBidi" w:cstheme="majorBidi"/>
              </w:rPr>
              <w:t>CPI</w:t>
            </w:r>
            <w:r w:rsidRPr="00DC74F0">
              <w:rPr>
                <w:rFonts w:asciiTheme="majorBidi" w:eastAsia="Times New Roman" w:hAnsiTheme="majorBidi" w:cstheme="majorBidi"/>
                <w:vertAlign w:val="subscript"/>
              </w:rPr>
              <w:t xml:space="preserve">t, </w:t>
            </w:r>
            <w:r w:rsidRPr="00DC74F0">
              <w:rPr>
                <w:rFonts w:asciiTheme="majorBidi" w:eastAsia="Times New Roman" w:hAnsiTheme="majorBidi" w:cstheme="majorBidi"/>
              </w:rPr>
              <w:t>L</w:t>
            </w:r>
            <w:r w:rsidR="00694D0E" w:rsidRPr="00DC74F0">
              <w:rPr>
                <w:rFonts w:asciiTheme="majorBidi" w:eastAsia="Times New Roman" w:hAnsiTheme="majorBidi" w:cstheme="majorBidi"/>
              </w:rPr>
              <w:t>M3</w:t>
            </w:r>
            <w:r w:rsidRPr="00DC74F0">
              <w:rPr>
                <w:rFonts w:asciiTheme="majorBidi" w:eastAsia="Times New Roman" w:hAnsiTheme="majorBidi" w:cstheme="majorBidi"/>
                <w:vertAlign w:val="subscript"/>
              </w:rPr>
              <w:t>t</w:t>
            </w:r>
            <w:r w:rsidRPr="00DC74F0">
              <w:rPr>
                <w:rFonts w:asciiTheme="majorBidi" w:eastAsia="Times New Roman" w:hAnsiTheme="majorBidi" w:cstheme="majorBidi"/>
              </w:rPr>
              <w:t>, LIPI</w:t>
            </w:r>
            <w:r w:rsidRPr="00DC74F0">
              <w:rPr>
                <w:rFonts w:asciiTheme="majorBidi" w:eastAsia="Times New Roman" w:hAnsiTheme="majorBidi" w:cstheme="majorBidi"/>
                <w:vertAlign w:val="subscript"/>
              </w:rPr>
              <w:t>t</w:t>
            </w:r>
            <w:r w:rsidRPr="00DC74F0">
              <w:rPr>
                <w:rFonts w:asciiTheme="majorBidi" w:eastAsia="Times New Roman" w:hAnsiTheme="majorBidi" w:cstheme="majorBidi"/>
              </w:rPr>
              <w:t xml:space="preserve">, </w:t>
            </w:r>
            <w:r w:rsidR="006A02D1" w:rsidRPr="00DC74F0">
              <w:rPr>
                <w:rFonts w:asciiTheme="majorBidi" w:eastAsia="Times New Roman" w:hAnsiTheme="majorBidi" w:cstheme="majorBidi"/>
              </w:rPr>
              <w:t>NER</w:t>
            </w:r>
            <w:r w:rsidRPr="00DC74F0">
              <w:rPr>
                <w:rFonts w:asciiTheme="majorBidi" w:eastAsia="Times New Roman" w:hAnsiTheme="majorBidi" w:cstheme="majorBidi"/>
                <w:vertAlign w:val="subscript"/>
              </w:rPr>
              <w:t>t</w:t>
            </w:r>
            <w:r w:rsidRPr="00DC74F0">
              <w:rPr>
                <w:rFonts w:asciiTheme="majorBidi" w:eastAsia="Times New Roman" w:hAnsiTheme="majorBidi" w:cstheme="majorBidi"/>
              </w:rPr>
              <w:t>,</w:t>
            </w:r>
            <w:r w:rsidR="002F3514" w:rsidRPr="00DC74F0">
              <w:rPr>
                <w:rFonts w:asciiTheme="majorBidi" w:eastAsia="Times New Roman" w:hAnsiTheme="majorBidi" w:cstheme="majorBidi"/>
              </w:rPr>
              <w:t>MMA</w:t>
            </w:r>
            <w:r w:rsidRPr="00DC74F0">
              <w:rPr>
                <w:rFonts w:asciiTheme="majorBidi" w:eastAsia="Times New Roman" w:hAnsiTheme="majorBidi" w:cstheme="majorBidi"/>
                <w:vertAlign w:val="subscript"/>
              </w:rPr>
              <w:t>t</w:t>
            </w:r>
            <w:r w:rsidRPr="00DC74F0">
              <w:rPr>
                <w:rFonts w:asciiTheme="majorBidi" w:eastAsia="Times New Roman" w:hAnsiTheme="majorBidi" w:cstheme="majorBidi"/>
              </w:rPr>
              <w:t>)</w:t>
            </w:r>
          </w:p>
        </w:tc>
      </w:tr>
      <w:tr w:rsidR="00724281" w:rsidRPr="00DC74F0" w:rsidTr="0030666B">
        <w:trPr>
          <w:trHeight w:val="280"/>
          <w:jc w:val="center"/>
        </w:trPr>
        <w:tc>
          <w:tcPr>
            <w:tcW w:w="984"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Lags</w:t>
            </w:r>
          </w:p>
        </w:tc>
        <w:tc>
          <w:tcPr>
            <w:tcW w:w="1015"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1</w:t>
            </w:r>
          </w:p>
        </w:tc>
        <w:tc>
          <w:tcPr>
            <w:tcW w:w="1000" w:type="pct"/>
            <w:gridSpan w:val="2"/>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w:t>
            </w:r>
          </w:p>
        </w:tc>
        <w:tc>
          <w:tcPr>
            <w:tcW w:w="1000" w:type="pct"/>
            <w:gridSpan w:val="2"/>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3</w:t>
            </w:r>
          </w:p>
        </w:tc>
        <w:tc>
          <w:tcPr>
            <w:tcW w:w="1001"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4</w:t>
            </w:r>
          </w:p>
        </w:tc>
      </w:tr>
      <w:tr w:rsidR="00724281" w:rsidRPr="00DC74F0" w:rsidTr="0030666B">
        <w:trPr>
          <w:trHeight w:val="280"/>
          <w:jc w:val="center"/>
        </w:trPr>
        <w:tc>
          <w:tcPr>
            <w:tcW w:w="984"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AIC</w:t>
            </w:r>
          </w:p>
        </w:tc>
        <w:tc>
          <w:tcPr>
            <w:tcW w:w="1015"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-29.6395</w:t>
            </w:r>
          </w:p>
        </w:tc>
        <w:tc>
          <w:tcPr>
            <w:tcW w:w="1000" w:type="pct"/>
            <w:gridSpan w:val="2"/>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-29.9161</w:t>
            </w:r>
          </w:p>
        </w:tc>
        <w:tc>
          <w:tcPr>
            <w:tcW w:w="1000" w:type="pct"/>
            <w:gridSpan w:val="2"/>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-29.9262*</w:t>
            </w:r>
          </w:p>
        </w:tc>
        <w:tc>
          <w:tcPr>
            <w:tcW w:w="1001"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-29.8941</w:t>
            </w:r>
          </w:p>
        </w:tc>
      </w:tr>
      <w:tr w:rsidR="00724281" w:rsidRPr="00DC74F0" w:rsidTr="0030666B">
        <w:trPr>
          <w:trHeight w:val="280"/>
          <w:jc w:val="center"/>
        </w:trPr>
        <w:tc>
          <w:tcPr>
            <w:tcW w:w="984"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Schwartz</w:t>
            </w:r>
          </w:p>
        </w:tc>
        <w:tc>
          <w:tcPr>
            <w:tcW w:w="1015"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-29.1378*</w:t>
            </w:r>
          </w:p>
        </w:tc>
        <w:tc>
          <w:tcPr>
            <w:tcW w:w="1000" w:type="pct"/>
            <w:gridSpan w:val="2"/>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-28.9929</w:t>
            </w:r>
          </w:p>
        </w:tc>
        <w:tc>
          <w:tcPr>
            <w:tcW w:w="1000" w:type="pct"/>
            <w:gridSpan w:val="2"/>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-28.5786</w:t>
            </w:r>
          </w:p>
        </w:tc>
        <w:tc>
          <w:tcPr>
            <w:tcW w:w="1001"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-28.1190</w:t>
            </w:r>
          </w:p>
        </w:tc>
      </w:tr>
      <w:tr w:rsidR="00724281" w:rsidRPr="00DC74F0" w:rsidTr="0030666B">
        <w:trPr>
          <w:trHeight w:val="297"/>
          <w:jc w:val="center"/>
        </w:trPr>
        <w:tc>
          <w:tcPr>
            <w:tcW w:w="984" w:type="pct"/>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LR</w:t>
            </w:r>
          </w:p>
        </w:tc>
        <w:tc>
          <w:tcPr>
            <w:tcW w:w="1348" w:type="pct"/>
            <w:gridSpan w:val="2"/>
            <w:shd w:val="clear" w:color="auto" w:fill="auto"/>
            <w:noWrap/>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88.4774  (0.0000)</w:t>
            </w:r>
          </w:p>
        </w:tc>
        <w:tc>
          <w:tcPr>
            <w:tcW w:w="1333" w:type="pct"/>
            <w:gridSpan w:val="2"/>
            <w:shd w:val="clear" w:color="auto" w:fill="auto"/>
            <w:vAlign w:val="bottom"/>
          </w:tcPr>
          <w:p w:rsidR="00724281" w:rsidRPr="00DC74F0" w:rsidRDefault="00724281" w:rsidP="00952855">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36.2399 (0.0680)</w:t>
            </w:r>
          </w:p>
        </w:tc>
        <w:tc>
          <w:tcPr>
            <w:tcW w:w="1335" w:type="pct"/>
            <w:gridSpan w:val="2"/>
            <w:shd w:val="clear" w:color="auto" w:fill="auto"/>
            <w:vAlign w:val="bottom"/>
          </w:tcPr>
          <w:p w:rsidR="00724281" w:rsidRPr="00DC74F0" w:rsidRDefault="00724281" w:rsidP="00724281">
            <w:pPr>
              <w:spacing w:after="0" w:line="240" w:lineRule="auto"/>
              <w:ind w:firstLine="23"/>
              <w:jc w:val="both"/>
              <w:rPr>
                <w:rFonts w:asciiTheme="majorBidi" w:eastAsia="Times New Roman" w:hAnsiTheme="majorBidi" w:cstheme="majorBidi"/>
              </w:rPr>
            </w:pPr>
            <w:r w:rsidRPr="00DC74F0">
              <w:rPr>
                <w:rFonts w:asciiTheme="majorBidi" w:eastAsia="Times New Roman" w:hAnsiTheme="majorBidi" w:cstheme="majorBidi"/>
              </w:rPr>
              <w:t>28.0604 (0.3051)</w:t>
            </w:r>
          </w:p>
        </w:tc>
      </w:tr>
    </w:tbl>
    <w:p w:rsidR="00952855" w:rsidRPr="00DC74F0" w:rsidRDefault="00952855" w:rsidP="00AF3CCA">
      <w:pPr>
        <w:jc w:val="both"/>
        <w:rPr>
          <w:rFonts w:asciiTheme="majorBidi" w:hAnsiTheme="majorBidi" w:cstheme="majorBidi"/>
          <w:b/>
          <w:bCs/>
          <w:position w:val="-14"/>
          <w:sz w:val="16"/>
          <w:szCs w:val="16"/>
          <w:lang w:val="en-US"/>
        </w:rPr>
      </w:pPr>
      <w:r w:rsidRPr="00DC74F0">
        <w:rPr>
          <w:rFonts w:asciiTheme="majorBidi" w:hAnsiTheme="majorBidi" w:cstheme="majorBidi"/>
          <w:b/>
          <w:bCs/>
          <w:position w:val="-14"/>
          <w:sz w:val="16"/>
          <w:szCs w:val="16"/>
          <w:lang w:val="en-US"/>
        </w:rPr>
        <w:t xml:space="preserve">Note: The number in parentheses indicates the marginal asymptotic level, i.e., the probability that the value of the calculated statistic exceeds the tabulated value. Thus, an asymptotic marginal 99.7% or 89.78% means that for a threshold of </w:t>
      </w:r>
      <w:r w:rsidR="00EE28BC" w:rsidRPr="00DC74F0">
        <w:rPr>
          <w:rFonts w:asciiTheme="majorBidi" w:hAnsiTheme="majorBidi" w:cstheme="majorBidi"/>
          <w:b/>
          <w:bCs/>
          <w:position w:val="-14"/>
          <w:sz w:val="16"/>
          <w:szCs w:val="16"/>
          <w:lang w:val="en-US"/>
        </w:rPr>
        <w:t>fewer</w:t>
      </w:r>
      <w:r w:rsidRPr="00DC74F0">
        <w:rPr>
          <w:rFonts w:asciiTheme="majorBidi" w:hAnsiTheme="majorBidi" w:cstheme="majorBidi"/>
          <w:b/>
          <w:bCs/>
          <w:position w:val="-14"/>
          <w:sz w:val="16"/>
          <w:szCs w:val="16"/>
          <w:lang w:val="en-US"/>
        </w:rPr>
        <w:t xml:space="preserve"> than 99.7% and 89.78 the hypothesis H0 of a single lag is accepted.</w:t>
      </w:r>
    </w:p>
    <w:p w:rsidR="00AF3CCA" w:rsidRPr="00DC74F0" w:rsidRDefault="00AF3CCA"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The</w:t>
      </w:r>
      <w:r w:rsidR="0022615A" w:rsidRPr="00DC74F0">
        <w:rPr>
          <w:rFonts w:asciiTheme="majorBidi" w:hAnsiTheme="majorBidi" w:cstheme="majorBidi"/>
          <w:position w:val="-14"/>
          <w:sz w:val="24"/>
          <w:szCs w:val="24"/>
          <w:lang w:val="en-US"/>
        </w:rPr>
        <w:t xml:space="preserve"> two information criteria and the likelihood ratio test </w:t>
      </w:r>
      <w:r w:rsidRPr="00DC74F0">
        <w:rPr>
          <w:rFonts w:asciiTheme="majorBidi" w:hAnsiTheme="majorBidi" w:cstheme="majorBidi"/>
          <w:position w:val="-14"/>
          <w:sz w:val="24"/>
          <w:szCs w:val="24"/>
          <w:lang w:val="en-US"/>
        </w:rPr>
        <w:t>indicate</w:t>
      </w:r>
      <w:r w:rsidR="0022615A" w:rsidRPr="00DC74F0">
        <w:rPr>
          <w:rFonts w:asciiTheme="majorBidi" w:hAnsiTheme="majorBidi" w:cstheme="majorBidi"/>
          <w:position w:val="-14"/>
          <w:sz w:val="24"/>
          <w:szCs w:val="24"/>
          <w:lang w:val="en-US"/>
        </w:rPr>
        <w:t xml:space="preserve"> the existence of three </w:t>
      </w:r>
      <w:r w:rsidR="00724281" w:rsidRPr="00DC74F0">
        <w:rPr>
          <w:rFonts w:asciiTheme="majorBidi" w:hAnsiTheme="majorBidi" w:cstheme="majorBidi"/>
          <w:position w:val="-14"/>
          <w:sz w:val="24"/>
          <w:szCs w:val="24"/>
          <w:lang w:val="en-US"/>
        </w:rPr>
        <w:t>lags</w:t>
      </w:r>
      <w:r w:rsidR="0022615A" w:rsidRPr="00DC74F0">
        <w:rPr>
          <w:rFonts w:asciiTheme="majorBidi" w:hAnsiTheme="majorBidi" w:cstheme="majorBidi"/>
          <w:position w:val="-14"/>
          <w:sz w:val="24"/>
          <w:szCs w:val="24"/>
          <w:lang w:val="en-US"/>
        </w:rPr>
        <w:t xml:space="preserve"> for this multidimensional autoregressive vector X</w:t>
      </w:r>
      <w:r w:rsidR="0022615A" w:rsidRPr="00DC74F0">
        <w:rPr>
          <w:rFonts w:asciiTheme="majorBidi" w:hAnsiTheme="majorBidi" w:cstheme="majorBidi"/>
          <w:position w:val="-14"/>
          <w:sz w:val="24"/>
          <w:szCs w:val="24"/>
          <w:vertAlign w:val="subscript"/>
          <w:lang w:val="en-US"/>
        </w:rPr>
        <w:t>1t</w:t>
      </w:r>
      <w:r w:rsidR="0022615A"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T</w:t>
      </w:r>
      <w:r w:rsidR="00724281" w:rsidRPr="00DC74F0">
        <w:rPr>
          <w:rFonts w:asciiTheme="majorBidi" w:hAnsiTheme="majorBidi" w:cstheme="majorBidi"/>
          <w:position w:val="-14"/>
          <w:sz w:val="24"/>
          <w:szCs w:val="24"/>
          <w:lang w:val="en-US"/>
        </w:rPr>
        <w:t>able</w:t>
      </w:r>
      <w:r w:rsidRPr="00DC74F0">
        <w:rPr>
          <w:rFonts w:asciiTheme="majorBidi" w:hAnsiTheme="majorBidi" w:cstheme="majorBidi"/>
          <w:position w:val="-14"/>
          <w:sz w:val="24"/>
          <w:szCs w:val="24"/>
          <w:lang w:val="en-US"/>
        </w:rPr>
        <w:t xml:space="preserve"> 7</w:t>
      </w:r>
      <w:r w:rsidR="00724281" w:rsidRPr="00DC74F0">
        <w:rPr>
          <w:rFonts w:asciiTheme="majorBidi" w:hAnsiTheme="majorBidi" w:cstheme="majorBidi"/>
          <w:position w:val="-14"/>
          <w:sz w:val="24"/>
          <w:szCs w:val="24"/>
          <w:lang w:val="en-US"/>
        </w:rPr>
        <w:t xml:space="preserve"> below shows the number of c</w:t>
      </w:r>
      <w:r w:rsidR="0022615A" w:rsidRPr="00DC74F0">
        <w:rPr>
          <w:rFonts w:asciiTheme="majorBidi" w:hAnsiTheme="majorBidi" w:cstheme="majorBidi"/>
          <w:position w:val="-14"/>
          <w:sz w:val="24"/>
          <w:szCs w:val="24"/>
          <w:lang w:val="en-US"/>
        </w:rPr>
        <w:t>o-integra</w:t>
      </w:r>
      <w:r w:rsidR="00724281" w:rsidRPr="00DC74F0">
        <w:rPr>
          <w:rFonts w:asciiTheme="majorBidi" w:hAnsiTheme="majorBidi" w:cstheme="majorBidi"/>
          <w:position w:val="-14"/>
          <w:sz w:val="24"/>
          <w:szCs w:val="24"/>
          <w:lang w:val="en-US"/>
        </w:rPr>
        <w:t>ting</w:t>
      </w:r>
      <w:r w:rsidR="0022615A" w:rsidRPr="00DC74F0">
        <w:rPr>
          <w:rFonts w:asciiTheme="majorBidi" w:hAnsiTheme="majorBidi" w:cstheme="majorBidi"/>
          <w:position w:val="-14"/>
          <w:sz w:val="24"/>
          <w:szCs w:val="24"/>
          <w:lang w:val="en-US"/>
        </w:rPr>
        <w:t xml:space="preserve"> vectors.</w:t>
      </w:r>
    </w:p>
    <w:p w:rsidR="00644F8F" w:rsidRPr="00DC74F0" w:rsidRDefault="00AD7D1A" w:rsidP="00906FBE">
      <w:pPr>
        <w:jc w:val="both"/>
        <w:rPr>
          <w:rFonts w:asciiTheme="majorBidi" w:hAnsiTheme="majorBidi" w:cstheme="majorBidi"/>
          <w:b/>
          <w:bCs/>
          <w:position w:val="-14"/>
          <w:sz w:val="24"/>
          <w:szCs w:val="24"/>
          <w:lang w:val="en-US"/>
        </w:rPr>
      </w:pPr>
      <w:r w:rsidRPr="00DC74F0">
        <w:rPr>
          <w:rFonts w:asciiTheme="majorBidi" w:hAnsiTheme="majorBidi" w:cstheme="majorBidi"/>
          <w:b/>
          <w:bCs/>
          <w:position w:val="-14"/>
          <w:sz w:val="24"/>
          <w:szCs w:val="24"/>
          <w:lang w:val="en-US"/>
        </w:rPr>
        <w:t>Tab</w:t>
      </w:r>
      <w:r w:rsidR="007C580C" w:rsidRPr="00DC74F0">
        <w:rPr>
          <w:rFonts w:asciiTheme="majorBidi" w:hAnsiTheme="majorBidi" w:cstheme="majorBidi"/>
          <w:b/>
          <w:bCs/>
          <w:position w:val="-14"/>
          <w:sz w:val="24"/>
          <w:szCs w:val="24"/>
          <w:lang w:val="en-US"/>
        </w:rPr>
        <w:t>le</w:t>
      </w:r>
      <w:r w:rsidR="00F77292" w:rsidRPr="00DC74F0">
        <w:rPr>
          <w:rFonts w:asciiTheme="majorBidi" w:hAnsiTheme="majorBidi" w:cstheme="majorBidi"/>
          <w:b/>
          <w:bCs/>
          <w:position w:val="-14"/>
          <w:sz w:val="24"/>
          <w:szCs w:val="24"/>
          <w:lang w:val="en-US"/>
        </w:rPr>
        <w:t>7</w:t>
      </w:r>
      <w:r w:rsidR="00150092" w:rsidRPr="00DC74F0">
        <w:rPr>
          <w:rFonts w:asciiTheme="majorBidi" w:hAnsiTheme="majorBidi" w:cstheme="majorBidi"/>
          <w:b/>
          <w:bCs/>
          <w:position w:val="-14"/>
          <w:sz w:val="24"/>
          <w:szCs w:val="24"/>
          <w:lang w:val="en-US"/>
        </w:rPr>
        <w:t>. Johansen test (1991</w:t>
      </w:r>
      <w:r w:rsidRPr="00DC74F0">
        <w:rPr>
          <w:rFonts w:asciiTheme="majorBidi" w:hAnsiTheme="majorBidi" w:cstheme="majorBidi"/>
          <w:b/>
          <w:bCs/>
          <w:position w:val="-14"/>
          <w:sz w:val="24"/>
          <w:szCs w:val="24"/>
          <w:lang w:val="en-US"/>
        </w:rPr>
        <w:t>)</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709"/>
        <w:gridCol w:w="709"/>
        <w:gridCol w:w="682"/>
        <w:gridCol w:w="590"/>
        <w:gridCol w:w="590"/>
        <w:gridCol w:w="689"/>
        <w:gridCol w:w="590"/>
        <w:gridCol w:w="686"/>
        <w:gridCol w:w="709"/>
        <w:gridCol w:w="567"/>
      </w:tblGrid>
      <w:tr w:rsidR="0030666B" w:rsidRPr="00DC74F0" w:rsidTr="00B606DC">
        <w:trPr>
          <w:trHeight w:val="383"/>
          <w:jc w:val="center"/>
        </w:trPr>
        <w:tc>
          <w:tcPr>
            <w:tcW w:w="1913" w:type="dxa"/>
            <w:shd w:val="clear" w:color="auto" w:fill="auto"/>
            <w:noWrap/>
          </w:tcPr>
          <w:p w:rsidR="0030666B" w:rsidRPr="00DC74F0" w:rsidRDefault="0030666B" w:rsidP="00FC099C">
            <w:pPr>
              <w:spacing w:before="40" w:after="40" w:line="240" w:lineRule="auto"/>
              <w:rPr>
                <w:rFonts w:asciiTheme="majorBidi" w:eastAsia="Times New Roman" w:hAnsiTheme="majorBidi" w:cstheme="majorBidi"/>
                <w:sz w:val="20"/>
                <w:szCs w:val="20"/>
                <w:lang w:val="en-US"/>
              </w:rPr>
            </w:pPr>
          </w:p>
        </w:tc>
        <w:tc>
          <w:tcPr>
            <w:tcW w:w="3280" w:type="dxa"/>
            <w:gridSpan w:val="5"/>
            <w:shd w:val="clear" w:color="auto" w:fill="auto"/>
            <w:noWrap/>
          </w:tcPr>
          <w:p w:rsidR="0030666B" w:rsidRPr="00DC74F0" w:rsidRDefault="0030666B" w:rsidP="0030666B">
            <w:pPr>
              <w:spacing w:before="40" w:after="40"/>
              <w:jc w:val="center"/>
              <w:rPr>
                <w:rFonts w:asciiTheme="majorBidi" w:hAnsiTheme="majorBidi" w:cstheme="majorBidi"/>
                <w:position w:val="-14"/>
                <w:sz w:val="20"/>
                <w:szCs w:val="20"/>
                <w:lang w:val="en-US"/>
              </w:rPr>
            </w:pPr>
            <w:r w:rsidRPr="00DC74F0">
              <w:rPr>
                <w:rFonts w:asciiTheme="majorBidi" w:hAnsiTheme="majorBidi" w:cstheme="majorBidi"/>
                <w:position w:val="-14"/>
                <w:sz w:val="20"/>
                <w:szCs w:val="20"/>
                <w:lang w:val="en-US"/>
              </w:rPr>
              <w:t>Trace test</w:t>
            </w:r>
          </w:p>
        </w:tc>
        <w:tc>
          <w:tcPr>
            <w:tcW w:w="3241" w:type="dxa"/>
            <w:gridSpan w:val="5"/>
            <w:shd w:val="clear" w:color="auto" w:fill="auto"/>
            <w:noWrap/>
          </w:tcPr>
          <w:p w:rsidR="0030666B" w:rsidRPr="00DC74F0" w:rsidRDefault="0030666B" w:rsidP="00FC099C">
            <w:pPr>
              <w:spacing w:before="40" w:after="40"/>
              <w:rPr>
                <w:rFonts w:asciiTheme="majorBidi" w:hAnsiTheme="majorBidi" w:cstheme="majorBidi"/>
                <w:sz w:val="20"/>
                <w:szCs w:val="20"/>
              </w:rPr>
            </w:pPr>
            <w:r w:rsidRPr="00DC74F0">
              <w:rPr>
                <w:rFonts w:asciiTheme="majorBidi" w:hAnsiTheme="majorBidi" w:cstheme="majorBidi"/>
                <w:position w:val="-14"/>
                <w:sz w:val="20"/>
                <w:szCs w:val="20"/>
                <w:lang w:val="en-US"/>
              </w:rPr>
              <w:t>maximum eigenvalue test</w:t>
            </w:r>
          </w:p>
        </w:tc>
      </w:tr>
      <w:tr w:rsidR="0030666B" w:rsidRPr="00DC74F0" w:rsidTr="00B606DC">
        <w:trPr>
          <w:trHeight w:val="383"/>
          <w:jc w:val="center"/>
        </w:trPr>
        <w:tc>
          <w:tcPr>
            <w:tcW w:w="1913" w:type="dxa"/>
            <w:shd w:val="clear" w:color="auto" w:fill="auto"/>
            <w:noWrap/>
          </w:tcPr>
          <w:p w:rsidR="003F7478" w:rsidRPr="00DC74F0" w:rsidRDefault="003F7478" w:rsidP="00FC099C">
            <w:pPr>
              <w:spacing w:before="40" w:after="4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H</w:t>
            </w:r>
            <w:r w:rsidRPr="00DC74F0">
              <w:rPr>
                <w:rFonts w:asciiTheme="majorBidi" w:eastAsia="Times New Roman" w:hAnsiTheme="majorBidi" w:cstheme="majorBidi"/>
                <w:sz w:val="20"/>
                <w:szCs w:val="20"/>
                <w:vertAlign w:val="subscript"/>
              </w:rPr>
              <w:t>0</w:t>
            </w:r>
          </w:p>
        </w:tc>
        <w:tc>
          <w:tcPr>
            <w:tcW w:w="709" w:type="dxa"/>
            <w:shd w:val="clear" w:color="auto" w:fill="auto"/>
            <w:noWrap/>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r=0</w:t>
            </w:r>
          </w:p>
        </w:tc>
        <w:tc>
          <w:tcPr>
            <w:tcW w:w="709" w:type="dxa"/>
            <w:shd w:val="clear" w:color="auto" w:fill="auto"/>
          </w:tcPr>
          <w:p w:rsidR="003F7478" w:rsidRPr="00DC74F0" w:rsidRDefault="003F7478" w:rsidP="00FC099C">
            <w:pPr>
              <w:spacing w:before="40" w:after="40"/>
              <w:jc w:val="center"/>
              <w:rPr>
                <w:rFonts w:asciiTheme="majorBidi" w:hAnsiTheme="majorBidi" w:cstheme="majorBidi"/>
                <w:sz w:val="20"/>
                <w:szCs w:val="20"/>
              </w:rPr>
            </w:pPr>
            <w:r w:rsidRPr="00DC74F0">
              <w:rPr>
                <w:rFonts w:asciiTheme="majorBidi" w:hAnsiTheme="majorBidi" w:cstheme="majorBidi"/>
                <w:position w:val="-14"/>
                <w:sz w:val="20"/>
                <w:szCs w:val="20"/>
                <w:lang w:val="en-US"/>
              </w:rPr>
              <w:t>r ≤ 1</w:t>
            </w:r>
          </w:p>
        </w:tc>
        <w:tc>
          <w:tcPr>
            <w:tcW w:w="682" w:type="dxa"/>
            <w:shd w:val="clear" w:color="auto" w:fill="auto"/>
          </w:tcPr>
          <w:p w:rsidR="003F7478" w:rsidRPr="00DC74F0" w:rsidRDefault="003F7478" w:rsidP="003F7478">
            <w:pPr>
              <w:spacing w:before="40" w:after="40"/>
              <w:jc w:val="center"/>
              <w:rPr>
                <w:rFonts w:asciiTheme="majorBidi" w:hAnsiTheme="majorBidi" w:cstheme="majorBidi"/>
                <w:sz w:val="20"/>
                <w:szCs w:val="20"/>
              </w:rPr>
            </w:pPr>
            <w:r w:rsidRPr="00DC74F0">
              <w:rPr>
                <w:rFonts w:asciiTheme="majorBidi" w:hAnsiTheme="majorBidi" w:cstheme="majorBidi"/>
                <w:position w:val="-14"/>
                <w:sz w:val="20"/>
                <w:szCs w:val="20"/>
                <w:lang w:val="en-US"/>
              </w:rPr>
              <w:t>r ≤ 2</w:t>
            </w:r>
          </w:p>
        </w:tc>
        <w:tc>
          <w:tcPr>
            <w:tcW w:w="590" w:type="dxa"/>
          </w:tcPr>
          <w:p w:rsidR="003F7478" w:rsidRPr="00DC74F0" w:rsidRDefault="003F7478" w:rsidP="00FC099C">
            <w:pPr>
              <w:spacing w:before="40" w:after="40"/>
              <w:rPr>
                <w:rFonts w:asciiTheme="majorBidi" w:hAnsiTheme="majorBidi" w:cstheme="majorBidi"/>
                <w:position w:val="-14"/>
                <w:sz w:val="20"/>
                <w:szCs w:val="20"/>
                <w:lang w:val="en-US"/>
              </w:rPr>
            </w:pPr>
            <w:r w:rsidRPr="00DC74F0">
              <w:rPr>
                <w:rFonts w:asciiTheme="majorBidi" w:hAnsiTheme="majorBidi" w:cstheme="majorBidi"/>
                <w:position w:val="-14"/>
                <w:sz w:val="20"/>
                <w:szCs w:val="20"/>
                <w:lang w:val="en-US"/>
              </w:rPr>
              <w:t>r ≤ 3</w:t>
            </w:r>
          </w:p>
        </w:tc>
        <w:tc>
          <w:tcPr>
            <w:tcW w:w="590" w:type="dxa"/>
            <w:shd w:val="clear" w:color="auto" w:fill="auto"/>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position w:val="-14"/>
                <w:sz w:val="20"/>
                <w:szCs w:val="20"/>
                <w:lang w:val="en-US"/>
              </w:rPr>
              <w:t>r ≤ 4</w:t>
            </w:r>
          </w:p>
        </w:tc>
        <w:tc>
          <w:tcPr>
            <w:tcW w:w="689" w:type="dxa"/>
            <w:shd w:val="clear" w:color="auto" w:fill="auto"/>
            <w:noWrap/>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r=0</w:t>
            </w:r>
          </w:p>
        </w:tc>
        <w:tc>
          <w:tcPr>
            <w:tcW w:w="590" w:type="dxa"/>
            <w:shd w:val="clear" w:color="auto" w:fill="auto"/>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r=1</w:t>
            </w:r>
          </w:p>
        </w:tc>
        <w:tc>
          <w:tcPr>
            <w:tcW w:w="686" w:type="dxa"/>
            <w:shd w:val="clear" w:color="auto" w:fill="auto"/>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r=2</w:t>
            </w:r>
          </w:p>
        </w:tc>
        <w:tc>
          <w:tcPr>
            <w:tcW w:w="709" w:type="dxa"/>
            <w:shd w:val="clear" w:color="auto" w:fill="auto"/>
          </w:tcPr>
          <w:p w:rsidR="003F7478" w:rsidRPr="00DC74F0" w:rsidRDefault="003F7478" w:rsidP="003F7478">
            <w:pPr>
              <w:spacing w:before="40" w:after="40"/>
              <w:rPr>
                <w:rFonts w:asciiTheme="majorBidi" w:hAnsiTheme="majorBidi" w:cstheme="majorBidi"/>
                <w:sz w:val="20"/>
                <w:szCs w:val="20"/>
              </w:rPr>
            </w:pPr>
            <w:r w:rsidRPr="00DC74F0">
              <w:rPr>
                <w:rFonts w:asciiTheme="majorBidi" w:hAnsiTheme="majorBidi" w:cstheme="majorBidi"/>
                <w:sz w:val="20"/>
                <w:szCs w:val="20"/>
              </w:rPr>
              <w:t xml:space="preserve">r=3   </w:t>
            </w:r>
          </w:p>
        </w:tc>
        <w:tc>
          <w:tcPr>
            <w:tcW w:w="567" w:type="dxa"/>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r=4</w:t>
            </w:r>
          </w:p>
        </w:tc>
      </w:tr>
      <w:tr w:rsidR="0030666B" w:rsidRPr="00DC74F0" w:rsidTr="00B606DC">
        <w:trPr>
          <w:trHeight w:val="51"/>
          <w:jc w:val="center"/>
        </w:trPr>
        <w:tc>
          <w:tcPr>
            <w:tcW w:w="1913" w:type="dxa"/>
            <w:shd w:val="clear" w:color="auto" w:fill="auto"/>
            <w:noWrap/>
            <w:vAlign w:val="bottom"/>
          </w:tcPr>
          <w:p w:rsidR="003F7478" w:rsidRPr="00DC74F0" w:rsidRDefault="003F7478" w:rsidP="008F6BCE">
            <w:pPr>
              <w:spacing w:before="40" w:after="40" w:line="240" w:lineRule="auto"/>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H</w:t>
            </w:r>
            <w:r w:rsidRPr="00DC74F0">
              <w:rPr>
                <w:rFonts w:asciiTheme="majorBidi" w:eastAsia="Times New Roman" w:hAnsiTheme="majorBidi" w:cstheme="majorBidi"/>
                <w:sz w:val="20"/>
                <w:szCs w:val="20"/>
                <w:vertAlign w:val="subscript"/>
              </w:rPr>
              <w:t>1</w:t>
            </w:r>
          </w:p>
        </w:tc>
        <w:tc>
          <w:tcPr>
            <w:tcW w:w="709" w:type="dxa"/>
            <w:shd w:val="clear" w:color="auto" w:fill="auto"/>
            <w:noWrap/>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r ≥ 1</w:t>
            </w:r>
          </w:p>
        </w:tc>
        <w:tc>
          <w:tcPr>
            <w:tcW w:w="709" w:type="dxa"/>
            <w:shd w:val="clear" w:color="auto" w:fill="auto"/>
          </w:tcPr>
          <w:p w:rsidR="003F7478" w:rsidRPr="00DC74F0" w:rsidRDefault="003F7478" w:rsidP="00B67D50">
            <w:pPr>
              <w:spacing w:before="40" w:after="40"/>
              <w:rPr>
                <w:rFonts w:asciiTheme="majorBidi" w:hAnsiTheme="majorBidi" w:cstheme="majorBidi"/>
                <w:sz w:val="20"/>
                <w:szCs w:val="20"/>
              </w:rPr>
            </w:pPr>
            <w:r w:rsidRPr="00DC74F0">
              <w:rPr>
                <w:rFonts w:asciiTheme="majorBidi" w:hAnsiTheme="majorBidi" w:cstheme="majorBidi"/>
                <w:sz w:val="20"/>
                <w:szCs w:val="20"/>
              </w:rPr>
              <w:t>r ≥ 2</w:t>
            </w:r>
          </w:p>
        </w:tc>
        <w:tc>
          <w:tcPr>
            <w:tcW w:w="682" w:type="dxa"/>
            <w:shd w:val="clear" w:color="auto" w:fill="auto"/>
          </w:tcPr>
          <w:p w:rsidR="003F7478" w:rsidRPr="00DC74F0" w:rsidRDefault="003F7478" w:rsidP="00B67D50">
            <w:pPr>
              <w:spacing w:before="40" w:after="40"/>
              <w:rPr>
                <w:rFonts w:asciiTheme="majorBidi" w:hAnsiTheme="majorBidi" w:cstheme="majorBidi"/>
                <w:sz w:val="20"/>
                <w:szCs w:val="20"/>
              </w:rPr>
            </w:pPr>
            <w:r w:rsidRPr="00DC74F0">
              <w:rPr>
                <w:rFonts w:asciiTheme="majorBidi" w:hAnsiTheme="majorBidi" w:cstheme="majorBidi"/>
                <w:sz w:val="20"/>
                <w:szCs w:val="20"/>
              </w:rPr>
              <w:t>r ≥ 3</w:t>
            </w:r>
          </w:p>
        </w:tc>
        <w:tc>
          <w:tcPr>
            <w:tcW w:w="590" w:type="dxa"/>
          </w:tcPr>
          <w:p w:rsidR="003F7478" w:rsidRPr="00DC74F0" w:rsidRDefault="003F7478" w:rsidP="00B67D50">
            <w:pPr>
              <w:spacing w:before="40" w:after="40"/>
              <w:rPr>
                <w:rFonts w:asciiTheme="majorBidi" w:hAnsiTheme="majorBidi" w:cstheme="majorBidi"/>
                <w:sz w:val="20"/>
                <w:szCs w:val="20"/>
              </w:rPr>
            </w:pPr>
            <w:r w:rsidRPr="00DC74F0">
              <w:rPr>
                <w:rFonts w:asciiTheme="majorBidi" w:hAnsiTheme="majorBidi" w:cstheme="majorBidi"/>
                <w:sz w:val="20"/>
                <w:szCs w:val="20"/>
              </w:rPr>
              <w:t>r ≥ 4</w:t>
            </w:r>
          </w:p>
        </w:tc>
        <w:tc>
          <w:tcPr>
            <w:tcW w:w="590" w:type="dxa"/>
            <w:shd w:val="clear" w:color="auto" w:fill="auto"/>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r=5</w:t>
            </w:r>
          </w:p>
        </w:tc>
        <w:tc>
          <w:tcPr>
            <w:tcW w:w="689" w:type="dxa"/>
            <w:shd w:val="clear" w:color="auto" w:fill="auto"/>
            <w:noWrap/>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r=1</w:t>
            </w:r>
          </w:p>
        </w:tc>
        <w:tc>
          <w:tcPr>
            <w:tcW w:w="590" w:type="dxa"/>
            <w:shd w:val="clear" w:color="auto" w:fill="auto"/>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r=2</w:t>
            </w:r>
          </w:p>
        </w:tc>
        <w:tc>
          <w:tcPr>
            <w:tcW w:w="686" w:type="dxa"/>
            <w:shd w:val="clear" w:color="auto" w:fill="auto"/>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r=3</w:t>
            </w:r>
          </w:p>
        </w:tc>
        <w:tc>
          <w:tcPr>
            <w:tcW w:w="709" w:type="dxa"/>
            <w:shd w:val="clear" w:color="auto" w:fill="auto"/>
          </w:tcPr>
          <w:p w:rsidR="003F7478" w:rsidRPr="00DC74F0" w:rsidRDefault="003F7478" w:rsidP="003F7478">
            <w:pPr>
              <w:spacing w:before="40" w:after="40"/>
              <w:rPr>
                <w:rFonts w:asciiTheme="majorBidi" w:hAnsiTheme="majorBidi" w:cstheme="majorBidi"/>
                <w:sz w:val="20"/>
                <w:szCs w:val="20"/>
              </w:rPr>
            </w:pPr>
            <w:r w:rsidRPr="00DC74F0">
              <w:rPr>
                <w:rFonts w:asciiTheme="majorBidi" w:hAnsiTheme="majorBidi" w:cstheme="majorBidi"/>
                <w:sz w:val="20"/>
                <w:szCs w:val="20"/>
              </w:rPr>
              <w:t xml:space="preserve">r=4   </w:t>
            </w:r>
          </w:p>
        </w:tc>
        <w:tc>
          <w:tcPr>
            <w:tcW w:w="567" w:type="dxa"/>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r=5</w:t>
            </w:r>
          </w:p>
        </w:tc>
      </w:tr>
      <w:tr w:rsidR="0030666B" w:rsidRPr="00DC74F0" w:rsidTr="00B606DC">
        <w:trPr>
          <w:trHeight w:val="51"/>
          <w:jc w:val="center"/>
        </w:trPr>
        <w:tc>
          <w:tcPr>
            <w:tcW w:w="1913" w:type="dxa"/>
            <w:shd w:val="clear" w:color="auto" w:fill="auto"/>
            <w:noWrap/>
            <w:vAlign w:val="bottom"/>
          </w:tcPr>
          <w:p w:rsidR="003F7478" w:rsidRPr="00DC74F0" w:rsidRDefault="003F7478" w:rsidP="008F6BCE">
            <w:pPr>
              <w:spacing w:before="40" w:after="40" w:line="240" w:lineRule="auto"/>
              <w:jc w:val="both"/>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Statistic value</w:t>
            </w:r>
          </w:p>
        </w:tc>
        <w:tc>
          <w:tcPr>
            <w:tcW w:w="709" w:type="dxa"/>
            <w:shd w:val="clear" w:color="auto" w:fill="auto"/>
            <w:noWrap/>
          </w:tcPr>
          <w:p w:rsidR="003F7478" w:rsidRPr="00DC74F0" w:rsidRDefault="003F7478" w:rsidP="00011C71">
            <w:pPr>
              <w:spacing w:before="40" w:after="40"/>
              <w:rPr>
                <w:rFonts w:asciiTheme="majorBidi" w:hAnsiTheme="majorBidi" w:cstheme="majorBidi"/>
                <w:sz w:val="20"/>
                <w:szCs w:val="20"/>
              </w:rPr>
            </w:pPr>
            <w:r w:rsidRPr="00DC74F0">
              <w:rPr>
                <w:rFonts w:asciiTheme="majorBidi" w:hAnsiTheme="majorBidi" w:cstheme="majorBidi"/>
                <w:sz w:val="20"/>
                <w:szCs w:val="20"/>
              </w:rPr>
              <w:t>75.40</w:t>
            </w:r>
          </w:p>
        </w:tc>
        <w:tc>
          <w:tcPr>
            <w:tcW w:w="709" w:type="dxa"/>
            <w:shd w:val="clear" w:color="auto" w:fill="auto"/>
          </w:tcPr>
          <w:p w:rsidR="003F7478" w:rsidRPr="00DC74F0" w:rsidRDefault="003F7478" w:rsidP="00B67D50">
            <w:pPr>
              <w:spacing w:before="40" w:after="40"/>
              <w:rPr>
                <w:rFonts w:asciiTheme="majorBidi" w:hAnsiTheme="majorBidi" w:cstheme="majorBidi"/>
                <w:sz w:val="20"/>
                <w:szCs w:val="20"/>
              </w:rPr>
            </w:pPr>
            <w:r w:rsidRPr="00DC74F0">
              <w:rPr>
                <w:rFonts w:asciiTheme="majorBidi" w:hAnsiTheme="majorBidi" w:cstheme="majorBidi"/>
                <w:sz w:val="20"/>
                <w:szCs w:val="20"/>
              </w:rPr>
              <w:t>39.23</w:t>
            </w:r>
          </w:p>
        </w:tc>
        <w:tc>
          <w:tcPr>
            <w:tcW w:w="682" w:type="dxa"/>
            <w:shd w:val="clear" w:color="auto" w:fill="auto"/>
          </w:tcPr>
          <w:p w:rsidR="003F7478" w:rsidRPr="00DC74F0" w:rsidRDefault="003F7478" w:rsidP="00B67D50">
            <w:pPr>
              <w:spacing w:before="40" w:after="40"/>
              <w:rPr>
                <w:rFonts w:asciiTheme="majorBidi" w:hAnsiTheme="majorBidi" w:cstheme="majorBidi"/>
                <w:sz w:val="20"/>
                <w:szCs w:val="20"/>
              </w:rPr>
            </w:pPr>
            <w:r w:rsidRPr="00DC74F0">
              <w:rPr>
                <w:rFonts w:asciiTheme="majorBidi" w:hAnsiTheme="majorBidi" w:cstheme="majorBidi"/>
                <w:sz w:val="20"/>
                <w:szCs w:val="20"/>
              </w:rPr>
              <w:t>25.42</w:t>
            </w:r>
          </w:p>
        </w:tc>
        <w:tc>
          <w:tcPr>
            <w:tcW w:w="590" w:type="dxa"/>
          </w:tcPr>
          <w:p w:rsidR="003F7478" w:rsidRPr="00DC74F0" w:rsidRDefault="003F7478" w:rsidP="00B67D50">
            <w:pPr>
              <w:spacing w:before="40" w:after="40"/>
              <w:rPr>
                <w:rFonts w:asciiTheme="majorBidi" w:hAnsiTheme="majorBidi" w:cstheme="majorBidi"/>
                <w:sz w:val="20"/>
                <w:szCs w:val="20"/>
              </w:rPr>
            </w:pPr>
            <w:r w:rsidRPr="00DC74F0">
              <w:rPr>
                <w:rFonts w:asciiTheme="majorBidi" w:hAnsiTheme="majorBidi" w:cstheme="majorBidi"/>
                <w:sz w:val="20"/>
                <w:szCs w:val="20"/>
              </w:rPr>
              <w:t xml:space="preserve">13.28     </w:t>
            </w:r>
          </w:p>
        </w:tc>
        <w:tc>
          <w:tcPr>
            <w:tcW w:w="590" w:type="dxa"/>
            <w:shd w:val="clear" w:color="auto" w:fill="auto"/>
          </w:tcPr>
          <w:p w:rsidR="003F7478" w:rsidRPr="00DC74F0" w:rsidRDefault="003F7478" w:rsidP="00B67D50">
            <w:pPr>
              <w:spacing w:before="40" w:after="40"/>
              <w:rPr>
                <w:rFonts w:asciiTheme="majorBidi" w:hAnsiTheme="majorBidi" w:cstheme="majorBidi"/>
                <w:sz w:val="20"/>
                <w:szCs w:val="20"/>
              </w:rPr>
            </w:pPr>
            <w:r w:rsidRPr="00DC74F0">
              <w:rPr>
                <w:rFonts w:asciiTheme="majorBidi" w:hAnsiTheme="majorBidi" w:cstheme="majorBidi"/>
                <w:sz w:val="20"/>
                <w:szCs w:val="20"/>
              </w:rPr>
              <w:t>2.89</w:t>
            </w:r>
          </w:p>
        </w:tc>
        <w:tc>
          <w:tcPr>
            <w:tcW w:w="689" w:type="dxa"/>
            <w:shd w:val="clear" w:color="auto" w:fill="auto"/>
            <w:noWrap/>
          </w:tcPr>
          <w:p w:rsidR="003F7478" w:rsidRPr="00DC74F0" w:rsidRDefault="003F7478" w:rsidP="00011C71">
            <w:pPr>
              <w:spacing w:before="40" w:after="40"/>
              <w:rPr>
                <w:rFonts w:asciiTheme="majorBidi" w:hAnsiTheme="majorBidi" w:cstheme="majorBidi"/>
                <w:sz w:val="20"/>
                <w:szCs w:val="20"/>
              </w:rPr>
            </w:pPr>
            <w:r w:rsidRPr="00DC74F0">
              <w:rPr>
                <w:rFonts w:asciiTheme="majorBidi" w:hAnsiTheme="majorBidi" w:cstheme="majorBidi"/>
                <w:sz w:val="20"/>
                <w:szCs w:val="20"/>
              </w:rPr>
              <w:t>36.17</w:t>
            </w:r>
          </w:p>
        </w:tc>
        <w:tc>
          <w:tcPr>
            <w:tcW w:w="590" w:type="dxa"/>
            <w:shd w:val="clear" w:color="auto" w:fill="auto"/>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13.81</w:t>
            </w:r>
          </w:p>
        </w:tc>
        <w:tc>
          <w:tcPr>
            <w:tcW w:w="686" w:type="dxa"/>
            <w:shd w:val="clear" w:color="auto" w:fill="auto"/>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12.13</w:t>
            </w:r>
          </w:p>
        </w:tc>
        <w:tc>
          <w:tcPr>
            <w:tcW w:w="709" w:type="dxa"/>
            <w:shd w:val="clear" w:color="auto" w:fill="auto"/>
          </w:tcPr>
          <w:p w:rsidR="003F7478" w:rsidRPr="00DC74F0" w:rsidRDefault="003F7478" w:rsidP="003F7478">
            <w:pPr>
              <w:spacing w:before="40" w:after="40"/>
              <w:rPr>
                <w:rFonts w:asciiTheme="majorBidi" w:hAnsiTheme="majorBidi" w:cstheme="majorBidi"/>
                <w:sz w:val="20"/>
                <w:szCs w:val="20"/>
              </w:rPr>
            </w:pPr>
            <w:r w:rsidRPr="00DC74F0">
              <w:rPr>
                <w:rFonts w:asciiTheme="majorBidi" w:hAnsiTheme="majorBidi" w:cstheme="majorBidi"/>
                <w:sz w:val="20"/>
                <w:szCs w:val="20"/>
              </w:rPr>
              <w:t>10.4</w:t>
            </w:r>
          </w:p>
        </w:tc>
        <w:tc>
          <w:tcPr>
            <w:tcW w:w="567" w:type="dxa"/>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2.89</w:t>
            </w:r>
          </w:p>
        </w:tc>
      </w:tr>
      <w:tr w:rsidR="0030666B" w:rsidRPr="00DC74F0" w:rsidTr="00B606DC">
        <w:trPr>
          <w:trHeight w:val="255"/>
          <w:jc w:val="center"/>
        </w:trPr>
        <w:tc>
          <w:tcPr>
            <w:tcW w:w="1913" w:type="dxa"/>
            <w:shd w:val="clear" w:color="auto" w:fill="auto"/>
            <w:noWrap/>
          </w:tcPr>
          <w:p w:rsidR="003F7478" w:rsidRPr="00DC74F0" w:rsidRDefault="003F7478" w:rsidP="00644F8F">
            <w:pPr>
              <w:spacing w:before="40" w:after="4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Crititical value at 5%</w:t>
            </w:r>
          </w:p>
        </w:tc>
        <w:tc>
          <w:tcPr>
            <w:tcW w:w="709" w:type="dxa"/>
            <w:shd w:val="clear" w:color="auto" w:fill="auto"/>
            <w:noWrap/>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68.52</w:t>
            </w:r>
          </w:p>
        </w:tc>
        <w:tc>
          <w:tcPr>
            <w:tcW w:w="709" w:type="dxa"/>
            <w:shd w:val="clear" w:color="auto" w:fill="auto"/>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47.21</w:t>
            </w:r>
          </w:p>
        </w:tc>
        <w:tc>
          <w:tcPr>
            <w:tcW w:w="682" w:type="dxa"/>
            <w:shd w:val="clear" w:color="auto" w:fill="auto"/>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29.68</w:t>
            </w:r>
          </w:p>
        </w:tc>
        <w:tc>
          <w:tcPr>
            <w:tcW w:w="590" w:type="dxa"/>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 xml:space="preserve">15.41    </w:t>
            </w:r>
          </w:p>
        </w:tc>
        <w:tc>
          <w:tcPr>
            <w:tcW w:w="590" w:type="dxa"/>
            <w:shd w:val="clear" w:color="auto" w:fill="auto"/>
          </w:tcPr>
          <w:p w:rsidR="003F7478" w:rsidRPr="00DC74F0" w:rsidRDefault="003F7478"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3.76</w:t>
            </w:r>
          </w:p>
        </w:tc>
        <w:tc>
          <w:tcPr>
            <w:tcW w:w="689" w:type="dxa"/>
            <w:shd w:val="clear" w:color="auto" w:fill="auto"/>
            <w:noWrap/>
            <w:vAlign w:val="bottom"/>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33.46</w:t>
            </w:r>
          </w:p>
        </w:tc>
        <w:tc>
          <w:tcPr>
            <w:tcW w:w="590" w:type="dxa"/>
            <w:shd w:val="clear" w:color="auto" w:fill="auto"/>
            <w:vAlign w:val="bottom"/>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27.07</w:t>
            </w:r>
          </w:p>
        </w:tc>
        <w:tc>
          <w:tcPr>
            <w:tcW w:w="686" w:type="dxa"/>
            <w:shd w:val="clear" w:color="auto" w:fill="auto"/>
            <w:vAlign w:val="bottom"/>
          </w:tcPr>
          <w:p w:rsidR="003F7478" w:rsidRPr="00DC74F0" w:rsidRDefault="003F7478"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20.97</w:t>
            </w:r>
          </w:p>
        </w:tc>
        <w:tc>
          <w:tcPr>
            <w:tcW w:w="709" w:type="dxa"/>
            <w:shd w:val="clear" w:color="auto" w:fill="auto"/>
            <w:vAlign w:val="bottom"/>
          </w:tcPr>
          <w:p w:rsidR="003F7478" w:rsidRPr="00DC74F0" w:rsidRDefault="003F7478" w:rsidP="000A3B81">
            <w:pPr>
              <w:spacing w:before="40" w:after="40"/>
              <w:rPr>
                <w:rFonts w:asciiTheme="majorBidi" w:hAnsiTheme="majorBidi" w:cstheme="majorBidi"/>
                <w:sz w:val="20"/>
                <w:szCs w:val="20"/>
              </w:rPr>
            </w:pPr>
            <w:r w:rsidRPr="00DC74F0">
              <w:rPr>
                <w:rFonts w:asciiTheme="majorBidi" w:hAnsiTheme="majorBidi" w:cstheme="majorBidi"/>
                <w:sz w:val="20"/>
                <w:szCs w:val="20"/>
              </w:rPr>
              <w:t xml:space="preserve">14.07 </w:t>
            </w:r>
          </w:p>
        </w:tc>
        <w:tc>
          <w:tcPr>
            <w:tcW w:w="567" w:type="dxa"/>
          </w:tcPr>
          <w:p w:rsidR="003F7478" w:rsidRPr="00DC74F0" w:rsidRDefault="000A3B81"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3.76</w:t>
            </w:r>
          </w:p>
        </w:tc>
      </w:tr>
      <w:tr w:rsidR="00011C71" w:rsidRPr="00DC74F0" w:rsidTr="00B606DC">
        <w:trPr>
          <w:trHeight w:val="255"/>
          <w:jc w:val="center"/>
        </w:trPr>
        <w:tc>
          <w:tcPr>
            <w:tcW w:w="1913" w:type="dxa"/>
            <w:vMerge w:val="restart"/>
            <w:shd w:val="clear" w:color="auto" w:fill="auto"/>
            <w:noWrap/>
          </w:tcPr>
          <w:p w:rsidR="000C1F0B" w:rsidRPr="00DC74F0" w:rsidRDefault="000C1F0B" w:rsidP="00F82B00">
            <w:pPr>
              <w:spacing w:before="40" w:after="40" w:line="240" w:lineRule="auto"/>
              <w:rPr>
                <w:rFonts w:asciiTheme="majorBidi" w:eastAsia="Times New Roman" w:hAnsiTheme="majorBidi" w:cstheme="majorBidi"/>
                <w:sz w:val="20"/>
                <w:szCs w:val="20"/>
                <w:lang w:val="en-US"/>
              </w:rPr>
            </w:pPr>
            <w:r w:rsidRPr="00DC74F0">
              <w:rPr>
                <w:rFonts w:asciiTheme="majorBidi" w:eastAsia="Times New Roman" w:hAnsiTheme="majorBidi" w:cstheme="majorBidi"/>
                <w:sz w:val="20"/>
                <w:szCs w:val="20"/>
                <w:lang w:val="en-US"/>
              </w:rPr>
              <w:t>Co-integrating vector normalized by L</w:t>
            </w:r>
            <w:r w:rsidR="005953D6" w:rsidRPr="00DC74F0">
              <w:rPr>
                <w:rFonts w:asciiTheme="majorBidi" w:eastAsia="Times New Roman" w:hAnsiTheme="majorBidi" w:cstheme="majorBidi"/>
                <w:sz w:val="20"/>
                <w:szCs w:val="20"/>
                <w:lang w:val="en-US"/>
              </w:rPr>
              <w:t>C</w:t>
            </w:r>
            <w:r w:rsidR="00F82B00" w:rsidRPr="00DC74F0">
              <w:rPr>
                <w:rFonts w:asciiTheme="majorBidi" w:eastAsia="Times New Roman" w:hAnsiTheme="majorBidi" w:cstheme="majorBidi"/>
                <w:sz w:val="20"/>
                <w:szCs w:val="20"/>
                <w:lang w:val="en-US"/>
              </w:rPr>
              <w:t>PI</w:t>
            </w:r>
          </w:p>
        </w:tc>
        <w:tc>
          <w:tcPr>
            <w:tcW w:w="1418" w:type="dxa"/>
            <w:gridSpan w:val="2"/>
            <w:shd w:val="clear" w:color="auto" w:fill="auto"/>
            <w:noWrap/>
          </w:tcPr>
          <w:p w:rsidR="000C1F0B" w:rsidRPr="00DC74F0" w:rsidRDefault="000C1F0B" w:rsidP="00F82B00">
            <w:pPr>
              <w:spacing w:before="40" w:after="40"/>
              <w:rPr>
                <w:rFonts w:asciiTheme="majorBidi" w:hAnsiTheme="majorBidi" w:cstheme="majorBidi"/>
                <w:sz w:val="20"/>
                <w:szCs w:val="20"/>
              </w:rPr>
            </w:pPr>
            <w:r w:rsidRPr="00DC74F0">
              <w:rPr>
                <w:rFonts w:asciiTheme="majorBidi" w:hAnsiTheme="majorBidi" w:cstheme="majorBidi"/>
                <w:sz w:val="20"/>
                <w:szCs w:val="20"/>
              </w:rPr>
              <w:t>L</w:t>
            </w:r>
            <w:r w:rsidR="00F82B00" w:rsidRPr="00DC74F0">
              <w:rPr>
                <w:rFonts w:asciiTheme="majorBidi" w:hAnsiTheme="majorBidi" w:cstheme="majorBidi"/>
                <w:sz w:val="20"/>
                <w:szCs w:val="20"/>
              </w:rPr>
              <w:t>CPI</w:t>
            </w:r>
          </w:p>
        </w:tc>
        <w:tc>
          <w:tcPr>
            <w:tcW w:w="1272" w:type="dxa"/>
            <w:gridSpan w:val="2"/>
            <w:shd w:val="clear" w:color="auto" w:fill="auto"/>
          </w:tcPr>
          <w:p w:rsidR="000C1F0B" w:rsidRPr="00DC74F0" w:rsidRDefault="000C1F0B" w:rsidP="008F6BCE">
            <w:pPr>
              <w:spacing w:before="40" w:after="40"/>
              <w:rPr>
                <w:rFonts w:asciiTheme="majorBidi" w:hAnsiTheme="majorBidi" w:cstheme="majorBidi"/>
                <w:sz w:val="20"/>
                <w:szCs w:val="20"/>
              </w:rPr>
            </w:pPr>
            <w:r w:rsidRPr="00DC74F0">
              <w:rPr>
                <w:rFonts w:asciiTheme="majorBidi" w:hAnsiTheme="majorBidi" w:cstheme="majorBidi"/>
                <w:sz w:val="20"/>
                <w:szCs w:val="20"/>
              </w:rPr>
              <w:t>L</w:t>
            </w:r>
            <w:r w:rsidR="00694D0E" w:rsidRPr="00DC74F0">
              <w:rPr>
                <w:rFonts w:asciiTheme="majorBidi" w:hAnsiTheme="majorBidi" w:cstheme="majorBidi"/>
                <w:sz w:val="20"/>
                <w:szCs w:val="20"/>
              </w:rPr>
              <w:t>M3</w:t>
            </w:r>
          </w:p>
        </w:tc>
        <w:tc>
          <w:tcPr>
            <w:tcW w:w="590" w:type="dxa"/>
            <w:shd w:val="clear" w:color="auto" w:fill="auto"/>
          </w:tcPr>
          <w:p w:rsidR="000C1F0B" w:rsidRPr="00DC74F0" w:rsidRDefault="000C1F0B"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LIPI</w:t>
            </w:r>
          </w:p>
        </w:tc>
        <w:tc>
          <w:tcPr>
            <w:tcW w:w="1965" w:type="dxa"/>
            <w:gridSpan w:val="3"/>
            <w:shd w:val="clear" w:color="auto" w:fill="auto"/>
          </w:tcPr>
          <w:p w:rsidR="000C1F0B" w:rsidRPr="00DC74F0" w:rsidRDefault="006A02D1"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NER</w:t>
            </w:r>
          </w:p>
        </w:tc>
        <w:tc>
          <w:tcPr>
            <w:tcW w:w="1276" w:type="dxa"/>
            <w:gridSpan w:val="2"/>
            <w:shd w:val="clear" w:color="auto" w:fill="auto"/>
          </w:tcPr>
          <w:p w:rsidR="000C1F0B" w:rsidRPr="00DC74F0" w:rsidRDefault="002F3514" w:rsidP="00FC099C">
            <w:pPr>
              <w:spacing w:before="40" w:after="40"/>
              <w:rPr>
                <w:rFonts w:asciiTheme="majorBidi" w:hAnsiTheme="majorBidi" w:cstheme="majorBidi"/>
                <w:sz w:val="20"/>
                <w:szCs w:val="20"/>
              </w:rPr>
            </w:pPr>
            <w:r w:rsidRPr="00DC74F0">
              <w:rPr>
                <w:rFonts w:asciiTheme="majorBidi" w:hAnsiTheme="majorBidi" w:cstheme="majorBidi"/>
                <w:sz w:val="20"/>
                <w:szCs w:val="20"/>
              </w:rPr>
              <w:t>MMA</w:t>
            </w:r>
          </w:p>
        </w:tc>
      </w:tr>
      <w:tr w:rsidR="00011C71" w:rsidRPr="00DC74F0" w:rsidTr="00B606DC">
        <w:trPr>
          <w:trHeight w:val="255"/>
          <w:jc w:val="center"/>
        </w:trPr>
        <w:tc>
          <w:tcPr>
            <w:tcW w:w="1913" w:type="dxa"/>
            <w:vMerge/>
            <w:shd w:val="clear" w:color="auto" w:fill="auto"/>
            <w:noWrap/>
          </w:tcPr>
          <w:p w:rsidR="000C1F0B" w:rsidRPr="00DC74F0" w:rsidRDefault="000C1F0B" w:rsidP="00644F8F">
            <w:pPr>
              <w:spacing w:before="40" w:after="40" w:line="240" w:lineRule="auto"/>
              <w:rPr>
                <w:rFonts w:asciiTheme="majorBidi" w:eastAsia="Times New Roman" w:hAnsiTheme="majorBidi" w:cstheme="majorBidi"/>
                <w:sz w:val="20"/>
                <w:szCs w:val="20"/>
                <w:lang w:val="en-US"/>
              </w:rPr>
            </w:pPr>
          </w:p>
        </w:tc>
        <w:tc>
          <w:tcPr>
            <w:tcW w:w="1418" w:type="dxa"/>
            <w:gridSpan w:val="2"/>
            <w:shd w:val="clear" w:color="auto" w:fill="auto"/>
            <w:noWrap/>
          </w:tcPr>
          <w:p w:rsidR="000C1F0B" w:rsidRPr="00DC74F0" w:rsidRDefault="000C1F0B" w:rsidP="00FC099C">
            <w:pPr>
              <w:spacing w:before="40" w:after="40"/>
              <w:rPr>
                <w:rFonts w:asciiTheme="majorBidi" w:hAnsiTheme="majorBidi" w:cstheme="majorBidi"/>
                <w:sz w:val="20"/>
                <w:szCs w:val="20"/>
                <w:lang w:val="en-US"/>
              </w:rPr>
            </w:pPr>
            <w:r w:rsidRPr="00DC74F0">
              <w:rPr>
                <w:rFonts w:asciiTheme="majorBidi" w:hAnsiTheme="majorBidi" w:cstheme="majorBidi"/>
                <w:sz w:val="20"/>
                <w:szCs w:val="20"/>
                <w:lang w:val="en-US"/>
              </w:rPr>
              <w:t>1</w:t>
            </w:r>
          </w:p>
        </w:tc>
        <w:tc>
          <w:tcPr>
            <w:tcW w:w="1272" w:type="dxa"/>
            <w:gridSpan w:val="2"/>
            <w:shd w:val="clear" w:color="auto" w:fill="auto"/>
            <w:vAlign w:val="bottom"/>
          </w:tcPr>
          <w:p w:rsidR="000C1F0B" w:rsidRPr="00DC74F0" w:rsidRDefault="000C1F0B" w:rsidP="008F6BCE">
            <w:pPr>
              <w:spacing w:before="40" w:after="40"/>
              <w:rPr>
                <w:rFonts w:asciiTheme="majorBidi" w:hAnsiTheme="majorBidi" w:cstheme="majorBidi"/>
                <w:sz w:val="20"/>
                <w:szCs w:val="20"/>
                <w:lang w:val="en-US"/>
              </w:rPr>
            </w:pPr>
            <w:r w:rsidRPr="00DC74F0">
              <w:rPr>
                <w:rFonts w:asciiTheme="majorBidi" w:hAnsiTheme="majorBidi" w:cstheme="majorBidi"/>
                <w:sz w:val="20"/>
                <w:szCs w:val="20"/>
              </w:rPr>
              <w:t>-1.296</w:t>
            </w:r>
          </w:p>
        </w:tc>
        <w:tc>
          <w:tcPr>
            <w:tcW w:w="590" w:type="dxa"/>
            <w:shd w:val="clear" w:color="auto" w:fill="auto"/>
            <w:vAlign w:val="bottom"/>
          </w:tcPr>
          <w:p w:rsidR="000C1F0B" w:rsidRPr="00DC74F0" w:rsidRDefault="000C1F0B" w:rsidP="00FC099C">
            <w:pPr>
              <w:spacing w:before="40" w:after="40"/>
              <w:rPr>
                <w:rFonts w:asciiTheme="majorBidi" w:hAnsiTheme="majorBidi" w:cstheme="majorBidi"/>
                <w:sz w:val="20"/>
                <w:szCs w:val="20"/>
                <w:lang w:val="en-US"/>
              </w:rPr>
            </w:pPr>
            <w:r w:rsidRPr="00DC74F0">
              <w:rPr>
                <w:rFonts w:asciiTheme="majorBidi" w:hAnsiTheme="majorBidi" w:cstheme="majorBidi"/>
                <w:sz w:val="20"/>
                <w:szCs w:val="20"/>
              </w:rPr>
              <w:t>1.583</w:t>
            </w:r>
          </w:p>
        </w:tc>
        <w:tc>
          <w:tcPr>
            <w:tcW w:w="1965" w:type="dxa"/>
            <w:gridSpan w:val="3"/>
            <w:shd w:val="clear" w:color="auto" w:fill="auto"/>
            <w:vAlign w:val="bottom"/>
          </w:tcPr>
          <w:p w:rsidR="000C1F0B" w:rsidRPr="00DC74F0" w:rsidRDefault="000C1F0B" w:rsidP="00FC099C">
            <w:pPr>
              <w:spacing w:before="40" w:after="40"/>
              <w:rPr>
                <w:rFonts w:asciiTheme="majorBidi" w:hAnsiTheme="majorBidi" w:cstheme="majorBidi"/>
                <w:sz w:val="20"/>
                <w:szCs w:val="20"/>
                <w:lang w:val="en-US"/>
              </w:rPr>
            </w:pPr>
            <w:r w:rsidRPr="00DC74F0">
              <w:rPr>
                <w:rFonts w:asciiTheme="majorBidi" w:hAnsiTheme="majorBidi" w:cstheme="majorBidi"/>
                <w:sz w:val="20"/>
                <w:szCs w:val="20"/>
                <w:lang w:val="en-US"/>
              </w:rPr>
              <w:t>-0.007</w:t>
            </w:r>
          </w:p>
        </w:tc>
        <w:tc>
          <w:tcPr>
            <w:tcW w:w="1276" w:type="dxa"/>
            <w:gridSpan w:val="2"/>
            <w:shd w:val="clear" w:color="auto" w:fill="auto"/>
            <w:vAlign w:val="bottom"/>
          </w:tcPr>
          <w:p w:rsidR="000C1F0B" w:rsidRPr="00DC74F0" w:rsidRDefault="000C1F0B" w:rsidP="00FC099C">
            <w:pPr>
              <w:spacing w:before="40" w:after="40"/>
              <w:rPr>
                <w:rFonts w:asciiTheme="majorBidi" w:hAnsiTheme="majorBidi" w:cstheme="majorBidi"/>
                <w:sz w:val="20"/>
                <w:szCs w:val="20"/>
                <w:lang w:val="en-US"/>
              </w:rPr>
            </w:pPr>
            <w:r w:rsidRPr="00DC74F0">
              <w:rPr>
                <w:rFonts w:asciiTheme="majorBidi" w:hAnsiTheme="majorBidi" w:cstheme="majorBidi"/>
                <w:sz w:val="20"/>
                <w:szCs w:val="20"/>
                <w:lang w:val="en-US"/>
              </w:rPr>
              <w:t>-0.014</w:t>
            </w:r>
          </w:p>
        </w:tc>
      </w:tr>
    </w:tbl>
    <w:p w:rsidR="00AD7D1A" w:rsidRPr="00DC74F0" w:rsidRDefault="00AD7D1A" w:rsidP="009429AC">
      <w:pPr>
        <w:jc w:val="both"/>
        <w:rPr>
          <w:rFonts w:asciiTheme="majorBidi" w:hAnsiTheme="majorBidi" w:cstheme="majorBidi"/>
          <w:position w:val="-14"/>
          <w:sz w:val="24"/>
          <w:szCs w:val="24"/>
          <w:lang w:val="en-US"/>
        </w:rPr>
      </w:pPr>
    </w:p>
    <w:p w:rsidR="00EF5F43" w:rsidRPr="00DC74F0" w:rsidRDefault="0022615A"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The trace and maximum </w:t>
      </w:r>
      <w:r w:rsidR="00011C71" w:rsidRPr="00DC74F0">
        <w:rPr>
          <w:rFonts w:asciiTheme="majorBidi" w:hAnsiTheme="majorBidi" w:cstheme="majorBidi"/>
          <w:position w:val="-14"/>
          <w:sz w:val="24"/>
          <w:szCs w:val="24"/>
          <w:lang w:val="en-US"/>
        </w:rPr>
        <w:t>eigen</w:t>
      </w:r>
      <w:r w:rsidRPr="00DC74F0">
        <w:rPr>
          <w:rFonts w:asciiTheme="majorBidi" w:hAnsiTheme="majorBidi" w:cstheme="majorBidi"/>
          <w:position w:val="-14"/>
          <w:sz w:val="24"/>
          <w:szCs w:val="24"/>
          <w:lang w:val="en-US"/>
        </w:rPr>
        <w:t xml:space="preserve">value tests </w:t>
      </w:r>
      <w:r w:rsidR="000B4BBA" w:rsidRPr="00DC74F0">
        <w:rPr>
          <w:rFonts w:asciiTheme="majorBidi" w:hAnsiTheme="majorBidi" w:cstheme="majorBidi"/>
          <w:position w:val="-14"/>
          <w:sz w:val="24"/>
          <w:szCs w:val="24"/>
          <w:lang w:val="en-US"/>
        </w:rPr>
        <w:t>indicate</w:t>
      </w:r>
      <w:r w:rsidRPr="00DC74F0">
        <w:rPr>
          <w:rFonts w:asciiTheme="majorBidi" w:hAnsiTheme="majorBidi" w:cstheme="majorBidi"/>
          <w:position w:val="-14"/>
          <w:sz w:val="24"/>
          <w:szCs w:val="24"/>
          <w:lang w:val="en-US"/>
        </w:rPr>
        <w:t xml:space="preserve"> the existence of a single co-integrating vector for the consumer price index in relation to the various explanatory variables. </w:t>
      </w:r>
      <w:r w:rsidR="00B606DC" w:rsidRPr="00DC74F0">
        <w:rPr>
          <w:rFonts w:asciiTheme="majorBidi" w:hAnsiTheme="majorBidi" w:cstheme="majorBidi"/>
          <w:position w:val="-14"/>
          <w:sz w:val="24"/>
          <w:szCs w:val="24"/>
          <w:lang w:val="en-US"/>
        </w:rPr>
        <w:t>The estimate of the Co-integration relation is made from the maximum likelihood method. This method gives the Co-integrating vector normalized by the consumer price index. We found that aggregate M3, MMA, and the nominal exchange rate ha</w:t>
      </w:r>
      <w:r w:rsidR="00EE28BC" w:rsidRPr="00DC74F0">
        <w:rPr>
          <w:rFonts w:asciiTheme="majorBidi" w:hAnsiTheme="majorBidi" w:cstheme="majorBidi"/>
          <w:position w:val="-14"/>
          <w:sz w:val="24"/>
          <w:szCs w:val="24"/>
          <w:lang w:val="en-US"/>
        </w:rPr>
        <w:t>s</w:t>
      </w:r>
      <w:r w:rsidR="00B606DC" w:rsidRPr="00DC74F0">
        <w:rPr>
          <w:rFonts w:asciiTheme="majorBidi" w:hAnsiTheme="majorBidi" w:cstheme="majorBidi"/>
          <w:position w:val="-14"/>
          <w:sz w:val="24"/>
          <w:szCs w:val="24"/>
          <w:lang w:val="en-US"/>
        </w:rPr>
        <w:t xml:space="preserve"> positive effects in increasing the rate of inflation. On the other hand, the index of the industrial product generates a reduction of the rate of inflation. We will use the Hendrey (1995) test to detect low exogeneity for the matrix of long-run adjustment coefficients.</w:t>
      </w:r>
    </w:p>
    <w:p w:rsidR="008A4AA2" w:rsidRPr="00DC74F0" w:rsidRDefault="000B4BBA"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We perform the</w:t>
      </w:r>
      <w:r w:rsidR="0022615A" w:rsidRPr="00DC74F0">
        <w:rPr>
          <w:rFonts w:asciiTheme="majorBidi" w:hAnsiTheme="majorBidi" w:cstheme="majorBidi"/>
          <w:position w:val="-14"/>
          <w:sz w:val="24"/>
          <w:szCs w:val="24"/>
          <w:lang w:val="en-US"/>
        </w:rPr>
        <w:t xml:space="preserve"> Hendry (1995)</w:t>
      </w:r>
      <w:r w:rsidRPr="00DC74F0">
        <w:rPr>
          <w:rFonts w:asciiTheme="majorBidi" w:hAnsiTheme="majorBidi" w:cstheme="majorBidi"/>
          <w:position w:val="-14"/>
          <w:sz w:val="24"/>
          <w:szCs w:val="24"/>
          <w:lang w:val="en-US"/>
        </w:rPr>
        <w:t xml:space="preserve"> test to verify if</w:t>
      </w:r>
      <w:r w:rsidR="0022615A" w:rsidRPr="00DC74F0">
        <w:rPr>
          <w:rFonts w:asciiTheme="majorBidi" w:hAnsiTheme="majorBidi" w:cstheme="majorBidi"/>
          <w:position w:val="-14"/>
          <w:sz w:val="24"/>
          <w:szCs w:val="24"/>
          <w:lang w:val="en-US"/>
        </w:rPr>
        <w:t xml:space="preserve"> certain </w:t>
      </w:r>
      <w:r w:rsidR="008F6BCE" w:rsidRPr="00DC74F0">
        <w:rPr>
          <w:rFonts w:asciiTheme="majorBidi" w:hAnsiTheme="majorBidi" w:cstheme="majorBidi"/>
          <w:position w:val="-14"/>
          <w:sz w:val="24"/>
          <w:szCs w:val="24"/>
          <w:lang w:val="en-US"/>
        </w:rPr>
        <w:t>determinants</w:t>
      </w:r>
      <w:r w:rsidR="0022615A" w:rsidRPr="00DC74F0">
        <w:rPr>
          <w:rFonts w:asciiTheme="majorBidi" w:hAnsiTheme="majorBidi" w:cstheme="majorBidi"/>
          <w:position w:val="-14"/>
          <w:sz w:val="24"/>
          <w:szCs w:val="24"/>
          <w:lang w:val="en-US"/>
        </w:rPr>
        <w:t xml:space="preserve"> of the inflation rate </w:t>
      </w:r>
      <w:r w:rsidRPr="00DC74F0">
        <w:rPr>
          <w:rFonts w:asciiTheme="majorBidi" w:hAnsiTheme="majorBidi" w:cstheme="majorBidi"/>
          <w:position w:val="-14"/>
          <w:sz w:val="24"/>
          <w:szCs w:val="24"/>
          <w:lang w:val="en-US"/>
        </w:rPr>
        <w:t xml:space="preserve">are </w:t>
      </w:r>
      <w:r w:rsidR="0022615A" w:rsidRPr="00DC74F0">
        <w:rPr>
          <w:rFonts w:asciiTheme="majorBidi" w:hAnsiTheme="majorBidi" w:cstheme="majorBidi"/>
          <w:position w:val="-14"/>
          <w:sz w:val="24"/>
          <w:szCs w:val="24"/>
          <w:lang w:val="en-US"/>
        </w:rPr>
        <w:t>weakly exogeno</w:t>
      </w:r>
      <w:r w:rsidRPr="00DC74F0">
        <w:rPr>
          <w:rFonts w:asciiTheme="majorBidi" w:hAnsiTheme="majorBidi" w:cstheme="majorBidi"/>
          <w:position w:val="-14"/>
          <w:sz w:val="24"/>
          <w:szCs w:val="24"/>
          <w:lang w:val="en-US"/>
        </w:rPr>
        <w:t>us for the parameters of these c</w:t>
      </w:r>
      <w:r w:rsidR="008F6BCE" w:rsidRPr="00DC74F0">
        <w:rPr>
          <w:rFonts w:asciiTheme="majorBidi" w:hAnsiTheme="majorBidi" w:cstheme="majorBidi"/>
          <w:position w:val="-14"/>
          <w:sz w:val="24"/>
          <w:szCs w:val="24"/>
          <w:lang w:val="en-US"/>
        </w:rPr>
        <w:t>ointegrati</w:t>
      </w:r>
      <w:r w:rsidR="006B24BC" w:rsidRPr="00DC74F0">
        <w:rPr>
          <w:rFonts w:asciiTheme="majorBidi" w:hAnsiTheme="majorBidi" w:cstheme="majorBidi"/>
          <w:position w:val="-14"/>
          <w:sz w:val="24"/>
          <w:szCs w:val="24"/>
          <w:lang w:val="en-US"/>
        </w:rPr>
        <w:t>ng</w:t>
      </w:r>
      <w:r w:rsidR="0022615A" w:rsidRPr="00DC74F0">
        <w:rPr>
          <w:rFonts w:asciiTheme="majorBidi" w:hAnsiTheme="majorBidi" w:cstheme="majorBidi"/>
          <w:position w:val="-14"/>
          <w:sz w:val="24"/>
          <w:szCs w:val="24"/>
          <w:lang w:val="en-US"/>
        </w:rPr>
        <w:t xml:space="preserve"> </w:t>
      </w:r>
      <w:r w:rsidR="008F6BCE" w:rsidRPr="00DC74F0">
        <w:rPr>
          <w:rFonts w:asciiTheme="majorBidi" w:hAnsiTheme="majorBidi" w:cstheme="majorBidi"/>
          <w:position w:val="-14"/>
          <w:sz w:val="24"/>
          <w:szCs w:val="24"/>
          <w:lang w:val="en-US"/>
        </w:rPr>
        <w:t>relationships</w:t>
      </w:r>
      <w:r w:rsidR="0022615A" w:rsidRPr="00DC74F0">
        <w:rPr>
          <w:rFonts w:asciiTheme="majorBidi" w:hAnsiTheme="majorBidi" w:cstheme="majorBidi"/>
          <w:position w:val="-14"/>
          <w:sz w:val="24"/>
          <w:szCs w:val="24"/>
          <w:lang w:val="en-US"/>
        </w:rPr>
        <w:t xml:space="preserve">. If this is the case, these parameters can be estimated without loss of information </w:t>
      </w:r>
      <w:r w:rsidR="008F0B9A" w:rsidRPr="00DC74F0">
        <w:rPr>
          <w:rFonts w:asciiTheme="majorBidi" w:hAnsiTheme="majorBidi" w:cstheme="majorBidi"/>
          <w:position w:val="-14"/>
          <w:sz w:val="24"/>
          <w:szCs w:val="24"/>
          <w:lang w:val="en-US"/>
        </w:rPr>
        <w:t>using</w:t>
      </w:r>
      <w:r w:rsidR="0022615A" w:rsidRPr="00DC74F0">
        <w:rPr>
          <w:rFonts w:asciiTheme="majorBidi" w:hAnsiTheme="majorBidi" w:cstheme="majorBidi"/>
          <w:position w:val="-14"/>
          <w:sz w:val="24"/>
          <w:szCs w:val="24"/>
          <w:lang w:val="en-US"/>
        </w:rPr>
        <w:t xml:space="preserve"> the conditional model, which is easier to manage since it is extracted from the complete VECM models. This hypothesis of low exogeneity is expressed by the nullity of a certain number of coefficients of the matrix of the long-term adjustment </w:t>
      </w:r>
      <w:r w:rsidR="008F0B9A" w:rsidRPr="00DC74F0">
        <w:rPr>
          <w:rFonts w:asciiTheme="majorBidi" w:hAnsiTheme="majorBidi" w:cstheme="majorBidi"/>
          <w:position w:val="-14"/>
          <w:sz w:val="24"/>
          <w:szCs w:val="24"/>
          <w:lang w:val="en-US"/>
        </w:rPr>
        <w:t>speed</w:t>
      </w:r>
      <w:r w:rsidR="0022615A" w:rsidRPr="00DC74F0">
        <w:rPr>
          <w:rFonts w:asciiTheme="majorBidi" w:hAnsiTheme="majorBidi" w:cstheme="majorBidi"/>
          <w:position w:val="-14"/>
          <w:sz w:val="24"/>
          <w:szCs w:val="24"/>
          <w:lang w:val="en-US"/>
        </w:rPr>
        <w:t xml:space="preserve">. The null hypothesis of </w:t>
      </w:r>
      <w:r w:rsidR="00F57DB8" w:rsidRPr="00DC74F0">
        <w:rPr>
          <w:rFonts w:asciiTheme="majorBidi" w:hAnsiTheme="majorBidi" w:cstheme="majorBidi"/>
          <w:position w:val="-14"/>
          <w:sz w:val="24"/>
          <w:szCs w:val="24"/>
          <w:lang w:val="en-US"/>
        </w:rPr>
        <w:t>weak</w:t>
      </w:r>
      <w:r w:rsidR="0022615A" w:rsidRPr="00DC74F0">
        <w:rPr>
          <w:rFonts w:asciiTheme="majorBidi" w:hAnsiTheme="majorBidi" w:cstheme="majorBidi"/>
          <w:position w:val="-14"/>
          <w:sz w:val="24"/>
          <w:szCs w:val="24"/>
          <w:lang w:val="en-US"/>
        </w:rPr>
        <w:t xml:space="preserve"> exogeneity and its alternative </w:t>
      </w:r>
      <w:r w:rsidR="008F0B9A" w:rsidRPr="00DC74F0">
        <w:rPr>
          <w:rFonts w:asciiTheme="majorBidi" w:hAnsiTheme="majorBidi" w:cstheme="majorBidi"/>
          <w:position w:val="-14"/>
          <w:sz w:val="24"/>
          <w:szCs w:val="24"/>
          <w:lang w:val="en-US"/>
        </w:rPr>
        <w:t>can be formulated</w:t>
      </w:r>
      <w:r w:rsidR="0022615A" w:rsidRPr="00DC74F0">
        <w:rPr>
          <w:rFonts w:asciiTheme="majorBidi" w:hAnsiTheme="majorBidi" w:cstheme="majorBidi"/>
          <w:position w:val="-14"/>
          <w:sz w:val="24"/>
          <w:szCs w:val="24"/>
          <w:lang w:val="en-US"/>
        </w:rPr>
        <w:t xml:space="preserve"> as follows:</w:t>
      </w:r>
    </w:p>
    <w:p w:rsidR="0022615A" w:rsidRPr="00DC74F0" w:rsidRDefault="0022615A" w:rsidP="0022615A">
      <w:pPr>
        <w:jc w:val="both"/>
        <w:rPr>
          <w:rFonts w:asciiTheme="majorBidi" w:hAnsiTheme="majorBidi" w:cstheme="majorBidi"/>
          <w:position w:val="-32"/>
          <w:sz w:val="24"/>
          <w:szCs w:val="24"/>
          <w:lang w:val="en-US"/>
        </w:rPr>
      </w:pPr>
      <w:r w:rsidRPr="00DC74F0">
        <w:rPr>
          <w:rFonts w:asciiTheme="majorBidi" w:hAnsiTheme="majorBidi" w:cstheme="majorBidi"/>
          <w:position w:val="-32"/>
          <w:sz w:val="24"/>
          <w:szCs w:val="24"/>
        </w:rPr>
        <w:object w:dxaOrig="1380" w:dyaOrig="760">
          <v:shape id="_x0000_i1032" type="#_x0000_t75" style="width:66pt;height:36pt" o:ole="">
            <v:imagedata r:id="rId19" o:title=""/>
          </v:shape>
          <o:OLEObject Type="Embed" ProgID="Equation.3" ShapeID="_x0000_i1032" DrawAspect="Content" ObjectID="_1590683544" r:id="rId20"/>
        </w:object>
      </w:r>
      <w:r w:rsidRPr="00DC74F0">
        <w:rPr>
          <w:rFonts w:asciiTheme="majorBidi" w:hAnsiTheme="majorBidi" w:cstheme="majorBidi"/>
          <w:position w:val="-32"/>
          <w:sz w:val="24"/>
          <w:szCs w:val="24"/>
          <w:lang w:val="en-US"/>
        </w:rPr>
        <w:t xml:space="preserve"> </w:t>
      </w:r>
      <w:r w:rsidR="008A4AA2" w:rsidRPr="00DC74F0">
        <w:rPr>
          <w:rFonts w:asciiTheme="majorBidi" w:hAnsiTheme="majorBidi" w:cstheme="majorBidi"/>
          <w:position w:val="-32"/>
          <w:sz w:val="24"/>
          <w:szCs w:val="24"/>
          <w:lang w:val="en-US"/>
        </w:rPr>
        <w:t xml:space="preserve"> </w:t>
      </w:r>
    </w:p>
    <w:p w:rsidR="00906FBE" w:rsidRPr="00DC74F0" w:rsidRDefault="008A4AA2" w:rsidP="00EF5F43">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Under the null hypothesis, the weak exogeneity test follows a Chi-square distribution with r degree of freedom. </w:t>
      </w:r>
      <w:r w:rsidR="00AD32C6" w:rsidRPr="00DC74F0">
        <w:rPr>
          <w:rFonts w:asciiTheme="majorBidi" w:hAnsiTheme="majorBidi" w:cstheme="majorBidi"/>
          <w:position w:val="-14"/>
          <w:sz w:val="24"/>
          <w:szCs w:val="24"/>
          <w:lang w:val="en-US"/>
        </w:rPr>
        <w:t xml:space="preserve">If </w:t>
      </w:r>
      <w:r w:rsidRPr="00DC74F0">
        <w:rPr>
          <w:rFonts w:asciiTheme="majorBidi" w:hAnsiTheme="majorBidi" w:cstheme="majorBidi"/>
          <w:position w:val="-14"/>
          <w:sz w:val="24"/>
          <w:szCs w:val="24"/>
          <w:lang w:val="en-US"/>
        </w:rPr>
        <w:t xml:space="preserve">the statistic of the likelihood ratio is greater than the critical value of Chi-square, the variable is not weakly exogenous, </w:t>
      </w:r>
      <w:r w:rsidR="00AD32C6" w:rsidRPr="00DC74F0">
        <w:rPr>
          <w:rFonts w:asciiTheme="majorBidi" w:hAnsiTheme="majorBidi" w:cstheme="majorBidi"/>
          <w:position w:val="-14"/>
          <w:sz w:val="24"/>
          <w:szCs w:val="24"/>
          <w:lang w:val="en-US"/>
        </w:rPr>
        <w:t>i.e.,</w:t>
      </w:r>
      <w:r w:rsidRPr="00DC74F0">
        <w:rPr>
          <w:rFonts w:asciiTheme="majorBidi" w:hAnsiTheme="majorBidi" w:cstheme="majorBidi"/>
          <w:position w:val="-14"/>
          <w:sz w:val="24"/>
          <w:szCs w:val="24"/>
          <w:lang w:val="en-US"/>
        </w:rPr>
        <w:t xml:space="preserve"> this variable undergoes a phenomenon of </w:t>
      </w:r>
      <w:r w:rsidR="00AD32C6" w:rsidRPr="00DC74F0">
        <w:rPr>
          <w:rFonts w:asciiTheme="majorBidi" w:hAnsiTheme="majorBidi" w:cstheme="majorBidi"/>
          <w:position w:val="-14"/>
          <w:sz w:val="24"/>
          <w:szCs w:val="24"/>
          <w:lang w:val="en-US"/>
        </w:rPr>
        <w:t xml:space="preserve">error </w:t>
      </w:r>
      <w:r w:rsidRPr="00DC74F0">
        <w:rPr>
          <w:rFonts w:asciiTheme="majorBidi" w:hAnsiTheme="majorBidi" w:cstheme="majorBidi"/>
          <w:position w:val="-14"/>
          <w:sz w:val="24"/>
          <w:szCs w:val="24"/>
          <w:lang w:val="en-US"/>
        </w:rPr>
        <w:t>correction. The</w:t>
      </w:r>
      <w:r w:rsidR="00EE28BC"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 xml:space="preserve">exogeneity test </w:t>
      </w:r>
      <w:r w:rsidR="00EE28BC" w:rsidRPr="00DC74F0">
        <w:rPr>
          <w:rFonts w:asciiTheme="majorBidi" w:hAnsiTheme="majorBidi" w:cstheme="majorBidi"/>
          <w:position w:val="-14"/>
          <w:sz w:val="24"/>
          <w:szCs w:val="24"/>
          <w:lang w:val="en-US"/>
        </w:rPr>
        <w:t>rsults f</w:t>
      </w:r>
      <w:r w:rsidRPr="00DC74F0">
        <w:rPr>
          <w:rFonts w:asciiTheme="majorBidi" w:hAnsiTheme="majorBidi" w:cstheme="majorBidi"/>
          <w:position w:val="-14"/>
          <w:sz w:val="24"/>
          <w:szCs w:val="24"/>
          <w:lang w:val="en-US"/>
        </w:rPr>
        <w:t xml:space="preserve">or the variables </w:t>
      </w:r>
      <w:r w:rsidR="00AD32C6" w:rsidRPr="00DC74F0">
        <w:rPr>
          <w:rFonts w:asciiTheme="majorBidi" w:hAnsiTheme="majorBidi" w:cstheme="majorBidi"/>
          <w:position w:val="-14"/>
          <w:sz w:val="24"/>
          <w:szCs w:val="24"/>
          <w:lang w:val="en-US"/>
        </w:rPr>
        <w:t>used as determinants of</w:t>
      </w:r>
      <w:r w:rsidRPr="00DC74F0">
        <w:rPr>
          <w:rFonts w:asciiTheme="majorBidi" w:hAnsiTheme="majorBidi" w:cstheme="majorBidi"/>
          <w:position w:val="-14"/>
          <w:sz w:val="24"/>
          <w:szCs w:val="24"/>
          <w:lang w:val="en-US"/>
        </w:rPr>
        <w:t xml:space="preserve"> the performance of the inflation targeting policy.</w:t>
      </w:r>
    </w:p>
    <w:p w:rsidR="00AD32C6" w:rsidRPr="00DC74F0" w:rsidRDefault="00F77292" w:rsidP="007C580C">
      <w:pPr>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Table8</w:t>
      </w:r>
      <w:r w:rsidR="00AD32C6" w:rsidRPr="00DC74F0">
        <w:rPr>
          <w:rFonts w:asciiTheme="majorBidi" w:hAnsiTheme="majorBidi" w:cstheme="majorBidi"/>
          <w:position w:val="-14"/>
          <w:sz w:val="24"/>
          <w:szCs w:val="24"/>
          <w:lang w:val="en-US"/>
        </w:rPr>
        <w:t>. Test of weak exogeneity</w:t>
      </w:r>
    </w:p>
    <w:tbl>
      <w:tblPr>
        <w:tblW w:w="7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2"/>
        <w:gridCol w:w="1068"/>
        <w:gridCol w:w="1054"/>
        <w:gridCol w:w="1054"/>
        <w:gridCol w:w="1292"/>
        <w:gridCol w:w="1276"/>
      </w:tblGrid>
      <w:tr w:rsidR="00AD32C6" w:rsidRPr="00DC74F0" w:rsidTr="00B606DC">
        <w:trPr>
          <w:trHeight w:val="252"/>
          <w:jc w:val="center"/>
        </w:trPr>
        <w:tc>
          <w:tcPr>
            <w:tcW w:w="1952" w:type="dxa"/>
            <w:shd w:val="clear" w:color="auto" w:fill="auto"/>
            <w:noWrap/>
            <w:vAlign w:val="bottom"/>
          </w:tcPr>
          <w:p w:rsidR="00AD32C6" w:rsidRPr="00DC74F0" w:rsidRDefault="00AD32C6" w:rsidP="00604B19">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Variables</w:t>
            </w:r>
          </w:p>
        </w:tc>
        <w:tc>
          <w:tcPr>
            <w:tcW w:w="1068" w:type="dxa"/>
            <w:shd w:val="clear" w:color="auto" w:fill="auto"/>
            <w:noWrap/>
            <w:vAlign w:val="bottom"/>
          </w:tcPr>
          <w:p w:rsidR="00AD32C6" w:rsidRPr="00DC74F0" w:rsidRDefault="00AD32C6" w:rsidP="00604B19">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L</w:t>
            </w:r>
            <w:r w:rsidR="00F82B00" w:rsidRPr="00DC74F0">
              <w:rPr>
                <w:rFonts w:asciiTheme="majorBidi" w:eastAsia="Times New Roman" w:hAnsiTheme="majorBidi" w:cstheme="majorBidi"/>
                <w:sz w:val="20"/>
                <w:szCs w:val="20"/>
              </w:rPr>
              <w:t>CPI</w:t>
            </w:r>
          </w:p>
        </w:tc>
        <w:tc>
          <w:tcPr>
            <w:tcW w:w="1054" w:type="dxa"/>
            <w:shd w:val="clear" w:color="auto" w:fill="auto"/>
            <w:noWrap/>
            <w:vAlign w:val="bottom"/>
          </w:tcPr>
          <w:p w:rsidR="00AD32C6" w:rsidRPr="00DC74F0" w:rsidRDefault="00AD32C6" w:rsidP="00604B19">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L</w:t>
            </w:r>
            <w:r w:rsidR="00694D0E" w:rsidRPr="00DC74F0">
              <w:rPr>
                <w:rFonts w:asciiTheme="majorBidi" w:eastAsia="Times New Roman" w:hAnsiTheme="majorBidi" w:cstheme="majorBidi"/>
                <w:sz w:val="20"/>
                <w:szCs w:val="20"/>
              </w:rPr>
              <w:t>M3</w:t>
            </w:r>
          </w:p>
        </w:tc>
        <w:tc>
          <w:tcPr>
            <w:tcW w:w="1054" w:type="dxa"/>
            <w:shd w:val="clear" w:color="auto" w:fill="auto"/>
            <w:noWrap/>
            <w:vAlign w:val="bottom"/>
          </w:tcPr>
          <w:p w:rsidR="00AD32C6" w:rsidRPr="00DC74F0" w:rsidRDefault="00AD32C6" w:rsidP="00604B19">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LIPI</w:t>
            </w:r>
          </w:p>
        </w:tc>
        <w:tc>
          <w:tcPr>
            <w:tcW w:w="1292" w:type="dxa"/>
          </w:tcPr>
          <w:p w:rsidR="00AD32C6" w:rsidRPr="00DC74F0" w:rsidRDefault="006A02D1" w:rsidP="00604B19">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NER</w:t>
            </w:r>
          </w:p>
        </w:tc>
        <w:tc>
          <w:tcPr>
            <w:tcW w:w="1276" w:type="dxa"/>
            <w:shd w:val="clear" w:color="auto" w:fill="auto"/>
            <w:noWrap/>
            <w:vAlign w:val="bottom"/>
          </w:tcPr>
          <w:p w:rsidR="00AD32C6" w:rsidRPr="00DC74F0" w:rsidRDefault="002F3514" w:rsidP="00604B19">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MMA</w:t>
            </w:r>
          </w:p>
        </w:tc>
      </w:tr>
      <w:tr w:rsidR="00AD32C6" w:rsidRPr="00DC74F0" w:rsidTr="00B606DC">
        <w:trPr>
          <w:trHeight w:val="255"/>
          <w:jc w:val="center"/>
        </w:trPr>
        <w:tc>
          <w:tcPr>
            <w:tcW w:w="1952" w:type="dxa"/>
            <w:shd w:val="clear" w:color="auto" w:fill="auto"/>
            <w:noWrap/>
          </w:tcPr>
          <w:p w:rsidR="00AD32C6" w:rsidRPr="00DC74F0" w:rsidRDefault="00CE59F6" w:rsidP="00604B19">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position w:val="-10"/>
                <w:sz w:val="20"/>
                <w:szCs w:val="20"/>
              </w:rPr>
              <w:t>Chi-square (1)</w:t>
            </w:r>
          </w:p>
        </w:tc>
        <w:tc>
          <w:tcPr>
            <w:tcW w:w="1068" w:type="dxa"/>
            <w:shd w:val="clear" w:color="auto" w:fill="auto"/>
            <w:noWrap/>
          </w:tcPr>
          <w:p w:rsidR="00AD32C6" w:rsidRPr="00DC74F0" w:rsidRDefault="00AD32C6" w:rsidP="00AD32C6">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2.133</w:t>
            </w:r>
            <w:r w:rsidR="00604B19" w:rsidRPr="00DC74F0">
              <w:rPr>
                <w:rFonts w:asciiTheme="majorBidi" w:eastAsia="Times New Roman" w:hAnsiTheme="majorBidi" w:cstheme="majorBidi"/>
                <w:sz w:val="20"/>
                <w:szCs w:val="20"/>
              </w:rPr>
              <w:t>7</w:t>
            </w:r>
          </w:p>
        </w:tc>
        <w:tc>
          <w:tcPr>
            <w:tcW w:w="1054" w:type="dxa"/>
            <w:shd w:val="clear" w:color="auto" w:fill="auto"/>
            <w:noWrap/>
          </w:tcPr>
          <w:p w:rsidR="00AD32C6" w:rsidRPr="00DC74F0" w:rsidRDefault="00AD32C6" w:rsidP="00AD32C6">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1.225</w:t>
            </w:r>
            <w:r w:rsidR="00604B19" w:rsidRPr="00DC74F0">
              <w:rPr>
                <w:rFonts w:asciiTheme="majorBidi" w:eastAsia="Times New Roman" w:hAnsiTheme="majorBidi" w:cstheme="majorBidi"/>
                <w:sz w:val="20"/>
                <w:szCs w:val="20"/>
              </w:rPr>
              <w:t>8</w:t>
            </w:r>
          </w:p>
        </w:tc>
        <w:tc>
          <w:tcPr>
            <w:tcW w:w="1054" w:type="dxa"/>
            <w:shd w:val="clear" w:color="auto" w:fill="auto"/>
            <w:noWrap/>
          </w:tcPr>
          <w:p w:rsidR="00AD32C6" w:rsidRPr="00DC74F0" w:rsidRDefault="00AD32C6" w:rsidP="00AD32C6">
            <w:pPr>
              <w:spacing w:after="0" w:line="240" w:lineRule="auto"/>
              <w:jc w:val="center"/>
              <w:rPr>
                <w:rFonts w:asciiTheme="majorBidi" w:eastAsia="Times New Roman" w:hAnsiTheme="majorBidi" w:cstheme="majorBidi"/>
                <w:sz w:val="20"/>
                <w:szCs w:val="20"/>
                <w:vertAlign w:val="superscript"/>
              </w:rPr>
            </w:pPr>
            <w:r w:rsidRPr="00DC74F0">
              <w:rPr>
                <w:rFonts w:asciiTheme="majorBidi" w:eastAsia="Times New Roman" w:hAnsiTheme="majorBidi" w:cstheme="majorBidi"/>
                <w:sz w:val="20"/>
                <w:szCs w:val="20"/>
              </w:rPr>
              <w:t>19.4325</w:t>
            </w:r>
            <w:r w:rsidR="00604B19" w:rsidRPr="00DC74F0">
              <w:rPr>
                <w:rFonts w:asciiTheme="majorBidi" w:eastAsia="Times New Roman" w:hAnsiTheme="majorBidi" w:cstheme="majorBidi"/>
                <w:sz w:val="20"/>
                <w:szCs w:val="20"/>
                <w:vertAlign w:val="superscript"/>
              </w:rPr>
              <w:t>***</w:t>
            </w:r>
          </w:p>
        </w:tc>
        <w:tc>
          <w:tcPr>
            <w:tcW w:w="1292" w:type="dxa"/>
          </w:tcPr>
          <w:p w:rsidR="00AD32C6" w:rsidRPr="00DC74F0" w:rsidRDefault="00AD32C6" w:rsidP="00604B19">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1.298</w:t>
            </w:r>
            <w:r w:rsidR="00604B19" w:rsidRPr="00DC74F0">
              <w:rPr>
                <w:rFonts w:asciiTheme="majorBidi" w:eastAsia="Times New Roman" w:hAnsiTheme="majorBidi" w:cstheme="majorBidi"/>
                <w:sz w:val="20"/>
                <w:szCs w:val="20"/>
              </w:rPr>
              <w:t>4</w:t>
            </w:r>
            <w:r w:rsidRPr="00DC74F0">
              <w:rPr>
                <w:rFonts w:asciiTheme="majorBidi" w:eastAsia="Times New Roman" w:hAnsiTheme="majorBidi" w:cstheme="majorBidi"/>
                <w:sz w:val="20"/>
                <w:szCs w:val="20"/>
              </w:rPr>
              <w:t xml:space="preserve">   </w:t>
            </w:r>
          </w:p>
        </w:tc>
        <w:tc>
          <w:tcPr>
            <w:tcW w:w="1276" w:type="dxa"/>
            <w:shd w:val="clear" w:color="auto" w:fill="auto"/>
            <w:noWrap/>
          </w:tcPr>
          <w:p w:rsidR="00AD32C6" w:rsidRPr="00DC74F0" w:rsidRDefault="00AD32C6" w:rsidP="00AD32C6">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0.4211</w:t>
            </w:r>
          </w:p>
          <w:p w:rsidR="00AD32C6" w:rsidRPr="00DC74F0" w:rsidRDefault="00AD32C6" w:rsidP="00AD32C6">
            <w:pPr>
              <w:spacing w:after="0" w:line="240" w:lineRule="auto"/>
              <w:jc w:val="center"/>
              <w:rPr>
                <w:rFonts w:asciiTheme="majorBidi" w:eastAsia="Times New Roman" w:hAnsiTheme="majorBidi" w:cstheme="majorBidi"/>
                <w:sz w:val="20"/>
                <w:szCs w:val="20"/>
              </w:rPr>
            </w:pPr>
          </w:p>
        </w:tc>
      </w:tr>
      <w:tr w:rsidR="00AD32C6" w:rsidRPr="00DC74F0" w:rsidTr="00B606DC">
        <w:trPr>
          <w:trHeight w:val="255"/>
          <w:jc w:val="center"/>
        </w:trPr>
        <w:tc>
          <w:tcPr>
            <w:tcW w:w="1952" w:type="dxa"/>
            <w:shd w:val="clear" w:color="auto" w:fill="auto"/>
            <w:noWrap/>
          </w:tcPr>
          <w:p w:rsidR="00AD32C6" w:rsidRPr="00DC74F0" w:rsidRDefault="00AD32C6" w:rsidP="00604B19">
            <w:pPr>
              <w:spacing w:after="0" w:line="240" w:lineRule="auto"/>
              <w:rPr>
                <w:rFonts w:asciiTheme="majorBidi" w:eastAsia="Times New Roman" w:hAnsiTheme="majorBidi" w:cstheme="majorBidi"/>
                <w:sz w:val="20"/>
                <w:szCs w:val="20"/>
              </w:rPr>
            </w:pPr>
            <w:r w:rsidRPr="00DC74F0">
              <w:rPr>
                <w:rFonts w:asciiTheme="majorBidi" w:eastAsia="Times New Roman" w:hAnsiTheme="majorBidi" w:cstheme="majorBidi"/>
                <w:i/>
                <w:iCs/>
                <w:sz w:val="20"/>
                <w:szCs w:val="20"/>
              </w:rPr>
              <w:t>p-</w:t>
            </w:r>
            <w:r w:rsidRPr="00DC74F0">
              <w:rPr>
                <w:rFonts w:asciiTheme="majorBidi" w:eastAsia="Times New Roman" w:hAnsiTheme="majorBidi" w:cstheme="majorBidi"/>
                <w:sz w:val="20"/>
                <w:szCs w:val="20"/>
              </w:rPr>
              <w:t>values</w:t>
            </w:r>
          </w:p>
        </w:tc>
        <w:tc>
          <w:tcPr>
            <w:tcW w:w="1068" w:type="dxa"/>
            <w:shd w:val="clear" w:color="auto" w:fill="auto"/>
            <w:noWrap/>
          </w:tcPr>
          <w:p w:rsidR="00AD32C6" w:rsidRPr="00DC74F0" w:rsidRDefault="00AD32C6" w:rsidP="00AD32C6">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0.1441</w:t>
            </w:r>
          </w:p>
        </w:tc>
        <w:tc>
          <w:tcPr>
            <w:tcW w:w="1054" w:type="dxa"/>
            <w:shd w:val="clear" w:color="auto" w:fill="auto"/>
            <w:noWrap/>
          </w:tcPr>
          <w:p w:rsidR="00AD32C6" w:rsidRPr="00DC74F0" w:rsidRDefault="00AD32C6" w:rsidP="00AD32C6">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0.2682</w:t>
            </w:r>
          </w:p>
        </w:tc>
        <w:tc>
          <w:tcPr>
            <w:tcW w:w="1054" w:type="dxa"/>
            <w:shd w:val="clear" w:color="auto" w:fill="auto"/>
            <w:noWrap/>
          </w:tcPr>
          <w:p w:rsidR="00AD32C6" w:rsidRPr="00DC74F0" w:rsidRDefault="00AD32C6" w:rsidP="00AD32C6">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0.0000</w:t>
            </w:r>
          </w:p>
        </w:tc>
        <w:tc>
          <w:tcPr>
            <w:tcW w:w="1292" w:type="dxa"/>
          </w:tcPr>
          <w:p w:rsidR="00AD32C6" w:rsidRPr="00DC74F0" w:rsidRDefault="00AD32C6" w:rsidP="00AD32C6">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 xml:space="preserve">0.2545   </w:t>
            </w:r>
          </w:p>
        </w:tc>
        <w:tc>
          <w:tcPr>
            <w:tcW w:w="1276" w:type="dxa"/>
            <w:shd w:val="clear" w:color="auto" w:fill="auto"/>
            <w:noWrap/>
          </w:tcPr>
          <w:p w:rsidR="00AD32C6" w:rsidRPr="00DC74F0" w:rsidRDefault="00AD32C6" w:rsidP="00604B19">
            <w:pPr>
              <w:spacing w:after="0" w:line="240" w:lineRule="auto"/>
              <w:jc w:val="center"/>
              <w:rPr>
                <w:rFonts w:asciiTheme="majorBidi" w:eastAsia="Times New Roman" w:hAnsiTheme="majorBidi" w:cstheme="majorBidi"/>
                <w:sz w:val="20"/>
                <w:szCs w:val="20"/>
              </w:rPr>
            </w:pPr>
            <w:r w:rsidRPr="00DC74F0">
              <w:rPr>
                <w:rFonts w:asciiTheme="majorBidi" w:eastAsia="Times New Roman" w:hAnsiTheme="majorBidi" w:cstheme="majorBidi"/>
                <w:sz w:val="20"/>
                <w:szCs w:val="20"/>
              </w:rPr>
              <w:t>0.5164</w:t>
            </w:r>
          </w:p>
        </w:tc>
      </w:tr>
    </w:tbl>
    <w:p w:rsidR="00F77292" w:rsidRPr="00DC74F0" w:rsidRDefault="00CE59F6" w:rsidP="00F9516F">
      <w:pPr>
        <w:jc w:val="center"/>
        <w:rPr>
          <w:rFonts w:asciiTheme="majorBidi" w:hAnsiTheme="majorBidi" w:cstheme="majorBidi"/>
          <w:b/>
          <w:bCs/>
          <w:position w:val="-14"/>
          <w:sz w:val="18"/>
          <w:szCs w:val="18"/>
          <w:lang w:val="en-US"/>
        </w:rPr>
      </w:pPr>
      <w:r w:rsidRPr="00DC74F0">
        <w:rPr>
          <w:rFonts w:asciiTheme="majorBidi" w:hAnsiTheme="majorBidi" w:cstheme="majorBidi"/>
          <w:b/>
          <w:bCs/>
          <w:position w:val="-14"/>
          <w:sz w:val="18"/>
          <w:szCs w:val="18"/>
          <w:lang w:val="en-US"/>
        </w:rPr>
        <w:t xml:space="preserve">Note: *** </w:t>
      </w:r>
      <w:r w:rsidR="00DB1183" w:rsidRPr="00DC74F0">
        <w:rPr>
          <w:rFonts w:asciiTheme="majorBidi" w:hAnsiTheme="majorBidi" w:cstheme="majorBidi"/>
          <w:b/>
          <w:bCs/>
          <w:position w:val="-14"/>
          <w:sz w:val="18"/>
          <w:szCs w:val="18"/>
          <w:lang w:val="en-US"/>
        </w:rPr>
        <w:t>indicates</w:t>
      </w:r>
      <w:r w:rsidRPr="00DC74F0">
        <w:rPr>
          <w:rFonts w:asciiTheme="majorBidi" w:hAnsiTheme="majorBidi" w:cstheme="majorBidi"/>
          <w:b/>
          <w:bCs/>
          <w:position w:val="-14"/>
          <w:sz w:val="18"/>
          <w:szCs w:val="18"/>
          <w:lang w:val="en-US"/>
        </w:rPr>
        <w:t xml:space="preserve"> significance at 1% level.</w:t>
      </w:r>
    </w:p>
    <w:p w:rsidR="00EE28BC" w:rsidRPr="00DC74F0" w:rsidRDefault="00356530" w:rsidP="00356530">
      <w:pPr>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The results </w:t>
      </w:r>
      <w:r w:rsidR="00D130CF" w:rsidRPr="00DC74F0">
        <w:rPr>
          <w:rFonts w:asciiTheme="majorBidi" w:hAnsiTheme="majorBidi" w:cstheme="majorBidi"/>
          <w:position w:val="-14"/>
          <w:sz w:val="24"/>
          <w:szCs w:val="24"/>
          <w:lang w:val="en-US"/>
        </w:rPr>
        <w:t>suggest that</w:t>
      </w:r>
      <w:r w:rsidR="00F57DB8"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we</w:t>
      </w:r>
      <w:r w:rsidR="00F57DB8" w:rsidRPr="00DC74F0">
        <w:rPr>
          <w:rFonts w:asciiTheme="majorBidi" w:hAnsiTheme="majorBidi" w:cstheme="majorBidi"/>
          <w:position w:val="-14"/>
          <w:sz w:val="24"/>
          <w:szCs w:val="24"/>
          <w:lang w:val="en-US"/>
        </w:rPr>
        <w:t xml:space="preserve"> can</w:t>
      </w:r>
      <w:r w:rsidRPr="00DC74F0">
        <w:rPr>
          <w:rFonts w:asciiTheme="majorBidi" w:hAnsiTheme="majorBidi" w:cstheme="majorBidi"/>
          <w:position w:val="-14"/>
          <w:sz w:val="24"/>
          <w:szCs w:val="24"/>
          <w:lang w:val="en-US"/>
        </w:rPr>
        <w:t xml:space="preserve"> reject the </w:t>
      </w:r>
      <w:r w:rsidR="00F57DB8" w:rsidRPr="00DC74F0">
        <w:rPr>
          <w:rFonts w:asciiTheme="majorBidi" w:hAnsiTheme="majorBidi" w:cstheme="majorBidi"/>
          <w:position w:val="-14"/>
          <w:sz w:val="24"/>
          <w:szCs w:val="24"/>
          <w:lang w:val="en-US"/>
        </w:rPr>
        <w:t>null hypothesis of weak</w:t>
      </w:r>
      <w:r w:rsidRPr="00DC74F0">
        <w:rPr>
          <w:rFonts w:asciiTheme="majorBidi" w:hAnsiTheme="majorBidi" w:cstheme="majorBidi"/>
          <w:position w:val="-14"/>
          <w:sz w:val="24"/>
          <w:szCs w:val="24"/>
          <w:lang w:val="en-US"/>
        </w:rPr>
        <w:t xml:space="preserve"> exogeneity of all the variables except the industrial production</w:t>
      </w:r>
      <w:r w:rsidR="00F57DB8" w:rsidRPr="00DC74F0">
        <w:rPr>
          <w:rFonts w:asciiTheme="majorBidi" w:hAnsiTheme="majorBidi" w:cstheme="majorBidi"/>
          <w:position w:val="-14"/>
          <w:sz w:val="24"/>
          <w:szCs w:val="24"/>
          <w:lang w:val="en-US"/>
        </w:rPr>
        <w:t xml:space="preserve"> at index</w:t>
      </w:r>
      <w:r w:rsidRPr="00DC74F0">
        <w:rPr>
          <w:rFonts w:asciiTheme="majorBidi" w:hAnsiTheme="majorBidi" w:cstheme="majorBidi"/>
          <w:position w:val="-14"/>
          <w:sz w:val="24"/>
          <w:szCs w:val="24"/>
          <w:lang w:val="en-US"/>
        </w:rPr>
        <w:t xml:space="preserve">. </w:t>
      </w:r>
      <w:r w:rsidR="0033300E" w:rsidRPr="00DC74F0">
        <w:rPr>
          <w:rFonts w:asciiTheme="majorBidi" w:hAnsiTheme="majorBidi" w:cstheme="majorBidi"/>
          <w:position w:val="-14"/>
          <w:sz w:val="24"/>
          <w:szCs w:val="24"/>
          <w:lang w:val="en-US"/>
        </w:rPr>
        <w:t>So, w</w:t>
      </w:r>
      <w:r w:rsidRPr="00DC74F0">
        <w:rPr>
          <w:rFonts w:asciiTheme="majorBidi" w:hAnsiTheme="majorBidi" w:cstheme="majorBidi"/>
          <w:position w:val="-14"/>
          <w:sz w:val="24"/>
          <w:szCs w:val="24"/>
          <w:lang w:val="en-US"/>
        </w:rPr>
        <w:t>e estimate the co-integration relation</w:t>
      </w:r>
      <w:r w:rsidR="006B24BC" w:rsidRPr="00DC74F0">
        <w:rPr>
          <w:rFonts w:asciiTheme="majorBidi" w:hAnsiTheme="majorBidi" w:cstheme="majorBidi"/>
          <w:position w:val="-14"/>
          <w:sz w:val="24"/>
          <w:szCs w:val="24"/>
          <w:lang w:val="en-US"/>
        </w:rPr>
        <w:t>s</w:t>
      </w:r>
      <w:r w:rsidRPr="00DC74F0">
        <w:rPr>
          <w:rFonts w:asciiTheme="majorBidi" w:hAnsiTheme="majorBidi" w:cstheme="majorBidi"/>
          <w:position w:val="-14"/>
          <w:sz w:val="24"/>
          <w:szCs w:val="24"/>
          <w:lang w:val="en-US"/>
        </w:rPr>
        <w:t xml:space="preserve"> </w:t>
      </w:r>
      <w:r w:rsidR="006B24BC" w:rsidRPr="00DC74F0">
        <w:rPr>
          <w:rFonts w:asciiTheme="majorBidi" w:hAnsiTheme="majorBidi" w:cstheme="majorBidi"/>
          <w:position w:val="-14"/>
          <w:sz w:val="24"/>
          <w:szCs w:val="24"/>
          <w:lang w:val="en-US"/>
        </w:rPr>
        <w:t>using</w:t>
      </w:r>
      <w:r w:rsidRPr="00DC74F0">
        <w:rPr>
          <w:rFonts w:asciiTheme="majorBidi" w:hAnsiTheme="majorBidi" w:cstheme="majorBidi"/>
          <w:position w:val="-14"/>
          <w:sz w:val="24"/>
          <w:szCs w:val="24"/>
          <w:lang w:val="en-US"/>
        </w:rPr>
        <w:t xml:space="preserve"> a VEC model </w:t>
      </w:r>
      <w:r w:rsidR="0033300E" w:rsidRPr="00DC74F0">
        <w:rPr>
          <w:rFonts w:asciiTheme="majorBidi" w:hAnsiTheme="majorBidi" w:cstheme="majorBidi"/>
          <w:position w:val="-14"/>
          <w:sz w:val="24"/>
          <w:szCs w:val="24"/>
          <w:lang w:val="en-US"/>
        </w:rPr>
        <w:t>including</w:t>
      </w:r>
      <w:r w:rsidRPr="00DC74F0">
        <w:rPr>
          <w:rFonts w:asciiTheme="majorBidi" w:hAnsiTheme="majorBidi" w:cstheme="majorBidi"/>
          <w:position w:val="-14"/>
          <w:sz w:val="24"/>
          <w:szCs w:val="24"/>
          <w:lang w:val="en-US"/>
        </w:rPr>
        <w:t xml:space="preserve"> five variables (L</w:t>
      </w:r>
      <w:r w:rsidR="00F82B00" w:rsidRPr="00DC74F0">
        <w:rPr>
          <w:rFonts w:asciiTheme="majorBidi" w:hAnsiTheme="majorBidi" w:cstheme="majorBidi"/>
          <w:position w:val="-14"/>
          <w:sz w:val="24"/>
          <w:szCs w:val="24"/>
          <w:lang w:val="en-US"/>
        </w:rPr>
        <w:t>CPI</w:t>
      </w:r>
      <w:r w:rsidRPr="00DC74F0">
        <w:rPr>
          <w:rFonts w:asciiTheme="majorBidi" w:hAnsiTheme="majorBidi" w:cstheme="majorBidi"/>
          <w:position w:val="-14"/>
          <w:sz w:val="24"/>
          <w:szCs w:val="24"/>
          <w:lang w:val="en-US"/>
        </w:rPr>
        <w:t>, L</w:t>
      </w:r>
      <w:r w:rsidR="00694D0E" w:rsidRPr="00DC74F0">
        <w:rPr>
          <w:rFonts w:asciiTheme="majorBidi" w:hAnsiTheme="majorBidi" w:cstheme="majorBidi"/>
          <w:position w:val="-14"/>
          <w:sz w:val="24"/>
          <w:szCs w:val="24"/>
          <w:lang w:val="en-US"/>
        </w:rPr>
        <w:t>M3</w:t>
      </w:r>
      <w:r w:rsidRPr="00DC74F0">
        <w:rPr>
          <w:rFonts w:asciiTheme="majorBidi" w:hAnsiTheme="majorBidi" w:cstheme="majorBidi"/>
          <w:position w:val="-14"/>
          <w:sz w:val="24"/>
          <w:szCs w:val="24"/>
          <w:lang w:val="en-US"/>
        </w:rPr>
        <w:t xml:space="preserve">, LIPI, </w:t>
      </w:r>
      <w:r w:rsidR="006A02D1" w:rsidRPr="00DC74F0">
        <w:rPr>
          <w:rFonts w:asciiTheme="majorBidi" w:hAnsiTheme="majorBidi" w:cstheme="majorBidi"/>
          <w:position w:val="-14"/>
          <w:sz w:val="24"/>
          <w:szCs w:val="24"/>
          <w:lang w:val="en-US"/>
        </w:rPr>
        <w:t>NER</w:t>
      </w:r>
      <w:r w:rsidRPr="00DC74F0">
        <w:rPr>
          <w:rFonts w:asciiTheme="majorBidi" w:hAnsiTheme="majorBidi" w:cstheme="majorBidi"/>
          <w:position w:val="-14"/>
          <w:sz w:val="24"/>
          <w:szCs w:val="24"/>
          <w:lang w:val="en-US"/>
        </w:rPr>
        <w:t xml:space="preserve">, </w:t>
      </w:r>
      <w:r w:rsidR="002F3514" w:rsidRPr="00DC74F0">
        <w:rPr>
          <w:rFonts w:asciiTheme="majorBidi" w:hAnsiTheme="majorBidi" w:cstheme="majorBidi"/>
          <w:position w:val="-14"/>
          <w:sz w:val="24"/>
          <w:szCs w:val="24"/>
          <w:lang w:val="en-US"/>
        </w:rPr>
        <w:t>MMA</w:t>
      </w:r>
      <w:r w:rsidRPr="00DC74F0">
        <w:rPr>
          <w:rFonts w:asciiTheme="majorBidi" w:hAnsiTheme="majorBidi" w:cstheme="majorBidi"/>
          <w:position w:val="-14"/>
          <w:sz w:val="24"/>
          <w:szCs w:val="24"/>
          <w:lang w:val="en-US"/>
        </w:rPr>
        <w:t xml:space="preserve">), four of </w:t>
      </w:r>
      <w:r w:rsidR="0033300E" w:rsidRPr="00DC74F0">
        <w:rPr>
          <w:rFonts w:asciiTheme="majorBidi" w:hAnsiTheme="majorBidi" w:cstheme="majorBidi"/>
          <w:position w:val="-14"/>
          <w:sz w:val="24"/>
          <w:szCs w:val="24"/>
          <w:lang w:val="en-US"/>
        </w:rPr>
        <w:t>them</w:t>
      </w:r>
      <w:r w:rsidRPr="00DC74F0">
        <w:rPr>
          <w:rFonts w:asciiTheme="majorBidi" w:hAnsiTheme="majorBidi" w:cstheme="majorBidi"/>
          <w:position w:val="-14"/>
          <w:sz w:val="24"/>
          <w:szCs w:val="24"/>
          <w:lang w:val="en-US"/>
        </w:rPr>
        <w:t xml:space="preserve"> are weakly exogenous (L</w:t>
      </w:r>
      <w:r w:rsidR="00F82B00" w:rsidRPr="00DC74F0">
        <w:rPr>
          <w:rFonts w:asciiTheme="majorBidi" w:hAnsiTheme="majorBidi" w:cstheme="majorBidi"/>
          <w:position w:val="-14"/>
          <w:sz w:val="24"/>
          <w:szCs w:val="24"/>
          <w:lang w:val="en-US"/>
        </w:rPr>
        <w:t>CPI</w:t>
      </w:r>
      <w:r w:rsidRPr="00DC74F0">
        <w:rPr>
          <w:rFonts w:asciiTheme="majorBidi" w:hAnsiTheme="majorBidi" w:cstheme="majorBidi"/>
          <w:position w:val="-14"/>
          <w:sz w:val="24"/>
          <w:szCs w:val="24"/>
          <w:lang w:val="en-US"/>
        </w:rPr>
        <w:t>, L</w:t>
      </w:r>
      <w:r w:rsidR="00694D0E" w:rsidRPr="00DC74F0">
        <w:rPr>
          <w:rFonts w:asciiTheme="majorBidi" w:hAnsiTheme="majorBidi" w:cstheme="majorBidi"/>
          <w:position w:val="-14"/>
          <w:sz w:val="24"/>
          <w:szCs w:val="24"/>
          <w:lang w:val="en-US"/>
        </w:rPr>
        <w:t>M3</w:t>
      </w:r>
      <w:r w:rsidRPr="00DC74F0">
        <w:rPr>
          <w:rFonts w:asciiTheme="majorBidi" w:hAnsiTheme="majorBidi" w:cstheme="majorBidi"/>
          <w:position w:val="-14"/>
          <w:sz w:val="24"/>
          <w:szCs w:val="24"/>
          <w:lang w:val="en-US"/>
        </w:rPr>
        <w:t xml:space="preserve">, </w:t>
      </w:r>
      <w:r w:rsidR="006A02D1" w:rsidRPr="00DC74F0">
        <w:rPr>
          <w:rFonts w:asciiTheme="majorBidi" w:hAnsiTheme="majorBidi" w:cstheme="majorBidi"/>
          <w:position w:val="-14"/>
          <w:sz w:val="24"/>
          <w:szCs w:val="24"/>
          <w:lang w:val="en-US"/>
        </w:rPr>
        <w:t>NER</w:t>
      </w:r>
      <w:r w:rsidRPr="00DC74F0">
        <w:rPr>
          <w:rFonts w:asciiTheme="majorBidi" w:hAnsiTheme="majorBidi" w:cstheme="majorBidi"/>
          <w:position w:val="-14"/>
          <w:sz w:val="24"/>
          <w:szCs w:val="24"/>
          <w:lang w:val="en-US"/>
        </w:rPr>
        <w:t xml:space="preserve">, </w:t>
      </w:r>
      <w:r w:rsidR="002F3514" w:rsidRPr="00DC74F0">
        <w:rPr>
          <w:rFonts w:asciiTheme="majorBidi" w:hAnsiTheme="majorBidi" w:cstheme="majorBidi"/>
          <w:position w:val="-14"/>
          <w:sz w:val="24"/>
          <w:szCs w:val="24"/>
          <w:lang w:val="en-US"/>
        </w:rPr>
        <w:t>MMA</w:t>
      </w:r>
      <w:r w:rsidRPr="00DC74F0">
        <w:rPr>
          <w:rFonts w:asciiTheme="majorBidi" w:hAnsiTheme="majorBidi" w:cstheme="majorBidi"/>
          <w:position w:val="-14"/>
          <w:sz w:val="24"/>
          <w:szCs w:val="24"/>
          <w:lang w:val="en-US"/>
        </w:rPr>
        <w:t xml:space="preserve">). It is not necessary to model </w:t>
      </w:r>
      <w:r w:rsidR="0033300E" w:rsidRPr="00DC74F0">
        <w:rPr>
          <w:rFonts w:asciiTheme="majorBidi" w:hAnsiTheme="majorBidi" w:cstheme="majorBidi"/>
          <w:position w:val="-14"/>
          <w:sz w:val="24"/>
          <w:szCs w:val="24"/>
          <w:lang w:val="en-US"/>
        </w:rPr>
        <w:t xml:space="preserve">explicitly </w:t>
      </w:r>
      <w:r w:rsidRPr="00DC74F0">
        <w:rPr>
          <w:rFonts w:asciiTheme="majorBidi" w:hAnsiTheme="majorBidi" w:cstheme="majorBidi"/>
          <w:position w:val="-14"/>
          <w:sz w:val="24"/>
          <w:szCs w:val="24"/>
          <w:lang w:val="en-US"/>
        </w:rPr>
        <w:t>these variables over the long term, although they may influence the performance of the inflation targeting polic</w:t>
      </w:r>
      <w:r w:rsidR="00C020B1" w:rsidRPr="00DC74F0">
        <w:rPr>
          <w:rFonts w:asciiTheme="majorBidi" w:hAnsiTheme="majorBidi" w:cstheme="majorBidi"/>
          <w:position w:val="-14"/>
          <w:sz w:val="24"/>
          <w:szCs w:val="24"/>
          <w:lang w:val="en-US"/>
        </w:rPr>
        <w:t>y. From the multiva</w:t>
      </w:r>
      <w:r w:rsidR="00150092" w:rsidRPr="00DC74F0">
        <w:rPr>
          <w:rFonts w:asciiTheme="majorBidi" w:hAnsiTheme="majorBidi" w:cstheme="majorBidi"/>
          <w:position w:val="-14"/>
          <w:sz w:val="24"/>
          <w:szCs w:val="24"/>
          <w:lang w:val="en-US"/>
        </w:rPr>
        <w:t>riate approach of Johansen (1991</w:t>
      </w:r>
      <w:r w:rsidR="00C020B1" w:rsidRPr="00DC74F0">
        <w:rPr>
          <w:rFonts w:asciiTheme="majorBidi" w:hAnsiTheme="majorBidi" w:cstheme="majorBidi"/>
          <w:position w:val="-14"/>
          <w:sz w:val="24"/>
          <w:szCs w:val="24"/>
          <w:lang w:val="en-US"/>
        </w:rPr>
        <w:t>), w</w:t>
      </w:r>
      <w:r w:rsidRPr="00DC74F0">
        <w:rPr>
          <w:rFonts w:asciiTheme="majorBidi" w:hAnsiTheme="majorBidi" w:cstheme="majorBidi"/>
          <w:position w:val="-14"/>
          <w:sz w:val="24"/>
          <w:szCs w:val="24"/>
          <w:lang w:val="en-US"/>
        </w:rPr>
        <w:t xml:space="preserve">e can conclude that the policy of targeting the inflation rate is not efficient, since the target of the inflation rate does not converge towards a stable situation in the long term since the speed of adjustment </w:t>
      </w:r>
      <w:r w:rsidR="0033300E" w:rsidRPr="00DC74F0">
        <w:rPr>
          <w:rFonts w:asciiTheme="majorBidi" w:hAnsiTheme="majorBidi" w:cstheme="majorBidi"/>
          <w:position w:val="-14"/>
          <w:sz w:val="24"/>
          <w:szCs w:val="24"/>
          <w:lang w:val="en-US"/>
        </w:rPr>
        <w:t>has a contradictory sign</w:t>
      </w:r>
      <w:r w:rsidRPr="00DC74F0">
        <w:rPr>
          <w:rFonts w:asciiTheme="majorBidi" w:hAnsiTheme="majorBidi" w:cstheme="majorBidi"/>
          <w:position w:val="-14"/>
          <w:sz w:val="24"/>
          <w:szCs w:val="24"/>
          <w:lang w:val="en-US"/>
        </w:rPr>
        <w:t xml:space="preserve">. Hence, the strength of the recall or the mechanism adopted by the BCT does not </w:t>
      </w:r>
      <w:r w:rsidR="00A327E0" w:rsidRPr="00DC74F0">
        <w:rPr>
          <w:rFonts w:asciiTheme="majorBidi" w:hAnsiTheme="majorBidi" w:cstheme="majorBidi"/>
          <w:position w:val="-14"/>
          <w:sz w:val="24"/>
          <w:szCs w:val="24"/>
          <w:lang w:val="en-US"/>
        </w:rPr>
        <w:t>move</w:t>
      </w:r>
      <w:r w:rsidR="004200B6" w:rsidRPr="00DC74F0">
        <w:rPr>
          <w:rFonts w:asciiTheme="majorBidi" w:hAnsiTheme="majorBidi" w:cstheme="majorBidi"/>
          <w:position w:val="-14"/>
          <w:sz w:val="24"/>
          <w:szCs w:val="24"/>
          <w:lang w:val="en-US"/>
        </w:rPr>
        <w:t xml:space="preserve"> this target back to long-run </w:t>
      </w:r>
      <w:r w:rsidRPr="00DC74F0">
        <w:rPr>
          <w:rFonts w:asciiTheme="majorBidi" w:hAnsiTheme="majorBidi" w:cstheme="majorBidi"/>
          <w:position w:val="-14"/>
          <w:sz w:val="24"/>
          <w:szCs w:val="24"/>
          <w:lang w:val="en-US"/>
        </w:rPr>
        <w:t>equilibrium.</w:t>
      </w:r>
      <w:r w:rsidR="00AA00F3" w:rsidRPr="00DC74F0">
        <w:rPr>
          <w:rFonts w:asciiTheme="majorBidi" w:hAnsiTheme="majorBidi" w:cstheme="majorBidi"/>
          <w:position w:val="-14"/>
          <w:sz w:val="24"/>
          <w:szCs w:val="24"/>
          <w:lang w:val="en-US"/>
        </w:rPr>
        <w:t xml:space="preserve"> </w:t>
      </w:r>
      <w:r w:rsidR="00B606DC" w:rsidRPr="00DC74F0">
        <w:rPr>
          <w:rFonts w:asciiTheme="majorBidi" w:hAnsiTheme="majorBidi" w:cstheme="majorBidi"/>
          <w:position w:val="-14"/>
          <w:sz w:val="24"/>
          <w:szCs w:val="24"/>
          <w:lang w:val="en-US"/>
        </w:rPr>
        <w:t>Hence, we reject the existence of an adjustment mechanism for the target of the inflation rate in relation to the equilibrium and we abandon the estimation of the VECM model and the matrix of long-term adjustments</w:t>
      </w:r>
      <w:r w:rsidR="00EE28BC" w:rsidRPr="00DC74F0">
        <w:rPr>
          <w:rFonts w:asciiTheme="majorBidi" w:hAnsiTheme="majorBidi" w:cstheme="majorBidi"/>
          <w:position w:val="-14"/>
          <w:sz w:val="24"/>
          <w:szCs w:val="24"/>
          <w:lang w:val="en-US"/>
        </w:rPr>
        <w:t>.</w:t>
      </w:r>
    </w:p>
    <w:p w:rsidR="00356530" w:rsidRPr="00DC74F0" w:rsidRDefault="00356530" w:rsidP="00356530">
      <w:pPr>
        <w:jc w:val="both"/>
        <w:rPr>
          <w:rFonts w:asciiTheme="majorBidi" w:hAnsiTheme="majorBidi" w:cstheme="majorBidi"/>
          <w:b/>
          <w:bCs/>
          <w:position w:val="-14"/>
          <w:sz w:val="24"/>
          <w:szCs w:val="24"/>
          <w:lang w:val="en-US"/>
        </w:rPr>
      </w:pPr>
      <w:r w:rsidRPr="00DC74F0">
        <w:rPr>
          <w:rFonts w:asciiTheme="majorBidi" w:hAnsiTheme="majorBidi" w:cstheme="majorBidi"/>
          <w:b/>
          <w:bCs/>
          <w:position w:val="-14"/>
          <w:sz w:val="24"/>
          <w:szCs w:val="24"/>
          <w:lang w:val="en-US"/>
        </w:rPr>
        <w:t>3.3. Performance of inflation targeting policy in Tunisia: Validation by Markov chains</w:t>
      </w:r>
    </w:p>
    <w:p w:rsidR="00F9516F" w:rsidRPr="00DC74F0" w:rsidRDefault="00356530"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Models with Markovian regime changes were taken from the statistical literature of Hamilton (1989), in order to take into account </w:t>
      </w:r>
      <w:r w:rsidR="00A327E0" w:rsidRPr="00DC74F0">
        <w:rPr>
          <w:rFonts w:asciiTheme="majorBidi" w:hAnsiTheme="majorBidi" w:cstheme="majorBidi"/>
          <w:position w:val="-14"/>
          <w:sz w:val="24"/>
          <w:szCs w:val="24"/>
          <w:lang w:val="en-US"/>
        </w:rPr>
        <w:t>the</w:t>
      </w:r>
      <w:r w:rsidRPr="00DC74F0">
        <w:rPr>
          <w:rFonts w:asciiTheme="majorBidi" w:hAnsiTheme="majorBidi" w:cstheme="majorBidi"/>
          <w:position w:val="-14"/>
          <w:sz w:val="24"/>
          <w:szCs w:val="24"/>
          <w:lang w:val="en-US"/>
        </w:rPr>
        <w:t xml:space="preserve"> non-stationary </w:t>
      </w:r>
      <w:r w:rsidR="00A327E0" w:rsidRPr="00DC74F0">
        <w:rPr>
          <w:rFonts w:asciiTheme="majorBidi" w:hAnsiTheme="majorBidi" w:cstheme="majorBidi"/>
          <w:position w:val="-14"/>
          <w:sz w:val="24"/>
          <w:szCs w:val="24"/>
          <w:lang w:val="en-US"/>
        </w:rPr>
        <w:t>of</w:t>
      </w:r>
      <w:r w:rsidRPr="00DC74F0">
        <w:rPr>
          <w:rFonts w:asciiTheme="majorBidi" w:hAnsiTheme="majorBidi" w:cstheme="majorBidi"/>
          <w:position w:val="-14"/>
          <w:sz w:val="24"/>
          <w:szCs w:val="24"/>
          <w:lang w:val="en-US"/>
        </w:rPr>
        <w:t xml:space="preserve"> </w:t>
      </w:r>
      <w:r w:rsidR="00A327E0" w:rsidRPr="00DC74F0">
        <w:rPr>
          <w:rFonts w:asciiTheme="majorBidi" w:hAnsiTheme="majorBidi" w:cstheme="majorBidi"/>
          <w:position w:val="-14"/>
          <w:sz w:val="24"/>
          <w:szCs w:val="24"/>
          <w:lang w:val="en-US"/>
        </w:rPr>
        <w:t>some</w:t>
      </w:r>
      <w:r w:rsidRPr="00DC74F0">
        <w:rPr>
          <w:rFonts w:asciiTheme="majorBidi" w:hAnsiTheme="majorBidi" w:cstheme="majorBidi"/>
          <w:position w:val="-14"/>
          <w:sz w:val="24"/>
          <w:szCs w:val="24"/>
          <w:lang w:val="en-US"/>
        </w:rPr>
        <w:t xml:space="preserve"> economic and financial series. Having </w:t>
      </w:r>
      <w:r w:rsidR="00474D26" w:rsidRPr="00DC74F0">
        <w:rPr>
          <w:rFonts w:asciiTheme="majorBidi" w:hAnsiTheme="majorBidi" w:cstheme="majorBidi"/>
          <w:position w:val="-14"/>
          <w:sz w:val="24"/>
          <w:szCs w:val="24"/>
          <w:lang w:val="en-US"/>
        </w:rPr>
        <w:t>p</w:t>
      </w:r>
      <w:r w:rsidR="00941AF2" w:rsidRPr="00DC74F0">
        <w:rPr>
          <w:rFonts w:asciiTheme="majorBidi" w:hAnsiTheme="majorBidi" w:cstheme="majorBidi"/>
          <w:position w:val="-14"/>
          <w:sz w:val="24"/>
          <w:szCs w:val="24"/>
          <w:lang w:val="en-US"/>
        </w:rPr>
        <w:t>o</w:t>
      </w:r>
      <w:r w:rsidR="00474D26" w:rsidRPr="00DC74F0">
        <w:rPr>
          <w:rFonts w:asciiTheme="majorBidi" w:hAnsiTheme="majorBidi" w:cstheme="majorBidi"/>
          <w:position w:val="-14"/>
          <w:sz w:val="24"/>
          <w:szCs w:val="24"/>
          <w:lang w:val="en-US"/>
        </w:rPr>
        <w:t>i</w:t>
      </w:r>
      <w:r w:rsidR="00941AF2" w:rsidRPr="00DC74F0">
        <w:rPr>
          <w:rFonts w:asciiTheme="majorBidi" w:hAnsiTheme="majorBidi" w:cstheme="majorBidi"/>
          <w:position w:val="-14"/>
          <w:sz w:val="24"/>
          <w:szCs w:val="24"/>
          <w:lang w:val="en-US"/>
        </w:rPr>
        <w:t>nte</w:t>
      </w:r>
      <w:r w:rsidR="00474D26" w:rsidRPr="00DC74F0">
        <w:rPr>
          <w:rFonts w:asciiTheme="majorBidi" w:hAnsiTheme="majorBidi" w:cstheme="majorBidi"/>
          <w:position w:val="-14"/>
          <w:sz w:val="24"/>
          <w:szCs w:val="24"/>
          <w:lang w:val="en-US"/>
        </w:rPr>
        <w:t>d out</w:t>
      </w:r>
      <w:r w:rsidRPr="00DC74F0">
        <w:rPr>
          <w:rFonts w:asciiTheme="majorBidi" w:hAnsiTheme="majorBidi" w:cstheme="majorBidi"/>
          <w:position w:val="-14"/>
          <w:sz w:val="24"/>
          <w:szCs w:val="24"/>
          <w:lang w:val="en-US"/>
        </w:rPr>
        <w:t xml:space="preserve"> that this type of series often presents breaks in their mean</w:t>
      </w:r>
      <w:r w:rsidR="00A327E0" w:rsidRPr="00DC74F0">
        <w:rPr>
          <w:rFonts w:asciiTheme="majorBidi" w:hAnsiTheme="majorBidi" w:cstheme="majorBidi"/>
          <w:position w:val="-14"/>
          <w:sz w:val="24"/>
          <w:szCs w:val="24"/>
          <w:lang w:val="en-US"/>
        </w:rPr>
        <w:t>s</w:t>
      </w:r>
      <w:r w:rsidRPr="00DC74F0">
        <w:rPr>
          <w:rFonts w:asciiTheme="majorBidi" w:hAnsiTheme="majorBidi" w:cstheme="majorBidi"/>
          <w:position w:val="-14"/>
          <w:sz w:val="24"/>
          <w:szCs w:val="24"/>
          <w:lang w:val="en-US"/>
        </w:rPr>
        <w:t>, the original idea of Hamilt</w:t>
      </w:r>
      <w:r w:rsidR="004A5154" w:rsidRPr="00DC74F0">
        <w:rPr>
          <w:rFonts w:asciiTheme="majorBidi" w:hAnsiTheme="majorBidi" w:cstheme="majorBidi"/>
          <w:position w:val="-14"/>
          <w:sz w:val="24"/>
          <w:szCs w:val="24"/>
          <w:lang w:val="en-US"/>
        </w:rPr>
        <w:t>on (1989) was to model this non</w:t>
      </w:r>
      <w:r w:rsidRPr="00DC74F0">
        <w:rPr>
          <w:rFonts w:asciiTheme="majorBidi" w:hAnsiTheme="majorBidi" w:cstheme="majorBidi"/>
          <w:position w:val="-14"/>
          <w:sz w:val="24"/>
          <w:szCs w:val="24"/>
          <w:lang w:val="en-US"/>
        </w:rPr>
        <w:t xml:space="preserve">stationarity </w:t>
      </w:r>
      <w:r w:rsidR="00A327E0" w:rsidRPr="00DC74F0">
        <w:rPr>
          <w:rFonts w:asciiTheme="majorBidi" w:hAnsiTheme="majorBidi" w:cstheme="majorBidi"/>
          <w:position w:val="-14"/>
          <w:sz w:val="24"/>
          <w:szCs w:val="24"/>
          <w:lang w:val="en-US"/>
        </w:rPr>
        <w:t>using</w:t>
      </w:r>
      <w:r w:rsidRPr="00DC74F0">
        <w:rPr>
          <w:rFonts w:asciiTheme="majorBidi" w:hAnsiTheme="majorBidi" w:cstheme="majorBidi"/>
          <w:position w:val="-14"/>
          <w:sz w:val="24"/>
          <w:szCs w:val="24"/>
          <w:lang w:val="en-US"/>
        </w:rPr>
        <w:t xml:space="preserve"> a linear process per </w:t>
      </w:r>
      <w:r w:rsidR="00474D26" w:rsidRPr="00DC74F0">
        <w:rPr>
          <w:rFonts w:asciiTheme="majorBidi" w:hAnsiTheme="majorBidi" w:cstheme="majorBidi"/>
          <w:position w:val="-14"/>
          <w:sz w:val="24"/>
          <w:szCs w:val="24"/>
          <w:lang w:val="en-US"/>
        </w:rPr>
        <w:t>states</w:t>
      </w:r>
      <w:r w:rsidRPr="00DC74F0">
        <w:rPr>
          <w:rFonts w:asciiTheme="majorBidi" w:hAnsiTheme="majorBidi" w:cstheme="majorBidi"/>
          <w:position w:val="-14"/>
          <w:sz w:val="24"/>
          <w:szCs w:val="24"/>
          <w:lang w:val="en-US"/>
        </w:rPr>
        <w:t xml:space="preserve">. In particular, we assume that the observed series can be </w:t>
      </w:r>
      <w:r w:rsidR="00474D26" w:rsidRPr="00DC74F0">
        <w:rPr>
          <w:rFonts w:asciiTheme="majorBidi" w:hAnsiTheme="majorBidi" w:cstheme="majorBidi"/>
          <w:position w:val="-14"/>
          <w:sz w:val="24"/>
          <w:szCs w:val="24"/>
          <w:lang w:val="en-US"/>
        </w:rPr>
        <w:t>treated using</w:t>
      </w:r>
      <w:r w:rsidRPr="00DC74F0">
        <w:rPr>
          <w:rFonts w:asciiTheme="majorBidi" w:hAnsiTheme="majorBidi" w:cstheme="majorBidi"/>
          <w:position w:val="-14"/>
          <w:sz w:val="24"/>
          <w:szCs w:val="24"/>
          <w:lang w:val="en-US"/>
        </w:rPr>
        <w:t xml:space="preserve"> an autoregressive process whose parameters </w:t>
      </w:r>
      <w:r w:rsidR="00474D26" w:rsidRPr="00DC74F0">
        <w:rPr>
          <w:rFonts w:asciiTheme="majorBidi" w:hAnsiTheme="majorBidi" w:cstheme="majorBidi"/>
          <w:position w:val="-14"/>
          <w:sz w:val="24"/>
          <w:szCs w:val="24"/>
          <w:lang w:val="en-US"/>
        </w:rPr>
        <w:t>vary</w:t>
      </w:r>
      <w:r w:rsidRPr="00DC74F0">
        <w:rPr>
          <w:rFonts w:asciiTheme="majorBidi" w:hAnsiTheme="majorBidi" w:cstheme="majorBidi"/>
          <w:position w:val="-14"/>
          <w:sz w:val="24"/>
          <w:szCs w:val="24"/>
          <w:lang w:val="en-US"/>
        </w:rPr>
        <w:t xml:space="preserve"> over time. In addition, Hamilton (1989) hypothesized that the evolution of these parameters is gov</w:t>
      </w:r>
      <w:r w:rsidR="00C627F9" w:rsidRPr="00DC74F0">
        <w:rPr>
          <w:rFonts w:asciiTheme="majorBidi" w:hAnsiTheme="majorBidi" w:cstheme="majorBidi"/>
          <w:position w:val="-14"/>
          <w:sz w:val="24"/>
          <w:szCs w:val="24"/>
          <w:lang w:val="en-US"/>
        </w:rPr>
        <w:t>erned by an unobserved state</w:t>
      </w:r>
      <w:r w:rsidRPr="00DC74F0">
        <w:rPr>
          <w:rFonts w:asciiTheme="majorBidi" w:hAnsiTheme="majorBidi" w:cstheme="majorBidi"/>
          <w:position w:val="-14"/>
          <w:sz w:val="24"/>
          <w:szCs w:val="24"/>
          <w:lang w:val="en-US"/>
        </w:rPr>
        <w:t xml:space="preserve"> variable that can be modeled using a Markov chain at k regimes. </w:t>
      </w:r>
    </w:p>
    <w:p w:rsidR="00EE623C" w:rsidRPr="00DC74F0" w:rsidRDefault="00356530"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In economics, the unobserv</w:t>
      </w:r>
      <w:r w:rsidR="00C627F9" w:rsidRPr="00DC74F0">
        <w:rPr>
          <w:rFonts w:asciiTheme="majorBidi" w:hAnsiTheme="majorBidi" w:cstheme="majorBidi"/>
          <w:position w:val="-14"/>
          <w:sz w:val="24"/>
          <w:szCs w:val="24"/>
          <w:lang w:val="en-US"/>
        </w:rPr>
        <w:t>ed</w:t>
      </w:r>
      <w:r w:rsidRPr="00DC74F0">
        <w:rPr>
          <w:rFonts w:asciiTheme="majorBidi" w:hAnsiTheme="majorBidi" w:cstheme="majorBidi"/>
          <w:position w:val="-14"/>
          <w:sz w:val="24"/>
          <w:szCs w:val="24"/>
          <w:lang w:val="en-US"/>
        </w:rPr>
        <w:t xml:space="preserve"> variable denote</w:t>
      </w:r>
      <w:r w:rsidR="00C627F9" w:rsidRPr="00DC74F0">
        <w:rPr>
          <w:rFonts w:asciiTheme="majorBidi" w:hAnsiTheme="majorBidi" w:cstheme="majorBidi"/>
          <w:position w:val="-14"/>
          <w:sz w:val="24"/>
          <w:szCs w:val="24"/>
          <w:lang w:val="en-US"/>
        </w:rPr>
        <w:t>d</w:t>
      </w:r>
      <w:r w:rsidRPr="00DC74F0">
        <w:rPr>
          <w:rFonts w:asciiTheme="majorBidi" w:hAnsiTheme="majorBidi" w:cstheme="majorBidi"/>
          <w:position w:val="-14"/>
          <w:sz w:val="24"/>
          <w:szCs w:val="24"/>
          <w:lang w:val="en-US"/>
        </w:rPr>
        <w:t xml:space="preserve"> (s</w:t>
      </w:r>
      <w:r w:rsidRPr="00DC74F0">
        <w:rPr>
          <w:rFonts w:asciiTheme="majorBidi" w:hAnsiTheme="majorBidi" w:cstheme="majorBidi"/>
          <w:position w:val="-14"/>
          <w:sz w:val="24"/>
          <w:szCs w:val="24"/>
          <w:vertAlign w:val="subscript"/>
          <w:lang w:val="en-US"/>
        </w:rPr>
        <w:t>t</w:t>
      </w:r>
      <w:r w:rsidRPr="00DC74F0">
        <w:rPr>
          <w:rFonts w:asciiTheme="majorBidi" w:hAnsiTheme="majorBidi" w:cstheme="majorBidi"/>
          <w:position w:val="-14"/>
          <w:sz w:val="24"/>
          <w:szCs w:val="24"/>
          <w:lang w:val="en-US"/>
        </w:rPr>
        <w:t>)</w:t>
      </w:r>
      <w:r w:rsidR="00C627F9" w:rsidRPr="00DC74F0">
        <w:rPr>
          <w:rFonts w:asciiTheme="majorBidi" w:hAnsiTheme="majorBidi" w:cstheme="majorBidi"/>
          <w:position w:val="-14"/>
          <w:sz w:val="24"/>
          <w:szCs w:val="24"/>
          <w:vertAlign w:val="subscript"/>
          <w:lang w:val="en-US"/>
        </w:rPr>
        <w:t>t</w:t>
      </w:r>
      <w:r w:rsidRPr="00DC74F0">
        <w:rPr>
          <w:rFonts w:asciiTheme="majorBidi" w:hAnsiTheme="majorBidi" w:cstheme="majorBidi"/>
          <w:position w:val="-14"/>
          <w:sz w:val="24"/>
          <w:szCs w:val="24"/>
          <w:lang w:val="en-US"/>
        </w:rPr>
        <w:t xml:space="preserve"> is often assumed to represent the current state of the economy. </w:t>
      </w:r>
      <w:r w:rsidR="00C627F9" w:rsidRPr="00DC74F0">
        <w:rPr>
          <w:rFonts w:asciiTheme="majorBidi" w:hAnsiTheme="majorBidi" w:cstheme="majorBidi"/>
          <w:position w:val="-14"/>
          <w:sz w:val="24"/>
          <w:szCs w:val="24"/>
          <w:lang w:val="en-US"/>
        </w:rPr>
        <w:t>T</w:t>
      </w:r>
      <w:r w:rsidRPr="00DC74F0">
        <w:rPr>
          <w:rFonts w:asciiTheme="majorBidi" w:hAnsiTheme="majorBidi" w:cstheme="majorBidi"/>
          <w:position w:val="-14"/>
          <w:sz w:val="24"/>
          <w:szCs w:val="24"/>
          <w:lang w:val="en-US"/>
        </w:rPr>
        <w:t xml:space="preserve">his variable is </w:t>
      </w:r>
      <w:r w:rsidR="00C627F9" w:rsidRPr="00DC74F0">
        <w:rPr>
          <w:rFonts w:asciiTheme="majorBidi" w:hAnsiTheme="majorBidi" w:cstheme="majorBidi"/>
          <w:position w:val="-14"/>
          <w:sz w:val="24"/>
          <w:szCs w:val="24"/>
          <w:lang w:val="en-US"/>
        </w:rPr>
        <w:t>commonly modeled by a two-sta</w:t>
      </w:r>
      <w:r w:rsidR="00941AF2" w:rsidRPr="00DC74F0">
        <w:rPr>
          <w:rFonts w:asciiTheme="majorBidi" w:hAnsiTheme="majorBidi" w:cstheme="majorBidi"/>
          <w:position w:val="-14"/>
          <w:sz w:val="24"/>
          <w:szCs w:val="24"/>
          <w:lang w:val="en-US"/>
        </w:rPr>
        <w:t>t</w:t>
      </w:r>
      <w:r w:rsidR="00C627F9" w:rsidRPr="00DC74F0">
        <w:rPr>
          <w:rFonts w:asciiTheme="majorBidi" w:hAnsiTheme="majorBidi" w:cstheme="majorBidi"/>
          <w:position w:val="-14"/>
          <w:sz w:val="24"/>
          <w:szCs w:val="24"/>
          <w:lang w:val="en-US"/>
        </w:rPr>
        <w:t>e Markov chain which means</w:t>
      </w:r>
      <w:r w:rsidRPr="00DC74F0">
        <w:rPr>
          <w:rFonts w:asciiTheme="majorBidi" w:hAnsiTheme="majorBidi" w:cstheme="majorBidi"/>
          <w:position w:val="-14"/>
          <w:sz w:val="24"/>
          <w:szCs w:val="24"/>
          <w:lang w:val="en-US"/>
        </w:rPr>
        <w:t xml:space="preserve"> that </w:t>
      </w:r>
      <w:r w:rsidR="00664E5E" w:rsidRPr="00DC74F0">
        <w:rPr>
          <w:rFonts w:asciiTheme="majorBidi" w:hAnsiTheme="majorBidi" w:cstheme="majorBidi"/>
          <w:position w:val="-14"/>
          <w:sz w:val="24"/>
          <w:szCs w:val="24"/>
          <w:lang w:val="en-US"/>
        </w:rPr>
        <w:t xml:space="preserve">for </w:t>
      </w:r>
      <w:r w:rsidRPr="00DC74F0">
        <w:rPr>
          <w:rFonts w:asciiTheme="majorBidi" w:hAnsiTheme="majorBidi" w:cstheme="majorBidi"/>
          <w:position w:val="-14"/>
          <w:sz w:val="24"/>
          <w:szCs w:val="24"/>
          <w:lang w:val="en-US"/>
        </w:rPr>
        <w:t>all t, the variable s</w:t>
      </w:r>
      <w:r w:rsidRPr="00DC74F0">
        <w:rPr>
          <w:rFonts w:asciiTheme="majorBidi" w:hAnsiTheme="majorBidi" w:cstheme="majorBidi"/>
          <w:position w:val="-14"/>
          <w:sz w:val="24"/>
          <w:szCs w:val="24"/>
          <w:vertAlign w:val="subscript"/>
          <w:lang w:val="en-US"/>
        </w:rPr>
        <w:t>t</w:t>
      </w:r>
      <w:r w:rsidRPr="00DC74F0">
        <w:rPr>
          <w:rFonts w:asciiTheme="majorBidi" w:hAnsiTheme="majorBidi" w:cstheme="majorBidi"/>
          <w:position w:val="-14"/>
          <w:sz w:val="24"/>
          <w:szCs w:val="24"/>
          <w:lang w:val="en-US"/>
        </w:rPr>
        <w:t xml:space="preserve"> takes the value 1 </w:t>
      </w:r>
      <w:r w:rsidR="00941AF2" w:rsidRPr="00DC74F0">
        <w:rPr>
          <w:rFonts w:asciiTheme="majorBidi" w:hAnsiTheme="majorBidi" w:cstheme="majorBidi"/>
          <w:position w:val="-14"/>
          <w:sz w:val="24"/>
          <w:szCs w:val="24"/>
          <w:lang w:val="en-US"/>
        </w:rPr>
        <w:t>t</w:t>
      </w:r>
      <w:r w:rsidR="00664E5E" w:rsidRPr="00DC74F0">
        <w:rPr>
          <w:rFonts w:asciiTheme="majorBidi" w:hAnsiTheme="majorBidi" w:cstheme="majorBidi"/>
          <w:position w:val="-14"/>
          <w:sz w:val="24"/>
          <w:szCs w:val="24"/>
          <w:lang w:val="en-US"/>
        </w:rPr>
        <w:t xml:space="preserve">o upturns periods </w:t>
      </w:r>
      <w:r w:rsidRPr="00DC74F0">
        <w:rPr>
          <w:rFonts w:asciiTheme="majorBidi" w:hAnsiTheme="majorBidi" w:cstheme="majorBidi"/>
          <w:position w:val="-14"/>
          <w:sz w:val="24"/>
          <w:szCs w:val="24"/>
          <w:lang w:val="en-US"/>
        </w:rPr>
        <w:t xml:space="preserve">and the value 2 </w:t>
      </w:r>
      <w:r w:rsidR="00664E5E" w:rsidRPr="00DC74F0">
        <w:rPr>
          <w:rFonts w:asciiTheme="majorBidi" w:hAnsiTheme="majorBidi" w:cstheme="majorBidi"/>
          <w:position w:val="-14"/>
          <w:sz w:val="24"/>
          <w:szCs w:val="24"/>
          <w:lang w:val="en-US"/>
        </w:rPr>
        <w:t>for recession periods</w:t>
      </w:r>
      <w:r w:rsidR="00664E5E" w:rsidRPr="00DC74F0">
        <w:rPr>
          <w:rStyle w:val="Appelnotedebasdep"/>
          <w:rFonts w:asciiTheme="majorBidi" w:hAnsiTheme="majorBidi" w:cstheme="majorBidi"/>
          <w:position w:val="-14"/>
          <w:sz w:val="24"/>
          <w:szCs w:val="24"/>
          <w:lang w:val="en-US"/>
        </w:rPr>
        <w:footnoteReference w:id="9"/>
      </w:r>
      <w:r w:rsidRPr="00DC74F0">
        <w:rPr>
          <w:rFonts w:asciiTheme="majorBidi" w:hAnsiTheme="majorBidi" w:cstheme="majorBidi"/>
          <w:position w:val="-14"/>
          <w:sz w:val="24"/>
          <w:szCs w:val="24"/>
          <w:lang w:val="en-US"/>
        </w:rPr>
        <w:t>. The process X</w:t>
      </w:r>
      <w:r w:rsidRPr="00DC74F0">
        <w:rPr>
          <w:rFonts w:asciiTheme="majorBidi" w:hAnsiTheme="majorBidi" w:cstheme="majorBidi"/>
          <w:position w:val="-14"/>
          <w:sz w:val="24"/>
          <w:szCs w:val="24"/>
          <w:vertAlign w:val="subscript"/>
          <w:lang w:val="en-US"/>
        </w:rPr>
        <w:t>t</w:t>
      </w:r>
      <w:r w:rsidRPr="00DC74F0">
        <w:rPr>
          <w:rFonts w:asciiTheme="majorBidi" w:hAnsiTheme="majorBidi" w:cstheme="majorBidi"/>
          <w:position w:val="-14"/>
          <w:sz w:val="24"/>
          <w:szCs w:val="24"/>
          <w:lang w:val="en-US"/>
        </w:rPr>
        <w:t xml:space="preserve"> is defined as a process MS (2), if it satisfies the following </w:t>
      </w:r>
      <w:r w:rsidR="00664E5E" w:rsidRPr="00DC74F0">
        <w:rPr>
          <w:rFonts w:asciiTheme="majorBidi" w:hAnsiTheme="majorBidi" w:cstheme="majorBidi"/>
          <w:position w:val="-14"/>
          <w:sz w:val="24"/>
          <w:szCs w:val="24"/>
          <w:lang w:val="en-US"/>
        </w:rPr>
        <w:t>conditions</w:t>
      </w:r>
      <w:r w:rsidRPr="00DC74F0">
        <w:rPr>
          <w:rFonts w:asciiTheme="majorBidi" w:hAnsiTheme="majorBidi" w:cstheme="majorBidi"/>
          <w:position w:val="-14"/>
          <w:sz w:val="24"/>
          <w:szCs w:val="24"/>
          <w:lang w:val="en-US"/>
        </w:rPr>
        <w:t>, in the case of an AR (p) process:</w:t>
      </w:r>
      <w:r w:rsidR="00EE623C" w:rsidRPr="00DC74F0">
        <w:rPr>
          <w:rFonts w:asciiTheme="majorBidi" w:hAnsiTheme="majorBidi" w:cstheme="majorBidi"/>
          <w:position w:val="-14"/>
          <w:sz w:val="24"/>
          <w:szCs w:val="24"/>
          <w:lang w:val="en-US"/>
        </w:rPr>
        <w:t xml:space="preserve"> </w:t>
      </w:r>
    </w:p>
    <w:p w:rsidR="00356530" w:rsidRPr="00DC74F0" w:rsidRDefault="000D06D5" w:rsidP="00EE623C">
      <w:pPr>
        <w:jc w:val="both"/>
        <w:rPr>
          <w:rFonts w:asciiTheme="majorBidi" w:hAnsiTheme="majorBidi" w:cstheme="majorBidi"/>
          <w:position w:val="-32"/>
          <w:sz w:val="24"/>
          <w:szCs w:val="24"/>
          <w:lang w:val="en-US"/>
        </w:rPr>
      </w:pPr>
      <w:r w:rsidRPr="00DC74F0">
        <w:rPr>
          <w:rFonts w:asciiTheme="majorBidi" w:hAnsiTheme="majorBidi" w:cstheme="majorBidi"/>
          <w:position w:val="-32"/>
          <w:sz w:val="24"/>
          <w:szCs w:val="24"/>
        </w:rPr>
        <w:object w:dxaOrig="5240" w:dyaOrig="760">
          <v:shape id="_x0000_i1033" type="#_x0000_t75" style="width:261pt;height:39pt" o:ole="">
            <v:imagedata r:id="rId21" o:title=""/>
          </v:shape>
          <o:OLEObject Type="Embed" ProgID="Equation.3" ShapeID="_x0000_i1033" DrawAspect="Content" ObjectID="_1590683545" r:id="rId22"/>
        </w:object>
      </w:r>
      <w:r w:rsidR="00356530" w:rsidRPr="00DC74F0">
        <w:rPr>
          <w:rFonts w:asciiTheme="majorBidi" w:hAnsiTheme="majorBidi" w:cstheme="majorBidi"/>
          <w:position w:val="-32"/>
          <w:sz w:val="24"/>
          <w:szCs w:val="24"/>
          <w:lang w:val="en-US"/>
        </w:rPr>
        <w:t xml:space="preserve">      </w:t>
      </w:r>
    </w:p>
    <w:p w:rsidR="00EE623C" w:rsidRPr="00DC74F0" w:rsidRDefault="00EE623C"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Where </w:t>
      </w:r>
      <w:r w:rsidR="00664E5E" w:rsidRPr="00DC74F0">
        <w:rPr>
          <w:rFonts w:asciiTheme="majorBidi" w:hAnsiTheme="majorBidi" w:cstheme="majorBidi"/>
          <w:position w:val="-12"/>
          <w:sz w:val="24"/>
          <w:szCs w:val="24"/>
          <w:lang w:val="en-US"/>
        </w:rPr>
        <w:t>ε</w:t>
      </w:r>
      <w:r w:rsidR="00664E5E" w:rsidRPr="00DC74F0">
        <w:rPr>
          <w:rFonts w:asciiTheme="majorBidi" w:hAnsiTheme="majorBidi" w:cstheme="majorBidi"/>
          <w:position w:val="-12"/>
          <w:sz w:val="24"/>
          <w:szCs w:val="24"/>
          <w:vertAlign w:val="subscript"/>
          <w:lang w:val="en-US"/>
        </w:rPr>
        <w:t>t</w:t>
      </w:r>
      <w:r w:rsidR="00664E5E" w:rsidRPr="00DC74F0">
        <w:rPr>
          <w:rFonts w:asciiTheme="majorBidi" w:hAnsiTheme="majorBidi" w:cstheme="majorBidi"/>
          <w:position w:val="-12"/>
          <w:sz w:val="24"/>
          <w:szCs w:val="24"/>
          <w:lang w:val="en-US"/>
        </w:rPr>
        <w:t xml:space="preserve"> </w:t>
      </w:r>
      <w:r w:rsidRPr="00DC74F0">
        <w:rPr>
          <w:rFonts w:asciiTheme="majorBidi" w:hAnsiTheme="majorBidi" w:cstheme="majorBidi"/>
          <w:position w:val="-14"/>
          <w:sz w:val="24"/>
          <w:szCs w:val="24"/>
          <w:lang w:val="en-US"/>
        </w:rPr>
        <w:t xml:space="preserve">is a white noise process of unknown finite variance. We then </w:t>
      </w:r>
      <w:r w:rsidR="00664E5E" w:rsidRPr="00DC74F0">
        <w:rPr>
          <w:rFonts w:asciiTheme="majorBidi" w:hAnsiTheme="majorBidi" w:cstheme="majorBidi"/>
          <w:position w:val="-14"/>
          <w:sz w:val="24"/>
          <w:szCs w:val="24"/>
          <w:lang w:val="en-US"/>
        </w:rPr>
        <w:t>specify</w:t>
      </w:r>
      <w:r w:rsidRPr="00DC74F0">
        <w:rPr>
          <w:rFonts w:asciiTheme="majorBidi" w:hAnsiTheme="majorBidi" w:cstheme="majorBidi"/>
          <w:position w:val="-14"/>
          <w:sz w:val="24"/>
          <w:szCs w:val="24"/>
          <w:lang w:val="en-US"/>
        </w:rPr>
        <w:t xml:space="preserve"> processes MS (2) -AR (p). The above equations can be rewritten in the following form:</w:t>
      </w:r>
    </w:p>
    <w:p w:rsidR="00356530" w:rsidRPr="00DC74F0" w:rsidRDefault="000D06D5" w:rsidP="00356530">
      <w:pPr>
        <w:jc w:val="both"/>
        <w:rPr>
          <w:rFonts w:asciiTheme="majorBidi" w:hAnsiTheme="majorBidi" w:cstheme="majorBidi"/>
          <w:position w:val="-14"/>
          <w:sz w:val="24"/>
          <w:szCs w:val="24"/>
        </w:rPr>
      </w:pPr>
      <w:r w:rsidRPr="00DC74F0">
        <w:rPr>
          <w:rFonts w:asciiTheme="majorBidi" w:hAnsiTheme="majorBidi" w:cstheme="majorBidi"/>
          <w:position w:val="-14"/>
          <w:sz w:val="24"/>
          <w:szCs w:val="24"/>
        </w:rPr>
        <w:object w:dxaOrig="3820" w:dyaOrig="380">
          <v:shape id="_x0000_i1034" type="#_x0000_t75" style="width:190.5pt;height:18.75pt" o:ole="">
            <v:imagedata r:id="rId23" o:title=""/>
          </v:shape>
          <o:OLEObject Type="Embed" ProgID="Equation.3" ShapeID="_x0000_i1034" DrawAspect="Content" ObjectID="_1590683546" r:id="rId24"/>
        </w:object>
      </w:r>
    </w:p>
    <w:p w:rsidR="00EE623C" w:rsidRPr="00DC74F0" w:rsidRDefault="00EE623C"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The complete representation of the MS (2) -AR (p) process requires the specification of</w:t>
      </w:r>
      <w:r w:rsidR="00210721" w:rsidRPr="00DC74F0">
        <w:rPr>
          <w:rFonts w:asciiTheme="majorBidi" w:hAnsiTheme="majorBidi" w:cstheme="majorBidi"/>
          <w:position w:val="-14"/>
          <w:sz w:val="24"/>
          <w:szCs w:val="24"/>
          <w:lang w:val="en-US"/>
        </w:rPr>
        <w:t xml:space="preserve"> the variable (st) as a two-stat</w:t>
      </w:r>
      <w:r w:rsidRPr="00DC74F0">
        <w:rPr>
          <w:rFonts w:asciiTheme="majorBidi" w:hAnsiTheme="majorBidi" w:cstheme="majorBidi"/>
          <w:position w:val="-14"/>
          <w:sz w:val="24"/>
          <w:szCs w:val="24"/>
          <w:lang w:val="en-US"/>
        </w:rPr>
        <w:t>e Markov chain, i</w:t>
      </w:r>
      <w:r w:rsidR="00210721" w:rsidRPr="00DC74F0">
        <w:rPr>
          <w:rFonts w:asciiTheme="majorBidi" w:hAnsiTheme="majorBidi" w:cstheme="majorBidi"/>
          <w:position w:val="-14"/>
          <w:sz w:val="24"/>
          <w:szCs w:val="24"/>
          <w:lang w:val="en-US"/>
        </w:rPr>
        <w:t>.</w:t>
      </w:r>
      <w:r w:rsidRPr="00DC74F0">
        <w:rPr>
          <w:rFonts w:asciiTheme="majorBidi" w:hAnsiTheme="majorBidi" w:cstheme="majorBidi"/>
          <w:position w:val="-14"/>
          <w:sz w:val="24"/>
          <w:szCs w:val="24"/>
          <w:lang w:val="en-US"/>
        </w:rPr>
        <w:t>e</w:t>
      </w:r>
      <w:r w:rsidR="00210721" w:rsidRPr="00DC74F0">
        <w:rPr>
          <w:rFonts w:asciiTheme="majorBidi" w:hAnsiTheme="majorBidi" w:cstheme="majorBidi"/>
          <w:position w:val="-14"/>
          <w:sz w:val="24"/>
          <w:szCs w:val="24"/>
          <w:lang w:val="en-US"/>
        </w:rPr>
        <w:t>.</w:t>
      </w:r>
      <w:r w:rsidRPr="00DC74F0">
        <w:rPr>
          <w:rFonts w:asciiTheme="majorBidi" w:hAnsiTheme="majorBidi" w:cstheme="majorBidi"/>
          <w:position w:val="-14"/>
          <w:sz w:val="24"/>
          <w:szCs w:val="24"/>
          <w:lang w:val="en-US"/>
        </w:rPr>
        <w:t>, for any t, st depends only on s</w:t>
      </w:r>
      <w:r w:rsidRPr="00DC74F0">
        <w:rPr>
          <w:rFonts w:asciiTheme="majorBidi" w:hAnsiTheme="majorBidi" w:cstheme="majorBidi"/>
          <w:position w:val="-14"/>
          <w:sz w:val="24"/>
          <w:szCs w:val="24"/>
          <w:vertAlign w:val="subscript"/>
          <w:lang w:val="en-US"/>
        </w:rPr>
        <w:t>t -1</w:t>
      </w:r>
      <w:r w:rsidRPr="00DC74F0">
        <w:rPr>
          <w:rFonts w:asciiTheme="majorBidi" w:hAnsiTheme="majorBidi" w:cstheme="majorBidi"/>
          <w:position w:val="-14"/>
          <w:sz w:val="24"/>
          <w:szCs w:val="24"/>
          <w:lang w:val="en-US"/>
        </w:rPr>
        <w:t>, for i, j = 1,2:</w:t>
      </w:r>
    </w:p>
    <w:p w:rsidR="00EE623C" w:rsidRPr="00DC74F0" w:rsidRDefault="00EE623C" w:rsidP="00356530">
      <w:pPr>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rPr>
        <w:object w:dxaOrig="5020" w:dyaOrig="380">
          <v:shape id="_x0000_i1035" type="#_x0000_t75" style="width:252pt;height:18.75pt" o:ole="">
            <v:imagedata r:id="rId25" o:title=""/>
          </v:shape>
          <o:OLEObject Type="Embed" ProgID="Equation.3" ShapeID="_x0000_i1035" DrawAspect="Content" ObjectID="_1590683547" r:id="rId26"/>
        </w:object>
      </w:r>
      <w:r w:rsidRPr="00DC74F0">
        <w:rPr>
          <w:rFonts w:asciiTheme="majorBidi" w:hAnsiTheme="majorBidi" w:cstheme="majorBidi"/>
          <w:position w:val="-14"/>
          <w:sz w:val="24"/>
          <w:szCs w:val="24"/>
          <w:lang w:val="en-US"/>
        </w:rPr>
        <w:t xml:space="preserve"> </w:t>
      </w:r>
    </w:p>
    <w:p w:rsidR="00EE623C" w:rsidRPr="00DC74F0" w:rsidRDefault="00EE623C"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Probabilities </w:t>
      </w:r>
      <w:r w:rsidR="00210721" w:rsidRPr="00DC74F0">
        <w:rPr>
          <w:rFonts w:asciiTheme="majorBidi" w:hAnsiTheme="majorBidi" w:cstheme="majorBidi"/>
          <w:position w:val="-14"/>
          <w:sz w:val="24"/>
          <w:szCs w:val="24"/>
          <w:lang w:val="en-US"/>
        </w:rPr>
        <w:t>P</w:t>
      </w:r>
      <w:r w:rsidR="00210721" w:rsidRPr="00DC74F0">
        <w:rPr>
          <w:rFonts w:asciiTheme="majorBidi" w:hAnsiTheme="majorBidi" w:cstheme="majorBidi"/>
          <w:position w:val="-14"/>
          <w:sz w:val="24"/>
          <w:szCs w:val="24"/>
          <w:vertAlign w:val="subscript"/>
          <w:lang w:val="en-US"/>
        </w:rPr>
        <w:t>ij</w:t>
      </w:r>
      <w:r w:rsidR="00210721" w:rsidRPr="00DC74F0">
        <w:rPr>
          <w:rFonts w:asciiTheme="majorBidi" w:hAnsiTheme="majorBidi" w:cstheme="majorBidi"/>
          <w:position w:val="-14"/>
          <w:sz w:val="24"/>
          <w:szCs w:val="24"/>
          <w:lang w:val="en-US"/>
        </w:rPr>
        <w:t xml:space="preserve"> denote the probabilities</w:t>
      </w:r>
      <w:r w:rsidRPr="00DC74F0">
        <w:rPr>
          <w:rFonts w:asciiTheme="majorBidi" w:hAnsiTheme="majorBidi" w:cstheme="majorBidi"/>
          <w:position w:val="-14"/>
          <w:sz w:val="24"/>
          <w:szCs w:val="24"/>
          <w:lang w:val="en-US"/>
        </w:rPr>
        <w:t xml:space="preserve"> </w:t>
      </w:r>
      <w:r w:rsidR="00210721" w:rsidRPr="00DC74F0">
        <w:rPr>
          <w:rFonts w:asciiTheme="majorBidi" w:hAnsiTheme="majorBidi" w:cstheme="majorBidi"/>
          <w:position w:val="-14"/>
          <w:sz w:val="24"/>
          <w:szCs w:val="24"/>
          <w:lang w:val="en-US"/>
        </w:rPr>
        <w:t xml:space="preserve">of </w:t>
      </w:r>
      <w:r w:rsidRPr="00DC74F0">
        <w:rPr>
          <w:rFonts w:asciiTheme="majorBidi" w:hAnsiTheme="majorBidi" w:cstheme="majorBidi"/>
          <w:position w:val="-14"/>
          <w:sz w:val="24"/>
          <w:szCs w:val="24"/>
          <w:lang w:val="en-US"/>
        </w:rPr>
        <w:t>transition</w:t>
      </w:r>
      <w:r w:rsidR="00210721" w:rsidRPr="00DC74F0">
        <w:rPr>
          <w:rFonts w:asciiTheme="majorBidi" w:hAnsiTheme="majorBidi" w:cstheme="majorBidi"/>
          <w:position w:val="-14"/>
          <w:sz w:val="24"/>
          <w:szCs w:val="24"/>
          <w:lang w:val="en-US"/>
        </w:rPr>
        <w:t xml:space="preserve"> between states.</w:t>
      </w:r>
      <w:r w:rsidRPr="00DC74F0">
        <w:rPr>
          <w:rFonts w:asciiTheme="majorBidi" w:hAnsiTheme="majorBidi" w:cstheme="majorBidi"/>
          <w:position w:val="-14"/>
          <w:sz w:val="24"/>
          <w:szCs w:val="24"/>
          <w:lang w:val="en-US"/>
        </w:rPr>
        <w:t xml:space="preserve"> They measure the likelihood of staying in the same regime and moving from one regime to another. We then obtain </w:t>
      </w:r>
      <w:r w:rsidR="00210721" w:rsidRPr="00DC74F0">
        <w:rPr>
          <w:rFonts w:asciiTheme="majorBidi" w:hAnsiTheme="majorBidi" w:cstheme="majorBidi"/>
          <w:position w:val="-14"/>
          <w:sz w:val="24"/>
          <w:szCs w:val="24"/>
          <w:lang w:val="en-US"/>
        </w:rPr>
        <w:t>easily</w:t>
      </w:r>
      <w:r w:rsidRPr="00DC74F0">
        <w:rPr>
          <w:rFonts w:asciiTheme="majorBidi" w:hAnsiTheme="majorBidi" w:cstheme="majorBidi"/>
          <w:position w:val="-14"/>
          <w:sz w:val="24"/>
          <w:szCs w:val="24"/>
          <w:lang w:val="en-US"/>
        </w:rPr>
        <w:t xml:space="preserve"> the following equality:</w:t>
      </w:r>
    </w:p>
    <w:p w:rsidR="00EE623C" w:rsidRPr="00DC74F0" w:rsidRDefault="00EE623C" w:rsidP="00356530">
      <w:pPr>
        <w:jc w:val="both"/>
        <w:rPr>
          <w:rFonts w:asciiTheme="majorBidi" w:hAnsiTheme="majorBidi" w:cstheme="majorBidi"/>
          <w:position w:val="-10"/>
          <w:sz w:val="24"/>
          <w:szCs w:val="24"/>
        </w:rPr>
      </w:pPr>
      <w:r w:rsidRPr="00DC74F0">
        <w:rPr>
          <w:rFonts w:asciiTheme="majorBidi" w:hAnsiTheme="majorBidi" w:cstheme="majorBidi"/>
          <w:position w:val="-10"/>
          <w:sz w:val="24"/>
          <w:szCs w:val="24"/>
        </w:rPr>
        <w:object w:dxaOrig="2200" w:dyaOrig="340">
          <v:shape id="_x0000_i1036" type="#_x0000_t75" style="width:111pt;height:16.5pt" o:ole="">
            <v:imagedata r:id="rId27" o:title=""/>
          </v:shape>
          <o:OLEObject Type="Embed" ProgID="Equation.3" ShapeID="_x0000_i1036" DrawAspect="Content" ObjectID="_1590683548" r:id="rId28"/>
        </w:object>
      </w:r>
    </w:p>
    <w:p w:rsidR="00EE623C" w:rsidRPr="00DC74F0" w:rsidRDefault="00EE623C" w:rsidP="00210721">
      <w:pPr>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In practice, it is often interesting to </w:t>
      </w:r>
      <w:r w:rsidR="00210721" w:rsidRPr="00DC74F0">
        <w:rPr>
          <w:rFonts w:asciiTheme="majorBidi" w:hAnsiTheme="majorBidi" w:cstheme="majorBidi"/>
          <w:position w:val="-14"/>
          <w:sz w:val="24"/>
          <w:szCs w:val="24"/>
          <w:lang w:val="en-US"/>
        </w:rPr>
        <w:t>determine</w:t>
      </w:r>
      <w:r w:rsidRPr="00DC74F0">
        <w:rPr>
          <w:rFonts w:asciiTheme="majorBidi" w:hAnsiTheme="majorBidi" w:cstheme="majorBidi"/>
          <w:position w:val="-14"/>
          <w:sz w:val="24"/>
          <w:szCs w:val="24"/>
          <w:lang w:val="en-US"/>
        </w:rPr>
        <w:t xml:space="preserve"> the unconditional probabilities of being in a specific regime. We can show that (see Hamilton, 1994): </w:t>
      </w:r>
    </w:p>
    <w:p w:rsidR="00EE623C" w:rsidRPr="00DC74F0" w:rsidRDefault="00EE623C" w:rsidP="00356530">
      <w:pPr>
        <w:jc w:val="both"/>
        <w:rPr>
          <w:rFonts w:asciiTheme="majorBidi" w:hAnsiTheme="majorBidi" w:cstheme="majorBidi"/>
          <w:position w:val="-30"/>
          <w:sz w:val="24"/>
          <w:szCs w:val="24"/>
          <w:lang w:val="en-US"/>
        </w:rPr>
      </w:pPr>
      <w:r w:rsidRPr="00DC74F0">
        <w:rPr>
          <w:rFonts w:asciiTheme="majorBidi" w:hAnsiTheme="majorBidi" w:cstheme="majorBidi"/>
          <w:position w:val="-30"/>
          <w:sz w:val="24"/>
          <w:szCs w:val="24"/>
        </w:rPr>
        <w:object w:dxaOrig="3300" w:dyaOrig="720">
          <v:shape id="_x0000_i1037" type="#_x0000_t75" style="width:165pt;height:36pt" o:ole="">
            <v:imagedata r:id="rId29" o:title=""/>
          </v:shape>
          <o:OLEObject Type="Embed" ProgID="Equation.3" ShapeID="_x0000_i1037" DrawAspect="Content" ObjectID="_1590683549" r:id="rId30"/>
        </w:object>
      </w:r>
      <w:r w:rsidRPr="00DC74F0">
        <w:rPr>
          <w:rFonts w:asciiTheme="majorBidi" w:hAnsiTheme="majorBidi" w:cstheme="majorBidi"/>
          <w:position w:val="-30"/>
          <w:sz w:val="24"/>
          <w:szCs w:val="24"/>
          <w:lang w:val="en-US"/>
        </w:rPr>
        <w:t xml:space="preserve">       </w:t>
      </w:r>
    </w:p>
    <w:p w:rsidR="00EE623C" w:rsidRPr="00DC74F0" w:rsidRDefault="00EE623C" w:rsidP="00F9516F">
      <w:pPr>
        <w:spacing w:before="120" w:after="120" w:line="240" w:lineRule="auto"/>
        <w:jc w:val="both"/>
        <w:rPr>
          <w:rFonts w:asciiTheme="majorBidi" w:hAnsiTheme="majorBidi" w:cstheme="majorBidi"/>
          <w:position w:val="-12"/>
          <w:sz w:val="24"/>
          <w:szCs w:val="24"/>
          <w:lang w:val="en-US"/>
        </w:rPr>
      </w:pPr>
      <w:r w:rsidRPr="00DC74F0">
        <w:rPr>
          <w:rFonts w:asciiTheme="majorBidi" w:hAnsiTheme="majorBidi" w:cstheme="majorBidi"/>
          <w:position w:val="-14"/>
          <w:sz w:val="24"/>
          <w:szCs w:val="24"/>
          <w:lang w:val="en-US"/>
        </w:rPr>
        <w:t>From the measures of the persistence of the regimes of the series</w:t>
      </w:r>
      <w:r w:rsidR="00E24966" w:rsidRPr="00DC74F0">
        <w:rPr>
          <w:rFonts w:asciiTheme="majorBidi" w:hAnsiTheme="majorBidi" w:cstheme="majorBidi"/>
          <w:position w:val="-14"/>
          <w:sz w:val="24"/>
          <w:szCs w:val="24"/>
          <w:lang w:val="en-US"/>
        </w:rPr>
        <w:t>P</w:t>
      </w:r>
      <w:r w:rsidR="00E24966" w:rsidRPr="00DC74F0">
        <w:rPr>
          <w:rFonts w:asciiTheme="majorBidi" w:hAnsiTheme="majorBidi" w:cstheme="majorBidi"/>
          <w:position w:val="-14"/>
          <w:sz w:val="24"/>
          <w:szCs w:val="24"/>
          <w:vertAlign w:val="subscript"/>
          <w:lang w:val="en-US"/>
        </w:rPr>
        <w:t>11</w:t>
      </w:r>
      <w:r w:rsidR="00E24966" w:rsidRPr="00DC74F0">
        <w:rPr>
          <w:rFonts w:asciiTheme="majorBidi" w:hAnsiTheme="majorBidi" w:cstheme="majorBidi"/>
          <w:position w:val="-14"/>
          <w:sz w:val="24"/>
          <w:szCs w:val="24"/>
          <w:lang w:val="en-US"/>
        </w:rPr>
        <w:t xml:space="preserve"> and P</w:t>
      </w:r>
      <w:r w:rsidR="00E24966" w:rsidRPr="00DC74F0">
        <w:rPr>
          <w:rFonts w:asciiTheme="majorBidi" w:hAnsiTheme="majorBidi" w:cstheme="majorBidi"/>
          <w:position w:val="-14"/>
          <w:sz w:val="24"/>
          <w:szCs w:val="24"/>
          <w:vertAlign w:val="subscript"/>
          <w:lang w:val="en-US"/>
        </w:rPr>
        <w:t>22</w:t>
      </w:r>
      <w:r w:rsidRPr="00DC74F0">
        <w:rPr>
          <w:rFonts w:asciiTheme="majorBidi" w:hAnsiTheme="majorBidi" w:cstheme="majorBidi"/>
          <w:position w:val="-14"/>
          <w:sz w:val="24"/>
          <w:szCs w:val="24"/>
          <w:lang w:val="en-US"/>
        </w:rPr>
        <w:t xml:space="preserve">, we can also estimate the average duration of a regime. Indeed, if </w:t>
      </w:r>
      <w:r w:rsidR="00E24966" w:rsidRPr="00DC74F0">
        <w:rPr>
          <w:rFonts w:asciiTheme="majorBidi" w:hAnsiTheme="majorBidi" w:cstheme="majorBidi"/>
          <w:position w:val="-14"/>
          <w:sz w:val="24"/>
          <w:szCs w:val="24"/>
          <w:lang w:val="en-US"/>
        </w:rPr>
        <w:t>let</w:t>
      </w:r>
      <w:r w:rsidRPr="00DC74F0">
        <w:rPr>
          <w:rFonts w:asciiTheme="majorBidi" w:hAnsiTheme="majorBidi" w:cstheme="majorBidi"/>
          <w:position w:val="-14"/>
          <w:sz w:val="24"/>
          <w:szCs w:val="24"/>
          <w:lang w:val="en-US"/>
        </w:rPr>
        <w:t xml:space="preserve"> U</w:t>
      </w:r>
      <w:r w:rsidRPr="00DC74F0">
        <w:rPr>
          <w:rFonts w:asciiTheme="majorBidi" w:hAnsiTheme="majorBidi" w:cstheme="majorBidi"/>
          <w:position w:val="-14"/>
          <w:sz w:val="24"/>
          <w:szCs w:val="24"/>
          <w:vertAlign w:val="subscript"/>
          <w:lang w:val="en-US"/>
        </w:rPr>
        <w:t>i</w:t>
      </w:r>
      <w:r w:rsidR="00E24966" w:rsidRPr="00DC74F0">
        <w:rPr>
          <w:rFonts w:asciiTheme="majorBidi" w:hAnsiTheme="majorBidi" w:cstheme="majorBidi"/>
          <w:position w:val="-14"/>
          <w:sz w:val="24"/>
          <w:szCs w:val="24"/>
          <w:lang w:val="en-US"/>
        </w:rPr>
        <w:t xml:space="preserve"> denotes </w:t>
      </w:r>
      <w:r w:rsidRPr="00DC74F0">
        <w:rPr>
          <w:rFonts w:asciiTheme="majorBidi" w:hAnsiTheme="majorBidi" w:cstheme="majorBidi"/>
          <w:position w:val="-14"/>
          <w:sz w:val="24"/>
          <w:szCs w:val="24"/>
          <w:lang w:val="en-US"/>
        </w:rPr>
        <w:t xml:space="preserve">the random variable representing the </w:t>
      </w:r>
      <w:r w:rsidR="00E24966" w:rsidRPr="00DC74F0">
        <w:rPr>
          <w:rFonts w:asciiTheme="majorBidi" w:hAnsiTheme="majorBidi" w:cstheme="majorBidi"/>
          <w:position w:val="-14"/>
          <w:sz w:val="24"/>
          <w:szCs w:val="24"/>
          <w:lang w:val="en-US"/>
        </w:rPr>
        <w:t>duration</w:t>
      </w:r>
      <w:r w:rsidRPr="00DC74F0">
        <w:rPr>
          <w:rFonts w:asciiTheme="majorBidi" w:hAnsiTheme="majorBidi" w:cstheme="majorBidi"/>
          <w:position w:val="-14"/>
          <w:sz w:val="24"/>
          <w:szCs w:val="24"/>
          <w:lang w:val="en-US"/>
        </w:rPr>
        <w:t xml:space="preserve"> of</w:t>
      </w:r>
      <w:r w:rsidR="00E24966" w:rsidRPr="00DC74F0">
        <w:rPr>
          <w:rFonts w:asciiTheme="majorBidi" w:hAnsiTheme="majorBidi" w:cstheme="majorBidi"/>
          <w:position w:val="-14"/>
          <w:sz w:val="24"/>
          <w:szCs w:val="24"/>
          <w:lang w:val="en-US"/>
        </w:rPr>
        <w:t xml:space="preserve"> the process MS in the regime 1. K</w:t>
      </w:r>
      <w:r w:rsidRPr="00DC74F0">
        <w:rPr>
          <w:rFonts w:asciiTheme="majorBidi" w:hAnsiTheme="majorBidi" w:cstheme="majorBidi"/>
          <w:position w:val="-14"/>
          <w:sz w:val="24"/>
          <w:szCs w:val="24"/>
          <w:lang w:val="en-US"/>
        </w:rPr>
        <w:t xml:space="preserve">nowing that the initial regime is 1, then we easily assume that this random variable follows a geometric </w:t>
      </w:r>
      <w:r w:rsidR="00773BAB" w:rsidRPr="00DC74F0">
        <w:rPr>
          <w:rFonts w:asciiTheme="majorBidi" w:hAnsiTheme="majorBidi" w:cstheme="majorBidi"/>
          <w:position w:val="-14"/>
          <w:sz w:val="24"/>
          <w:szCs w:val="24"/>
          <w:lang w:val="en-US"/>
        </w:rPr>
        <w:t xml:space="preserve">distribution with </w:t>
      </w:r>
      <w:r w:rsidRPr="00DC74F0">
        <w:rPr>
          <w:rFonts w:asciiTheme="majorBidi" w:hAnsiTheme="majorBidi" w:cstheme="majorBidi"/>
          <w:position w:val="-14"/>
          <w:sz w:val="24"/>
          <w:szCs w:val="24"/>
          <w:lang w:val="en-US"/>
        </w:rPr>
        <w:t>parameter</w:t>
      </w:r>
      <w:r w:rsidR="00EE28BC" w:rsidRPr="00DC74F0">
        <w:rPr>
          <w:rFonts w:asciiTheme="majorBidi" w:hAnsiTheme="majorBidi" w:cstheme="majorBidi"/>
          <w:position w:val="-14"/>
          <w:sz w:val="24"/>
          <w:szCs w:val="24"/>
          <w:lang w:val="en-US"/>
        </w:rPr>
        <w:t xml:space="preserve">s </w:t>
      </w:r>
      <w:r w:rsidR="00773BAB" w:rsidRPr="00DC74F0">
        <w:rPr>
          <w:rFonts w:asciiTheme="majorBidi" w:hAnsiTheme="majorBidi" w:cstheme="majorBidi"/>
          <w:position w:val="-14"/>
          <w:sz w:val="24"/>
          <w:szCs w:val="24"/>
          <w:lang w:val="en-US"/>
        </w:rPr>
        <w:t>(1-P11 ).</w:t>
      </w:r>
      <w:r w:rsidRPr="00DC74F0">
        <w:rPr>
          <w:rFonts w:asciiTheme="majorBidi" w:hAnsiTheme="majorBidi" w:cstheme="majorBidi"/>
          <w:position w:val="-14"/>
          <w:sz w:val="24"/>
          <w:szCs w:val="24"/>
          <w:lang w:val="en-US"/>
        </w:rPr>
        <w:t xml:space="preserve"> For all n</w:t>
      </w:r>
      <w:r w:rsidR="00773BAB" w:rsidRPr="00DC74F0">
        <w:rPr>
          <w:rFonts w:asciiTheme="majorBidi" w:hAnsiTheme="majorBidi" w:cstheme="majorBidi"/>
          <w:position w:val="-14"/>
          <w:sz w:val="24"/>
          <w:szCs w:val="24"/>
          <w:lang w:val="en-US"/>
        </w:rPr>
        <w:t>, we have</w:t>
      </w:r>
      <w:r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2"/>
          <w:sz w:val="24"/>
          <w:szCs w:val="24"/>
        </w:rPr>
        <w:object w:dxaOrig="2380" w:dyaOrig="380">
          <v:shape id="_x0000_i1038" type="#_x0000_t75" style="width:119.25pt;height:18.75pt" o:ole="">
            <v:imagedata r:id="rId31" o:title=""/>
          </v:shape>
          <o:OLEObject Type="Embed" ProgID="Equation.3" ShapeID="_x0000_i1038" DrawAspect="Content" ObjectID="_1590683550" r:id="rId32"/>
        </w:object>
      </w:r>
      <w:r w:rsidRPr="00DC74F0">
        <w:rPr>
          <w:rFonts w:asciiTheme="majorBidi" w:hAnsiTheme="majorBidi" w:cstheme="majorBidi"/>
          <w:position w:val="-12"/>
          <w:sz w:val="24"/>
          <w:szCs w:val="24"/>
          <w:lang w:val="en-US"/>
        </w:rPr>
        <w:t xml:space="preserve">  </w:t>
      </w:r>
    </w:p>
    <w:p w:rsidR="00EE623C" w:rsidRPr="00DC74F0" w:rsidRDefault="00EE623C"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Consequently, the mean and the variance of the duration of the regime 1 are given by the following equations: </w:t>
      </w:r>
    </w:p>
    <w:p w:rsidR="00EE623C" w:rsidRPr="00DC74F0" w:rsidRDefault="00EE623C" w:rsidP="00356530">
      <w:pPr>
        <w:jc w:val="both"/>
        <w:rPr>
          <w:rFonts w:asciiTheme="majorBidi" w:hAnsiTheme="majorBidi" w:cstheme="majorBidi"/>
          <w:position w:val="-34"/>
          <w:sz w:val="24"/>
          <w:szCs w:val="24"/>
          <w:lang w:val="en-US"/>
        </w:rPr>
      </w:pPr>
      <w:r w:rsidRPr="00DC74F0">
        <w:rPr>
          <w:rFonts w:asciiTheme="majorBidi" w:hAnsiTheme="majorBidi" w:cstheme="majorBidi"/>
          <w:position w:val="-34"/>
          <w:sz w:val="24"/>
          <w:szCs w:val="24"/>
        </w:rPr>
        <w:object w:dxaOrig="2260" w:dyaOrig="800">
          <v:shape id="_x0000_i1039" type="#_x0000_t75" style="width:113.25pt;height:39.75pt" o:ole="">
            <v:imagedata r:id="rId33" o:title=""/>
          </v:shape>
          <o:OLEObject Type="Embed" ProgID="Equation.3" ShapeID="_x0000_i1039" DrawAspect="Content" ObjectID="_1590683551" r:id="rId34"/>
        </w:object>
      </w:r>
      <w:r w:rsidRPr="00DC74F0">
        <w:rPr>
          <w:rFonts w:asciiTheme="majorBidi" w:hAnsiTheme="majorBidi" w:cstheme="majorBidi"/>
          <w:position w:val="-34"/>
          <w:sz w:val="24"/>
          <w:szCs w:val="24"/>
          <w:lang w:val="en-US"/>
        </w:rPr>
        <w:t xml:space="preserve">    </w:t>
      </w:r>
    </w:p>
    <w:p w:rsidR="00EE623C" w:rsidRPr="00DC74F0" w:rsidRDefault="00EE623C"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Obviously, an analogous reasoning provides the mean and the variance of the duration of regime</w:t>
      </w:r>
      <w:r w:rsidR="000C1CA2" w:rsidRPr="00DC74F0">
        <w:rPr>
          <w:rFonts w:asciiTheme="majorBidi" w:hAnsiTheme="majorBidi" w:cstheme="majorBidi"/>
          <w:position w:val="-14"/>
          <w:sz w:val="24"/>
          <w:szCs w:val="24"/>
          <w:lang w:val="en-US"/>
        </w:rPr>
        <w:t xml:space="preserve"> 2</w:t>
      </w:r>
      <w:r w:rsidRPr="00DC74F0">
        <w:rPr>
          <w:rFonts w:asciiTheme="majorBidi" w:hAnsiTheme="majorBidi" w:cstheme="majorBidi"/>
          <w:position w:val="-14"/>
          <w:sz w:val="24"/>
          <w:szCs w:val="24"/>
          <w:lang w:val="en-US"/>
        </w:rPr>
        <w:t>.</w:t>
      </w:r>
    </w:p>
    <w:p w:rsidR="00307E0C" w:rsidRPr="00DC74F0" w:rsidRDefault="00801458"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M</w:t>
      </w:r>
      <w:r w:rsidR="00EE623C" w:rsidRPr="00DC74F0">
        <w:rPr>
          <w:rFonts w:asciiTheme="majorBidi" w:hAnsiTheme="majorBidi" w:cstheme="majorBidi"/>
          <w:position w:val="-14"/>
          <w:sz w:val="24"/>
          <w:szCs w:val="24"/>
          <w:lang w:val="en-US"/>
        </w:rPr>
        <w:t xml:space="preserve">ost macroeconomic series are non-stationary </w:t>
      </w:r>
      <w:r w:rsidRPr="00DC74F0">
        <w:rPr>
          <w:rFonts w:asciiTheme="majorBidi" w:hAnsiTheme="majorBidi" w:cstheme="majorBidi"/>
          <w:position w:val="-14"/>
          <w:sz w:val="24"/>
          <w:szCs w:val="24"/>
          <w:lang w:val="en-US"/>
        </w:rPr>
        <w:t>since they have</w:t>
      </w:r>
      <w:r w:rsidR="00EE623C" w:rsidRPr="00DC74F0">
        <w:rPr>
          <w:rFonts w:asciiTheme="majorBidi" w:hAnsiTheme="majorBidi" w:cstheme="majorBidi"/>
          <w:position w:val="-14"/>
          <w:sz w:val="24"/>
          <w:szCs w:val="24"/>
          <w:lang w:val="en-US"/>
        </w:rPr>
        <w:t xml:space="preserve"> either a linear trend or they are integrated in order one. </w:t>
      </w:r>
      <w:r w:rsidRPr="00DC74F0">
        <w:rPr>
          <w:rFonts w:asciiTheme="majorBidi" w:hAnsiTheme="majorBidi" w:cstheme="majorBidi"/>
          <w:position w:val="-14"/>
          <w:sz w:val="24"/>
          <w:szCs w:val="24"/>
          <w:lang w:val="en-US"/>
        </w:rPr>
        <w:t>Therefore</w:t>
      </w:r>
      <w:r w:rsidR="00EE623C" w:rsidRPr="00DC74F0">
        <w:rPr>
          <w:rFonts w:asciiTheme="majorBidi" w:hAnsiTheme="majorBidi" w:cstheme="majorBidi"/>
          <w:position w:val="-14"/>
          <w:sz w:val="24"/>
          <w:szCs w:val="24"/>
          <w:lang w:val="en-US"/>
        </w:rPr>
        <w:t xml:space="preserve">, it is necessary to </w:t>
      </w:r>
      <w:r w:rsidRPr="00DC74F0">
        <w:rPr>
          <w:rFonts w:asciiTheme="majorBidi" w:hAnsiTheme="majorBidi" w:cstheme="majorBidi"/>
          <w:position w:val="-14"/>
          <w:sz w:val="24"/>
          <w:szCs w:val="24"/>
          <w:lang w:val="en-US"/>
        </w:rPr>
        <w:t xml:space="preserve">stabilize </w:t>
      </w:r>
      <w:r w:rsidR="00EE623C" w:rsidRPr="00DC74F0">
        <w:rPr>
          <w:rFonts w:asciiTheme="majorBidi" w:hAnsiTheme="majorBidi" w:cstheme="majorBidi"/>
          <w:position w:val="-14"/>
          <w:sz w:val="24"/>
          <w:szCs w:val="24"/>
          <w:lang w:val="en-US"/>
        </w:rPr>
        <w:t xml:space="preserve">transform them before </w:t>
      </w:r>
      <w:r w:rsidRPr="00DC74F0">
        <w:rPr>
          <w:rFonts w:asciiTheme="majorBidi" w:hAnsiTheme="majorBidi" w:cstheme="majorBidi"/>
          <w:position w:val="-14"/>
          <w:sz w:val="24"/>
          <w:szCs w:val="24"/>
          <w:lang w:val="en-US"/>
        </w:rPr>
        <w:t>fitting a</w:t>
      </w:r>
      <w:r w:rsidR="00EE623C" w:rsidRPr="00DC74F0">
        <w:rPr>
          <w:rFonts w:asciiTheme="majorBidi" w:hAnsiTheme="majorBidi" w:cstheme="majorBidi"/>
          <w:position w:val="-14"/>
          <w:sz w:val="24"/>
          <w:szCs w:val="24"/>
          <w:lang w:val="en-US"/>
        </w:rPr>
        <w:t xml:space="preserve"> MS model. Thus, we consider the series</w:t>
      </w:r>
      <w:r w:rsidR="007D3066" w:rsidRPr="00DC74F0">
        <w:rPr>
          <w:rFonts w:asciiTheme="majorBidi" w:hAnsiTheme="majorBidi" w:cstheme="majorBidi"/>
          <w:position w:val="-14"/>
          <w:sz w:val="24"/>
          <w:szCs w:val="24"/>
          <w:lang w:val="en-US"/>
        </w:rPr>
        <w:t xml:space="preserve"> Y</w:t>
      </w:r>
      <w:r w:rsidR="007D3066" w:rsidRPr="00DC74F0">
        <w:rPr>
          <w:rFonts w:asciiTheme="majorBidi" w:hAnsiTheme="majorBidi" w:cstheme="majorBidi"/>
          <w:position w:val="-14"/>
          <w:sz w:val="24"/>
          <w:szCs w:val="24"/>
          <w:vertAlign w:val="subscript"/>
          <w:lang w:val="en-US"/>
        </w:rPr>
        <w:t>t</w:t>
      </w:r>
      <w:r w:rsidR="007D3066" w:rsidRPr="00DC74F0">
        <w:rPr>
          <w:rFonts w:asciiTheme="majorBidi" w:hAnsiTheme="majorBidi" w:cstheme="majorBidi"/>
          <w:position w:val="-14"/>
          <w:sz w:val="24"/>
          <w:szCs w:val="24"/>
          <w:lang w:val="en-US"/>
        </w:rPr>
        <w:t xml:space="preserve"> = log(X</w:t>
      </w:r>
      <w:r w:rsidR="007D3066" w:rsidRPr="00DC74F0">
        <w:rPr>
          <w:rFonts w:asciiTheme="majorBidi" w:hAnsiTheme="majorBidi" w:cstheme="majorBidi"/>
          <w:position w:val="-14"/>
          <w:sz w:val="24"/>
          <w:szCs w:val="24"/>
          <w:vertAlign w:val="subscript"/>
          <w:lang w:val="en-US"/>
        </w:rPr>
        <w:t>t</w:t>
      </w:r>
      <w:r w:rsidR="007D3066" w:rsidRPr="00DC74F0">
        <w:rPr>
          <w:rFonts w:asciiTheme="majorBidi" w:hAnsiTheme="majorBidi" w:cstheme="majorBidi"/>
          <w:position w:val="-14"/>
          <w:sz w:val="24"/>
          <w:szCs w:val="24"/>
          <w:lang w:val="en-US"/>
        </w:rPr>
        <w:t>) – log(X</w:t>
      </w:r>
      <w:r w:rsidR="007D3066" w:rsidRPr="00DC74F0">
        <w:rPr>
          <w:rFonts w:asciiTheme="majorBidi" w:hAnsiTheme="majorBidi" w:cstheme="majorBidi"/>
          <w:position w:val="-14"/>
          <w:sz w:val="24"/>
          <w:szCs w:val="24"/>
          <w:vertAlign w:val="subscript"/>
          <w:lang w:val="en-US"/>
        </w:rPr>
        <w:t>t-L</w:t>
      </w:r>
      <w:r w:rsidR="007D3066" w:rsidRPr="00DC74F0">
        <w:rPr>
          <w:rFonts w:asciiTheme="majorBidi" w:hAnsiTheme="majorBidi" w:cstheme="majorBidi"/>
          <w:position w:val="-14"/>
          <w:sz w:val="24"/>
          <w:szCs w:val="24"/>
          <w:lang w:val="en-US"/>
        </w:rPr>
        <w:t>)</w:t>
      </w:r>
      <w:r w:rsidR="00EE623C" w:rsidRPr="00DC74F0">
        <w:rPr>
          <w:rFonts w:asciiTheme="majorBidi" w:hAnsiTheme="majorBidi" w:cstheme="majorBidi"/>
          <w:position w:val="-14"/>
          <w:sz w:val="24"/>
          <w:szCs w:val="24"/>
          <w:lang w:val="en-US"/>
        </w:rPr>
        <w:t xml:space="preserve"> </w:t>
      </w:r>
      <w:r w:rsidR="007D3066" w:rsidRPr="00DC74F0">
        <w:rPr>
          <w:rFonts w:asciiTheme="majorBidi" w:hAnsiTheme="majorBidi" w:cstheme="majorBidi"/>
          <w:position w:val="-14"/>
          <w:sz w:val="24"/>
          <w:szCs w:val="24"/>
          <w:lang w:val="en-US"/>
        </w:rPr>
        <w:t xml:space="preserve"> where X</w:t>
      </w:r>
      <w:r w:rsidR="007D3066" w:rsidRPr="00DC74F0">
        <w:rPr>
          <w:rFonts w:asciiTheme="majorBidi" w:hAnsiTheme="majorBidi" w:cstheme="majorBidi"/>
          <w:position w:val="-14"/>
          <w:sz w:val="24"/>
          <w:szCs w:val="24"/>
          <w:vertAlign w:val="subscript"/>
          <w:lang w:val="en-US"/>
        </w:rPr>
        <w:t>t</w:t>
      </w:r>
      <w:r w:rsidR="007D3066" w:rsidRPr="00DC74F0">
        <w:rPr>
          <w:rFonts w:asciiTheme="majorBidi" w:hAnsiTheme="majorBidi" w:cstheme="majorBidi"/>
          <w:position w:val="-14"/>
          <w:sz w:val="24"/>
          <w:szCs w:val="24"/>
          <w:lang w:val="en-US"/>
        </w:rPr>
        <w:t xml:space="preserve"> is the original series and L is the degree of smoothing of the series. The transition to logarithms stabilizes the variance of the process. The choice of the degree of smoothing is not without </w:t>
      </w:r>
      <w:r w:rsidR="0065509D" w:rsidRPr="00DC74F0">
        <w:rPr>
          <w:rFonts w:asciiTheme="majorBidi" w:hAnsiTheme="majorBidi" w:cstheme="majorBidi"/>
          <w:position w:val="-14"/>
          <w:sz w:val="24"/>
          <w:szCs w:val="24"/>
          <w:lang w:val="en-US"/>
        </w:rPr>
        <w:t>cost.</w:t>
      </w:r>
      <w:r w:rsidR="007D3066" w:rsidRPr="00DC74F0">
        <w:rPr>
          <w:rFonts w:asciiTheme="majorBidi" w:hAnsiTheme="majorBidi" w:cstheme="majorBidi"/>
          <w:position w:val="-14"/>
          <w:sz w:val="24"/>
          <w:szCs w:val="24"/>
          <w:lang w:val="en-US"/>
        </w:rPr>
        <w:t xml:space="preserve"> Indeed, a high degree of smoothing </w:t>
      </w:r>
      <w:r w:rsidR="0065509D" w:rsidRPr="00DC74F0">
        <w:rPr>
          <w:rFonts w:asciiTheme="majorBidi" w:hAnsiTheme="majorBidi" w:cstheme="majorBidi"/>
          <w:position w:val="-14"/>
          <w:sz w:val="24"/>
          <w:szCs w:val="24"/>
          <w:lang w:val="en-US"/>
        </w:rPr>
        <w:t xml:space="preserve">makes possible to </w:t>
      </w:r>
      <w:r w:rsidR="007D3066" w:rsidRPr="00DC74F0">
        <w:rPr>
          <w:rFonts w:asciiTheme="majorBidi" w:hAnsiTheme="majorBidi" w:cstheme="majorBidi"/>
          <w:position w:val="-14"/>
          <w:sz w:val="24"/>
          <w:szCs w:val="24"/>
          <w:lang w:val="en-US"/>
        </w:rPr>
        <w:t xml:space="preserve">eliminate the high frequency variations, but at the same time it increases the time required to detect changes in </w:t>
      </w:r>
      <w:r w:rsidR="0065509D" w:rsidRPr="00DC74F0">
        <w:rPr>
          <w:rFonts w:asciiTheme="majorBidi" w:hAnsiTheme="majorBidi" w:cstheme="majorBidi"/>
          <w:position w:val="-14"/>
          <w:sz w:val="24"/>
          <w:szCs w:val="24"/>
          <w:lang w:val="en-US"/>
        </w:rPr>
        <w:t>regimes</w:t>
      </w:r>
      <w:r w:rsidR="007D3066" w:rsidRPr="00DC74F0">
        <w:rPr>
          <w:rFonts w:asciiTheme="majorBidi" w:hAnsiTheme="majorBidi" w:cstheme="majorBidi"/>
          <w:position w:val="-14"/>
          <w:sz w:val="24"/>
          <w:szCs w:val="24"/>
          <w:lang w:val="en-US"/>
        </w:rPr>
        <w:t xml:space="preserve">. The optimal degree of smoothing </w:t>
      </w:r>
      <w:r w:rsidR="0065509D" w:rsidRPr="00DC74F0">
        <w:rPr>
          <w:rFonts w:asciiTheme="majorBidi" w:hAnsiTheme="majorBidi" w:cstheme="majorBidi"/>
          <w:position w:val="-14"/>
          <w:sz w:val="24"/>
          <w:szCs w:val="24"/>
          <w:lang w:val="en-US"/>
        </w:rPr>
        <w:t>chosen</w:t>
      </w:r>
      <w:r w:rsidR="007D3066" w:rsidRPr="00DC74F0">
        <w:rPr>
          <w:rFonts w:asciiTheme="majorBidi" w:hAnsiTheme="majorBidi" w:cstheme="majorBidi"/>
          <w:position w:val="-14"/>
          <w:sz w:val="24"/>
          <w:szCs w:val="24"/>
          <w:lang w:val="en-US"/>
        </w:rPr>
        <w:t xml:space="preserve"> is an annual smoothing (L = 1), because it is the lowest empirical degree that avoids the </w:t>
      </w:r>
      <w:r w:rsidR="0065509D" w:rsidRPr="00DC74F0">
        <w:rPr>
          <w:rFonts w:asciiTheme="majorBidi" w:hAnsiTheme="majorBidi" w:cstheme="majorBidi"/>
          <w:position w:val="-14"/>
          <w:sz w:val="24"/>
          <w:szCs w:val="24"/>
          <w:lang w:val="en-US"/>
        </w:rPr>
        <w:t>largest</w:t>
      </w:r>
      <w:r w:rsidR="007D3066" w:rsidRPr="00DC74F0">
        <w:rPr>
          <w:rFonts w:asciiTheme="majorBidi" w:hAnsiTheme="majorBidi" w:cstheme="majorBidi"/>
          <w:position w:val="-14"/>
          <w:sz w:val="24"/>
          <w:szCs w:val="24"/>
          <w:lang w:val="en-US"/>
        </w:rPr>
        <w:t xml:space="preserve"> number of false signals </w:t>
      </w:r>
      <w:r w:rsidR="006B4C92" w:rsidRPr="00DC74F0">
        <w:rPr>
          <w:rFonts w:asciiTheme="majorBidi" w:hAnsiTheme="majorBidi" w:cstheme="majorBidi"/>
          <w:position w:val="-14"/>
          <w:sz w:val="24"/>
          <w:szCs w:val="24"/>
          <w:lang w:val="en-US"/>
        </w:rPr>
        <w:t>at the 5% significance level.</w:t>
      </w:r>
      <w:r w:rsidR="00F9516F" w:rsidRPr="00DC74F0">
        <w:rPr>
          <w:rFonts w:asciiTheme="majorBidi" w:hAnsiTheme="majorBidi" w:cstheme="majorBidi"/>
          <w:position w:val="-14"/>
          <w:sz w:val="24"/>
          <w:szCs w:val="24"/>
          <w:lang w:val="en-US"/>
        </w:rPr>
        <w:t xml:space="preserve"> </w:t>
      </w:r>
      <w:r w:rsidR="00307E0C" w:rsidRPr="00DC74F0">
        <w:rPr>
          <w:rFonts w:asciiTheme="majorBidi" w:hAnsiTheme="majorBidi" w:cstheme="majorBidi"/>
          <w:position w:val="-14"/>
          <w:sz w:val="24"/>
          <w:szCs w:val="24"/>
          <w:lang w:val="en-US"/>
        </w:rPr>
        <w:t xml:space="preserve">The application of MS model </w:t>
      </w:r>
      <w:r w:rsidR="00B329EF" w:rsidRPr="00DC74F0">
        <w:rPr>
          <w:rFonts w:asciiTheme="majorBidi" w:hAnsiTheme="majorBidi" w:cstheme="majorBidi"/>
          <w:position w:val="-14"/>
          <w:sz w:val="24"/>
          <w:szCs w:val="24"/>
          <w:lang w:val="en-US"/>
        </w:rPr>
        <w:t>to</w:t>
      </w:r>
      <w:r w:rsidR="006B4C92" w:rsidRPr="00DC74F0">
        <w:rPr>
          <w:rFonts w:asciiTheme="majorBidi" w:hAnsiTheme="majorBidi" w:cstheme="majorBidi"/>
          <w:position w:val="-14"/>
          <w:sz w:val="24"/>
          <w:szCs w:val="24"/>
          <w:lang w:val="en-US"/>
        </w:rPr>
        <w:t xml:space="preserve"> the consumer price index</w:t>
      </w:r>
      <w:r w:rsidR="00B329EF" w:rsidRPr="00DC74F0">
        <w:rPr>
          <w:rFonts w:asciiTheme="majorBidi" w:hAnsiTheme="majorBidi" w:cstheme="majorBidi"/>
          <w:position w:val="-14"/>
          <w:sz w:val="24"/>
          <w:szCs w:val="24"/>
          <w:lang w:val="en-US"/>
        </w:rPr>
        <w:t>,</w:t>
      </w:r>
      <w:r w:rsidR="006B4C92" w:rsidRPr="00DC74F0">
        <w:rPr>
          <w:rFonts w:asciiTheme="majorBidi" w:hAnsiTheme="majorBidi" w:cstheme="majorBidi"/>
          <w:position w:val="-14"/>
          <w:sz w:val="24"/>
          <w:szCs w:val="24"/>
          <w:lang w:val="en-US"/>
        </w:rPr>
        <w:t xml:space="preserve"> </w:t>
      </w:r>
      <w:r w:rsidR="00307E0C" w:rsidRPr="00DC74F0">
        <w:rPr>
          <w:rFonts w:asciiTheme="majorBidi" w:hAnsiTheme="majorBidi" w:cstheme="majorBidi"/>
          <w:position w:val="-14"/>
          <w:sz w:val="24"/>
          <w:szCs w:val="24"/>
          <w:lang w:val="en-US"/>
        </w:rPr>
        <w:t>the industrial production index, the money market rate and the nominal exchange rate requires the following assumptions:</w:t>
      </w:r>
    </w:p>
    <w:p w:rsidR="00307E0C" w:rsidRPr="00DC74F0" w:rsidRDefault="00307E0C" w:rsidP="00307E0C">
      <w:pPr>
        <w:spacing w:after="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H1: We set the number of regimes: k = 2.</w:t>
      </w:r>
    </w:p>
    <w:p w:rsidR="00307E0C" w:rsidRPr="00DC74F0" w:rsidRDefault="00307E0C" w:rsidP="006B4C92">
      <w:pPr>
        <w:spacing w:after="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H2: We </w:t>
      </w:r>
      <w:r w:rsidR="006B4C92" w:rsidRPr="00DC74F0">
        <w:rPr>
          <w:rFonts w:asciiTheme="majorBidi" w:hAnsiTheme="majorBidi" w:cstheme="majorBidi"/>
          <w:position w:val="-14"/>
          <w:sz w:val="24"/>
          <w:szCs w:val="24"/>
          <w:lang w:val="en-US"/>
        </w:rPr>
        <w:t>set</w:t>
      </w:r>
      <w:r w:rsidRPr="00DC74F0">
        <w:rPr>
          <w:rFonts w:asciiTheme="majorBidi" w:hAnsiTheme="majorBidi" w:cstheme="majorBidi"/>
          <w:position w:val="-14"/>
          <w:sz w:val="24"/>
          <w:szCs w:val="24"/>
          <w:lang w:val="en-US"/>
        </w:rPr>
        <w:t xml:space="preserve"> the autoregressive order: p = 1.</w:t>
      </w:r>
    </w:p>
    <w:p w:rsidR="00307E0C" w:rsidRPr="00DC74F0" w:rsidRDefault="00307E0C" w:rsidP="006B4C92">
      <w:pPr>
        <w:spacing w:after="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H3: The probabilities</w:t>
      </w:r>
      <w:r w:rsidR="006B4C92" w:rsidRPr="00DC74F0">
        <w:rPr>
          <w:rFonts w:asciiTheme="majorBidi" w:hAnsiTheme="majorBidi" w:cstheme="majorBidi"/>
          <w:position w:val="-14"/>
          <w:sz w:val="24"/>
          <w:szCs w:val="24"/>
          <w:lang w:val="en-US"/>
        </w:rPr>
        <w:t xml:space="preserve"> of transition</w:t>
      </w:r>
      <w:r w:rsidRPr="00DC74F0">
        <w:rPr>
          <w:rFonts w:asciiTheme="majorBidi" w:hAnsiTheme="majorBidi" w:cstheme="majorBidi"/>
          <w:position w:val="-14"/>
          <w:sz w:val="24"/>
          <w:szCs w:val="24"/>
          <w:lang w:val="en-US"/>
        </w:rPr>
        <w:t xml:space="preserve"> are constant over time.</w:t>
      </w:r>
    </w:p>
    <w:p w:rsidR="00307E0C" w:rsidRPr="00DC74F0" w:rsidRDefault="00307E0C" w:rsidP="00307E0C">
      <w:pPr>
        <w:spacing w:after="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H4: The conditional distribution density is the normal distribution with an identical variance for each of the two regimes.</w:t>
      </w:r>
    </w:p>
    <w:p w:rsidR="00307E0C" w:rsidRPr="00DC74F0" w:rsidRDefault="00307E0C" w:rsidP="006B4C92">
      <w:pPr>
        <w:spacing w:after="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H5: The optimal degree of smoothing </w:t>
      </w:r>
      <w:r w:rsidR="006B4C92" w:rsidRPr="00DC74F0">
        <w:rPr>
          <w:rFonts w:asciiTheme="majorBidi" w:hAnsiTheme="majorBidi" w:cstheme="majorBidi"/>
          <w:position w:val="-14"/>
          <w:sz w:val="24"/>
          <w:szCs w:val="24"/>
          <w:lang w:val="en-US"/>
        </w:rPr>
        <w:t>chosen</w:t>
      </w:r>
      <w:r w:rsidRPr="00DC74F0">
        <w:rPr>
          <w:rFonts w:asciiTheme="majorBidi" w:hAnsiTheme="majorBidi" w:cstheme="majorBidi"/>
          <w:position w:val="-14"/>
          <w:sz w:val="24"/>
          <w:szCs w:val="24"/>
          <w:lang w:val="en-US"/>
        </w:rPr>
        <w:t xml:space="preserve"> is L = 1</w:t>
      </w:r>
    </w:p>
    <w:p w:rsidR="00EE623C" w:rsidRPr="00DC74F0" w:rsidRDefault="00B329EF" w:rsidP="00B329EF">
      <w:pPr>
        <w:spacing w:after="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w:t>
      </w:r>
      <w:r w:rsidR="00307E0C" w:rsidRPr="00DC74F0">
        <w:rPr>
          <w:rFonts w:asciiTheme="majorBidi" w:hAnsiTheme="majorBidi" w:cstheme="majorBidi"/>
          <w:position w:val="-14"/>
          <w:sz w:val="24"/>
          <w:szCs w:val="24"/>
          <w:lang w:val="en-US"/>
        </w:rPr>
        <w:t xml:space="preserve">he estimation of the MS-AR model (1) for each of the five variables </w:t>
      </w:r>
      <w:r w:rsidR="006B4C92" w:rsidRPr="00DC74F0">
        <w:rPr>
          <w:rFonts w:asciiTheme="majorBidi" w:hAnsiTheme="majorBidi" w:cstheme="majorBidi"/>
          <w:position w:val="-14"/>
          <w:sz w:val="24"/>
          <w:szCs w:val="24"/>
          <w:lang w:val="en-US"/>
        </w:rPr>
        <w:t xml:space="preserve">aforementioned </w:t>
      </w:r>
      <w:r w:rsidR="00307E0C" w:rsidRPr="00DC74F0">
        <w:rPr>
          <w:rFonts w:asciiTheme="majorBidi" w:hAnsiTheme="majorBidi" w:cstheme="majorBidi"/>
          <w:position w:val="-14"/>
          <w:sz w:val="24"/>
          <w:szCs w:val="24"/>
          <w:lang w:val="en-US"/>
        </w:rPr>
        <w:t>is based on a new four-state Markov chain, st *</w:t>
      </w:r>
      <w:r w:rsidRPr="00DC74F0">
        <w:rPr>
          <w:rFonts w:asciiTheme="majorBidi" w:hAnsiTheme="majorBidi" w:cstheme="majorBidi"/>
          <w:position w:val="-14"/>
          <w:sz w:val="24"/>
          <w:szCs w:val="24"/>
          <w:lang w:val="en-US"/>
        </w:rPr>
        <w:t>. The results obtained a</w:t>
      </w:r>
      <w:r w:rsidR="00663008" w:rsidRPr="00DC74F0">
        <w:rPr>
          <w:rFonts w:asciiTheme="majorBidi" w:hAnsiTheme="majorBidi" w:cstheme="majorBidi"/>
          <w:position w:val="-14"/>
          <w:sz w:val="24"/>
          <w:szCs w:val="24"/>
          <w:lang w:val="en-US"/>
        </w:rPr>
        <w:t>r</w:t>
      </w:r>
      <w:r w:rsidRPr="00DC74F0">
        <w:rPr>
          <w:rFonts w:asciiTheme="majorBidi" w:hAnsiTheme="majorBidi" w:cstheme="majorBidi"/>
          <w:position w:val="-14"/>
          <w:sz w:val="24"/>
          <w:szCs w:val="24"/>
          <w:lang w:val="en-US"/>
        </w:rPr>
        <w:t>e reported in table 9.</w:t>
      </w:r>
      <w:r w:rsidR="00307E0C" w:rsidRPr="00DC74F0">
        <w:rPr>
          <w:rFonts w:asciiTheme="majorBidi" w:hAnsiTheme="majorBidi" w:cstheme="majorBidi"/>
          <w:position w:val="-14"/>
          <w:sz w:val="24"/>
          <w:szCs w:val="24"/>
          <w:lang w:val="en-US"/>
        </w:rPr>
        <w:t xml:space="preserve"> </w:t>
      </w:r>
    </w:p>
    <w:p w:rsidR="003A2C6C" w:rsidRPr="00DC74F0" w:rsidRDefault="007C580C" w:rsidP="007C580C">
      <w:pPr>
        <w:pStyle w:val="PrformatHTML"/>
        <w:shd w:val="clear" w:color="auto" w:fill="FFFFFF"/>
        <w:jc w:val="both"/>
        <w:rPr>
          <w:rFonts w:asciiTheme="majorBidi" w:eastAsia="Times New Roman" w:hAnsiTheme="majorBidi" w:cstheme="majorBidi"/>
          <w:b/>
          <w:bCs/>
          <w:sz w:val="24"/>
          <w:szCs w:val="24"/>
          <w:lang w:val="en-US"/>
        </w:rPr>
      </w:pPr>
      <w:r w:rsidRPr="00DC74F0">
        <w:rPr>
          <w:rFonts w:asciiTheme="majorBidi" w:hAnsiTheme="majorBidi" w:cstheme="majorBidi"/>
          <w:b/>
          <w:bCs/>
          <w:sz w:val="24"/>
          <w:szCs w:val="24"/>
          <w:lang w:val="en-US"/>
        </w:rPr>
        <w:t>Table</w:t>
      </w:r>
      <w:r w:rsidR="00EE28BC" w:rsidRPr="00DC74F0">
        <w:rPr>
          <w:rFonts w:asciiTheme="majorBidi" w:hAnsiTheme="majorBidi" w:cstheme="majorBidi"/>
          <w:b/>
          <w:bCs/>
          <w:sz w:val="24"/>
          <w:szCs w:val="24"/>
          <w:lang w:val="en-US"/>
        </w:rPr>
        <w:t xml:space="preserve"> 9</w:t>
      </w:r>
      <w:r w:rsidR="003A2C6C" w:rsidRPr="00DC74F0">
        <w:rPr>
          <w:rFonts w:asciiTheme="majorBidi" w:hAnsiTheme="majorBidi" w:cstheme="majorBidi"/>
          <w:b/>
          <w:bCs/>
          <w:sz w:val="24"/>
          <w:szCs w:val="24"/>
          <w:lang w:val="en-US"/>
        </w:rPr>
        <w:t xml:space="preserve">. </w:t>
      </w:r>
      <w:r w:rsidR="003A2C6C" w:rsidRPr="00DC74F0">
        <w:rPr>
          <w:rFonts w:asciiTheme="majorBidi" w:eastAsia="Times New Roman" w:hAnsiTheme="majorBidi" w:cstheme="majorBidi"/>
          <w:b/>
          <w:bCs/>
          <w:sz w:val="24"/>
          <w:szCs w:val="24"/>
          <w:lang w:val="en-US"/>
        </w:rPr>
        <w:t>Estimation of the parameters of the MS model to the variables of</w:t>
      </w:r>
      <w:r w:rsidRPr="00DC74F0">
        <w:rPr>
          <w:rFonts w:asciiTheme="majorBidi" w:eastAsia="Times New Roman" w:hAnsiTheme="majorBidi" w:cstheme="majorBidi"/>
          <w:b/>
          <w:bCs/>
          <w:sz w:val="24"/>
          <w:szCs w:val="24"/>
          <w:lang w:val="en-US"/>
        </w:rPr>
        <w:t xml:space="preserve"> the performance of the </w:t>
      </w:r>
      <w:r w:rsidR="003A2C6C" w:rsidRPr="00DC74F0">
        <w:rPr>
          <w:rFonts w:asciiTheme="majorBidi" w:eastAsia="Times New Roman" w:hAnsiTheme="majorBidi" w:cstheme="majorBidi"/>
          <w:b/>
          <w:bCs/>
          <w:sz w:val="24"/>
          <w:szCs w:val="24"/>
          <w:lang w:val="en-US"/>
        </w:rPr>
        <w:t xml:space="preserve">inflation targeting policy </w:t>
      </w:r>
    </w:p>
    <w:p w:rsidR="00F9516F" w:rsidRPr="00DC74F0" w:rsidRDefault="00F9516F" w:rsidP="003A2C6C">
      <w:pPr>
        <w:pStyle w:val="PrformatHTML"/>
        <w:shd w:val="clear" w:color="auto" w:fill="FFFFFF"/>
        <w:rPr>
          <w:rFonts w:asciiTheme="majorBidi" w:hAnsiTheme="majorBidi" w:cstheme="majorBidi"/>
          <w:position w:val="-14"/>
          <w:sz w:val="24"/>
          <w:szCs w:val="24"/>
          <w:lang w:val="en-US"/>
        </w:rPr>
      </w:pP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1357"/>
        <w:gridCol w:w="1347"/>
        <w:gridCol w:w="1347"/>
        <w:gridCol w:w="1417"/>
        <w:gridCol w:w="1475"/>
      </w:tblGrid>
      <w:tr w:rsidR="00B329EF" w:rsidRPr="00DC74F0" w:rsidTr="00B606DC">
        <w:trPr>
          <w:trHeight w:val="222"/>
          <w:jc w:val="center"/>
        </w:trPr>
        <w:tc>
          <w:tcPr>
            <w:tcW w:w="1078" w:type="dxa"/>
            <w:shd w:val="clear" w:color="auto" w:fill="auto"/>
            <w:noWrap/>
          </w:tcPr>
          <w:p w:rsidR="00B329EF" w:rsidRPr="00DC74F0" w:rsidRDefault="00C317A3"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Parame</w:t>
            </w:r>
            <w:r w:rsidR="00B329EF" w:rsidRPr="00DC74F0">
              <w:rPr>
                <w:rFonts w:asciiTheme="majorBidi" w:eastAsia="Times New Roman" w:hAnsiTheme="majorBidi" w:cstheme="majorBidi"/>
              </w:rPr>
              <w:t>t</w:t>
            </w:r>
            <w:r w:rsidR="00EE28BC" w:rsidRPr="00DC74F0">
              <w:rPr>
                <w:rFonts w:asciiTheme="majorBidi" w:eastAsia="Times New Roman" w:hAnsiTheme="majorBidi" w:cstheme="majorBidi"/>
              </w:rPr>
              <w:t>er</w:t>
            </w:r>
            <w:r w:rsidR="00B329EF" w:rsidRPr="00DC74F0">
              <w:rPr>
                <w:rFonts w:asciiTheme="majorBidi" w:eastAsia="Times New Roman" w:hAnsiTheme="majorBidi" w:cstheme="majorBidi"/>
              </w:rPr>
              <w:t>s</w: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4"/>
              </w:rPr>
              <w:object w:dxaOrig="220" w:dyaOrig="260">
                <v:shape id="_x0000_i1040" type="#_x0000_t75" style="width:11.25pt;height:12.75pt" o:ole="">
                  <v:imagedata r:id="rId35" o:title=""/>
                </v:shape>
                <o:OLEObject Type="Embed" ProgID="Equation.3" ShapeID="_x0000_i1040" DrawAspect="Content" ObjectID="_1590683552" r:id="rId36"/>
              </w:object>
            </w:r>
            <w:r w:rsidRPr="00DC74F0">
              <w:rPr>
                <w:rFonts w:asciiTheme="majorBidi" w:eastAsia="Times New Roman" w:hAnsiTheme="majorBidi" w:cstheme="majorBidi"/>
              </w:rPr>
              <w:t>L</w:t>
            </w:r>
            <w:r w:rsidR="00F82B00" w:rsidRPr="00DC74F0">
              <w:rPr>
                <w:rFonts w:asciiTheme="majorBidi" w:eastAsia="Times New Roman" w:hAnsiTheme="majorBidi" w:cstheme="majorBidi"/>
              </w:rPr>
              <w:t>CPI</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4"/>
              </w:rPr>
              <w:object w:dxaOrig="220" w:dyaOrig="260">
                <v:shape id="_x0000_i1041" type="#_x0000_t75" style="width:11.25pt;height:12.75pt" o:ole="">
                  <v:imagedata r:id="rId35" o:title=""/>
                </v:shape>
                <o:OLEObject Type="Embed" ProgID="Equation.3" ShapeID="_x0000_i1041" DrawAspect="Content" ObjectID="_1590683553" r:id="rId37"/>
              </w:object>
            </w:r>
            <w:r w:rsidRPr="00DC74F0">
              <w:rPr>
                <w:rFonts w:asciiTheme="majorBidi" w:eastAsia="Times New Roman" w:hAnsiTheme="majorBidi" w:cstheme="majorBidi"/>
              </w:rPr>
              <w:t>L</w:t>
            </w:r>
            <w:r w:rsidR="00694D0E" w:rsidRPr="00DC74F0">
              <w:rPr>
                <w:rFonts w:asciiTheme="majorBidi" w:eastAsia="Times New Roman" w:hAnsiTheme="majorBidi" w:cstheme="majorBidi"/>
              </w:rPr>
              <w:t>M3</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4"/>
              </w:rPr>
              <w:object w:dxaOrig="220" w:dyaOrig="260">
                <v:shape id="_x0000_i1042" type="#_x0000_t75" style="width:11.25pt;height:12.75pt" o:ole="">
                  <v:imagedata r:id="rId35" o:title=""/>
                </v:shape>
                <o:OLEObject Type="Embed" ProgID="Equation.3" ShapeID="_x0000_i1042" DrawAspect="Content" ObjectID="_1590683554" r:id="rId38"/>
              </w:object>
            </w:r>
            <w:r w:rsidRPr="00DC74F0">
              <w:rPr>
                <w:rFonts w:asciiTheme="majorBidi" w:eastAsia="Times New Roman" w:hAnsiTheme="majorBidi" w:cstheme="majorBidi"/>
              </w:rPr>
              <w:t>LIPI</w:t>
            </w:r>
          </w:p>
        </w:tc>
        <w:tc>
          <w:tcPr>
            <w:tcW w:w="1429" w:type="dxa"/>
            <w:shd w:val="clear" w:color="auto" w:fill="auto"/>
          </w:tcPr>
          <w:p w:rsidR="00B329EF" w:rsidRPr="00DC74F0" w:rsidRDefault="00B329EF" w:rsidP="006A02D1">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4"/>
              </w:rPr>
              <w:object w:dxaOrig="220" w:dyaOrig="260">
                <v:shape id="_x0000_i1043" type="#_x0000_t75" style="width:11.25pt;height:12.75pt" o:ole="">
                  <v:imagedata r:id="rId35" o:title=""/>
                </v:shape>
                <o:OLEObject Type="Embed" ProgID="Equation.3" ShapeID="_x0000_i1043" DrawAspect="Content" ObjectID="_1590683555" r:id="rId39"/>
              </w:object>
            </w:r>
            <w:r w:rsidR="006A02D1" w:rsidRPr="00DC74F0">
              <w:rPr>
                <w:rFonts w:asciiTheme="majorBidi" w:eastAsia="Times New Roman" w:hAnsiTheme="majorBidi" w:cstheme="majorBidi"/>
              </w:rPr>
              <w:t>NER</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4"/>
              </w:rPr>
              <w:object w:dxaOrig="220" w:dyaOrig="260">
                <v:shape id="_x0000_i1044" type="#_x0000_t75" style="width:11.25pt;height:12.75pt" o:ole="">
                  <v:imagedata r:id="rId35" o:title=""/>
                </v:shape>
                <o:OLEObject Type="Embed" ProgID="Equation.3" ShapeID="_x0000_i1044" DrawAspect="Content" ObjectID="_1590683556" r:id="rId40"/>
              </w:object>
            </w:r>
            <w:r w:rsidR="002F3514" w:rsidRPr="00DC74F0">
              <w:rPr>
                <w:rFonts w:asciiTheme="majorBidi" w:eastAsia="Times New Roman" w:hAnsiTheme="majorBidi" w:cstheme="majorBidi"/>
              </w:rPr>
              <w:t>MMA</w:t>
            </w:r>
          </w:p>
        </w:tc>
      </w:tr>
      <w:tr w:rsidR="00B329EF" w:rsidRPr="00DC74F0" w:rsidTr="00B606DC">
        <w:trPr>
          <w:trHeight w:val="222"/>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10"/>
              </w:rPr>
              <w:object w:dxaOrig="279" w:dyaOrig="340">
                <v:shape id="_x0000_i1045" type="#_x0000_t75" style="width:14.25pt;height:16.5pt" o:ole="">
                  <v:imagedata r:id="rId41" o:title=""/>
                </v:shape>
                <o:OLEObject Type="Embed" ProgID="Equation.3" ShapeID="_x0000_i1045" DrawAspect="Content" ObjectID="_1590683557" r:id="rId42"/>
              </w:objec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1.65664*</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0.9358*</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0.0670*</w:t>
            </w:r>
          </w:p>
        </w:tc>
        <w:tc>
          <w:tcPr>
            <w:tcW w:w="1429"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-0.2110</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0.0097</w:t>
            </w:r>
          </w:p>
        </w:tc>
      </w:tr>
      <w:tr w:rsidR="00B329EF" w:rsidRPr="00DC74F0" w:rsidTr="00B606DC">
        <w:trPr>
          <w:trHeight w:val="222"/>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10"/>
              </w:rPr>
              <w:object w:dxaOrig="300" w:dyaOrig="340">
                <v:shape id="_x0000_i1046" type="#_x0000_t75" style="width:15pt;height:16.5pt" o:ole="">
                  <v:imagedata r:id="rId43" o:title=""/>
                </v:shape>
                <o:OLEObject Type="Embed" ProgID="Equation.3" ShapeID="_x0000_i1046" DrawAspect="Content" ObjectID="_1590683558" r:id="rId44"/>
              </w:objec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-0.0050*</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0.0528*</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0.0670*</w:t>
            </w:r>
          </w:p>
        </w:tc>
        <w:tc>
          <w:tcPr>
            <w:tcW w:w="1429"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-0.1802</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-0.1285***</w:t>
            </w:r>
          </w:p>
        </w:tc>
      </w:tr>
      <w:tr w:rsidR="00B329EF" w:rsidRPr="00DC74F0" w:rsidTr="00B606DC">
        <w:trPr>
          <w:trHeight w:val="222"/>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vertAlign w:val="subscript"/>
              </w:rPr>
            </w:pPr>
            <w:r w:rsidRPr="00DC74F0">
              <w:rPr>
                <w:rFonts w:asciiTheme="majorBidi" w:eastAsia="Times New Roman" w:hAnsiTheme="majorBidi" w:cstheme="majorBidi"/>
              </w:rPr>
              <w:t>P</w:t>
            </w:r>
            <w:r w:rsidRPr="00DC74F0">
              <w:rPr>
                <w:rFonts w:asciiTheme="majorBidi" w:eastAsia="Times New Roman" w:hAnsiTheme="majorBidi" w:cstheme="majorBidi"/>
                <w:vertAlign w:val="subscript"/>
              </w:rPr>
              <w:t>11</w: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0.8625*</w:t>
            </w:r>
          </w:p>
        </w:tc>
        <w:tc>
          <w:tcPr>
            <w:tcW w:w="1357" w:type="dxa"/>
            <w:shd w:val="clear" w:color="auto" w:fill="auto"/>
          </w:tcPr>
          <w:p w:rsidR="00B329EF" w:rsidRPr="00DC74F0" w:rsidRDefault="00663008"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0.4487</w:t>
            </w:r>
            <w:r w:rsidR="00B329EF" w:rsidRPr="00DC74F0">
              <w:rPr>
                <w:rFonts w:asciiTheme="majorBidi" w:eastAsia="Times New Roman" w:hAnsiTheme="majorBidi" w:cstheme="majorBidi"/>
              </w:rPr>
              <w:t>*</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0.3103*</w:t>
            </w:r>
          </w:p>
        </w:tc>
        <w:tc>
          <w:tcPr>
            <w:tcW w:w="1429"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0.3849*</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0.3015</w:t>
            </w:r>
          </w:p>
        </w:tc>
      </w:tr>
      <w:tr w:rsidR="00B329EF" w:rsidRPr="00DC74F0" w:rsidTr="00B606DC">
        <w:trPr>
          <w:trHeight w:val="222"/>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vertAlign w:val="subscript"/>
              </w:rPr>
            </w:pPr>
            <w:r w:rsidRPr="00DC74F0">
              <w:rPr>
                <w:rFonts w:asciiTheme="majorBidi" w:eastAsia="Times New Roman" w:hAnsiTheme="majorBidi" w:cstheme="majorBidi"/>
              </w:rPr>
              <w:t>P</w:t>
            </w:r>
            <w:r w:rsidRPr="00DC74F0">
              <w:rPr>
                <w:rFonts w:asciiTheme="majorBidi" w:eastAsia="Times New Roman" w:hAnsiTheme="majorBidi" w:cstheme="majorBidi"/>
                <w:vertAlign w:val="subscript"/>
              </w:rPr>
              <w:t>22</w:t>
            </w:r>
          </w:p>
        </w:tc>
        <w:tc>
          <w:tcPr>
            <w:tcW w:w="1357" w:type="dxa"/>
            <w:shd w:val="clear" w:color="auto" w:fill="auto"/>
            <w:noWrap/>
          </w:tcPr>
          <w:p w:rsidR="00B329EF" w:rsidRPr="00DC74F0" w:rsidRDefault="00663008"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0.2849</w:t>
            </w:r>
            <w:r w:rsidR="00B329EF" w:rsidRPr="00DC74F0">
              <w:rPr>
                <w:rFonts w:asciiTheme="majorBidi" w:eastAsia="Times New Roman" w:hAnsiTheme="majorBidi" w:cstheme="majorBidi"/>
              </w:rPr>
              <w:t>*</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0.9977*</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0.8834*</w:t>
            </w:r>
          </w:p>
        </w:tc>
        <w:tc>
          <w:tcPr>
            <w:tcW w:w="1429" w:type="dxa"/>
            <w:shd w:val="clear" w:color="auto" w:fill="auto"/>
          </w:tcPr>
          <w:p w:rsidR="00B329EF" w:rsidRPr="00DC74F0" w:rsidRDefault="00663008"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0.1225</w:t>
            </w:r>
            <w:r w:rsidR="00B329EF" w:rsidRPr="00DC74F0">
              <w:rPr>
                <w:rFonts w:asciiTheme="majorBidi" w:eastAsia="Times New Roman" w:hAnsiTheme="majorBidi" w:cstheme="majorBidi"/>
              </w:rPr>
              <w:t>*</w:t>
            </w:r>
          </w:p>
        </w:tc>
        <w:tc>
          <w:tcPr>
            <w:tcW w:w="1483" w:type="dxa"/>
            <w:shd w:val="clear" w:color="auto" w:fill="auto"/>
          </w:tcPr>
          <w:p w:rsidR="00B329EF" w:rsidRPr="00DC74F0" w:rsidRDefault="00663008"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0.2</w:t>
            </w:r>
            <w:r w:rsidR="00B329EF" w:rsidRPr="00DC74F0">
              <w:rPr>
                <w:rFonts w:asciiTheme="majorBidi" w:eastAsia="Times New Roman" w:hAnsiTheme="majorBidi" w:cstheme="majorBidi"/>
              </w:rPr>
              <w:t>3</w:t>
            </w:r>
            <w:r w:rsidR="003A2C6C" w:rsidRPr="00DC74F0">
              <w:rPr>
                <w:rFonts w:asciiTheme="majorBidi" w:eastAsia="Times New Roman" w:hAnsiTheme="majorBidi" w:cstheme="majorBidi"/>
              </w:rPr>
              <w:t>30</w:t>
            </w:r>
          </w:p>
        </w:tc>
      </w:tr>
      <w:tr w:rsidR="00B329EF" w:rsidRPr="00DC74F0" w:rsidTr="00B606DC">
        <w:trPr>
          <w:trHeight w:val="229"/>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12"/>
              </w:rPr>
              <w:object w:dxaOrig="580" w:dyaOrig="380">
                <v:shape id="_x0000_i1047" type="#_x0000_t75" style="width:28.5pt;height:18.75pt" o:ole="">
                  <v:imagedata r:id="rId45" o:title=""/>
                </v:shape>
                <o:OLEObject Type="Embed" ProgID="Equation.3" ShapeID="_x0000_i1047" DrawAspect="Content" ObjectID="_1590683559" r:id="rId46"/>
              </w:objec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0.8074*</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0.1322*</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0.7935*</w:t>
            </w:r>
          </w:p>
        </w:tc>
        <w:tc>
          <w:tcPr>
            <w:tcW w:w="1429"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 xml:space="preserve">0.2125* </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0.032</w:t>
            </w:r>
            <w:r w:rsidR="003A2C6C" w:rsidRPr="00DC74F0">
              <w:rPr>
                <w:rFonts w:asciiTheme="majorBidi" w:eastAsia="Times New Roman" w:hAnsiTheme="majorBidi" w:cstheme="majorBidi"/>
              </w:rPr>
              <w:t>5</w:t>
            </w:r>
          </w:p>
        </w:tc>
      </w:tr>
      <w:tr w:rsidR="00B329EF" w:rsidRPr="00DC74F0" w:rsidTr="00B606DC">
        <w:trPr>
          <w:trHeight w:val="222"/>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12"/>
              </w:rPr>
              <w:object w:dxaOrig="660" w:dyaOrig="380">
                <v:shape id="_x0000_i1048" type="#_x0000_t75" style="width:33pt;height:18.75pt" o:ole="">
                  <v:imagedata r:id="rId47" o:title=""/>
                </v:shape>
                <o:OLEObject Type="Embed" ProgID="Equation.3" ShapeID="_x0000_i1048" DrawAspect="Content" ObjectID="_1590683560" r:id="rId48"/>
              </w:objec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-0.1341*</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 xml:space="preserve"> 0.1822*</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-0.5917*</w:t>
            </w:r>
          </w:p>
        </w:tc>
        <w:tc>
          <w:tcPr>
            <w:tcW w:w="1429"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-0.2273*</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0.0750</w:t>
            </w:r>
          </w:p>
        </w:tc>
      </w:tr>
      <w:tr w:rsidR="00B329EF" w:rsidRPr="00DC74F0" w:rsidTr="00B606DC">
        <w:trPr>
          <w:trHeight w:val="222"/>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12"/>
              </w:rPr>
              <w:object w:dxaOrig="639" w:dyaOrig="380">
                <v:shape id="_x0000_i1049" type="#_x0000_t75" style="width:31.5pt;height:18.75pt" o:ole="">
                  <v:imagedata r:id="rId49" o:title=""/>
                </v:shape>
                <o:OLEObject Type="Embed" ProgID="Equation.3" ShapeID="_x0000_i1049" DrawAspect="Content" ObjectID="_1590683561" r:id="rId50"/>
              </w:objec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0.1476*</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0.0387*</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 xml:space="preserve">   -0.2435*</w:t>
            </w:r>
          </w:p>
        </w:tc>
        <w:tc>
          <w:tcPr>
            <w:tcW w:w="1429"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0.0143</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-0.106</w:t>
            </w:r>
            <w:r w:rsidR="003A2C6C" w:rsidRPr="00DC74F0">
              <w:rPr>
                <w:rFonts w:asciiTheme="majorBidi" w:eastAsia="Times New Roman" w:hAnsiTheme="majorBidi" w:cstheme="majorBidi"/>
              </w:rPr>
              <w:t>9</w:t>
            </w:r>
          </w:p>
        </w:tc>
      </w:tr>
      <w:tr w:rsidR="00B329EF" w:rsidRPr="00DC74F0" w:rsidTr="00B606DC">
        <w:trPr>
          <w:trHeight w:val="222"/>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12"/>
              </w:rPr>
              <w:object w:dxaOrig="660" w:dyaOrig="380">
                <v:shape id="_x0000_i1050" type="#_x0000_t75" style="width:33pt;height:18.75pt" o:ole="">
                  <v:imagedata r:id="rId51" o:title=""/>
                </v:shape>
                <o:OLEObject Type="Embed" ProgID="Equation.3" ShapeID="_x0000_i1050" DrawAspect="Content" ObjectID="_1590683562" r:id="rId52"/>
              </w:objec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0.2065*</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 xml:space="preserve">  0.3522*</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-0.1938*</w:t>
            </w:r>
          </w:p>
        </w:tc>
        <w:tc>
          <w:tcPr>
            <w:tcW w:w="1429"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-0.1754</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-0.0645</w:t>
            </w:r>
          </w:p>
        </w:tc>
      </w:tr>
      <w:tr w:rsidR="00B329EF" w:rsidRPr="00DC74F0" w:rsidTr="00B606DC">
        <w:trPr>
          <w:trHeight w:val="235"/>
          <w:jc w:val="center"/>
        </w:trPr>
        <w:tc>
          <w:tcPr>
            <w:tcW w:w="1078"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position w:val="-6"/>
              </w:rPr>
              <w:object w:dxaOrig="240" w:dyaOrig="220">
                <v:shape id="_x0000_i1051" type="#_x0000_t75" style="width:12pt;height:11.25pt" o:ole="">
                  <v:imagedata r:id="rId53" o:title=""/>
                </v:shape>
                <o:OLEObject Type="Embed" ProgID="Equation.3" ShapeID="_x0000_i1051" DrawAspect="Content" ObjectID="_1590683563" r:id="rId54"/>
              </w:object>
            </w:r>
          </w:p>
        </w:tc>
        <w:tc>
          <w:tcPr>
            <w:tcW w:w="1357" w:type="dxa"/>
            <w:shd w:val="clear" w:color="auto" w:fill="auto"/>
            <w:noWrap/>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0.0287*</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 xml:space="preserve">  0.0163</w:t>
            </w:r>
          </w:p>
        </w:tc>
        <w:tc>
          <w:tcPr>
            <w:tcW w:w="1357"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1.2099*</w:t>
            </w:r>
          </w:p>
        </w:tc>
        <w:tc>
          <w:tcPr>
            <w:tcW w:w="1429"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0.9644</w:t>
            </w:r>
          </w:p>
        </w:tc>
        <w:tc>
          <w:tcPr>
            <w:tcW w:w="1483" w:type="dxa"/>
            <w:shd w:val="clear" w:color="auto" w:fill="auto"/>
          </w:tcPr>
          <w:p w:rsidR="00B329EF" w:rsidRPr="00DC74F0" w:rsidRDefault="00B329EF" w:rsidP="00B329EF">
            <w:pPr>
              <w:spacing w:after="0" w:line="240" w:lineRule="auto"/>
              <w:rPr>
                <w:rFonts w:asciiTheme="majorBidi" w:eastAsia="Times New Roman" w:hAnsiTheme="majorBidi" w:cstheme="majorBidi"/>
              </w:rPr>
            </w:pPr>
            <w:r w:rsidRPr="00DC74F0">
              <w:rPr>
                <w:rFonts w:asciiTheme="majorBidi" w:eastAsia="Times New Roman" w:hAnsiTheme="majorBidi" w:cstheme="majorBidi"/>
              </w:rPr>
              <w:t>2.540</w:t>
            </w:r>
            <w:r w:rsidR="003A2C6C" w:rsidRPr="00DC74F0">
              <w:rPr>
                <w:rFonts w:asciiTheme="majorBidi" w:eastAsia="Times New Roman" w:hAnsiTheme="majorBidi" w:cstheme="majorBidi"/>
              </w:rPr>
              <w:t>1</w:t>
            </w:r>
          </w:p>
        </w:tc>
      </w:tr>
    </w:tbl>
    <w:p w:rsidR="00DB1183" w:rsidRPr="00DC74F0" w:rsidRDefault="00DB1183" w:rsidP="00F9516F">
      <w:pPr>
        <w:spacing w:after="0"/>
        <w:jc w:val="center"/>
        <w:rPr>
          <w:rFonts w:asciiTheme="majorBidi" w:hAnsiTheme="majorBidi" w:cstheme="majorBidi"/>
          <w:b/>
          <w:bCs/>
          <w:sz w:val="20"/>
          <w:szCs w:val="20"/>
          <w:lang w:val="en-US"/>
        </w:rPr>
      </w:pPr>
      <w:r w:rsidRPr="00DC74F0">
        <w:rPr>
          <w:rFonts w:asciiTheme="majorBidi" w:hAnsiTheme="majorBidi" w:cstheme="majorBidi"/>
          <w:sz w:val="20"/>
          <w:szCs w:val="20"/>
          <w:lang w:val="en-US"/>
        </w:rPr>
        <w:t>Notes: *, **, *** indicate significance levels at 10, 5 and 1% respectively.</w:t>
      </w:r>
    </w:p>
    <w:p w:rsidR="00A67A81" w:rsidRPr="00DC74F0" w:rsidRDefault="00A67A81"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We not</w:t>
      </w:r>
      <w:r w:rsidR="00C317A3" w:rsidRPr="00DC74F0">
        <w:rPr>
          <w:rFonts w:asciiTheme="majorBidi" w:hAnsiTheme="majorBidi" w:cstheme="majorBidi"/>
          <w:position w:val="-14"/>
          <w:sz w:val="24"/>
          <w:szCs w:val="24"/>
          <w:lang w:val="en-US"/>
        </w:rPr>
        <w:t>ic</w:t>
      </w:r>
      <w:r w:rsidRPr="00DC74F0">
        <w:rPr>
          <w:rFonts w:asciiTheme="majorBidi" w:hAnsiTheme="majorBidi" w:cstheme="majorBidi"/>
          <w:position w:val="-14"/>
          <w:sz w:val="24"/>
          <w:szCs w:val="24"/>
          <w:lang w:val="en-US"/>
        </w:rPr>
        <w:t>e that the probability P</w:t>
      </w:r>
      <w:r w:rsidRPr="00DC74F0">
        <w:rPr>
          <w:rFonts w:asciiTheme="majorBidi" w:hAnsiTheme="majorBidi" w:cstheme="majorBidi"/>
          <w:position w:val="-14"/>
          <w:sz w:val="24"/>
          <w:szCs w:val="24"/>
          <w:vertAlign w:val="subscript"/>
          <w:lang w:val="en-US"/>
        </w:rPr>
        <w:t>11</w:t>
      </w:r>
      <w:r w:rsidRPr="00DC74F0">
        <w:rPr>
          <w:rFonts w:asciiTheme="majorBidi" w:hAnsiTheme="majorBidi" w:cstheme="majorBidi"/>
          <w:position w:val="-14"/>
          <w:sz w:val="24"/>
          <w:szCs w:val="24"/>
          <w:lang w:val="en-US"/>
        </w:rPr>
        <w:t xml:space="preserve"> associated with the low regime is higher than the probability P</w:t>
      </w:r>
      <w:r w:rsidRPr="00DC74F0">
        <w:rPr>
          <w:rFonts w:asciiTheme="majorBidi" w:hAnsiTheme="majorBidi" w:cstheme="majorBidi"/>
          <w:position w:val="-14"/>
          <w:sz w:val="24"/>
          <w:szCs w:val="24"/>
          <w:vertAlign w:val="subscript"/>
          <w:lang w:val="en-US"/>
        </w:rPr>
        <w:t>22</w:t>
      </w:r>
      <w:r w:rsidRPr="00DC74F0">
        <w:rPr>
          <w:rFonts w:asciiTheme="majorBidi" w:hAnsiTheme="majorBidi" w:cstheme="majorBidi"/>
          <w:position w:val="-14"/>
          <w:sz w:val="24"/>
          <w:szCs w:val="24"/>
          <w:lang w:val="en-US"/>
        </w:rPr>
        <w:t xml:space="preserve"> associated with the high regime, which is consistent with the fact that the </w:t>
      </w:r>
      <w:r w:rsidR="00C317A3" w:rsidRPr="00DC74F0">
        <w:rPr>
          <w:rFonts w:asciiTheme="majorBidi" w:hAnsiTheme="majorBidi" w:cstheme="majorBidi"/>
          <w:position w:val="-14"/>
          <w:sz w:val="24"/>
          <w:szCs w:val="24"/>
          <w:lang w:val="en-US"/>
        </w:rPr>
        <w:t>average</w:t>
      </w:r>
      <w:r w:rsidRPr="00DC74F0">
        <w:rPr>
          <w:rFonts w:asciiTheme="majorBidi" w:hAnsiTheme="majorBidi" w:cstheme="majorBidi"/>
          <w:position w:val="-14"/>
          <w:sz w:val="24"/>
          <w:szCs w:val="24"/>
          <w:lang w:val="en-US"/>
        </w:rPr>
        <w:t xml:space="preserve"> duration of a period </w:t>
      </w:r>
      <w:r w:rsidR="00C317A3" w:rsidRPr="00DC74F0">
        <w:rPr>
          <w:rFonts w:asciiTheme="majorBidi" w:hAnsiTheme="majorBidi" w:cstheme="majorBidi"/>
          <w:position w:val="-14"/>
          <w:sz w:val="24"/>
          <w:szCs w:val="24"/>
          <w:lang w:val="en-US"/>
        </w:rPr>
        <w:t xml:space="preserve">of </w:t>
      </w:r>
      <w:r w:rsidRPr="00DC74F0">
        <w:rPr>
          <w:rFonts w:asciiTheme="majorBidi" w:hAnsiTheme="majorBidi" w:cstheme="majorBidi"/>
          <w:position w:val="-14"/>
          <w:sz w:val="24"/>
          <w:szCs w:val="24"/>
          <w:lang w:val="en-US"/>
        </w:rPr>
        <w:t xml:space="preserve">recession is </w:t>
      </w:r>
      <w:r w:rsidR="00C317A3" w:rsidRPr="00DC74F0">
        <w:rPr>
          <w:rFonts w:asciiTheme="majorBidi" w:hAnsiTheme="majorBidi" w:cstheme="majorBidi"/>
          <w:position w:val="-14"/>
          <w:sz w:val="24"/>
          <w:szCs w:val="24"/>
          <w:lang w:val="en-US"/>
        </w:rPr>
        <w:t xml:space="preserve">longer than that of a period of </w:t>
      </w:r>
      <w:r w:rsidRPr="00DC74F0">
        <w:rPr>
          <w:rFonts w:asciiTheme="majorBidi" w:hAnsiTheme="majorBidi" w:cstheme="majorBidi"/>
          <w:position w:val="-14"/>
          <w:sz w:val="24"/>
          <w:szCs w:val="24"/>
          <w:lang w:val="en-US"/>
        </w:rPr>
        <w:t xml:space="preserve">expansion. </w:t>
      </w:r>
      <w:r w:rsidR="00C317A3" w:rsidRPr="00DC74F0">
        <w:rPr>
          <w:rFonts w:asciiTheme="majorBidi" w:hAnsiTheme="majorBidi" w:cstheme="majorBidi"/>
          <w:position w:val="-14"/>
          <w:sz w:val="24"/>
          <w:szCs w:val="24"/>
          <w:lang w:val="en-US"/>
        </w:rPr>
        <w:t>W</w:t>
      </w:r>
      <w:r w:rsidRPr="00DC74F0">
        <w:rPr>
          <w:rFonts w:asciiTheme="majorBidi" w:hAnsiTheme="majorBidi" w:cstheme="majorBidi"/>
          <w:position w:val="-14"/>
          <w:sz w:val="24"/>
          <w:szCs w:val="24"/>
          <w:lang w:val="en-US"/>
        </w:rPr>
        <w:t xml:space="preserve">e also </w:t>
      </w:r>
      <w:r w:rsidR="00C317A3" w:rsidRPr="00DC74F0">
        <w:rPr>
          <w:rFonts w:asciiTheme="majorBidi" w:hAnsiTheme="majorBidi" w:cstheme="majorBidi"/>
          <w:position w:val="-14"/>
          <w:sz w:val="24"/>
          <w:szCs w:val="24"/>
          <w:lang w:val="en-US"/>
        </w:rPr>
        <w:t>point out</w:t>
      </w:r>
      <w:r w:rsidRPr="00DC74F0">
        <w:rPr>
          <w:rFonts w:asciiTheme="majorBidi" w:hAnsiTheme="majorBidi" w:cstheme="majorBidi"/>
          <w:position w:val="-14"/>
          <w:sz w:val="24"/>
          <w:szCs w:val="24"/>
          <w:lang w:val="en-US"/>
        </w:rPr>
        <w:t xml:space="preserve"> that the two mean</w:t>
      </w:r>
      <w:r w:rsidR="00C317A3" w:rsidRPr="00DC74F0">
        <w:rPr>
          <w:rFonts w:asciiTheme="majorBidi" w:hAnsiTheme="majorBidi" w:cstheme="majorBidi"/>
          <w:position w:val="-14"/>
          <w:sz w:val="24"/>
          <w:szCs w:val="24"/>
          <w:lang w:val="en-US"/>
        </w:rPr>
        <w:t>s of</w:t>
      </w:r>
      <w:r w:rsidRPr="00DC74F0">
        <w:rPr>
          <w:rFonts w:asciiTheme="majorBidi" w:hAnsiTheme="majorBidi" w:cstheme="majorBidi"/>
          <w:position w:val="-14"/>
          <w:sz w:val="24"/>
          <w:szCs w:val="24"/>
          <w:lang w:val="en-US"/>
        </w:rPr>
        <w:t xml:space="preserve"> regimes are positive </w:t>
      </w:r>
      <w:r w:rsidR="00C317A3" w:rsidRPr="00DC74F0">
        <w:rPr>
          <w:rFonts w:asciiTheme="majorBidi" w:hAnsiTheme="majorBidi" w:cstheme="majorBidi"/>
          <w:position w:val="-14"/>
          <w:sz w:val="24"/>
          <w:szCs w:val="24"/>
          <w:lang w:val="en-US"/>
        </w:rPr>
        <w:t xml:space="preserve">both </w:t>
      </w:r>
      <w:r w:rsidRPr="00DC74F0">
        <w:rPr>
          <w:rFonts w:asciiTheme="majorBidi" w:hAnsiTheme="majorBidi" w:cstheme="majorBidi"/>
          <w:position w:val="-14"/>
          <w:sz w:val="24"/>
          <w:szCs w:val="24"/>
          <w:lang w:val="en-US"/>
        </w:rPr>
        <w:t xml:space="preserve">for the differential of the monetary aggregate </w:t>
      </w:r>
      <w:r w:rsidR="00694D0E" w:rsidRPr="00DC74F0">
        <w:rPr>
          <w:rFonts w:asciiTheme="majorBidi" w:hAnsiTheme="majorBidi" w:cstheme="majorBidi"/>
          <w:position w:val="-14"/>
          <w:sz w:val="24"/>
          <w:szCs w:val="24"/>
          <w:lang w:val="en-US"/>
        </w:rPr>
        <w:t>M3</w:t>
      </w:r>
      <w:r w:rsidRPr="00DC74F0">
        <w:rPr>
          <w:rFonts w:asciiTheme="majorBidi" w:hAnsiTheme="majorBidi" w:cstheme="majorBidi"/>
          <w:position w:val="-14"/>
          <w:sz w:val="24"/>
          <w:szCs w:val="24"/>
          <w:lang w:val="en-US"/>
        </w:rPr>
        <w:t xml:space="preserve"> and the differential of the industrial production</w:t>
      </w:r>
      <w:r w:rsidR="00C317A3" w:rsidRPr="00DC74F0">
        <w:rPr>
          <w:rFonts w:asciiTheme="majorBidi" w:hAnsiTheme="majorBidi" w:cstheme="majorBidi"/>
          <w:position w:val="-14"/>
          <w:sz w:val="24"/>
          <w:szCs w:val="24"/>
          <w:lang w:val="en-US"/>
        </w:rPr>
        <w:t xml:space="preserve"> index</w:t>
      </w:r>
      <w:r w:rsidRPr="00DC74F0">
        <w:rPr>
          <w:rFonts w:asciiTheme="majorBidi" w:hAnsiTheme="majorBidi" w:cstheme="majorBidi"/>
          <w:position w:val="-14"/>
          <w:sz w:val="24"/>
          <w:szCs w:val="24"/>
          <w:lang w:val="en-US"/>
        </w:rPr>
        <w:t xml:space="preserve">. </w:t>
      </w:r>
      <w:r w:rsidR="005306B2" w:rsidRPr="00DC74F0">
        <w:rPr>
          <w:rFonts w:asciiTheme="majorBidi" w:hAnsiTheme="majorBidi" w:cstheme="majorBidi"/>
          <w:position w:val="-14"/>
          <w:sz w:val="24"/>
          <w:szCs w:val="24"/>
          <w:lang w:val="en-US"/>
        </w:rPr>
        <w:t>In contrast</w:t>
      </w:r>
      <w:r w:rsidRPr="00DC74F0">
        <w:rPr>
          <w:rFonts w:asciiTheme="majorBidi" w:hAnsiTheme="majorBidi" w:cstheme="majorBidi"/>
          <w:position w:val="-14"/>
          <w:sz w:val="24"/>
          <w:szCs w:val="24"/>
          <w:lang w:val="en-US"/>
        </w:rPr>
        <w:t xml:space="preserve">, these two </w:t>
      </w:r>
      <w:r w:rsidR="005306B2" w:rsidRPr="00DC74F0">
        <w:rPr>
          <w:rFonts w:asciiTheme="majorBidi" w:hAnsiTheme="majorBidi" w:cstheme="majorBidi"/>
          <w:position w:val="-14"/>
          <w:sz w:val="24"/>
          <w:szCs w:val="24"/>
          <w:lang w:val="en-US"/>
        </w:rPr>
        <w:t>means</w:t>
      </w:r>
      <w:r w:rsidRPr="00DC74F0">
        <w:rPr>
          <w:rFonts w:asciiTheme="majorBidi" w:hAnsiTheme="majorBidi" w:cstheme="majorBidi"/>
          <w:position w:val="-14"/>
          <w:sz w:val="24"/>
          <w:szCs w:val="24"/>
          <w:lang w:val="en-US"/>
        </w:rPr>
        <w:t xml:space="preserve"> have negative signs for the differential of the nominal exchange rate </w:t>
      </w:r>
      <w:r w:rsidR="005306B2" w:rsidRPr="00DC74F0">
        <w:rPr>
          <w:rFonts w:asciiTheme="majorBidi" w:hAnsiTheme="majorBidi" w:cstheme="majorBidi"/>
          <w:position w:val="-14"/>
          <w:sz w:val="24"/>
          <w:szCs w:val="24"/>
          <w:lang w:val="en-US"/>
        </w:rPr>
        <w:t>and</w:t>
      </w:r>
      <w:r w:rsidRPr="00DC74F0">
        <w:rPr>
          <w:rFonts w:asciiTheme="majorBidi" w:hAnsiTheme="majorBidi" w:cstheme="majorBidi"/>
          <w:position w:val="-14"/>
          <w:sz w:val="24"/>
          <w:szCs w:val="24"/>
          <w:lang w:val="en-US"/>
        </w:rPr>
        <w:t xml:space="preserve"> contradictory signs for the differentials </w:t>
      </w:r>
      <w:r w:rsidR="005306B2" w:rsidRPr="00DC74F0">
        <w:rPr>
          <w:rFonts w:asciiTheme="majorBidi" w:hAnsiTheme="majorBidi" w:cstheme="majorBidi"/>
          <w:position w:val="-14"/>
          <w:sz w:val="24"/>
          <w:szCs w:val="24"/>
          <w:lang w:val="en-US"/>
        </w:rPr>
        <w:t>of</w:t>
      </w:r>
      <w:r w:rsidRPr="00DC74F0">
        <w:rPr>
          <w:rFonts w:asciiTheme="majorBidi" w:hAnsiTheme="majorBidi" w:cstheme="majorBidi"/>
          <w:position w:val="-14"/>
          <w:sz w:val="24"/>
          <w:szCs w:val="24"/>
          <w:lang w:val="en-US"/>
        </w:rPr>
        <w:t xml:space="preserve"> the money market rate and the consumer price index. The standard deviations of the estimated parameters P</w:t>
      </w:r>
      <w:r w:rsidRPr="00DC74F0">
        <w:rPr>
          <w:rFonts w:asciiTheme="majorBidi" w:hAnsiTheme="majorBidi" w:cstheme="majorBidi"/>
          <w:position w:val="-14"/>
          <w:sz w:val="24"/>
          <w:szCs w:val="24"/>
          <w:vertAlign w:val="subscript"/>
          <w:lang w:val="en-US"/>
        </w:rPr>
        <w:t>11</w:t>
      </w:r>
      <w:r w:rsidRPr="00DC74F0">
        <w:rPr>
          <w:rFonts w:asciiTheme="majorBidi" w:hAnsiTheme="majorBidi" w:cstheme="majorBidi"/>
          <w:position w:val="-14"/>
          <w:sz w:val="24"/>
          <w:szCs w:val="24"/>
          <w:lang w:val="en-US"/>
        </w:rPr>
        <w:t>, P</w:t>
      </w:r>
      <w:r w:rsidRPr="00DC74F0">
        <w:rPr>
          <w:rFonts w:asciiTheme="majorBidi" w:hAnsiTheme="majorBidi" w:cstheme="majorBidi"/>
          <w:position w:val="-14"/>
          <w:sz w:val="24"/>
          <w:szCs w:val="24"/>
          <w:vertAlign w:val="subscript"/>
          <w:lang w:val="en-US"/>
        </w:rPr>
        <w:t>22</w:t>
      </w:r>
      <w:r w:rsidRPr="00DC74F0">
        <w:rPr>
          <w:rFonts w:asciiTheme="majorBidi" w:hAnsiTheme="majorBidi" w:cstheme="majorBidi"/>
          <w:position w:val="-14"/>
          <w:sz w:val="24"/>
          <w:szCs w:val="24"/>
          <w:lang w:val="en-US"/>
        </w:rPr>
        <w:t>, μ</w:t>
      </w:r>
      <w:r w:rsidRPr="00DC74F0">
        <w:rPr>
          <w:rFonts w:asciiTheme="majorBidi" w:hAnsiTheme="majorBidi" w:cstheme="majorBidi"/>
          <w:position w:val="-14"/>
          <w:sz w:val="24"/>
          <w:szCs w:val="24"/>
          <w:vertAlign w:val="subscript"/>
          <w:lang w:val="en-US"/>
        </w:rPr>
        <w:t>1</w:t>
      </w:r>
      <w:r w:rsidRPr="00DC74F0">
        <w:rPr>
          <w:rFonts w:asciiTheme="majorBidi" w:hAnsiTheme="majorBidi" w:cstheme="majorBidi"/>
          <w:position w:val="-14"/>
          <w:sz w:val="24"/>
          <w:szCs w:val="24"/>
          <w:lang w:val="en-US"/>
        </w:rPr>
        <w:t>, μ</w:t>
      </w:r>
      <w:r w:rsidRPr="00DC74F0">
        <w:rPr>
          <w:rFonts w:asciiTheme="majorBidi" w:hAnsiTheme="majorBidi" w:cstheme="majorBidi"/>
          <w:position w:val="-14"/>
          <w:sz w:val="24"/>
          <w:szCs w:val="24"/>
          <w:vertAlign w:val="subscript"/>
          <w:lang w:val="en-US"/>
        </w:rPr>
        <w:t xml:space="preserve">2 </w:t>
      </w:r>
      <w:r w:rsidRPr="00DC74F0">
        <w:rPr>
          <w:rFonts w:asciiTheme="majorBidi" w:hAnsiTheme="majorBidi" w:cstheme="majorBidi"/>
          <w:position w:val="-14"/>
          <w:sz w:val="24"/>
          <w:szCs w:val="24"/>
          <w:lang w:val="en-US"/>
        </w:rPr>
        <w:t xml:space="preserve">for these variables are very low, which indicates a stability of the parameters of these variables. </w:t>
      </w:r>
      <w:r w:rsidR="005306B2" w:rsidRPr="00DC74F0">
        <w:rPr>
          <w:rFonts w:asciiTheme="majorBidi" w:hAnsiTheme="majorBidi" w:cstheme="majorBidi"/>
          <w:position w:val="-14"/>
          <w:sz w:val="24"/>
          <w:szCs w:val="24"/>
          <w:lang w:val="en-US"/>
        </w:rPr>
        <w:t>Thus</w:t>
      </w:r>
      <w:r w:rsidRPr="00DC74F0">
        <w:rPr>
          <w:rFonts w:asciiTheme="majorBidi" w:hAnsiTheme="majorBidi" w:cstheme="majorBidi"/>
          <w:position w:val="-14"/>
          <w:sz w:val="24"/>
          <w:szCs w:val="24"/>
          <w:lang w:val="en-US"/>
        </w:rPr>
        <w:t>, we retain these variables in our recession-detection indicator.</w:t>
      </w:r>
    </w:p>
    <w:p w:rsidR="00A67A81" w:rsidRPr="00DC74F0" w:rsidRDefault="00A67A81" w:rsidP="0031645E">
      <w:pPr>
        <w:spacing w:after="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We can use this econometric technique to detect the change of regime</w:t>
      </w:r>
      <w:r w:rsidR="00937810" w:rsidRPr="00DC74F0">
        <w:rPr>
          <w:rFonts w:asciiTheme="majorBidi" w:hAnsiTheme="majorBidi" w:cstheme="majorBidi"/>
          <w:position w:val="-14"/>
          <w:sz w:val="24"/>
          <w:szCs w:val="24"/>
          <w:lang w:val="en-US"/>
        </w:rPr>
        <w:t>s</w:t>
      </w:r>
      <w:r w:rsidRPr="00DC74F0">
        <w:rPr>
          <w:rFonts w:asciiTheme="majorBidi" w:hAnsiTheme="majorBidi" w:cstheme="majorBidi"/>
          <w:position w:val="-14"/>
          <w:sz w:val="24"/>
          <w:szCs w:val="24"/>
          <w:lang w:val="en-US"/>
        </w:rPr>
        <w:t xml:space="preserve"> due to the </w:t>
      </w:r>
      <w:r w:rsidR="00937810" w:rsidRPr="00DC74F0">
        <w:rPr>
          <w:rFonts w:asciiTheme="majorBidi" w:hAnsiTheme="majorBidi" w:cstheme="majorBidi"/>
          <w:position w:val="-14"/>
          <w:sz w:val="24"/>
          <w:szCs w:val="24"/>
          <w:lang w:val="en-US"/>
        </w:rPr>
        <w:t>implementation</w:t>
      </w:r>
      <w:r w:rsidRPr="00DC74F0">
        <w:rPr>
          <w:rFonts w:asciiTheme="majorBidi" w:hAnsiTheme="majorBidi" w:cstheme="majorBidi"/>
          <w:position w:val="-14"/>
          <w:sz w:val="24"/>
          <w:szCs w:val="24"/>
          <w:lang w:val="en-US"/>
        </w:rPr>
        <w:t xml:space="preserve"> of a</w:t>
      </w:r>
      <w:r w:rsidR="00937810" w:rsidRPr="00DC74F0">
        <w:rPr>
          <w:rFonts w:asciiTheme="majorBidi" w:hAnsiTheme="majorBidi" w:cstheme="majorBidi"/>
          <w:position w:val="-14"/>
          <w:sz w:val="24"/>
          <w:szCs w:val="24"/>
          <w:lang w:val="en-US"/>
        </w:rPr>
        <w:t>n</w:t>
      </w:r>
      <w:r w:rsidRPr="00DC74F0">
        <w:rPr>
          <w:rFonts w:asciiTheme="majorBidi" w:hAnsiTheme="majorBidi" w:cstheme="majorBidi"/>
          <w:position w:val="-14"/>
          <w:sz w:val="24"/>
          <w:szCs w:val="24"/>
          <w:lang w:val="en-US"/>
        </w:rPr>
        <w:t xml:space="preserve"> </w:t>
      </w:r>
      <w:r w:rsidR="00937810" w:rsidRPr="00DC74F0">
        <w:rPr>
          <w:rFonts w:asciiTheme="majorBidi" w:hAnsiTheme="majorBidi" w:cstheme="majorBidi"/>
          <w:position w:val="-14"/>
          <w:sz w:val="24"/>
          <w:szCs w:val="24"/>
          <w:lang w:val="en-US"/>
        </w:rPr>
        <w:t xml:space="preserve">inflation </w:t>
      </w:r>
      <w:r w:rsidRPr="00DC74F0">
        <w:rPr>
          <w:rFonts w:asciiTheme="majorBidi" w:hAnsiTheme="majorBidi" w:cstheme="majorBidi"/>
          <w:position w:val="-14"/>
          <w:sz w:val="24"/>
          <w:szCs w:val="24"/>
          <w:lang w:val="en-US"/>
        </w:rPr>
        <w:t xml:space="preserve">targeting </w:t>
      </w:r>
      <w:r w:rsidR="00937810" w:rsidRPr="00DC74F0">
        <w:rPr>
          <w:rFonts w:asciiTheme="majorBidi" w:hAnsiTheme="majorBidi" w:cstheme="majorBidi"/>
          <w:position w:val="-14"/>
          <w:sz w:val="24"/>
          <w:szCs w:val="24"/>
          <w:lang w:val="en-US"/>
        </w:rPr>
        <w:t xml:space="preserve">policy </w:t>
      </w:r>
      <w:r w:rsidRPr="00DC74F0">
        <w:rPr>
          <w:rFonts w:asciiTheme="majorBidi" w:hAnsiTheme="majorBidi" w:cstheme="majorBidi"/>
          <w:position w:val="-14"/>
          <w:sz w:val="24"/>
          <w:szCs w:val="24"/>
          <w:lang w:val="en-US"/>
        </w:rPr>
        <w:t xml:space="preserve">by Tunisian central bank. In adopting this policy, the monetary authorities can easily </w:t>
      </w:r>
      <w:r w:rsidR="00937810" w:rsidRPr="00DC74F0">
        <w:rPr>
          <w:rFonts w:asciiTheme="majorBidi" w:hAnsiTheme="majorBidi" w:cstheme="majorBidi"/>
          <w:position w:val="-14"/>
          <w:sz w:val="24"/>
          <w:szCs w:val="24"/>
          <w:lang w:val="en-US"/>
        </w:rPr>
        <w:t>identify</w:t>
      </w:r>
      <w:r w:rsidRPr="00DC74F0">
        <w:rPr>
          <w:rFonts w:asciiTheme="majorBidi" w:hAnsiTheme="majorBidi" w:cstheme="majorBidi"/>
          <w:position w:val="-14"/>
          <w:sz w:val="24"/>
          <w:szCs w:val="24"/>
          <w:lang w:val="en-US"/>
        </w:rPr>
        <w:t xml:space="preserve"> the different cyclical phases. </w:t>
      </w:r>
      <w:r w:rsidR="00937810" w:rsidRPr="00DC74F0">
        <w:rPr>
          <w:rFonts w:asciiTheme="majorBidi" w:hAnsiTheme="majorBidi" w:cstheme="majorBidi"/>
          <w:position w:val="-14"/>
          <w:sz w:val="24"/>
          <w:szCs w:val="24"/>
          <w:lang w:val="en-US"/>
        </w:rPr>
        <w:t>Thus</w:t>
      </w:r>
      <w:r w:rsidRPr="00DC74F0">
        <w:rPr>
          <w:rFonts w:asciiTheme="majorBidi" w:hAnsiTheme="majorBidi" w:cstheme="majorBidi"/>
          <w:position w:val="-14"/>
          <w:sz w:val="24"/>
          <w:szCs w:val="24"/>
          <w:lang w:val="en-US"/>
        </w:rPr>
        <w:t xml:space="preserve">, we </w:t>
      </w:r>
      <w:r w:rsidR="00937810" w:rsidRPr="00DC74F0">
        <w:rPr>
          <w:rFonts w:asciiTheme="majorBidi" w:hAnsiTheme="majorBidi" w:cstheme="majorBidi"/>
          <w:position w:val="-14"/>
          <w:sz w:val="24"/>
          <w:szCs w:val="24"/>
          <w:lang w:val="en-US"/>
        </w:rPr>
        <w:t>begin by estimatin</w:t>
      </w:r>
      <w:r w:rsidR="004F4F8A" w:rsidRPr="00DC74F0">
        <w:rPr>
          <w:rFonts w:asciiTheme="majorBidi" w:hAnsiTheme="majorBidi" w:cstheme="majorBidi"/>
          <w:position w:val="-14"/>
          <w:sz w:val="24"/>
          <w:szCs w:val="24"/>
          <w:lang w:val="en-US"/>
        </w:rPr>
        <w:t>g</w:t>
      </w:r>
      <w:r w:rsidRPr="00DC74F0">
        <w:rPr>
          <w:rFonts w:asciiTheme="majorBidi" w:hAnsiTheme="majorBidi" w:cstheme="majorBidi"/>
          <w:position w:val="-14"/>
          <w:sz w:val="24"/>
          <w:szCs w:val="24"/>
          <w:lang w:val="en-US"/>
        </w:rPr>
        <w:t xml:space="preserve"> the long</w:t>
      </w:r>
      <w:r w:rsidR="004F4F8A" w:rsidRPr="00DC74F0">
        <w:rPr>
          <w:rFonts w:asciiTheme="majorBidi" w:hAnsiTheme="majorBidi" w:cstheme="majorBidi"/>
          <w:position w:val="-14"/>
          <w:sz w:val="24"/>
          <w:szCs w:val="24"/>
          <w:lang w:val="en-US"/>
        </w:rPr>
        <w:t>-</w:t>
      </w:r>
      <w:r w:rsidR="0031645E" w:rsidRPr="00DC74F0">
        <w:rPr>
          <w:rFonts w:asciiTheme="majorBidi" w:hAnsiTheme="majorBidi" w:cstheme="majorBidi"/>
          <w:position w:val="-14"/>
          <w:sz w:val="24"/>
          <w:szCs w:val="24"/>
          <w:lang w:val="en-US"/>
        </w:rPr>
        <w:t>run</w:t>
      </w:r>
      <w:r w:rsidRPr="00DC74F0">
        <w:rPr>
          <w:rFonts w:asciiTheme="majorBidi" w:hAnsiTheme="majorBidi" w:cstheme="majorBidi"/>
          <w:position w:val="-14"/>
          <w:sz w:val="24"/>
          <w:szCs w:val="24"/>
          <w:lang w:val="en-US"/>
        </w:rPr>
        <w:t xml:space="preserve"> relationship</w:t>
      </w:r>
      <w:r w:rsidR="004F4F8A" w:rsidRPr="00DC74F0">
        <w:rPr>
          <w:rFonts w:asciiTheme="majorBidi" w:hAnsiTheme="majorBidi" w:cstheme="majorBidi"/>
          <w:position w:val="-14"/>
          <w:sz w:val="24"/>
          <w:szCs w:val="24"/>
          <w:lang w:val="en-US"/>
        </w:rPr>
        <w:t xml:space="preserve"> between</w:t>
      </w:r>
      <w:r w:rsidRPr="00DC74F0">
        <w:rPr>
          <w:rFonts w:asciiTheme="majorBidi" w:hAnsiTheme="majorBidi" w:cstheme="majorBidi"/>
          <w:position w:val="-14"/>
          <w:sz w:val="24"/>
          <w:szCs w:val="24"/>
          <w:lang w:val="en-US"/>
        </w:rPr>
        <w:t xml:space="preserve"> </w:t>
      </w:r>
      <w:r w:rsidR="004F4F8A" w:rsidRPr="00DC74F0">
        <w:rPr>
          <w:rFonts w:asciiTheme="majorBidi" w:hAnsiTheme="majorBidi" w:cstheme="majorBidi"/>
          <w:position w:val="-14"/>
          <w:sz w:val="24"/>
          <w:szCs w:val="24"/>
          <w:lang w:val="en-US"/>
        </w:rPr>
        <w:t xml:space="preserve">the consumer price index and the </w:t>
      </w:r>
      <w:r w:rsidR="00694D0E" w:rsidRPr="00DC74F0">
        <w:rPr>
          <w:rFonts w:asciiTheme="majorBidi" w:hAnsiTheme="majorBidi" w:cstheme="majorBidi"/>
          <w:position w:val="-14"/>
          <w:sz w:val="24"/>
          <w:szCs w:val="24"/>
          <w:lang w:val="en-US"/>
        </w:rPr>
        <w:t>M3</w:t>
      </w:r>
      <w:r w:rsidR="004F4F8A" w:rsidRPr="00DC74F0">
        <w:rPr>
          <w:rFonts w:asciiTheme="majorBidi" w:hAnsiTheme="majorBidi" w:cstheme="majorBidi"/>
          <w:position w:val="-14"/>
          <w:sz w:val="24"/>
          <w:szCs w:val="24"/>
          <w:lang w:val="en-US"/>
        </w:rPr>
        <w:t xml:space="preserve"> monetary aggregate, the industrial production index, the nominal exchange rate and the money market rate using</w:t>
      </w:r>
      <w:r w:rsidRPr="00DC74F0">
        <w:rPr>
          <w:rFonts w:asciiTheme="majorBidi" w:hAnsiTheme="majorBidi" w:cstheme="majorBidi"/>
          <w:position w:val="-14"/>
          <w:sz w:val="24"/>
          <w:szCs w:val="24"/>
          <w:lang w:val="en-US"/>
        </w:rPr>
        <w:t xml:space="preserve"> the nonlinear least-squares technique. </w:t>
      </w:r>
      <w:r w:rsidR="004F4F8A" w:rsidRPr="00DC74F0">
        <w:rPr>
          <w:rFonts w:asciiTheme="majorBidi" w:hAnsiTheme="majorBidi" w:cstheme="majorBidi"/>
          <w:position w:val="-14"/>
          <w:sz w:val="24"/>
          <w:szCs w:val="24"/>
          <w:lang w:val="en-US"/>
        </w:rPr>
        <w:t>Then, w</w:t>
      </w:r>
      <w:r w:rsidRPr="00DC74F0">
        <w:rPr>
          <w:rFonts w:asciiTheme="majorBidi" w:hAnsiTheme="majorBidi" w:cstheme="majorBidi"/>
          <w:position w:val="-14"/>
          <w:sz w:val="24"/>
          <w:szCs w:val="24"/>
          <w:lang w:val="en-US"/>
        </w:rPr>
        <w:t xml:space="preserve">e </w:t>
      </w:r>
      <w:r w:rsidR="004F4F8A" w:rsidRPr="00DC74F0">
        <w:rPr>
          <w:rFonts w:asciiTheme="majorBidi" w:hAnsiTheme="majorBidi" w:cstheme="majorBidi"/>
          <w:position w:val="-14"/>
          <w:sz w:val="24"/>
          <w:szCs w:val="24"/>
          <w:lang w:val="en-US"/>
        </w:rPr>
        <w:t>use</w:t>
      </w:r>
      <w:r w:rsidRPr="00DC74F0">
        <w:rPr>
          <w:rFonts w:asciiTheme="majorBidi" w:hAnsiTheme="majorBidi" w:cstheme="majorBidi"/>
          <w:position w:val="-14"/>
          <w:sz w:val="24"/>
          <w:szCs w:val="24"/>
          <w:lang w:val="en-US"/>
        </w:rPr>
        <w:t xml:space="preserve"> the residuals of this </w:t>
      </w:r>
      <w:r w:rsidR="004F4F8A" w:rsidRPr="00DC74F0">
        <w:rPr>
          <w:rFonts w:asciiTheme="majorBidi" w:hAnsiTheme="majorBidi" w:cstheme="majorBidi"/>
          <w:position w:val="-14"/>
          <w:sz w:val="24"/>
          <w:szCs w:val="24"/>
          <w:lang w:val="en-US"/>
        </w:rPr>
        <w:t>estimation</w:t>
      </w:r>
      <w:r w:rsidRPr="00DC74F0">
        <w:rPr>
          <w:rFonts w:asciiTheme="majorBidi" w:hAnsiTheme="majorBidi" w:cstheme="majorBidi"/>
          <w:position w:val="-14"/>
          <w:sz w:val="24"/>
          <w:szCs w:val="24"/>
          <w:lang w:val="en-US"/>
        </w:rPr>
        <w:t xml:space="preserve"> </w:t>
      </w:r>
      <w:r w:rsidR="004F4F8A" w:rsidRPr="00DC74F0">
        <w:rPr>
          <w:rFonts w:asciiTheme="majorBidi" w:hAnsiTheme="majorBidi" w:cstheme="majorBidi"/>
          <w:position w:val="-14"/>
          <w:sz w:val="24"/>
          <w:szCs w:val="24"/>
          <w:lang w:val="en-US"/>
        </w:rPr>
        <w:t>to</w:t>
      </w:r>
      <w:r w:rsidRPr="00DC74F0">
        <w:rPr>
          <w:rFonts w:asciiTheme="majorBidi" w:hAnsiTheme="majorBidi" w:cstheme="majorBidi"/>
          <w:position w:val="-14"/>
          <w:sz w:val="24"/>
          <w:szCs w:val="24"/>
          <w:lang w:val="en-US"/>
        </w:rPr>
        <w:t xml:space="preserve"> study the change </w:t>
      </w:r>
      <w:r w:rsidR="004F4F8A" w:rsidRPr="00DC74F0">
        <w:rPr>
          <w:rFonts w:asciiTheme="majorBidi" w:hAnsiTheme="majorBidi" w:cstheme="majorBidi"/>
          <w:position w:val="-14"/>
          <w:sz w:val="24"/>
          <w:szCs w:val="24"/>
          <w:lang w:val="en-US"/>
        </w:rPr>
        <w:t>of regimes through</w:t>
      </w:r>
      <w:r w:rsidRPr="00DC74F0">
        <w:rPr>
          <w:rFonts w:asciiTheme="majorBidi" w:hAnsiTheme="majorBidi" w:cstheme="majorBidi"/>
          <w:position w:val="-14"/>
          <w:sz w:val="24"/>
          <w:szCs w:val="24"/>
          <w:lang w:val="en-US"/>
        </w:rPr>
        <w:t xml:space="preserve"> the Markov chain. </w:t>
      </w:r>
      <w:r w:rsidR="004F4F8A" w:rsidRPr="00DC74F0">
        <w:rPr>
          <w:rFonts w:asciiTheme="majorBidi" w:hAnsiTheme="majorBidi" w:cstheme="majorBidi"/>
          <w:position w:val="-14"/>
          <w:sz w:val="24"/>
          <w:szCs w:val="24"/>
          <w:lang w:val="en-US"/>
        </w:rPr>
        <w:t>T</w:t>
      </w:r>
      <w:r w:rsidRPr="00DC74F0">
        <w:rPr>
          <w:rFonts w:asciiTheme="majorBidi" w:hAnsiTheme="majorBidi" w:cstheme="majorBidi"/>
          <w:position w:val="-14"/>
          <w:sz w:val="24"/>
          <w:szCs w:val="24"/>
          <w:lang w:val="en-US"/>
        </w:rPr>
        <w:t xml:space="preserve">able </w:t>
      </w:r>
      <w:r w:rsidR="004F4F8A" w:rsidRPr="00DC74F0">
        <w:rPr>
          <w:rFonts w:asciiTheme="majorBidi" w:hAnsiTheme="majorBidi" w:cstheme="majorBidi"/>
          <w:position w:val="-14"/>
          <w:sz w:val="24"/>
          <w:szCs w:val="24"/>
          <w:lang w:val="en-US"/>
        </w:rPr>
        <w:t>10 reports the results of</w:t>
      </w:r>
      <w:r w:rsidRPr="00DC74F0">
        <w:rPr>
          <w:rFonts w:asciiTheme="majorBidi" w:hAnsiTheme="majorBidi" w:cstheme="majorBidi"/>
          <w:position w:val="-14"/>
          <w:sz w:val="24"/>
          <w:szCs w:val="24"/>
          <w:lang w:val="en-US"/>
        </w:rPr>
        <w:t xml:space="preserve"> the Markovian estimate</w:t>
      </w:r>
      <w:r w:rsidR="004F4F8A" w:rsidRPr="00DC74F0">
        <w:rPr>
          <w:rFonts w:asciiTheme="majorBidi" w:hAnsiTheme="majorBidi" w:cstheme="majorBidi"/>
          <w:position w:val="-14"/>
          <w:sz w:val="24"/>
          <w:szCs w:val="24"/>
          <w:lang w:val="en-US"/>
        </w:rPr>
        <w:t>.</w:t>
      </w:r>
    </w:p>
    <w:p w:rsidR="00F9516F" w:rsidRPr="00DC74F0" w:rsidRDefault="00F9516F" w:rsidP="0031645E">
      <w:pPr>
        <w:spacing w:after="0" w:line="240" w:lineRule="auto"/>
        <w:jc w:val="both"/>
        <w:rPr>
          <w:rFonts w:asciiTheme="majorBidi" w:hAnsiTheme="majorBidi" w:cstheme="majorBidi"/>
          <w:position w:val="-14"/>
          <w:sz w:val="24"/>
          <w:szCs w:val="24"/>
          <w:lang w:val="en-US"/>
        </w:rPr>
      </w:pPr>
    </w:p>
    <w:p w:rsidR="004F4F8A" w:rsidRPr="00DC74F0" w:rsidRDefault="007C580C" w:rsidP="0031645E">
      <w:pPr>
        <w:spacing w:after="0" w:line="240" w:lineRule="auto"/>
        <w:jc w:val="both"/>
        <w:rPr>
          <w:rFonts w:asciiTheme="majorBidi" w:hAnsiTheme="majorBidi" w:cstheme="majorBidi"/>
          <w:b/>
          <w:bCs/>
          <w:position w:val="-14"/>
          <w:sz w:val="24"/>
          <w:szCs w:val="24"/>
          <w:lang w:val="en-US"/>
        </w:rPr>
      </w:pPr>
      <w:r w:rsidRPr="00DC74F0">
        <w:rPr>
          <w:rFonts w:asciiTheme="majorBidi" w:hAnsiTheme="majorBidi" w:cstheme="majorBidi"/>
          <w:b/>
          <w:bCs/>
          <w:position w:val="-14"/>
          <w:sz w:val="24"/>
          <w:szCs w:val="24"/>
          <w:lang w:val="en-US"/>
        </w:rPr>
        <w:t>Table</w:t>
      </w:r>
      <w:r w:rsidR="00EE28BC" w:rsidRPr="00DC74F0">
        <w:rPr>
          <w:rFonts w:asciiTheme="majorBidi" w:hAnsiTheme="majorBidi" w:cstheme="majorBidi"/>
          <w:b/>
          <w:bCs/>
          <w:position w:val="-14"/>
          <w:sz w:val="24"/>
          <w:szCs w:val="24"/>
          <w:lang w:val="en-US"/>
        </w:rPr>
        <w:t xml:space="preserve"> 1</w:t>
      </w:r>
      <w:r w:rsidR="004F4F8A" w:rsidRPr="00DC74F0">
        <w:rPr>
          <w:rFonts w:asciiTheme="majorBidi" w:hAnsiTheme="majorBidi" w:cstheme="majorBidi"/>
          <w:b/>
          <w:bCs/>
          <w:position w:val="-14"/>
          <w:sz w:val="24"/>
          <w:szCs w:val="24"/>
          <w:lang w:val="en-US"/>
        </w:rPr>
        <w:t>0. Estimation of the long-</w:t>
      </w:r>
      <w:r w:rsidR="0031645E" w:rsidRPr="00DC74F0">
        <w:rPr>
          <w:rFonts w:asciiTheme="majorBidi" w:hAnsiTheme="majorBidi" w:cstheme="majorBidi"/>
          <w:b/>
          <w:bCs/>
          <w:position w:val="-14"/>
          <w:sz w:val="24"/>
          <w:szCs w:val="24"/>
          <w:lang w:val="en-US"/>
        </w:rPr>
        <w:t>run</w:t>
      </w:r>
      <w:r w:rsidR="004F4F8A" w:rsidRPr="00DC74F0">
        <w:rPr>
          <w:rFonts w:asciiTheme="majorBidi" w:hAnsiTheme="majorBidi" w:cstheme="majorBidi"/>
          <w:b/>
          <w:bCs/>
          <w:position w:val="-14"/>
          <w:sz w:val="24"/>
          <w:szCs w:val="24"/>
          <w:lang w:val="en-US"/>
        </w:rPr>
        <w:t xml:space="preserve"> relationship by the Markov chain</w:t>
      </w:r>
    </w:p>
    <w:p w:rsidR="00F9516F" w:rsidRPr="00DC74F0" w:rsidRDefault="00F9516F" w:rsidP="0031645E">
      <w:pPr>
        <w:spacing w:after="0" w:line="240" w:lineRule="auto"/>
        <w:jc w:val="both"/>
        <w:rPr>
          <w:rFonts w:asciiTheme="majorBidi" w:hAnsiTheme="majorBidi" w:cstheme="majorBidi"/>
          <w:position w:val="-14"/>
          <w:sz w:val="24"/>
          <w:szCs w:val="24"/>
          <w:lang w:val="en-US"/>
        </w:rPr>
      </w:pPr>
    </w:p>
    <w:tbl>
      <w:tblPr>
        <w:tblW w:w="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5"/>
        <w:gridCol w:w="1418"/>
      </w:tblGrid>
      <w:tr w:rsidR="004F4F8A" w:rsidRPr="00DC74F0" w:rsidTr="00F9516F">
        <w:trPr>
          <w:trHeight w:val="255"/>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Paramet</w:t>
            </w:r>
            <w:r w:rsidR="00EE28BC" w:rsidRPr="00DC74F0">
              <w:rPr>
                <w:rFonts w:asciiTheme="majorBidi" w:eastAsia="Times New Roman" w:hAnsiTheme="majorBidi" w:cstheme="majorBidi"/>
                <w:sz w:val="24"/>
                <w:szCs w:val="24"/>
              </w:rPr>
              <w:t>er</w:t>
            </w:r>
            <w:r w:rsidRPr="00DC74F0">
              <w:rPr>
                <w:rFonts w:asciiTheme="majorBidi" w:eastAsia="Times New Roman" w:hAnsiTheme="majorBidi" w:cstheme="majorBidi"/>
                <w:sz w:val="24"/>
                <w:szCs w:val="24"/>
              </w:rPr>
              <w:t>s</w:t>
            </w:r>
          </w:p>
        </w:tc>
        <w:tc>
          <w:tcPr>
            <w:tcW w:w="1418"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position w:val="-4"/>
                <w:sz w:val="24"/>
                <w:szCs w:val="24"/>
              </w:rPr>
              <w:object w:dxaOrig="220" w:dyaOrig="260">
                <v:shape id="_x0000_i1052" type="#_x0000_t75" style="width:11.25pt;height:12.75pt" o:ole="">
                  <v:imagedata r:id="rId35" o:title=""/>
                </v:shape>
                <o:OLEObject Type="Embed" ProgID="Equation.3" ShapeID="_x0000_i1052" DrawAspect="Content" ObjectID="_1590683564" r:id="rId55"/>
              </w:object>
            </w:r>
            <w:r w:rsidRPr="00DC74F0">
              <w:rPr>
                <w:rFonts w:asciiTheme="majorBidi" w:eastAsia="Times New Roman" w:hAnsiTheme="majorBidi" w:cstheme="majorBidi"/>
                <w:sz w:val="24"/>
                <w:szCs w:val="24"/>
              </w:rPr>
              <w:t>L</w:t>
            </w:r>
            <w:r w:rsidR="00F82B00" w:rsidRPr="00DC74F0">
              <w:rPr>
                <w:rFonts w:asciiTheme="majorBidi" w:eastAsia="Times New Roman" w:hAnsiTheme="majorBidi" w:cstheme="majorBidi"/>
                <w:sz w:val="24"/>
                <w:szCs w:val="24"/>
              </w:rPr>
              <w:t>CPI</w:t>
            </w:r>
          </w:p>
        </w:tc>
      </w:tr>
      <w:tr w:rsidR="004F4F8A" w:rsidRPr="00DC74F0" w:rsidTr="00F9516F">
        <w:trPr>
          <w:trHeight w:val="255"/>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position w:val="-10"/>
                <w:sz w:val="24"/>
                <w:szCs w:val="24"/>
              </w:rPr>
              <w:object w:dxaOrig="279" w:dyaOrig="340">
                <v:shape id="_x0000_i1053" type="#_x0000_t75" style="width:14.25pt;height:16.5pt" o:ole="">
                  <v:imagedata r:id="rId56" o:title=""/>
                </v:shape>
                <o:OLEObject Type="Embed" ProgID="Equation.3" ShapeID="_x0000_i1053" DrawAspect="Content" ObjectID="_1590683565" r:id="rId57"/>
              </w:object>
            </w:r>
          </w:p>
        </w:tc>
        <w:tc>
          <w:tcPr>
            <w:tcW w:w="1418" w:type="dxa"/>
            <w:shd w:val="clear" w:color="auto" w:fill="auto"/>
            <w:noWrap/>
          </w:tcPr>
          <w:p w:rsidR="004F4F8A" w:rsidRPr="00DC74F0" w:rsidRDefault="00DF2C63"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 xml:space="preserve"> </w:t>
            </w:r>
            <w:r w:rsidR="004F4F8A" w:rsidRPr="00DC74F0">
              <w:rPr>
                <w:rFonts w:asciiTheme="majorBidi" w:eastAsia="Times New Roman" w:hAnsiTheme="majorBidi" w:cstheme="majorBidi"/>
                <w:sz w:val="24"/>
                <w:szCs w:val="24"/>
              </w:rPr>
              <w:t>-0.7319*</w:t>
            </w:r>
          </w:p>
        </w:tc>
      </w:tr>
      <w:tr w:rsidR="004F4F8A" w:rsidRPr="00DC74F0" w:rsidTr="00F9516F">
        <w:trPr>
          <w:trHeight w:val="255"/>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position w:val="-10"/>
                <w:sz w:val="24"/>
                <w:szCs w:val="24"/>
              </w:rPr>
              <w:object w:dxaOrig="300" w:dyaOrig="340">
                <v:shape id="_x0000_i1054" type="#_x0000_t75" style="width:15pt;height:16.5pt" o:ole="">
                  <v:imagedata r:id="rId43" o:title=""/>
                </v:shape>
                <o:OLEObject Type="Embed" ProgID="Equation.3" ShapeID="_x0000_i1054" DrawAspect="Content" ObjectID="_1590683566" r:id="rId58"/>
              </w:object>
            </w:r>
          </w:p>
        </w:tc>
        <w:tc>
          <w:tcPr>
            <w:tcW w:w="1418"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 xml:space="preserve">-0.1569*  </w:t>
            </w:r>
          </w:p>
        </w:tc>
      </w:tr>
      <w:tr w:rsidR="004F4F8A" w:rsidRPr="00DC74F0" w:rsidTr="00F9516F">
        <w:trPr>
          <w:trHeight w:val="255"/>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vertAlign w:val="subscript"/>
              </w:rPr>
            </w:pPr>
            <w:r w:rsidRPr="00DC74F0">
              <w:rPr>
                <w:rFonts w:asciiTheme="majorBidi" w:eastAsia="Times New Roman" w:hAnsiTheme="majorBidi" w:cstheme="majorBidi"/>
                <w:sz w:val="24"/>
                <w:szCs w:val="24"/>
              </w:rPr>
              <w:t>P</w:t>
            </w:r>
            <w:r w:rsidRPr="00DC74F0">
              <w:rPr>
                <w:rFonts w:asciiTheme="majorBidi" w:eastAsia="Times New Roman" w:hAnsiTheme="majorBidi" w:cstheme="majorBidi"/>
                <w:sz w:val="24"/>
                <w:szCs w:val="24"/>
                <w:vertAlign w:val="subscript"/>
              </w:rPr>
              <w:t>11</w:t>
            </w:r>
          </w:p>
        </w:tc>
        <w:tc>
          <w:tcPr>
            <w:tcW w:w="1418"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0.2314*</w:t>
            </w:r>
          </w:p>
        </w:tc>
      </w:tr>
      <w:tr w:rsidR="004F4F8A" w:rsidRPr="00DC74F0" w:rsidTr="00F9516F">
        <w:trPr>
          <w:trHeight w:val="255"/>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vertAlign w:val="subscript"/>
              </w:rPr>
            </w:pPr>
            <w:r w:rsidRPr="00DC74F0">
              <w:rPr>
                <w:rFonts w:asciiTheme="majorBidi" w:eastAsia="Times New Roman" w:hAnsiTheme="majorBidi" w:cstheme="majorBidi"/>
                <w:sz w:val="24"/>
                <w:szCs w:val="24"/>
              </w:rPr>
              <w:t>P</w:t>
            </w:r>
            <w:r w:rsidRPr="00DC74F0">
              <w:rPr>
                <w:rFonts w:asciiTheme="majorBidi" w:eastAsia="Times New Roman" w:hAnsiTheme="majorBidi" w:cstheme="majorBidi"/>
                <w:sz w:val="24"/>
                <w:szCs w:val="24"/>
                <w:vertAlign w:val="subscript"/>
              </w:rPr>
              <w:t>22</w:t>
            </w:r>
          </w:p>
        </w:tc>
        <w:tc>
          <w:tcPr>
            <w:tcW w:w="1418" w:type="dxa"/>
            <w:shd w:val="clear" w:color="auto" w:fill="auto"/>
            <w:noWrap/>
          </w:tcPr>
          <w:p w:rsidR="004F4F8A" w:rsidRPr="00DC74F0" w:rsidRDefault="00DF2C63"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w:t>
            </w:r>
            <w:r w:rsidR="004F4F8A" w:rsidRPr="00DC74F0">
              <w:rPr>
                <w:rFonts w:asciiTheme="majorBidi" w:eastAsia="Times New Roman" w:hAnsiTheme="majorBidi" w:cstheme="majorBidi"/>
                <w:sz w:val="24"/>
                <w:szCs w:val="24"/>
              </w:rPr>
              <w:t>2099*</w:t>
            </w:r>
          </w:p>
        </w:tc>
      </w:tr>
      <w:tr w:rsidR="004F4F8A" w:rsidRPr="00DC74F0" w:rsidTr="00F9516F">
        <w:trPr>
          <w:trHeight w:val="263"/>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position w:val="-12"/>
                <w:sz w:val="24"/>
                <w:szCs w:val="24"/>
              </w:rPr>
              <w:object w:dxaOrig="580" w:dyaOrig="380">
                <v:shape id="_x0000_i1055" type="#_x0000_t75" style="width:28.5pt;height:18.75pt" o:ole="">
                  <v:imagedata r:id="rId45" o:title=""/>
                </v:shape>
                <o:OLEObject Type="Embed" ProgID="Equation.3" ShapeID="_x0000_i1055" DrawAspect="Content" ObjectID="_1590683567" r:id="rId59"/>
              </w:object>
            </w:r>
          </w:p>
        </w:tc>
        <w:tc>
          <w:tcPr>
            <w:tcW w:w="1418"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-0.2239*</w:t>
            </w:r>
          </w:p>
        </w:tc>
      </w:tr>
      <w:tr w:rsidR="004F4F8A" w:rsidRPr="00DC74F0" w:rsidTr="00F9516F">
        <w:trPr>
          <w:trHeight w:val="255"/>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position w:val="-12"/>
                <w:sz w:val="24"/>
                <w:szCs w:val="24"/>
              </w:rPr>
              <w:object w:dxaOrig="660" w:dyaOrig="380">
                <v:shape id="_x0000_i1056" type="#_x0000_t75" style="width:33pt;height:18.75pt" o:ole="">
                  <v:imagedata r:id="rId47" o:title=""/>
                </v:shape>
                <o:OLEObject Type="Embed" ProgID="Equation.3" ShapeID="_x0000_i1056" DrawAspect="Content" ObjectID="_1590683568" r:id="rId60"/>
              </w:object>
            </w:r>
          </w:p>
        </w:tc>
        <w:tc>
          <w:tcPr>
            <w:tcW w:w="1418"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w:t>
            </w:r>
            <w:r w:rsidR="00DF2C63" w:rsidRPr="00DC74F0">
              <w:rPr>
                <w:rFonts w:asciiTheme="majorBidi" w:eastAsia="Times New Roman" w:hAnsiTheme="majorBidi" w:cstheme="majorBidi"/>
                <w:sz w:val="24"/>
                <w:szCs w:val="24"/>
              </w:rPr>
              <w:t>0.</w:t>
            </w:r>
            <w:r w:rsidRPr="00DC74F0">
              <w:rPr>
                <w:rFonts w:asciiTheme="majorBidi" w:eastAsia="Times New Roman" w:hAnsiTheme="majorBidi" w:cstheme="majorBidi"/>
                <w:sz w:val="24"/>
                <w:szCs w:val="24"/>
              </w:rPr>
              <w:t>1665**</w:t>
            </w:r>
          </w:p>
        </w:tc>
      </w:tr>
      <w:tr w:rsidR="004F4F8A" w:rsidRPr="00DC74F0" w:rsidTr="00F9516F">
        <w:trPr>
          <w:trHeight w:val="255"/>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position w:val="-12"/>
                <w:sz w:val="24"/>
                <w:szCs w:val="24"/>
              </w:rPr>
              <w:object w:dxaOrig="639" w:dyaOrig="380">
                <v:shape id="_x0000_i1057" type="#_x0000_t75" style="width:31.5pt;height:18.75pt" o:ole="">
                  <v:imagedata r:id="rId49" o:title=""/>
                </v:shape>
                <o:OLEObject Type="Embed" ProgID="Equation.3" ShapeID="_x0000_i1057" DrawAspect="Content" ObjectID="_1590683569" r:id="rId61"/>
              </w:object>
            </w:r>
          </w:p>
        </w:tc>
        <w:tc>
          <w:tcPr>
            <w:tcW w:w="1418"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0.1550*</w:t>
            </w:r>
          </w:p>
        </w:tc>
      </w:tr>
      <w:tr w:rsidR="004F4F8A" w:rsidRPr="00DC74F0" w:rsidTr="00F9516F">
        <w:trPr>
          <w:trHeight w:val="255"/>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position w:val="-12"/>
                <w:sz w:val="24"/>
                <w:szCs w:val="24"/>
              </w:rPr>
              <w:object w:dxaOrig="660" w:dyaOrig="380">
                <v:shape id="_x0000_i1058" type="#_x0000_t75" style="width:33pt;height:18.75pt" o:ole="">
                  <v:imagedata r:id="rId51" o:title=""/>
                </v:shape>
                <o:OLEObject Type="Embed" ProgID="Equation.3" ShapeID="_x0000_i1058" DrawAspect="Content" ObjectID="_1590683570" r:id="rId62"/>
              </w:object>
            </w:r>
          </w:p>
        </w:tc>
        <w:tc>
          <w:tcPr>
            <w:tcW w:w="1418"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-0.6085***</w:t>
            </w:r>
          </w:p>
        </w:tc>
      </w:tr>
      <w:tr w:rsidR="004F4F8A" w:rsidRPr="00DC74F0" w:rsidTr="00F9516F">
        <w:trPr>
          <w:trHeight w:val="270"/>
          <w:jc w:val="center"/>
        </w:trPr>
        <w:tc>
          <w:tcPr>
            <w:tcW w:w="1335"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position w:val="-6"/>
                <w:sz w:val="24"/>
                <w:szCs w:val="24"/>
              </w:rPr>
              <w:object w:dxaOrig="240" w:dyaOrig="220">
                <v:shape id="_x0000_i1059" type="#_x0000_t75" style="width:12pt;height:11.25pt" o:ole="">
                  <v:imagedata r:id="rId53" o:title=""/>
                </v:shape>
                <o:OLEObject Type="Embed" ProgID="Equation.3" ShapeID="_x0000_i1059" DrawAspect="Content" ObjectID="_1590683571" r:id="rId63"/>
              </w:object>
            </w:r>
          </w:p>
        </w:tc>
        <w:tc>
          <w:tcPr>
            <w:tcW w:w="1418" w:type="dxa"/>
            <w:shd w:val="clear" w:color="auto" w:fill="auto"/>
            <w:noWrap/>
          </w:tcPr>
          <w:p w:rsidR="004F4F8A" w:rsidRPr="00DC74F0" w:rsidRDefault="004F4F8A" w:rsidP="004F4F8A">
            <w:pPr>
              <w:spacing w:after="0" w:line="240" w:lineRule="auto"/>
              <w:rPr>
                <w:rFonts w:asciiTheme="majorBidi" w:eastAsia="Times New Roman" w:hAnsiTheme="majorBidi" w:cstheme="majorBidi"/>
                <w:sz w:val="24"/>
                <w:szCs w:val="24"/>
              </w:rPr>
            </w:pPr>
            <w:r w:rsidRPr="00DC74F0">
              <w:rPr>
                <w:rFonts w:asciiTheme="majorBidi" w:eastAsia="Times New Roman" w:hAnsiTheme="majorBidi" w:cstheme="majorBidi"/>
                <w:sz w:val="24"/>
                <w:szCs w:val="24"/>
              </w:rPr>
              <w:t>0.9692</w:t>
            </w:r>
          </w:p>
        </w:tc>
      </w:tr>
    </w:tbl>
    <w:p w:rsidR="004F4F8A" w:rsidRPr="00DC74F0" w:rsidRDefault="00DB1183" w:rsidP="007C580C">
      <w:pPr>
        <w:spacing w:after="0"/>
        <w:jc w:val="center"/>
        <w:rPr>
          <w:rFonts w:asciiTheme="majorBidi" w:hAnsiTheme="majorBidi" w:cstheme="majorBidi"/>
          <w:position w:val="-14"/>
          <w:sz w:val="20"/>
          <w:szCs w:val="20"/>
          <w:lang w:val="en-US"/>
        </w:rPr>
      </w:pPr>
      <w:r w:rsidRPr="00DC74F0">
        <w:rPr>
          <w:rFonts w:asciiTheme="majorBidi" w:hAnsiTheme="majorBidi" w:cstheme="majorBidi"/>
          <w:sz w:val="20"/>
          <w:szCs w:val="20"/>
          <w:lang w:val="en-US"/>
        </w:rPr>
        <w:t>Notes: *, **, *** indicate significance levels at 10, 5 and 1% respectively.</w:t>
      </w:r>
    </w:p>
    <w:p w:rsidR="00A67A81" w:rsidRPr="00DC74F0" w:rsidRDefault="004F4F8A"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As</w:t>
      </w:r>
      <w:r w:rsidR="00A67A81" w:rsidRPr="00DC74F0">
        <w:rPr>
          <w:rFonts w:asciiTheme="majorBidi" w:hAnsiTheme="majorBidi" w:cstheme="majorBidi"/>
          <w:position w:val="-14"/>
          <w:sz w:val="24"/>
          <w:szCs w:val="24"/>
          <w:lang w:val="en-US"/>
        </w:rPr>
        <w:t xml:space="preserve"> can</w:t>
      </w:r>
      <w:r w:rsidRPr="00DC74F0">
        <w:rPr>
          <w:rFonts w:asciiTheme="majorBidi" w:hAnsiTheme="majorBidi" w:cstheme="majorBidi"/>
          <w:position w:val="-14"/>
          <w:sz w:val="24"/>
          <w:szCs w:val="24"/>
          <w:lang w:val="en-US"/>
        </w:rPr>
        <w:t xml:space="preserve"> be</w:t>
      </w:r>
      <w:r w:rsidR="00A67A81" w:rsidRPr="00DC74F0">
        <w:rPr>
          <w:rFonts w:asciiTheme="majorBidi" w:hAnsiTheme="majorBidi" w:cstheme="majorBidi"/>
          <w:position w:val="-14"/>
          <w:sz w:val="24"/>
          <w:szCs w:val="24"/>
          <w:lang w:val="en-US"/>
        </w:rPr>
        <w:t xml:space="preserve"> see</w:t>
      </w:r>
      <w:r w:rsidRPr="00DC74F0">
        <w:rPr>
          <w:rFonts w:asciiTheme="majorBidi" w:hAnsiTheme="majorBidi" w:cstheme="majorBidi"/>
          <w:position w:val="-14"/>
          <w:sz w:val="24"/>
          <w:szCs w:val="24"/>
          <w:lang w:val="en-US"/>
        </w:rPr>
        <w:t>n,</w:t>
      </w:r>
      <w:r w:rsidR="00A67A81" w:rsidRPr="00DC74F0">
        <w:rPr>
          <w:rFonts w:asciiTheme="majorBidi" w:hAnsiTheme="majorBidi" w:cstheme="majorBidi"/>
          <w:position w:val="-14"/>
          <w:sz w:val="24"/>
          <w:szCs w:val="24"/>
          <w:lang w:val="en-US"/>
        </w:rPr>
        <w:t xml:space="preserve"> </w:t>
      </w:r>
      <w:r w:rsidR="00E55C86" w:rsidRPr="00DC74F0">
        <w:rPr>
          <w:rFonts w:asciiTheme="majorBidi" w:hAnsiTheme="majorBidi" w:cstheme="majorBidi"/>
          <w:position w:val="-14"/>
          <w:sz w:val="24"/>
          <w:szCs w:val="24"/>
          <w:lang w:val="en-US"/>
        </w:rPr>
        <w:t xml:space="preserve">table 2 shows that </w:t>
      </w:r>
      <w:r w:rsidR="00A67A81" w:rsidRPr="00DC74F0">
        <w:rPr>
          <w:rFonts w:asciiTheme="majorBidi" w:hAnsiTheme="majorBidi" w:cstheme="majorBidi"/>
          <w:position w:val="-14"/>
          <w:sz w:val="24"/>
          <w:szCs w:val="24"/>
          <w:lang w:val="en-US"/>
        </w:rPr>
        <w:t>P</w:t>
      </w:r>
      <w:r w:rsidR="00A67A81" w:rsidRPr="00DC74F0">
        <w:rPr>
          <w:rFonts w:asciiTheme="majorBidi" w:hAnsiTheme="majorBidi" w:cstheme="majorBidi"/>
          <w:position w:val="-14"/>
          <w:sz w:val="24"/>
          <w:szCs w:val="24"/>
          <w:vertAlign w:val="subscript"/>
          <w:lang w:val="en-US"/>
        </w:rPr>
        <w:t>11</w:t>
      </w:r>
      <w:r w:rsidR="00A67A81" w:rsidRPr="00DC74F0">
        <w:rPr>
          <w:rFonts w:asciiTheme="majorBidi" w:hAnsiTheme="majorBidi" w:cstheme="majorBidi"/>
          <w:position w:val="-14"/>
          <w:sz w:val="24"/>
          <w:szCs w:val="24"/>
          <w:lang w:val="en-US"/>
        </w:rPr>
        <w:t xml:space="preserve"> </w:t>
      </w:r>
      <w:r w:rsidR="00E55C86" w:rsidRPr="00DC74F0">
        <w:rPr>
          <w:rFonts w:asciiTheme="majorBidi" w:hAnsiTheme="majorBidi" w:cstheme="majorBidi"/>
          <w:position w:val="-14"/>
          <w:sz w:val="24"/>
          <w:szCs w:val="24"/>
          <w:lang w:val="en-US"/>
        </w:rPr>
        <w:t>is higher than P</w:t>
      </w:r>
      <w:r w:rsidR="00E55C86" w:rsidRPr="00DC74F0">
        <w:rPr>
          <w:rFonts w:asciiTheme="majorBidi" w:hAnsiTheme="majorBidi" w:cstheme="majorBidi"/>
          <w:position w:val="-14"/>
          <w:sz w:val="24"/>
          <w:szCs w:val="24"/>
          <w:vertAlign w:val="subscript"/>
          <w:lang w:val="en-US"/>
        </w:rPr>
        <w:t>22</w:t>
      </w:r>
      <w:r w:rsidR="00E55C86" w:rsidRPr="00DC74F0">
        <w:rPr>
          <w:rFonts w:asciiTheme="majorBidi" w:hAnsiTheme="majorBidi" w:cstheme="majorBidi"/>
          <w:position w:val="-14"/>
          <w:sz w:val="24"/>
          <w:szCs w:val="24"/>
          <w:lang w:val="en-US"/>
        </w:rPr>
        <w:t xml:space="preserve"> which </w:t>
      </w:r>
      <w:r w:rsidR="00DF2C63" w:rsidRPr="00DC74F0">
        <w:rPr>
          <w:rFonts w:asciiTheme="majorBidi" w:hAnsiTheme="majorBidi" w:cstheme="majorBidi"/>
          <w:position w:val="-14"/>
          <w:sz w:val="24"/>
          <w:szCs w:val="24"/>
          <w:lang w:val="en-US"/>
        </w:rPr>
        <w:t xml:space="preserve">confirms </w:t>
      </w:r>
      <w:r w:rsidR="00A67A81" w:rsidRPr="00DC74F0">
        <w:rPr>
          <w:rFonts w:asciiTheme="majorBidi" w:hAnsiTheme="majorBidi" w:cstheme="majorBidi"/>
          <w:position w:val="-14"/>
          <w:sz w:val="24"/>
          <w:szCs w:val="24"/>
          <w:lang w:val="en-US"/>
        </w:rPr>
        <w:t>the long</w:t>
      </w:r>
      <w:r w:rsidR="00DF2C63" w:rsidRPr="00DC74F0">
        <w:rPr>
          <w:rFonts w:asciiTheme="majorBidi" w:hAnsiTheme="majorBidi" w:cstheme="majorBidi"/>
          <w:position w:val="-14"/>
          <w:sz w:val="24"/>
          <w:szCs w:val="24"/>
          <w:lang w:val="en-US"/>
        </w:rPr>
        <w:t>er</w:t>
      </w:r>
      <w:r w:rsidR="00A67A81" w:rsidRPr="00DC74F0">
        <w:rPr>
          <w:rFonts w:asciiTheme="majorBidi" w:hAnsiTheme="majorBidi" w:cstheme="majorBidi"/>
          <w:position w:val="-14"/>
          <w:sz w:val="24"/>
          <w:szCs w:val="24"/>
          <w:lang w:val="en-US"/>
        </w:rPr>
        <w:t xml:space="preserve"> duration of the contraction phase</w:t>
      </w:r>
      <w:r w:rsidR="00E55C86" w:rsidRPr="00DC74F0">
        <w:rPr>
          <w:rFonts w:asciiTheme="majorBidi" w:hAnsiTheme="majorBidi" w:cstheme="majorBidi"/>
          <w:position w:val="-14"/>
          <w:sz w:val="24"/>
          <w:szCs w:val="24"/>
          <w:lang w:val="en-US"/>
        </w:rPr>
        <w:t xml:space="preserve"> compared to the period of expansion</w:t>
      </w:r>
      <w:r w:rsidR="00A67A81" w:rsidRPr="00DC74F0">
        <w:rPr>
          <w:rFonts w:asciiTheme="majorBidi" w:hAnsiTheme="majorBidi" w:cstheme="majorBidi"/>
          <w:position w:val="-14"/>
          <w:sz w:val="24"/>
          <w:szCs w:val="24"/>
          <w:lang w:val="en-US"/>
        </w:rPr>
        <w:t xml:space="preserve">. </w:t>
      </w:r>
      <w:r w:rsidR="00E55C86" w:rsidRPr="00DC74F0">
        <w:rPr>
          <w:rFonts w:asciiTheme="majorBidi" w:hAnsiTheme="majorBidi" w:cstheme="majorBidi"/>
          <w:position w:val="-14"/>
          <w:sz w:val="24"/>
          <w:szCs w:val="24"/>
          <w:lang w:val="en-US"/>
        </w:rPr>
        <w:t xml:space="preserve">This evidence is consistent with the monetarist theory </w:t>
      </w:r>
      <w:r w:rsidR="00941AF2" w:rsidRPr="00DC74F0">
        <w:rPr>
          <w:rFonts w:asciiTheme="majorBidi" w:hAnsiTheme="majorBidi" w:cstheme="majorBidi"/>
          <w:position w:val="-14"/>
          <w:sz w:val="24"/>
          <w:szCs w:val="24"/>
          <w:lang w:val="en-US"/>
        </w:rPr>
        <w:t xml:space="preserve">suggesting </w:t>
      </w:r>
      <w:r w:rsidR="00E55C86" w:rsidRPr="00DC74F0">
        <w:rPr>
          <w:rFonts w:asciiTheme="majorBidi" w:hAnsiTheme="majorBidi" w:cstheme="majorBidi"/>
          <w:position w:val="-14"/>
          <w:sz w:val="24"/>
          <w:szCs w:val="24"/>
          <w:lang w:val="en-US"/>
        </w:rPr>
        <w:t>that inflation ha</w:t>
      </w:r>
      <w:r w:rsidR="00EE28BC" w:rsidRPr="00DC74F0">
        <w:rPr>
          <w:rFonts w:asciiTheme="majorBidi" w:hAnsiTheme="majorBidi" w:cstheme="majorBidi"/>
          <w:position w:val="-14"/>
          <w:sz w:val="24"/>
          <w:szCs w:val="24"/>
          <w:lang w:val="en-US"/>
        </w:rPr>
        <w:t>s</w:t>
      </w:r>
      <w:r w:rsidR="00E55C86" w:rsidRPr="00DC74F0">
        <w:rPr>
          <w:rFonts w:asciiTheme="majorBidi" w:hAnsiTheme="majorBidi" w:cstheme="majorBidi"/>
          <w:position w:val="-14"/>
          <w:sz w:val="24"/>
          <w:szCs w:val="24"/>
          <w:lang w:val="en-US"/>
        </w:rPr>
        <w:t xml:space="preserve"> a beneficial effect on economic growth</w:t>
      </w:r>
      <w:r w:rsidR="00941AF2" w:rsidRPr="00DC74F0">
        <w:rPr>
          <w:rFonts w:asciiTheme="majorBidi" w:hAnsiTheme="majorBidi" w:cstheme="majorBidi"/>
          <w:position w:val="-14"/>
          <w:sz w:val="24"/>
          <w:szCs w:val="24"/>
          <w:lang w:val="en-US"/>
        </w:rPr>
        <w:t xml:space="preserve"> in the short-run</w:t>
      </w:r>
      <w:r w:rsidR="00E55C86" w:rsidRPr="00DC74F0">
        <w:rPr>
          <w:rFonts w:asciiTheme="majorBidi" w:hAnsiTheme="majorBidi" w:cstheme="majorBidi"/>
          <w:position w:val="-14"/>
          <w:sz w:val="24"/>
          <w:szCs w:val="24"/>
          <w:lang w:val="en-US"/>
        </w:rPr>
        <w:t xml:space="preserve">, but </w:t>
      </w:r>
      <w:r w:rsidR="00941AF2" w:rsidRPr="00DC74F0">
        <w:rPr>
          <w:rFonts w:asciiTheme="majorBidi" w:hAnsiTheme="majorBidi" w:cstheme="majorBidi"/>
          <w:position w:val="-14"/>
          <w:sz w:val="24"/>
          <w:szCs w:val="24"/>
          <w:lang w:val="en-US"/>
        </w:rPr>
        <w:t>it</w:t>
      </w:r>
      <w:r w:rsidR="00E55C86" w:rsidRPr="00DC74F0">
        <w:rPr>
          <w:rFonts w:asciiTheme="majorBidi" w:hAnsiTheme="majorBidi" w:cstheme="majorBidi"/>
          <w:position w:val="-14"/>
          <w:sz w:val="24"/>
          <w:szCs w:val="24"/>
          <w:lang w:val="en-US"/>
        </w:rPr>
        <w:t xml:space="preserve"> represents a threat to national wealth</w:t>
      </w:r>
      <w:r w:rsidR="00941AF2" w:rsidRPr="00DC74F0">
        <w:rPr>
          <w:rFonts w:asciiTheme="majorBidi" w:hAnsiTheme="majorBidi" w:cstheme="majorBidi"/>
          <w:position w:val="-14"/>
          <w:sz w:val="24"/>
          <w:szCs w:val="24"/>
          <w:lang w:val="en-US"/>
        </w:rPr>
        <w:t xml:space="preserve"> in the long-run</w:t>
      </w:r>
      <w:r w:rsidR="00E55C86" w:rsidRPr="00DC74F0">
        <w:rPr>
          <w:rFonts w:asciiTheme="majorBidi" w:hAnsiTheme="majorBidi" w:cstheme="majorBidi"/>
          <w:position w:val="-14"/>
          <w:sz w:val="24"/>
          <w:szCs w:val="24"/>
          <w:lang w:val="en-US"/>
        </w:rPr>
        <w:t xml:space="preserve">. </w:t>
      </w:r>
      <w:r w:rsidR="00941AF2" w:rsidRPr="00DC74F0">
        <w:rPr>
          <w:rFonts w:asciiTheme="majorBidi" w:hAnsiTheme="majorBidi" w:cstheme="majorBidi"/>
          <w:position w:val="-14"/>
          <w:sz w:val="24"/>
          <w:szCs w:val="24"/>
          <w:lang w:val="en-US"/>
        </w:rPr>
        <w:t>We also notice</w:t>
      </w:r>
      <w:r w:rsidR="00A67A81" w:rsidRPr="00DC74F0">
        <w:rPr>
          <w:rFonts w:asciiTheme="majorBidi" w:hAnsiTheme="majorBidi" w:cstheme="majorBidi"/>
          <w:position w:val="-14"/>
          <w:sz w:val="24"/>
          <w:szCs w:val="24"/>
          <w:lang w:val="en-US"/>
        </w:rPr>
        <w:t xml:space="preserve"> </w:t>
      </w:r>
      <w:r w:rsidR="00941AF2" w:rsidRPr="00DC74F0">
        <w:rPr>
          <w:rFonts w:asciiTheme="majorBidi" w:hAnsiTheme="majorBidi" w:cstheme="majorBidi"/>
          <w:position w:val="-14"/>
          <w:sz w:val="24"/>
          <w:szCs w:val="24"/>
          <w:lang w:val="en-US"/>
        </w:rPr>
        <w:t xml:space="preserve">that </w:t>
      </w:r>
      <w:r w:rsidR="00A67A81" w:rsidRPr="00DC74F0">
        <w:rPr>
          <w:rFonts w:asciiTheme="majorBidi" w:hAnsiTheme="majorBidi" w:cstheme="majorBidi"/>
          <w:position w:val="-14"/>
          <w:sz w:val="24"/>
          <w:szCs w:val="24"/>
          <w:lang w:val="en-US"/>
        </w:rPr>
        <w:t xml:space="preserve">the two </w:t>
      </w:r>
      <w:r w:rsidR="00DF2C63" w:rsidRPr="00DC74F0">
        <w:rPr>
          <w:rFonts w:asciiTheme="majorBidi" w:hAnsiTheme="majorBidi" w:cstheme="majorBidi"/>
          <w:position w:val="-14"/>
          <w:sz w:val="24"/>
          <w:szCs w:val="24"/>
          <w:lang w:val="en-US"/>
        </w:rPr>
        <w:t>means</w:t>
      </w:r>
      <w:r w:rsidR="00A67A81" w:rsidRPr="00DC74F0">
        <w:rPr>
          <w:rFonts w:asciiTheme="majorBidi" w:hAnsiTheme="majorBidi" w:cstheme="majorBidi"/>
          <w:position w:val="-14"/>
          <w:sz w:val="24"/>
          <w:szCs w:val="24"/>
          <w:lang w:val="en-US"/>
        </w:rPr>
        <w:t xml:space="preserve"> have negative signs and the standard deviations of the estimated parameters are very small, which </w:t>
      </w:r>
      <w:r w:rsidR="00DF2C63" w:rsidRPr="00DC74F0">
        <w:rPr>
          <w:rFonts w:asciiTheme="majorBidi" w:hAnsiTheme="majorBidi" w:cstheme="majorBidi"/>
          <w:position w:val="-14"/>
          <w:sz w:val="24"/>
          <w:szCs w:val="24"/>
          <w:lang w:val="en-US"/>
        </w:rPr>
        <w:t>generate</w:t>
      </w:r>
      <w:r w:rsidR="00A67A81" w:rsidRPr="00DC74F0">
        <w:rPr>
          <w:rFonts w:asciiTheme="majorBidi" w:hAnsiTheme="majorBidi" w:cstheme="majorBidi"/>
          <w:position w:val="-14"/>
          <w:sz w:val="24"/>
          <w:szCs w:val="24"/>
          <w:lang w:val="en-US"/>
        </w:rPr>
        <w:t xml:space="preserve"> a total significance for the two probabilities</w:t>
      </w:r>
      <w:r w:rsidR="00DF2C63" w:rsidRPr="00DC74F0">
        <w:rPr>
          <w:rFonts w:asciiTheme="majorBidi" w:hAnsiTheme="majorBidi" w:cstheme="majorBidi"/>
          <w:position w:val="-14"/>
          <w:sz w:val="24"/>
          <w:szCs w:val="24"/>
          <w:lang w:val="en-US"/>
        </w:rPr>
        <w:t xml:space="preserve"> of transition</w:t>
      </w:r>
      <w:r w:rsidR="00A67A81" w:rsidRPr="00DC74F0">
        <w:rPr>
          <w:rFonts w:asciiTheme="majorBidi" w:hAnsiTheme="majorBidi" w:cstheme="majorBidi"/>
          <w:position w:val="-14"/>
          <w:sz w:val="24"/>
          <w:szCs w:val="24"/>
          <w:lang w:val="en-US"/>
        </w:rPr>
        <w:t xml:space="preserve">, </w:t>
      </w:r>
      <w:r w:rsidR="00DF2C63" w:rsidRPr="00DC74F0">
        <w:rPr>
          <w:rFonts w:asciiTheme="majorBidi" w:hAnsiTheme="majorBidi" w:cstheme="majorBidi"/>
          <w:position w:val="-14"/>
          <w:sz w:val="24"/>
          <w:szCs w:val="24"/>
          <w:lang w:val="en-US"/>
        </w:rPr>
        <w:t>the means</w:t>
      </w:r>
      <w:r w:rsidR="00A67A81" w:rsidRPr="00DC74F0">
        <w:rPr>
          <w:rFonts w:asciiTheme="majorBidi" w:hAnsiTheme="majorBidi" w:cstheme="majorBidi"/>
          <w:position w:val="-14"/>
          <w:sz w:val="24"/>
          <w:szCs w:val="24"/>
          <w:lang w:val="en-US"/>
        </w:rPr>
        <w:t xml:space="preserve"> and </w:t>
      </w:r>
      <w:r w:rsidR="00DF2C63" w:rsidRPr="00DC74F0">
        <w:rPr>
          <w:rFonts w:asciiTheme="majorBidi" w:hAnsiTheme="majorBidi" w:cstheme="majorBidi"/>
          <w:position w:val="-14"/>
          <w:sz w:val="24"/>
          <w:szCs w:val="24"/>
          <w:lang w:val="en-US"/>
        </w:rPr>
        <w:t xml:space="preserve">the </w:t>
      </w:r>
      <w:r w:rsidR="00A67A81" w:rsidRPr="00DC74F0">
        <w:rPr>
          <w:rFonts w:asciiTheme="majorBidi" w:hAnsiTheme="majorBidi" w:cstheme="majorBidi"/>
          <w:position w:val="-14"/>
          <w:sz w:val="24"/>
          <w:szCs w:val="24"/>
          <w:lang w:val="en-US"/>
        </w:rPr>
        <w:t xml:space="preserve">sigma. </w:t>
      </w:r>
    </w:p>
    <w:p w:rsidR="00A67A81" w:rsidRPr="00DC74F0" w:rsidRDefault="00A67A81" w:rsidP="00A67A81">
      <w:pPr>
        <w:jc w:val="both"/>
        <w:rPr>
          <w:rFonts w:asciiTheme="majorBidi" w:hAnsiTheme="majorBidi" w:cstheme="majorBidi"/>
          <w:b/>
          <w:bCs/>
          <w:position w:val="-30"/>
          <w:sz w:val="24"/>
          <w:szCs w:val="24"/>
          <w:lang w:val="en-US"/>
        </w:rPr>
      </w:pPr>
      <w:r w:rsidRPr="00DC74F0">
        <w:rPr>
          <w:rFonts w:asciiTheme="majorBidi" w:hAnsiTheme="majorBidi" w:cstheme="majorBidi"/>
          <w:b/>
          <w:bCs/>
          <w:position w:val="-30"/>
          <w:sz w:val="24"/>
          <w:szCs w:val="24"/>
          <w:lang w:val="en-US"/>
        </w:rPr>
        <w:t>Conclusion</w:t>
      </w:r>
    </w:p>
    <w:p w:rsidR="00F9516F" w:rsidRPr="00DC74F0" w:rsidRDefault="00AC78A1"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The objective of this article </w:t>
      </w:r>
      <w:r w:rsidR="00CA598B" w:rsidRPr="00DC74F0">
        <w:rPr>
          <w:rFonts w:asciiTheme="majorBidi" w:hAnsiTheme="majorBidi" w:cstheme="majorBidi"/>
          <w:position w:val="-14"/>
          <w:sz w:val="24"/>
          <w:szCs w:val="24"/>
          <w:lang w:val="en-US"/>
        </w:rPr>
        <w:t>was</w:t>
      </w:r>
      <w:r w:rsidRPr="00DC74F0">
        <w:rPr>
          <w:rFonts w:asciiTheme="majorBidi" w:hAnsiTheme="majorBidi" w:cstheme="majorBidi"/>
          <w:position w:val="-14"/>
          <w:sz w:val="24"/>
          <w:szCs w:val="24"/>
          <w:lang w:val="en-US"/>
        </w:rPr>
        <w:t xml:space="preserve"> to </w:t>
      </w:r>
      <w:r w:rsidR="00CA598B" w:rsidRPr="00DC74F0">
        <w:rPr>
          <w:rFonts w:asciiTheme="majorBidi" w:hAnsiTheme="majorBidi" w:cstheme="majorBidi"/>
          <w:position w:val="-14"/>
          <w:sz w:val="24"/>
          <w:szCs w:val="24"/>
          <w:lang w:val="en-US"/>
        </w:rPr>
        <w:t>assess</w:t>
      </w:r>
      <w:r w:rsidRPr="00DC74F0">
        <w:rPr>
          <w:rFonts w:asciiTheme="majorBidi" w:hAnsiTheme="majorBidi" w:cstheme="majorBidi"/>
          <w:position w:val="-14"/>
          <w:sz w:val="24"/>
          <w:szCs w:val="24"/>
          <w:lang w:val="en-US"/>
        </w:rPr>
        <w:t xml:space="preserve"> the performance of the inflation targeting policy in Tunisia. We </w:t>
      </w:r>
      <w:r w:rsidR="00CA598B" w:rsidRPr="00DC74F0">
        <w:rPr>
          <w:rFonts w:asciiTheme="majorBidi" w:hAnsiTheme="majorBidi" w:cstheme="majorBidi"/>
          <w:position w:val="-14"/>
          <w:sz w:val="24"/>
          <w:szCs w:val="24"/>
          <w:lang w:val="en-US"/>
        </w:rPr>
        <w:t>began</w:t>
      </w:r>
      <w:r w:rsidRPr="00DC74F0">
        <w:rPr>
          <w:rFonts w:asciiTheme="majorBidi" w:hAnsiTheme="majorBidi" w:cstheme="majorBidi"/>
          <w:position w:val="-14"/>
          <w:sz w:val="24"/>
          <w:szCs w:val="24"/>
          <w:lang w:val="en-US"/>
        </w:rPr>
        <w:t xml:space="preserve"> identify</w:t>
      </w:r>
      <w:r w:rsidR="00CA598B" w:rsidRPr="00DC74F0">
        <w:rPr>
          <w:rFonts w:asciiTheme="majorBidi" w:hAnsiTheme="majorBidi" w:cstheme="majorBidi"/>
          <w:position w:val="-14"/>
          <w:sz w:val="24"/>
          <w:szCs w:val="24"/>
          <w:lang w:val="en-US"/>
        </w:rPr>
        <w:t>ing</w:t>
      </w:r>
      <w:r w:rsidRPr="00DC74F0">
        <w:rPr>
          <w:rFonts w:asciiTheme="majorBidi" w:hAnsiTheme="majorBidi" w:cstheme="majorBidi"/>
          <w:position w:val="-14"/>
          <w:sz w:val="24"/>
          <w:szCs w:val="24"/>
          <w:lang w:val="en-US"/>
        </w:rPr>
        <w:t xml:space="preserve"> the main determinants of th</w:t>
      </w:r>
      <w:r w:rsidR="00CA598B" w:rsidRPr="00DC74F0">
        <w:rPr>
          <w:rFonts w:asciiTheme="majorBidi" w:hAnsiTheme="majorBidi" w:cstheme="majorBidi"/>
          <w:position w:val="-14"/>
          <w:sz w:val="24"/>
          <w:szCs w:val="24"/>
          <w:lang w:val="en-US"/>
        </w:rPr>
        <w:t>e</w:t>
      </w:r>
      <w:r w:rsidRPr="00DC74F0">
        <w:rPr>
          <w:rFonts w:asciiTheme="majorBidi" w:hAnsiTheme="majorBidi" w:cstheme="majorBidi"/>
          <w:position w:val="-14"/>
          <w:sz w:val="24"/>
          <w:szCs w:val="24"/>
          <w:lang w:val="en-US"/>
        </w:rPr>
        <w:t xml:space="preserve"> </w:t>
      </w:r>
      <w:r w:rsidR="00CA598B" w:rsidRPr="00DC74F0">
        <w:rPr>
          <w:rFonts w:asciiTheme="majorBidi" w:hAnsiTheme="majorBidi" w:cstheme="majorBidi"/>
          <w:position w:val="-14"/>
          <w:sz w:val="24"/>
          <w:szCs w:val="24"/>
          <w:lang w:val="en-US"/>
        </w:rPr>
        <w:t>performance of this policy namely</w:t>
      </w:r>
      <w:r w:rsidRPr="00DC74F0">
        <w:rPr>
          <w:rFonts w:asciiTheme="majorBidi" w:hAnsiTheme="majorBidi" w:cstheme="majorBidi"/>
          <w:position w:val="-14"/>
          <w:sz w:val="24"/>
          <w:szCs w:val="24"/>
          <w:lang w:val="en-US"/>
        </w:rPr>
        <w:t xml:space="preserve"> the monetary aggregate </w:t>
      </w:r>
      <w:r w:rsidR="00694D0E" w:rsidRPr="00DC74F0">
        <w:rPr>
          <w:rFonts w:asciiTheme="majorBidi" w:hAnsiTheme="majorBidi" w:cstheme="majorBidi"/>
          <w:position w:val="-14"/>
          <w:sz w:val="24"/>
          <w:szCs w:val="24"/>
          <w:lang w:val="en-US"/>
        </w:rPr>
        <w:t>M3</w:t>
      </w:r>
      <w:r w:rsidRPr="00DC74F0">
        <w:rPr>
          <w:rFonts w:asciiTheme="majorBidi" w:hAnsiTheme="majorBidi" w:cstheme="majorBidi"/>
          <w:position w:val="-14"/>
          <w:sz w:val="24"/>
          <w:szCs w:val="24"/>
          <w:lang w:val="en-US"/>
        </w:rPr>
        <w:t>, the industrial production</w:t>
      </w:r>
      <w:r w:rsidR="00CA598B" w:rsidRPr="00DC74F0">
        <w:rPr>
          <w:rFonts w:asciiTheme="majorBidi" w:hAnsiTheme="majorBidi" w:cstheme="majorBidi"/>
          <w:position w:val="-14"/>
          <w:sz w:val="24"/>
          <w:szCs w:val="24"/>
          <w:lang w:val="en-US"/>
        </w:rPr>
        <w:t xml:space="preserve"> index, the nominal exchange rate</w:t>
      </w:r>
      <w:r w:rsidRPr="00DC74F0">
        <w:rPr>
          <w:rFonts w:asciiTheme="majorBidi" w:hAnsiTheme="majorBidi" w:cstheme="majorBidi"/>
          <w:position w:val="-14"/>
          <w:sz w:val="24"/>
          <w:szCs w:val="24"/>
          <w:lang w:val="en-US"/>
        </w:rPr>
        <w:t xml:space="preserve"> and the money market rate. </w:t>
      </w:r>
    </w:p>
    <w:p w:rsidR="00F9516F" w:rsidRPr="00DC74F0" w:rsidRDefault="00AC78A1"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The </w:t>
      </w:r>
      <w:r w:rsidR="00CA598B" w:rsidRPr="00DC74F0">
        <w:rPr>
          <w:rFonts w:asciiTheme="majorBidi" w:hAnsiTheme="majorBidi" w:cstheme="majorBidi"/>
          <w:position w:val="-14"/>
          <w:sz w:val="24"/>
          <w:szCs w:val="24"/>
          <w:lang w:val="en-US"/>
        </w:rPr>
        <w:t>empirical</w:t>
      </w:r>
      <w:r w:rsidRPr="00DC74F0">
        <w:rPr>
          <w:rFonts w:asciiTheme="majorBidi" w:hAnsiTheme="majorBidi" w:cstheme="majorBidi"/>
          <w:position w:val="-14"/>
          <w:sz w:val="24"/>
          <w:szCs w:val="24"/>
          <w:lang w:val="en-US"/>
        </w:rPr>
        <w:t xml:space="preserve"> analyzes </w:t>
      </w:r>
      <w:r w:rsidR="00CA598B" w:rsidRPr="00DC74F0">
        <w:rPr>
          <w:rFonts w:asciiTheme="majorBidi" w:hAnsiTheme="majorBidi" w:cstheme="majorBidi"/>
          <w:position w:val="-14"/>
          <w:sz w:val="24"/>
          <w:szCs w:val="24"/>
          <w:lang w:val="en-US"/>
        </w:rPr>
        <w:t>using the Dickey-Fuller-Augmented (1981) test revealed</w:t>
      </w:r>
      <w:r w:rsidRPr="00DC74F0">
        <w:rPr>
          <w:rFonts w:asciiTheme="majorBidi" w:hAnsiTheme="majorBidi" w:cstheme="majorBidi"/>
          <w:position w:val="-14"/>
          <w:sz w:val="24"/>
          <w:szCs w:val="24"/>
          <w:lang w:val="en-US"/>
        </w:rPr>
        <w:t xml:space="preserve"> that </w:t>
      </w:r>
      <w:r w:rsidR="00CA598B" w:rsidRPr="00DC74F0">
        <w:rPr>
          <w:rFonts w:asciiTheme="majorBidi" w:hAnsiTheme="majorBidi" w:cstheme="majorBidi"/>
          <w:position w:val="-14"/>
          <w:sz w:val="24"/>
          <w:szCs w:val="24"/>
          <w:lang w:val="en-US"/>
        </w:rPr>
        <w:t xml:space="preserve">all </w:t>
      </w:r>
      <w:r w:rsidRPr="00DC74F0">
        <w:rPr>
          <w:rFonts w:asciiTheme="majorBidi" w:hAnsiTheme="majorBidi" w:cstheme="majorBidi"/>
          <w:position w:val="-14"/>
          <w:sz w:val="24"/>
          <w:szCs w:val="24"/>
          <w:lang w:val="en-US"/>
        </w:rPr>
        <w:t>the</w:t>
      </w:r>
      <w:r w:rsidR="00CA598B" w:rsidRPr="00DC74F0">
        <w:rPr>
          <w:rFonts w:asciiTheme="majorBidi" w:hAnsiTheme="majorBidi" w:cstheme="majorBidi"/>
          <w:position w:val="-14"/>
          <w:sz w:val="24"/>
          <w:szCs w:val="24"/>
          <w:lang w:val="en-US"/>
        </w:rPr>
        <w:t>se variables</w:t>
      </w:r>
      <w:r w:rsidRPr="00DC74F0">
        <w:rPr>
          <w:rFonts w:asciiTheme="majorBidi" w:hAnsiTheme="majorBidi" w:cstheme="majorBidi"/>
          <w:position w:val="-14"/>
          <w:sz w:val="24"/>
          <w:szCs w:val="24"/>
          <w:lang w:val="en-US"/>
        </w:rPr>
        <w:t xml:space="preserve"> are not stationary </w:t>
      </w:r>
      <w:r w:rsidR="00CA598B" w:rsidRPr="00DC74F0">
        <w:rPr>
          <w:rFonts w:asciiTheme="majorBidi" w:hAnsiTheme="majorBidi" w:cstheme="majorBidi"/>
          <w:position w:val="-14"/>
          <w:sz w:val="24"/>
          <w:szCs w:val="24"/>
          <w:lang w:val="en-US"/>
        </w:rPr>
        <w:t>at</w:t>
      </w:r>
      <w:r w:rsidRPr="00DC74F0">
        <w:rPr>
          <w:rFonts w:asciiTheme="majorBidi" w:hAnsiTheme="majorBidi" w:cstheme="majorBidi"/>
          <w:position w:val="-14"/>
          <w:sz w:val="24"/>
          <w:szCs w:val="24"/>
          <w:lang w:val="en-US"/>
        </w:rPr>
        <w:t xml:space="preserve"> level</w:t>
      </w:r>
      <w:r w:rsidR="00EE28BC" w:rsidRPr="00DC74F0">
        <w:rPr>
          <w:rFonts w:asciiTheme="majorBidi" w:hAnsiTheme="majorBidi" w:cstheme="majorBidi"/>
          <w:position w:val="-14"/>
          <w:sz w:val="24"/>
          <w:szCs w:val="24"/>
          <w:lang w:val="en-US"/>
        </w:rPr>
        <w:t>s.</w:t>
      </w:r>
      <w:r w:rsidRPr="00DC74F0">
        <w:rPr>
          <w:rFonts w:asciiTheme="majorBidi" w:hAnsiTheme="majorBidi" w:cstheme="majorBidi"/>
          <w:position w:val="-14"/>
          <w:sz w:val="24"/>
          <w:szCs w:val="24"/>
          <w:lang w:val="en-US"/>
        </w:rPr>
        <w:t xml:space="preserve"> </w:t>
      </w:r>
      <w:r w:rsidR="002C03DE" w:rsidRPr="00DC74F0">
        <w:rPr>
          <w:rFonts w:asciiTheme="majorBidi" w:hAnsiTheme="majorBidi" w:cstheme="majorBidi"/>
          <w:position w:val="-14"/>
          <w:sz w:val="24"/>
          <w:szCs w:val="24"/>
          <w:lang w:val="en-US"/>
        </w:rPr>
        <w:t>Using</w:t>
      </w:r>
      <w:r w:rsidRPr="00DC74F0">
        <w:rPr>
          <w:rFonts w:asciiTheme="majorBidi" w:hAnsiTheme="majorBidi" w:cstheme="majorBidi"/>
          <w:position w:val="-14"/>
          <w:sz w:val="24"/>
          <w:szCs w:val="24"/>
          <w:lang w:val="en-US"/>
        </w:rPr>
        <w:t xml:space="preserve"> the Perron (1997)</w:t>
      </w:r>
      <w:r w:rsidR="002C03DE" w:rsidRPr="00DC74F0">
        <w:rPr>
          <w:rFonts w:asciiTheme="majorBidi" w:hAnsiTheme="majorBidi" w:cstheme="majorBidi"/>
          <w:position w:val="-14"/>
          <w:sz w:val="24"/>
          <w:szCs w:val="24"/>
          <w:lang w:val="en-US"/>
        </w:rPr>
        <w:t xml:space="preserve"> test</w:t>
      </w:r>
      <w:r w:rsidRPr="00DC74F0">
        <w:rPr>
          <w:rFonts w:asciiTheme="majorBidi" w:hAnsiTheme="majorBidi" w:cstheme="majorBidi"/>
          <w:position w:val="-14"/>
          <w:sz w:val="24"/>
          <w:szCs w:val="24"/>
          <w:lang w:val="en-US"/>
        </w:rPr>
        <w:t xml:space="preserve">, we found that these variables are not stationary despite the </w:t>
      </w:r>
      <w:r w:rsidR="002C03DE" w:rsidRPr="00DC74F0">
        <w:rPr>
          <w:rFonts w:asciiTheme="majorBidi" w:hAnsiTheme="majorBidi" w:cstheme="majorBidi"/>
          <w:position w:val="-14"/>
          <w:sz w:val="24"/>
          <w:szCs w:val="24"/>
          <w:lang w:val="en-US"/>
        </w:rPr>
        <w:t>elimination of trend</w:t>
      </w:r>
      <w:r w:rsidR="00EE28BC" w:rsidRPr="00DC74F0">
        <w:rPr>
          <w:rFonts w:asciiTheme="majorBidi" w:hAnsiTheme="majorBidi" w:cstheme="majorBidi"/>
          <w:position w:val="-14"/>
          <w:sz w:val="24"/>
          <w:szCs w:val="24"/>
          <w:lang w:val="en-US"/>
        </w:rPr>
        <w:t>s.</w:t>
      </w:r>
      <w:r w:rsidRPr="00DC74F0">
        <w:rPr>
          <w:rFonts w:asciiTheme="majorBidi" w:hAnsiTheme="majorBidi" w:cstheme="majorBidi"/>
          <w:position w:val="-14"/>
          <w:sz w:val="24"/>
          <w:szCs w:val="24"/>
          <w:lang w:val="en-US"/>
        </w:rPr>
        <w:t xml:space="preserve"> </w:t>
      </w:r>
      <w:r w:rsidR="002C03DE" w:rsidRPr="00DC74F0">
        <w:rPr>
          <w:rFonts w:asciiTheme="majorBidi" w:hAnsiTheme="majorBidi" w:cstheme="majorBidi"/>
          <w:position w:val="-14"/>
          <w:sz w:val="24"/>
          <w:szCs w:val="24"/>
          <w:lang w:val="en-US"/>
        </w:rPr>
        <w:t>Therefore</w:t>
      </w:r>
      <w:r w:rsidRPr="00DC74F0">
        <w:rPr>
          <w:rFonts w:asciiTheme="majorBidi" w:hAnsiTheme="majorBidi" w:cstheme="majorBidi"/>
          <w:position w:val="-14"/>
          <w:sz w:val="24"/>
          <w:szCs w:val="24"/>
          <w:lang w:val="en-US"/>
        </w:rPr>
        <w:t>, the first differenc</w:t>
      </w:r>
      <w:r w:rsidR="002C03DE" w:rsidRPr="00DC74F0">
        <w:rPr>
          <w:rFonts w:asciiTheme="majorBidi" w:hAnsiTheme="majorBidi" w:cstheme="majorBidi"/>
          <w:position w:val="-14"/>
          <w:sz w:val="24"/>
          <w:szCs w:val="24"/>
          <w:lang w:val="en-US"/>
        </w:rPr>
        <w:t>ing of these time series</w:t>
      </w:r>
      <w:r w:rsidRPr="00DC74F0">
        <w:rPr>
          <w:rFonts w:asciiTheme="majorBidi" w:hAnsiTheme="majorBidi" w:cstheme="majorBidi"/>
          <w:position w:val="-14"/>
          <w:sz w:val="24"/>
          <w:szCs w:val="24"/>
          <w:lang w:val="en-US"/>
        </w:rPr>
        <w:t xml:space="preserve"> </w:t>
      </w:r>
      <w:r w:rsidR="002C03DE" w:rsidRPr="00DC74F0">
        <w:rPr>
          <w:rFonts w:asciiTheme="majorBidi" w:hAnsiTheme="majorBidi" w:cstheme="majorBidi"/>
          <w:position w:val="-14"/>
          <w:sz w:val="24"/>
          <w:szCs w:val="24"/>
          <w:lang w:val="en-US"/>
        </w:rPr>
        <w:t>became</w:t>
      </w:r>
      <w:r w:rsidRPr="00DC74F0">
        <w:rPr>
          <w:rFonts w:asciiTheme="majorBidi" w:hAnsiTheme="majorBidi" w:cstheme="majorBidi"/>
          <w:position w:val="-14"/>
          <w:sz w:val="24"/>
          <w:szCs w:val="24"/>
          <w:lang w:val="en-US"/>
        </w:rPr>
        <w:t xml:space="preserve"> </w:t>
      </w:r>
      <w:r w:rsidR="002C03DE" w:rsidRPr="00DC74F0">
        <w:rPr>
          <w:rFonts w:asciiTheme="majorBidi" w:hAnsiTheme="majorBidi" w:cstheme="majorBidi"/>
          <w:position w:val="-14"/>
          <w:sz w:val="24"/>
          <w:szCs w:val="24"/>
          <w:lang w:val="en-US"/>
        </w:rPr>
        <w:t>necessary</w:t>
      </w:r>
      <w:r w:rsidRPr="00DC74F0">
        <w:rPr>
          <w:rFonts w:asciiTheme="majorBidi" w:hAnsiTheme="majorBidi" w:cstheme="majorBidi"/>
          <w:position w:val="-14"/>
          <w:sz w:val="24"/>
          <w:szCs w:val="24"/>
          <w:lang w:val="en-US"/>
        </w:rPr>
        <w:t xml:space="preserve"> to stabilize </w:t>
      </w:r>
      <w:r w:rsidR="002C03DE" w:rsidRPr="00DC74F0">
        <w:rPr>
          <w:rFonts w:asciiTheme="majorBidi" w:hAnsiTheme="majorBidi" w:cstheme="majorBidi"/>
          <w:position w:val="-14"/>
          <w:sz w:val="24"/>
          <w:szCs w:val="24"/>
          <w:lang w:val="en-US"/>
        </w:rPr>
        <w:t>them</w:t>
      </w:r>
      <w:r w:rsidRPr="00DC74F0">
        <w:rPr>
          <w:rFonts w:asciiTheme="majorBidi" w:hAnsiTheme="majorBidi" w:cstheme="majorBidi"/>
          <w:position w:val="-14"/>
          <w:sz w:val="24"/>
          <w:szCs w:val="24"/>
          <w:lang w:val="en-US"/>
        </w:rPr>
        <w:t xml:space="preserve">. </w:t>
      </w:r>
      <w:r w:rsidR="002C03DE" w:rsidRPr="00DC74F0">
        <w:rPr>
          <w:rFonts w:asciiTheme="majorBidi" w:hAnsiTheme="majorBidi" w:cstheme="majorBidi"/>
          <w:position w:val="-14"/>
          <w:sz w:val="24"/>
          <w:szCs w:val="24"/>
          <w:lang w:val="en-US"/>
        </w:rPr>
        <w:t>Consequently,</w:t>
      </w:r>
      <w:r w:rsidRPr="00DC74F0">
        <w:rPr>
          <w:rFonts w:asciiTheme="majorBidi" w:hAnsiTheme="majorBidi" w:cstheme="majorBidi"/>
          <w:position w:val="-14"/>
          <w:sz w:val="24"/>
          <w:szCs w:val="24"/>
          <w:lang w:val="en-US"/>
        </w:rPr>
        <w:t xml:space="preserve"> these variables are integrate</w:t>
      </w:r>
      <w:r w:rsidR="00F9516F" w:rsidRPr="00DC74F0">
        <w:rPr>
          <w:rFonts w:asciiTheme="majorBidi" w:hAnsiTheme="majorBidi" w:cstheme="majorBidi"/>
          <w:position w:val="-14"/>
          <w:sz w:val="24"/>
          <w:szCs w:val="24"/>
          <w:lang w:val="en-US"/>
        </w:rPr>
        <w:t xml:space="preserve">d in order one. </w:t>
      </w:r>
    </w:p>
    <w:p w:rsidR="00F9516F" w:rsidRPr="00DC74F0" w:rsidRDefault="00AC78A1"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 xml:space="preserve">Several </w:t>
      </w:r>
      <w:r w:rsidR="002C03DE" w:rsidRPr="00DC74F0">
        <w:rPr>
          <w:rFonts w:asciiTheme="majorBidi" w:hAnsiTheme="majorBidi" w:cstheme="majorBidi"/>
          <w:position w:val="-14"/>
          <w:sz w:val="24"/>
          <w:szCs w:val="24"/>
          <w:lang w:val="en-US"/>
        </w:rPr>
        <w:t>interesting</w:t>
      </w:r>
      <w:r w:rsidRPr="00DC74F0">
        <w:rPr>
          <w:rFonts w:asciiTheme="majorBidi" w:hAnsiTheme="majorBidi" w:cstheme="majorBidi"/>
          <w:position w:val="-14"/>
          <w:sz w:val="24"/>
          <w:szCs w:val="24"/>
          <w:lang w:val="en-US"/>
        </w:rPr>
        <w:t xml:space="preserve"> results </w:t>
      </w:r>
      <w:r w:rsidR="002C03DE" w:rsidRPr="00DC74F0">
        <w:rPr>
          <w:rFonts w:asciiTheme="majorBidi" w:hAnsiTheme="majorBidi" w:cstheme="majorBidi"/>
          <w:position w:val="-14"/>
          <w:sz w:val="24"/>
          <w:szCs w:val="24"/>
          <w:lang w:val="en-US"/>
        </w:rPr>
        <w:t>were obtained</w:t>
      </w:r>
      <w:r w:rsidRPr="00DC74F0">
        <w:rPr>
          <w:rFonts w:asciiTheme="majorBidi" w:hAnsiTheme="majorBidi" w:cstheme="majorBidi"/>
          <w:position w:val="-14"/>
          <w:sz w:val="24"/>
          <w:szCs w:val="24"/>
          <w:lang w:val="en-US"/>
        </w:rPr>
        <w:t xml:space="preserve"> </w:t>
      </w:r>
      <w:r w:rsidR="002C03DE" w:rsidRPr="00DC74F0">
        <w:rPr>
          <w:rFonts w:asciiTheme="majorBidi" w:hAnsiTheme="majorBidi" w:cstheme="majorBidi"/>
          <w:position w:val="-14"/>
          <w:sz w:val="24"/>
          <w:szCs w:val="24"/>
          <w:lang w:val="en-US"/>
        </w:rPr>
        <w:t>from</w:t>
      </w:r>
      <w:r w:rsidRPr="00DC74F0">
        <w:rPr>
          <w:rFonts w:asciiTheme="majorBidi" w:hAnsiTheme="majorBidi" w:cstheme="majorBidi"/>
          <w:position w:val="-14"/>
          <w:sz w:val="24"/>
          <w:szCs w:val="24"/>
          <w:lang w:val="en-US"/>
        </w:rPr>
        <w:t xml:space="preserve"> our analysis. First, we estimated the long-run relationship </w:t>
      </w:r>
      <w:r w:rsidR="002C03DE" w:rsidRPr="00DC74F0">
        <w:rPr>
          <w:rFonts w:asciiTheme="majorBidi" w:hAnsiTheme="majorBidi" w:cstheme="majorBidi"/>
          <w:position w:val="-14"/>
          <w:sz w:val="24"/>
          <w:szCs w:val="24"/>
          <w:lang w:val="en-US"/>
        </w:rPr>
        <w:t>between</w:t>
      </w:r>
      <w:r w:rsidRPr="00DC74F0">
        <w:rPr>
          <w:rFonts w:asciiTheme="majorBidi" w:hAnsiTheme="majorBidi" w:cstheme="majorBidi"/>
          <w:position w:val="-14"/>
          <w:sz w:val="24"/>
          <w:szCs w:val="24"/>
          <w:lang w:val="en-US"/>
        </w:rPr>
        <w:t xml:space="preserve"> the consumer price index </w:t>
      </w:r>
      <w:r w:rsidR="002C03DE" w:rsidRPr="00DC74F0">
        <w:rPr>
          <w:rFonts w:asciiTheme="majorBidi" w:hAnsiTheme="majorBidi" w:cstheme="majorBidi"/>
          <w:position w:val="-14"/>
          <w:sz w:val="24"/>
          <w:szCs w:val="24"/>
          <w:lang w:val="en-US"/>
        </w:rPr>
        <w:t>and</w:t>
      </w:r>
      <w:r w:rsidRPr="00DC74F0">
        <w:rPr>
          <w:rFonts w:asciiTheme="majorBidi" w:hAnsiTheme="majorBidi" w:cstheme="majorBidi"/>
          <w:position w:val="-14"/>
          <w:sz w:val="24"/>
          <w:szCs w:val="24"/>
          <w:lang w:val="en-US"/>
        </w:rPr>
        <w:t xml:space="preserve"> the monetary aggregate </w:t>
      </w:r>
      <w:r w:rsidR="00694D0E" w:rsidRPr="00DC74F0">
        <w:rPr>
          <w:rFonts w:asciiTheme="majorBidi" w:hAnsiTheme="majorBidi" w:cstheme="majorBidi"/>
          <w:position w:val="-14"/>
          <w:sz w:val="24"/>
          <w:szCs w:val="24"/>
          <w:lang w:val="en-US"/>
        </w:rPr>
        <w:t>M3</w:t>
      </w:r>
      <w:r w:rsidRPr="00DC74F0">
        <w:rPr>
          <w:rFonts w:asciiTheme="majorBidi" w:hAnsiTheme="majorBidi" w:cstheme="majorBidi"/>
          <w:position w:val="-14"/>
          <w:sz w:val="24"/>
          <w:szCs w:val="24"/>
          <w:lang w:val="en-US"/>
        </w:rPr>
        <w:t>, the industrial production</w:t>
      </w:r>
      <w:r w:rsidR="002C03DE" w:rsidRPr="00DC74F0">
        <w:rPr>
          <w:rFonts w:asciiTheme="majorBidi" w:hAnsiTheme="majorBidi" w:cstheme="majorBidi"/>
          <w:position w:val="-14"/>
          <w:sz w:val="24"/>
          <w:szCs w:val="24"/>
          <w:lang w:val="en-US"/>
        </w:rPr>
        <w:t xml:space="preserve"> index</w:t>
      </w:r>
      <w:r w:rsidRPr="00DC74F0">
        <w:rPr>
          <w:rFonts w:asciiTheme="majorBidi" w:hAnsiTheme="majorBidi" w:cstheme="majorBidi"/>
          <w:position w:val="-14"/>
          <w:sz w:val="24"/>
          <w:szCs w:val="24"/>
          <w:lang w:val="en-US"/>
        </w:rPr>
        <w:t>, the money market rat</w:t>
      </w:r>
      <w:r w:rsidR="00306D82" w:rsidRPr="00DC74F0">
        <w:rPr>
          <w:rFonts w:asciiTheme="majorBidi" w:hAnsiTheme="majorBidi" w:cstheme="majorBidi"/>
          <w:position w:val="-14"/>
          <w:sz w:val="24"/>
          <w:szCs w:val="24"/>
          <w:lang w:val="en-US"/>
        </w:rPr>
        <w:t>e and the nominal exchange rat</w:t>
      </w:r>
      <w:r w:rsidR="006726E3" w:rsidRPr="00DC74F0">
        <w:rPr>
          <w:rFonts w:asciiTheme="majorBidi" w:hAnsiTheme="majorBidi" w:cstheme="majorBidi"/>
          <w:position w:val="-14"/>
          <w:sz w:val="24"/>
          <w:szCs w:val="24"/>
          <w:lang w:val="en-US"/>
        </w:rPr>
        <w:t>e</w:t>
      </w:r>
      <w:r w:rsidRPr="00DC74F0">
        <w:rPr>
          <w:rFonts w:asciiTheme="majorBidi" w:hAnsiTheme="majorBidi" w:cstheme="majorBidi"/>
          <w:position w:val="-14"/>
          <w:sz w:val="24"/>
          <w:szCs w:val="24"/>
          <w:lang w:val="en-US"/>
        </w:rPr>
        <w:t xml:space="preserve">. The results of the ordinary least squares technique and </w:t>
      </w:r>
      <w:r w:rsidR="00306D82" w:rsidRPr="00DC74F0">
        <w:rPr>
          <w:rFonts w:asciiTheme="majorBidi" w:hAnsiTheme="majorBidi" w:cstheme="majorBidi"/>
          <w:position w:val="-14"/>
          <w:sz w:val="24"/>
          <w:szCs w:val="24"/>
          <w:lang w:val="en-US"/>
        </w:rPr>
        <w:t xml:space="preserve">the </w:t>
      </w:r>
      <w:r w:rsidRPr="00DC74F0">
        <w:rPr>
          <w:rFonts w:asciiTheme="majorBidi" w:hAnsiTheme="majorBidi" w:cstheme="majorBidi"/>
          <w:position w:val="-14"/>
          <w:sz w:val="24"/>
          <w:szCs w:val="24"/>
          <w:lang w:val="en-US"/>
        </w:rPr>
        <w:t xml:space="preserve">residual </w:t>
      </w:r>
      <w:r w:rsidR="00F9516F" w:rsidRPr="00DC74F0">
        <w:rPr>
          <w:rFonts w:asciiTheme="majorBidi" w:hAnsiTheme="majorBidi" w:cstheme="majorBidi"/>
          <w:position w:val="-14"/>
          <w:sz w:val="24"/>
          <w:szCs w:val="24"/>
          <w:lang w:val="en-US"/>
        </w:rPr>
        <w:t>stationary</w:t>
      </w:r>
      <w:r w:rsidRPr="00DC74F0">
        <w:rPr>
          <w:rFonts w:asciiTheme="majorBidi" w:hAnsiTheme="majorBidi" w:cstheme="majorBidi"/>
          <w:position w:val="-14"/>
          <w:sz w:val="24"/>
          <w:szCs w:val="24"/>
          <w:lang w:val="en-US"/>
        </w:rPr>
        <w:t xml:space="preserve"> test</w:t>
      </w:r>
      <w:r w:rsidR="00306D82" w:rsidRPr="00DC74F0">
        <w:rPr>
          <w:rFonts w:asciiTheme="majorBidi" w:hAnsiTheme="majorBidi" w:cstheme="majorBidi"/>
          <w:position w:val="-14"/>
          <w:sz w:val="24"/>
          <w:szCs w:val="24"/>
          <w:lang w:val="en-US"/>
        </w:rPr>
        <w:t>s validated the existence of a c</w:t>
      </w:r>
      <w:r w:rsidRPr="00DC74F0">
        <w:rPr>
          <w:rFonts w:asciiTheme="majorBidi" w:hAnsiTheme="majorBidi" w:cstheme="majorBidi"/>
          <w:position w:val="-14"/>
          <w:sz w:val="24"/>
          <w:szCs w:val="24"/>
          <w:lang w:val="en-US"/>
        </w:rPr>
        <w:t>o-integration relation. Th</w:t>
      </w:r>
      <w:r w:rsidR="00EE28BC" w:rsidRPr="00DC74F0">
        <w:rPr>
          <w:rFonts w:asciiTheme="majorBidi" w:hAnsiTheme="majorBidi" w:cstheme="majorBidi"/>
          <w:position w:val="-14"/>
          <w:sz w:val="24"/>
          <w:szCs w:val="24"/>
          <w:lang w:val="en-US"/>
        </w:rPr>
        <w:t>ese</w:t>
      </w:r>
      <w:r w:rsidRPr="00DC74F0">
        <w:rPr>
          <w:rFonts w:asciiTheme="majorBidi" w:hAnsiTheme="majorBidi" w:cstheme="majorBidi"/>
          <w:position w:val="-14"/>
          <w:sz w:val="24"/>
          <w:szCs w:val="24"/>
          <w:lang w:val="en-US"/>
        </w:rPr>
        <w:t xml:space="preserve"> </w:t>
      </w:r>
      <w:r w:rsidR="00306D82" w:rsidRPr="00DC74F0">
        <w:rPr>
          <w:rFonts w:asciiTheme="majorBidi" w:hAnsiTheme="majorBidi" w:cstheme="majorBidi"/>
          <w:position w:val="-14"/>
          <w:sz w:val="24"/>
          <w:szCs w:val="24"/>
          <w:lang w:val="en-US"/>
        </w:rPr>
        <w:t>latter</w:t>
      </w:r>
      <w:r w:rsidR="004200B6" w:rsidRPr="00DC74F0">
        <w:rPr>
          <w:rFonts w:asciiTheme="majorBidi" w:hAnsiTheme="majorBidi" w:cstheme="majorBidi"/>
          <w:position w:val="-14"/>
          <w:sz w:val="24"/>
          <w:szCs w:val="24"/>
          <w:lang w:val="en-US"/>
        </w:rPr>
        <w:t xml:space="preserve"> results in a long-run</w:t>
      </w:r>
      <w:r w:rsidRPr="00DC74F0">
        <w:rPr>
          <w:rFonts w:asciiTheme="majorBidi" w:hAnsiTheme="majorBidi" w:cstheme="majorBidi"/>
          <w:position w:val="-14"/>
          <w:sz w:val="24"/>
          <w:szCs w:val="24"/>
          <w:lang w:val="en-US"/>
        </w:rPr>
        <w:t xml:space="preserve"> equilibrium in an error correction model (ECM), since the </w:t>
      </w:r>
      <w:r w:rsidR="00306D82" w:rsidRPr="00DC74F0">
        <w:rPr>
          <w:rFonts w:asciiTheme="majorBidi" w:hAnsiTheme="majorBidi" w:cstheme="majorBidi"/>
          <w:position w:val="-14"/>
          <w:sz w:val="24"/>
          <w:szCs w:val="24"/>
          <w:lang w:val="en-US"/>
        </w:rPr>
        <w:t>speed</w:t>
      </w:r>
      <w:r w:rsidRPr="00DC74F0">
        <w:rPr>
          <w:rFonts w:asciiTheme="majorBidi" w:hAnsiTheme="majorBidi" w:cstheme="majorBidi"/>
          <w:position w:val="-14"/>
          <w:sz w:val="24"/>
          <w:szCs w:val="24"/>
          <w:lang w:val="en-US"/>
        </w:rPr>
        <w:t xml:space="preserve"> of adjustment </w:t>
      </w:r>
      <w:r w:rsidR="00306D82" w:rsidRPr="00DC74F0">
        <w:rPr>
          <w:rFonts w:asciiTheme="majorBidi" w:hAnsiTheme="majorBidi" w:cstheme="majorBidi"/>
          <w:position w:val="-14"/>
          <w:sz w:val="24"/>
          <w:szCs w:val="24"/>
          <w:lang w:val="en-US"/>
        </w:rPr>
        <w:t>of</w:t>
      </w:r>
      <w:r w:rsidRPr="00DC74F0">
        <w:rPr>
          <w:rFonts w:asciiTheme="majorBidi" w:hAnsiTheme="majorBidi" w:cstheme="majorBidi"/>
          <w:position w:val="-14"/>
          <w:sz w:val="24"/>
          <w:szCs w:val="24"/>
          <w:lang w:val="en-US"/>
        </w:rPr>
        <w:t xml:space="preserve"> the </w:t>
      </w:r>
      <w:r w:rsidR="00306D82" w:rsidRPr="00DC74F0">
        <w:rPr>
          <w:rFonts w:asciiTheme="majorBidi" w:hAnsiTheme="majorBidi" w:cstheme="majorBidi"/>
          <w:position w:val="-14"/>
          <w:sz w:val="24"/>
          <w:szCs w:val="24"/>
          <w:lang w:val="en-US"/>
        </w:rPr>
        <w:t xml:space="preserve">consumer </w:t>
      </w:r>
      <w:r w:rsidRPr="00DC74F0">
        <w:rPr>
          <w:rFonts w:asciiTheme="majorBidi" w:hAnsiTheme="majorBidi" w:cstheme="majorBidi"/>
          <w:position w:val="-14"/>
          <w:sz w:val="24"/>
          <w:szCs w:val="24"/>
          <w:lang w:val="en-US"/>
        </w:rPr>
        <w:t>price index is</w:t>
      </w:r>
      <w:r w:rsidR="00306D82" w:rsidRPr="00DC74F0">
        <w:rPr>
          <w:rFonts w:asciiTheme="majorBidi" w:hAnsiTheme="majorBidi" w:cstheme="majorBidi"/>
          <w:position w:val="-14"/>
          <w:sz w:val="24"/>
          <w:szCs w:val="24"/>
          <w:lang w:val="en-US"/>
        </w:rPr>
        <w:t xml:space="preserve"> significantly</w:t>
      </w:r>
      <w:r w:rsidRPr="00DC74F0">
        <w:rPr>
          <w:rFonts w:asciiTheme="majorBidi" w:hAnsiTheme="majorBidi" w:cstheme="majorBidi"/>
          <w:position w:val="-14"/>
          <w:sz w:val="24"/>
          <w:szCs w:val="24"/>
          <w:lang w:val="en-US"/>
        </w:rPr>
        <w:t xml:space="preserve"> negative.</w:t>
      </w:r>
      <w:r w:rsidRPr="00DC74F0">
        <w:rPr>
          <w:rFonts w:asciiTheme="majorBidi" w:hAnsiTheme="majorBidi" w:cstheme="majorBidi"/>
          <w:sz w:val="24"/>
          <w:szCs w:val="24"/>
          <w:lang w:val="en-US"/>
        </w:rPr>
        <w:t xml:space="preserve"> </w:t>
      </w:r>
    </w:p>
    <w:p w:rsidR="00F9516F" w:rsidRPr="00DC74F0" w:rsidRDefault="00AC78A1"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The results of estimates using Johansen's ma</w:t>
      </w:r>
      <w:r w:rsidR="00150092" w:rsidRPr="00DC74F0">
        <w:rPr>
          <w:rFonts w:asciiTheme="majorBidi" w:hAnsiTheme="majorBidi" w:cstheme="majorBidi"/>
          <w:position w:val="-14"/>
          <w:sz w:val="24"/>
          <w:szCs w:val="24"/>
          <w:lang w:val="en-US"/>
        </w:rPr>
        <w:t>ximum likelihood technique (1990</w:t>
      </w:r>
      <w:r w:rsidRPr="00DC74F0">
        <w:rPr>
          <w:rFonts w:asciiTheme="majorBidi" w:hAnsiTheme="majorBidi" w:cstheme="majorBidi"/>
          <w:position w:val="-14"/>
          <w:sz w:val="24"/>
          <w:szCs w:val="24"/>
          <w:lang w:val="en-US"/>
        </w:rPr>
        <w:t xml:space="preserve">) are expected, significant and consistent with </w:t>
      </w:r>
      <w:r w:rsidR="00306D82" w:rsidRPr="00DC74F0">
        <w:rPr>
          <w:rFonts w:asciiTheme="majorBidi" w:hAnsiTheme="majorBidi" w:cstheme="majorBidi"/>
          <w:position w:val="-14"/>
          <w:sz w:val="24"/>
          <w:szCs w:val="24"/>
          <w:lang w:val="en-US"/>
        </w:rPr>
        <w:t xml:space="preserve">the </w:t>
      </w:r>
      <w:r w:rsidRPr="00DC74F0">
        <w:rPr>
          <w:rFonts w:asciiTheme="majorBidi" w:hAnsiTheme="majorBidi" w:cstheme="majorBidi"/>
          <w:position w:val="-14"/>
          <w:sz w:val="24"/>
          <w:szCs w:val="24"/>
          <w:lang w:val="en-US"/>
        </w:rPr>
        <w:t xml:space="preserve">economic theory. </w:t>
      </w:r>
      <w:r w:rsidR="006726E3" w:rsidRPr="00DC74F0">
        <w:rPr>
          <w:rFonts w:asciiTheme="majorBidi" w:hAnsiTheme="majorBidi" w:cstheme="majorBidi"/>
          <w:position w:val="-14"/>
          <w:sz w:val="24"/>
          <w:szCs w:val="24"/>
          <w:lang w:val="en-US"/>
        </w:rPr>
        <w:t>In addition, this technique permitted to observe the co-integrating vector from the traces and maximum eigenvalues tests and to assess the performance of the inflation targeting policy by the low exogeneity test in a vector error correction model (VECM).</w:t>
      </w:r>
    </w:p>
    <w:p w:rsidR="00F9516F" w:rsidRPr="00DC74F0" w:rsidRDefault="00271D82"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Using the two-step procedure of Engle and Granger (1987), w</w:t>
      </w:r>
      <w:r w:rsidR="006726E3" w:rsidRPr="00DC74F0">
        <w:rPr>
          <w:rFonts w:asciiTheme="majorBidi" w:hAnsiTheme="majorBidi" w:cstheme="majorBidi"/>
          <w:position w:val="-14"/>
          <w:sz w:val="24"/>
          <w:szCs w:val="24"/>
          <w:lang w:val="en-US"/>
        </w:rPr>
        <w:t xml:space="preserve">e found that the </w:t>
      </w:r>
      <w:r w:rsidRPr="00DC74F0">
        <w:rPr>
          <w:rFonts w:asciiTheme="majorBidi" w:hAnsiTheme="majorBidi" w:cstheme="majorBidi"/>
          <w:position w:val="-14"/>
          <w:sz w:val="24"/>
          <w:szCs w:val="24"/>
          <w:lang w:val="en-US"/>
        </w:rPr>
        <w:t xml:space="preserve">inflation </w:t>
      </w:r>
      <w:r w:rsidR="006726E3" w:rsidRPr="00DC74F0">
        <w:rPr>
          <w:rFonts w:asciiTheme="majorBidi" w:hAnsiTheme="majorBidi" w:cstheme="majorBidi"/>
          <w:position w:val="-14"/>
          <w:sz w:val="24"/>
          <w:szCs w:val="24"/>
          <w:lang w:val="en-US"/>
        </w:rPr>
        <w:t>targeting</w:t>
      </w:r>
      <w:r w:rsidRPr="00DC74F0">
        <w:rPr>
          <w:rFonts w:asciiTheme="majorBidi" w:hAnsiTheme="majorBidi" w:cstheme="majorBidi"/>
          <w:position w:val="-14"/>
          <w:sz w:val="24"/>
          <w:szCs w:val="24"/>
          <w:lang w:val="en-US"/>
        </w:rPr>
        <w:t xml:space="preserve"> policy</w:t>
      </w:r>
      <w:r w:rsidR="006726E3" w:rsidRPr="00DC74F0">
        <w:rPr>
          <w:rFonts w:asciiTheme="majorBidi" w:hAnsiTheme="majorBidi" w:cstheme="majorBidi"/>
          <w:position w:val="-14"/>
          <w:sz w:val="24"/>
          <w:szCs w:val="24"/>
          <w:lang w:val="en-US"/>
        </w:rPr>
        <w:t xml:space="preserve"> is effective since the coefficient </w:t>
      </w:r>
      <w:r w:rsidR="004923D0" w:rsidRPr="00DC74F0">
        <w:rPr>
          <w:rFonts w:asciiTheme="majorBidi" w:hAnsiTheme="majorBidi" w:cstheme="majorBidi"/>
          <w:position w:val="-14"/>
          <w:sz w:val="24"/>
          <w:szCs w:val="24"/>
          <w:lang w:val="en-US"/>
        </w:rPr>
        <w:t xml:space="preserve">of </w:t>
      </w:r>
      <w:r w:rsidR="006726E3" w:rsidRPr="00DC74F0">
        <w:rPr>
          <w:rFonts w:asciiTheme="majorBidi" w:hAnsiTheme="majorBidi" w:cstheme="majorBidi"/>
          <w:position w:val="-14"/>
          <w:sz w:val="24"/>
          <w:szCs w:val="24"/>
          <w:lang w:val="en-US"/>
        </w:rPr>
        <w:t xml:space="preserve">the </w:t>
      </w:r>
      <w:r w:rsidRPr="00DC74F0">
        <w:rPr>
          <w:rFonts w:asciiTheme="majorBidi" w:hAnsiTheme="majorBidi" w:cstheme="majorBidi"/>
          <w:position w:val="-14"/>
          <w:sz w:val="24"/>
          <w:szCs w:val="24"/>
          <w:lang w:val="en-US"/>
        </w:rPr>
        <w:t>lagged</w:t>
      </w:r>
      <w:r w:rsidR="006726E3" w:rsidRPr="00DC74F0">
        <w:rPr>
          <w:rFonts w:asciiTheme="majorBidi" w:hAnsiTheme="majorBidi" w:cstheme="majorBidi"/>
          <w:position w:val="-14"/>
          <w:sz w:val="24"/>
          <w:szCs w:val="24"/>
          <w:lang w:val="en-US"/>
        </w:rPr>
        <w:t xml:space="preserve"> L</w:t>
      </w:r>
      <w:r w:rsidRPr="00DC74F0">
        <w:rPr>
          <w:rFonts w:asciiTheme="majorBidi" w:hAnsiTheme="majorBidi" w:cstheme="majorBidi"/>
          <w:position w:val="-14"/>
          <w:sz w:val="24"/>
          <w:szCs w:val="24"/>
          <w:lang w:val="en-US"/>
        </w:rPr>
        <w:t>CPI</w:t>
      </w:r>
      <w:r w:rsidR="006726E3" w:rsidRPr="00DC74F0">
        <w:rPr>
          <w:rFonts w:asciiTheme="majorBidi" w:hAnsiTheme="majorBidi" w:cstheme="majorBidi"/>
          <w:position w:val="-14"/>
          <w:sz w:val="24"/>
          <w:szCs w:val="24"/>
          <w:lang w:val="en-US"/>
        </w:rPr>
        <w:t xml:space="preserve"> takes a negative </w:t>
      </w:r>
      <w:r w:rsidRPr="00DC74F0">
        <w:rPr>
          <w:rFonts w:asciiTheme="majorBidi" w:hAnsiTheme="majorBidi" w:cstheme="majorBidi"/>
          <w:position w:val="-14"/>
          <w:sz w:val="24"/>
          <w:szCs w:val="24"/>
          <w:lang w:val="en-US"/>
        </w:rPr>
        <w:t xml:space="preserve">and significant sign within an </w:t>
      </w:r>
      <w:r w:rsidR="006726E3" w:rsidRPr="00DC74F0">
        <w:rPr>
          <w:rFonts w:asciiTheme="majorBidi" w:hAnsiTheme="majorBidi" w:cstheme="majorBidi"/>
          <w:position w:val="-14"/>
          <w:sz w:val="24"/>
          <w:szCs w:val="24"/>
          <w:lang w:val="en-US"/>
        </w:rPr>
        <w:t>ECM. Although this technique is weak in statistical terms, it still has a good interpretation in economic terms. We corrected thi</w:t>
      </w:r>
      <w:r w:rsidRPr="00DC74F0">
        <w:rPr>
          <w:rFonts w:asciiTheme="majorBidi" w:hAnsiTheme="majorBidi" w:cstheme="majorBidi"/>
          <w:position w:val="-14"/>
          <w:sz w:val="24"/>
          <w:szCs w:val="24"/>
          <w:lang w:val="en-US"/>
        </w:rPr>
        <w:t>s technique by the multi</w:t>
      </w:r>
      <w:r w:rsidR="006726E3" w:rsidRPr="00DC74F0">
        <w:rPr>
          <w:rFonts w:asciiTheme="majorBidi" w:hAnsiTheme="majorBidi" w:cstheme="majorBidi"/>
          <w:position w:val="-14"/>
          <w:sz w:val="24"/>
          <w:szCs w:val="24"/>
          <w:lang w:val="en-US"/>
        </w:rPr>
        <w:t xml:space="preserve">variate method </w:t>
      </w:r>
      <w:r w:rsidRPr="00DC74F0">
        <w:rPr>
          <w:rFonts w:asciiTheme="majorBidi" w:hAnsiTheme="majorBidi" w:cstheme="majorBidi"/>
          <w:position w:val="-14"/>
          <w:sz w:val="24"/>
          <w:szCs w:val="24"/>
          <w:lang w:val="en-US"/>
        </w:rPr>
        <w:t xml:space="preserve">of Johansen </w:t>
      </w:r>
      <w:r w:rsidR="006726E3" w:rsidRPr="00DC74F0">
        <w:rPr>
          <w:rFonts w:asciiTheme="majorBidi" w:hAnsiTheme="majorBidi" w:cstheme="majorBidi"/>
          <w:position w:val="-14"/>
          <w:sz w:val="24"/>
          <w:szCs w:val="24"/>
          <w:lang w:val="en-US"/>
        </w:rPr>
        <w:t>(1991)</w:t>
      </w:r>
      <w:r w:rsidRPr="00DC74F0">
        <w:rPr>
          <w:rFonts w:asciiTheme="majorBidi" w:hAnsiTheme="majorBidi" w:cstheme="majorBidi"/>
          <w:position w:val="-14"/>
          <w:sz w:val="24"/>
          <w:szCs w:val="24"/>
          <w:lang w:val="en-US"/>
        </w:rPr>
        <w:t>.</w:t>
      </w:r>
      <w:r w:rsidR="006726E3"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We</w:t>
      </w:r>
      <w:r w:rsidR="006726E3" w:rsidRPr="00DC74F0">
        <w:rPr>
          <w:rFonts w:asciiTheme="majorBidi" w:hAnsiTheme="majorBidi" w:cstheme="majorBidi"/>
          <w:position w:val="-14"/>
          <w:sz w:val="24"/>
          <w:szCs w:val="24"/>
          <w:lang w:val="en-US"/>
        </w:rPr>
        <w:t xml:space="preserve"> concluded from the weak exogeneity test that the long-term adjustment does not </w:t>
      </w:r>
      <w:r w:rsidRPr="00DC74F0">
        <w:rPr>
          <w:rFonts w:asciiTheme="majorBidi" w:hAnsiTheme="majorBidi" w:cstheme="majorBidi"/>
          <w:position w:val="-14"/>
          <w:sz w:val="24"/>
          <w:szCs w:val="24"/>
          <w:lang w:val="en-US"/>
        </w:rPr>
        <w:t>lead</w:t>
      </w:r>
      <w:r w:rsidR="006726E3"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to</w:t>
      </w:r>
      <w:r w:rsidR="006726E3" w:rsidRPr="00DC74F0">
        <w:rPr>
          <w:rFonts w:asciiTheme="majorBidi" w:hAnsiTheme="majorBidi" w:cstheme="majorBidi"/>
          <w:position w:val="-14"/>
          <w:sz w:val="24"/>
          <w:szCs w:val="24"/>
          <w:lang w:val="en-US"/>
        </w:rPr>
        <w:t xml:space="preserve"> a long-</w:t>
      </w:r>
      <w:r w:rsidR="004200B6" w:rsidRPr="00DC74F0">
        <w:rPr>
          <w:rFonts w:asciiTheme="majorBidi" w:hAnsiTheme="majorBidi" w:cstheme="majorBidi"/>
          <w:position w:val="-14"/>
          <w:sz w:val="24"/>
          <w:szCs w:val="24"/>
          <w:lang w:val="en-US"/>
        </w:rPr>
        <w:t>run</w:t>
      </w:r>
      <w:r w:rsidR="006726E3" w:rsidRPr="00DC74F0">
        <w:rPr>
          <w:rFonts w:asciiTheme="majorBidi" w:hAnsiTheme="majorBidi" w:cstheme="majorBidi"/>
          <w:position w:val="-14"/>
          <w:sz w:val="24"/>
          <w:szCs w:val="24"/>
          <w:lang w:val="en-US"/>
        </w:rPr>
        <w:t xml:space="preserve"> equilibrium for the </w:t>
      </w:r>
      <w:r w:rsidRPr="00DC74F0">
        <w:rPr>
          <w:rFonts w:asciiTheme="majorBidi" w:hAnsiTheme="majorBidi" w:cstheme="majorBidi"/>
          <w:position w:val="-14"/>
          <w:sz w:val="24"/>
          <w:szCs w:val="24"/>
          <w:lang w:val="en-US"/>
        </w:rPr>
        <w:t>lagged</w:t>
      </w:r>
      <w:r w:rsidR="006726E3" w:rsidRPr="00DC74F0">
        <w:rPr>
          <w:rFonts w:asciiTheme="majorBidi" w:hAnsiTheme="majorBidi" w:cstheme="majorBidi"/>
          <w:position w:val="-14"/>
          <w:sz w:val="24"/>
          <w:szCs w:val="24"/>
          <w:lang w:val="en-US"/>
        </w:rPr>
        <w:t xml:space="preserve"> residual of the relation </w:t>
      </w:r>
      <w:r w:rsidRPr="00DC74F0">
        <w:rPr>
          <w:rFonts w:asciiTheme="majorBidi" w:hAnsiTheme="majorBidi" w:cstheme="majorBidi"/>
          <w:position w:val="-14"/>
          <w:sz w:val="24"/>
          <w:szCs w:val="24"/>
          <w:lang w:val="en-US"/>
        </w:rPr>
        <w:t>between the</w:t>
      </w:r>
      <w:r w:rsidR="006726E3" w:rsidRPr="00DC74F0">
        <w:rPr>
          <w:rFonts w:asciiTheme="majorBidi" w:hAnsiTheme="majorBidi" w:cstheme="majorBidi"/>
          <w:position w:val="-14"/>
          <w:sz w:val="24"/>
          <w:szCs w:val="24"/>
          <w:lang w:val="en-US"/>
        </w:rPr>
        <w:t xml:space="preserve"> inflation</w:t>
      </w:r>
      <w:r w:rsidRPr="00DC74F0">
        <w:rPr>
          <w:rFonts w:asciiTheme="majorBidi" w:hAnsiTheme="majorBidi" w:cstheme="majorBidi"/>
          <w:position w:val="-14"/>
          <w:sz w:val="24"/>
          <w:szCs w:val="24"/>
          <w:lang w:val="en-US"/>
        </w:rPr>
        <w:t xml:space="preserve"> rate</w:t>
      </w:r>
      <w:r w:rsidR="006726E3"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and</w:t>
      </w:r>
      <w:r w:rsidR="006726E3" w:rsidRPr="00DC74F0">
        <w:rPr>
          <w:rFonts w:asciiTheme="majorBidi" w:hAnsiTheme="majorBidi" w:cstheme="majorBidi"/>
          <w:position w:val="-14"/>
          <w:sz w:val="24"/>
          <w:szCs w:val="24"/>
          <w:lang w:val="en-US"/>
        </w:rPr>
        <w:t xml:space="preserve"> </w:t>
      </w:r>
      <w:r w:rsidRPr="00DC74F0">
        <w:rPr>
          <w:rFonts w:asciiTheme="majorBidi" w:hAnsiTheme="majorBidi" w:cstheme="majorBidi"/>
          <w:position w:val="-14"/>
          <w:sz w:val="24"/>
          <w:szCs w:val="24"/>
          <w:lang w:val="en-US"/>
        </w:rPr>
        <w:t>its</w:t>
      </w:r>
      <w:r w:rsidR="006726E3" w:rsidRPr="00DC74F0">
        <w:rPr>
          <w:rFonts w:asciiTheme="majorBidi" w:hAnsiTheme="majorBidi" w:cstheme="majorBidi"/>
          <w:position w:val="-14"/>
          <w:sz w:val="24"/>
          <w:szCs w:val="24"/>
          <w:lang w:val="en-US"/>
        </w:rPr>
        <w:t xml:space="preserve"> explanatory variables. Hence, the correction of the method </w:t>
      </w:r>
      <w:r w:rsidR="00340A5B" w:rsidRPr="00DC74F0">
        <w:rPr>
          <w:rFonts w:asciiTheme="majorBidi" w:hAnsiTheme="majorBidi" w:cstheme="majorBidi"/>
          <w:position w:val="-14"/>
          <w:sz w:val="24"/>
          <w:szCs w:val="24"/>
          <w:lang w:val="en-US"/>
        </w:rPr>
        <w:t xml:space="preserve">of Engle and Granger leads to </w:t>
      </w:r>
      <w:r w:rsidRPr="00DC74F0">
        <w:rPr>
          <w:rFonts w:asciiTheme="majorBidi" w:hAnsiTheme="majorBidi" w:cstheme="majorBidi"/>
          <w:position w:val="-14"/>
          <w:sz w:val="24"/>
          <w:szCs w:val="24"/>
          <w:lang w:val="en-US"/>
        </w:rPr>
        <w:t>disequilibrium</w:t>
      </w:r>
      <w:r w:rsidR="006726E3" w:rsidRPr="00DC74F0">
        <w:rPr>
          <w:rFonts w:asciiTheme="majorBidi" w:hAnsiTheme="majorBidi" w:cstheme="majorBidi"/>
          <w:position w:val="-14"/>
          <w:sz w:val="24"/>
          <w:szCs w:val="24"/>
          <w:lang w:val="en-US"/>
        </w:rPr>
        <w:t xml:space="preserve"> in the </w:t>
      </w:r>
      <w:r w:rsidRPr="00DC74F0">
        <w:rPr>
          <w:rFonts w:asciiTheme="majorBidi" w:hAnsiTheme="majorBidi" w:cstheme="majorBidi"/>
          <w:position w:val="-14"/>
          <w:sz w:val="24"/>
          <w:szCs w:val="24"/>
          <w:lang w:val="en-US"/>
        </w:rPr>
        <w:t xml:space="preserve">inflation </w:t>
      </w:r>
      <w:r w:rsidR="006726E3" w:rsidRPr="00DC74F0">
        <w:rPr>
          <w:rFonts w:asciiTheme="majorBidi" w:hAnsiTheme="majorBidi" w:cstheme="majorBidi"/>
          <w:position w:val="-14"/>
          <w:sz w:val="24"/>
          <w:szCs w:val="24"/>
          <w:lang w:val="en-US"/>
        </w:rPr>
        <w:t xml:space="preserve">targeting </w:t>
      </w:r>
      <w:r w:rsidRPr="00DC74F0">
        <w:rPr>
          <w:rFonts w:asciiTheme="majorBidi" w:hAnsiTheme="majorBidi" w:cstheme="majorBidi"/>
          <w:position w:val="-14"/>
          <w:sz w:val="24"/>
          <w:szCs w:val="24"/>
          <w:lang w:val="en-US"/>
        </w:rPr>
        <w:t>policy</w:t>
      </w:r>
      <w:r w:rsidR="00F9516F" w:rsidRPr="00DC74F0">
        <w:rPr>
          <w:rFonts w:asciiTheme="majorBidi" w:hAnsiTheme="majorBidi" w:cstheme="majorBidi"/>
          <w:position w:val="-14"/>
          <w:sz w:val="24"/>
          <w:szCs w:val="24"/>
          <w:lang w:val="en-US"/>
        </w:rPr>
        <w:t>.</w:t>
      </w:r>
    </w:p>
    <w:p w:rsidR="00AC78A1" w:rsidRPr="00DC74F0" w:rsidRDefault="00A5144B" w:rsidP="00F9516F">
      <w:pPr>
        <w:spacing w:before="120" w:after="120" w:line="240" w:lineRule="auto"/>
        <w:jc w:val="both"/>
        <w:rPr>
          <w:rFonts w:asciiTheme="majorBidi" w:hAnsiTheme="majorBidi" w:cstheme="majorBidi"/>
          <w:position w:val="-14"/>
          <w:sz w:val="24"/>
          <w:szCs w:val="24"/>
          <w:lang w:val="en-US"/>
        </w:rPr>
      </w:pPr>
      <w:r w:rsidRPr="00DC74F0">
        <w:rPr>
          <w:rFonts w:asciiTheme="majorBidi" w:hAnsiTheme="majorBidi" w:cstheme="majorBidi"/>
          <w:position w:val="-14"/>
          <w:sz w:val="24"/>
          <w:szCs w:val="24"/>
          <w:lang w:val="en-US"/>
        </w:rPr>
        <w:t>Then, w</w:t>
      </w:r>
      <w:r w:rsidR="00C24F3C" w:rsidRPr="00DC74F0">
        <w:rPr>
          <w:rFonts w:asciiTheme="majorBidi" w:hAnsiTheme="majorBidi" w:cstheme="majorBidi"/>
          <w:position w:val="-14"/>
          <w:sz w:val="24"/>
          <w:szCs w:val="24"/>
          <w:lang w:val="en-US"/>
        </w:rPr>
        <w:t xml:space="preserve">e studied the cyclical effect of the performance of </w:t>
      </w:r>
      <w:r w:rsidR="00AB19F1" w:rsidRPr="00DC74F0">
        <w:rPr>
          <w:rFonts w:asciiTheme="majorBidi" w:hAnsiTheme="majorBidi" w:cstheme="majorBidi"/>
          <w:position w:val="-14"/>
          <w:sz w:val="24"/>
          <w:szCs w:val="24"/>
          <w:lang w:val="en-US"/>
        </w:rPr>
        <w:t xml:space="preserve">the </w:t>
      </w:r>
      <w:r w:rsidR="00C24F3C" w:rsidRPr="00DC74F0">
        <w:rPr>
          <w:rFonts w:asciiTheme="majorBidi" w:hAnsiTheme="majorBidi" w:cstheme="majorBidi"/>
          <w:position w:val="-14"/>
          <w:sz w:val="24"/>
          <w:szCs w:val="24"/>
          <w:lang w:val="en-US"/>
        </w:rPr>
        <w:t xml:space="preserve">inflation targeting policy in Tunisia </w:t>
      </w:r>
      <w:r w:rsidR="00AB19F1" w:rsidRPr="00DC74F0">
        <w:rPr>
          <w:rFonts w:asciiTheme="majorBidi" w:hAnsiTheme="majorBidi" w:cstheme="majorBidi"/>
          <w:position w:val="-14"/>
          <w:sz w:val="24"/>
          <w:szCs w:val="24"/>
          <w:lang w:val="en-US"/>
        </w:rPr>
        <w:t>using</w:t>
      </w:r>
      <w:r w:rsidR="00C24F3C" w:rsidRPr="00DC74F0">
        <w:rPr>
          <w:rFonts w:asciiTheme="majorBidi" w:hAnsiTheme="majorBidi" w:cstheme="majorBidi"/>
          <w:position w:val="-14"/>
          <w:sz w:val="24"/>
          <w:szCs w:val="24"/>
          <w:lang w:val="en-US"/>
        </w:rPr>
        <w:t xml:space="preserve"> two-regime Markov chains. We evaluated this performance by the nonlinear MCO method of the long-</w:t>
      </w:r>
      <w:r w:rsidR="0031645E" w:rsidRPr="00DC74F0">
        <w:rPr>
          <w:rFonts w:asciiTheme="majorBidi" w:hAnsiTheme="majorBidi" w:cstheme="majorBidi"/>
          <w:position w:val="-14"/>
          <w:sz w:val="24"/>
          <w:szCs w:val="24"/>
          <w:lang w:val="en-US"/>
        </w:rPr>
        <w:t>run</w:t>
      </w:r>
      <w:r w:rsidR="00C24F3C" w:rsidRPr="00DC74F0">
        <w:rPr>
          <w:rFonts w:asciiTheme="majorBidi" w:hAnsiTheme="majorBidi" w:cstheme="majorBidi"/>
          <w:position w:val="-14"/>
          <w:sz w:val="24"/>
          <w:szCs w:val="24"/>
          <w:lang w:val="en-US"/>
        </w:rPr>
        <w:t xml:space="preserve"> relationship.</w:t>
      </w:r>
      <w:r w:rsidRPr="00DC74F0">
        <w:rPr>
          <w:rFonts w:asciiTheme="majorBidi" w:hAnsiTheme="majorBidi" w:cstheme="majorBidi"/>
          <w:position w:val="-14"/>
          <w:sz w:val="24"/>
          <w:szCs w:val="24"/>
          <w:lang w:val="en-US"/>
        </w:rPr>
        <w:t xml:space="preserve"> Ou</w:t>
      </w:r>
      <w:r w:rsidR="006A02D1" w:rsidRPr="00DC74F0">
        <w:rPr>
          <w:rFonts w:asciiTheme="majorBidi" w:hAnsiTheme="majorBidi" w:cstheme="majorBidi"/>
          <w:position w:val="-14"/>
          <w:sz w:val="24"/>
          <w:szCs w:val="24"/>
          <w:lang w:val="en-US"/>
        </w:rPr>
        <w:t>r</w:t>
      </w:r>
      <w:r w:rsidRPr="00DC74F0">
        <w:rPr>
          <w:rFonts w:asciiTheme="majorBidi" w:hAnsiTheme="majorBidi" w:cstheme="majorBidi"/>
          <w:position w:val="-14"/>
          <w:sz w:val="24"/>
          <w:szCs w:val="24"/>
          <w:lang w:val="en-US"/>
        </w:rPr>
        <w:t xml:space="preserve"> findings revealed that the average duration of a period of recession is longer than that of a period of expansion.</w:t>
      </w:r>
    </w:p>
    <w:p w:rsidR="00055E86" w:rsidRPr="00DC74F0" w:rsidRDefault="00055E86" w:rsidP="00A5144B">
      <w:pPr>
        <w:pStyle w:val="Notedebasdepage"/>
        <w:spacing w:after="200"/>
        <w:jc w:val="both"/>
        <w:rPr>
          <w:rFonts w:asciiTheme="majorBidi" w:hAnsiTheme="majorBidi" w:cstheme="majorBidi"/>
          <w:b/>
          <w:bCs/>
          <w:sz w:val="24"/>
          <w:szCs w:val="24"/>
          <w:lang w:val="en-US"/>
        </w:rPr>
      </w:pPr>
      <w:r w:rsidRPr="00DC74F0">
        <w:rPr>
          <w:rFonts w:asciiTheme="majorBidi" w:hAnsiTheme="majorBidi" w:cstheme="majorBidi"/>
          <w:b/>
          <w:bCs/>
          <w:sz w:val="24"/>
          <w:szCs w:val="24"/>
          <w:lang w:val="en-US"/>
        </w:rPr>
        <w:t>References</w:t>
      </w:r>
    </w:p>
    <w:p w:rsidR="00C06E52" w:rsidRPr="00DC74F0" w:rsidRDefault="004B0AA5" w:rsidP="002E6BFE">
      <w:pPr>
        <w:pStyle w:val="Notedebasdepage"/>
        <w:spacing w:before="120" w:after="120"/>
        <w:jc w:val="both"/>
        <w:rPr>
          <w:rFonts w:asciiTheme="majorBidi" w:hAnsiTheme="majorBidi" w:cstheme="majorBidi"/>
          <w:sz w:val="24"/>
          <w:szCs w:val="24"/>
        </w:rPr>
      </w:pPr>
      <w:r w:rsidRPr="00DC74F0">
        <w:rPr>
          <w:rFonts w:asciiTheme="majorBidi" w:hAnsiTheme="majorBidi" w:cstheme="majorBidi"/>
          <w:sz w:val="24"/>
          <w:szCs w:val="24"/>
        </w:rPr>
        <w:t xml:space="preserve">[1]        </w:t>
      </w:r>
      <w:r w:rsidR="00C06E52" w:rsidRPr="00DC74F0">
        <w:rPr>
          <w:rFonts w:asciiTheme="majorBidi" w:hAnsiTheme="majorBidi" w:cstheme="majorBidi"/>
          <w:sz w:val="24"/>
          <w:szCs w:val="24"/>
        </w:rPr>
        <w:t>Amiri, K. and Talbi B</w:t>
      </w:r>
      <w:r w:rsidR="002E6BFE" w:rsidRPr="00DC74F0">
        <w:rPr>
          <w:rFonts w:asciiTheme="majorBidi" w:hAnsiTheme="majorBidi" w:cstheme="majorBidi"/>
          <w:sz w:val="24"/>
          <w:szCs w:val="24"/>
        </w:rPr>
        <w:t xml:space="preserve">, </w:t>
      </w:r>
      <w:r w:rsidR="00C06E52" w:rsidRPr="00DC74F0">
        <w:rPr>
          <w:rFonts w:asciiTheme="majorBidi" w:hAnsiTheme="majorBidi" w:cstheme="majorBidi"/>
          <w:sz w:val="24"/>
          <w:szCs w:val="24"/>
        </w:rPr>
        <w:t>Règle de Taylor dans le cadre du ciblage d’inflation : cas de la Tunisie</w:t>
      </w:r>
      <w:r w:rsidR="002E6BFE" w:rsidRPr="00DC74F0">
        <w:rPr>
          <w:rFonts w:asciiTheme="majorBidi" w:hAnsiTheme="majorBidi" w:cstheme="majorBidi"/>
          <w:sz w:val="24"/>
          <w:szCs w:val="24"/>
        </w:rPr>
        <w:t>,</w:t>
      </w:r>
      <w:r w:rsidR="00C06E52" w:rsidRPr="00DC74F0">
        <w:rPr>
          <w:rFonts w:asciiTheme="majorBidi" w:hAnsiTheme="majorBidi" w:cstheme="majorBidi"/>
          <w:sz w:val="24"/>
          <w:szCs w:val="24"/>
        </w:rPr>
        <w:t xml:space="preserve">. </w:t>
      </w:r>
      <w:r w:rsidR="00C06E52" w:rsidRPr="00DC74F0">
        <w:rPr>
          <w:rFonts w:asciiTheme="majorBidi" w:hAnsiTheme="majorBidi" w:cstheme="majorBidi"/>
          <w:i/>
          <w:iCs/>
          <w:sz w:val="24"/>
          <w:szCs w:val="24"/>
        </w:rPr>
        <w:t>La Revue Gestion et Organisation</w:t>
      </w:r>
      <w:r w:rsidR="00C06E52" w:rsidRPr="00DC74F0">
        <w:rPr>
          <w:rFonts w:asciiTheme="majorBidi" w:hAnsiTheme="majorBidi" w:cstheme="majorBidi"/>
          <w:sz w:val="24"/>
          <w:szCs w:val="24"/>
        </w:rPr>
        <w:t>, 5,</w:t>
      </w:r>
      <w:r w:rsidR="002E6BFE" w:rsidRPr="00DC74F0">
        <w:rPr>
          <w:rFonts w:asciiTheme="majorBidi" w:hAnsiTheme="majorBidi" w:cstheme="majorBidi"/>
          <w:sz w:val="24"/>
          <w:szCs w:val="24"/>
        </w:rPr>
        <w:t xml:space="preserve">  (2013),</w:t>
      </w:r>
      <w:r w:rsidR="00C06E52" w:rsidRPr="00DC74F0">
        <w:rPr>
          <w:rFonts w:asciiTheme="majorBidi" w:hAnsiTheme="majorBidi" w:cstheme="majorBidi"/>
          <w:sz w:val="24"/>
          <w:szCs w:val="24"/>
        </w:rPr>
        <w:t xml:space="preserve"> 176-182.</w:t>
      </w:r>
    </w:p>
    <w:p w:rsidR="00924C2D" w:rsidRPr="00DC74F0" w:rsidRDefault="004B0AA5" w:rsidP="002E6BFE">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[2]         </w:t>
      </w:r>
      <w:r w:rsidR="00924C2D" w:rsidRPr="00DC74F0">
        <w:rPr>
          <w:rFonts w:asciiTheme="majorBidi" w:hAnsiTheme="majorBidi" w:cstheme="majorBidi"/>
          <w:sz w:val="24"/>
          <w:szCs w:val="24"/>
          <w:lang w:val="en-US"/>
        </w:rPr>
        <w:t xml:space="preserve">Ammer, </w:t>
      </w:r>
      <w:r w:rsidR="00150092" w:rsidRPr="00DC74F0">
        <w:rPr>
          <w:rFonts w:asciiTheme="majorBidi" w:hAnsiTheme="majorBidi" w:cstheme="majorBidi"/>
          <w:sz w:val="24"/>
          <w:szCs w:val="24"/>
          <w:lang w:val="en-US"/>
        </w:rPr>
        <w:t>J.</w:t>
      </w:r>
      <w:r w:rsidR="00924C2D" w:rsidRPr="00DC74F0">
        <w:rPr>
          <w:rFonts w:asciiTheme="majorBidi" w:hAnsiTheme="majorBidi" w:cstheme="majorBidi"/>
          <w:sz w:val="24"/>
          <w:szCs w:val="24"/>
          <w:lang w:val="en-US"/>
        </w:rPr>
        <w:t xml:space="preserve">, and </w:t>
      </w:r>
      <w:r w:rsidR="00150092" w:rsidRPr="00DC74F0">
        <w:rPr>
          <w:rFonts w:asciiTheme="majorBidi" w:hAnsiTheme="majorBidi" w:cstheme="majorBidi"/>
          <w:sz w:val="24"/>
          <w:szCs w:val="24"/>
          <w:lang w:val="en-US"/>
        </w:rPr>
        <w:t>Freeman, R</w:t>
      </w:r>
      <w:r w:rsidR="002E6BFE" w:rsidRPr="00DC74F0">
        <w:rPr>
          <w:rFonts w:asciiTheme="majorBidi" w:hAnsiTheme="majorBidi" w:cstheme="majorBidi"/>
          <w:sz w:val="24"/>
          <w:szCs w:val="24"/>
          <w:lang w:val="en-US"/>
        </w:rPr>
        <w:t xml:space="preserve">, </w:t>
      </w:r>
      <w:r w:rsidR="00924C2D" w:rsidRPr="00DC74F0">
        <w:rPr>
          <w:rFonts w:asciiTheme="majorBidi" w:hAnsiTheme="majorBidi" w:cstheme="majorBidi"/>
          <w:sz w:val="24"/>
          <w:szCs w:val="24"/>
          <w:lang w:val="en-US"/>
        </w:rPr>
        <w:t>Inflation Targeting in the 1990s: The Experiences of New Zealand, Canada, and the United Kingdom</w:t>
      </w:r>
      <w:r w:rsidR="002E6BFE"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w:t>
      </w:r>
      <w:r w:rsidR="00924C2D" w:rsidRPr="00DC74F0">
        <w:rPr>
          <w:rFonts w:asciiTheme="majorBidi" w:hAnsiTheme="majorBidi" w:cstheme="majorBidi"/>
          <w:i/>
          <w:iCs/>
          <w:sz w:val="24"/>
          <w:szCs w:val="24"/>
          <w:lang w:val="en-US"/>
        </w:rPr>
        <w:t xml:space="preserve">Journal of Economics and </w:t>
      </w:r>
      <w:r w:rsidR="00924C2D" w:rsidRPr="00DC74F0">
        <w:rPr>
          <w:rFonts w:asciiTheme="majorBidi" w:hAnsiTheme="majorBidi" w:cstheme="majorBidi"/>
          <w:sz w:val="24"/>
          <w:szCs w:val="24"/>
          <w:lang w:val="en-US"/>
        </w:rPr>
        <w:t>Business</w:t>
      </w:r>
      <w:r w:rsidR="00704CD4"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47</w:t>
      </w:r>
      <w:r w:rsidR="00704CD4"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w:t>
      </w:r>
      <w:r w:rsidR="002E6BFE" w:rsidRPr="00DC74F0">
        <w:rPr>
          <w:rFonts w:asciiTheme="majorBidi" w:hAnsiTheme="majorBidi" w:cstheme="majorBidi"/>
          <w:sz w:val="24"/>
          <w:szCs w:val="24"/>
          <w:lang w:val="en-US"/>
        </w:rPr>
        <w:t>(1995),</w:t>
      </w:r>
      <w:r w:rsidR="00924C2D" w:rsidRPr="00DC74F0">
        <w:rPr>
          <w:rFonts w:asciiTheme="majorBidi" w:hAnsiTheme="majorBidi" w:cstheme="majorBidi"/>
          <w:sz w:val="24"/>
          <w:szCs w:val="24"/>
          <w:lang w:val="en-US"/>
        </w:rPr>
        <w:t>165-</w:t>
      </w:r>
      <w:r w:rsidR="00C06E52" w:rsidRPr="00DC74F0">
        <w:rPr>
          <w:rFonts w:asciiTheme="majorBidi" w:hAnsiTheme="majorBidi" w:cstheme="majorBidi"/>
          <w:sz w:val="24"/>
          <w:szCs w:val="24"/>
          <w:lang w:val="en-US"/>
        </w:rPr>
        <w:t>1</w:t>
      </w:r>
      <w:r w:rsidR="00924C2D" w:rsidRPr="00DC74F0">
        <w:rPr>
          <w:rFonts w:asciiTheme="majorBidi" w:hAnsiTheme="majorBidi" w:cstheme="majorBidi"/>
          <w:sz w:val="24"/>
          <w:szCs w:val="24"/>
          <w:lang w:val="en-US"/>
        </w:rPr>
        <w:t>92.</w:t>
      </w:r>
    </w:p>
    <w:p w:rsidR="004C25B2" w:rsidRPr="00DC74F0" w:rsidRDefault="004B0AA5" w:rsidP="002E6BFE">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[3]        </w:t>
      </w:r>
      <w:r w:rsidR="002E6BFE" w:rsidRPr="00DC74F0">
        <w:rPr>
          <w:rFonts w:asciiTheme="majorBidi" w:hAnsiTheme="majorBidi" w:cstheme="majorBidi"/>
          <w:sz w:val="24"/>
          <w:szCs w:val="24"/>
          <w:lang w:val="en-US"/>
        </w:rPr>
        <w:t>Ayari, C,</w:t>
      </w:r>
      <w:r w:rsidR="004C25B2" w:rsidRPr="00DC74F0">
        <w:rPr>
          <w:rFonts w:asciiTheme="majorBidi" w:hAnsiTheme="majorBidi" w:cstheme="majorBidi"/>
          <w:sz w:val="24"/>
          <w:szCs w:val="24"/>
          <w:lang w:val="en-US"/>
        </w:rPr>
        <w:t xml:space="preserve"> Vers une stratégie de politique monétaire axée sur le ciblage de l'inflation</w:t>
      </w:r>
      <w:r w:rsidR="002E6BFE" w:rsidRPr="00DC74F0">
        <w:rPr>
          <w:rFonts w:asciiTheme="majorBidi" w:hAnsiTheme="majorBidi" w:cstheme="majorBidi"/>
          <w:sz w:val="24"/>
          <w:szCs w:val="24"/>
          <w:lang w:val="en-US"/>
        </w:rPr>
        <w:t>,</w:t>
      </w:r>
      <w:r w:rsidR="004C25B2" w:rsidRPr="00DC74F0">
        <w:rPr>
          <w:rFonts w:asciiTheme="majorBidi" w:hAnsiTheme="majorBidi" w:cstheme="majorBidi"/>
          <w:sz w:val="24"/>
          <w:szCs w:val="24"/>
          <w:lang w:val="en-US"/>
        </w:rPr>
        <w:t xml:space="preserve"> Closing seminar of the institutional twinning project between Tunisia and the European Union, May 23rd 2013.</w:t>
      </w:r>
    </w:p>
    <w:p w:rsidR="00924C2D" w:rsidRPr="00DC74F0" w:rsidRDefault="004B0AA5" w:rsidP="002E6BFE">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[4]          </w:t>
      </w:r>
      <w:r w:rsidR="00924C2D" w:rsidRPr="00DC74F0">
        <w:rPr>
          <w:rFonts w:asciiTheme="majorBidi" w:hAnsiTheme="majorBidi" w:cstheme="majorBidi"/>
          <w:sz w:val="24"/>
          <w:szCs w:val="24"/>
          <w:lang w:val="en-US"/>
        </w:rPr>
        <w:t>Ball</w:t>
      </w:r>
      <w:r w:rsidR="00704CD4" w:rsidRPr="00DC74F0">
        <w:rPr>
          <w:rFonts w:asciiTheme="majorBidi" w:hAnsiTheme="majorBidi" w:cstheme="majorBidi"/>
          <w:sz w:val="24"/>
          <w:szCs w:val="24"/>
          <w:lang w:val="en-US"/>
        </w:rPr>
        <w:t>, L. and</w:t>
      </w:r>
      <w:r w:rsidR="00924C2D" w:rsidRPr="00DC74F0">
        <w:rPr>
          <w:rFonts w:asciiTheme="majorBidi" w:hAnsiTheme="majorBidi" w:cstheme="majorBidi"/>
          <w:sz w:val="24"/>
          <w:szCs w:val="24"/>
          <w:lang w:val="en-US"/>
        </w:rPr>
        <w:t xml:space="preserve"> Sheridan</w:t>
      </w:r>
      <w:r w:rsidR="00704CD4" w:rsidRPr="00DC74F0">
        <w:rPr>
          <w:rFonts w:asciiTheme="majorBidi" w:hAnsiTheme="majorBidi" w:cstheme="majorBidi"/>
          <w:sz w:val="24"/>
          <w:szCs w:val="24"/>
          <w:lang w:val="en-US"/>
        </w:rPr>
        <w:t>,</w:t>
      </w:r>
      <w:r w:rsidR="002E6BFE" w:rsidRPr="00DC74F0">
        <w:rPr>
          <w:rFonts w:asciiTheme="majorBidi" w:hAnsiTheme="majorBidi" w:cstheme="majorBidi"/>
          <w:sz w:val="24"/>
          <w:szCs w:val="24"/>
          <w:lang w:val="en-US"/>
        </w:rPr>
        <w:t xml:space="preserve"> N,</w:t>
      </w:r>
      <w:r w:rsidR="00924C2D" w:rsidRPr="00DC74F0">
        <w:rPr>
          <w:rFonts w:asciiTheme="majorBidi" w:hAnsiTheme="majorBidi" w:cstheme="majorBidi"/>
          <w:sz w:val="24"/>
          <w:szCs w:val="24"/>
          <w:lang w:val="en-US"/>
        </w:rPr>
        <w:t xml:space="preserve"> Does inflation targeting matter?</w:t>
      </w:r>
      <w:r w:rsidR="002E6BFE"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w:t>
      </w:r>
      <w:r w:rsidR="00924C2D" w:rsidRPr="00DC74F0">
        <w:rPr>
          <w:rFonts w:asciiTheme="majorBidi" w:hAnsiTheme="majorBidi" w:cstheme="majorBidi"/>
          <w:i/>
          <w:iCs/>
          <w:sz w:val="24"/>
          <w:szCs w:val="24"/>
          <w:lang w:val="en-US"/>
        </w:rPr>
        <w:t>National Bureau of Economic Research</w:t>
      </w:r>
      <w:r w:rsidR="002E6BFE" w:rsidRPr="00DC74F0">
        <w:rPr>
          <w:rFonts w:asciiTheme="majorBidi" w:hAnsiTheme="majorBidi" w:cstheme="majorBidi"/>
          <w:sz w:val="24"/>
          <w:szCs w:val="24"/>
          <w:lang w:val="en-US"/>
        </w:rPr>
        <w:t xml:space="preserve">, Working Paper, n°9577, (2003). </w:t>
      </w:r>
    </w:p>
    <w:p w:rsidR="00924C2D" w:rsidRPr="00DC74F0" w:rsidRDefault="004B0AA5" w:rsidP="002E6BFE">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[5]       </w:t>
      </w:r>
      <w:r w:rsidR="00924C2D" w:rsidRPr="00DC74F0">
        <w:rPr>
          <w:rFonts w:asciiTheme="majorBidi" w:hAnsiTheme="majorBidi" w:cstheme="majorBidi"/>
          <w:sz w:val="24"/>
          <w:szCs w:val="24"/>
          <w:lang w:val="en-US"/>
        </w:rPr>
        <w:t>Bernanke, B., Laubach, T., Mis</w:t>
      </w:r>
      <w:r w:rsidR="002E6BFE" w:rsidRPr="00DC74F0">
        <w:rPr>
          <w:rFonts w:asciiTheme="majorBidi" w:hAnsiTheme="majorBidi" w:cstheme="majorBidi"/>
          <w:sz w:val="24"/>
          <w:szCs w:val="24"/>
          <w:lang w:val="en-US"/>
        </w:rPr>
        <w:t xml:space="preserve">hkin. F. and Posen. A, </w:t>
      </w:r>
      <w:r w:rsidR="00924C2D" w:rsidRPr="00DC74F0">
        <w:rPr>
          <w:rFonts w:asciiTheme="majorBidi" w:hAnsiTheme="majorBidi" w:cstheme="majorBidi"/>
          <w:sz w:val="24"/>
          <w:szCs w:val="24"/>
          <w:lang w:val="en-US"/>
        </w:rPr>
        <w:t xml:space="preserve">Inflation </w:t>
      </w:r>
      <w:r w:rsidR="00704CD4" w:rsidRPr="00DC74F0">
        <w:rPr>
          <w:rFonts w:asciiTheme="majorBidi" w:hAnsiTheme="majorBidi" w:cstheme="majorBidi"/>
          <w:sz w:val="24"/>
          <w:szCs w:val="24"/>
          <w:lang w:val="en-US"/>
        </w:rPr>
        <w:t>t</w:t>
      </w:r>
      <w:r w:rsidR="00924C2D" w:rsidRPr="00DC74F0">
        <w:rPr>
          <w:rFonts w:asciiTheme="majorBidi" w:hAnsiTheme="majorBidi" w:cstheme="majorBidi"/>
          <w:sz w:val="24"/>
          <w:szCs w:val="24"/>
          <w:lang w:val="en-US"/>
        </w:rPr>
        <w:t xml:space="preserve">argeting: Lessons from the </w:t>
      </w:r>
      <w:r w:rsidR="00704CD4" w:rsidRPr="00DC74F0">
        <w:rPr>
          <w:rFonts w:asciiTheme="majorBidi" w:hAnsiTheme="majorBidi" w:cstheme="majorBidi"/>
          <w:sz w:val="24"/>
          <w:szCs w:val="24"/>
          <w:lang w:val="en-US"/>
        </w:rPr>
        <w:t>i</w:t>
      </w:r>
      <w:r w:rsidR="00924C2D" w:rsidRPr="00DC74F0">
        <w:rPr>
          <w:rFonts w:asciiTheme="majorBidi" w:hAnsiTheme="majorBidi" w:cstheme="majorBidi"/>
          <w:sz w:val="24"/>
          <w:szCs w:val="24"/>
          <w:lang w:val="en-US"/>
        </w:rPr>
        <w:t xml:space="preserve">nternational </w:t>
      </w:r>
      <w:r w:rsidR="00704CD4" w:rsidRPr="00DC74F0">
        <w:rPr>
          <w:rFonts w:asciiTheme="majorBidi" w:hAnsiTheme="majorBidi" w:cstheme="majorBidi"/>
          <w:sz w:val="24"/>
          <w:szCs w:val="24"/>
          <w:lang w:val="en-US"/>
        </w:rPr>
        <w:t>experience”</w:t>
      </w:r>
      <w:r w:rsidR="00924C2D" w:rsidRPr="00DC74F0">
        <w:rPr>
          <w:rFonts w:asciiTheme="majorBidi" w:hAnsiTheme="majorBidi" w:cstheme="majorBidi"/>
          <w:sz w:val="24"/>
          <w:szCs w:val="24"/>
          <w:lang w:val="en-US"/>
        </w:rPr>
        <w:t>. Princeton Univers</w:t>
      </w:r>
      <w:r w:rsidR="00EE28BC" w:rsidRPr="00DC74F0">
        <w:rPr>
          <w:rFonts w:asciiTheme="majorBidi" w:hAnsiTheme="majorBidi" w:cstheme="majorBidi"/>
          <w:sz w:val="24"/>
          <w:szCs w:val="24"/>
          <w:lang w:val="en-US"/>
        </w:rPr>
        <w:t>it</w:t>
      </w:r>
      <w:r w:rsidR="002E6BFE" w:rsidRPr="00DC74F0">
        <w:rPr>
          <w:rFonts w:asciiTheme="majorBidi" w:hAnsiTheme="majorBidi" w:cstheme="majorBidi"/>
          <w:sz w:val="24"/>
          <w:szCs w:val="24"/>
          <w:lang w:val="en-US"/>
        </w:rPr>
        <w:t xml:space="preserve">y Press, (1999). </w:t>
      </w:r>
    </w:p>
    <w:p w:rsidR="00924C2D" w:rsidRPr="00DC74F0" w:rsidRDefault="004B0AA5" w:rsidP="002E6BFE">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[6]     </w:t>
      </w:r>
      <w:r w:rsidR="00924C2D" w:rsidRPr="00DC74F0">
        <w:rPr>
          <w:rFonts w:asciiTheme="majorBidi" w:hAnsiTheme="majorBidi" w:cstheme="majorBidi"/>
          <w:sz w:val="24"/>
          <w:szCs w:val="24"/>
          <w:lang w:val="en-US"/>
        </w:rPr>
        <w:t>Blanchard, O</w:t>
      </w:r>
      <w:r w:rsidR="00C36664" w:rsidRPr="00DC74F0">
        <w:rPr>
          <w:rFonts w:asciiTheme="majorBidi" w:hAnsiTheme="majorBidi" w:cstheme="majorBidi"/>
          <w:sz w:val="24"/>
          <w:szCs w:val="24"/>
          <w:lang w:val="en-US"/>
        </w:rPr>
        <w:t>. J.</w:t>
      </w:r>
      <w:r w:rsidR="00924C2D" w:rsidRPr="00DC74F0">
        <w:rPr>
          <w:rFonts w:asciiTheme="majorBidi" w:hAnsiTheme="majorBidi" w:cstheme="majorBidi"/>
          <w:sz w:val="24"/>
          <w:szCs w:val="24"/>
          <w:lang w:val="en-US"/>
        </w:rPr>
        <w:t xml:space="preserve"> and </w:t>
      </w:r>
      <w:r w:rsidR="00C36664" w:rsidRPr="00DC74F0">
        <w:rPr>
          <w:rFonts w:asciiTheme="majorBidi" w:hAnsiTheme="majorBidi" w:cstheme="majorBidi"/>
          <w:sz w:val="24"/>
          <w:szCs w:val="24"/>
          <w:lang w:val="en-US"/>
        </w:rPr>
        <w:t>Quah, D</w:t>
      </w:r>
      <w:r w:rsidR="002E6BFE" w:rsidRPr="00DC74F0">
        <w:rPr>
          <w:rFonts w:asciiTheme="majorBidi" w:hAnsiTheme="majorBidi" w:cstheme="majorBidi"/>
          <w:sz w:val="24"/>
          <w:szCs w:val="24"/>
          <w:lang w:val="en-US"/>
        </w:rPr>
        <w:t xml:space="preserve">, </w:t>
      </w:r>
      <w:r w:rsidR="00924C2D" w:rsidRPr="00DC74F0">
        <w:rPr>
          <w:rFonts w:asciiTheme="majorBidi" w:hAnsiTheme="majorBidi" w:cstheme="majorBidi"/>
          <w:sz w:val="24"/>
          <w:szCs w:val="24"/>
          <w:lang w:val="en-US"/>
        </w:rPr>
        <w:t xml:space="preserve">The Dynamic </w:t>
      </w:r>
      <w:r w:rsidR="00704CD4" w:rsidRPr="00DC74F0">
        <w:rPr>
          <w:rFonts w:asciiTheme="majorBidi" w:hAnsiTheme="majorBidi" w:cstheme="majorBidi"/>
          <w:sz w:val="24"/>
          <w:szCs w:val="24"/>
          <w:lang w:val="en-US"/>
        </w:rPr>
        <w:t>e</w:t>
      </w:r>
      <w:r w:rsidR="00924C2D" w:rsidRPr="00DC74F0">
        <w:rPr>
          <w:rFonts w:asciiTheme="majorBidi" w:hAnsiTheme="majorBidi" w:cstheme="majorBidi"/>
          <w:sz w:val="24"/>
          <w:szCs w:val="24"/>
          <w:lang w:val="en-US"/>
        </w:rPr>
        <w:t xml:space="preserve">ffects of </w:t>
      </w:r>
      <w:r w:rsidR="00704CD4" w:rsidRPr="00DC74F0">
        <w:rPr>
          <w:rFonts w:asciiTheme="majorBidi" w:hAnsiTheme="majorBidi" w:cstheme="majorBidi"/>
          <w:sz w:val="24"/>
          <w:szCs w:val="24"/>
          <w:lang w:val="en-US"/>
        </w:rPr>
        <w:t>a</w:t>
      </w:r>
      <w:r w:rsidR="00924C2D" w:rsidRPr="00DC74F0">
        <w:rPr>
          <w:rFonts w:asciiTheme="majorBidi" w:hAnsiTheme="majorBidi" w:cstheme="majorBidi"/>
          <w:sz w:val="24"/>
          <w:szCs w:val="24"/>
          <w:lang w:val="en-US"/>
        </w:rPr>
        <w:t xml:space="preserve">ggregate </w:t>
      </w:r>
      <w:r w:rsidR="00704CD4" w:rsidRPr="00DC74F0">
        <w:rPr>
          <w:rFonts w:asciiTheme="majorBidi" w:hAnsiTheme="majorBidi" w:cstheme="majorBidi"/>
          <w:sz w:val="24"/>
          <w:szCs w:val="24"/>
          <w:lang w:val="en-US"/>
        </w:rPr>
        <w:t xml:space="preserve">demand and </w:t>
      </w:r>
      <w:r w:rsidR="00C36664" w:rsidRPr="00DC74F0">
        <w:rPr>
          <w:rFonts w:asciiTheme="majorBidi" w:hAnsiTheme="majorBidi" w:cstheme="majorBidi"/>
          <w:sz w:val="24"/>
          <w:szCs w:val="24"/>
          <w:lang w:val="en-US"/>
        </w:rPr>
        <w:t>s</w:t>
      </w:r>
      <w:r w:rsidR="00704CD4" w:rsidRPr="00DC74F0">
        <w:rPr>
          <w:rFonts w:asciiTheme="majorBidi" w:hAnsiTheme="majorBidi" w:cstheme="majorBidi"/>
          <w:sz w:val="24"/>
          <w:szCs w:val="24"/>
          <w:lang w:val="en-US"/>
        </w:rPr>
        <w:t xml:space="preserve">upply </w:t>
      </w:r>
      <w:r w:rsidR="00C36664" w:rsidRPr="00DC74F0">
        <w:rPr>
          <w:rFonts w:asciiTheme="majorBidi" w:hAnsiTheme="majorBidi" w:cstheme="majorBidi"/>
          <w:sz w:val="24"/>
          <w:szCs w:val="24"/>
          <w:lang w:val="en-US"/>
        </w:rPr>
        <w:t>d</w:t>
      </w:r>
      <w:r w:rsidR="00704CD4" w:rsidRPr="00DC74F0">
        <w:rPr>
          <w:rFonts w:asciiTheme="majorBidi" w:hAnsiTheme="majorBidi" w:cstheme="majorBidi"/>
          <w:sz w:val="24"/>
          <w:szCs w:val="24"/>
          <w:lang w:val="en-US"/>
        </w:rPr>
        <w:t>isturbances</w:t>
      </w:r>
      <w:r w:rsidR="002E6BFE"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w:t>
      </w:r>
      <w:r w:rsidR="00924C2D" w:rsidRPr="00DC74F0">
        <w:rPr>
          <w:rFonts w:asciiTheme="majorBidi" w:hAnsiTheme="majorBidi" w:cstheme="majorBidi"/>
          <w:i/>
          <w:iCs/>
          <w:sz w:val="24"/>
          <w:szCs w:val="24"/>
          <w:lang w:val="en-US"/>
        </w:rPr>
        <w:t>American Economic Review</w:t>
      </w:r>
      <w:r w:rsidR="00924C2D" w:rsidRPr="00DC74F0">
        <w:rPr>
          <w:rFonts w:asciiTheme="majorBidi" w:hAnsiTheme="majorBidi" w:cstheme="majorBidi"/>
          <w:sz w:val="24"/>
          <w:szCs w:val="24"/>
          <w:lang w:val="en-US"/>
        </w:rPr>
        <w:t>, 79</w:t>
      </w:r>
      <w:r w:rsidR="00704CD4" w:rsidRPr="00DC74F0">
        <w:rPr>
          <w:rFonts w:asciiTheme="majorBidi" w:hAnsiTheme="majorBidi" w:cstheme="majorBidi"/>
          <w:sz w:val="24"/>
          <w:szCs w:val="24"/>
          <w:lang w:val="en-US"/>
        </w:rPr>
        <w:t xml:space="preserve"> </w:t>
      </w:r>
      <w:r w:rsidR="002E6BFE" w:rsidRPr="00DC74F0">
        <w:rPr>
          <w:rFonts w:asciiTheme="majorBidi" w:hAnsiTheme="majorBidi" w:cstheme="majorBidi"/>
          <w:sz w:val="24"/>
          <w:szCs w:val="24"/>
          <w:lang w:val="en-US"/>
        </w:rPr>
        <w:t>,(1989),</w:t>
      </w:r>
      <w:r w:rsidR="00924C2D" w:rsidRPr="00DC74F0">
        <w:rPr>
          <w:rFonts w:asciiTheme="majorBidi" w:hAnsiTheme="majorBidi" w:cstheme="majorBidi"/>
          <w:sz w:val="24"/>
          <w:szCs w:val="24"/>
          <w:lang w:val="en-US"/>
        </w:rPr>
        <w:t>655-673.</w:t>
      </w:r>
    </w:p>
    <w:p w:rsidR="00A63B1C" w:rsidRPr="00DC74F0" w:rsidRDefault="004B0AA5" w:rsidP="002E6BFE">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[7]      </w:t>
      </w:r>
      <w:r w:rsidR="00A63B1C" w:rsidRPr="00DC74F0">
        <w:rPr>
          <w:rFonts w:asciiTheme="majorBidi" w:hAnsiTheme="majorBidi" w:cstheme="majorBidi"/>
          <w:sz w:val="24"/>
          <w:szCs w:val="24"/>
          <w:lang w:val="en-US"/>
        </w:rPr>
        <w:t>Boughrara, A</w:t>
      </w:r>
      <w:r w:rsidR="002E6BFE" w:rsidRPr="00DC74F0">
        <w:rPr>
          <w:rFonts w:asciiTheme="majorBidi" w:hAnsiTheme="majorBidi" w:cstheme="majorBidi"/>
          <w:sz w:val="24"/>
          <w:szCs w:val="24"/>
          <w:lang w:val="en-US"/>
        </w:rPr>
        <w:t xml:space="preserve">, </w:t>
      </w:r>
      <w:r w:rsidR="00A63B1C" w:rsidRPr="00DC74F0">
        <w:rPr>
          <w:rFonts w:asciiTheme="majorBidi" w:hAnsiTheme="majorBidi" w:cstheme="majorBidi"/>
          <w:sz w:val="24"/>
          <w:szCs w:val="24"/>
          <w:lang w:val="en-US"/>
        </w:rPr>
        <w:t>Can Tunisia move to inflation targeting</w:t>
      </w:r>
      <w:r w:rsidR="002E6BFE" w:rsidRPr="00DC74F0">
        <w:rPr>
          <w:rFonts w:asciiTheme="majorBidi" w:hAnsiTheme="majorBidi" w:cstheme="majorBidi"/>
          <w:sz w:val="24"/>
          <w:szCs w:val="24"/>
          <w:lang w:val="en-US"/>
        </w:rPr>
        <w:t>,</w:t>
      </w:r>
      <w:r w:rsidR="00A63B1C" w:rsidRPr="00DC74F0">
        <w:rPr>
          <w:rFonts w:asciiTheme="majorBidi" w:hAnsiTheme="majorBidi" w:cstheme="majorBidi"/>
          <w:i/>
          <w:iCs/>
          <w:sz w:val="24"/>
          <w:szCs w:val="24"/>
          <w:lang w:val="en-US"/>
        </w:rPr>
        <w:t>The Developing Economies</w:t>
      </w:r>
      <w:r w:rsidR="002E6BFE" w:rsidRPr="00DC74F0">
        <w:rPr>
          <w:rFonts w:asciiTheme="majorBidi" w:hAnsiTheme="majorBidi" w:cstheme="majorBidi"/>
          <w:sz w:val="24"/>
          <w:szCs w:val="24"/>
          <w:lang w:val="en-US"/>
        </w:rPr>
        <w:t>, 45</w:t>
      </w:r>
      <w:r w:rsidR="00A63B1C" w:rsidRPr="00DC74F0">
        <w:rPr>
          <w:rFonts w:asciiTheme="majorBidi" w:hAnsiTheme="majorBidi" w:cstheme="majorBidi"/>
          <w:sz w:val="24"/>
          <w:szCs w:val="24"/>
          <w:lang w:val="en-US"/>
        </w:rPr>
        <w:t>,</w:t>
      </w:r>
      <w:r w:rsidR="002E6BFE" w:rsidRPr="00DC74F0">
        <w:rPr>
          <w:rFonts w:asciiTheme="majorBidi" w:hAnsiTheme="majorBidi" w:cstheme="majorBidi"/>
          <w:sz w:val="24"/>
          <w:szCs w:val="24"/>
          <w:lang w:val="en-US"/>
        </w:rPr>
        <w:t xml:space="preserve">  (2007), </w:t>
      </w:r>
      <w:r w:rsidR="00A63B1C" w:rsidRPr="00DC74F0">
        <w:rPr>
          <w:rFonts w:asciiTheme="majorBidi" w:hAnsiTheme="majorBidi" w:cstheme="majorBidi"/>
          <w:sz w:val="24"/>
          <w:szCs w:val="24"/>
          <w:lang w:val="en-US"/>
        </w:rPr>
        <w:t>27-62.</w:t>
      </w:r>
    </w:p>
    <w:p w:rsidR="00924C2D" w:rsidRPr="00DC74F0" w:rsidRDefault="004B0AA5" w:rsidP="00DB6D4C">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[8]    </w:t>
      </w:r>
      <w:r w:rsidR="00924C2D" w:rsidRPr="00DC74F0">
        <w:rPr>
          <w:rFonts w:asciiTheme="majorBidi" w:hAnsiTheme="majorBidi" w:cstheme="majorBidi"/>
          <w:sz w:val="24"/>
          <w:szCs w:val="24"/>
          <w:lang w:val="en-US"/>
        </w:rPr>
        <w:t xml:space="preserve">Cecchetti S., </w:t>
      </w:r>
      <w:r w:rsidR="00C36664" w:rsidRPr="00DC74F0">
        <w:rPr>
          <w:rFonts w:asciiTheme="majorBidi" w:hAnsiTheme="majorBidi" w:cstheme="majorBidi"/>
          <w:sz w:val="24"/>
          <w:szCs w:val="24"/>
          <w:lang w:val="en-US"/>
        </w:rPr>
        <w:t xml:space="preserve">and </w:t>
      </w:r>
      <w:r w:rsidR="00924C2D" w:rsidRPr="00DC74F0">
        <w:rPr>
          <w:rFonts w:asciiTheme="majorBidi" w:hAnsiTheme="majorBidi" w:cstheme="majorBidi"/>
          <w:sz w:val="24"/>
          <w:szCs w:val="24"/>
          <w:lang w:val="en-US"/>
        </w:rPr>
        <w:t>Ehrmann M</w:t>
      </w:r>
      <w:r w:rsidR="00DB6D4C" w:rsidRPr="00DC74F0">
        <w:rPr>
          <w:rFonts w:asciiTheme="majorBidi" w:hAnsiTheme="majorBidi" w:cstheme="majorBidi"/>
          <w:sz w:val="24"/>
          <w:szCs w:val="24"/>
          <w:lang w:val="en-US"/>
        </w:rPr>
        <w:t xml:space="preserve">, </w:t>
      </w:r>
      <w:r w:rsidR="00924C2D" w:rsidRPr="00DC74F0">
        <w:rPr>
          <w:rFonts w:asciiTheme="majorBidi" w:hAnsiTheme="majorBidi" w:cstheme="majorBidi"/>
          <w:sz w:val="24"/>
          <w:szCs w:val="24"/>
          <w:lang w:val="en-US"/>
        </w:rPr>
        <w:t>Does inflation targeting increase output volatility? An international comparison of policy m</w:t>
      </w:r>
      <w:r w:rsidR="00DB6D4C" w:rsidRPr="00DC74F0">
        <w:rPr>
          <w:rFonts w:asciiTheme="majorBidi" w:hAnsiTheme="majorBidi" w:cstheme="majorBidi"/>
          <w:sz w:val="24"/>
          <w:szCs w:val="24"/>
          <w:lang w:val="en-US"/>
        </w:rPr>
        <w:t>aker’s preferences and outcomes</w:t>
      </w:r>
      <w:r w:rsidR="00924C2D" w:rsidRPr="00DC74F0">
        <w:rPr>
          <w:rFonts w:asciiTheme="majorBidi" w:hAnsiTheme="majorBidi" w:cstheme="majorBidi"/>
          <w:sz w:val="24"/>
          <w:szCs w:val="24"/>
          <w:lang w:val="en-US"/>
        </w:rPr>
        <w:t>, Working Paper, Central Bank of Chile</w:t>
      </w:r>
      <w:r w:rsidR="00DB6D4C" w:rsidRPr="00DC74F0">
        <w:rPr>
          <w:rFonts w:asciiTheme="majorBidi" w:hAnsiTheme="majorBidi" w:cstheme="majorBidi"/>
          <w:sz w:val="24"/>
          <w:szCs w:val="24"/>
          <w:lang w:val="en-US"/>
        </w:rPr>
        <w:t xml:space="preserve">, (2000). </w:t>
      </w:r>
    </w:p>
    <w:p w:rsidR="00C36664" w:rsidRPr="00DC74F0" w:rsidRDefault="004B0AA5" w:rsidP="002333C4">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[8]      </w:t>
      </w:r>
      <w:r w:rsidR="00C36664" w:rsidRPr="00DC74F0">
        <w:rPr>
          <w:rFonts w:asciiTheme="majorBidi" w:hAnsiTheme="majorBidi" w:cstheme="majorBidi"/>
          <w:sz w:val="24"/>
          <w:szCs w:val="24"/>
          <w:lang w:val="en-US"/>
        </w:rPr>
        <w:t>Corbo, V., Landerretche, O. and Schmidt-Hebbel</w:t>
      </w:r>
      <w:r w:rsidR="009A6ADE" w:rsidRPr="00DC74F0">
        <w:rPr>
          <w:rFonts w:asciiTheme="majorBidi" w:hAnsiTheme="majorBidi" w:cstheme="majorBidi"/>
          <w:sz w:val="24"/>
          <w:szCs w:val="24"/>
          <w:lang w:val="en-US"/>
        </w:rPr>
        <w:t>, K</w:t>
      </w:r>
      <w:r w:rsidR="002333C4" w:rsidRPr="00DC74F0">
        <w:rPr>
          <w:rFonts w:asciiTheme="majorBidi" w:hAnsiTheme="majorBidi" w:cstheme="majorBidi"/>
          <w:sz w:val="24"/>
          <w:szCs w:val="24"/>
          <w:lang w:val="en-US"/>
        </w:rPr>
        <w:t xml:space="preserve">, </w:t>
      </w:r>
      <w:r w:rsidR="009A6ADE" w:rsidRPr="00DC74F0">
        <w:rPr>
          <w:rFonts w:asciiTheme="majorBidi" w:hAnsiTheme="majorBidi" w:cstheme="majorBidi"/>
          <w:sz w:val="24"/>
          <w:szCs w:val="24"/>
          <w:lang w:val="en-US"/>
        </w:rPr>
        <w:t xml:space="preserve">Assessing inflation targeting after a decade of world experience”. </w:t>
      </w:r>
      <w:r w:rsidR="009A6ADE" w:rsidRPr="00DC74F0">
        <w:rPr>
          <w:rFonts w:asciiTheme="majorBidi" w:hAnsiTheme="majorBidi" w:cstheme="majorBidi"/>
          <w:i/>
          <w:iCs/>
          <w:sz w:val="24"/>
          <w:szCs w:val="24"/>
          <w:lang w:val="en-US"/>
        </w:rPr>
        <w:t>International Journal of Finance and Economics</w:t>
      </w:r>
      <w:r w:rsidR="002333C4" w:rsidRPr="00DC74F0">
        <w:rPr>
          <w:rFonts w:asciiTheme="majorBidi" w:hAnsiTheme="majorBidi" w:cstheme="majorBidi"/>
          <w:sz w:val="24"/>
          <w:szCs w:val="24"/>
          <w:lang w:val="en-US"/>
        </w:rPr>
        <w:t xml:space="preserve">, 6, . (2001), </w:t>
      </w:r>
      <w:r w:rsidR="009A6ADE" w:rsidRPr="00DC74F0">
        <w:rPr>
          <w:rFonts w:asciiTheme="majorBidi" w:hAnsiTheme="majorBidi" w:cstheme="majorBidi"/>
          <w:sz w:val="24"/>
          <w:szCs w:val="24"/>
          <w:lang w:val="en-US"/>
        </w:rPr>
        <w:t>343-368.</w:t>
      </w:r>
    </w:p>
    <w:p w:rsidR="00924C2D" w:rsidRPr="00DC74F0" w:rsidRDefault="004B0AA5" w:rsidP="004665DF">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[10]      </w:t>
      </w:r>
      <w:r w:rsidR="00924C2D" w:rsidRPr="00DC74F0">
        <w:rPr>
          <w:rFonts w:asciiTheme="majorBidi" w:hAnsiTheme="majorBidi" w:cstheme="majorBidi"/>
          <w:sz w:val="24"/>
          <w:szCs w:val="24"/>
          <w:lang w:val="en-US"/>
        </w:rPr>
        <w:t>Debelle, G</w:t>
      </w:r>
      <w:r w:rsidR="004665DF" w:rsidRPr="00DC74F0">
        <w:rPr>
          <w:rFonts w:asciiTheme="majorBidi" w:hAnsiTheme="majorBidi" w:cstheme="majorBidi"/>
          <w:sz w:val="24"/>
          <w:szCs w:val="24"/>
          <w:lang w:val="en-US"/>
        </w:rPr>
        <w:t xml:space="preserve">, </w:t>
      </w:r>
      <w:r w:rsidR="00150092" w:rsidRPr="00DC74F0">
        <w:rPr>
          <w:rFonts w:asciiTheme="majorBidi" w:hAnsiTheme="majorBidi" w:cstheme="majorBidi"/>
          <w:sz w:val="24"/>
          <w:szCs w:val="24"/>
          <w:lang w:val="en-US"/>
        </w:rPr>
        <w:t>Inflation targeting and output stabilisation," RBA Research Discussion Papers rdp1999-08, Reserve Bank o</w:t>
      </w:r>
      <w:r w:rsidR="004665DF" w:rsidRPr="00DC74F0">
        <w:rPr>
          <w:rFonts w:asciiTheme="majorBidi" w:hAnsiTheme="majorBidi" w:cstheme="majorBidi"/>
          <w:sz w:val="24"/>
          <w:szCs w:val="24"/>
          <w:lang w:val="en-US"/>
        </w:rPr>
        <w:t xml:space="preserve">f Australia, (1999). </w:t>
      </w:r>
    </w:p>
    <w:p w:rsidR="00924C2D" w:rsidRPr="00DC74F0" w:rsidRDefault="004B0AA5" w:rsidP="004665DF">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[11]    </w:t>
      </w:r>
      <w:r w:rsidR="00924C2D" w:rsidRPr="00DC74F0">
        <w:rPr>
          <w:rFonts w:asciiTheme="majorBidi" w:hAnsiTheme="majorBidi" w:cstheme="majorBidi"/>
          <w:sz w:val="24"/>
          <w:szCs w:val="24"/>
          <w:lang w:val="en-US"/>
        </w:rPr>
        <w:t>Dickey, D.A. et W.A Fuller</w:t>
      </w:r>
      <w:r w:rsidR="004665DF"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Likelihood Ratio Statistics for Autoregressive Time Series with a Unit Root, Econometrica, 49,</w:t>
      </w:r>
      <w:r w:rsidR="004665DF" w:rsidRPr="00DC74F0">
        <w:rPr>
          <w:rFonts w:asciiTheme="majorBidi" w:hAnsiTheme="majorBidi" w:cstheme="majorBidi"/>
          <w:sz w:val="24"/>
          <w:szCs w:val="24"/>
          <w:lang w:val="en-US"/>
        </w:rPr>
        <w:t xml:space="preserve"> (1981), </w:t>
      </w:r>
      <w:r w:rsidR="00924C2D" w:rsidRPr="00DC74F0">
        <w:rPr>
          <w:rFonts w:asciiTheme="majorBidi" w:hAnsiTheme="majorBidi" w:cstheme="majorBidi"/>
          <w:sz w:val="24"/>
          <w:szCs w:val="24"/>
          <w:lang w:val="en-US"/>
        </w:rPr>
        <w:t>1057-1072.</w:t>
      </w:r>
    </w:p>
    <w:p w:rsidR="00924C2D" w:rsidRPr="00DC74F0" w:rsidRDefault="004B0AA5" w:rsidP="004665DF">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[12]   </w:t>
      </w:r>
      <w:r w:rsidR="00924C2D" w:rsidRPr="00DC74F0">
        <w:rPr>
          <w:rFonts w:asciiTheme="majorBidi" w:hAnsiTheme="majorBidi" w:cstheme="majorBidi"/>
          <w:sz w:val="24"/>
          <w:szCs w:val="24"/>
          <w:lang w:val="en-US"/>
        </w:rPr>
        <w:t>Engle. R.F. and C.W.J. Granger, Co-integration and error correction: Representation, estimation and testing, Econometrica 55,</w:t>
      </w:r>
      <w:r w:rsidR="004665DF" w:rsidRPr="00DC74F0">
        <w:rPr>
          <w:rFonts w:asciiTheme="majorBidi" w:hAnsiTheme="majorBidi" w:cstheme="majorBidi"/>
          <w:sz w:val="24"/>
          <w:szCs w:val="24"/>
          <w:lang w:val="en-US"/>
        </w:rPr>
        <w:t xml:space="preserve"> (1987),</w:t>
      </w:r>
      <w:r w:rsidR="00924C2D" w:rsidRPr="00DC74F0">
        <w:rPr>
          <w:rFonts w:asciiTheme="majorBidi" w:hAnsiTheme="majorBidi" w:cstheme="majorBidi"/>
          <w:sz w:val="24"/>
          <w:szCs w:val="24"/>
          <w:lang w:val="en-US"/>
        </w:rPr>
        <w:t xml:space="preserve"> 251-276.</w:t>
      </w:r>
    </w:p>
    <w:p w:rsidR="008F30D8" w:rsidRPr="00DC74F0" w:rsidRDefault="004B0AA5" w:rsidP="004665DF">
      <w:pPr>
        <w:spacing w:before="120" w:after="120" w:line="240" w:lineRule="auto"/>
        <w:ind w:left="284" w:hanging="284"/>
        <w:jc w:val="both"/>
        <w:rPr>
          <w:rFonts w:asciiTheme="majorBidi" w:hAnsiTheme="majorBidi" w:cstheme="majorBidi"/>
          <w:sz w:val="24"/>
          <w:szCs w:val="24"/>
          <w:lang w:val="en-US"/>
        </w:rPr>
      </w:pPr>
      <w:r w:rsidRPr="00DC74F0">
        <w:rPr>
          <w:rFonts w:asciiTheme="majorBidi" w:eastAsia="Times New Roman" w:hAnsiTheme="majorBidi" w:cstheme="majorBidi"/>
          <w:sz w:val="24"/>
          <w:szCs w:val="24"/>
          <w:lang w:val="en-US"/>
        </w:rPr>
        <w:t xml:space="preserve">[13]    </w:t>
      </w:r>
      <w:r w:rsidR="008F30D8" w:rsidRPr="00DC74F0">
        <w:rPr>
          <w:rFonts w:asciiTheme="majorBidi" w:eastAsia="Times New Roman" w:hAnsiTheme="majorBidi" w:cstheme="majorBidi"/>
          <w:sz w:val="24"/>
          <w:szCs w:val="24"/>
          <w:lang w:val="en-US"/>
        </w:rPr>
        <w:t xml:space="preserve">Fazio, D.M., Tabak, B.M., and Cajueiro, D.O., Inflation Targeting: Is IT to blame </w:t>
      </w:r>
      <w:r w:rsidR="004665DF" w:rsidRPr="00DC74F0">
        <w:rPr>
          <w:rFonts w:asciiTheme="majorBidi" w:eastAsia="Times New Roman" w:hAnsiTheme="majorBidi" w:cstheme="majorBidi"/>
          <w:sz w:val="24"/>
          <w:szCs w:val="24"/>
          <w:lang w:val="en-US"/>
        </w:rPr>
        <w:t>for Banking System Instability?</w:t>
      </w:r>
      <w:r w:rsidR="008F30D8" w:rsidRPr="00DC74F0">
        <w:rPr>
          <w:rFonts w:asciiTheme="majorBidi" w:eastAsia="Times New Roman" w:hAnsiTheme="majorBidi" w:cstheme="majorBidi"/>
          <w:sz w:val="24"/>
          <w:szCs w:val="24"/>
          <w:lang w:val="en-US"/>
        </w:rPr>
        <w:t xml:space="preserve">, </w:t>
      </w:r>
      <w:r w:rsidR="008F30D8" w:rsidRPr="00DC74F0">
        <w:rPr>
          <w:rFonts w:asciiTheme="majorBidi" w:eastAsia="Times New Roman" w:hAnsiTheme="majorBidi" w:cstheme="majorBidi"/>
          <w:i/>
          <w:iCs/>
          <w:sz w:val="24"/>
          <w:szCs w:val="24"/>
          <w:lang w:val="en-US"/>
        </w:rPr>
        <w:t>Journal of Banking &amp; Finance</w:t>
      </w:r>
      <w:r w:rsidR="008F30D8" w:rsidRPr="00DC74F0">
        <w:rPr>
          <w:rFonts w:asciiTheme="majorBidi" w:eastAsia="Times New Roman" w:hAnsiTheme="majorBidi" w:cstheme="majorBidi"/>
          <w:sz w:val="24"/>
          <w:szCs w:val="24"/>
          <w:lang w:val="en-US"/>
        </w:rPr>
        <w:t xml:space="preserve">, 59, </w:t>
      </w:r>
      <w:r w:rsidR="004665DF" w:rsidRPr="00DC74F0">
        <w:rPr>
          <w:rFonts w:asciiTheme="majorBidi" w:eastAsia="Times New Roman" w:hAnsiTheme="majorBidi" w:cstheme="majorBidi"/>
          <w:sz w:val="24"/>
          <w:szCs w:val="24"/>
          <w:lang w:val="en-US"/>
        </w:rPr>
        <w:t>(2015),</w:t>
      </w:r>
      <w:r w:rsidR="008F30D8" w:rsidRPr="00DC74F0">
        <w:rPr>
          <w:rFonts w:asciiTheme="majorBidi" w:eastAsia="Times New Roman" w:hAnsiTheme="majorBidi" w:cstheme="majorBidi"/>
          <w:sz w:val="24"/>
          <w:szCs w:val="24"/>
          <w:lang w:val="en-US"/>
        </w:rPr>
        <w:t>76-97.</w:t>
      </w:r>
    </w:p>
    <w:p w:rsidR="00924C2D" w:rsidRPr="00DC74F0" w:rsidRDefault="004B0AA5" w:rsidP="004665DF">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[14]     </w:t>
      </w:r>
      <w:r w:rsidR="00150092" w:rsidRPr="00DC74F0">
        <w:rPr>
          <w:rFonts w:asciiTheme="majorBidi" w:hAnsiTheme="majorBidi" w:cstheme="majorBidi"/>
          <w:sz w:val="24"/>
          <w:szCs w:val="24"/>
          <w:lang w:val="en-US"/>
        </w:rPr>
        <w:t>Freeman, R.</w:t>
      </w:r>
      <w:r w:rsidR="00924C2D" w:rsidRPr="00DC74F0">
        <w:rPr>
          <w:rFonts w:asciiTheme="majorBidi" w:hAnsiTheme="majorBidi" w:cstheme="majorBidi"/>
          <w:sz w:val="24"/>
          <w:szCs w:val="24"/>
          <w:lang w:val="en-US"/>
        </w:rPr>
        <w:t xml:space="preserve"> and Willis.</w:t>
      </w:r>
      <w:r w:rsidR="00150092" w:rsidRPr="00DC74F0">
        <w:rPr>
          <w:rFonts w:asciiTheme="majorBidi" w:hAnsiTheme="majorBidi" w:cstheme="majorBidi"/>
          <w:sz w:val="24"/>
          <w:szCs w:val="24"/>
          <w:lang w:val="en-US"/>
        </w:rPr>
        <w:t xml:space="preserve"> J</w:t>
      </w:r>
      <w:r w:rsidR="004665DF"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Targeting Inflation in the 1990s: Recent Challenges.” Board of Governors of the Federal Reserve System International Finance Discussion Papers, no. 525</w:t>
      </w:r>
      <w:r w:rsidR="004665DF" w:rsidRPr="00DC74F0">
        <w:rPr>
          <w:rFonts w:asciiTheme="majorBidi" w:hAnsiTheme="majorBidi" w:cstheme="majorBidi"/>
          <w:sz w:val="24"/>
          <w:szCs w:val="24"/>
          <w:lang w:val="en-US"/>
        </w:rPr>
        <w:t xml:space="preserve">, (1995). </w:t>
      </w:r>
    </w:p>
    <w:p w:rsidR="00924C2D" w:rsidRPr="00DC74F0" w:rsidRDefault="004B0AA5" w:rsidP="000721DA">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[15]   </w:t>
      </w:r>
      <w:r w:rsidR="00924C2D" w:rsidRPr="00DC74F0">
        <w:rPr>
          <w:rFonts w:asciiTheme="majorBidi" w:hAnsiTheme="majorBidi" w:cstheme="majorBidi"/>
          <w:sz w:val="24"/>
          <w:szCs w:val="24"/>
          <w:lang w:val="en-US"/>
        </w:rPr>
        <w:t>H</w:t>
      </w:r>
      <w:r w:rsidR="000721DA" w:rsidRPr="00DC74F0">
        <w:rPr>
          <w:rFonts w:asciiTheme="majorBidi" w:hAnsiTheme="majorBidi" w:cstheme="majorBidi"/>
          <w:sz w:val="24"/>
          <w:szCs w:val="24"/>
          <w:lang w:val="en-US"/>
        </w:rPr>
        <w:t xml:space="preserve">endry, D. F, </w:t>
      </w:r>
      <w:r w:rsidR="00924C2D" w:rsidRPr="00DC74F0">
        <w:rPr>
          <w:rFonts w:asciiTheme="majorBidi" w:hAnsiTheme="majorBidi" w:cstheme="majorBidi"/>
          <w:sz w:val="24"/>
          <w:szCs w:val="24"/>
          <w:lang w:val="en-US"/>
        </w:rPr>
        <w:t>Dynamic Econometrics, Advanced Texts in Econometrics</w:t>
      </w:r>
      <w:r w:rsidR="00A5144B"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w:t>
      </w:r>
      <w:r w:rsidR="000721DA" w:rsidRPr="00DC74F0">
        <w:rPr>
          <w:rFonts w:asciiTheme="majorBidi" w:hAnsiTheme="majorBidi" w:cstheme="majorBidi"/>
          <w:sz w:val="24"/>
          <w:szCs w:val="24"/>
          <w:lang w:val="en-US"/>
        </w:rPr>
        <w:t xml:space="preserve">Oxford University Press, Oxford,(1995). </w:t>
      </w:r>
    </w:p>
    <w:p w:rsidR="00924C2D" w:rsidRPr="00DC74F0" w:rsidRDefault="004B0AA5" w:rsidP="0088302A">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[16]    </w:t>
      </w:r>
      <w:r w:rsidR="00924C2D" w:rsidRPr="00DC74F0">
        <w:rPr>
          <w:rFonts w:asciiTheme="majorBidi" w:hAnsiTheme="majorBidi" w:cstheme="majorBidi"/>
          <w:sz w:val="24"/>
          <w:szCs w:val="24"/>
          <w:lang w:val="en-US"/>
        </w:rPr>
        <w:t>Johansen</w:t>
      </w:r>
      <w:r w:rsidR="0088302A"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Estimation and </w:t>
      </w:r>
      <w:r w:rsidR="00150092" w:rsidRPr="00DC74F0">
        <w:rPr>
          <w:rFonts w:asciiTheme="majorBidi" w:hAnsiTheme="majorBidi" w:cstheme="majorBidi"/>
          <w:sz w:val="24"/>
          <w:szCs w:val="24"/>
          <w:lang w:val="en-US"/>
        </w:rPr>
        <w:t>hypothesis testing of cointegration v</w:t>
      </w:r>
      <w:r w:rsidR="00924C2D" w:rsidRPr="00DC74F0">
        <w:rPr>
          <w:rFonts w:asciiTheme="majorBidi" w:hAnsiTheme="majorBidi" w:cstheme="majorBidi"/>
          <w:sz w:val="24"/>
          <w:szCs w:val="24"/>
          <w:lang w:val="en-US"/>
        </w:rPr>
        <w:t>ect</w:t>
      </w:r>
      <w:r w:rsidR="00150092" w:rsidRPr="00DC74F0">
        <w:rPr>
          <w:rFonts w:asciiTheme="majorBidi" w:hAnsiTheme="majorBidi" w:cstheme="majorBidi"/>
          <w:sz w:val="24"/>
          <w:szCs w:val="24"/>
          <w:lang w:val="en-US"/>
        </w:rPr>
        <w:t>ors in g</w:t>
      </w:r>
      <w:r w:rsidR="00924C2D" w:rsidRPr="00DC74F0">
        <w:rPr>
          <w:rFonts w:asciiTheme="majorBidi" w:hAnsiTheme="majorBidi" w:cstheme="majorBidi"/>
          <w:sz w:val="24"/>
          <w:szCs w:val="24"/>
          <w:lang w:val="en-US"/>
        </w:rPr>
        <w:t xml:space="preserve">aussian </w:t>
      </w:r>
      <w:r w:rsidR="00150092" w:rsidRPr="00DC74F0">
        <w:rPr>
          <w:rFonts w:asciiTheme="majorBidi" w:hAnsiTheme="majorBidi" w:cstheme="majorBidi"/>
          <w:sz w:val="24"/>
          <w:szCs w:val="24"/>
          <w:lang w:val="en-US"/>
        </w:rPr>
        <w:t>vector autoregressive m</w:t>
      </w:r>
      <w:r w:rsidR="0088302A" w:rsidRPr="00DC74F0">
        <w:rPr>
          <w:rFonts w:asciiTheme="majorBidi" w:hAnsiTheme="majorBidi" w:cstheme="majorBidi"/>
          <w:sz w:val="24"/>
          <w:szCs w:val="24"/>
          <w:lang w:val="en-US"/>
        </w:rPr>
        <w:t>odels,</w:t>
      </w:r>
      <w:r w:rsidR="00924C2D" w:rsidRPr="00DC74F0">
        <w:rPr>
          <w:rFonts w:asciiTheme="majorBidi" w:hAnsiTheme="majorBidi" w:cstheme="majorBidi"/>
          <w:sz w:val="24"/>
          <w:szCs w:val="24"/>
          <w:lang w:val="en-US"/>
        </w:rPr>
        <w:t xml:space="preserve"> Econometrica,</w:t>
      </w:r>
      <w:r w:rsidR="00150092" w:rsidRPr="00DC74F0">
        <w:rPr>
          <w:rFonts w:asciiTheme="majorBidi" w:hAnsiTheme="majorBidi" w:cstheme="majorBidi"/>
          <w:sz w:val="24"/>
          <w:szCs w:val="24"/>
          <w:lang w:val="en-US"/>
        </w:rPr>
        <w:t>. 59</w:t>
      </w:r>
      <w:r w:rsidR="0088302A" w:rsidRPr="00DC74F0">
        <w:rPr>
          <w:rFonts w:asciiTheme="majorBidi" w:hAnsiTheme="majorBidi" w:cstheme="majorBidi"/>
          <w:sz w:val="24"/>
          <w:szCs w:val="24"/>
          <w:lang w:val="en-US"/>
        </w:rPr>
        <w:t>,</w:t>
      </w:r>
      <w:r w:rsidR="00150092" w:rsidRPr="00DC74F0">
        <w:rPr>
          <w:rFonts w:asciiTheme="majorBidi" w:hAnsiTheme="majorBidi" w:cstheme="majorBidi"/>
          <w:sz w:val="24"/>
          <w:szCs w:val="24"/>
          <w:lang w:val="en-US"/>
        </w:rPr>
        <w:t xml:space="preserve"> </w:t>
      </w:r>
      <w:r w:rsidR="0088302A" w:rsidRPr="00DC74F0">
        <w:rPr>
          <w:rFonts w:asciiTheme="majorBidi" w:hAnsiTheme="majorBidi" w:cstheme="majorBidi"/>
          <w:sz w:val="24"/>
          <w:szCs w:val="24"/>
          <w:lang w:val="en-US"/>
        </w:rPr>
        <w:t xml:space="preserve">(1991), </w:t>
      </w:r>
      <w:r w:rsidR="00924C2D" w:rsidRPr="00DC74F0">
        <w:rPr>
          <w:rFonts w:asciiTheme="majorBidi" w:hAnsiTheme="majorBidi" w:cstheme="majorBidi"/>
          <w:sz w:val="24"/>
          <w:szCs w:val="24"/>
          <w:lang w:val="en-US"/>
        </w:rPr>
        <w:t>1551–1580.</w:t>
      </w:r>
    </w:p>
    <w:p w:rsidR="00924C2D" w:rsidRPr="00DC74F0" w:rsidRDefault="004B0AA5" w:rsidP="0088302A">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[17]   </w:t>
      </w:r>
      <w:r w:rsidR="00924C2D" w:rsidRPr="00DC74F0">
        <w:rPr>
          <w:rFonts w:asciiTheme="majorBidi" w:hAnsiTheme="majorBidi" w:cstheme="majorBidi"/>
          <w:sz w:val="24"/>
          <w:szCs w:val="24"/>
          <w:lang w:val="en-US"/>
        </w:rPr>
        <w:t>Johansen</w:t>
      </w:r>
      <w:r w:rsidR="00150092" w:rsidRPr="00DC74F0">
        <w:rPr>
          <w:rFonts w:asciiTheme="majorBidi" w:hAnsiTheme="majorBidi" w:cstheme="majorBidi"/>
          <w:sz w:val="24"/>
          <w:szCs w:val="24"/>
          <w:lang w:val="en-US"/>
        </w:rPr>
        <w:t>, S.</w:t>
      </w:r>
      <w:r w:rsidR="00924C2D" w:rsidRPr="00DC74F0">
        <w:rPr>
          <w:rFonts w:asciiTheme="majorBidi" w:hAnsiTheme="majorBidi" w:cstheme="majorBidi"/>
          <w:sz w:val="24"/>
          <w:szCs w:val="24"/>
          <w:lang w:val="en-US"/>
        </w:rPr>
        <w:t xml:space="preserve"> and Juselius, K., Maximum </w:t>
      </w:r>
      <w:r w:rsidR="008F30D8" w:rsidRPr="00DC74F0">
        <w:rPr>
          <w:rFonts w:asciiTheme="majorBidi" w:hAnsiTheme="majorBidi" w:cstheme="majorBidi"/>
          <w:sz w:val="24"/>
          <w:szCs w:val="24"/>
          <w:lang w:val="en-US"/>
        </w:rPr>
        <w:t xml:space="preserve">likelihood estimation and inference on Cointegration </w:t>
      </w:r>
      <w:r w:rsidR="00924C2D" w:rsidRPr="00DC74F0">
        <w:rPr>
          <w:rFonts w:asciiTheme="majorBidi" w:hAnsiTheme="majorBidi" w:cstheme="majorBidi"/>
          <w:sz w:val="24"/>
          <w:szCs w:val="24"/>
          <w:lang w:val="en-US"/>
        </w:rPr>
        <w:t xml:space="preserve">with </w:t>
      </w:r>
      <w:r w:rsidR="008F30D8" w:rsidRPr="00DC74F0">
        <w:rPr>
          <w:rFonts w:asciiTheme="majorBidi" w:hAnsiTheme="majorBidi" w:cstheme="majorBidi"/>
          <w:sz w:val="24"/>
          <w:szCs w:val="24"/>
          <w:lang w:val="en-US"/>
        </w:rPr>
        <w:t>a</w:t>
      </w:r>
      <w:r w:rsidR="00924C2D" w:rsidRPr="00DC74F0">
        <w:rPr>
          <w:rFonts w:asciiTheme="majorBidi" w:hAnsiTheme="majorBidi" w:cstheme="majorBidi"/>
          <w:sz w:val="24"/>
          <w:szCs w:val="24"/>
          <w:lang w:val="en-US"/>
        </w:rPr>
        <w:t xml:space="preserve">pplications to the </w:t>
      </w:r>
      <w:r w:rsidR="008F30D8" w:rsidRPr="00DC74F0">
        <w:rPr>
          <w:rFonts w:asciiTheme="majorBidi" w:hAnsiTheme="majorBidi" w:cstheme="majorBidi"/>
          <w:sz w:val="24"/>
          <w:szCs w:val="24"/>
          <w:lang w:val="en-US"/>
        </w:rPr>
        <w:t>d</w:t>
      </w:r>
      <w:r w:rsidR="00924C2D" w:rsidRPr="00DC74F0">
        <w:rPr>
          <w:rFonts w:asciiTheme="majorBidi" w:hAnsiTheme="majorBidi" w:cstheme="majorBidi"/>
          <w:sz w:val="24"/>
          <w:szCs w:val="24"/>
          <w:lang w:val="en-US"/>
        </w:rPr>
        <w:t xml:space="preserve">emand for </w:t>
      </w:r>
      <w:r w:rsidR="008F30D8" w:rsidRPr="00DC74F0">
        <w:rPr>
          <w:rFonts w:asciiTheme="majorBidi" w:hAnsiTheme="majorBidi" w:cstheme="majorBidi"/>
          <w:sz w:val="24"/>
          <w:szCs w:val="24"/>
          <w:lang w:val="en-US"/>
        </w:rPr>
        <w:t>m</w:t>
      </w:r>
      <w:r w:rsidR="00924C2D" w:rsidRPr="00DC74F0">
        <w:rPr>
          <w:rFonts w:asciiTheme="majorBidi" w:hAnsiTheme="majorBidi" w:cstheme="majorBidi"/>
          <w:sz w:val="24"/>
          <w:szCs w:val="24"/>
          <w:lang w:val="en-US"/>
        </w:rPr>
        <w:t xml:space="preserve">oney,” </w:t>
      </w:r>
      <w:r w:rsidR="00924C2D" w:rsidRPr="00DC74F0">
        <w:rPr>
          <w:rFonts w:asciiTheme="majorBidi" w:hAnsiTheme="majorBidi" w:cstheme="majorBidi"/>
          <w:i/>
          <w:iCs/>
          <w:sz w:val="24"/>
          <w:szCs w:val="24"/>
          <w:lang w:val="en-US"/>
        </w:rPr>
        <w:t>Oxford Bulletin of Economics and Statistics</w:t>
      </w:r>
      <w:r w:rsidR="00924C2D" w:rsidRPr="00DC74F0">
        <w:rPr>
          <w:rFonts w:asciiTheme="majorBidi" w:hAnsiTheme="majorBidi" w:cstheme="majorBidi"/>
          <w:sz w:val="24"/>
          <w:szCs w:val="24"/>
          <w:lang w:val="en-US"/>
        </w:rPr>
        <w:t xml:space="preserve">, </w:t>
      </w:r>
      <w:r w:rsidR="00150092" w:rsidRPr="00DC74F0">
        <w:rPr>
          <w:rFonts w:asciiTheme="majorBidi" w:hAnsiTheme="majorBidi" w:cstheme="majorBidi"/>
          <w:sz w:val="24"/>
          <w:szCs w:val="24"/>
          <w:lang w:val="en-US"/>
        </w:rPr>
        <w:t>52</w:t>
      </w:r>
      <w:r w:rsidR="0088302A" w:rsidRPr="00DC74F0">
        <w:rPr>
          <w:rFonts w:asciiTheme="majorBidi" w:hAnsiTheme="majorBidi" w:cstheme="majorBidi"/>
          <w:sz w:val="24"/>
          <w:szCs w:val="24"/>
          <w:lang w:val="en-US"/>
        </w:rPr>
        <w:t>,</w:t>
      </w:r>
      <w:r w:rsidR="00150092" w:rsidRPr="00DC74F0">
        <w:rPr>
          <w:rFonts w:asciiTheme="majorBidi" w:hAnsiTheme="majorBidi" w:cstheme="majorBidi"/>
          <w:sz w:val="24"/>
          <w:szCs w:val="24"/>
          <w:lang w:val="en-US"/>
        </w:rPr>
        <w:t xml:space="preserve"> </w:t>
      </w:r>
      <w:r w:rsidR="0088302A" w:rsidRPr="00DC74F0">
        <w:rPr>
          <w:rFonts w:asciiTheme="majorBidi" w:hAnsiTheme="majorBidi" w:cstheme="majorBidi"/>
          <w:sz w:val="24"/>
          <w:szCs w:val="24"/>
          <w:lang w:val="en-US"/>
        </w:rPr>
        <w:t>(1990),</w:t>
      </w:r>
      <w:r w:rsidR="00150092" w:rsidRPr="00DC74F0">
        <w:rPr>
          <w:rFonts w:asciiTheme="majorBidi" w:hAnsiTheme="majorBidi" w:cstheme="majorBidi"/>
          <w:sz w:val="24"/>
          <w:szCs w:val="24"/>
          <w:lang w:val="en-US"/>
        </w:rPr>
        <w:t>169-</w:t>
      </w:r>
      <w:r w:rsidR="00924C2D" w:rsidRPr="00DC74F0">
        <w:rPr>
          <w:rFonts w:asciiTheme="majorBidi" w:hAnsiTheme="majorBidi" w:cstheme="majorBidi"/>
          <w:sz w:val="24"/>
          <w:szCs w:val="24"/>
          <w:lang w:val="en-US"/>
        </w:rPr>
        <w:t>210.</w:t>
      </w:r>
    </w:p>
    <w:p w:rsidR="00924C2D" w:rsidRPr="00DC74F0" w:rsidRDefault="004B0AA5" w:rsidP="0088302A">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[18]   </w:t>
      </w:r>
      <w:r w:rsidR="00E27821" w:rsidRPr="00DC74F0">
        <w:rPr>
          <w:rFonts w:asciiTheme="majorBidi" w:hAnsiTheme="majorBidi" w:cstheme="majorBidi"/>
          <w:sz w:val="24"/>
          <w:szCs w:val="24"/>
          <w:lang w:val="en-US"/>
        </w:rPr>
        <w:t xml:space="preserve">Kim, </w:t>
      </w:r>
      <w:r w:rsidR="00924C2D" w:rsidRPr="00DC74F0">
        <w:rPr>
          <w:rFonts w:asciiTheme="majorBidi" w:hAnsiTheme="majorBidi" w:cstheme="majorBidi"/>
          <w:sz w:val="24"/>
          <w:szCs w:val="24"/>
          <w:lang w:val="en-US"/>
        </w:rPr>
        <w:t>J</w:t>
      </w:r>
      <w:r w:rsidR="0088302A" w:rsidRPr="00DC74F0">
        <w:rPr>
          <w:rFonts w:asciiTheme="majorBidi" w:hAnsiTheme="majorBidi" w:cstheme="majorBidi"/>
          <w:sz w:val="24"/>
          <w:szCs w:val="24"/>
          <w:lang w:val="en-US"/>
        </w:rPr>
        <w:t xml:space="preserve">, </w:t>
      </w:r>
      <w:r w:rsidR="00924C2D" w:rsidRPr="00DC74F0">
        <w:rPr>
          <w:rFonts w:asciiTheme="majorBidi" w:hAnsiTheme="majorBidi" w:cstheme="majorBidi"/>
          <w:sz w:val="24"/>
          <w:szCs w:val="24"/>
          <w:lang w:val="en-US"/>
        </w:rPr>
        <w:t>Inflation targeting and real exchange rates: A bias correction approach</w:t>
      </w:r>
      <w:r w:rsidR="00E27821" w:rsidRPr="00DC74F0">
        <w:rPr>
          <w:rFonts w:asciiTheme="majorBidi" w:hAnsiTheme="majorBidi" w:cstheme="majorBidi"/>
          <w:sz w:val="24"/>
          <w:szCs w:val="24"/>
          <w:lang w:val="en-US"/>
        </w:rPr>
        <w:t>”</w:t>
      </w:r>
      <w:r w:rsidR="00924C2D" w:rsidRPr="00DC74F0">
        <w:rPr>
          <w:rFonts w:asciiTheme="majorBidi" w:hAnsiTheme="majorBidi" w:cstheme="majorBidi"/>
          <w:sz w:val="24"/>
          <w:szCs w:val="24"/>
          <w:lang w:val="en-US"/>
        </w:rPr>
        <w:t xml:space="preserve">. </w:t>
      </w:r>
      <w:r w:rsidR="00924C2D" w:rsidRPr="00DC74F0">
        <w:rPr>
          <w:rFonts w:asciiTheme="majorBidi" w:hAnsiTheme="majorBidi" w:cstheme="majorBidi"/>
          <w:i/>
          <w:iCs/>
          <w:sz w:val="24"/>
          <w:szCs w:val="24"/>
          <w:lang w:val="en-US"/>
        </w:rPr>
        <w:t>Economics Letters</w:t>
      </w:r>
      <w:r w:rsidR="00924C2D" w:rsidRPr="00DC74F0">
        <w:rPr>
          <w:rFonts w:asciiTheme="majorBidi" w:hAnsiTheme="majorBidi" w:cstheme="majorBidi"/>
          <w:sz w:val="24"/>
          <w:szCs w:val="24"/>
          <w:lang w:val="en-US"/>
        </w:rPr>
        <w:t>, 125</w:t>
      </w:r>
      <w:r w:rsidR="0088302A" w:rsidRPr="00DC74F0">
        <w:rPr>
          <w:rFonts w:asciiTheme="majorBidi" w:hAnsiTheme="majorBidi" w:cstheme="majorBidi"/>
          <w:sz w:val="24"/>
          <w:szCs w:val="24"/>
          <w:lang w:val="en-US"/>
        </w:rPr>
        <w:t>, . (2014),</w:t>
      </w:r>
      <w:r w:rsidR="00924C2D" w:rsidRPr="00DC74F0">
        <w:rPr>
          <w:rFonts w:asciiTheme="majorBidi" w:hAnsiTheme="majorBidi" w:cstheme="majorBidi"/>
          <w:sz w:val="24"/>
          <w:szCs w:val="24"/>
          <w:lang w:val="en-US"/>
        </w:rPr>
        <w:t xml:space="preserve"> 253-256</w:t>
      </w:r>
    </w:p>
    <w:p w:rsidR="009E2FFF" w:rsidRPr="00DC74F0" w:rsidRDefault="004B0AA5" w:rsidP="00546070">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[19]   </w:t>
      </w:r>
      <w:r w:rsidR="009E2FFF" w:rsidRPr="00DC74F0">
        <w:rPr>
          <w:rFonts w:asciiTheme="majorBidi" w:hAnsiTheme="majorBidi" w:cstheme="majorBidi"/>
          <w:sz w:val="24"/>
          <w:szCs w:val="24"/>
          <w:lang w:val="en-US"/>
        </w:rPr>
        <w:t xml:space="preserve">Kuttner, K. N. </w:t>
      </w:r>
      <w:r w:rsidR="00546070" w:rsidRPr="00DC74F0">
        <w:rPr>
          <w:rFonts w:asciiTheme="majorBidi" w:hAnsiTheme="majorBidi" w:cstheme="majorBidi"/>
          <w:sz w:val="24"/>
          <w:szCs w:val="24"/>
          <w:lang w:val="en-US"/>
        </w:rPr>
        <w:t>,</w:t>
      </w:r>
      <w:r w:rsidR="009E2FFF" w:rsidRPr="00DC74F0">
        <w:rPr>
          <w:rFonts w:asciiTheme="majorBidi" w:hAnsiTheme="majorBidi" w:cstheme="majorBidi"/>
          <w:sz w:val="24"/>
          <w:szCs w:val="24"/>
          <w:lang w:val="en-US"/>
        </w:rPr>
        <w:t>Posen, A.S</w:t>
      </w:r>
      <w:r w:rsidR="00546070" w:rsidRPr="00DC74F0">
        <w:rPr>
          <w:rFonts w:asciiTheme="majorBidi" w:hAnsiTheme="majorBidi" w:cstheme="majorBidi"/>
          <w:sz w:val="24"/>
          <w:szCs w:val="24"/>
          <w:lang w:val="en-US"/>
        </w:rPr>
        <w:t xml:space="preserve">, </w:t>
      </w:r>
      <w:r w:rsidR="009E2FFF" w:rsidRPr="00DC74F0">
        <w:rPr>
          <w:rFonts w:asciiTheme="majorBidi" w:hAnsiTheme="majorBidi" w:cstheme="majorBidi"/>
          <w:sz w:val="24"/>
          <w:szCs w:val="24"/>
          <w:lang w:val="en-US"/>
        </w:rPr>
        <w:t>Does talk matter after all? Inflation targ</w:t>
      </w:r>
      <w:r w:rsidR="00546070" w:rsidRPr="00DC74F0">
        <w:rPr>
          <w:rFonts w:asciiTheme="majorBidi" w:hAnsiTheme="majorBidi" w:cstheme="majorBidi"/>
          <w:sz w:val="24"/>
          <w:szCs w:val="24"/>
          <w:lang w:val="en-US"/>
        </w:rPr>
        <w:t>eting and central bank behavior</w:t>
      </w:r>
      <w:r w:rsidR="009E2FFF" w:rsidRPr="00DC74F0">
        <w:rPr>
          <w:rFonts w:asciiTheme="majorBidi" w:hAnsiTheme="majorBidi" w:cstheme="majorBidi"/>
          <w:sz w:val="24"/>
          <w:szCs w:val="24"/>
          <w:lang w:val="en-US"/>
        </w:rPr>
        <w:t xml:space="preserve">, </w:t>
      </w:r>
      <w:r w:rsidR="009E2FFF" w:rsidRPr="00DC74F0">
        <w:rPr>
          <w:rFonts w:asciiTheme="majorBidi" w:hAnsiTheme="majorBidi" w:cstheme="majorBidi"/>
          <w:i/>
          <w:iCs/>
          <w:sz w:val="24"/>
          <w:szCs w:val="24"/>
          <w:lang w:val="en-US"/>
        </w:rPr>
        <w:t>Staff Reports 88, F</w:t>
      </w:r>
      <w:r w:rsidR="00546070" w:rsidRPr="00DC74F0">
        <w:rPr>
          <w:rFonts w:asciiTheme="majorBidi" w:hAnsiTheme="majorBidi" w:cstheme="majorBidi"/>
          <w:i/>
          <w:iCs/>
          <w:sz w:val="24"/>
          <w:szCs w:val="24"/>
          <w:lang w:val="en-US"/>
        </w:rPr>
        <w:t>ederal Reserve Bank of New York,</w:t>
      </w:r>
      <w:r w:rsidR="00546070" w:rsidRPr="00DC74F0">
        <w:rPr>
          <w:rFonts w:asciiTheme="majorBidi" w:hAnsiTheme="majorBidi" w:cstheme="majorBidi"/>
          <w:sz w:val="24"/>
          <w:szCs w:val="24"/>
          <w:lang w:val="en-US"/>
        </w:rPr>
        <w:t xml:space="preserve"> </w:t>
      </w:r>
      <w:r w:rsidR="00546070" w:rsidRPr="00DC74F0">
        <w:rPr>
          <w:rFonts w:asciiTheme="majorBidi" w:hAnsiTheme="majorBidi" w:cstheme="majorBidi"/>
          <w:i/>
          <w:iCs/>
          <w:sz w:val="24"/>
          <w:szCs w:val="24"/>
          <w:lang w:val="en-US"/>
        </w:rPr>
        <w:t>(1999).</w:t>
      </w:r>
    </w:p>
    <w:p w:rsidR="0089577C" w:rsidRPr="00DC74F0" w:rsidRDefault="004B0AA5" w:rsidP="00546070">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rPr>
        <w:t xml:space="preserve">[20]    </w:t>
      </w:r>
      <w:r w:rsidR="0089577C" w:rsidRPr="00DC74F0">
        <w:rPr>
          <w:rFonts w:asciiTheme="majorBidi" w:hAnsiTheme="majorBidi" w:cstheme="majorBidi"/>
          <w:sz w:val="24"/>
          <w:szCs w:val="24"/>
        </w:rPr>
        <w:t>Lajnaf, R</w:t>
      </w:r>
      <w:r w:rsidR="00546070" w:rsidRPr="00DC74F0">
        <w:rPr>
          <w:rFonts w:asciiTheme="majorBidi" w:hAnsiTheme="majorBidi" w:cstheme="majorBidi"/>
          <w:sz w:val="24"/>
          <w:szCs w:val="24"/>
        </w:rPr>
        <w:t xml:space="preserve">, </w:t>
      </w:r>
      <w:r w:rsidR="0089577C" w:rsidRPr="00DC74F0">
        <w:rPr>
          <w:rFonts w:asciiTheme="majorBidi" w:hAnsiTheme="majorBidi" w:cstheme="majorBidi"/>
          <w:sz w:val="24"/>
          <w:szCs w:val="24"/>
        </w:rPr>
        <w:t xml:space="preserve">La faillite du ciblage monétaire en Tunisie ? </w:t>
      </w:r>
      <w:r w:rsidR="00546070" w:rsidRPr="00DC74F0">
        <w:rPr>
          <w:rFonts w:asciiTheme="majorBidi" w:hAnsiTheme="majorBidi" w:cstheme="majorBidi"/>
          <w:sz w:val="24"/>
          <w:szCs w:val="24"/>
        </w:rPr>
        <w:t>,</w:t>
      </w:r>
      <w:r w:rsidR="0089577C" w:rsidRPr="00DC74F0">
        <w:rPr>
          <w:rFonts w:asciiTheme="majorBidi" w:hAnsiTheme="majorBidi" w:cstheme="majorBidi"/>
          <w:sz w:val="24"/>
          <w:szCs w:val="24"/>
        </w:rPr>
        <w:t xml:space="preserve"> </w:t>
      </w:r>
      <w:r w:rsidR="0089577C" w:rsidRPr="00DC74F0">
        <w:rPr>
          <w:rFonts w:asciiTheme="majorBidi" w:hAnsiTheme="majorBidi" w:cstheme="majorBidi"/>
          <w:i/>
          <w:iCs/>
          <w:sz w:val="24"/>
          <w:szCs w:val="24"/>
        </w:rPr>
        <w:t>La Revue Gestion et Organisation</w:t>
      </w:r>
      <w:r w:rsidR="00546070" w:rsidRPr="00DC74F0">
        <w:rPr>
          <w:rFonts w:asciiTheme="majorBidi" w:hAnsiTheme="majorBidi" w:cstheme="majorBidi"/>
          <w:sz w:val="24"/>
          <w:szCs w:val="24"/>
        </w:rPr>
        <w:t>,</w:t>
      </w:r>
      <w:r w:rsidR="0089577C" w:rsidRPr="00DC74F0">
        <w:rPr>
          <w:rFonts w:asciiTheme="majorBidi" w:hAnsiTheme="majorBidi" w:cstheme="majorBidi"/>
          <w:sz w:val="24"/>
          <w:szCs w:val="24"/>
        </w:rPr>
        <w:t xml:space="preserve"> 6</w:t>
      </w:r>
      <w:r w:rsidR="00546070" w:rsidRPr="00DC74F0">
        <w:rPr>
          <w:rFonts w:asciiTheme="majorBidi" w:hAnsiTheme="majorBidi" w:cstheme="majorBidi"/>
          <w:sz w:val="24"/>
          <w:szCs w:val="24"/>
        </w:rPr>
        <w:t>,</w:t>
      </w:r>
      <w:r w:rsidR="0089577C" w:rsidRPr="00DC74F0">
        <w:rPr>
          <w:rFonts w:asciiTheme="majorBidi" w:hAnsiTheme="majorBidi" w:cstheme="majorBidi"/>
          <w:sz w:val="24"/>
          <w:szCs w:val="24"/>
        </w:rPr>
        <w:t xml:space="preserve"> </w:t>
      </w:r>
      <w:r w:rsidR="00546070" w:rsidRPr="00DC74F0">
        <w:rPr>
          <w:rFonts w:asciiTheme="majorBidi" w:hAnsiTheme="majorBidi" w:cstheme="majorBidi"/>
          <w:sz w:val="24"/>
          <w:szCs w:val="24"/>
        </w:rPr>
        <w:t xml:space="preserve">. </w:t>
      </w:r>
      <w:r w:rsidR="00546070" w:rsidRPr="00DC74F0">
        <w:rPr>
          <w:rFonts w:asciiTheme="majorBidi" w:hAnsiTheme="majorBidi" w:cstheme="majorBidi"/>
          <w:sz w:val="24"/>
          <w:szCs w:val="24"/>
          <w:lang w:val="en-US"/>
        </w:rPr>
        <w:t>(2014),</w:t>
      </w:r>
      <w:r w:rsidR="0089577C" w:rsidRPr="00DC74F0">
        <w:rPr>
          <w:rFonts w:asciiTheme="majorBidi" w:hAnsiTheme="majorBidi" w:cstheme="majorBidi"/>
          <w:sz w:val="24"/>
          <w:szCs w:val="24"/>
          <w:lang w:val="en-US"/>
        </w:rPr>
        <w:t xml:space="preserve"> 84–92</w:t>
      </w:r>
      <w:r w:rsidR="00546070" w:rsidRPr="00DC74F0">
        <w:rPr>
          <w:rFonts w:asciiTheme="majorBidi" w:hAnsiTheme="majorBidi" w:cstheme="majorBidi"/>
          <w:sz w:val="24"/>
          <w:szCs w:val="24"/>
          <w:lang w:val="en-US"/>
        </w:rPr>
        <w:t>.</w:t>
      </w:r>
      <w:r w:rsidR="0089577C" w:rsidRPr="00DC74F0">
        <w:rPr>
          <w:rFonts w:asciiTheme="majorBidi" w:hAnsiTheme="majorBidi" w:cstheme="majorBidi"/>
          <w:sz w:val="24"/>
          <w:szCs w:val="24"/>
          <w:lang w:val="en-US"/>
        </w:rPr>
        <w:t xml:space="preserve"> </w:t>
      </w:r>
    </w:p>
    <w:p w:rsidR="00924C2D" w:rsidRPr="00DC74F0" w:rsidRDefault="004B0AA5" w:rsidP="00546070">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[21]    </w:t>
      </w:r>
      <w:r w:rsidR="00924C2D" w:rsidRPr="00DC74F0">
        <w:rPr>
          <w:rFonts w:asciiTheme="majorBidi" w:hAnsiTheme="majorBidi" w:cstheme="majorBidi"/>
          <w:sz w:val="24"/>
          <w:szCs w:val="24"/>
          <w:lang w:val="en-US"/>
        </w:rPr>
        <w:t>Laubach, T</w:t>
      </w:r>
      <w:r w:rsidR="00546070" w:rsidRPr="00DC74F0">
        <w:rPr>
          <w:rFonts w:asciiTheme="majorBidi" w:hAnsiTheme="majorBidi" w:cstheme="majorBidi"/>
          <w:sz w:val="24"/>
          <w:szCs w:val="24"/>
          <w:lang w:val="en-US"/>
        </w:rPr>
        <w:t xml:space="preserve">, </w:t>
      </w:r>
      <w:r w:rsidR="00924C2D" w:rsidRPr="00DC74F0">
        <w:rPr>
          <w:rFonts w:asciiTheme="majorBidi" w:hAnsiTheme="majorBidi" w:cstheme="majorBidi"/>
          <w:sz w:val="24"/>
          <w:szCs w:val="24"/>
          <w:lang w:val="en-US"/>
        </w:rPr>
        <w:t>Posen</w:t>
      </w:r>
      <w:r w:rsidR="00546070" w:rsidRPr="00DC74F0">
        <w:rPr>
          <w:rFonts w:asciiTheme="majorBidi" w:hAnsiTheme="majorBidi" w:cstheme="majorBidi"/>
          <w:sz w:val="24"/>
          <w:szCs w:val="24"/>
          <w:lang w:val="en-US"/>
        </w:rPr>
        <w:t>, A,</w:t>
      </w:r>
      <w:r w:rsidR="00924C2D" w:rsidRPr="00DC74F0">
        <w:rPr>
          <w:rFonts w:asciiTheme="majorBidi" w:hAnsiTheme="majorBidi" w:cstheme="majorBidi"/>
          <w:sz w:val="24"/>
          <w:szCs w:val="24"/>
          <w:lang w:val="en-US"/>
        </w:rPr>
        <w:t xml:space="preserve"> Disciplined Discretion: The German and Swiss Monetary Targeting Frameworks in Operation </w:t>
      </w:r>
      <w:r w:rsidR="00546070" w:rsidRPr="00DC74F0">
        <w:rPr>
          <w:rFonts w:asciiTheme="majorBidi" w:hAnsiTheme="majorBidi" w:cstheme="majorBidi"/>
          <w:sz w:val="24"/>
          <w:szCs w:val="24"/>
          <w:lang w:val="en-US"/>
        </w:rPr>
        <w:t>,</w:t>
      </w:r>
      <w:r w:rsidR="00924C2D" w:rsidRPr="00DC74F0">
        <w:rPr>
          <w:rFonts w:asciiTheme="majorBidi" w:hAnsiTheme="majorBidi" w:cstheme="majorBidi"/>
          <w:i/>
          <w:iCs/>
          <w:sz w:val="24"/>
          <w:szCs w:val="24"/>
          <w:lang w:val="en-US"/>
        </w:rPr>
        <w:t>Federal Reserve Bank of New York Researc</w:t>
      </w:r>
      <w:r w:rsidR="00546070" w:rsidRPr="00DC74F0">
        <w:rPr>
          <w:rFonts w:asciiTheme="majorBidi" w:hAnsiTheme="majorBidi" w:cstheme="majorBidi"/>
          <w:i/>
          <w:iCs/>
          <w:sz w:val="24"/>
          <w:szCs w:val="24"/>
          <w:lang w:val="en-US"/>
        </w:rPr>
        <w:t>h Paper no 9707</w:t>
      </w:r>
      <w:r w:rsidR="00546070" w:rsidRPr="00DC74F0">
        <w:rPr>
          <w:rFonts w:asciiTheme="majorBidi" w:hAnsiTheme="majorBidi" w:cstheme="majorBidi"/>
          <w:sz w:val="24"/>
          <w:szCs w:val="24"/>
          <w:lang w:val="en-US"/>
        </w:rPr>
        <w:t>,(1997).</w:t>
      </w:r>
    </w:p>
    <w:p w:rsidR="00924C2D" w:rsidRPr="00DC74F0" w:rsidRDefault="004B0AA5" w:rsidP="00546070">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[22]    </w:t>
      </w:r>
      <w:r w:rsidR="00A5144B" w:rsidRPr="00DC74F0">
        <w:rPr>
          <w:rFonts w:asciiTheme="majorBidi" w:hAnsiTheme="majorBidi" w:cstheme="majorBidi"/>
          <w:sz w:val="24"/>
          <w:szCs w:val="24"/>
          <w:lang w:val="en-US"/>
        </w:rPr>
        <w:t>Mackinnon</w:t>
      </w:r>
      <w:r w:rsidR="009E2FFF" w:rsidRPr="00DC74F0">
        <w:rPr>
          <w:rFonts w:asciiTheme="majorBidi" w:hAnsiTheme="majorBidi" w:cstheme="majorBidi"/>
          <w:sz w:val="24"/>
          <w:szCs w:val="24"/>
          <w:lang w:val="en-US"/>
        </w:rPr>
        <w:t>, J</w:t>
      </w:r>
      <w:r w:rsidR="00546070" w:rsidRPr="00DC74F0">
        <w:rPr>
          <w:rFonts w:asciiTheme="majorBidi" w:hAnsiTheme="majorBidi" w:cstheme="majorBidi"/>
          <w:sz w:val="24"/>
          <w:szCs w:val="24"/>
          <w:lang w:val="en-US"/>
        </w:rPr>
        <w:t xml:space="preserve">, </w:t>
      </w:r>
      <w:r w:rsidR="00924C2D" w:rsidRPr="00DC74F0">
        <w:rPr>
          <w:rFonts w:asciiTheme="majorBidi" w:hAnsiTheme="majorBidi" w:cstheme="majorBidi"/>
          <w:sz w:val="24"/>
          <w:szCs w:val="24"/>
          <w:lang w:val="en-US"/>
        </w:rPr>
        <w:t>Critical</w:t>
      </w:r>
      <w:r w:rsidR="00A5144B" w:rsidRPr="00DC74F0">
        <w:rPr>
          <w:rFonts w:asciiTheme="majorBidi" w:hAnsiTheme="majorBidi" w:cstheme="majorBidi"/>
          <w:sz w:val="24"/>
          <w:szCs w:val="24"/>
          <w:lang w:val="en-US"/>
        </w:rPr>
        <w:t xml:space="preserve"> values for cointegration tests</w:t>
      </w:r>
      <w:r w:rsidR="00546070" w:rsidRPr="00DC74F0">
        <w:rPr>
          <w:rFonts w:asciiTheme="majorBidi" w:hAnsiTheme="majorBidi" w:cstheme="majorBidi"/>
          <w:sz w:val="24"/>
          <w:szCs w:val="24"/>
          <w:lang w:val="en-US"/>
        </w:rPr>
        <w:t>,</w:t>
      </w:r>
      <w:r w:rsidR="00A5144B" w:rsidRPr="00DC74F0">
        <w:rPr>
          <w:rFonts w:asciiTheme="majorBidi" w:hAnsiTheme="majorBidi" w:cstheme="majorBidi"/>
          <w:i/>
          <w:iCs/>
          <w:sz w:val="24"/>
          <w:szCs w:val="24"/>
          <w:lang w:val="en-US"/>
        </w:rPr>
        <w:t>Queen’s Economics Department Working Paper No. 1227</w:t>
      </w:r>
      <w:r w:rsidR="00546070" w:rsidRPr="00DC74F0">
        <w:rPr>
          <w:rFonts w:asciiTheme="majorBidi" w:hAnsiTheme="majorBidi" w:cstheme="majorBidi"/>
          <w:sz w:val="24"/>
          <w:szCs w:val="24"/>
          <w:lang w:val="en-US"/>
        </w:rPr>
        <w:t>, (1990).</w:t>
      </w:r>
    </w:p>
    <w:p w:rsidR="00924C2D" w:rsidRPr="00DC74F0" w:rsidRDefault="004B0AA5" w:rsidP="008F5CBD">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[23]   </w:t>
      </w:r>
      <w:r w:rsidR="008F5CBD" w:rsidRPr="00DC74F0">
        <w:rPr>
          <w:rFonts w:asciiTheme="majorBidi" w:hAnsiTheme="majorBidi" w:cstheme="majorBidi"/>
          <w:sz w:val="24"/>
          <w:szCs w:val="24"/>
          <w:lang w:val="en-US"/>
        </w:rPr>
        <w:t>Mishkin, F. S.,</w:t>
      </w:r>
      <w:r w:rsidR="00924C2D" w:rsidRPr="00DC74F0">
        <w:rPr>
          <w:rFonts w:asciiTheme="majorBidi" w:hAnsiTheme="majorBidi" w:cstheme="majorBidi"/>
          <w:sz w:val="24"/>
          <w:szCs w:val="24"/>
          <w:lang w:val="en-US"/>
        </w:rPr>
        <w:t xml:space="preserve"> Posen</w:t>
      </w:r>
      <w:r w:rsidR="008F5CBD" w:rsidRPr="00DC74F0">
        <w:rPr>
          <w:rFonts w:asciiTheme="majorBidi" w:hAnsiTheme="majorBidi" w:cstheme="majorBidi"/>
          <w:sz w:val="24"/>
          <w:szCs w:val="24"/>
          <w:lang w:val="en-US"/>
        </w:rPr>
        <w:t>, A ,</w:t>
      </w:r>
      <w:r w:rsidR="00924C2D" w:rsidRPr="00DC74F0">
        <w:rPr>
          <w:rFonts w:asciiTheme="majorBidi" w:hAnsiTheme="majorBidi" w:cstheme="majorBidi"/>
          <w:sz w:val="24"/>
          <w:szCs w:val="24"/>
          <w:lang w:val="en-US"/>
        </w:rPr>
        <w:t xml:space="preserve"> Inflation Targetin</w:t>
      </w:r>
      <w:r w:rsidR="008F5CBD" w:rsidRPr="00DC74F0">
        <w:rPr>
          <w:rFonts w:asciiTheme="majorBidi" w:hAnsiTheme="majorBidi" w:cstheme="majorBidi"/>
          <w:sz w:val="24"/>
          <w:szCs w:val="24"/>
          <w:lang w:val="en-US"/>
        </w:rPr>
        <w:t xml:space="preserve">g: Lessons from Four Countries </w:t>
      </w:r>
      <w:r w:rsidR="00924C2D" w:rsidRPr="00DC74F0">
        <w:rPr>
          <w:rFonts w:asciiTheme="majorBidi" w:hAnsiTheme="majorBidi" w:cstheme="majorBidi"/>
          <w:sz w:val="24"/>
          <w:szCs w:val="24"/>
          <w:lang w:val="en-US"/>
        </w:rPr>
        <w:t xml:space="preserve">, </w:t>
      </w:r>
      <w:r w:rsidR="00924C2D" w:rsidRPr="00DC74F0">
        <w:rPr>
          <w:rFonts w:asciiTheme="majorBidi" w:hAnsiTheme="majorBidi" w:cstheme="majorBidi"/>
          <w:i/>
          <w:iCs/>
          <w:sz w:val="24"/>
          <w:szCs w:val="24"/>
          <w:lang w:val="en-US"/>
        </w:rPr>
        <w:t>Federal Reserve Bank of New York Economic Policy Review</w:t>
      </w:r>
      <w:r w:rsidR="00924C2D" w:rsidRPr="00DC74F0">
        <w:rPr>
          <w:rFonts w:asciiTheme="majorBidi" w:hAnsiTheme="majorBidi" w:cstheme="majorBidi"/>
          <w:sz w:val="24"/>
          <w:szCs w:val="24"/>
          <w:lang w:val="en-US"/>
        </w:rPr>
        <w:t>,</w:t>
      </w:r>
      <w:r w:rsidR="008F5CBD" w:rsidRPr="00DC74F0">
        <w:rPr>
          <w:rFonts w:asciiTheme="majorBidi" w:hAnsiTheme="majorBidi" w:cstheme="majorBidi"/>
          <w:sz w:val="24"/>
          <w:szCs w:val="24"/>
          <w:lang w:val="en-US"/>
        </w:rPr>
        <w:t xml:space="preserve"> (1997),</w:t>
      </w:r>
      <w:r w:rsidR="00924C2D" w:rsidRPr="00DC74F0">
        <w:rPr>
          <w:rFonts w:asciiTheme="majorBidi" w:hAnsiTheme="majorBidi" w:cstheme="majorBidi"/>
          <w:sz w:val="24"/>
          <w:szCs w:val="24"/>
          <w:lang w:val="en-US"/>
        </w:rPr>
        <w:t xml:space="preserve"> 9-110.</w:t>
      </w:r>
    </w:p>
    <w:p w:rsidR="00924C2D" w:rsidRPr="00DC74F0" w:rsidRDefault="004B0AA5" w:rsidP="008F5CBD">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[24]   </w:t>
      </w:r>
      <w:r w:rsidR="009E2FFF" w:rsidRPr="00DC74F0">
        <w:rPr>
          <w:rFonts w:asciiTheme="majorBidi" w:hAnsiTheme="majorBidi" w:cstheme="majorBidi"/>
          <w:sz w:val="24"/>
          <w:szCs w:val="24"/>
          <w:lang w:val="en-US"/>
        </w:rPr>
        <w:t>Perron, P</w:t>
      </w:r>
      <w:r w:rsidR="008F5CBD" w:rsidRPr="00DC74F0">
        <w:rPr>
          <w:rFonts w:asciiTheme="majorBidi" w:hAnsiTheme="majorBidi" w:cstheme="majorBidi"/>
          <w:sz w:val="24"/>
          <w:szCs w:val="24"/>
          <w:lang w:val="en-US"/>
        </w:rPr>
        <w:t xml:space="preserve">, </w:t>
      </w:r>
      <w:r w:rsidR="00924C2D" w:rsidRPr="00DC74F0">
        <w:rPr>
          <w:rFonts w:asciiTheme="majorBidi" w:hAnsiTheme="majorBidi" w:cstheme="majorBidi"/>
          <w:sz w:val="24"/>
          <w:szCs w:val="24"/>
          <w:lang w:val="en-US"/>
        </w:rPr>
        <w:t xml:space="preserve">Further </w:t>
      </w:r>
      <w:r w:rsidR="009E2FFF" w:rsidRPr="00DC74F0">
        <w:rPr>
          <w:rFonts w:asciiTheme="majorBidi" w:hAnsiTheme="majorBidi" w:cstheme="majorBidi"/>
          <w:sz w:val="24"/>
          <w:szCs w:val="24"/>
          <w:lang w:val="en-US"/>
        </w:rPr>
        <w:t>e</w:t>
      </w:r>
      <w:r w:rsidR="00924C2D" w:rsidRPr="00DC74F0">
        <w:rPr>
          <w:rFonts w:asciiTheme="majorBidi" w:hAnsiTheme="majorBidi" w:cstheme="majorBidi"/>
          <w:sz w:val="24"/>
          <w:szCs w:val="24"/>
          <w:lang w:val="en-US"/>
        </w:rPr>
        <w:t xml:space="preserve">vidence on </w:t>
      </w:r>
      <w:r w:rsidR="009E2FFF" w:rsidRPr="00DC74F0">
        <w:rPr>
          <w:rFonts w:asciiTheme="majorBidi" w:hAnsiTheme="majorBidi" w:cstheme="majorBidi"/>
          <w:sz w:val="24"/>
          <w:szCs w:val="24"/>
          <w:lang w:val="en-US"/>
        </w:rPr>
        <w:t>b</w:t>
      </w:r>
      <w:r w:rsidR="00924C2D" w:rsidRPr="00DC74F0">
        <w:rPr>
          <w:rFonts w:asciiTheme="majorBidi" w:hAnsiTheme="majorBidi" w:cstheme="majorBidi"/>
          <w:sz w:val="24"/>
          <w:szCs w:val="24"/>
          <w:lang w:val="en-US"/>
        </w:rPr>
        <w:t xml:space="preserve">reaking </w:t>
      </w:r>
      <w:r w:rsidR="009E2FFF" w:rsidRPr="00DC74F0">
        <w:rPr>
          <w:rFonts w:asciiTheme="majorBidi" w:hAnsiTheme="majorBidi" w:cstheme="majorBidi"/>
          <w:sz w:val="24"/>
          <w:szCs w:val="24"/>
          <w:lang w:val="en-US"/>
        </w:rPr>
        <w:t>t</w:t>
      </w:r>
      <w:r w:rsidR="00924C2D" w:rsidRPr="00DC74F0">
        <w:rPr>
          <w:rFonts w:asciiTheme="majorBidi" w:hAnsiTheme="majorBidi" w:cstheme="majorBidi"/>
          <w:sz w:val="24"/>
          <w:szCs w:val="24"/>
          <w:lang w:val="en-US"/>
        </w:rPr>
        <w:t xml:space="preserve">rend </w:t>
      </w:r>
      <w:r w:rsidR="009E2FFF" w:rsidRPr="00DC74F0">
        <w:rPr>
          <w:rFonts w:asciiTheme="majorBidi" w:hAnsiTheme="majorBidi" w:cstheme="majorBidi"/>
          <w:sz w:val="24"/>
          <w:szCs w:val="24"/>
          <w:lang w:val="en-US"/>
        </w:rPr>
        <w:t>f</w:t>
      </w:r>
      <w:r w:rsidR="00924C2D" w:rsidRPr="00DC74F0">
        <w:rPr>
          <w:rFonts w:asciiTheme="majorBidi" w:hAnsiTheme="majorBidi" w:cstheme="majorBidi"/>
          <w:sz w:val="24"/>
          <w:szCs w:val="24"/>
          <w:lang w:val="en-US"/>
        </w:rPr>
        <w:t xml:space="preserve">unctions in </w:t>
      </w:r>
      <w:r w:rsidR="009E2FFF" w:rsidRPr="00DC74F0">
        <w:rPr>
          <w:rFonts w:asciiTheme="majorBidi" w:hAnsiTheme="majorBidi" w:cstheme="majorBidi"/>
          <w:sz w:val="24"/>
          <w:szCs w:val="24"/>
          <w:lang w:val="en-US"/>
        </w:rPr>
        <w:t>m</w:t>
      </w:r>
      <w:r w:rsidR="00924C2D" w:rsidRPr="00DC74F0">
        <w:rPr>
          <w:rFonts w:asciiTheme="majorBidi" w:hAnsiTheme="majorBidi" w:cstheme="majorBidi"/>
          <w:sz w:val="24"/>
          <w:szCs w:val="24"/>
          <w:lang w:val="en-US"/>
        </w:rPr>
        <w:t xml:space="preserve">acroeconomic </w:t>
      </w:r>
      <w:r w:rsidR="009E2FFF" w:rsidRPr="00DC74F0">
        <w:rPr>
          <w:rFonts w:asciiTheme="majorBidi" w:hAnsiTheme="majorBidi" w:cstheme="majorBidi"/>
          <w:sz w:val="24"/>
          <w:szCs w:val="24"/>
          <w:lang w:val="en-US"/>
        </w:rPr>
        <w:t>v</w:t>
      </w:r>
      <w:r w:rsidR="0024255A" w:rsidRPr="00DC74F0">
        <w:rPr>
          <w:rFonts w:asciiTheme="majorBidi" w:hAnsiTheme="majorBidi" w:cstheme="majorBidi"/>
          <w:sz w:val="24"/>
          <w:szCs w:val="24"/>
          <w:lang w:val="en-US"/>
        </w:rPr>
        <w:t>ariables</w:t>
      </w:r>
      <w:r w:rsidR="00924C2D" w:rsidRPr="00DC74F0">
        <w:rPr>
          <w:rFonts w:asciiTheme="majorBidi" w:hAnsiTheme="majorBidi" w:cstheme="majorBidi"/>
          <w:sz w:val="24"/>
          <w:szCs w:val="24"/>
          <w:lang w:val="en-US"/>
        </w:rPr>
        <w:t xml:space="preserve">, </w:t>
      </w:r>
      <w:r w:rsidR="00924C2D" w:rsidRPr="00DC74F0">
        <w:rPr>
          <w:rFonts w:asciiTheme="majorBidi" w:hAnsiTheme="majorBidi" w:cstheme="majorBidi"/>
          <w:i/>
          <w:iCs/>
          <w:sz w:val="24"/>
          <w:szCs w:val="24"/>
          <w:lang w:val="en-US"/>
        </w:rPr>
        <w:t>Journal of Econometrics</w:t>
      </w:r>
      <w:r w:rsidR="00924C2D" w:rsidRPr="00DC74F0">
        <w:rPr>
          <w:rFonts w:asciiTheme="majorBidi" w:hAnsiTheme="majorBidi" w:cstheme="majorBidi"/>
          <w:sz w:val="24"/>
          <w:szCs w:val="24"/>
          <w:lang w:val="en-US"/>
        </w:rPr>
        <w:t xml:space="preserve">, </w:t>
      </w:r>
      <w:r w:rsidR="009E2FFF" w:rsidRPr="00DC74F0">
        <w:rPr>
          <w:rFonts w:asciiTheme="majorBidi" w:hAnsiTheme="majorBidi" w:cstheme="majorBidi"/>
          <w:sz w:val="24"/>
          <w:szCs w:val="24"/>
          <w:lang w:val="en-US"/>
        </w:rPr>
        <w:t>80,</w:t>
      </w:r>
      <w:r w:rsidR="008F5CBD" w:rsidRPr="00DC74F0">
        <w:rPr>
          <w:rFonts w:asciiTheme="majorBidi" w:hAnsiTheme="majorBidi" w:cstheme="majorBidi"/>
          <w:sz w:val="24"/>
          <w:szCs w:val="24"/>
          <w:lang w:val="en-US"/>
        </w:rPr>
        <w:t xml:space="preserve">  (1997), </w:t>
      </w:r>
      <w:r w:rsidR="009E2FFF" w:rsidRPr="00DC74F0">
        <w:rPr>
          <w:rFonts w:asciiTheme="majorBidi" w:hAnsiTheme="majorBidi" w:cstheme="majorBidi"/>
          <w:sz w:val="24"/>
          <w:szCs w:val="24"/>
          <w:lang w:val="en-US"/>
        </w:rPr>
        <w:t xml:space="preserve"> </w:t>
      </w:r>
      <w:r w:rsidR="00924C2D" w:rsidRPr="00DC74F0">
        <w:rPr>
          <w:rFonts w:asciiTheme="majorBidi" w:hAnsiTheme="majorBidi" w:cstheme="majorBidi"/>
          <w:sz w:val="24"/>
          <w:szCs w:val="24"/>
          <w:lang w:val="en-US"/>
        </w:rPr>
        <w:t>355-385.</w:t>
      </w:r>
    </w:p>
    <w:p w:rsidR="006A02D1" w:rsidRPr="00DC74F0" w:rsidRDefault="004B0AA5" w:rsidP="008F5CBD">
      <w:pPr>
        <w:pStyle w:val="Notedebasdepage"/>
        <w:spacing w:before="120" w:after="120"/>
        <w:ind w:left="284" w:hanging="284"/>
        <w:jc w:val="both"/>
        <w:rPr>
          <w:rFonts w:asciiTheme="majorBidi" w:hAnsiTheme="majorBidi" w:cstheme="majorBidi"/>
          <w:sz w:val="24"/>
          <w:szCs w:val="24"/>
          <w:lang w:val="en-US"/>
        </w:rPr>
      </w:pPr>
      <w:r w:rsidRPr="00DC74F0">
        <w:rPr>
          <w:rFonts w:asciiTheme="majorBidi" w:hAnsiTheme="majorBidi" w:cstheme="majorBidi"/>
          <w:sz w:val="24"/>
          <w:szCs w:val="24"/>
          <w:lang w:val="en-US"/>
        </w:rPr>
        <w:t xml:space="preserve">[25]   </w:t>
      </w:r>
      <w:r w:rsidR="006A02D1" w:rsidRPr="00DC74F0">
        <w:rPr>
          <w:rFonts w:asciiTheme="majorBidi" w:hAnsiTheme="majorBidi" w:cstheme="majorBidi"/>
          <w:sz w:val="24"/>
          <w:szCs w:val="24"/>
          <w:lang w:val="en-US"/>
        </w:rPr>
        <w:t>Sichel D. E</w:t>
      </w:r>
      <w:r w:rsidR="008F5CBD" w:rsidRPr="00DC74F0">
        <w:rPr>
          <w:rFonts w:asciiTheme="majorBidi" w:hAnsiTheme="majorBidi" w:cstheme="majorBidi"/>
          <w:sz w:val="24"/>
          <w:szCs w:val="24"/>
          <w:lang w:val="en-US"/>
        </w:rPr>
        <w:t xml:space="preserve">, </w:t>
      </w:r>
      <w:r w:rsidR="006A02D1" w:rsidRPr="00DC74F0">
        <w:rPr>
          <w:rFonts w:asciiTheme="majorBidi" w:hAnsiTheme="majorBidi" w:cstheme="majorBidi"/>
          <w:sz w:val="24"/>
          <w:szCs w:val="24"/>
          <w:lang w:val="en-US"/>
        </w:rPr>
        <w:t xml:space="preserve">Inventories and the </w:t>
      </w:r>
      <w:r w:rsidR="009E2FFF" w:rsidRPr="00DC74F0">
        <w:rPr>
          <w:rFonts w:asciiTheme="majorBidi" w:hAnsiTheme="majorBidi" w:cstheme="majorBidi"/>
          <w:sz w:val="24"/>
          <w:szCs w:val="24"/>
          <w:lang w:val="en-US"/>
        </w:rPr>
        <w:t>t</w:t>
      </w:r>
      <w:r w:rsidR="006A02D1" w:rsidRPr="00DC74F0">
        <w:rPr>
          <w:rFonts w:asciiTheme="majorBidi" w:hAnsiTheme="majorBidi" w:cstheme="majorBidi"/>
          <w:sz w:val="24"/>
          <w:szCs w:val="24"/>
          <w:lang w:val="en-US"/>
        </w:rPr>
        <w:t xml:space="preserve">hree </w:t>
      </w:r>
      <w:r w:rsidR="009E2FFF" w:rsidRPr="00DC74F0">
        <w:rPr>
          <w:rFonts w:asciiTheme="majorBidi" w:hAnsiTheme="majorBidi" w:cstheme="majorBidi"/>
          <w:sz w:val="24"/>
          <w:szCs w:val="24"/>
          <w:lang w:val="en-US"/>
        </w:rPr>
        <w:t>p</w:t>
      </w:r>
      <w:r w:rsidR="006A02D1" w:rsidRPr="00DC74F0">
        <w:rPr>
          <w:rFonts w:asciiTheme="majorBidi" w:hAnsiTheme="majorBidi" w:cstheme="majorBidi"/>
          <w:sz w:val="24"/>
          <w:szCs w:val="24"/>
          <w:lang w:val="en-US"/>
        </w:rPr>
        <w:t xml:space="preserve">hases of the </w:t>
      </w:r>
      <w:r w:rsidR="009E2FFF" w:rsidRPr="00DC74F0">
        <w:rPr>
          <w:rFonts w:asciiTheme="majorBidi" w:hAnsiTheme="majorBidi" w:cstheme="majorBidi"/>
          <w:sz w:val="24"/>
          <w:szCs w:val="24"/>
          <w:lang w:val="en-US"/>
        </w:rPr>
        <w:t>business c</w:t>
      </w:r>
      <w:r w:rsidR="006A02D1" w:rsidRPr="00DC74F0">
        <w:rPr>
          <w:rFonts w:asciiTheme="majorBidi" w:hAnsiTheme="majorBidi" w:cstheme="majorBidi"/>
          <w:sz w:val="24"/>
          <w:szCs w:val="24"/>
          <w:lang w:val="en-US"/>
        </w:rPr>
        <w:t xml:space="preserve">ycle. </w:t>
      </w:r>
      <w:r w:rsidR="006A02D1" w:rsidRPr="00DC74F0">
        <w:rPr>
          <w:rFonts w:asciiTheme="majorBidi" w:hAnsiTheme="majorBidi" w:cstheme="majorBidi"/>
          <w:i/>
          <w:iCs/>
          <w:sz w:val="24"/>
          <w:szCs w:val="24"/>
          <w:lang w:val="en-US"/>
        </w:rPr>
        <w:t>Journal of Business &amp; Economic Statistics</w:t>
      </w:r>
      <w:r w:rsidR="009E2FFF" w:rsidRPr="00DC74F0">
        <w:rPr>
          <w:rFonts w:asciiTheme="majorBidi" w:hAnsiTheme="majorBidi" w:cstheme="majorBidi"/>
          <w:sz w:val="24"/>
          <w:szCs w:val="24"/>
          <w:lang w:val="en-US"/>
        </w:rPr>
        <w:t>, 12</w:t>
      </w:r>
      <w:r w:rsidR="008F5CBD" w:rsidRPr="00DC74F0">
        <w:rPr>
          <w:rFonts w:asciiTheme="majorBidi" w:hAnsiTheme="majorBidi" w:cstheme="majorBidi"/>
          <w:sz w:val="24"/>
          <w:szCs w:val="24"/>
          <w:lang w:val="en-US"/>
        </w:rPr>
        <w:t>,</w:t>
      </w:r>
      <w:r w:rsidR="008F5CBD" w:rsidRPr="00DC74F0">
        <w:rPr>
          <w:rFonts w:asciiTheme="majorBidi" w:hAnsiTheme="majorBidi" w:cstheme="majorBidi"/>
          <w:sz w:val="24"/>
          <w:szCs w:val="24"/>
        </w:rPr>
        <w:t xml:space="preserve"> </w:t>
      </w:r>
      <w:r w:rsidR="008F5CBD" w:rsidRPr="00DC74F0">
        <w:rPr>
          <w:rFonts w:asciiTheme="majorBidi" w:hAnsiTheme="majorBidi" w:cstheme="majorBidi"/>
          <w:sz w:val="24"/>
          <w:szCs w:val="24"/>
          <w:lang w:val="en-US"/>
        </w:rPr>
        <w:t xml:space="preserve">.(1994), </w:t>
      </w:r>
      <w:r w:rsidR="006A02D1" w:rsidRPr="00DC74F0">
        <w:rPr>
          <w:rFonts w:asciiTheme="majorBidi" w:hAnsiTheme="majorBidi" w:cstheme="majorBidi"/>
          <w:sz w:val="24"/>
          <w:szCs w:val="24"/>
          <w:lang w:val="en-US"/>
        </w:rPr>
        <w:t>269-277.</w:t>
      </w:r>
    </w:p>
    <w:p w:rsidR="00E00D7B" w:rsidRPr="00DC74F0" w:rsidRDefault="00E00D7B" w:rsidP="00CF6100">
      <w:pPr>
        <w:jc w:val="both"/>
        <w:rPr>
          <w:rFonts w:asciiTheme="majorBidi" w:hAnsiTheme="majorBidi" w:cstheme="majorBidi"/>
          <w:position w:val="-14"/>
          <w:sz w:val="24"/>
          <w:szCs w:val="24"/>
          <w:lang w:val="en-US"/>
        </w:rPr>
      </w:pPr>
    </w:p>
    <w:sectPr w:rsidR="00E00D7B" w:rsidRPr="00DC74F0" w:rsidSect="000C7169">
      <w:headerReference w:type="even" r:id="rId64"/>
      <w:headerReference w:type="default" r:id="rId65"/>
      <w:footerReference w:type="even" r:id="rId66"/>
      <w:footerReference w:type="default" r:id="rId67"/>
      <w:headerReference w:type="first" r:id="rId68"/>
      <w:footerReference w:type="first" r:id="rId6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F0" w:rsidRDefault="000113F0" w:rsidP="00C24F3C">
      <w:pPr>
        <w:spacing w:after="0" w:line="240" w:lineRule="auto"/>
      </w:pPr>
      <w:r>
        <w:separator/>
      </w:r>
    </w:p>
  </w:endnote>
  <w:endnote w:type="continuationSeparator" w:id="0">
    <w:p w:rsidR="000113F0" w:rsidRDefault="000113F0" w:rsidP="00C2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A5" w:rsidRDefault="004B0A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806"/>
      <w:docPartObj>
        <w:docPartGallery w:val="Page Numbers (Bottom of Page)"/>
        <w:docPartUnique/>
      </w:docPartObj>
    </w:sdtPr>
    <w:sdtEndPr/>
    <w:sdtContent>
      <w:p w:rsidR="004B0AA5" w:rsidRDefault="004B0AA5">
        <w:pPr>
          <w:pStyle w:val="Pieddepage"/>
          <w:jc w:val="center"/>
        </w:pPr>
        <w:r>
          <w:fldChar w:fldCharType="begin"/>
        </w:r>
        <w:r>
          <w:instrText xml:space="preserve"> PAGE   \* MERGEFORMAT </w:instrText>
        </w:r>
        <w:r>
          <w:fldChar w:fldCharType="separate"/>
        </w:r>
        <w:r w:rsidR="003B3140">
          <w:rPr>
            <w:noProof/>
          </w:rPr>
          <w:t>1</w:t>
        </w:r>
        <w:r>
          <w:rPr>
            <w:noProof/>
          </w:rPr>
          <w:fldChar w:fldCharType="end"/>
        </w:r>
      </w:p>
    </w:sdtContent>
  </w:sdt>
  <w:p w:rsidR="004B0AA5" w:rsidRDefault="004B0AA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A5" w:rsidRDefault="004B0A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F0" w:rsidRDefault="000113F0" w:rsidP="00C24F3C">
      <w:pPr>
        <w:spacing w:after="0" w:line="240" w:lineRule="auto"/>
      </w:pPr>
      <w:r>
        <w:separator/>
      </w:r>
    </w:p>
  </w:footnote>
  <w:footnote w:type="continuationSeparator" w:id="0">
    <w:p w:rsidR="000113F0" w:rsidRDefault="000113F0" w:rsidP="00C24F3C">
      <w:pPr>
        <w:spacing w:after="0" w:line="240" w:lineRule="auto"/>
      </w:pPr>
      <w:r>
        <w:continuationSeparator/>
      </w:r>
    </w:p>
  </w:footnote>
  <w:footnote w:id="1">
    <w:p w:rsidR="00791D10" w:rsidRPr="00791D10" w:rsidRDefault="00791D10">
      <w:pPr>
        <w:pStyle w:val="Notedebasdepage"/>
        <w:rPr>
          <w:lang w:val="en-US"/>
        </w:rPr>
      </w:pPr>
      <w:r>
        <w:rPr>
          <w:rStyle w:val="Appelnotedebasdep"/>
        </w:rPr>
        <w:footnoteRef/>
      </w:r>
      <w:r w:rsidRPr="00791D10">
        <w:rPr>
          <w:lang w:val="en-US"/>
        </w:rPr>
        <w:t xml:space="preserve"> </w:t>
      </w:r>
      <w:r w:rsidR="00B741B2" w:rsidRPr="00B741B2">
        <w:rPr>
          <w:lang w:val="en-US"/>
        </w:rPr>
        <w:t>Faculty of Law, Economics and Management of Jendouba, Tunisia</w:t>
      </w:r>
    </w:p>
  </w:footnote>
  <w:footnote w:id="2">
    <w:p w:rsidR="00791D10" w:rsidRPr="00791D10" w:rsidRDefault="00791D10">
      <w:pPr>
        <w:pStyle w:val="Notedebasdepage"/>
        <w:rPr>
          <w:lang w:val="en-US"/>
        </w:rPr>
      </w:pPr>
      <w:r>
        <w:rPr>
          <w:rStyle w:val="Appelnotedebasdep"/>
        </w:rPr>
        <w:footnoteRef/>
      </w:r>
      <w:r w:rsidRPr="00791D10">
        <w:rPr>
          <w:lang w:val="en-US"/>
        </w:rPr>
        <w:t xml:space="preserve"> </w:t>
      </w:r>
      <w:r w:rsidR="00B741B2" w:rsidRPr="00B741B2">
        <w:rPr>
          <w:lang w:val="en-US"/>
        </w:rPr>
        <w:t>Higher Institute of Management of Tunis</w:t>
      </w:r>
    </w:p>
  </w:footnote>
  <w:footnote w:id="3">
    <w:p w:rsidR="00791D10" w:rsidRPr="00791D10" w:rsidRDefault="00791D10">
      <w:pPr>
        <w:pStyle w:val="Notedebasdepage"/>
        <w:rPr>
          <w:lang w:val="en-US"/>
        </w:rPr>
      </w:pPr>
      <w:r>
        <w:rPr>
          <w:rStyle w:val="Appelnotedebasdep"/>
        </w:rPr>
        <w:footnoteRef/>
      </w:r>
      <w:r w:rsidRPr="00791D10">
        <w:rPr>
          <w:lang w:val="en-US"/>
        </w:rPr>
        <w:t xml:space="preserve"> </w:t>
      </w:r>
      <w:r w:rsidR="00B741B2" w:rsidRPr="00B741B2">
        <w:rPr>
          <w:lang w:val="en-US"/>
        </w:rPr>
        <w:t>Higher Institute of Management of Tunis</w:t>
      </w:r>
    </w:p>
  </w:footnote>
  <w:footnote w:id="4">
    <w:p w:rsidR="004B0AA5" w:rsidRPr="009B0D7F" w:rsidRDefault="004B0AA5" w:rsidP="009B0D7F">
      <w:pPr>
        <w:pStyle w:val="Notedebasdepage"/>
        <w:jc w:val="both"/>
        <w:rPr>
          <w:rFonts w:asciiTheme="majorBidi" w:hAnsiTheme="majorBidi" w:cstheme="majorBidi"/>
          <w:sz w:val="18"/>
          <w:szCs w:val="18"/>
          <w:lang w:val="en-US"/>
        </w:rPr>
      </w:pPr>
      <w:r w:rsidRPr="009B0D7F">
        <w:rPr>
          <w:rStyle w:val="Appelnotedebasdep"/>
          <w:rFonts w:asciiTheme="majorBidi" w:hAnsiTheme="majorBidi" w:cstheme="majorBidi"/>
          <w:sz w:val="18"/>
          <w:szCs w:val="18"/>
        </w:rPr>
        <w:footnoteRef/>
      </w:r>
      <w:r w:rsidRPr="009B0D7F">
        <w:rPr>
          <w:rFonts w:asciiTheme="majorBidi" w:hAnsiTheme="majorBidi" w:cstheme="majorBidi"/>
          <w:sz w:val="18"/>
          <w:szCs w:val="18"/>
          <w:lang w:val="en-US"/>
        </w:rPr>
        <w:t xml:space="preserve"> The sacrifice ratio is defined as the cumulative loss in terms of output (percentage of GDP) following a permanent decline in inflation of 1%. </w:t>
      </w:r>
    </w:p>
  </w:footnote>
  <w:footnote w:id="5">
    <w:p w:rsidR="004B0AA5" w:rsidRPr="00FF34FB" w:rsidRDefault="004B0AA5" w:rsidP="002F3514">
      <w:pPr>
        <w:pStyle w:val="Notedebasdepage"/>
        <w:jc w:val="both"/>
        <w:rPr>
          <w:rFonts w:asciiTheme="majorBidi" w:hAnsiTheme="majorBidi" w:cstheme="majorBidi"/>
          <w:lang w:val="en-US"/>
        </w:rPr>
      </w:pPr>
      <w:r w:rsidRPr="00FF34FB">
        <w:rPr>
          <w:rStyle w:val="Appelnotedebasdep"/>
          <w:rFonts w:asciiTheme="majorBidi" w:hAnsiTheme="majorBidi" w:cstheme="majorBidi"/>
        </w:rPr>
        <w:footnoteRef/>
      </w:r>
      <w:r w:rsidRPr="00FF34FB">
        <w:rPr>
          <w:rFonts w:asciiTheme="majorBidi" w:hAnsiTheme="majorBidi" w:cstheme="majorBidi"/>
          <w:lang w:val="en-US"/>
        </w:rPr>
        <w:t xml:space="preserve"> In Tunisia, the interest rate is indexed to the money market average.</w:t>
      </w:r>
    </w:p>
  </w:footnote>
  <w:footnote w:id="6">
    <w:p w:rsidR="004B0AA5" w:rsidRPr="00CE59F6" w:rsidRDefault="004B0AA5" w:rsidP="00CE59F6">
      <w:pPr>
        <w:pStyle w:val="Notedebasdepage"/>
        <w:jc w:val="both"/>
        <w:rPr>
          <w:rFonts w:asciiTheme="majorBidi" w:hAnsiTheme="majorBidi" w:cstheme="majorBidi"/>
          <w:lang w:val="en-US"/>
        </w:rPr>
      </w:pPr>
      <w:r w:rsidRPr="00CE59F6">
        <w:rPr>
          <w:rStyle w:val="Appelnotedebasdep"/>
          <w:rFonts w:asciiTheme="majorBidi" w:hAnsiTheme="majorBidi" w:cstheme="majorBidi"/>
        </w:rPr>
        <w:footnoteRef/>
      </w:r>
      <w:r w:rsidRPr="00CE59F6">
        <w:rPr>
          <w:rFonts w:asciiTheme="majorBidi" w:hAnsiTheme="majorBidi" w:cstheme="majorBidi"/>
          <w:lang w:val="en-US"/>
        </w:rPr>
        <w:t xml:space="preserve"> Since 1999, The Tunisian monetary authorities had decided to target the monetary aggregate M3 instead of M2 as </w:t>
      </w:r>
      <w:r>
        <w:rPr>
          <w:rFonts w:asciiTheme="majorBidi" w:hAnsiTheme="majorBidi" w:cstheme="majorBidi"/>
          <w:lang w:val="en-US"/>
        </w:rPr>
        <w:t>an</w:t>
      </w:r>
      <w:r w:rsidRPr="00CE59F6">
        <w:rPr>
          <w:rFonts w:asciiTheme="majorBidi" w:hAnsiTheme="majorBidi" w:cstheme="majorBidi"/>
          <w:lang w:val="en-US"/>
        </w:rPr>
        <w:t xml:space="preserve"> intermediate objective to control inflation.</w:t>
      </w:r>
    </w:p>
    <w:p w:rsidR="004B0AA5" w:rsidRPr="00694D0E" w:rsidRDefault="004B0AA5" w:rsidP="00694D0E">
      <w:pPr>
        <w:pStyle w:val="Notedebasdepage"/>
        <w:rPr>
          <w:lang w:val="en-US"/>
        </w:rPr>
      </w:pPr>
    </w:p>
  </w:footnote>
  <w:footnote w:id="7">
    <w:p w:rsidR="004B0AA5" w:rsidRPr="000C25D8" w:rsidRDefault="004B0AA5">
      <w:pPr>
        <w:pStyle w:val="Notedebasdepage"/>
        <w:rPr>
          <w:rFonts w:asciiTheme="majorBidi" w:hAnsiTheme="majorBidi" w:cstheme="majorBidi"/>
          <w:sz w:val="18"/>
          <w:szCs w:val="18"/>
          <w:lang w:val="en-US"/>
        </w:rPr>
      </w:pPr>
      <w:r w:rsidRPr="000C25D8">
        <w:rPr>
          <w:rStyle w:val="Appelnotedebasdep"/>
          <w:rFonts w:asciiTheme="majorBidi" w:hAnsiTheme="majorBidi" w:cstheme="majorBidi"/>
          <w:sz w:val="18"/>
          <w:szCs w:val="18"/>
        </w:rPr>
        <w:footnoteRef/>
      </w:r>
      <w:r w:rsidRPr="000C25D8">
        <w:rPr>
          <w:rFonts w:asciiTheme="majorBidi" w:hAnsiTheme="majorBidi" w:cstheme="majorBidi"/>
          <w:sz w:val="18"/>
          <w:szCs w:val="18"/>
          <w:lang w:val="en-US"/>
        </w:rPr>
        <w:t xml:space="preserve"> The test was written in RATS language; source: Estima.</w:t>
      </w:r>
    </w:p>
  </w:footnote>
  <w:footnote w:id="8">
    <w:p w:rsidR="004B0AA5" w:rsidRPr="008112FA" w:rsidRDefault="004B0AA5" w:rsidP="00170301">
      <w:pPr>
        <w:pStyle w:val="Notedebasdepage"/>
        <w:jc w:val="both"/>
        <w:rPr>
          <w:rFonts w:asciiTheme="majorBidi" w:hAnsiTheme="majorBidi" w:cstheme="majorBidi"/>
          <w:lang w:val="en-US"/>
        </w:rPr>
      </w:pPr>
      <w:r w:rsidRPr="008112FA">
        <w:rPr>
          <w:rStyle w:val="Appelnotedebasdep"/>
          <w:rFonts w:asciiTheme="majorBidi" w:hAnsiTheme="majorBidi" w:cstheme="majorBidi"/>
        </w:rPr>
        <w:footnoteRef/>
      </w:r>
      <w:r w:rsidRPr="008112FA">
        <w:rPr>
          <w:rFonts w:asciiTheme="majorBidi" w:hAnsiTheme="majorBidi" w:cstheme="majorBidi"/>
          <w:lang w:val="en-US"/>
        </w:rPr>
        <w:t xml:space="preserve"> The test of the likelihood ratio permits to determine the optimal number of lags of the vector autoregressive process. The statistic of this test follows a Chi-square distribution with k degrees of freedom.</w:t>
      </w:r>
    </w:p>
  </w:footnote>
  <w:footnote w:id="9">
    <w:p w:rsidR="004B0AA5" w:rsidRPr="00664E5E" w:rsidRDefault="004B0AA5" w:rsidP="00664E5E">
      <w:pPr>
        <w:pStyle w:val="Notedebasdepage"/>
        <w:jc w:val="both"/>
        <w:rPr>
          <w:rFonts w:asciiTheme="majorBidi" w:hAnsiTheme="majorBidi" w:cstheme="majorBidi"/>
          <w:lang w:val="en-US"/>
        </w:rPr>
      </w:pPr>
      <w:r w:rsidRPr="00664E5E">
        <w:rPr>
          <w:rStyle w:val="Appelnotedebasdep"/>
          <w:rFonts w:asciiTheme="majorBidi" w:hAnsiTheme="majorBidi" w:cstheme="majorBidi"/>
        </w:rPr>
        <w:footnoteRef/>
      </w:r>
      <w:r w:rsidRPr="00664E5E">
        <w:rPr>
          <w:rFonts w:asciiTheme="majorBidi" w:hAnsiTheme="majorBidi" w:cstheme="majorBidi"/>
          <w:lang w:val="en-US"/>
        </w:rPr>
        <w:t xml:space="preserve"> However, some authors such as Si</w:t>
      </w:r>
      <w:r>
        <w:rPr>
          <w:rFonts w:asciiTheme="majorBidi" w:hAnsiTheme="majorBidi" w:cstheme="majorBidi"/>
          <w:lang w:val="en-US"/>
        </w:rPr>
        <w:t>c</w:t>
      </w:r>
      <w:r w:rsidRPr="00664E5E">
        <w:rPr>
          <w:rFonts w:asciiTheme="majorBidi" w:hAnsiTheme="majorBidi" w:cstheme="majorBidi"/>
          <w:lang w:val="en-US"/>
        </w:rPr>
        <w:t>hel (1994) argue that MS models with only two regimes lack flexibility to accurately capture evolutions.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A5" w:rsidRDefault="004B0A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A5" w:rsidRDefault="004B0A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A5" w:rsidRDefault="004B0A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200F"/>
    <w:multiLevelType w:val="hybridMultilevel"/>
    <w:tmpl w:val="4064A1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82"/>
    <w:rsid w:val="000012EB"/>
    <w:rsid w:val="000113F0"/>
    <w:rsid w:val="00011C71"/>
    <w:rsid w:val="00017897"/>
    <w:rsid w:val="00027A44"/>
    <w:rsid w:val="000315F9"/>
    <w:rsid w:val="0004382D"/>
    <w:rsid w:val="00052F14"/>
    <w:rsid w:val="00055E86"/>
    <w:rsid w:val="0006768C"/>
    <w:rsid w:val="000721DA"/>
    <w:rsid w:val="00076B5F"/>
    <w:rsid w:val="00077714"/>
    <w:rsid w:val="00083320"/>
    <w:rsid w:val="00083EDF"/>
    <w:rsid w:val="00085E97"/>
    <w:rsid w:val="00086790"/>
    <w:rsid w:val="000875B2"/>
    <w:rsid w:val="000A3B81"/>
    <w:rsid w:val="000A5167"/>
    <w:rsid w:val="000A5691"/>
    <w:rsid w:val="000A5952"/>
    <w:rsid w:val="000B4BBA"/>
    <w:rsid w:val="000C1CA2"/>
    <w:rsid w:val="000C1F0B"/>
    <w:rsid w:val="000C25D8"/>
    <w:rsid w:val="000C3513"/>
    <w:rsid w:val="000C7169"/>
    <w:rsid w:val="000D06D5"/>
    <w:rsid w:val="000D55E5"/>
    <w:rsid w:val="000D5DFA"/>
    <w:rsid w:val="000D71C9"/>
    <w:rsid w:val="000F151C"/>
    <w:rsid w:val="000F5765"/>
    <w:rsid w:val="00102830"/>
    <w:rsid w:val="00106DCB"/>
    <w:rsid w:val="001126E6"/>
    <w:rsid w:val="00115F4E"/>
    <w:rsid w:val="001227CF"/>
    <w:rsid w:val="00130C8B"/>
    <w:rsid w:val="0013161D"/>
    <w:rsid w:val="00150092"/>
    <w:rsid w:val="001562C3"/>
    <w:rsid w:val="0016795F"/>
    <w:rsid w:val="00170301"/>
    <w:rsid w:val="001726B1"/>
    <w:rsid w:val="00173559"/>
    <w:rsid w:val="00180327"/>
    <w:rsid w:val="001A1300"/>
    <w:rsid w:val="001A6153"/>
    <w:rsid w:val="001B181E"/>
    <w:rsid w:val="001B1925"/>
    <w:rsid w:val="001D106C"/>
    <w:rsid w:val="001D1F7B"/>
    <w:rsid w:val="001D6AF9"/>
    <w:rsid w:val="001D7194"/>
    <w:rsid w:val="001E5568"/>
    <w:rsid w:val="001E65AC"/>
    <w:rsid w:val="001E66FD"/>
    <w:rsid w:val="001F6144"/>
    <w:rsid w:val="00201171"/>
    <w:rsid w:val="00206C79"/>
    <w:rsid w:val="0020766F"/>
    <w:rsid w:val="00210721"/>
    <w:rsid w:val="00211571"/>
    <w:rsid w:val="0021529F"/>
    <w:rsid w:val="00215B33"/>
    <w:rsid w:val="00222D30"/>
    <w:rsid w:val="0022615A"/>
    <w:rsid w:val="002333C4"/>
    <w:rsid w:val="0023765B"/>
    <w:rsid w:val="0024255A"/>
    <w:rsid w:val="0024313F"/>
    <w:rsid w:val="00260E05"/>
    <w:rsid w:val="00271D82"/>
    <w:rsid w:val="00280CEF"/>
    <w:rsid w:val="00287838"/>
    <w:rsid w:val="002911FA"/>
    <w:rsid w:val="00291AA6"/>
    <w:rsid w:val="002A0C21"/>
    <w:rsid w:val="002B61C1"/>
    <w:rsid w:val="002C03DE"/>
    <w:rsid w:val="002C522F"/>
    <w:rsid w:val="002E6BFE"/>
    <w:rsid w:val="002F3514"/>
    <w:rsid w:val="003007BB"/>
    <w:rsid w:val="00301814"/>
    <w:rsid w:val="0030666B"/>
    <w:rsid w:val="00306D82"/>
    <w:rsid w:val="00307E0C"/>
    <w:rsid w:val="0031645E"/>
    <w:rsid w:val="003207AA"/>
    <w:rsid w:val="0033300E"/>
    <w:rsid w:val="00340A5B"/>
    <w:rsid w:val="003476A2"/>
    <w:rsid w:val="00356530"/>
    <w:rsid w:val="0036745D"/>
    <w:rsid w:val="00370E1B"/>
    <w:rsid w:val="003754AD"/>
    <w:rsid w:val="00386267"/>
    <w:rsid w:val="003A2C6C"/>
    <w:rsid w:val="003B3140"/>
    <w:rsid w:val="003B62D6"/>
    <w:rsid w:val="003B7AAA"/>
    <w:rsid w:val="003D41C4"/>
    <w:rsid w:val="003F0B69"/>
    <w:rsid w:val="003F5F40"/>
    <w:rsid w:val="003F7478"/>
    <w:rsid w:val="004200B6"/>
    <w:rsid w:val="004320C7"/>
    <w:rsid w:val="00440A0D"/>
    <w:rsid w:val="00441DC3"/>
    <w:rsid w:val="00442B82"/>
    <w:rsid w:val="0046057D"/>
    <w:rsid w:val="004662A1"/>
    <w:rsid w:val="004665DF"/>
    <w:rsid w:val="00467969"/>
    <w:rsid w:val="0047144E"/>
    <w:rsid w:val="00474D26"/>
    <w:rsid w:val="00487C95"/>
    <w:rsid w:val="004923D0"/>
    <w:rsid w:val="004A5154"/>
    <w:rsid w:val="004B0AA5"/>
    <w:rsid w:val="004B61F9"/>
    <w:rsid w:val="004B7135"/>
    <w:rsid w:val="004C25B2"/>
    <w:rsid w:val="004D4C21"/>
    <w:rsid w:val="004F03AF"/>
    <w:rsid w:val="004F4F8A"/>
    <w:rsid w:val="00500D0D"/>
    <w:rsid w:val="005306B2"/>
    <w:rsid w:val="0053465E"/>
    <w:rsid w:val="00546070"/>
    <w:rsid w:val="00551C38"/>
    <w:rsid w:val="00577FD1"/>
    <w:rsid w:val="00581DCF"/>
    <w:rsid w:val="00587287"/>
    <w:rsid w:val="005953D6"/>
    <w:rsid w:val="005B117D"/>
    <w:rsid w:val="005D4A65"/>
    <w:rsid w:val="005D6298"/>
    <w:rsid w:val="005E2CF7"/>
    <w:rsid w:val="005E6854"/>
    <w:rsid w:val="005F1EE0"/>
    <w:rsid w:val="005F509F"/>
    <w:rsid w:val="005F7141"/>
    <w:rsid w:val="00602055"/>
    <w:rsid w:val="00604B19"/>
    <w:rsid w:val="00611C10"/>
    <w:rsid w:val="0062107F"/>
    <w:rsid w:val="00630F58"/>
    <w:rsid w:val="0063473B"/>
    <w:rsid w:val="00644F8F"/>
    <w:rsid w:val="006459A6"/>
    <w:rsid w:val="0065509D"/>
    <w:rsid w:val="00663008"/>
    <w:rsid w:val="00664E5E"/>
    <w:rsid w:val="006726E3"/>
    <w:rsid w:val="00674628"/>
    <w:rsid w:val="006866B9"/>
    <w:rsid w:val="00694D0E"/>
    <w:rsid w:val="006A02D1"/>
    <w:rsid w:val="006A1191"/>
    <w:rsid w:val="006A3C7E"/>
    <w:rsid w:val="006B24BC"/>
    <w:rsid w:val="006B4C92"/>
    <w:rsid w:val="006D6CC9"/>
    <w:rsid w:val="006F0C17"/>
    <w:rsid w:val="006F116B"/>
    <w:rsid w:val="006F32F7"/>
    <w:rsid w:val="00700827"/>
    <w:rsid w:val="00704CD4"/>
    <w:rsid w:val="00724281"/>
    <w:rsid w:val="007404C5"/>
    <w:rsid w:val="00773BAB"/>
    <w:rsid w:val="00780FA4"/>
    <w:rsid w:val="007822FA"/>
    <w:rsid w:val="00784877"/>
    <w:rsid w:val="00791D10"/>
    <w:rsid w:val="007A6541"/>
    <w:rsid w:val="007C580C"/>
    <w:rsid w:val="007D0DE3"/>
    <w:rsid w:val="007D3066"/>
    <w:rsid w:val="007D7BA5"/>
    <w:rsid w:val="007E27EE"/>
    <w:rsid w:val="007F5214"/>
    <w:rsid w:val="00801458"/>
    <w:rsid w:val="0080795E"/>
    <w:rsid w:val="00810DDF"/>
    <w:rsid w:val="008112FA"/>
    <w:rsid w:val="00823A97"/>
    <w:rsid w:val="0082468C"/>
    <w:rsid w:val="00856963"/>
    <w:rsid w:val="008625E7"/>
    <w:rsid w:val="008814CC"/>
    <w:rsid w:val="0088302A"/>
    <w:rsid w:val="0089577C"/>
    <w:rsid w:val="008A4AA2"/>
    <w:rsid w:val="008B4771"/>
    <w:rsid w:val="008C0FF3"/>
    <w:rsid w:val="008C3190"/>
    <w:rsid w:val="008C751B"/>
    <w:rsid w:val="008E04D4"/>
    <w:rsid w:val="008F0B9A"/>
    <w:rsid w:val="008F30D8"/>
    <w:rsid w:val="008F5CBD"/>
    <w:rsid w:val="008F6BCE"/>
    <w:rsid w:val="00906FBE"/>
    <w:rsid w:val="00924C2D"/>
    <w:rsid w:val="0093154C"/>
    <w:rsid w:val="00937810"/>
    <w:rsid w:val="00941AF2"/>
    <w:rsid w:val="009429AC"/>
    <w:rsid w:val="00952855"/>
    <w:rsid w:val="00960B5A"/>
    <w:rsid w:val="00965CD9"/>
    <w:rsid w:val="00975015"/>
    <w:rsid w:val="00984A40"/>
    <w:rsid w:val="00987AB0"/>
    <w:rsid w:val="009A238D"/>
    <w:rsid w:val="009A6ADE"/>
    <w:rsid w:val="009B0D7F"/>
    <w:rsid w:val="009B31D5"/>
    <w:rsid w:val="009B5D9A"/>
    <w:rsid w:val="009C746C"/>
    <w:rsid w:val="009E2FFF"/>
    <w:rsid w:val="009E5C09"/>
    <w:rsid w:val="00A327E0"/>
    <w:rsid w:val="00A405E2"/>
    <w:rsid w:val="00A42908"/>
    <w:rsid w:val="00A47C0F"/>
    <w:rsid w:val="00A5144B"/>
    <w:rsid w:val="00A51FAF"/>
    <w:rsid w:val="00A63B1C"/>
    <w:rsid w:val="00A67A81"/>
    <w:rsid w:val="00A942E8"/>
    <w:rsid w:val="00A96104"/>
    <w:rsid w:val="00AA00F3"/>
    <w:rsid w:val="00AA3D96"/>
    <w:rsid w:val="00AA5A02"/>
    <w:rsid w:val="00AB19F1"/>
    <w:rsid w:val="00AB3824"/>
    <w:rsid w:val="00AC36C0"/>
    <w:rsid w:val="00AC78A1"/>
    <w:rsid w:val="00AD06D8"/>
    <w:rsid w:val="00AD32C6"/>
    <w:rsid w:val="00AD7B5C"/>
    <w:rsid w:val="00AD7D1A"/>
    <w:rsid w:val="00AD7F96"/>
    <w:rsid w:val="00AE264B"/>
    <w:rsid w:val="00AF3CCA"/>
    <w:rsid w:val="00AF7A7D"/>
    <w:rsid w:val="00B0346A"/>
    <w:rsid w:val="00B10959"/>
    <w:rsid w:val="00B133E1"/>
    <w:rsid w:val="00B2493D"/>
    <w:rsid w:val="00B3150E"/>
    <w:rsid w:val="00B329EF"/>
    <w:rsid w:val="00B32C37"/>
    <w:rsid w:val="00B53D3F"/>
    <w:rsid w:val="00B55D16"/>
    <w:rsid w:val="00B606DC"/>
    <w:rsid w:val="00B67D50"/>
    <w:rsid w:val="00B729DB"/>
    <w:rsid w:val="00B741B2"/>
    <w:rsid w:val="00B76386"/>
    <w:rsid w:val="00B802D6"/>
    <w:rsid w:val="00B80ADA"/>
    <w:rsid w:val="00B83957"/>
    <w:rsid w:val="00BB6B64"/>
    <w:rsid w:val="00BC4739"/>
    <w:rsid w:val="00BE0AC9"/>
    <w:rsid w:val="00BE27FE"/>
    <w:rsid w:val="00BF39E4"/>
    <w:rsid w:val="00C020B1"/>
    <w:rsid w:val="00C022C7"/>
    <w:rsid w:val="00C02381"/>
    <w:rsid w:val="00C06E52"/>
    <w:rsid w:val="00C24F3C"/>
    <w:rsid w:val="00C314A3"/>
    <w:rsid w:val="00C317A3"/>
    <w:rsid w:val="00C31C7A"/>
    <w:rsid w:val="00C36664"/>
    <w:rsid w:val="00C576E4"/>
    <w:rsid w:val="00C627F9"/>
    <w:rsid w:val="00C91FF9"/>
    <w:rsid w:val="00C96573"/>
    <w:rsid w:val="00CA49DC"/>
    <w:rsid w:val="00CA598B"/>
    <w:rsid w:val="00CD7640"/>
    <w:rsid w:val="00CE363A"/>
    <w:rsid w:val="00CE59F6"/>
    <w:rsid w:val="00CF6100"/>
    <w:rsid w:val="00CF690E"/>
    <w:rsid w:val="00D130CF"/>
    <w:rsid w:val="00D2267D"/>
    <w:rsid w:val="00D25AB4"/>
    <w:rsid w:val="00D55F78"/>
    <w:rsid w:val="00D6272C"/>
    <w:rsid w:val="00D6288E"/>
    <w:rsid w:val="00D71F74"/>
    <w:rsid w:val="00D80815"/>
    <w:rsid w:val="00D87006"/>
    <w:rsid w:val="00D87B2B"/>
    <w:rsid w:val="00D9695F"/>
    <w:rsid w:val="00DB1183"/>
    <w:rsid w:val="00DB2790"/>
    <w:rsid w:val="00DB6D4C"/>
    <w:rsid w:val="00DC5430"/>
    <w:rsid w:val="00DC74F0"/>
    <w:rsid w:val="00DD4A49"/>
    <w:rsid w:val="00DF2C63"/>
    <w:rsid w:val="00E00D7B"/>
    <w:rsid w:val="00E028F0"/>
    <w:rsid w:val="00E04495"/>
    <w:rsid w:val="00E044FC"/>
    <w:rsid w:val="00E12203"/>
    <w:rsid w:val="00E2312F"/>
    <w:rsid w:val="00E24966"/>
    <w:rsid w:val="00E27821"/>
    <w:rsid w:val="00E27B6D"/>
    <w:rsid w:val="00E345E9"/>
    <w:rsid w:val="00E55C86"/>
    <w:rsid w:val="00E55D70"/>
    <w:rsid w:val="00E60CFF"/>
    <w:rsid w:val="00E60F9E"/>
    <w:rsid w:val="00E613A2"/>
    <w:rsid w:val="00E76A45"/>
    <w:rsid w:val="00E76DE5"/>
    <w:rsid w:val="00EA4352"/>
    <w:rsid w:val="00EA5859"/>
    <w:rsid w:val="00EB1869"/>
    <w:rsid w:val="00EC3443"/>
    <w:rsid w:val="00EC6DA7"/>
    <w:rsid w:val="00EC7967"/>
    <w:rsid w:val="00ED1F3A"/>
    <w:rsid w:val="00ED52E1"/>
    <w:rsid w:val="00EE28BC"/>
    <w:rsid w:val="00EE623C"/>
    <w:rsid w:val="00EF2BDD"/>
    <w:rsid w:val="00EF5F43"/>
    <w:rsid w:val="00EF7E82"/>
    <w:rsid w:val="00F01F29"/>
    <w:rsid w:val="00F219C5"/>
    <w:rsid w:val="00F4022B"/>
    <w:rsid w:val="00F55483"/>
    <w:rsid w:val="00F57DB8"/>
    <w:rsid w:val="00F65DDF"/>
    <w:rsid w:val="00F65F5B"/>
    <w:rsid w:val="00F72E99"/>
    <w:rsid w:val="00F77292"/>
    <w:rsid w:val="00F82B00"/>
    <w:rsid w:val="00F83358"/>
    <w:rsid w:val="00F91B73"/>
    <w:rsid w:val="00F93ADE"/>
    <w:rsid w:val="00F9516F"/>
    <w:rsid w:val="00FA26DD"/>
    <w:rsid w:val="00FC099C"/>
    <w:rsid w:val="00FC226E"/>
    <w:rsid w:val="00FC5F05"/>
    <w:rsid w:val="00FF34FB"/>
    <w:rsid w:val="00FF62F5"/>
    <w:rsid w:val="00FF67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B6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623C"/>
    <w:rPr>
      <w:color w:val="808080"/>
    </w:rPr>
  </w:style>
  <w:style w:type="paragraph" w:styleId="Textedebulles">
    <w:name w:val="Balloon Text"/>
    <w:basedOn w:val="Normal"/>
    <w:link w:val="TextedebullesCar"/>
    <w:uiPriority w:val="99"/>
    <w:semiHidden/>
    <w:unhideWhenUsed/>
    <w:rsid w:val="00EE62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23C"/>
    <w:rPr>
      <w:rFonts w:ascii="Tahoma" w:hAnsi="Tahoma" w:cs="Tahoma"/>
      <w:sz w:val="16"/>
      <w:szCs w:val="16"/>
    </w:rPr>
  </w:style>
  <w:style w:type="paragraph" w:styleId="En-tte">
    <w:name w:val="header"/>
    <w:basedOn w:val="Normal"/>
    <w:link w:val="En-tteCar"/>
    <w:uiPriority w:val="99"/>
    <w:unhideWhenUsed/>
    <w:rsid w:val="00C24F3C"/>
    <w:pPr>
      <w:tabs>
        <w:tab w:val="center" w:pos="4153"/>
        <w:tab w:val="right" w:pos="8306"/>
      </w:tabs>
      <w:spacing w:after="0" w:line="240" w:lineRule="auto"/>
    </w:pPr>
  </w:style>
  <w:style w:type="character" w:customStyle="1" w:styleId="En-tteCar">
    <w:name w:val="En-tête Car"/>
    <w:basedOn w:val="Policepardfaut"/>
    <w:link w:val="En-tte"/>
    <w:uiPriority w:val="99"/>
    <w:rsid w:val="00C24F3C"/>
  </w:style>
  <w:style w:type="paragraph" w:styleId="Pieddepage">
    <w:name w:val="footer"/>
    <w:basedOn w:val="Normal"/>
    <w:link w:val="PieddepageCar"/>
    <w:uiPriority w:val="99"/>
    <w:unhideWhenUsed/>
    <w:rsid w:val="00C24F3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24F3C"/>
  </w:style>
  <w:style w:type="paragraph" w:styleId="Notedebasdepage">
    <w:name w:val="footnote text"/>
    <w:basedOn w:val="Normal"/>
    <w:link w:val="NotedebasdepageCar"/>
    <w:uiPriority w:val="99"/>
    <w:unhideWhenUsed/>
    <w:rsid w:val="00DB2790"/>
    <w:pPr>
      <w:spacing w:after="0" w:line="240" w:lineRule="auto"/>
    </w:pPr>
    <w:rPr>
      <w:sz w:val="20"/>
      <w:szCs w:val="20"/>
    </w:rPr>
  </w:style>
  <w:style w:type="character" w:customStyle="1" w:styleId="NotedebasdepageCar">
    <w:name w:val="Note de bas de page Car"/>
    <w:basedOn w:val="Policepardfaut"/>
    <w:link w:val="Notedebasdepage"/>
    <w:uiPriority w:val="99"/>
    <w:rsid w:val="00DB2790"/>
    <w:rPr>
      <w:sz w:val="20"/>
      <w:szCs w:val="20"/>
    </w:rPr>
  </w:style>
  <w:style w:type="character" w:styleId="Appelnotedebasdep">
    <w:name w:val="footnote reference"/>
    <w:basedOn w:val="Policepardfaut"/>
    <w:uiPriority w:val="99"/>
    <w:semiHidden/>
    <w:unhideWhenUsed/>
    <w:rsid w:val="00DB2790"/>
    <w:rPr>
      <w:vertAlign w:val="superscript"/>
    </w:rPr>
  </w:style>
  <w:style w:type="character" w:customStyle="1" w:styleId="Titre1Car">
    <w:name w:val="Titre 1 Car"/>
    <w:basedOn w:val="Policepardfaut"/>
    <w:link w:val="Titre1"/>
    <w:uiPriority w:val="9"/>
    <w:rsid w:val="002B61C1"/>
    <w:rPr>
      <w:rFonts w:asciiTheme="majorHAnsi" w:eastAsiaTheme="majorEastAsia" w:hAnsiTheme="majorHAnsi" w:cstheme="majorBidi"/>
      <w:b/>
      <w:bCs/>
      <w:color w:val="365F91" w:themeColor="accent1" w:themeShade="BF"/>
      <w:sz w:val="28"/>
      <w:szCs w:val="28"/>
    </w:rPr>
  </w:style>
  <w:style w:type="paragraph" w:styleId="PrformatHTML">
    <w:name w:val="HTML Preformatted"/>
    <w:basedOn w:val="Normal"/>
    <w:link w:val="PrformatHTMLCar"/>
    <w:uiPriority w:val="99"/>
    <w:unhideWhenUsed/>
    <w:rsid w:val="00115F4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115F4E"/>
    <w:rPr>
      <w:rFonts w:ascii="Consolas" w:hAnsi="Consolas"/>
      <w:sz w:val="20"/>
      <w:szCs w:val="20"/>
    </w:rPr>
  </w:style>
  <w:style w:type="table" w:styleId="Grilledutableau">
    <w:name w:val="Table Grid"/>
    <w:basedOn w:val="TableauNormal"/>
    <w:uiPriority w:val="59"/>
    <w:rsid w:val="00644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B6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623C"/>
    <w:rPr>
      <w:color w:val="808080"/>
    </w:rPr>
  </w:style>
  <w:style w:type="paragraph" w:styleId="Textedebulles">
    <w:name w:val="Balloon Text"/>
    <w:basedOn w:val="Normal"/>
    <w:link w:val="TextedebullesCar"/>
    <w:uiPriority w:val="99"/>
    <w:semiHidden/>
    <w:unhideWhenUsed/>
    <w:rsid w:val="00EE62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23C"/>
    <w:rPr>
      <w:rFonts w:ascii="Tahoma" w:hAnsi="Tahoma" w:cs="Tahoma"/>
      <w:sz w:val="16"/>
      <w:szCs w:val="16"/>
    </w:rPr>
  </w:style>
  <w:style w:type="paragraph" w:styleId="En-tte">
    <w:name w:val="header"/>
    <w:basedOn w:val="Normal"/>
    <w:link w:val="En-tteCar"/>
    <w:uiPriority w:val="99"/>
    <w:unhideWhenUsed/>
    <w:rsid w:val="00C24F3C"/>
    <w:pPr>
      <w:tabs>
        <w:tab w:val="center" w:pos="4153"/>
        <w:tab w:val="right" w:pos="8306"/>
      </w:tabs>
      <w:spacing w:after="0" w:line="240" w:lineRule="auto"/>
    </w:pPr>
  </w:style>
  <w:style w:type="character" w:customStyle="1" w:styleId="En-tteCar">
    <w:name w:val="En-tête Car"/>
    <w:basedOn w:val="Policepardfaut"/>
    <w:link w:val="En-tte"/>
    <w:uiPriority w:val="99"/>
    <w:rsid w:val="00C24F3C"/>
  </w:style>
  <w:style w:type="paragraph" w:styleId="Pieddepage">
    <w:name w:val="footer"/>
    <w:basedOn w:val="Normal"/>
    <w:link w:val="PieddepageCar"/>
    <w:uiPriority w:val="99"/>
    <w:unhideWhenUsed/>
    <w:rsid w:val="00C24F3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24F3C"/>
  </w:style>
  <w:style w:type="paragraph" w:styleId="Notedebasdepage">
    <w:name w:val="footnote text"/>
    <w:basedOn w:val="Normal"/>
    <w:link w:val="NotedebasdepageCar"/>
    <w:uiPriority w:val="99"/>
    <w:unhideWhenUsed/>
    <w:rsid w:val="00DB2790"/>
    <w:pPr>
      <w:spacing w:after="0" w:line="240" w:lineRule="auto"/>
    </w:pPr>
    <w:rPr>
      <w:sz w:val="20"/>
      <w:szCs w:val="20"/>
    </w:rPr>
  </w:style>
  <w:style w:type="character" w:customStyle="1" w:styleId="NotedebasdepageCar">
    <w:name w:val="Note de bas de page Car"/>
    <w:basedOn w:val="Policepardfaut"/>
    <w:link w:val="Notedebasdepage"/>
    <w:uiPriority w:val="99"/>
    <w:rsid w:val="00DB2790"/>
    <w:rPr>
      <w:sz w:val="20"/>
      <w:szCs w:val="20"/>
    </w:rPr>
  </w:style>
  <w:style w:type="character" w:styleId="Appelnotedebasdep">
    <w:name w:val="footnote reference"/>
    <w:basedOn w:val="Policepardfaut"/>
    <w:uiPriority w:val="99"/>
    <w:semiHidden/>
    <w:unhideWhenUsed/>
    <w:rsid w:val="00DB2790"/>
    <w:rPr>
      <w:vertAlign w:val="superscript"/>
    </w:rPr>
  </w:style>
  <w:style w:type="character" w:customStyle="1" w:styleId="Titre1Car">
    <w:name w:val="Titre 1 Car"/>
    <w:basedOn w:val="Policepardfaut"/>
    <w:link w:val="Titre1"/>
    <w:uiPriority w:val="9"/>
    <w:rsid w:val="002B61C1"/>
    <w:rPr>
      <w:rFonts w:asciiTheme="majorHAnsi" w:eastAsiaTheme="majorEastAsia" w:hAnsiTheme="majorHAnsi" w:cstheme="majorBidi"/>
      <w:b/>
      <w:bCs/>
      <w:color w:val="365F91" w:themeColor="accent1" w:themeShade="BF"/>
      <w:sz w:val="28"/>
      <w:szCs w:val="28"/>
    </w:rPr>
  </w:style>
  <w:style w:type="paragraph" w:styleId="PrformatHTML">
    <w:name w:val="HTML Preformatted"/>
    <w:basedOn w:val="Normal"/>
    <w:link w:val="PrformatHTMLCar"/>
    <w:uiPriority w:val="99"/>
    <w:unhideWhenUsed/>
    <w:rsid w:val="00115F4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115F4E"/>
    <w:rPr>
      <w:rFonts w:ascii="Consolas" w:hAnsi="Consolas"/>
      <w:sz w:val="20"/>
      <w:szCs w:val="20"/>
    </w:rPr>
  </w:style>
  <w:style w:type="table" w:styleId="Grilledutableau">
    <w:name w:val="Table Grid"/>
    <w:basedOn w:val="TableauNormal"/>
    <w:uiPriority w:val="59"/>
    <w:rsid w:val="00644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006">
      <w:bodyDiv w:val="1"/>
      <w:marLeft w:val="0"/>
      <w:marRight w:val="0"/>
      <w:marTop w:val="0"/>
      <w:marBottom w:val="0"/>
      <w:divBdr>
        <w:top w:val="none" w:sz="0" w:space="0" w:color="auto"/>
        <w:left w:val="none" w:sz="0" w:space="0" w:color="auto"/>
        <w:bottom w:val="none" w:sz="0" w:space="0" w:color="auto"/>
        <w:right w:val="none" w:sz="0" w:space="0" w:color="auto"/>
      </w:divBdr>
      <w:divsChild>
        <w:div w:id="21905499">
          <w:marLeft w:val="0"/>
          <w:marRight w:val="0"/>
          <w:marTop w:val="0"/>
          <w:marBottom w:val="0"/>
          <w:divBdr>
            <w:top w:val="none" w:sz="0" w:space="0" w:color="auto"/>
            <w:left w:val="none" w:sz="0" w:space="0" w:color="auto"/>
            <w:bottom w:val="none" w:sz="0" w:space="0" w:color="auto"/>
            <w:right w:val="none" w:sz="0" w:space="0" w:color="auto"/>
          </w:divBdr>
        </w:div>
      </w:divsChild>
    </w:div>
    <w:div w:id="319967203">
      <w:bodyDiv w:val="1"/>
      <w:marLeft w:val="0"/>
      <w:marRight w:val="0"/>
      <w:marTop w:val="0"/>
      <w:marBottom w:val="0"/>
      <w:divBdr>
        <w:top w:val="none" w:sz="0" w:space="0" w:color="auto"/>
        <w:left w:val="none" w:sz="0" w:space="0" w:color="auto"/>
        <w:bottom w:val="none" w:sz="0" w:space="0" w:color="auto"/>
        <w:right w:val="none" w:sz="0" w:space="0" w:color="auto"/>
      </w:divBdr>
      <w:divsChild>
        <w:div w:id="1060790156">
          <w:marLeft w:val="0"/>
          <w:marRight w:val="0"/>
          <w:marTop w:val="0"/>
          <w:marBottom w:val="0"/>
          <w:divBdr>
            <w:top w:val="none" w:sz="0" w:space="0" w:color="auto"/>
            <w:left w:val="none" w:sz="0" w:space="0" w:color="auto"/>
            <w:bottom w:val="none" w:sz="0" w:space="0" w:color="auto"/>
            <w:right w:val="none" w:sz="0" w:space="0" w:color="auto"/>
          </w:divBdr>
        </w:div>
      </w:divsChild>
    </w:div>
    <w:div w:id="327943834">
      <w:bodyDiv w:val="1"/>
      <w:marLeft w:val="0"/>
      <w:marRight w:val="0"/>
      <w:marTop w:val="0"/>
      <w:marBottom w:val="0"/>
      <w:divBdr>
        <w:top w:val="none" w:sz="0" w:space="0" w:color="auto"/>
        <w:left w:val="none" w:sz="0" w:space="0" w:color="auto"/>
        <w:bottom w:val="none" w:sz="0" w:space="0" w:color="auto"/>
        <w:right w:val="none" w:sz="0" w:space="0" w:color="auto"/>
      </w:divBdr>
    </w:div>
    <w:div w:id="329064562">
      <w:bodyDiv w:val="1"/>
      <w:marLeft w:val="0"/>
      <w:marRight w:val="0"/>
      <w:marTop w:val="0"/>
      <w:marBottom w:val="0"/>
      <w:divBdr>
        <w:top w:val="none" w:sz="0" w:space="0" w:color="auto"/>
        <w:left w:val="none" w:sz="0" w:space="0" w:color="auto"/>
        <w:bottom w:val="none" w:sz="0" w:space="0" w:color="auto"/>
        <w:right w:val="none" w:sz="0" w:space="0" w:color="auto"/>
      </w:divBdr>
      <w:divsChild>
        <w:div w:id="1869373701">
          <w:marLeft w:val="0"/>
          <w:marRight w:val="0"/>
          <w:marTop w:val="0"/>
          <w:marBottom w:val="0"/>
          <w:divBdr>
            <w:top w:val="none" w:sz="0" w:space="0" w:color="auto"/>
            <w:left w:val="none" w:sz="0" w:space="0" w:color="auto"/>
            <w:bottom w:val="none" w:sz="0" w:space="0" w:color="auto"/>
            <w:right w:val="none" w:sz="0" w:space="0" w:color="auto"/>
          </w:divBdr>
        </w:div>
        <w:div w:id="631255234">
          <w:marLeft w:val="0"/>
          <w:marRight w:val="0"/>
          <w:marTop w:val="0"/>
          <w:marBottom w:val="0"/>
          <w:divBdr>
            <w:top w:val="none" w:sz="0" w:space="0" w:color="auto"/>
            <w:left w:val="none" w:sz="0" w:space="0" w:color="auto"/>
            <w:bottom w:val="none" w:sz="0" w:space="0" w:color="auto"/>
            <w:right w:val="none" w:sz="0" w:space="0" w:color="auto"/>
          </w:divBdr>
        </w:div>
      </w:divsChild>
    </w:div>
    <w:div w:id="497157603">
      <w:bodyDiv w:val="1"/>
      <w:marLeft w:val="0"/>
      <w:marRight w:val="0"/>
      <w:marTop w:val="0"/>
      <w:marBottom w:val="0"/>
      <w:divBdr>
        <w:top w:val="none" w:sz="0" w:space="0" w:color="auto"/>
        <w:left w:val="none" w:sz="0" w:space="0" w:color="auto"/>
        <w:bottom w:val="none" w:sz="0" w:space="0" w:color="auto"/>
        <w:right w:val="none" w:sz="0" w:space="0" w:color="auto"/>
      </w:divBdr>
    </w:div>
    <w:div w:id="538474321">
      <w:bodyDiv w:val="1"/>
      <w:marLeft w:val="0"/>
      <w:marRight w:val="0"/>
      <w:marTop w:val="0"/>
      <w:marBottom w:val="0"/>
      <w:divBdr>
        <w:top w:val="none" w:sz="0" w:space="0" w:color="auto"/>
        <w:left w:val="none" w:sz="0" w:space="0" w:color="auto"/>
        <w:bottom w:val="none" w:sz="0" w:space="0" w:color="auto"/>
        <w:right w:val="none" w:sz="0" w:space="0" w:color="auto"/>
      </w:divBdr>
    </w:div>
    <w:div w:id="541213821">
      <w:bodyDiv w:val="1"/>
      <w:marLeft w:val="0"/>
      <w:marRight w:val="0"/>
      <w:marTop w:val="0"/>
      <w:marBottom w:val="0"/>
      <w:divBdr>
        <w:top w:val="none" w:sz="0" w:space="0" w:color="auto"/>
        <w:left w:val="none" w:sz="0" w:space="0" w:color="auto"/>
        <w:bottom w:val="none" w:sz="0" w:space="0" w:color="auto"/>
        <w:right w:val="none" w:sz="0" w:space="0" w:color="auto"/>
      </w:divBdr>
      <w:divsChild>
        <w:div w:id="1812792493">
          <w:marLeft w:val="0"/>
          <w:marRight w:val="0"/>
          <w:marTop w:val="0"/>
          <w:marBottom w:val="0"/>
          <w:divBdr>
            <w:top w:val="none" w:sz="0" w:space="0" w:color="auto"/>
            <w:left w:val="none" w:sz="0" w:space="0" w:color="auto"/>
            <w:bottom w:val="none" w:sz="0" w:space="0" w:color="auto"/>
            <w:right w:val="none" w:sz="0" w:space="0" w:color="auto"/>
          </w:divBdr>
        </w:div>
      </w:divsChild>
    </w:div>
    <w:div w:id="544028373">
      <w:bodyDiv w:val="1"/>
      <w:marLeft w:val="0"/>
      <w:marRight w:val="0"/>
      <w:marTop w:val="0"/>
      <w:marBottom w:val="0"/>
      <w:divBdr>
        <w:top w:val="none" w:sz="0" w:space="0" w:color="auto"/>
        <w:left w:val="none" w:sz="0" w:space="0" w:color="auto"/>
        <w:bottom w:val="none" w:sz="0" w:space="0" w:color="auto"/>
        <w:right w:val="none" w:sz="0" w:space="0" w:color="auto"/>
      </w:divBdr>
    </w:div>
    <w:div w:id="556280462">
      <w:bodyDiv w:val="1"/>
      <w:marLeft w:val="0"/>
      <w:marRight w:val="0"/>
      <w:marTop w:val="0"/>
      <w:marBottom w:val="0"/>
      <w:divBdr>
        <w:top w:val="none" w:sz="0" w:space="0" w:color="auto"/>
        <w:left w:val="none" w:sz="0" w:space="0" w:color="auto"/>
        <w:bottom w:val="none" w:sz="0" w:space="0" w:color="auto"/>
        <w:right w:val="none" w:sz="0" w:space="0" w:color="auto"/>
      </w:divBdr>
    </w:div>
    <w:div w:id="695615487">
      <w:bodyDiv w:val="1"/>
      <w:marLeft w:val="0"/>
      <w:marRight w:val="0"/>
      <w:marTop w:val="0"/>
      <w:marBottom w:val="0"/>
      <w:divBdr>
        <w:top w:val="none" w:sz="0" w:space="0" w:color="auto"/>
        <w:left w:val="none" w:sz="0" w:space="0" w:color="auto"/>
        <w:bottom w:val="none" w:sz="0" w:space="0" w:color="auto"/>
        <w:right w:val="none" w:sz="0" w:space="0" w:color="auto"/>
      </w:divBdr>
    </w:div>
    <w:div w:id="790171451">
      <w:bodyDiv w:val="1"/>
      <w:marLeft w:val="0"/>
      <w:marRight w:val="0"/>
      <w:marTop w:val="0"/>
      <w:marBottom w:val="0"/>
      <w:divBdr>
        <w:top w:val="none" w:sz="0" w:space="0" w:color="auto"/>
        <w:left w:val="none" w:sz="0" w:space="0" w:color="auto"/>
        <w:bottom w:val="none" w:sz="0" w:space="0" w:color="auto"/>
        <w:right w:val="none" w:sz="0" w:space="0" w:color="auto"/>
      </w:divBdr>
    </w:div>
    <w:div w:id="919876768">
      <w:bodyDiv w:val="1"/>
      <w:marLeft w:val="0"/>
      <w:marRight w:val="0"/>
      <w:marTop w:val="0"/>
      <w:marBottom w:val="0"/>
      <w:divBdr>
        <w:top w:val="none" w:sz="0" w:space="0" w:color="auto"/>
        <w:left w:val="none" w:sz="0" w:space="0" w:color="auto"/>
        <w:bottom w:val="none" w:sz="0" w:space="0" w:color="auto"/>
        <w:right w:val="none" w:sz="0" w:space="0" w:color="auto"/>
      </w:divBdr>
    </w:div>
    <w:div w:id="1020088720">
      <w:bodyDiv w:val="1"/>
      <w:marLeft w:val="0"/>
      <w:marRight w:val="0"/>
      <w:marTop w:val="0"/>
      <w:marBottom w:val="0"/>
      <w:divBdr>
        <w:top w:val="none" w:sz="0" w:space="0" w:color="auto"/>
        <w:left w:val="none" w:sz="0" w:space="0" w:color="auto"/>
        <w:bottom w:val="none" w:sz="0" w:space="0" w:color="auto"/>
        <w:right w:val="none" w:sz="0" w:space="0" w:color="auto"/>
      </w:divBdr>
    </w:div>
    <w:div w:id="1148353273">
      <w:bodyDiv w:val="1"/>
      <w:marLeft w:val="0"/>
      <w:marRight w:val="0"/>
      <w:marTop w:val="0"/>
      <w:marBottom w:val="0"/>
      <w:divBdr>
        <w:top w:val="none" w:sz="0" w:space="0" w:color="auto"/>
        <w:left w:val="none" w:sz="0" w:space="0" w:color="auto"/>
        <w:bottom w:val="none" w:sz="0" w:space="0" w:color="auto"/>
        <w:right w:val="none" w:sz="0" w:space="0" w:color="auto"/>
      </w:divBdr>
    </w:div>
    <w:div w:id="1298299919">
      <w:bodyDiv w:val="1"/>
      <w:marLeft w:val="0"/>
      <w:marRight w:val="0"/>
      <w:marTop w:val="0"/>
      <w:marBottom w:val="0"/>
      <w:divBdr>
        <w:top w:val="none" w:sz="0" w:space="0" w:color="auto"/>
        <w:left w:val="none" w:sz="0" w:space="0" w:color="auto"/>
        <w:bottom w:val="none" w:sz="0" w:space="0" w:color="auto"/>
        <w:right w:val="none" w:sz="0" w:space="0" w:color="auto"/>
      </w:divBdr>
      <w:divsChild>
        <w:div w:id="215167595">
          <w:marLeft w:val="432"/>
          <w:marRight w:val="0"/>
          <w:marTop w:val="0"/>
          <w:marBottom w:val="40"/>
          <w:divBdr>
            <w:top w:val="none" w:sz="0" w:space="0" w:color="auto"/>
            <w:left w:val="none" w:sz="0" w:space="0" w:color="auto"/>
            <w:bottom w:val="none" w:sz="0" w:space="0" w:color="auto"/>
            <w:right w:val="none" w:sz="0" w:space="0" w:color="auto"/>
          </w:divBdr>
        </w:div>
      </w:divsChild>
    </w:div>
    <w:div w:id="1353652394">
      <w:bodyDiv w:val="1"/>
      <w:marLeft w:val="0"/>
      <w:marRight w:val="0"/>
      <w:marTop w:val="0"/>
      <w:marBottom w:val="0"/>
      <w:divBdr>
        <w:top w:val="none" w:sz="0" w:space="0" w:color="auto"/>
        <w:left w:val="none" w:sz="0" w:space="0" w:color="auto"/>
        <w:bottom w:val="none" w:sz="0" w:space="0" w:color="auto"/>
        <w:right w:val="none" w:sz="0" w:space="0" w:color="auto"/>
      </w:divBdr>
    </w:div>
    <w:div w:id="1363893895">
      <w:bodyDiv w:val="1"/>
      <w:marLeft w:val="0"/>
      <w:marRight w:val="0"/>
      <w:marTop w:val="0"/>
      <w:marBottom w:val="0"/>
      <w:divBdr>
        <w:top w:val="none" w:sz="0" w:space="0" w:color="auto"/>
        <w:left w:val="none" w:sz="0" w:space="0" w:color="auto"/>
        <w:bottom w:val="none" w:sz="0" w:space="0" w:color="auto"/>
        <w:right w:val="none" w:sz="0" w:space="0" w:color="auto"/>
      </w:divBdr>
    </w:div>
    <w:div w:id="1439178306">
      <w:bodyDiv w:val="1"/>
      <w:marLeft w:val="0"/>
      <w:marRight w:val="0"/>
      <w:marTop w:val="0"/>
      <w:marBottom w:val="0"/>
      <w:divBdr>
        <w:top w:val="none" w:sz="0" w:space="0" w:color="auto"/>
        <w:left w:val="none" w:sz="0" w:space="0" w:color="auto"/>
        <w:bottom w:val="none" w:sz="0" w:space="0" w:color="auto"/>
        <w:right w:val="none" w:sz="0" w:space="0" w:color="auto"/>
      </w:divBdr>
    </w:div>
    <w:div w:id="1528064555">
      <w:bodyDiv w:val="1"/>
      <w:marLeft w:val="0"/>
      <w:marRight w:val="0"/>
      <w:marTop w:val="0"/>
      <w:marBottom w:val="0"/>
      <w:divBdr>
        <w:top w:val="none" w:sz="0" w:space="0" w:color="auto"/>
        <w:left w:val="none" w:sz="0" w:space="0" w:color="auto"/>
        <w:bottom w:val="none" w:sz="0" w:space="0" w:color="auto"/>
        <w:right w:val="none" w:sz="0" w:space="0" w:color="auto"/>
      </w:divBdr>
      <w:divsChild>
        <w:div w:id="564875762">
          <w:marLeft w:val="432"/>
          <w:marRight w:val="0"/>
          <w:marTop w:val="0"/>
          <w:marBottom w:val="40"/>
          <w:divBdr>
            <w:top w:val="none" w:sz="0" w:space="0" w:color="auto"/>
            <w:left w:val="none" w:sz="0" w:space="0" w:color="auto"/>
            <w:bottom w:val="none" w:sz="0" w:space="0" w:color="auto"/>
            <w:right w:val="none" w:sz="0" w:space="0" w:color="auto"/>
          </w:divBdr>
        </w:div>
      </w:divsChild>
    </w:div>
    <w:div w:id="1605728701">
      <w:bodyDiv w:val="1"/>
      <w:marLeft w:val="0"/>
      <w:marRight w:val="0"/>
      <w:marTop w:val="0"/>
      <w:marBottom w:val="0"/>
      <w:divBdr>
        <w:top w:val="none" w:sz="0" w:space="0" w:color="auto"/>
        <w:left w:val="none" w:sz="0" w:space="0" w:color="auto"/>
        <w:bottom w:val="none" w:sz="0" w:space="0" w:color="auto"/>
        <w:right w:val="none" w:sz="0" w:space="0" w:color="auto"/>
      </w:divBdr>
    </w:div>
    <w:div w:id="1707562385">
      <w:bodyDiv w:val="1"/>
      <w:marLeft w:val="0"/>
      <w:marRight w:val="0"/>
      <w:marTop w:val="0"/>
      <w:marBottom w:val="0"/>
      <w:divBdr>
        <w:top w:val="none" w:sz="0" w:space="0" w:color="auto"/>
        <w:left w:val="none" w:sz="0" w:space="0" w:color="auto"/>
        <w:bottom w:val="none" w:sz="0" w:space="0" w:color="auto"/>
        <w:right w:val="none" w:sz="0" w:space="0" w:color="auto"/>
      </w:divBdr>
    </w:div>
    <w:div w:id="1832090257">
      <w:bodyDiv w:val="1"/>
      <w:marLeft w:val="0"/>
      <w:marRight w:val="0"/>
      <w:marTop w:val="0"/>
      <w:marBottom w:val="0"/>
      <w:divBdr>
        <w:top w:val="none" w:sz="0" w:space="0" w:color="auto"/>
        <w:left w:val="none" w:sz="0" w:space="0" w:color="auto"/>
        <w:bottom w:val="none" w:sz="0" w:space="0" w:color="auto"/>
        <w:right w:val="none" w:sz="0" w:space="0" w:color="auto"/>
      </w:divBdr>
      <w:divsChild>
        <w:div w:id="1823965106">
          <w:marLeft w:val="0"/>
          <w:marRight w:val="0"/>
          <w:marTop w:val="0"/>
          <w:marBottom w:val="0"/>
          <w:divBdr>
            <w:top w:val="none" w:sz="0" w:space="0" w:color="auto"/>
            <w:left w:val="none" w:sz="0" w:space="0" w:color="auto"/>
            <w:bottom w:val="none" w:sz="0" w:space="0" w:color="auto"/>
            <w:right w:val="none" w:sz="0" w:space="0" w:color="auto"/>
          </w:divBdr>
        </w:div>
      </w:divsChild>
    </w:div>
    <w:div w:id="19187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5.wmf"/><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image" Target="media/image16.wmf"/><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oleObject" Target="embeddings/oleObject35.bin"/><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30.bin"/><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17.wmf"/><Relationship Id="rId57" Type="http://schemas.openxmlformats.org/officeDocument/2006/relationships/oleObject" Target="embeddings/oleObject29.bin"/><Relationship Id="rId61" Type="http://schemas.openxmlformats.org/officeDocument/2006/relationships/oleObject" Target="embeddings/oleObject33.bin"/><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image" Target="media/image14.wmf"/><Relationship Id="rId48" Type="http://schemas.openxmlformats.org/officeDocument/2006/relationships/oleObject" Target="embeddings/oleObject24.bin"/><Relationship Id="rId56" Type="http://schemas.openxmlformats.org/officeDocument/2006/relationships/image" Target="media/image20.wmf"/><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footer" Target="footer2.xml"/><Relationship Id="rId20" Type="http://schemas.openxmlformats.org/officeDocument/2006/relationships/oleObject" Target="embeddings/oleObject8.bin"/><Relationship Id="rId41" Type="http://schemas.openxmlformats.org/officeDocument/2006/relationships/image" Target="media/image13.wmf"/><Relationship Id="rId54" Type="http://schemas.openxmlformats.org/officeDocument/2006/relationships/oleObject" Target="embeddings/oleObject27.bin"/><Relationship Id="rId62" Type="http://schemas.openxmlformats.org/officeDocument/2006/relationships/oleObject" Target="embeddings/oleObject34.bin"/><Relationship Id="rId7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D46C-7934-4AD4-AB2D-3E213DB6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5499</Words>
  <Characters>30247</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AYMAN</Company>
  <LinksUpToDate>false</LinksUpToDate>
  <CharactersWithSpaces>35675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Utilisateur Windows</cp:lastModifiedBy>
  <cp:revision>2</cp:revision>
  <dcterms:created xsi:type="dcterms:W3CDTF">2018-06-16T17:45:00Z</dcterms:created>
  <dcterms:modified xsi:type="dcterms:W3CDTF">2018-06-16T17:45:00Z</dcterms:modified>
</cp:coreProperties>
</file>