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EB4B" w14:textId="03C72D70" w:rsidR="00907388" w:rsidRDefault="00907388" w:rsidP="00A27B80">
      <w:pPr>
        <w:bidi w:val="0"/>
      </w:pPr>
    </w:p>
    <w:p w14:paraId="0B26E55A" w14:textId="6E3961FE" w:rsidR="0084731F" w:rsidRDefault="0084731F" w:rsidP="0084731F">
      <w:pPr>
        <w:bidi w:val="0"/>
      </w:pPr>
    </w:p>
    <w:p w14:paraId="2A71453C" w14:textId="5679E14B" w:rsidR="0084731F" w:rsidRDefault="0084731F" w:rsidP="0084731F">
      <w:pPr>
        <w:bidi w:val="0"/>
      </w:pPr>
    </w:p>
    <w:p w14:paraId="1CC4D390" w14:textId="45F50292" w:rsidR="0084731F" w:rsidRDefault="0084731F" w:rsidP="0084731F">
      <w:pPr>
        <w:bidi w:val="0"/>
      </w:pPr>
    </w:p>
    <w:p w14:paraId="63706AE9" w14:textId="6AC25E9C" w:rsidR="0084731F" w:rsidRDefault="0084731F" w:rsidP="0084731F">
      <w:pPr>
        <w:bidi w:val="0"/>
      </w:pPr>
    </w:p>
    <w:p w14:paraId="5BAA969E" w14:textId="77777777" w:rsidR="0084731F" w:rsidRPr="0084731F" w:rsidRDefault="0084731F" w:rsidP="0084731F">
      <w:pPr>
        <w:spacing w:after="0"/>
        <w:jc w:val="center"/>
        <w:rPr>
          <w:rFonts w:cstheme="minorHAnsi"/>
          <w:b/>
          <w:bCs/>
          <w:color w:val="000000" w:themeColor="text1"/>
        </w:rPr>
      </w:pPr>
      <w:r w:rsidRPr="0084731F">
        <w:rPr>
          <w:rFonts w:cstheme="minorHAnsi"/>
          <w:b/>
          <w:bCs/>
        </w:rPr>
        <w:t>Efficiency of Syrian banks:</w:t>
      </w:r>
    </w:p>
    <w:p w14:paraId="3A6115A6" w14:textId="21DF4212" w:rsidR="0084731F" w:rsidRDefault="0084731F" w:rsidP="0084731F">
      <w:pPr>
        <w:spacing w:after="0" w:line="480" w:lineRule="auto"/>
        <w:jc w:val="center"/>
        <w:rPr>
          <w:rFonts w:cstheme="minorHAnsi"/>
          <w:b/>
          <w:bCs/>
        </w:rPr>
      </w:pPr>
      <w:r w:rsidRPr="0084731F">
        <w:rPr>
          <w:rFonts w:cstheme="minorHAnsi"/>
          <w:b/>
          <w:bCs/>
        </w:rPr>
        <w:t>A non-parametric frontier approach</w:t>
      </w:r>
    </w:p>
    <w:p w14:paraId="0CF6766C" w14:textId="1F80BCB9" w:rsidR="0084731F" w:rsidRDefault="0086628B" w:rsidP="0084731F">
      <w:pPr>
        <w:spacing w:after="0" w:line="480" w:lineRule="auto"/>
        <w:jc w:val="center"/>
        <w:rPr>
          <w:rFonts w:cstheme="minorHAnsi"/>
        </w:rPr>
      </w:pPr>
      <w:r>
        <w:rPr>
          <w:rFonts w:cstheme="minorHAnsi"/>
        </w:rPr>
        <w:t>Haidar Haidar</w:t>
      </w:r>
      <w:r>
        <w:rPr>
          <w:rFonts w:cstheme="minorHAnsi"/>
          <w:vertAlign w:val="superscript"/>
        </w:rPr>
        <w:t>1</w:t>
      </w:r>
    </w:p>
    <w:p w14:paraId="28D4D888" w14:textId="450A8905" w:rsidR="0086628B" w:rsidRDefault="0086628B" w:rsidP="0086628B">
      <w:pPr>
        <w:spacing w:after="0" w:line="480" w:lineRule="auto"/>
        <w:jc w:val="center"/>
        <w:rPr>
          <w:rFonts w:cstheme="minorHAnsi"/>
        </w:rPr>
      </w:pPr>
      <w:r>
        <w:rPr>
          <w:rFonts w:cstheme="minorHAnsi"/>
          <w:vertAlign w:val="superscript"/>
        </w:rPr>
        <w:t>1</w:t>
      </w:r>
      <w:r>
        <w:rPr>
          <w:rFonts w:cstheme="minorHAnsi"/>
        </w:rPr>
        <w:t xml:space="preserve">Accounting department, Economic </w:t>
      </w:r>
      <w:r w:rsidR="0089702B">
        <w:rPr>
          <w:rFonts w:cstheme="minorHAnsi"/>
        </w:rPr>
        <w:t>F</w:t>
      </w:r>
      <w:r>
        <w:rPr>
          <w:rFonts w:cstheme="minorHAnsi"/>
        </w:rPr>
        <w:t xml:space="preserve">aculty, </w:t>
      </w:r>
      <w:proofErr w:type="spellStart"/>
      <w:r>
        <w:rPr>
          <w:rFonts w:cstheme="minorHAnsi"/>
        </w:rPr>
        <w:t>Tischreen</w:t>
      </w:r>
      <w:proofErr w:type="spellEnd"/>
      <w:r>
        <w:rPr>
          <w:rFonts w:cstheme="minorHAnsi"/>
        </w:rPr>
        <w:t xml:space="preserve"> University</w:t>
      </w:r>
    </w:p>
    <w:p w14:paraId="0397D8B9" w14:textId="7361D0E6" w:rsidR="0086628B" w:rsidRDefault="0086628B" w:rsidP="0086628B">
      <w:pPr>
        <w:spacing w:after="0" w:line="480" w:lineRule="auto"/>
        <w:jc w:val="center"/>
        <w:rPr>
          <w:rFonts w:cstheme="minorHAnsi"/>
        </w:rPr>
      </w:pPr>
    </w:p>
    <w:p w14:paraId="0A980164" w14:textId="047A1A4B" w:rsidR="0086628B" w:rsidRDefault="0086628B" w:rsidP="0086628B">
      <w:pPr>
        <w:spacing w:after="0" w:line="480" w:lineRule="auto"/>
        <w:jc w:val="center"/>
        <w:rPr>
          <w:rFonts w:cstheme="minorHAnsi"/>
          <w:rtl/>
        </w:rPr>
      </w:pPr>
    </w:p>
    <w:p w14:paraId="5B4F753A" w14:textId="125124F0" w:rsidR="0086628B" w:rsidRDefault="0086628B" w:rsidP="0086628B">
      <w:pPr>
        <w:spacing w:after="0" w:line="480" w:lineRule="auto"/>
        <w:jc w:val="center"/>
        <w:rPr>
          <w:rFonts w:cstheme="minorHAnsi"/>
          <w:rtl/>
        </w:rPr>
      </w:pPr>
    </w:p>
    <w:p w14:paraId="0979D0C2" w14:textId="7A8DAF28" w:rsidR="009F471D" w:rsidRDefault="009F471D" w:rsidP="009F471D">
      <w:pPr>
        <w:pStyle w:val="Heading1"/>
        <w:rPr>
          <w:rFonts w:asciiTheme="minorHAnsi" w:hAnsiTheme="minorHAnsi" w:cstheme="minorHAnsi"/>
          <w:b/>
          <w:bCs/>
          <w:color w:val="000000" w:themeColor="text1"/>
          <w:sz w:val="22"/>
          <w:szCs w:val="22"/>
        </w:rPr>
      </w:pPr>
    </w:p>
    <w:p w14:paraId="28858991" w14:textId="7B8921FC" w:rsidR="00EB7CB3" w:rsidRDefault="00EB7CB3" w:rsidP="00EB7CB3">
      <w:pPr>
        <w:bidi w:val="0"/>
      </w:pPr>
    </w:p>
    <w:p w14:paraId="56E9B895" w14:textId="5F5B05AB" w:rsidR="00EB7CB3" w:rsidRDefault="00EB7CB3" w:rsidP="00EB7CB3">
      <w:pPr>
        <w:bidi w:val="0"/>
      </w:pPr>
    </w:p>
    <w:p w14:paraId="41F54D48" w14:textId="7AA2AD07" w:rsidR="00EB7CB3" w:rsidRDefault="00EB7CB3" w:rsidP="00EB7CB3">
      <w:pPr>
        <w:bidi w:val="0"/>
      </w:pPr>
    </w:p>
    <w:p w14:paraId="4DD4D8A2" w14:textId="798798B0" w:rsidR="00EB7CB3" w:rsidRDefault="00EB7CB3" w:rsidP="00EB7CB3">
      <w:pPr>
        <w:bidi w:val="0"/>
      </w:pPr>
    </w:p>
    <w:p w14:paraId="61F98FF9" w14:textId="3E151CFF" w:rsidR="00EB7CB3" w:rsidRDefault="00EB7CB3" w:rsidP="00EB7CB3">
      <w:pPr>
        <w:bidi w:val="0"/>
      </w:pPr>
    </w:p>
    <w:p w14:paraId="4B063ECC" w14:textId="49A401FC" w:rsidR="00EB7CB3" w:rsidRDefault="00EB7CB3" w:rsidP="00EB7CB3">
      <w:pPr>
        <w:bidi w:val="0"/>
      </w:pPr>
    </w:p>
    <w:p w14:paraId="33ECED46" w14:textId="23577045" w:rsidR="00EB7CB3" w:rsidRDefault="00EB7CB3" w:rsidP="00EB7CB3">
      <w:pPr>
        <w:bidi w:val="0"/>
      </w:pPr>
    </w:p>
    <w:p w14:paraId="6C7AD8BC" w14:textId="77777777" w:rsidR="00EB7CB3" w:rsidRPr="00EB7CB3" w:rsidRDefault="00EB7CB3" w:rsidP="00EB7CB3">
      <w:pPr>
        <w:bidi w:val="0"/>
      </w:pPr>
    </w:p>
    <w:p w14:paraId="085139EF" w14:textId="77777777" w:rsidR="009F471D" w:rsidRDefault="009F471D" w:rsidP="009F471D">
      <w:pPr>
        <w:rPr>
          <w:rtl/>
        </w:rPr>
      </w:pPr>
    </w:p>
    <w:p w14:paraId="36AF1F30" w14:textId="6652155C" w:rsidR="009F471D" w:rsidRPr="009F471D" w:rsidRDefault="009F471D" w:rsidP="009F471D">
      <w:pPr>
        <w:pStyle w:val="Heading1"/>
        <w:jc w:val="center"/>
        <w:rPr>
          <w:rFonts w:asciiTheme="minorHAnsi" w:hAnsiTheme="minorHAnsi" w:cstheme="minorHAnsi"/>
          <w:b/>
          <w:bCs/>
          <w:color w:val="000000" w:themeColor="text1"/>
          <w:sz w:val="22"/>
          <w:szCs w:val="22"/>
        </w:rPr>
      </w:pPr>
      <w:r w:rsidRPr="009F471D">
        <w:rPr>
          <w:rFonts w:asciiTheme="minorHAnsi" w:hAnsiTheme="minorHAnsi" w:cstheme="minorHAnsi"/>
          <w:b/>
          <w:bCs/>
          <w:color w:val="000000" w:themeColor="text1"/>
          <w:sz w:val="22"/>
          <w:szCs w:val="22"/>
        </w:rPr>
        <w:t>Author Note</w:t>
      </w:r>
    </w:p>
    <w:p w14:paraId="0A3CE065" w14:textId="77777777" w:rsidR="0084731F" w:rsidRPr="0084731F" w:rsidRDefault="0084731F" w:rsidP="0084731F">
      <w:pPr>
        <w:spacing w:after="0"/>
        <w:jc w:val="center"/>
        <w:rPr>
          <w:rFonts w:cstheme="minorHAnsi"/>
          <w:b/>
          <w:bCs/>
        </w:rPr>
      </w:pPr>
    </w:p>
    <w:p w14:paraId="3DB46B14" w14:textId="11981F60" w:rsidR="0084731F" w:rsidRDefault="009F471D" w:rsidP="004D7D18">
      <w:pPr>
        <w:pStyle w:val="Title"/>
        <w:bidi w:val="0"/>
        <w:spacing w:line="480" w:lineRule="auto"/>
        <w:rPr>
          <w:rFonts w:asciiTheme="minorHAnsi" w:hAnsiTheme="minorHAnsi" w:cstheme="minorHAnsi"/>
          <w:sz w:val="22"/>
          <w:szCs w:val="22"/>
        </w:rPr>
      </w:pPr>
      <w:r>
        <w:rPr>
          <w:rFonts w:asciiTheme="minorHAnsi" w:hAnsiTheme="minorHAnsi" w:cstheme="minorHAnsi"/>
          <w:sz w:val="22"/>
          <w:szCs w:val="22"/>
        </w:rPr>
        <w:tab/>
        <w:t>I have no</w:t>
      </w:r>
      <w:r w:rsidR="004D7D18">
        <w:rPr>
          <w:rFonts w:asciiTheme="minorHAnsi" w:hAnsiTheme="minorHAnsi" w:cstheme="minorHAnsi"/>
          <w:sz w:val="22"/>
          <w:szCs w:val="22"/>
        </w:rPr>
        <w:t xml:space="preserve"> conflict of Interest to disclose. The work is original, have not been published before, and is not currently being considered for publication elsewhere. There has been no financial support for this work.</w:t>
      </w:r>
    </w:p>
    <w:p w14:paraId="0DEDFAC7" w14:textId="77777777" w:rsidR="00EB7CB3" w:rsidRDefault="004D7D18" w:rsidP="00A84574">
      <w:pPr>
        <w:bidi w:val="0"/>
        <w:spacing w:line="480" w:lineRule="auto"/>
        <w:sectPr w:rsidR="00EB7CB3" w:rsidSect="00FC5AD2">
          <w:headerReference w:type="default" r:id="rId8"/>
          <w:pgSz w:w="11906" w:h="16838"/>
          <w:pgMar w:top="1440" w:right="1800" w:bottom="1440" w:left="1800" w:header="720" w:footer="720" w:gutter="0"/>
          <w:cols w:space="720"/>
          <w:bidi/>
          <w:rtlGutter/>
          <w:docGrid w:linePitch="360"/>
        </w:sectPr>
      </w:pPr>
      <w:r>
        <w:tab/>
        <w:t xml:space="preserve">Correspondence concerning this article should be addressed to Haidar </w:t>
      </w:r>
      <w:proofErr w:type="spellStart"/>
      <w:r>
        <w:t>Haidar</w:t>
      </w:r>
      <w:proofErr w:type="spellEnd"/>
      <w:r>
        <w:t xml:space="preserve">, Accounting Department, Economic Faculty, </w:t>
      </w:r>
      <w:proofErr w:type="spellStart"/>
      <w:r>
        <w:t>Tischreen</w:t>
      </w:r>
      <w:proofErr w:type="spellEnd"/>
      <w:r>
        <w:t xml:space="preserve"> University, Latakia, S</w:t>
      </w:r>
      <w:r w:rsidR="00EB7CB3">
        <w:t>yria. Email: hhaidar2002@yahoo.de</w:t>
      </w:r>
    </w:p>
    <w:p w14:paraId="13F84D71" w14:textId="0B406496" w:rsidR="004D7D18" w:rsidRDefault="00EB7CB3" w:rsidP="00A657CC">
      <w:pPr>
        <w:pStyle w:val="Heading1"/>
        <w:bidi w:val="0"/>
        <w:spacing w:line="48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Abstract</w:t>
      </w:r>
    </w:p>
    <w:p w14:paraId="1AF1FA90" w14:textId="1DB61726" w:rsidR="00A84574" w:rsidRDefault="00EB7CB3" w:rsidP="00A84574">
      <w:pPr>
        <w:bidi w:val="0"/>
        <w:spacing w:line="480" w:lineRule="auto"/>
        <w:rPr>
          <w:rFonts w:cstheme="minorHAnsi"/>
        </w:rPr>
      </w:pPr>
      <w:r w:rsidRPr="00EB7CB3">
        <w:rPr>
          <w:rFonts w:cstheme="minorHAnsi"/>
        </w:rPr>
        <w:t>The objective of this study is to measure efficiency of Syrian private banks. The study utilizes a non-parametric approach, namely the Data Envelopment Analysis DEA, and uses input- orientated models to measure pure technical efficiency and scale efficiency. Five alternative models under two approaches have been applied to show the effect of changing inputs and outputs on the estimated efficiency scores. Cross- sectional data were chosen to estimate efficiency scores of Syrian private banks. The Software DEAP, version 2.1, has been used in the analysis and the obtained results were compared against traditional performance measures.</w:t>
      </w:r>
      <w:r w:rsidRPr="00EB7CB3">
        <w:rPr>
          <w:rFonts w:cstheme="minorHAnsi"/>
          <w:lang w:bidi="ar-SY"/>
        </w:rPr>
        <w:t xml:space="preserve"> Study results show that the overall average efficiency score is low due to the low average of scale efficiency</w:t>
      </w:r>
      <w:r w:rsidR="00A84574">
        <w:rPr>
          <w:rFonts w:cstheme="minorHAnsi"/>
        </w:rPr>
        <w:t>.</w:t>
      </w:r>
    </w:p>
    <w:p w14:paraId="3DB8862F" w14:textId="77777777" w:rsidR="00A84574" w:rsidRDefault="00A84574" w:rsidP="00A84574">
      <w:pPr>
        <w:bidi w:val="0"/>
        <w:spacing w:line="480" w:lineRule="auto"/>
        <w:rPr>
          <w:rFonts w:cstheme="minorHAnsi"/>
        </w:rPr>
        <w:sectPr w:rsidR="00A84574" w:rsidSect="00FC5AD2">
          <w:pgSz w:w="11906" w:h="16838"/>
          <w:pgMar w:top="1440" w:right="1800" w:bottom="1440" w:left="1800" w:header="720" w:footer="720" w:gutter="0"/>
          <w:cols w:space="720"/>
          <w:bidi/>
          <w:rtlGutter/>
          <w:docGrid w:linePitch="360"/>
        </w:sectPr>
      </w:pPr>
      <w:r>
        <w:rPr>
          <w:rFonts w:cstheme="minorHAnsi"/>
        </w:rPr>
        <w:tab/>
      </w:r>
      <w:r>
        <w:rPr>
          <w:rFonts w:cstheme="minorHAnsi"/>
          <w:i/>
          <w:iCs/>
        </w:rPr>
        <w:t>Keywords:</w:t>
      </w:r>
      <w:r>
        <w:rPr>
          <w:rFonts w:cstheme="minorHAnsi"/>
        </w:rPr>
        <w:t xml:space="preserve"> Efficiency, Data Envelopment Analysis, Syrian Banks</w:t>
      </w:r>
    </w:p>
    <w:p w14:paraId="6DA2C440" w14:textId="14DC8DE1" w:rsidR="00A84574" w:rsidRDefault="00D637EB" w:rsidP="00D637EB">
      <w:pPr>
        <w:pStyle w:val="Heading1"/>
        <w:bidi w:val="0"/>
        <w:spacing w:line="48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Introduction:</w:t>
      </w:r>
    </w:p>
    <w:p w14:paraId="3C5F14F3" w14:textId="73280C99" w:rsidR="00D637EB" w:rsidRDefault="00D637EB" w:rsidP="00DA7677">
      <w:pPr>
        <w:bidi w:val="0"/>
        <w:spacing w:after="0" w:line="480" w:lineRule="auto"/>
        <w:ind w:firstLine="720"/>
        <w:rPr>
          <w:rFonts w:asciiTheme="majorBidi" w:hAnsiTheme="majorBidi" w:cstheme="majorBidi"/>
          <w:sz w:val="24"/>
          <w:szCs w:val="24"/>
        </w:rPr>
      </w:pPr>
      <w:bookmarkStart w:id="0" w:name="_Hlk92002609"/>
      <w:r w:rsidRPr="00D637EB">
        <w:rPr>
          <w:rFonts w:cstheme="minorHAnsi"/>
        </w:rPr>
        <w:t>Over the four decades that preceded 1990s, the Syrian banking sector consisted only of state-owned banks and a central bank (the Central Bank of Syria) which was supervising the banking and financial sector without having an actual role in the economy</w:t>
      </w:r>
      <w:sdt>
        <w:sdtPr>
          <w:rPr>
            <w:rFonts w:cstheme="minorHAnsi"/>
          </w:rPr>
          <w:id w:val="-31195439"/>
          <w:citation/>
        </w:sdtPr>
        <w:sdtEndPr/>
        <w:sdtContent>
          <w:r w:rsidRPr="00D637EB">
            <w:rPr>
              <w:rFonts w:cstheme="minorHAnsi"/>
            </w:rPr>
            <w:fldChar w:fldCharType="begin"/>
          </w:r>
          <w:r w:rsidRPr="00D637EB">
            <w:rPr>
              <w:rFonts w:cstheme="minorHAnsi"/>
            </w:rPr>
            <w:instrText xml:space="preserve"> CITATION Bar17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(Barhoom &amp; Varga, 2017)</w:t>
          </w:r>
          <w:r w:rsidRPr="00D637EB">
            <w:rPr>
              <w:rFonts w:cstheme="minorHAnsi"/>
            </w:rPr>
            <w:fldChar w:fldCharType="end"/>
          </w:r>
        </w:sdtContent>
      </w:sdt>
      <w:sdt>
        <w:sdtPr>
          <w:rPr>
            <w:rFonts w:cstheme="minorHAnsi"/>
          </w:rPr>
          <w:id w:val="1836108277"/>
          <w:citation/>
        </w:sdtPr>
        <w:sdtEndPr/>
        <w:sdtContent>
          <w:r w:rsidRPr="00D637EB">
            <w:rPr>
              <w:rFonts w:cstheme="minorHAnsi"/>
            </w:rPr>
            <w:fldChar w:fldCharType="begin"/>
          </w:r>
          <w:r w:rsidRPr="00D637EB">
            <w:rPr>
              <w:rFonts w:cstheme="minorHAnsi"/>
            </w:rPr>
            <w:instrText xml:space="preserve">CITATION AlJ17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(Al-Jafari &amp; Alchami, 2014)</w:t>
          </w:r>
          <w:r w:rsidRPr="00D637EB">
            <w:rPr>
              <w:rFonts w:cstheme="minorHAnsi"/>
            </w:rPr>
            <w:fldChar w:fldCharType="end"/>
          </w:r>
        </w:sdtContent>
      </w:sdt>
      <w:r w:rsidRPr="00D637EB">
        <w:rPr>
          <w:rFonts w:cstheme="minorHAnsi"/>
        </w:rPr>
        <w:t>. This banking system was in line with the country's political and economic orientations. Since the beginning of the 2000s, there have been great efforts to reform the Syrian financial and banking sector to conform with the new movement towards a social-market economy</w:t>
      </w:r>
      <w:sdt>
        <w:sdtPr>
          <w:rPr>
            <w:rFonts w:cstheme="minorHAnsi"/>
          </w:rPr>
          <w:id w:val="1188957440"/>
          <w:citation/>
        </w:sdtPr>
        <w:sdtEndPr/>
        <w:sdtContent>
          <w:r w:rsidRPr="00D637EB">
            <w:rPr>
              <w:rFonts w:cstheme="minorHAnsi"/>
            </w:rPr>
            <w:fldChar w:fldCharType="begin"/>
          </w:r>
          <w:r w:rsidRPr="00D637EB">
            <w:rPr>
              <w:rFonts w:cstheme="minorHAnsi"/>
            </w:rPr>
            <w:instrText xml:space="preserve"> CITATION Bar17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(Barhoom &amp; Varga, 2017)</w:t>
          </w:r>
          <w:r w:rsidRPr="00D637EB">
            <w:rPr>
              <w:rFonts w:cstheme="minorHAnsi"/>
            </w:rPr>
            <w:fldChar w:fldCharType="end"/>
          </w:r>
        </w:sdtContent>
      </w:sdt>
      <w:r w:rsidRPr="00D637EB">
        <w:rPr>
          <w:rFonts w:cstheme="minorHAnsi"/>
        </w:rPr>
        <w:t xml:space="preserve">. This is demonstrated by introducing new laws and other legislations regarding banking and financial activities, such as Law No. 23 issued in 2002 </w:t>
      </w:r>
      <w:r w:rsidR="00A72128">
        <w:rPr>
          <w:rFonts w:cstheme="minorHAnsi"/>
        </w:rPr>
        <w:t xml:space="preserve">that </w:t>
      </w:r>
      <w:r w:rsidRPr="00D637EB">
        <w:rPr>
          <w:rFonts w:cstheme="minorHAnsi"/>
        </w:rPr>
        <w:t>reactivates the role of Central Bank of Syria and allow the creation of a board, the Money and Credit Board which is the highest monetary authority in Syria</w:t>
      </w:r>
      <w:sdt>
        <w:sdtPr>
          <w:rPr>
            <w:rFonts w:cstheme="minorHAnsi"/>
          </w:rPr>
          <w:id w:val="572699659"/>
          <w:citation/>
        </w:sdtPr>
        <w:sdtEndPr/>
        <w:sdtContent>
          <w:r w:rsidRPr="00D637EB">
            <w:rPr>
              <w:rFonts w:cstheme="minorHAnsi"/>
            </w:rPr>
            <w:fldChar w:fldCharType="begin"/>
          </w:r>
          <w:r w:rsidRPr="00D637EB">
            <w:rPr>
              <w:rFonts w:cstheme="minorHAnsi"/>
            </w:rPr>
            <w:instrText xml:space="preserve">CITATION AlJ17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(Al-Jafari &amp; Alchami, 2014)</w:t>
          </w:r>
          <w:r w:rsidRPr="00D637EB">
            <w:rPr>
              <w:rFonts w:cstheme="minorHAnsi"/>
            </w:rPr>
            <w:fldChar w:fldCharType="end"/>
          </w:r>
        </w:sdtContent>
      </w:sdt>
      <w:r w:rsidRPr="00D637EB">
        <w:rPr>
          <w:rFonts w:cstheme="minorHAnsi"/>
        </w:rPr>
        <w:t>. Another example is Law No. 28 for 2001 that opens the Syrian banking sector to private investments, this is resulted in substantial inflows of foreign capital between the years 2005 and 2011, especially from banks of the Arab Gulf countries</w:t>
      </w:r>
      <w:sdt>
        <w:sdtPr>
          <w:rPr>
            <w:rFonts w:cstheme="minorHAnsi"/>
          </w:rPr>
          <w:id w:val="1301344577"/>
          <w:citation/>
        </w:sdtPr>
        <w:sdtEndPr/>
        <w:sdtContent>
          <w:r w:rsidRPr="00D637EB">
            <w:rPr>
              <w:rFonts w:cstheme="minorHAnsi"/>
            </w:rPr>
            <w:fldChar w:fldCharType="begin"/>
          </w:r>
          <w:r w:rsidRPr="00D637EB">
            <w:rPr>
              <w:rFonts w:cstheme="minorHAnsi"/>
            </w:rPr>
            <w:instrText xml:space="preserve"> CITATION Bar17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(Barhoom &amp; Varga, 2017)</w:t>
          </w:r>
          <w:r w:rsidRPr="00D637EB">
            <w:rPr>
              <w:rFonts w:cstheme="minorHAnsi"/>
            </w:rPr>
            <w:fldChar w:fldCharType="end"/>
          </w:r>
        </w:sdtContent>
      </w:sdt>
      <w:sdt>
        <w:sdtPr>
          <w:rPr>
            <w:rFonts w:cstheme="minorHAnsi"/>
          </w:rPr>
          <w:id w:val="837822096"/>
          <w:citation/>
        </w:sdtPr>
        <w:sdtEndPr/>
        <w:sdtContent>
          <w:r w:rsidRPr="00D637EB">
            <w:rPr>
              <w:rFonts w:cstheme="minorHAnsi"/>
            </w:rPr>
            <w:fldChar w:fldCharType="begin"/>
          </w:r>
          <w:r w:rsidRPr="00D637EB">
            <w:rPr>
              <w:rFonts w:cstheme="minorHAnsi"/>
            </w:rPr>
            <w:instrText xml:space="preserve">CITATION AlJ17 \l 1033 </w:instrText>
          </w:r>
          <w:r w:rsidRPr="00D637EB">
            <w:rPr>
              <w:rFonts w:cstheme="minorHAnsi"/>
            </w:rPr>
            <w:fldChar w:fldCharType="separate"/>
          </w:r>
          <w:r w:rsidR="00973B31">
            <w:rPr>
              <w:rFonts w:cstheme="minorHAnsi"/>
              <w:noProof/>
            </w:rPr>
            <w:t xml:space="preserve"> </w:t>
          </w:r>
          <w:r w:rsidR="00973B31" w:rsidRPr="00973B31">
            <w:rPr>
              <w:rFonts w:cstheme="minorHAnsi"/>
              <w:noProof/>
            </w:rPr>
            <w:t>(Al-Jafari &amp; Alchami, 2014)</w:t>
          </w:r>
          <w:r w:rsidRPr="00D637EB">
            <w:rPr>
              <w:rFonts w:cstheme="minorHAnsi"/>
            </w:rPr>
            <w:fldChar w:fldCharType="end"/>
          </w:r>
        </w:sdtContent>
      </w:sdt>
      <w:r w:rsidRPr="00D637EB">
        <w:rPr>
          <w:rFonts w:cstheme="minorHAnsi"/>
        </w:rPr>
        <w:t xml:space="preserve">. Other laws permit the establishment of Islamic banks (Law No. 35 for 2005); Micro-finance banks (Law No. 15 for 2007); and of investment banks (Law No. 56 for 2010) </w:t>
      </w:r>
      <w:sdt>
        <w:sdtPr>
          <w:rPr>
            <w:rFonts w:cstheme="minorHAnsi"/>
          </w:rPr>
          <w:id w:val="-383025225"/>
          <w:citation/>
        </w:sdtPr>
        <w:sdtEndPr>
          <w:rPr>
            <w:rFonts w:asciiTheme="majorBidi" w:hAnsiTheme="majorBidi" w:cstheme="majorBidi"/>
            <w:sz w:val="24"/>
            <w:szCs w:val="24"/>
          </w:rPr>
        </w:sdtEndPr>
        <w:sdtContent>
          <w:r w:rsidRPr="00D637EB">
            <w:rPr>
              <w:rFonts w:cstheme="minorHAnsi"/>
            </w:rPr>
            <w:fldChar w:fldCharType="begin"/>
          </w:r>
          <w:r w:rsidRPr="00D637EB">
            <w:rPr>
              <w:rFonts w:cstheme="minorHAnsi"/>
            </w:rPr>
            <w:instrText xml:space="preserve"> CITATION AlM20 \l 1033 </w:instrText>
          </w:r>
          <w:r w:rsidRPr="00D637EB">
            <w:rPr>
              <w:rFonts w:cstheme="minorHAnsi"/>
            </w:rPr>
            <w:fldChar w:fldCharType="separate"/>
          </w:r>
          <w:r w:rsidR="00973B31" w:rsidRPr="00973B31">
            <w:rPr>
              <w:rFonts w:cstheme="minorHAnsi"/>
              <w:noProof/>
            </w:rPr>
            <w:t>(Al Mashhour, et al., 2020)</w:t>
          </w:r>
          <w:r w:rsidRPr="00D637EB">
            <w:rPr>
              <w:rFonts w:cstheme="minorHAnsi"/>
            </w:rPr>
            <w:fldChar w:fldCharType="end"/>
          </w:r>
        </w:sdtContent>
      </w:sdt>
      <w:r>
        <w:rPr>
          <w:rFonts w:asciiTheme="majorBidi" w:hAnsiTheme="majorBidi" w:cstheme="majorBidi"/>
          <w:sz w:val="24"/>
          <w:szCs w:val="24"/>
        </w:rPr>
        <w:t>.</w:t>
      </w:r>
      <w:bookmarkEnd w:id="0"/>
      <w:r>
        <w:rPr>
          <w:rFonts w:asciiTheme="majorBidi" w:hAnsiTheme="majorBidi" w:cstheme="majorBidi"/>
          <w:sz w:val="24"/>
          <w:szCs w:val="24"/>
        </w:rPr>
        <w:t xml:space="preserve"> </w:t>
      </w:r>
    </w:p>
    <w:p w14:paraId="5A6D7E7C" w14:textId="7409EE25" w:rsidR="00D637EB" w:rsidRDefault="00D637EB" w:rsidP="00DA7677">
      <w:pPr>
        <w:bidi w:val="0"/>
        <w:spacing w:after="0" w:line="480" w:lineRule="auto"/>
        <w:ind w:firstLine="720"/>
        <w:rPr>
          <w:rFonts w:cstheme="minorHAnsi"/>
        </w:rPr>
      </w:pPr>
      <w:r w:rsidRPr="00D637EB">
        <w:rPr>
          <w:rFonts w:cstheme="minorHAnsi"/>
          <w:lang w:bidi="ar-SY"/>
        </w:rPr>
        <w:t>The Reform process was unfortunately disrupted by the Unrest that began in Syria in early 2011 and has not ended yet. This, in turn, created a very challenging operating environment for Syrian banking sector.</w:t>
      </w:r>
      <w:r w:rsidRPr="00D637EB">
        <w:rPr>
          <w:rFonts w:cstheme="minorHAnsi"/>
        </w:rPr>
        <w:t xml:space="preserve"> </w:t>
      </w:r>
      <w:r w:rsidRPr="00D637EB">
        <w:rPr>
          <w:rFonts w:cstheme="minorHAnsi"/>
          <w:lang w:bidi="ar-SY"/>
        </w:rPr>
        <w:t>I</w:t>
      </w:r>
      <w:r w:rsidRPr="00D637EB">
        <w:rPr>
          <w:rFonts w:cstheme="minorHAnsi"/>
        </w:rPr>
        <w:t xml:space="preserve">nflation rates grew annually by over 20% between 2010 and 2018, a drop of over 50% in the real GDP by the end of 2018 to its 2010 level was reported by official data. The outflow of financial assets and capital, accompanied with deteriorating investment </w:t>
      </w:r>
      <w:r w:rsidRPr="00D637EB">
        <w:rPr>
          <w:rFonts w:cstheme="minorHAnsi"/>
          <w:lang w:bidi="ar-SY"/>
        </w:rPr>
        <w:t>environment</w:t>
      </w:r>
      <w:r w:rsidRPr="00D637EB">
        <w:rPr>
          <w:rFonts w:cstheme="minorHAnsi"/>
        </w:rPr>
        <w:t>, has led to a significant decrease in investment and savings. Moreover, the collapse of economic activities caused a significant decline in bank credit to the economic sector</w:t>
      </w:r>
      <w:r w:rsidR="004F2991">
        <w:rPr>
          <w:rFonts w:cstheme="minorHAnsi"/>
        </w:rPr>
        <w:t xml:space="preserve"> </w:t>
      </w:r>
      <w:sdt>
        <w:sdtPr>
          <w:rPr>
            <w:rFonts w:cstheme="minorHAnsi"/>
          </w:rPr>
          <w:id w:val="-1369144553"/>
          <w:citation/>
        </w:sdtPr>
        <w:sdtEndPr/>
        <w:sdtContent>
          <w:r w:rsidR="004F2991">
            <w:rPr>
              <w:rFonts w:cstheme="minorHAnsi"/>
            </w:rPr>
            <w:fldChar w:fldCharType="begin"/>
          </w:r>
          <w:r w:rsidR="004F2991">
            <w:rPr>
              <w:rFonts w:cstheme="minorHAnsi"/>
            </w:rPr>
            <w:instrText xml:space="preserve"> CITATION ESC201 \l 1033 </w:instrText>
          </w:r>
          <w:r w:rsidR="004F2991">
            <w:rPr>
              <w:rFonts w:cstheme="minorHAnsi"/>
            </w:rPr>
            <w:fldChar w:fldCharType="separate"/>
          </w:r>
          <w:r w:rsidR="00973B31" w:rsidRPr="00973B31">
            <w:rPr>
              <w:rFonts w:cstheme="minorHAnsi"/>
              <w:noProof/>
            </w:rPr>
            <w:t>(ESCWA, 2020)</w:t>
          </w:r>
          <w:r w:rsidR="004F2991">
            <w:rPr>
              <w:rFonts w:cstheme="minorHAnsi"/>
            </w:rPr>
            <w:fldChar w:fldCharType="end"/>
          </w:r>
        </w:sdtContent>
      </w:sdt>
      <w:r w:rsidR="004F2991">
        <w:rPr>
          <w:rFonts w:cstheme="minorHAnsi"/>
        </w:rPr>
        <w:t>;</w:t>
      </w:r>
      <w:r w:rsidRPr="00D637EB">
        <w:rPr>
          <w:rFonts w:cstheme="minorHAnsi"/>
        </w:rPr>
        <w:t xml:space="preserve"> </w:t>
      </w:r>
      <w:sdt>
        <w:sdtPr>
          <w:rPr>
            <w:rFonts w:cstheme="minorHAnsi"/>
          </w:rPr>
          <w:id w:val="-2066177322"/>
          <w:citation/>
        </w:sdtPr>
        <w:sdtEndPr/>
        <w:sdtContent>
          <w:r w:rsidRPr="00D637EB">
            <w:rPr>
              <w:rFonts w:cstheme="minorHAnsi"/>
            </w:rPr>
            <w:fldChar w:fldCharType="begin"/>
          </w:r>
          <w:r w:rsidRPr="00D637EB">
            <w:rPr>
              <w:rFonts w:cstheme="minorHAnsi"/>
            </w:rPr>
            <w:instrText xml:space="preserve">CITATION Wor17 \l 1033 </w:instrText>
          </w:r>
          <w:r w:rsidRPr="00D637EB">
            <w:rPr>
              <w:rFonts w:cstheme="minorHAnsi"/>
            </w:rPr>
            <w:fldChar w:fldCharType="separate"/>
          </w:r>
          <w:r w:rsidR="00973B31" w:rsidRPr="00973B31">
            <w:rPr>
              <w:rFonts w:cstheme="minorHAnsi"/>
              <w:noProof/>
            </w:rPr>
            <w:t>(World bank, 2017)</w:t>
          </w:r>
          <w:r w:rsidRPr="00D637EB">
            <w:rPr>
              <w:rFonts w:cstheme="minorHAnsi"/>
            </w:rPr>
            <w:fldChar w:fldCharType="end"/>
          </w:r>
        </w:sdtContent>
      </w:sdt>
      <w:r w:rsidRPr="00D637EB">
        <w:rPr>
          <w:rFonts w:cstheme="minorHAnsi"/>
        </w:rPr>
        <w:t xml:space="preserve">. Some financial indicators for the period 2010 – 2020 stress the financial difficulties of Syrian private banks. The total </w:t>
      </w:r>
      <w:r w:rsidRPr="00D637EB">
        <w:rPr>
          <w:rFonts w:cstheme="minorHAnsi"/>
        </w:rPr>
        <w:lastRenderedPageBreak/>
        <w:t>average of ROA during this period was 5.15% and total average ROE was 19.74%. This computation of ROA and ROE, however, were based on the net income after taxes. The net income of Syrian private banks includes a very relevant component which is unrealized gains from revaluation of the so called structural foreign currency.</w:t>
      </w:r>
      <w:r w:rsidRPr="00D637EB">
        <w:rPr>
          <w:rStyle w:val="FootnoteReference"/>
          <w:rFonts w:cstheme="minorHAnsi"/>
        </w:rPr>
        <w:footnoteReference w:id="1"/>
      </w:r>
      <w:r w:rsidRPr="00D637EB">
        <w:rPr>
          <w:rFonts w:cstheme="minorHAnsi"/>
        </w:rPr>
        <w:t xml:space="preserve"> Should the effect of these unrealized gains were eliminated from income when calculating ROA and ROE, negative indicators could result</w:t>
      </w:r>
      <w:r w:rsidRPr="00D637EB">
        <w:rPr>
          <w:rFonts w:cstheme="minorHAnsi"/>
          <w:color w:val="FF0000"/>
        </w:rPr>
        <w:t>.</w:t>
      </w:r>
      <w:r w:rsidRPr="00D637EB">
        <w:rPr>
          <w:rFonts w:cstheme="minorHAnsi"/>
        </w:rPr>
        <w:t xml:space="preserve"> Moreover, Syrian private banks have decreased their lending activities during this period and increased significantly their cash holding. The average ratio of direct loans to total assets has declined from 42.05% in 2010 to only 13.89% in 2020, whereas the ratio of non-interest-bearing liquid assets to total assets has increased from 33.19% in 2010 to 61.20% in 2020.</w:t>
      </w:r>
      <w:r w:rsidRPr="00D637EB">
        <w:rPr>
          <w:rStyle w:val="FootnoteReference"/>
          <w:rFonts w:cstheme="minorHAnsi"/>
        </w:rPr>
        <w:footnoteReference w:id="2"/>
      </w:r>
      <w:r w:rsidRPr="00D637EB">
        <w:rPr>
          <w:rFonts w:cstheme="minorHAnsi"/>
        </w:rPr>
        <w:t xml:space="preserve"> This local uncertain business environment is accompanied with external factors that add to the operating difficulties of Syrian private banks. Most of these banks have mentioned in their annual reports for the year 2020 that the financial crisis in Lebanon has negatively affected the Syrian banking sector, as Syrian banks rely completely on Lebanese banks in their very limited transactions with the outside world.</w:t>
      </w:r>
      <w:r w:rsidRPr="00D637EB">
        <w:rPr>
          <w:rStyle w:val="FootnoteReference"/>
          <w:rFonts w:cstheme="minorHAnsi"/>
        </w:rPr>
        <w:footnoteReference w:id="3"/>
      </w:r>
      <w:r w:rsidRPr="00D637EB">
        <w:rPr>
          <w:rFonts w:cstheme="minorHAnsi"/>
        </w:rPr>
        <w:t xml:space="preserve">  </w:t>
      </w:r>
    </w:p>
    <w:p w14:paraId="68624275" w14:textId="19EC59F7" w:rsidR="00F5382A" w:rsidRPr="00A657CC" w:rsidRDefault="00F5382A" w:rsidP="00E67BD8">
      <w:pPr>
        <w:pStyle w:val="Caption"/>
        <w:keepNext/>
        <w:bidi w:val="0"/>
        <w:spacing w:line="480" w:lineRule="auto"/>
        <w:ind w:firstLine="720"/>
        <w:rPr>
          <w:rFonts w:cstheme="minorHAnsi"/>
          <w:i w:val="0"/>
          <w:iCs w:val="0"/>
          <w:color w:val="auto"/>
          <w:sz w:val="22"/>
          <w:szCs w:val="22"/>
        </w:rPr>
      </w:pPr>
      <w:r w:rsidRPr="00A657CC">
        <w:rPr>
          <w:rFonts w:cstheme="minorHAnsi"/>
          <w:i w:val="0"/>
          <w:iCs w:val="0"/>
          <w:color w:val="auto"/>
          <w:sz w:val="22"/>
          <w:szCs w:val="22"/>
        </w:rPr>
        <w:t>Currently, and after a decade of unrest, 15 private banks are still operating in the Syrian banking sector together with the state-owned banks</w:t>
      </w:r>
      <w:r w:rsidR="00E67BD8">
        <w:rPr>
          <w:rFonts w:cstheme="minorHAnsi"/>
          <w:i w:val="0"/>
          <w:iCs w:val="0"/>
          <w:color w:val="auto"/>
          <w:sz w:val="22"/>
          <w:szCs w:val="22"/>
        </w:rPr>
        <w:t xml:space="preserve"> (</w:t>
      </w:r>
      <w:r w:rsidR="00E67BD8" w:rsidRPr="00E67BD8">
        <w:rPr>
          <w:rFonts w:cstheme="minorHAnsi"/>
          <w:i w:val="0"/>
          <w:iCs w:val="0"/>
          <w:color w:val="000000" w:themeColor="text1"/>
          <w:sz w:val="22"/>
          <w:szCs w:val="22"/>
        </w:rPr>
        <w:fldChar w:fldCharType="begin"/>
      </w:r>
      <w:r w:rsidR="00E67BD8" w:rsidRPr="00E67BD8">
        <w:rPr>
          <w:rFonts w:cstheme="minorHAnsi"/>
          <w:i w:val="0"/>
          <w:iCs w:val="0"/>
          <w:color w:val="000000" w:themeColor="text1"/>
          <w:sz w:val="22"/>
          <w:szCs w:val="22"/>
        </w:rPr>
        <w:instrText xml:space="preserve"> REF _Ref101668771 \h  \* MERGEFORMAT </w:instrText>
      </w:r>
      <w:r w:rsidR="00E67BD8" w:rsidRPr="00E67BD8">
        <w:rPr>
          <w:rFonts w:cstheme="minorHAnsi"/>
          <w:i w:val="0"/>
          <w:iCs w:val="0"/>
          <w:color w:val="000000" w:themeColor="text1"/>
          <w:sz w:val="22"/>
          <w:szCs w:val="22"/>
        </w:rPr>
      </w:r>
      <w:r w:rsidR="00E67BD8" w:rsidRPr="00E67BD8">
        <w:rPr>
          <w:rFonts w:cstheme="minorHAnsi"/>
          <w:i w:val="0"/>
          <w:iCs w:val="0"/>
          <w:color w:val="000000" w:themeColor="text1"/>
          <w:sz w:val="22"/>
          <w:szCs w:val="22"/>
        </w:rPr>
        <w:fldChar w:fldCharType="separate"/>
      </w:r>
      <w:r w:rsidR="00C70707" w:rsidRPr="00C70707">
        <w:rPr>
          <w:i w:val="0"/>
          <w:iCs w:val="0"/>
          <w:color w:val="000000" w:themeColor="text1"/>
          <w:sz w:val="22"/>
          <w:szCs w:val="22"/>
        </w:rPr>
        <w:t xml:space="preserve">Table </w:t>
      </w:r>
      <w:r w:rsidR="00C70707" w:rsidRPr="00C70707">
        <w:rPr>
          <w:noProof/>
          <w:color w:val="000000" w:themeColor="text1"/>
        </w:rPr>
        <w:t>1</w:t>
      </w:r>
      <w:r w:rsidR="00E67BD8" w:rsidRPr="00E67BD8">
        <w:rPr>
          <w:rFonts w:cstheme="minorHAnsi"/>
          <w:i w:val="0"/>
          <w:iCs w:val="0"/>
          <w:color w:val="000000" w:themeColor="text1"/>
          <w:sz w:val="22"/>
          <w:szCs w:val="22"/>
        </w:rPr>
        <w:fldChar w:fldCharType="end"/>
      </w:r>
      <w:r w:rsidR="00E67BD8" w:rsidRPr="00E67BD8">
        <w:rPr>
          <w:rFonts w:cstheme="minorHAnsi"/>
          <w:i w:val="0"/>
          <w:iCs w:val="0"/>
          <w:color w:val="000000" w:themeColor="text1"/>
          <w:sz w:val="22"/>
          <w:szCs w:val="22"/>
        </w:rPr>
        <w:t>)</w:t>
      </w:r>
      <w:r w:rsidRPr="00E67BD8">
        <w:rPr>
          <w:rFonts w:cstheme="minorHAnsi"/>
          <w:i w:val="0"/>
          <w:iCs w:val="0"/>
          <w:color w:val="000000" w:themeColor="text1"/>
          <w:sz w:val="22"/>
          <w:szCs w:val="22"/>
        </w:rPr>
        <w:t xml:space="preserve">, </w:t>
      </w:r>
      <w:r w:rsidRPr="00A657CC">
        <w:rPr>
          <w:rFonts w:cstheme="minorHAnsi"/>
          <w:i w:val="0"/>
          <w:iCs w:val="0"/>
          <w:color w:val="auto"/>
          <w:sz w:val="22"/>
          <w:szCs w:val="22"/>
        </w:rPr>
        <w:t xml:space="preserve">three of them are Islamic banks and one is specialized in micro- financing </w:t>
      </w:r>
      <w:sdt>
        <w:sdtPr>
          <w:rPr>
            <w:rFonts w:cstheme="minorHAnsi"/>
            <w:i w:val="0"/>
            <w:iCs w:val="0"/>
            <w:color w:val="auto"/>
            <w:sz w:val="22"/>
            <w:szCs w:val="22"/>
          </w:rPr>
          <w:id w:val="1132589013"/>
          <w:citation/>
        </w:sdtPr>
        <w:sdtEndPr/>
        <w:sdtContent>
          <w:r w:rsidRPr="00A657CC">
            <w:rPr>
              <w:rFonts w:cstheme="minorHAnsi"/>
              <w:i w:val="0"/>
              <w:iCs w:val="0"/>
              <w:color w:val="auto"/>
              <w:sz w:val="22"/>
              <w:szCs w:val="22"/>
            </w:rPr>
            <w:fldChar w:fldCharType="begin"/>
          </w:r>
          <w:r w:rsidRPr="00A657CC">
            <w:rPr>
              <w:rFonts w:cstheme="minorHAnsi"/>
              <w:i w:val="0"/>
              <w:iCs w:val="0"/>
              <w:color w:val="auto"/>
              <w:sz w:val="22"/>
              <w:szCs w:val="22"/>
            </w:rPr>
            <w:instrText xml:space="preserve"> CITATION AlM20 \l 1033 </w:instrText>
          </w:r>
          <w:r w:rsidRPr="00A657CC">
            <w:rPr>
              <w:rFonts w:cstheme="minorHAnsi"/>
              <w:i w:val="0"/>
              <w:iCs w:val="0"/>
              <w:color w:val="auto"/>
              <w:sz w:val="22"/>
              <w:szCs w:val="22"/>
            </w:rPr>
            <w:fldChar w:fldCharType="separate"/>
          </w:r>
          <w:r w:rsidR="00973B31" w:rsidRPr="00A657CC">
            <w:rPr>
              <w:rFonts w:cstheme="minorHAnsi"/>
              <w:i w:val="0"/>
              <w:iCs w:val="0"/>
              <w:noProof/>
              <w:color w:val="auto"/>
              <w:sz w:val="22"/>
              <w:szCs w:val="22"/>
            </w:rPr>
            <w:t>(Al Mashhour, et al., 2020)</w:t>
          </w:r>
          <w:r w:rsidRPr="00A657CC">
            <w:rPr>
              <w:rFonts w:cstheme="minorHAnsi"/>
              <w:i w:val="0"/>
              <w:iCs w:val="0"/>
              <w:color w:val="auto"/>
              <w:sz w:val="22"/>
              <w:szCs w:val="22"/>
            </w:rPr>
            <w:fldChar w:fldCharType="end"/>
          </w:r>
        </w:sdtContent>
      </w:sdt>
      <w:r w:rsidRPr="00A657CC">
        <w:rPr>
          <w:rFonts w:cstheme="minorHAnsi"/>
          <w:i w:val="0"/>
          <w:iCs w:val="0"/>
          <w:color w:val="auto"/>
          <w:sz w:val="22"/>
          <w:szCs w:val="22"/>
        </w:rPr>
        <w:t xml:space="preserve">. These </w:t>
      </w:r>
      <w:r w:rsidRPr="00A657CC">
        <w:rPr>
          <w:rFonts w:cstheme="minorHAnsi"/>
          <w:i w:val="0"/>
          <w:iCs w:val="0"/>
          <w:color w:val="auto"/>
          <w:sz w:val="22"/>
          <w:szCs w:val="22"/>
        </w:rPr>
        <w:lastRenderedPageBreak/>
        <w:t xml:space="preserve">private banks with their branch networks and Automated teller machines (ATM), are still working. </w:t>
      </w:r>
      <w:sdt>
        <w:sdtPr>
          <w:rPr>
            <w:rFonts w:cstheme="minorHAnsi"/>
            <w:i w:val="0"/>
            <w:iCs w:val="0"/>
            <w:color w:val="auto"/>
            <w:sz w:val="22"/>
            <w:szCs w:val="22"/>
          </w:rPr>
          <w:id w:val="798414858"/>
          <w:citation/>
        </w:sdtPr>
        <w:sdtEndPr/>
        <w:sdtContent>
          <w:r w:rsidRPr="00A657CC">
            <w:rPr>
              <w:rFonts w:cstheme="minorHAnsi"/>
              <w:i w:val="0"/>
              <w:iCs w:val="0"/>
              <w:color w:val="auto"/>
              <w:sz w:val="22"/>
              <w:szCs w:val="22"/>
            </w:rPr>
            <w:fldChar w:fldCharType="begin"/>
          </w:r>
          <w:r w:rsidRPr="00A657CC">
            <w:rPr>
              <w:rFonts w:cstheme="minorHAnsi"/>
              <w:i w:val="0"/>
              <w:iCs w:val="0"/>
              <w:color w:val="auto"/>
              <w:sz w:val="22"/>
              <w:szCs w:val="22"/>
            </w:rPr>
            <w:instrText xml:space="preserve"> CITATION Wor17 \l 1033 </w:instrText>
          </w:r>
          <w:r w:rsidRPr="00A657CC">
            <w:rPr>
              <w:rFonts w:cstheme="minorHAnsi"/>
              <w:i w:val="0"/>
              <w:iCs w:val="0"/>
              <w:color w:val="auto"/>
              <w:sz w:val="22"/>
              <w:szCs w:val="22"/>
            </w:rPr>
            <w:fldChar w:fldCharType="separate"/>
          </w:r>
          <w:r w:rsidR="00973B31" w:rsidRPr="00A657CC">
            <w:rPr>
              <w:rFonts w:cstheme="minorHAnsi"/>
              <w:i w:val="0"/>
              <w:iCs w:val="0"/>
              <w:noProof/>
              <w:color w:val="auto"/>
              <w:sz w:val="22"/>
              <w:szCs w:val="22"/>
            </w:rPr>
            <w:t>(World bank, 2017)</w:t>
          </w:r>
          <w:r w:rsidRPr="00A657CC">
            <w:rPr>
              <w:rFonts w:cstheme="minorHAnsi"/>
              <w:i w:val="0"/>
              <w:iCs w:val="0"/>
              <w:color w:val="auto"/>
              <w:sz w:val="22"/>
              <w:szCs w:val="22"/>
            </w:rPr>
            <w:fldChar w:fldCharType="end"/>
          </w:r>
        </w:sdtContent>
      </w:sdt>
      <w:r w:rsidRPr="00A657CC">
        <w:rPr>
          <w:rFonts w:cstheme="minorHAnsi"/>
          <w:i w:val="0"/>
          <w:iCs w:val="0"/>
          <w:color w:val="auto"/>
          <w:sz w:val="22"/>
          <w:szCs w:val="22"/>
        </w:rPr>
        <w:t>.</w:t>
      </w:r>
    </w:p>
    <w:p w14:paraId="45F4A0AF" w14:textId="410C144F" w:rsidR="00F5382A" w:rsidRDefault="00F5382A" w:rsidP="00A657CC">
      <w:pPr>
        <w:bidi w:val="0"/>
        <w:spacing w:after="0" w:line="480" w:lineRule="auto"/>
        <w:ind w:firstLine="720"/>
        <w:rPr>
          <w:rFonts w:cstheme="minorHAnsi"/>
          <w:sz w:val="24"/>
          <w:szCs w:val="24"/>
        </w:rPr>
      </w:pPr>
      <w:r w:rsidRPr="00F5382A">
        <w:rPr>
          <w:rFonts w:cstheme="minorHAnsi"/>
        </w:rPr>
        <w:t>It is very hard for Syrian private banks in such a business environment to expand their lending activities with acceptable levels of risk or to make high profits from providing new financial services and products. Syrian private banks should therefore operate efficiently to cut their costs and reduce their losses. The question about the level of their efficiency and the efforts that private banks make to operate efficiently, is the main motivation for this study.</w:t>
      </w:r>
      <w:r w:rsidRPr="00F5382A">
        <w:rPr>
          <w:rFonts w:cstheme="minorHAnsi"/>
          <w:sz w:val="24"/>
          <w:szCs w:val="24"/>
        </w:rPr>
        <w:t xml:space="preserve"> </w:t>
      </w:r>
    </w:p>
    <w:p w14:paraId="0773F42B" w14:textId="2869A3AB" w:rsidR="00F5382A" w:rsidRDefault="00F5382A" w:rsidP="00DA7677">
      <w:pPr>
        <w:bidi w:val="0"/>
        <w:spacing w:after="0" w:line="480" w:lineRule="auto"/>
        <w:ind w:firstLine="720"/>
        <w:rPr>
          <w:rFonts w:cstheme="minorHAnsi"/>
        </w:rPr>
      </w:pPr>
      <w:r w:rsidRPr="00F5382A">
        <w:rPr>
          <w:rFonts w:cstheme="minorHAnsi"/>
        </w:rPr>
        <w:t xml:space="preserve">The article analyzed the efficiency of Syrian private banks using non-parametric frontier approach, the data envelopment analysis DEA, applied to the data for the year 2020. The reason for choosing DEA is the advantages of this technology in estimating efficiency comparing with other methods. These advantages might be the reason for the wide- spread of DEA-applications. </w:t>
      </w:r>
      <w:sdt>
        <w:sdtPr>
          <w:rPr>
            <w:rFonts w:cstheme="minorHAnsi"/>
            <w:lang w:bidi="ar-SY"/>
          </w:rPr>
          <w:id w:val="505562263"/>
          <w:citation/>
        </w:sdtPr>
        <w:sdtEndPr/>
        <w:sdtContent>
          <w:r w:rsidRPr="00F5382A">
            <w:rPr>
              <w:rFonts w:cstheme="minorHAnsi"/>
              <w:lang w:bidi="ar-SY"/>
            </w:rPr>
            <w:fldChar w:fldCharType="begin"/>
          </w:r>
          <w:r w:rsidRPr="00F5382A">
            <w:rPr>
              <w:rFonts w:cstheme="minorHAnsi"/>
              <w:lang w:bidi="ar-SY"/>
            </w:rPr>
            <w:instrText xml:space="preserve"> CITATION Par17 \l 1033 </w:instrText>
          </w:r>
          <w:r w:rsidRPr="00F5382A">
            <w:rPr>
              <w:rFonts w:cstheme="minorHAnsi"/>
              <w:lang w:bidi="ar-SY"/>
            </w:rPr>
            <w:fldChar w:fldCharType="separate"/>
          </w:r>
          <w:r w:rsidR="00973B31" w:rsidRPr="00973B31">
            <w:rPr>
              <w:rFonts w:cstheme="minorHAnsi"/>
              <w:noProof/>
              <w:lang w:bidi="ar-SY"/>
            </w:rPr>
            <w:t>(Paradi, et al., 2017)</w:t>
          </w:r>
          <w:r w:rsidRPr="00F5382A">
            <w:rPr>
              <w:rFonts w:cstheme="minorHAnsi"/>
              <w:lang w:bidi="ar-SY"/>
            </w:rPr>
            <w:fldChar w:fldCharType="end"/>
          </w:r>
        </w:sdtContent>
      </w:sdt>
      <w:r w:rsidRPr="00F5382A">
        <w:rPr>
          <w:rFonts w:cstheme="minorHAnsi"/>
          <w:lang w:bidi="ar-SY"/>
        </w:rPr>
        <w:t xml:space="preserve"> , for example, accounts over 15000 academic papers and 100 books about DEA and DEA-applications in almost all sectors and industries. </w:t>
      </w:r>
      <w:r w:rsidRPr="00F5382A">
        <w:rPr>
          <w:rFonts w:cstheme="minorHAnsi"/>
        </w:rPr>
        <w:t xml:space="preserve">A long list of reviews about DEA and its applications have been published since the initial publication of </w:t>
      </w:r>
      <w:sdt>
        <w:sdtPr>
          <w:rPr>
            <w:rFonts w:cstheme="minorHAnsi"/>
          </w:rPr>
          <w:id w:val="-1097100548"/>
          <w:citation/>
        </w:sdtPr>
        <w:sdtEndPr/>
        <w:sdtContent>
          <w:r w:rsidRPr="00F5382A">
            <w:rPr>
              <w:rFonts w:cstheme="minorHAnsi"/>
            </w:rPr>
            <w:fldChar w:fldCharType="begin"/>
          </w:r>
          <w:r w:rsidRPr="00F5382A">
            <w:rPr>
              <w:rFonts w:cstheme="minorHAnsi"/>
            </w:rPr>
            <w:instrText xml:space="preserve"> CITATION Cha78 \l 1033 </w:instrText>
          </w:r>
          <w:r w:rsidRPr="00F5382A">
            <w:rPr>
              <w:rFonts w:cstheme="minorHAnsi"/>
            </w:rPr>
            <w:fldChar w:fldCharType="separate"/>
          </w:r>
          <w:r w:rsidR="00973B31" w:rsidRPr="00973B31">
            <w:rPr>
              <w:rFonts w:cstheme="minorHAnsi"/>
              <w:noProof/>
            </w:rPr>
            <w:t>(Charnes, et al., 1978)</w:t>
          </w:r>
          <w:r w:rsidRPr="00F5382A">
            <w:rPr>
              <w:rFonts w:cstheme="minorHAnsi"/>
            </w:rPr>
            <w:fldChar w:fldCharType="end"/>
          </w:r>
        </w:sdtContent>
      </w:sdt>
      <w:r w:rsidRPr="00F5382A">
        <w:rPr>
          <w:rFonts w:cstheme="minorHAnsi"/>
        </w:rPr>
        <w:t>.</w:t>
      </w:r>
      <w:r w:rsidRPr="00F5382A">
        <w:rPr>
          <w:rStyle w:val="FootnoteReference"/>
          <w:rFonts w:cstheme="minorHAnsi"/>
        </w:rPr>
        <w:footnoteReference w:id="4"/>
      </w:r>
      <w:r w:rsidRPr="00F5382A">
        <w:rPr>
          <w:rFonts w:cstheme="minorHAnsi"/>
        </w:rPr>
        <w:t xml:space="preserve"> Banks′ efficiency is one of the main Application fields for DEA literature. </w:t>
      </w:r>
      <w:sdt>
        <w:sdtPr>
          <w:rPr>
            <w:rFonts w:cstheme="minorHAnsi"/>
          </w:rPr>
          <w:id w:val="-1372143168"/>
          <w:citation/>
        </w:sdtPr>
        <w:sdtEndPr/>
        <w:sdtContent>
          <w:r w:rsidRPr="00F5382A">
            <w:rPr>
              <w:rFonts w:cstheme="minorHAnsi"/>
            </w:rPr>
            <w:fldChar w:fldCharType="begin"/>
          </w:r>
          <w:r w:rsidRPr="00F5382A">
            <w:rPr>
              <w:rFonts w:cstheme="minorHAnsi"/>
            </w:rPr>
            <w:instrText xml:space="preserve"> CITATION Ber97 \l 1033 </w:instrText>
          </w:r>
          <w:r w:rsidRPr="00F5382A">
            <w:rPr>
              <w:rFonts w:cstheme="minorHAnsi"/>
            </w:rPr>
            <w:fldChar w:fldCharType="separate"/>
          </w:r>
          <w:r w:rsidR="00973B31" w:rsidRPr="00973B31">
            <w:rPr>
              <w:rFonts w:cstheme="minorHAnsi"/>
              <w:noProof/>
            </w:rPr>
            <w:t>(Berger &amp; Humphrey, 1997)</w:t>
          </w:r>
          <w:r w:rsidRPr="00F5382A">
            <w:rPr>
              <w:rFonts w:cstheme="minorHAnsi"/>
            </w:rPr>
            <w:fldChar w:fldCharType="end"/>
          </w:r>
        </w:sdtContent>
      </w:sdt>
      <w:r w:rsidRPr="00F5382A">
        <w:rPr>
          <w:rFonts w:cstheme="minorHAnsi"/>
        </w:rPr>
        <w:t xml:space="preserve"> present a survey and a critical review of 130 studies from 21 countries that analyze efficiency in the financial sector by utilizing frontier methods.</w:t>
      </w:r>
      <w:sdt>
        <w:sdtPr>
          <w:rPr>
            <w:rFonts w:cstheme="minorHAnsi"/>
          </w:rPr>
          <w:id w:val="-1688125176"/>
          <w:citation/>
        </w:sdtPr>
        <w:sdtEndPr/>
        <w:sdtContent>
          <w:r w:rsidRPr="00F5382A">
            <w:rPr>
              <w:rFonts w:cstheme="minorHAnsi"/>
            </w:rPr>
            <w:fldChar w:fldCharType="begin"/>
          </w:r>
          <w:r w:rsidRPr="00F5382A">
            <w:rPr>
              <w:rFonts w:cstheme="minorHAnsi"/>
            </w:rPr>
            <w:instrText xml:space="preserve"> CITATION Ber932 \l 1033 </w:instrText>
          </w:r>
          <w:r w:rsidRPr="00F5382A">
            <w:rPr>
              <w:rFonts w:cstheme="minorHAnsi"/>
            </w:rPr>
            <w:fldChar w:fldCharType="separate"/>
          </w:r>
          <w:r w:rsidR="00973B31">
            <w:rPr>
              <w:rFonts w:cstheme="minorHAnsi"/>
              <w:noProof/>
            </w:rPr>
            <w:t xml:space="preserve"> </w:t>
          </w:r>
          <w:r w:rsidR="00973B31" w:rsidRPr="00973B31">
            <w:rPr>
              <w:rFonts w:cstheme="minorHAnsi"/>
              <w:noProof/>
            </w:rPr>
            <w:t>(Berger, et al., 1993)</w:t>
          </w:r>
          <w:r w:rsidRPr="00F5382A">
            <w:rPr>
              <w:rFonts w:cstheme="minorHAnsi"/>
            </w:rPr>
            <w:fldChar w:fldCharType="end"/>
          </w:r>
        </w:sdtContent>
      </w:sdt>
      <w:r w:rsidRPr="00F5382A">
        <w:rPr>
          <w:rFonts w:cstheme="minorHAnsi"/>
        </w:rPr>
        <w:t xml:space="preserve"> summarize and analyze the research on efficiency of financial institutions and suggest future improvements.</w:t>
      </w:r>
      <w:sdt>
        <w:sdtPr>
          <w:rPr>
            <w:rFonts w:cstheme="minorHAnsi"/>
          </w:rPr>
          <w:id w:val="2100979335"/>
          <w:citation/>
        </w:sdtPr>
        <w:sdtEndPr/>
        <w:sdtContent>
          <w:r w:rsidRPr="00F5382A">
            <w:rPr>
              <w:rFonts w:cstheme="minorHAnsi"/>
            </w:rPr>
            <w:fldChar w:fldCharType="begin"/>
          </w:r>
          <w:r w:rsidRPr="00F5382A">
            <w:rPr>
              <w:rFonts w:cstheme="minorHAnsi"/>
            </w:rPr>
            <w:instrText xml:space="preserve"> CITATION Par17 \l 1033 </w:instrText>
          </w:r>
          <w:r w:rsidRPr="00F5382A">
            <w:rPr>
              <w:rFonts w:cstheme="minorHAnsi"/>
            </w:rPr>
            <w:fldChar w:fldCharType="separate"/>
          </w:r>
          <w:r w:rsidR="00973B31">
            <w:rPr>
              <w:rFonts w:cstheme="minorHAnsi"/>
              <w:noProof/>
            </w:rPr>
            <w:t xml:space="preserve"> </w:t>
          </w:r>
          <w:r w:rsidR="00973B31" w:rsidRPr="00973B31">
            <w:rPr>
              <w:rFonts w:cstheme="minorHAnsi"/>
              <w:noProof/>
            </w:rPr>
            <w:t>(Paradi, et al., 2017)</w:t>
          </w:r>
          <w:r w:rsidRPr="00F5382A">
            <w:rPr>
              <w:rFonts w:cstheme="minorHAnsi"/>
            </w:rPr>
            <w:fldChar w:fldCharType="end"/>
          </w:r>
        </w:sdtContent>
      </w:sdt>
      <w:r w:rsidRPr="00F5382A">
        <w:rPr>
          <w:rFonts w:cstheme="minorHAnsi"/>
        </w:rPr>
        <w:t xml:space="preserve">provides a timeline of DEA – Applications in the banking sector that concludes many topics such as productivity, </w:t>
      </w:r>
      <w:r w:rsidRPr="00F5382A">
        <w:rPr>
          <w:rFonts w:cstheme="minorHAnsi"/>
        </w:rPr>
        <w:lastRenderedPageBreak/>
        <w:t>bank branch profitability, multi-country branch performance, cost efficiency, ranking the branches, bank mergers and acquisitions, efficiency of providing bank services.</w:t>
      </w:r>
      <w:r w:rsidRPr="00F5382A">
        <w:rPr>
          <w:rFonts w:cstheme="minorHAnsi"/>
          <w:vertAlign w:val="superscript"/>
        </w:rPr>
        <w:footnoteReference w:id="5"/>
      </w:r>
      <w:r w:rsidRPr="00F5382A">
        <w:rPr>
          <w:rFonts w:cstheme="minorHAnsi"/>
        </w:rPr>
        <w:t xml:space="preserve">  </w:t>
      </w:r>
    </w:p>
    <w:p w14:paraId="68B30853" w14:textId="30F12B89" w:rsidR="00F5382A" w:rsidRDefault="00F5382A" w:rsidP="00DA7677">
      <w:pPr>
        <w:bidi w:val="0"/>
        <w:spacing w:after="0" w:line="480" w:lineRule="auto"/>
        <w:ind w:firstLine="720"/>
        <w:rPr>
          <w:rFonts w:cstheme="minorHAnsi"/>
        </w:rPr>
      </w:pPr>
      <w:r w:rsidRPr="00F5382A">
        <w:rPr>
          <w:rFonts w:cstheme="minorHAnsi"/>
        </w:rPr>
        <w:t>The remainder of this study is organized as follows: Section 2 provides a literature review for researches on efficiency and the different approaches and methods used to measure efficiency. Section 3 introduces the DEA-method and its mathematical foundation. The Data used in this article and the chosen inputs and outputs for the employed models are described in section 4. The results and conclusions are discussed in section 5 and 6, respectively.</w:t>
      </w:r>
    </w:p>
    <w:p w14:paraId="2F1FFD17" w14:textId="2B04BAC4" w:rsidR="00F5382A" w:rsidRDefault="00F10E30" w:rsidP="00A64A26">
      <w:pPr>
        <w:pStyle w:val="Heading1"/>
        <w:bidi w:val="0"/>
        <w:spacing w:line="480" w:lineRule="auto"/>
        <w:jc w:val="center"/>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Literature Review</w:t>
      </w:r>
    </w:p>
    <w:p w14:paraId="767DB7D7" w14:textId="6DD3679A" w:rsidR="00F10E30" w:rsidRDefault="00F10E30" w:rsidP="00DA7677">
      <w:pPr>
        <w:bidi w:val="0"/>
        <w:spacing w:line="480" w:lineRule="auto"/>
        <w:ind w:firstLine="720"/>
        <w:rPr>
          <w:rFonts w:cstheme="minorHAnsi"/>
        </w:rPr>
      </w:pPr>
      <w:r w:rsidRPr="00F10E30">
        <w:rPr>
          <w:rFonts w:cstheme="minorHAnsi"/>
        </w:rPr>
        <w:t>It is not surprising that academic research in Syrian banks during the long-running unrest was not so rich and varied. One of the few studies about efficiency of Syrian private banks was introduced before the beginning of the unrest</w:t>
      </w:r>
      <w:sdt>
        <w:sdtPr>
          <w:rPr>
            <w:rFonts w:cstheme="minorHAnsi"/>
          </w:rPr>
          <w:id w:val="-668950348"/>
          <w:citation/>
        </w:sdtPr>
        <w:sdtEndPr/>
        <w:sdtContent>
          <w:r w:rsidRPr="00F10E30">
            <w:rPr>
              <w:rFonts w:cstheme="minorHAnsi"/>
            </w:rPr>
            <w:fldChar w:fldCharType="begin"/>
          </w:r>
          <w:r w:rsidRPr="00F10E30">
            <w:rPr>
              <w:rFonts w:cstheme="minorHAnsi"/>
            </w:rPr>
            <w:instrText xml:space="preserve"> CITATION Kad10 \l 1033 </w:instrText>
          </w:r>
          <w:r w:rsidRPr="00F10E30">
            <w:rPr>
              <w:rFonts w:cstheme="minorHAnsi"/>
            </w:rPr>
            <w:fldChar w:fldCharType="separate"/>
          </w:r>
          <w:r w:rsidR="00973B31">
            <w:rPr>
              <w:rFonts w:cstheme="minorHAnsi"/>
              <w:noProof/>
            </w:rPr>
            <w:t xml:space="preserve"> </w:t>
          </w:r>
          <w:r w:rsidR="00973B31" w:rsidRPr="00973B31">
            <w:rPr>
              <w:rFonts w:cstheme="minorHAnsi"/>
              <w:noProof/>
            </w:rPr>
            <w:t>(Kaddaj, 2010)</w:t>
          </w:r>
          <w:r w:rsidRPr="00F10E30">
            <w:rPr>
              <w:rFonts w:cstheme="minorHAnsi"/>
            </w:rPr>
            <w:fldChar w:fldCharType="end"/>
          </w:r>
        </w:sdtContent>
      </w:sdt>
      <w:r w:rsidRPr="00F10E30">
        <w:rPr>
          <w:rFonts w:cstheme="minorHAnsi"/>
        </w:rPr>
        <w:t xml:space="preserve">. The study evaluated the efficiency of Syrian private banks during the period 2006 – 2009, utilizing the CCR model (explained hereafter). </w:t>
      </w:r>
      <w:proofErr w:type="spellStart"/>
      <w:r w:rsidRPr="00F10E30">
        <w:rPr>
          <w:rFonts w:cstheme="minorHAnsi"/>
        </w:rPr>
        <w:t>Kaddaj</w:t>
      </w:r>
      <w:proofErr w:type="spellEnd"/>
      <w:r w:rsidRPr="00F10E30">
        <w:rPr>
          <w:rFonts w:cstheme="minorHAnsi"/>
        </w:rPr>
        <w:t xml:space="preserve"> finds that the majority of Syrian banks are relatively inefficient under the operating approach (the efficiency of a bank in managing costs and revenues), whereas most of them are relatively efficient on their intermediation role (the efficient use of bank’s resources to transfer deposits into loans and investments).</w:t>
      </w:r>
      <w:sdt>
        <w:sdtPr>
          <w:rPr>
            <w:rFonts w:cstheme="minorHAnsi"/>
          </w:rPr>
          <w:id w:val="392399387"/>
          <w:citation/>
        </w:sdtPr>
        <w:sdtEndPr/>
        <w:sdtContent>
          <w:r w:rsidRPr="00F10E30">
            <w:rPr>
              <w:rFonts w:cstheme="minorHAnsi"/>
            </w:rPr>
            <w:fldChar w:fldCharType="begin"/>
          </w:r>
          <w:r w:rsidRPr="00F10E30">
            <w:rPr>
              <w:rFonts w:cstheme="minorHAnsi"/>
            </w:rPr>
            <w:instrText xml:space="preserve">CITATION AlJ17 \l 1033 </w:instrText>
          </w:r>
          <w:r w:rsidRPr="00F10E30">
            <w:rPr>
              <w:rFonts w:cstheme="minorHAnsi"/>
            </w:rPr>
            <w:fldChar w:fldCharType="separate"/>
          </w:r>
          <w:r w:rsidR="00973B31">
            <w:rPr>
              <w:rFonts w:cstheme="minorHAnsi"/>
              <w:noProof/>
            </w:rPr>
            <w:t xml:space="preserve"> </w:t>
          </w:r>
          <w:r w:rsidR="00973B31" w:rsidRPr="00973B31">
            <w:rPr>
              <w:rFonts w:cstheme="minorHAnsi"/>
              <w:noProof/>
            </w:rPr>
            <w:t>(Al-Jafari &amp; Alchami, 2014)</w:t>
          </w:r>
          <w:r w:rsidRPr="00F10E30">
            <w:rPr>
              <w:rFonts w:cstheme="minorHAnsi"/>
            </w:rPr>
            <w:fldChar w:fldCharType="end"/>
          </w:r>
        </w:sdtContent>
      </w:sdt>
      <w:r w:rsidRPr="00F10E30">
        <w:rPr>
          <w:rFonts w:cstheme="minorHAnsi"/>
        </w:rPr>
        <w:t xml:space="preserve"> used data from public and private Syrian banks over a period 2004 - 2011 to determine the factors that most affect the profitability of Syrian banks. One of the determinants used in the study was management efficiency measured by the ratio of operational expenses to total assets and the return on average assets. The study utilized the Generalized Method of Moments technique and found a positive relationship between </w:t>
      </w:r>
      <w:r w:rsidRPr="00F10E30">
        <w:rPr>
          <w:rFonts w:cstheme="minorHAnsi"/>
        </w:rPr>
        <w:lastRenderedPageBreak/>
        <w:t>profitability and management efficiency.</w:t>
      </w:r>
      <w:sdt>
        <w:sdtPr>
          <w:rPr>
            <w:rFonts w:cstheme="minorHAnsi"/>
          </w:rPr>
          <w:id w:val="1998536879"/>
          <w:citation/>
        </w:sdtPr>
        <w:sdtEndPr/>
        <w:sdtContent>
          <w:r w:rsidRPr="00F10E30">
            <w:rPr>
              <w:rFonts w:cstheme="minorHAnsi"/>
            </w:rPr>
            <w:fldChar w:fldCharType="begin"/>
          </w:r>
          <w:r w:rsidRPr="00F10E30">
            <w:rPr>
              <w:rFonts w:cstheme="minorHAnsi"/>
            </w:rPr>
            <w:instrText xml:space="preserve"> CITATION Ald20 \l 1033 </w:instrText>
          </w:r>
          <w:r w:rsidRPr="00F10E30">
            <w:rPr>
              <w:rFonts w:cstheme="minorHAnsi"/>
            </w:rPr>
            <w:fldChar w:fldCharType="separate"/>
          </w:r>
          <w:r w:rsidR="00973B31">
            <w:rPr>
              <w:rFonts w:cstheme="minorHAnsi"/>
              <w:noProof/>
            </w:rPr>
            <w:t xml:space="preserve"> </w:t>
          </w:r>
          <w:r w:rsidR="00973B31" w:rsidRPr="00973B31">
            <w:rPr>
              <w:rFonts w:cstheme="minorHAnsi"/>
              <w:noProof/>
            </w:rPr>
            <w:t>(Aldeen, et al., 2020)</w:t>
          </w:r>
          <w:r w:rsidRPr="00F10E30">
            <w:rPr>
              <w:rFonts w:cstheme="minorHAnsi"/>
            </w:rPr>
            <w:fldChar w:fldCharType="end"/>
          </w:r>
        </w:sdtContent>
      </w:sdt>
      <w:r w:rsidRPr="00F10E30">
        <w:rPr>
          <w:rFonts w:cstheme="minorHAnsi"/>
        </w:rPr>
        <w:t xml:space="preserve"> analyzed the performance of Islamic and conventional banks in Syria over the period of 2011-2017. The study covered the entire private banking sector and applied independent sample t-test and panel data regression on several financial ratios and macroeconomic variables. The ratio of total operating expenses to total operating revenues is used to evaluate efficiency. The study documents that both groups need more efforts to improve their efficiency and the conventional banks are less efficient than Islamic banks.</w:t>
      </w:r>
      <w:sdt>
        <w:sdtPr>
          <w:rPr>
            <w:rFonts w:cstheme="minorHAnsi"/>
          </w:rPr>
          <w:id w:val="-488637823"/>
          <w:citation/>
        </w:sdtPr>
        <w:sdtEndPr/>
        <w:sdtContent>
          <w:r w:rsidRPr="00F10E30">
            <w:rPr>
              <w:rFonts w:cstheme="minorHAnsi"/>
            </w:rPr>
            <w:fldChar w:fldCharType="begin"/>
          </w:r>
          <w:r w:rsidRPr="00F10E30">
            <w:rPr>
              <w:rFonts w:cstheme="minorHAnsi"/>
            </w:rPr>
            <w:instrText xml:space="preserve"> CITATION AlM15 \l 1033 </w:instrText>
          </w:r>
          <w:r w:rsidRPr="00F10E30">
            <w:rPr>
              <w:rFonts w:cstheme="minorHAnsi"/>
            </w:rPr>
            <w:fldChar w:fldCharType="separate"/>
          </w:r>
          <w:r w:rsidR="00973B31">
            <w:rPr>
              <w:rFonts w:cstheme="minorHAnsi"/>
              <w:noProof/>
            </w:rPr>
            <w:t xml:space="preserve"> </w:t>
          </w:r>
          <w:r w:rsidR="00973B31" w:rsidRPr="00973B31">
            <w:rPr>
              <w:rFonts w:cstheme="minorHAnsi"/>
              <w:noProof/>
            </w:rPr>
            <w:t>(Al-Muharrami, 2015)</w:t>
          </w:r>
          <w:r w:rsidRPr="00F10E30">
            <w:rPr>
              <w:rFonts w:cstheme="minorHAnsi"/>
            </w:rPr>
            <w:fldChar w:fldCharType="end"/>
          </w:r>
        </w:sdtContent>
      </w:sdt>
      <w:r w:rsidRPr="00F10E30">
        <w:rPr>
          <w:rFonts w:cstheme="minorHAnsi"/>
        </w:rPr>
        <w:t xml:space="preserve"> compares the financial performance of 315 Arab banks during the period 1997 - 2010 by utilizing ratios analysis. Based on evaluating the Return on Average Asset, he found that the management teams of Syrian banks were inefficient in giving the best outcome from the used level of inputs. </w:t>
      </w:r>
      <w:sdt>
        <w:sdtPr>
          <w:rPr>
            <w:rFonts w:cstheme="minorHAnsi"/>
          </w:rPr>
          <w:id w:val="184481910"/>
          <w:citation/>
        </w:sdtPr>
        <w:sdtEndPr/>
        <w:sdtContent>
          <w:r w:rsidRPr="00F10E30">
            <w:rPr>
              <w:rFonts w:cstheme="minorHAnsi"/>
            </w:rPr>
            <w:fldChar w:fldCharType="begin"/>
          </w:r>
          <w:r w:rsidRPr="00F10E30">
            <w:rPr>
              <w:rFonts w:cstheme="minorHAnsi"/>
            </w:rPr>
            <w:instrText xml:space="preserve">CITATION Far13 \l 1033 </w:instrText>
          </w:r>
          <w:r w:rsidRPr="00F10E30">
            <w:rPr>
              <w:rFonts w:cstheme="minorHAnsi"/>
            </w:rPr>
            <w:fldChar w:fldCharType="separate"/>
          </w:r>
          <w:r w:rsidR="00973B31" w:rsidRPr="00973B31">
            <w:rPr>
              <w:rFonts w:cstheme="minorHAnsi"/>
              <w:noProof/>
            </w:rPr>
            <w:t>(Farazi, et al., 2013)</w:t>
          </w:r>
          <w:r w:rsidRPr="00F10E30">
            <w:rPr>
              <w:rFonts w:cstheme="minorHAnsi"/>
            </w:rPr>
            <w:fldChar w:fldCharType="end"/>
          </w:r>
        </w:sdtContent>
      </w:sdt>
      <w:r w:rsidRPr="00F10E30">
        <w:rPr>
          <w:rFonts w:cstheme="minorHAnsi"/>
        </w:rPr>
        <w:t xml:space="preserve"> explored the relationship between bank ownership and performance of 120 banks from nine countries (including Syria) for the period 2001-2008. They utilize multivariate panel regression analysis and enter the ratios of total overhead costs to total assets and the ratio of personnel costs to total assets as efficiency variables. They document that listed banks (which are the private banks in Syria) have higher cost ratios than state owned banks and that this result is due to the higher wages paid by listed banks. However, the listed banks generate higher revenues and profits that compensate the higher cost ratios. The impact of regulation and ownership on the banks′ efficiency was studied by </w:t>
      </w:r>
      <w:sdt>
        <w:sdtPr>
          <w:rPr>
            <w:rFonts w:cstheme="minorHAnsi"/>
          </w:rPr>
          <w:id w:val="898176722"/>
          <w:citation/>
        </w:sdtPr>
        <w:sdtEndPr/>
        <w:sdtContent>
          <w:r w:rsidRPr="00F10E30">
            <w:rPr>
              <w:rFonts w:cstheme="minorHAnsi"/>
            </w:rPr>
            <w:fldChar w:fldCharType="begin"/>
          </w:r>
          <w:r w:rsidRPr="00F10E30">
            <w:rPr>
              <w:rFonts w:cstheme="minorHAnsi"/>
            </w:rPr>
            <w:instrText xml:space="preserve"> CITATION Haq17 \l 1033 </w:instrText>
          </w:r>
          <w:r w:rsidRPr="00F10E30">
            <w:rPr>
              <w:rFonts w:cstheme="minorHAnsi"/>
            </w:rPr>
            <w:fldChar w:fldCharType="separate"/>
          </w:r>
          <w:r w:rsidR="00973B31" w:rsidRPr="00973B31">
            <w:rPr>
              <w:rFonts w:cstheme="minorHAnsi"/>
              <w:noProof/>
            </w:rPr>
            <w:t>(Haque &amp; Brown, 2017)</w:t>
          </w:r>
          <w:r w:rsidRPr="00F10E30">
            <w:rPr>
              <w:rFonts w:cstheme="minorHAnsi"/>
            </w:rPr>
            <w:fldChar w:fldCharType="end"/>
          </w:r>
        </w:sdtContent>
      </w:sdt>
      <w:r w:rsidRPr="00F10E30">
        <w:rPr>
          <w:rFonts w:cstheme="minorHAnsi"/>
        </w:rPr>
        <w:t xml:space="preserve"> using a sample of 132 commercial banks from 12 countries in the Middle East and North Africa (including Syria) over a period 2002 - 2012. They estimated cost and profit efficiency by using data envelopment analysis and after that utilized one-step maximum likelihood estimations to study the effect of ownership and regulation on bank efficiency. The study found in the first stage of the analysis that banks from the MENA region have very </w:t>
      </w:r>
      <w:proofErr w:type="gramStart"/>
      <w:r w:rsidRPr="00F10E30">
        <w:rPr>
          <w:rFonts w:cstheme="minorHAnsi"/>
        </w:rPr>
        <w:t>low cost</w:t>
      </w:r>
      <w:proofErr w:type="gramEnd"/>
      <w:r w:rsidRPr="00F10E30">
        <w:rPr>
          <w:rFonts w:cstheme="minorHAnsi"/>
        </w:rPr>
        <w:t xml:space="preserve"> efficiency scores with a mean of 0.38 and also a very low profit efficiency average of 43%. Syrian banks were among the banks that have the lowest cost and profit efficiency scores. The study found a positive effect of bank regulation </w:t>
      </w:r>
      <w:r w:rsidRPr="00F10E30">
        <w:rPr>
          <w:rFonts w:cstheme="minorHAnsi"/>
        </w:rPr>
        <w:lastRenderedPageBreak/>
        <w:t xml:space="preserve">on cost efficiency for the period after the global crisis and a positive influence of government ownership on cost efficiency in the pre-crisis period. </w:t>
      </w:r>
      <w:sdt>
        <w:sdtPr>
          <w:rPr>
            <w:rFonts w:cstheme="minorHAnsi"/>
          </w:rPr>
          <w:id w:val="-8678864"/>
          <w:citation/>
        </w:sdtPr>
        <w:sdtEndPr/>
        <w:sdtContent>
          <w:r w:rsidRPr="00F10E30">
            <w:rPr>
              <w:rFonts w:cstheme="minorHAnsi"/>
            </w:rPr>
            <w:fldChar w:fldCharType="begin"/>
          </w:r>
          <w:r w:rsidRPr="00F10E30">
            <w:rPr>
              <w:rFonts w:cstheme="minorHAnsi"/>
            </w:rPr>
            <w:instrText xml:space="preserve"> CITATION Saf20 \l 1033 </w:instrText>
          </w:r>
          <w:r w:rsidRPr="00F10E30">
            <w:rPr>
              <w:rFonts w:cstheme="minorHAnsi"/>
            </w:rPr>
            <w:fldChar w:fldCharType="separate"/>
          </w:r>
          <w:r w:rsidR="00973B31" w:rsidRPr="00973B31">
            <w:rPr>
              <w:rFonts w:cstheme="minorHAnsi"/>
              <w:noProof/>
            </w:rPr>
            <w:t>(Safiullah &amp; Shamsuddin, 2020)</w:t>
          </w:r>
          <w:r w:rsidRPr="00F10E30">
            <w:rPr>
              <w:rFonts w:cstheme="minorHAnsi"/>
            </w:rPr>
            <w:fldChar w:fldCharType="end"/>
          </w:r>
        </w:sdtContent>
      </w:sdt>
      <w:r w:rsidRPr="00F10E30">
        <w:rPr>
          <w:rFonts w:cstheme="minorHAnsi"/>
        </w:rPr>
        <w:t xml:space="preserve"> </w:t>
      </w:r>
      <w:r w:rsidRPr="00F10E30">
        <w:rPr>
          <w:rFonts w:cstheme="minorHAnsi"/>
          <w:lang w:bidi="ar-SY"/>
        </w:rPr>
        <w:t xml:space="preserve">provided an additional comparative study of Islamic and conventional banks. They use a matched pair sample of 94 Islamic and 94 conventional banks from 28 countries (including Syria) and utilized a stochastic meta- frontier directional distance function model with undesirable output. They found that the average group-specific inefficiency score is 0.195 for conventional banks which means that conventional banks could decrease inputs usage and undesirable output and at the same time increase outputs by 19.5 %. They found also that the mean technological gap is 0.057 for conventional banks which means that conventional banks use production technology that is very close to the best available technology in the banking industry. Ratios analysis is used also in another study to compare Islamic and conventional banks in relation to their business model, efficiency and stability </w:t>
      </w:r>
      <w:sdt>
        <w:sdtPr>
          <w:rPr>
            <w:rFonts w:cstheme="minorHAnsi"/>
            <w:lang w:bidi="ar-SY"/>
          </w:rPr>
          <w:id w:val="-725987535"/>
          <w:citation/>
        </w:sdtPr>
        <w:sdtEndPr/>
        <w:sdtContent>
          <w:r w:rsidRPr="00F10E30">
            <w:rPr>
              <w:rFonts w:cstheme="minorHAnsi"/>
              <w:lang w:bidi="ar-SY"/>
            </w:rPr>
            <w:fldChar w:fldCharType="begin"/>
          </w:r>
          <w:r w:rsidRPr="00F10E30">
            <w:rPr>
              <w:rFonts w:cstheme="minorHAnsi"/>
              <w:lang w:bidi="ar-SY"/>
            </w:rPr>
            <w:instrText xml:space="preserve"> CITATION Bec13 \l 1033 </w:instrText>
          </w:r>
          <w:r w:rsidRPr="00F10E30">
            <w:rPr>
              <w:rFonts w:cstheme="minorHAnsi"/>
              <w:lang w:bidi="ar-SY"/>
            </w:rPr>
            <w:fldChar w:fldCharType="separate"/>
          </w:r>
          <w:r w:rsidR="00973B31" w:rsidRPr="00973B31">
            <w:rPr>
              <w:rFonts w:cstheme="minorHAnsi"/>
              <w:noProof/>
              <w:lang w:bidi="ar-SY"/>
            </w:rPr>
            <w:t>(Beck, et al., 2013)</w:t>
          </w:r>
          <w:r w:rsidRPr="00F10E30">
            <w:rPr>
              <w:rFonts w:cstheme="minorHAnsi"/>
              <w:lang w:bidi="ar-SY"/>
            </w:rPr>
            <w:fldChar w:fldCharType="end"/>
          </w:r>
        </w:sdtContent>
      </w:sdt>
      <w:r w:rsidRPr="00F10E30">
        <w:rPr>
          <w:rFonts w:cstheme="minorHAnsi"/>
          <w:lang w:bidi="ar-SY"/>
        </w:rPr>
        <w:t xml:space="preserve">. They used ratios to measure bank efficiency are the ratio of total operating costs to total assets and the ratio of overhead costs to gross revenues. The study analyzed data of 510 banks from 22 countries over the period 1995-2009 and shows that the cost to revenue ratio is only marginally higher for Islamic banks but the cost to assets ratio is significantly higher for this group of banks which means that conventional banks are more efficient than Islamic banks. </w:t>
      </w:r>
      <w:sdt>
        <w:sdtPr>
          <w:rPr>
            <w:rFonts w:cstheme="minorHAnsi"/>
            <w:lang w:bidi="ar-SY"/>
          </w:rPr>
          <w:id w:val="-711567581"/>
          <w:citation/>
        </w:sdtPr>
        <w:sdtEndPr/>
        <w:sdtContent>
          <w:r w:rsidRPr="00F10E30">
            <w:rPr>
              <w:rFonts w:cstheme="minorHAnsi"/>
              <w:lang w:bidi="ar-SY"/>
            </w:rPr>
            <w:fldChar w:fldCharType="begin"/>
          </w:r>
          <w:r w:rsidRPr="00F10E30">
            <w:rPr>
              <w:rFonts w:cstheme="minorHAnsi"/>
              <w:lang w:bidi="ar-SY"/>
            </w:rPr>
            <w:instrText xml:space="preserve"> CITATION Mob14 \l 1033 </w:instrText>
          </w:r>
          <w:r w:rsidRPr="00F10E30">
            <w:rPr>
              <w:rFonts w:cstheme="minorHAnsi"/>
              <w:lang w:bidi="ar-SY"/>
            </w:rPr>
            <w:fldChar w:fldCharType="separate"/>
          </w:r>
          <w:r w:rsidR="00973B31" w:rsidRPr="00973B31">
            <w:rPr>
              <w:rFonts w:cstheme="minorHAnsi"/>
              <w:noProof/>
              <w:lang w:bidi="ar-SY"/>
            </w:rPr>
            <w:t>(Mobarek &amp; Kalonov, 2014)</w:t>
          </w:r>
          <w:r w:rsidRPr="00F10E30">
            <w:rPr>
              <w:rFonts w:cstheme="minorHAnsi"/>
              <w:lang w:bidi="ar-SY"/>
            </w:rPr>
            <w:fldChar w:fldCharType="end"/>
          </w:r>
        </w:sdtContent>
      </w:sdt>
      <w:r w:rsidRPr="00F10E30">
        <w:rPr>
          <w:rFonts w:cstheme="minorHAnsi"/>
          <w:lang w:bidi="ar-SY"/>
        </w:rPr>
        <w:t xml:space="preserve"> utilized two frontier approaches: DEA and SFA (explained hereafter) to estimate the efficiency scores of two groups of banks: Islamic and conventional banks with data from 18 counties (including Syria) over two periods: the pre- crisis period 2004-2006 and the crisis period 2007- 2009. The aim was to check whether there are significant differences between the efficiency scores of the two groups of banks. The study employed two DEA models: CCR and BCC Models and the chosen inputs and outputs are based on the intermediation approach. The study provided the average technical efficiency scores for each group of banks from each country separately over the years in the studied period. The average technical efficiency scores for Syrian </w:t>
      </w:r>
      <w:r w:rsidRPr="00F10E30">
        <w:rPr>
          <w:rFonts w:cstheme="minorHAnsi"/>
          <w:lang w:bidi="ar-SY"/>
        </w:rPr>
        <w:lastRenderedPageBreak/>
        <w:t xml:space="preserve">conventional banks did not exceed the threshold 0.70 for the years until 2009. </w:t>
      </w:r>
      <w:sdt>
        <w:sdtPr>
          <w:rPr>
            <w:rFonts w:cstheme="minorHAnsi"/>
            <w:lang w:bidi="ar-SY"/>
          </w:rPr>
          <w:id w:val="1426997645"/>
          <w:citation/>
        </w:sdtPr>
        <w:sdtEndPr/>
        <w:sdtContent>
          <w:r w:rsidRPr="00F10E30">
            <w:rPr>
              <w:rFonts w:cstheme="minorHAnsi"/>
              <w:lang w:bidi="ar-SY"/>
            </w:rPr>
            <w:fldChar w:fldCharType="begin"/>
          </w:r>
          <w:r w:rsidRPr="00F10E30">
            <w:rPr>
              <w:rFonts w:cstheme="minorHAnsi"/>
              <w:lang w:bidi="ar-SY"/>
            </w:rPr>
            <w:instrText xml:space="preserve">CITATION Eis \l 1033 </w:instrText>
          </w:r>
          <w:r w:rsidRPr="00F10E30">
            <w:rPr>
              <w:rFonts w:cstheme="minorHAnsi"/>
              <w:lang w:bidi="ar-SY"/>
            </w:rPr>
            <w:fldChar w:fldCharType="separate"/>
          </w:r>
          <w:r w:rsidR="00973B31" w:rsidRPr="00973B31">
            <w:rPr>
              <w:rFonts w:cstheme="minorHAnsi"/>
              <w:noProof/>
              <w:lang w:bidi="ar-SY"/>
            </w:rPr>
            <w:t>(Eisazadeh &amp; Shaeri, 2012)</w:t>
          </w:r>
          <w:r w:rsidRPr="00F10E30">
            <w:rPr>
              <w:rFonts w:cstheme="minorHAnsi"/>
              <w:lang w:bidi="ar-SY"/>
            </w:rPr>
            <w:fldChar w:fldCharType="end"/>
          </w:r>
        </w:sdtContent>
      </w:sdt>
      <w:r w:rsidRPr="00F10E30">
        <w:rPr>
          <w:rFonts w:cstheme="minorHAnsi"/>
          <w:lang w:bidi="ar-SY"/>
        </w:rPr>
        <w:t xml:space="preserve"> used a stochastic frontier approach (SFA) to evaluate cost efficiency of banks from 19 Middle East and North Africa countries (including Syria) over the period 1995 - 2008. In a second stage of the analysis, they investigated the effect of some macro and bank-specific variables on efficiency. The study documented </w:t>
      </w:r>
      <w:proofErr w:type="gramStart"/>
      <w:r w:rsidRPr="00F10E30">
        <w:rPr>
          <w:rFonts w:cstheme="minorHAnsi"/>
          <w:lang w:bidi="ar-SY"/>
        </w:rPr>
        <w:t>that bank</w:t>
      </w:r>
      <w:r>
        <w:rPr>
          <w:rFonts w:cstheme="minorHAnsi"/>
          <w:lang w:bidi="ar-SY"/>
        </w:rPr>
        <w:t>s</w:t>
      </w:r>
      <w:proofErr w:type="gramEnd"/>
      <w:r w:rsidRPr="00F10E30">
        <w:rPr>
          <w:rFonts w:cstheme="minorHAnsi"/>
          <w:lang w:bidi="ar-SY"/>
        </w:rPr>
        <w:t xml:space="preserve"> from those countries are operational inefficient and could save up to 20% of their total costs if they were operating at the cost-frontier.  The SFA efficiency-score for Syrian banks were 0.8883 relative of the estimated cost-frontier.</w:t>
      </w:r>
    </w:p>
    <w:p w14:paraId="30A5FBA1" w14:textId="518E483B" w:rsidR="00945BD1" w:rsidRDefault="00945BD1" w:rsidP="00DA7677">
      <w:pPr>
        <w:bidi w:val="0"/>
        <w:spacing w:line="480" w:lineRule="auto"/>
        <w:ind w:firstLine="720"/>
        <w:rPr>
          <w:rFonts w:cstheme="minorHAnsi"/>
          <w:lang w:bidi="ar-SY"/>
        </w:rPr>
      </w:pPr>
      <w:r w:rsidRPr="00945BD1">
        <w:rPr>
          <w:rFonts w:cstheme="minorHAnsi"/>
          <w:lang w:bidi="ar-SY"/>
        </w:rPr>
        <w:t>To summarize, data from Syrian private banks were used as part of cross- country studies to evaluate the relationship between efficiency or performance and some macro or bank-specific variables i.e.</w:t>
      </w:r>
      <w:sdt>
        <w:sdtPr>
          <w:rPr>
            <w:rFonts w:cstheme="minorHAnsi"/>
            <w:lang w:bidi="ar-SY"/>
          </w:rPr>
          <w:id w:val="1202063279"/>
          <w:citation/>
        </w:sdtPr>
        <w:sdtEndPr/>
        <w:sdtContent>
          <w:r w:rsidRPr="00945BD1">
            <w:rPr>
              <w:rFonts w:cstheme="minorHAnsi"/>
              <w:lang w:bidi="ar-SY"/>
            </w:rPr>
            <w:fldChar w:fldCharType="begin"/>
          </w:r>
          <w:r w:rsidRPr="00945BD1">
            <w:rPr>
              <w:rFonts w:cstheme="minorHAnsi"/>
              <w:lang w:bidi="ar-SY"/>
            </w:rPr>
            <w:instrText xml:space="preserve"> CITATION Haq17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(Haque &amp; Brown, 2017)</w:t>
          </w:r>
          <w:r w:rsidRPr="00945BD1">
            <w:rPr>
              <w:rFonts w:cstheme="minorHAnsi"/>
              <w:lang w:bidi="ar-SY"/>
            </w:rPr>
            <w:fldChar w:fldCharType="end"/>
          </w:r>
        </w:sdtContent>
      </w:sdt>
      <w:r w:rsidRPr="00945BD1">
        <w:rPr>
          <w:rFonts w:cstheme="minorHAnsi"/>
          <w:lang w:bidi="ar-SY"/>
        </w:rPr>
        <w:t>,</w:t>
      </w:r>
      <w:sdt>
        <w:sdtPr>
          <w:rPr>
            <w:rFonts w:cstheme="minorHAnsi"/>
            <w:lang w:bidi="ar-SY"/>
          </w:rPr>
          <w:id w:val="188187842"/>
          <w:citation/>
        </w:sdtPr>
        <w:sdtEndPr/>
        <w:sdtContent>
          <w:r w:rsidRPr="00945BD1">
            <w:rPr>
              <w:rFonts w:cstheme="minorHAnsi"/>
              <w:lang w:bidi="ar-SY"/>
            </w:rPr>
            <w:fldChar w:fldCharType="begin"/>
          </w:r>
          <w:r w:rsidRPr="00945BD1">
            <w:rPr>
              <w:rFonts w:cstheme="minorHAnsi"/>
              <w:lang w:bidi="ar-SY"/>
            </w:rPr>
            <w:instrText xml:space="preserve"> CITATION Far13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(Farazi, et al., 2013)</w:t>
          </w:r>
          <w:r w:rsidRPr="00945BD1">
            <w:rPr>
              <w:rFonts w:cstheme="minorHAnsi"/>
              <w:lang w:bidi="ar-SY"/>
            </w:rPr>
            <w:fldChar w:fldCharType="end"/>
          </w:r>
        </w:sdtContent>
      </w:sdt>
      <w:r w:rsidRPr="00945BD1">
        <w:rPr>
          <w:rFonts w:cstheme="minorHAnsi"/>
          <w:lang w:bidi="ar-SY"/>
        </w:rPr>
        <w:t xml:space="preserve"> and </w:t>
      </w:r>
      <w:sdt>
        <w:sdtPr>
          <w:rPr>
            <w:rFonts w:cstheme="minorHAnsi"/>
            <w:lang w:bidi="ar-SY"/>
          </w:rPr>
          <w:id w:val="-1593159765"/>
          <w:citation/>
        </w:sdtPr>
        <w:sdtEndPr/>
        <w:sdtContent>
          <w:r w:rsidRPr="00945BD1">
            <w:rPr>
              <w:rFonts w:cstheme="minorHAnsi"/>
              <w:lang w:bidi="ar-SY"/>
            </w:rPr>
            <w:fldChar w:fldCharType="begin"/>
          </w:r>
          <w:r w:rsidRPr="00945BD1">
            <w:rPr>
              <w:rFonts w:cstheme="minorHAnsi"/>
              <w:lang w:bidi="ar-SY"/>
            </w:rPr>
            <w:instrText xml:space="preserve"> CITATION Eis \l 1033 </w:instrText>
          </w:r>
          <w:r w:rsidRPr="00945BD1">
            <w:rPr>
              <w:rFonts w:cstheme="minorHAnsi"/>
              <w:lang w:bidi="ar-SY"/>
            </w:rPr>
            <w:fldChar w:fldCharType="separate"/>
          </w:r>
          <w:r w:rsidR="00973B31" w:rsidRPr="00973B31">
            <w:rPr>
              <w:rFonts w:cstheme="minorHAnsi"/>
              <w:noProof/>
              <w:lang w:bidi="ar-SY"/>
            </w:rPr>
            <w:t>(Eisazadeh &amp; Shaeri, 2012)</w:t>
          </w:r>
          <w:r w:rsidRPr="00945BD1">
            <w:rPr>
              <w:rFonts w:cstheme="minorHAnsi"/>
              <w:lang w:bidi="ar-SY"/>
            </w:rPr>
            <w:fldChar w:fldCharType="end"/>
          </w:r>
        </w:sdtContent>
      </w:sdt>
      <w:r w:rsidRPr="00945BD1">
        <w:rPr>
          <w:rFonts w:cstheme="minorHAnsi"/>
          <w:lang w:bidi="ar-SY"/>
        </w:rPr>
        <w:t>, or to compare the performance (including efficiency) of Islamic and conventional banks i.e.</w:t>
      </w:r>
      <w:sdt>
        <w:sdtPr>
          <w:rPr>
            <w:rFonts w:cstheme="minorHAnsi"/>
            <w:lang w:bidi="ar-SY"/>
          </w:rPr>
          <w:id w:val="-43218580"/>
          <w:citation/>
        </w:sdtPr>
        <w:sdtEndPr/>
        <w:sdtContent>
          <w:r w:rsidRPr="00945BD1">
            <w:rPr>
              <w:rFonts w:cstheme="minorHAnsi"/>
              <w:lang w:bidi="ar-SY"/>
            </w:rPr>
            <w:fldChar w:fldCharType="begin"/>
          </w:r>
          <w:r w:rsidRPr="00945BD1">
            <w:rPr>
              <w:rFonts w:cstheme="minorHAnsi"/>
              <w:lang w:bidi="ar-SY"/>
            </w:rPr>
            <w:instrText xml:space="preserve"> CITATION Bec13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(Beck, et al., 2013)</w:t>
          </w:r>
          <w:r w:rsidRPr="00945BD1">
            <w:rPr>
              <w:rFonts w:cstheme="minorHAnsi"/>
              <w:lang w:bidi="ar-SY"/>
            </w:rPr>
            <w:fldChar w:fldCharType="end"/>
          </w:r>
        </w:sdtContent>
      </w:sdt>
      <w:r w:rsidRPr="00945BD1">
        <w:rPr>
          <w:rFonts w:cstheme="minorHAnsi"/>
          <w:lang w:bidi="ar-SY"/>
        </w:rPr>
        <w:t>,</w:t>
      </w:r>
      <w:sdt>
        <w:sdtPr>
          <w:rPr>
            <w:rFonts w:cstheme="minorHAnsi"/>
            <w:lang w:bidi="ar-SY"/>
          </w:rPr>
          <w:id w:val="2144694679"/>
          <w:citation/>
        </w:sdtPr>
        <w:sdtEndPr/>
        <w:sdtContent>
          <w:r w:rsidRPr="00945BD1">
            <w:rPr>
              <w:rFonts w:cstheme="minorHAnsi"/>
              <w:lang w:bidi="ar-SY"/>
            </w:rPr>
            <w:fldChar w:fldCharType="begin"/>
          </w:r>
          <w:r w:rsidRPr="00945BD1">
            <w:rPr>
              <w:rFonts w:cstheme="minorHAnsi"/>
              <w:lang w:bidi="ar-SY"/>
            </w:rPr>
            <w:instrText xml:space="preserve"> CITATION Saf20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(Safiullah &amp; Shamsuddin, 2020)</w:t>
          </w:r>
          <w:r w:rsidRPr="00945BD1">
            <w:rPr>
              <w:rFonts w:cstheme="minorHAnsi"/>
              <w:lang w:bidi="ar-SY"/>
            </w:rPr>
            <w:fldChar w:fldCharType="end"/>
          </w:r>
        </w:sdtContent>
      </w:sdt>
      <w:r w:rsidRPr="00945BD1">
        <w:rPr>
          <w:rFonts w:cstheme="minorHAnsi"/>
          <w:lang w:bidi="ar-SY"/>
        </w:rPr>
        <w:t xml:space="preserve"> and</w:t>
      </w:r>
      <w:sdt>
        <w:sdtPr>
          <w:rPr>
            <w:rFonts w:cstheme="minorHAnsi"/>
            <w:lang w:bidi="ar-SY"/>
          </w:rPr>
          <w:id w:val="-1390716908"/>
          <w:citation/>
        </w:sdtPr>
        <w:sdtEndPr/>
        <w:sdtContent>
          <w:r w:rsidRPr="00945BD1">
            <w:rPr>
              <w:rFonts w:cstheme="minorHAnsi"/>
              <w:lang w:bidi="ar-SY"/>
            </w:rPr>
            <w:fldChar w:fldCharType="begin"/>
          </w:r>
          <w:r w:rsidRPr="00945BD1">
            <w:rPr>
              <w:rFonts w:cstheme="minorHAnsi"/>
              <w:lang w:bidi="ar-SY"/>
            </w:rPr>
            <w:instrText xml:space="preserve"> CITATION Mob14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(Mobarek &amp; Kalonov, 2014)</w:t>
          </w:r>
          <w:r w:rsidRPr="00945BD1">
            <w:rPr>
              <w:rFonts w:cstheme="minorHAnsi"/>
              <w:lang w:bidi="ar-SY"/>
            </w:rPr>
            <w:fldChar w:fldCharType="end"/>
          </w:r>
        </w:sdtContent>
      </w:sdt>
      <w:r w:rsidRPr="00945BD1">
        <w:rPr>
          <w:rFonts w:cstheme="minorHAnsi"/>
          <w:lang w:bidi="ar-SY"/>
        </w:rPr>
        <w:t>, or even to compare efficiency of private banks across Arab countries i.e.</w:t>
      </w:r>
      <w:sdt>
        <w:sdtPr>
          <w:rPr>
            <w:rFonts w:cstheme="minorHAnsi"/>
            <w:lang w:bidi="ar-SY"/>
          </w:rPr>
          <w:id w:val="1993757632"/>
          <w:citation/>
        </w:sdtPr>
        <w:sdtEndPr/>
        <w:sdtContent>
          <w:r w:rsidRPr="00945BD1">
            <w:rPr>
              <w:rFonts w:cstheme="minorHAnsi"/>
              <w:lang w:bidi="ar-SY"/>
            </w:rPr>
            <w:fldChar w:fldCharType="begin"/>
          </w:r>
          <w:r w:rsidRPr="00945BD1">
            <w:rPr>
              <w:rFonts w:cstheme="minorHAnsi"/>
              <w:lang w:bidi="ar-SY"/>
            </w:rPr>
            <w:instrText xml:space="preserve"> CITATION AlM15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(Al-Muharrami, 2015)</w:t>
          </w:r>
          <w:r w:rsidRPr="00945BD1">
            <w:rPr>
              <w:rFonts w:cstheme="minorHAnsi"/>
              <w:lang w:bidi="ar-SY"/>
            </w:rPr>
            <w:fldChar w:fldCharType="end"/>
          </w:r>
        </w:sdtContent>
      </w:sdt>
      <w:r w:rsidRPr="00945BD1">
        <w:rPr>
          <w:rFonts w:cstheme="minorHAnsi"/>
          <w:lang w:bidi="ar-SY"/>
        </w:rPr>
        <w:t>. However, these studies have not analyzed the efficiency of Syrian private banks in details and did not include any evaluation for the differences of efficiency between individual Syrian banks. Even studies that focused on the Syrian banking sector, have used efficiency analysis to compare the performance of public and private banks</w:t>
      </w:r>
      <w:sdt>
        <w:sdtPr>
          <w:rPr>
            <w:rFonts w:cstheme="minorHAnsi"/>
            <w:lang w:bidi="ar-SY"/>
          </w:rPr>
          <w:id w:val="-1587449846"/>
          <w:citation/>
        </w:sdtPr>
        <w:sdtEndPr/>
        <w:sdtContent>
          <w:r w:rsidRPr="00945BD1">
            <w:rPr>
              <w:rFonts w:cstheme="minorHAnsi"/>
              <w:lang w:bidi="ar-SY"/>
            </w:rPr>
            <w:fldChar w:fldCharType="begin"/>
          </w:r>
          <w:r w:rsidRPr="00945BD1">
            <w:rPr>
              <w:rFonts w:cstheme="minorHAnsi"/>
              <w:lang w:bidi="ar-SY"/>
            </w:rPr>
            <w:instrText xml:space="preserve">CITATION AlJ17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(Al-Jafari &amp; Alchami, 2014)</w:t>
          </w:r>
          <w:r w:rsidRPr="00945BD1">
            <w:rPr>
              <w:rFonts w:cstheme="minorHAnsi"/>
              <w:lang w:bidi="ar-SY"/>
            </w:rPr>
            <w:fldChar w:fldCharType="end"/>
          </w:r>
        </w:sdtContent>
      </w:sdt>
      <w:r w:rsidRPr="00945BD1">
        <w:rPr>
          <w:rFonts w:cstheme="minorHAnsi"/>
          <w:lang w:bidi="ar-SY"/>
        </w:rPr>
        <w:t xml:space="preserve"> or to compare the performance of Islamic and conventional private banks </w:t>
      </w:r>
      <w:sdt>
        <w:sdtPr>
          <w:rPr>
            <w:rFonts w:cstheme="minorHAnsi"/>
            <w:lang w:bidi="ar-SY"/>
          </w:rPr>
          <w:id w:val="-7912808"/>
          <w:citation/>
        </w:sdtPr>
        <w:sdtEndPr/>
        <w:sdtContent>
          <w:r w:rsidRPr="00945BD1">
            <w:rPr>
              <w:rFonts w:cstheme="minorHAnsi"/>
              <w:lang w:bidi="ar-SY"/>
            </w:rPr>
            <w:fldChar w:fldCharType="begin"/>
          </w:r>
          <w:r w:rsidRPr="00945BD1">
            <w:rPr>
              <w:rFonts w:cstheme="minorHAnsi"/>
              <w:lang w:bidi="ar-SY"/>
            </w:rPr>
            <w:instrText xml:space="preserve"> CITATION Ald20 \l 1033 </w:instrText>
          </w:r>
          <w:r w:rsidRPr="00945BD1">
            <w:rPr>
              <w:rFonts w:cstheme="minorHAnsi"/>
              <w:lang w:bidi="ar-SY"/>
            </w:rPr>
            <w:fldChar w:fldCharType="separate"/>
          </w:r>
          <w:r w:rsidR="00973B31" w:rsidRPr="00973B31">
            <w:rPr>
              <w:rFonts w:cstheme="minorHAnsi"/>
              <w:noProof/>
              <w:lang w:bidi="ar-SY"/>
            </w:rPr>
            <w:t>(Aldeen, et al., 2020)</w:t>
          </w:r>
          <w:r w:rsidRPr="00945BD1">
            <w:rPr>
              <w:rFonts w:cstheme="minorHAnsi"/>
              <w:lang w:bidi="ar-SY"/>
            </w:rPr>
            <w:fldChar w:fldCharType="end"/>
          </w:r>
        </w:sdtContent>
      </w:sdt>
      <w:r w:rsidRPr="00945BD1">
        <w:rPr>
          <w:rFonts w:cstheme="minorHAnsi"/>
          <w:lang w:bidi="ar-SY"/>
        </w:rPr>
        <w:t>. Only one study has been traced that analyzed the efficiency of the private banking sector</w:t>
      </w:r>
      <w:sdt>
        <w:sdtPr>
          <w:rPr>
            <w:rFonts w:cstheme="minorHAnsi"/>
            <w:lang w:bidi="ar-SY"/>
          </w:rPr>
          <w:id w:val="-328052817"/>
          <w:citation/>
        </w:sdtPr>
        <w:sdtEndPr/>
        <w:sdtContent>
          <w:r w:rsidRPr="00945BD1">
            <w:rPr>
              <w:rFonts w:cstheme="minorHAnsi"/>
              <w:lang w:bidi="ar-SY"/>
            </w:rPr>
            <w:fldChar w:fldCharType="begin"/>
          </w:r>
          <w:r w:rsidRPr="00945BD1">
            <w:rPr>
              <w:rFonts w:cstheme="minorHAnsi"/>
              <w:lang w:bidi="ar-SY"/>
            </w:rPr>
            <w:instrText xml:space="preserve"> CITATION Kad10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(Kaddaj, 2010)</w:t>
          </w:r>
          <w:r w:rsidRPr="00945BD1">
            <w:rPr>
              <w:rFonts w:cstheme="minorHAnsi"/>
              <w:lang w:bidi="ar-SY"/>
            </w:rPr>
            <w:fldChar w:fldCharType="end"/>
          </w:r>
        </w:sdtContent>
      </w:sdt>
      <w:r w:rsidRPr="00945BD1">
        <w:rPr>
          <w:rFonts w:cstheme="minorHAnsi"/>
          <w:lang w:bidi="ar-SY"/>
        </w:rPr>
        <w:t xml:space="preserve">. Nevertheless, this study was conducted before the beginning of unrest, and has measured only technical efficiency using CCR model (explained in details below). </w:t>
      </w:r>
    </w:p>
    <w:p w14:paraId="577DC188" w14:textId="22813A04" w:rsidR="00945BD1" w:rsidRDefault="00945BD1" w:rsidP="00DA7677">
      <w:pPr>
        <w:bidi w:val="0"/>
        <w:spacing w:line="480" w:lineRule="auto"/>
        <w:ind w:firstLine="720"/>
        <w:rPr>
          <w:rFonts w:cstheme="minorHAnsi"/>
          <w:lang w:bidi="ar-SY"/>
        </w:rPr>
      </w:pPr>
      <w:r w:rsidRPr="00945BD1">
        <w:rPr>
          <w:rFonts w:cstheme="minorHAnsi"/>
          <w:lang w:bidi="ar-SY"/>
        </w:rPr>
        <w:t xml:space="preserve">This current study contributes to the literature in many aspects. Firstly, the study differs from cross country studies as it sheds more light on the Syrian banking sector since it </w:t>
      </w:r>
      <w:r w:rsidRPr="00945BD1">
        <w:rPr>
          <w:rFonts w:cstheme="minorHAnsi"/>
          <w:lang w:bidi="ar-SY"/>
        </w:rPr>
        <w:lastRenderedPageBreak/>
        <w:t xml:space="preserve">measures efficiency scores of each Syrian private bank separately and rank these banks with regard to their efficiency scores. Secondly, this study does not attempt to compare efficiency between groups of banks in the Syrian banking sector. Many differences could be detected in the study of </w:t>
      </w:r>
      <w:sdt>
        <w:sdtPr>
          <w:rPr>
            <w:rFonts w:cstheme="minorHAnsi"/>
            <w:lang w:bidi="ar-SY"/>
          </w:rPr>
          <w:id w:val="1896846695"/>
          <w:citation/>
        </w:sdtPr>
        <w:sdtEndPr/>
        <w:sdtContent>
          <w:r w:rsidRPr="00945BD1">
            <w:rPr>
              <w:rFonts w:cstheme="minorHAnsi"/>
              <w:lang w:bidi="ar-SY"/>
            </w:rPr>
            <w:fldChar w:fldCharType="begin"/>
          </w:r>
          <w:r w:rsidRPr="00945BD1">
            <w:rPr>
              <w:rFonts w:cstheme="minorHAnsi"/>
              <w:lang w:bidi="ar-SY"/>
            </w:rPr>
            <w:instrText xml:space="preserve"> CITATION Kad10 \l 1033 </w:instrText>
          </w:r>
          <w:r w:rsidRPr="00945BD1">
            <w:rPr>
              <w:rFonts w:cstheme="minorHAnsi"/>
              <w:lang w:bidi="ar-SY"/>
            </w:rPr>
            <w:fldChar w:fldCharType="separate"/>
          </w:r>
          <w:r w:rsidR="00973B31" w:rsidRPr="00973B31">
            <w:rPr>
              <w:rFonts w:cstheme="minorHAnsi"/>
              <w:noProof/>
              <w:lang w:bidi="ar-SY"/>
            </w:rPr>
            <w:t>(Kaddaj, 2010)</w:t>
          </w:r>
          <w:r w:rsidRPr="00945BD1">
            <w:rPr>
              <w:rFonts w:cstheme="minorHAnsi"/>
              <w:lang w:bidi="ar-SY"/>
            </w:rPr>
            <w:fldChar w:fldCharType="end"/>
          </w:r>
        </w:sdtContent>
      </w:sdt>
      <w:r w:rsidRPr="00945BD1">
        <w:rPr>
          <w:rFonts w:cstheme="minorHAnsi"/>
          <w:lang w:bidi="ar-SY"/>
        </w:rPr>
        <w:t>, where he analyzed the efficiency of private banks for the period 2006 - 2009 utilizing only CCR model under two aspects that influence the chosen inputs and outputs. In contrast, this study utilizes CCR and BRC models (explained hereafter) for the year 2020 using five models under two different approaches (production and intermediation approaches). Lastly, the results of the DEA- analysis are compared with the traditional analysis of efficiency (ratios analysis).</w:t>
      </w:r>
    </w:p>
    <w:p w14:paraId="61B34482" w14:textId="36D22FAE" w:rsidR="00945BD1" w:rsidRDefault="00945BD1" w:rsidP="00945BD1">
      <w:pPr>
        <w:pStyle w:val="Heading1"/>
        <w:bidi w:val="0"/>
        <w:spacing w:line="480" w:lineRule="auto"/>
        <w:jc w:val="center"/>
        <w:rPr>
          <w:rFonts w:asciiTheme="minorHAnsi" w:hAnsiTheme="minorHAnsi" w:cstheme="minorHAnsi"/>
          <w:b/>
          <w:bCs/>
          <w:color w:val="auto"/>
          <w:sz w:val="22"/>
          <w:szCs w:val="22"/>
          <w:lang w:bidi="ar-SY"/>
        </w:rPr>
      </w:pPr>
      <w:r>
        <w:rPr>
          <w:rFonts w:asciiTheme="minorHAnsi" w:hAnsiTheme="minorHAnsi" w:cstheme="minorHAnsi"/>
          <w:b/>
          <w:bCs/>
          <w:color w:val="auto"/>
          <w:sz w:val="22"/>
          <w:szCs w:val="22"/>
          <w:lang w:bidi="ar-SY"/>
        </w:rPr>
        <w:t>Methodology</w:t>
      </w:r>
    </w:p>
    <w:p w14:paraId="37BCAB27" w14:textId="660F0173" w:rsidR="00945BD1" w:rsidRDefault="00945BD1" w:rsidP="00DA7677">
      <w:pPr>
        <w:bidi w:val="0"/>
        <w:spacing w:line="480" w:lineRule="auto"/>
        <w:ind w:firstLine="720"/>
        <w:rPr>
          <w:rFonts w:cstheme="minorHAnsi"/>
        </w:rPr>
      </w:pPr>
      <w:r w:rsidRPr="00945BD1">
        <w:rPr>
          <w:rFonts w:cstheme="minorHAnsi"/>
        </w:rPr>
        <w:t xml:space="preserve">DEA is </w:t>
      </w:r>
      <w:r w:rsidRPr="00945BD1">
        <w:rPr>
          <w:rFonts w:cstheme="minorHAnsi"/>
          <w:lang w:bidi="ar-SY"/>
        </w:rPr>
        <w:t xml:space="preserve">one of the frontier methods, in which analyzing efficiency is based on constructing an efficiency- frontier and then estimating the individual efficiency scores relative to this frontier. Frontier methods </w:t>
      </w:r>
      <w:r w:rsidRPr="00945BD1">
        <w:rPr>
          <w:rFonts w:cstheme="minorHAnsi"/>
        </w:rPr>
        <w:t xml:space="preserve">are grouped usually into two main groups: parametric and non-parametric frontier methods </w:t>
      </w:r>
      <w:sdt>
        <w:sdtPr>
          <w:rPr>
            <w:rFonts w:cstheme="minorHAnsi"/>
          </w:rPr>
          <w:id w:val="-1180894084"/>
          <w:citation/>
        </w:sdtPr>
        <w:sdtEndPr/>
        <w:sdtContent>
          <w:r w:rsidRPr="00945BD1">
            <w:rPr>
              <w:rFonts w:cstheme="minorHAnsi"/>
            </w:rPr>
            <w:fldChar w:fldCharType="begin"/>
          </w:r>
          <w:r w:rsidRPr="00945BD1">
            <w:rPr>
              <w:rFonts w:cstheme="minorHAnsi"/>
            </w:rPr>
            <w:instrText xml:space="preserve"> CITATION Ber97 \l 1033 </w:instrText>
          </w:r>
          <w:r w:rsidRPr="00945BD1">
            <w:rPr>
              <w:rFonts w:cstheme="minorHAnsi"/>
            </w:rPr>
            <w:fldChar w:fldCharType="separate"/>
          </w:r>
          <w:r w:rsidR="00973B31" w:rsidRPr="00973B31">
            <w:rPr>
              <w:rFonts w:cstheme="minorHAnsi"/>
              <w:noProof/>
            </w:rPr>
            <w:t>(Berger &amp; Humphrey, 1997)</w:t>
          </w:r>
          <w:r w:rsidRPr="00945BD1">
            <w:rPr>
              <w:rFonts w:cstheme="minorHAnsi"/>
            </w:rPr>
            <w:fldChar w:fldCharType="end"/>
          </w:r>
        </w:sdtContent>
      </w:sdt>
      <w:r w:rsidRPr="00945BD1">
        <w:rPr>
          <w:rFonts w:cstheme="minorHAnsi"/>
        </w:rPr>
        <w:t xml:space="preserve">. DEA and FDH (Free Disposal Hull) are examples of the non-parametric approaches that differ from each other primarily by the assumed production possibility set </w:t>
      </w:r>
      <w:sdt>
        <w:sdtPr>
          <w:rPr>
            <w:rFonts w:cstheme="minorHAnsi"/>
          </w:rPr>
          <w:id w:val="-206646308"/>
          <w:citation/>
        </w:sdtPr>
        <w:sdtEndPr/>
        <w:sdtContent>
          <w:r w:rsidRPr="00945BD1">
            <w:rPr>
              <w:rFonts w:cstheme="minorHAnsi"/>
            </w:rPr>
            <w:fldChar w:fldCharType="begin"/>
          </w:r>
          <w:r w:rsidRPr="00945BD1">
            <w:rPr>
              <w:rFonts w:cstheme="minorHAnsi"/>
            </w:rPr>
            <w:instrText xml:space="preserve"> CITATION Tul06 \l 1033 </w:instrText>
          </w:r>
          <w:r w:rsidRPr="00945BD1">
            <w:rPr>
              <w:rFonts w:cstheme="minorHAnsi"/>
            </w:rPr>
            <w:fldChar w:fldCharType="separate"/>
          </w:r>
          <w:r w:rsidR="00973B31" w:rsidRPr="00973B31">
            <w:rPr>
              <w:rFonts w:cstheme="minorHAnsi"/>
              <w:noProof/>
            </w:rPr>
            <w:t>(Tulkens, 2006)</w:t>
          </w:r>
          <w:r w:rsidRPr="00945BD1">
            <w:rPr>
              <w:rFonts w:cstheme="minorHAnsi"/>
            </w:rPr>
            <w:fldChar w:fldCharType="end"/>
          </w:r>
        </w:sdtContent>
      </w:sdt>
      <w:r w:rsidRPr="00945BD1">
        <w:rPr>
          <w:rFonts w:cstheme="minorHAnsi"/>
        </w:rPr>
        <w:t>. The specified frontier by a non-parametric approach does not rely on a prior specified functional form for the relationship between inputs and outputs</w:t>
      </w:r>
      <w:sdt>
        <w:sdtPr>
          <w:rPr>
            <w:rFonts w:cstheme="minorHAnsi"/>
          </w:rPr>
          <w:id w:val="2113465754"/>
          <w:citation/>
        </w:sdtPr>
        <w:sdtEndPr/>
        <w:sdtContent>
          <w:r w:rsidRPr="00945BD1">
            <w:rPr>
              <w:rFonts w:cstheme="minorHAnsi"/>
            </w:rPr>
            <w:fldChar w:fldCharType="begin"/>
          </w:r>
          <w:r w:rsidRPr="00945BD1">
            <w:rPr>
              <w:rFonts w:cstheme="minorHAnsi"/>
            </w:rPr>
            <w:instrText xml:space="preserve"> CITATION Par17 \l 1033 </w:instrText>
          </w:r>
          <w:r w:rsidRPr="00945BD1">
            <w:rPr>
              <w:rFonts w:cstheme="minorHAnsi"/>
            </w:rPr>
            <w:fldChar w:fldCharType="separate"/>
          </w:r>
          <w:r w:rsidR="00973B31">
            <w:rPr>
              <w:rFonts w:cstheme="minorHAnsi"/>
              <w:noProof/>
            </w:rPr>
            <w:t xml:space="preserve"> </w:t>
          </w:r>
          <w:r w:rsidR="00973B31" w:rsidRPr="00973B31">
            <w:rPr>
              <w:rFonts w:cstheme="minorHAnsi"/>
              <w:noProof/>
            </w:rPr>
            <w:t>(Paradi, et al., 2017)</w:t>
          </w:r>
          <w:r w:rsidRPr="00945BD1">
            <w:rPr>
              <w:rFonts w:cstheme="minorHAnsi"/>
            </w:rPr>
            <w:fldChar w:fldCharType="end"/>
          </w:r>
        </w:sdtContent>
      </w:sdt>
      <w:r w:rsidRPr="00945BD1">
        <w:rPr>
          <w:rFonts w:cstheme="minorHAnsi"/>
        </w:rPr>
        <w:t xml:space="preserve">. Another advantage of non- parametric methods is the possibility of dealing with the case of multiple input- multiple output when measuring efficiency </w:t>
      </w:r>
      <w:sdt>
        <w:sdtPr>
          <w:rPr>
            <w:rFonts w:cstheme="minorHAnsi"/>
          </w:rPr>
          <w:id w:val="2137142386"/>
          <w:citation/>
        </w:sdtPr>
        <w:sdtEndPr/>
        <w:sdtContent>
          <w:r w:rsidRPr="00945BD1">
            <w:rPr>
              <w:rFonts w:cstheme="minorHAnsi"/>
            </w:rPr>
            <w:fldChar w:fldCharType="begin"/>
          </w:r>
          <w:r w:rsidRPr="00945BD1">
            <w:rPr>
              <w:rFonts w:cstheme="minorHAnsi"/>
            </w:rPr>
            <w:instrText xml:space="preserve"> CITATION Fav95 \l 1033 </w:instrText>
          </w:r>
          <w:r w:rsidRPr="00945BD1">
            <w:rPr>
              <w:rFonts w:cstheme="minorHAnsi"/>
            </w:rPr>
            <w:fldChar w:fldCharType="separate"/>
          </w:r>
          <w:r w:rsidR="00973B31" w:rsidRPr="00973B31">
            <w:rPr>
              <w:rFonts w:cstheme="minorHAnsi"/>
              <w:noProof/>
            </w:rPr>
            <w:t>(Favero &amp; Papi, 1995)</w:t>
          </w:r>
          <w:r w:rsidRPr="00945BD1">
            <w:rPr>
              <w:rFonts w:cstheme="minorHAnsi"/>
            </w:rPr>
            <w:fldChar w:fldCharType="end"/>
          </w:r>
        </w:sdtContent>
      </w:sdt>
      <w:r w:rsidRPr="00945BD1">
        <w:rPr>
          <w:rFonts w:cstheme="minorHAnsi"/>
        </w:rPr>
        <w:t>.</w:t>
      </w:r>
      <w:r w:rsidRPr="00945BD1">
        <w:rPr>
          <w:rStyle w:val="FootnoteReference"/>
          <w:rFonts w:cstheme="minorHAnsi"/>
        </w:rPr>
        <w:footnoteReference w:id="6"/>
      </w:r>
      <w:r w:rsidRPr="00945BD1">
        <w:rPr>
          <w:rFonts w:cstheme="minorHAnsi"/>
        </w:rPr>
        <w:t xml:space="preserve"> Those advantages should be weighed against some drawbacks of non- parametric approaches: The measured efficiency does not conclude measurement error and cannot be resulted by chance or biased by accounting rules that might not reflect accurately the economic inputs and outputs. </w:t>
      </w:r>
      <w:r w:rsidRPr="00945BD1">
        <w:rPr>
          <w:rFonts w:cstheme="minorHAnsi"/>
        </w:rPr>
        <w:lastRenderedPageBreak/>
        <w:t xml:space="preserve">Moreover, the error in the measured efficiency of a unit on the frontier could affect the results of inefficient units that are compared with this efficient unit </w:t>
      </w:r>
      <w:sdt>
        <w:sdtPr>
          <w:rPr>
            <w:rFonts w:cstheme="minorHAnsi"/>
          </w:rPr>
          <w:id w:val="1503859221"/>
          <w:citation/>
        </w:sdtPr>
        <w:sdtEndPr/>
        <w:sdtContent>
          <w:r w:rsidRPr="00945BD1">
            <w:rPr>
              <w:rFonts w:cstheme="minorHAnsi"/>
            </w:rPr>
            <w:fldChar w:fldCharType="begin"/>
          </w:r>
          <w:r w:rsidRPr="00945BD1">
            <w:rPr>
              <w:rFonts w:cstheme="minorHAnsi"/>
            </w:rPr>
            <w:instrText xml:space="preserve"> CITATION Ber97 \l 1033 </w:instrText>
          </w:r>
          <w:r w:rsidRPr="00945BD1">
            <w:rPr>
              <w:rFonts w:cstheme="minorHAnsi"/>
            </w:rPr>
            <w:fldChar w:fldCharType="separate"/>
          </w:r>
          <w:r w:rsidR="00973B31" w:rsidRPr="00973B31">
            <w:rPr>
              <w:rFonts w:cstheme="minorHAnsi"/>
              <w:noProof/>
            </w:rPr>
            <w:t>(Berger &amp; Humphrey, 1997)</w:t>
          </w:r>
          <w:r w:rsidRPr="00945BD1">
            <w:rPr>
              <w:rFonts w:cstheme="minorHAnsi"/>
            </w:rPr>
            <w:fldChar w:fldCharType="end"/>
          </w:r>
        </w:sdtContent>
      </w:sdt>
      <w:r w:rsidRPr="00945BD1">
        <w:rPr>
          <w:rFonts w:cstheme="minorHAnsi"/>
        </w:rPr>
        <w:t xml:space="preserve">. </w:t>
      </w:r>
    </w:p>
    <w:p w14:paraId="05762D54" w14:textId="1A84CDEA" w:rsidR="00945BD1" w:rsidRDefault="00945BD1" w:rsidP="00DA7677">
      <w:pPr>
        <w:bidi w:val="0"/>
        <w:spacing w:line="480" w:lineRule="auto"/>
        <w:ind w:firstLine="720"/>
        <w:rPr>
          <w:rFonts w:asciiTheme="majorBidi" w:hAnsiTheme="majorBidi" w:cstheme="majorBidi"/>
          <w:sz w:val="24"/>
          <w:szCs w:val="24"/>
        </w:rPr>
      </w:pPr>
      <w:r w:rsidRPr="00945BD1">
        <w:rPr>
          <w:rFonts w:cstheme="minorHAnsi"/>
        </w:rPr>
        <w:t>In a parametric approach, in contrast, a technically efficient level of output is estimated with the help of a pre-specified functional form for the relationship between inputs and outputs. This estimated optimal level of output is compared then with the observed levels of outputs for the different Units. Deviations from this estimated optimal level of output are considered as a result of noise on the data or as a result of inefficiency of the unit under consideration</w:t>
      </w:r>
      <w:sdt>
        <w:sdtPr>
          <w:rPr>
            <w:rFonts w:cstheme="minorHAnsi"/>
          </w:rPr>
          <w:id w:val="1339506149"/>
          <w:citation/>
        </w:sdtPr>
        <w:sdtEndPr/>
        <w:sdtContent>
          <w:r w:rsidRPr="00945BD1">
            <w:rPr>
              <w:rFonts w:cstheme="minorHAnsi"/>
            </w:rPr>
            <w:fldChar w:fldCharType="begin"/>
          </w:r>
          <w:r w:rsidRPr="00945BD1">
            <w:rPr>
              <w:rFonts w:cstheme="minorHAnsi"/>
            </w:rPr>
            <w:instrText xml:space="preserve"> CITATION Fav95 \l 1033 </w:instrText>
          </w:r>
          <w:r w:rsidRPr="00945BD1">
            <w:rPr>
              <w:rFonts w:cstheme="minorHAnsi"/>
            </w:rPr>
            <w:fldChar w:fldCharType="separate"/>
          </w:r>
          <w:r w:rsidR="00973B31">
            <w:rPr>
              <w:rFonts w:cstheme="minorHAnsi"/>
              <w:noProof/>
            </w:rPr>
            <w:t xml:space="preserve"> </w:t>
          </w:r>
          <w:r w:rsidR="00973B31" w:rsidRPr="00973B31">
            <w:rPr>
              <w:rFonts w:cstheme="minorHAnsi"/>
              <w:noProof/>
            </w:rPr>
            <w:t>(Favero &amp; Papi, 1995)</w:t>
          </w:r>
          <w:r w:rsidRPr="00945BD1">
            <w:rPr>
              <w:rFonts w:cstheme="minorHAnsi"/>
            </w:rPr>
            <w:fldChar w:fldCharType="end"/>
          </w:r>
        </w:sdtContent>
      </w:sdt>
      <w:r w:rsidRPr="00945BD1">
        <w:rPr>
          <w:rFonts w:cstheme="minorHAnsi"/>
        </w:rPr>
        <w:t>.</w:t>
      </w:r>
      <w:r w:rsidRPr="00945BD1">
        <w:rPr>
          <w:rStyle w:val="FootnoteReference"/>
          <w:rFonts w:cstheme="minorHAnsi"/>
        </w:rPr>
        <w:footnoteReference w:id="7"/>
      </w:r>
      <w:r w:rsidRPr="00945BD1">
        <w:rPr>
          <w:rFonts w:cstheme="minorHAnsi"/>
        </w:rPr>
        <w:t xml:space="preserve"> The noise and inefficiency terms are assumed to be independent variables that follow a pre-specified distribution </w:t>
      </w:r>
      <w:sdt>
        <w:sdtPr>
          <w:rPr>
            <w:rFonts w:cstheme="minorHAnsi"/>
          </w:rPr>
          <w:id w:val="-928201527"/>
          <w:citation/>
        </w:sdtPr>
        <w:sdtEndPr/>
        <w:sdtContent>
          <w:r w:rsidRPr="00945BD1">
            <w:rPr>
              <w:rFonts w:cstheme="minorHAnsi"/>
            </w:rPr>
            <w:fldChar w:fldCharType="begin"/>
          </w:r>
          <w:r w:rsidRPr="00945BD1">
            <w:rPr>
              <w:rFonts w:cstheme="minorHAnsi"/>
            </w:rPr>
            <w:instrText xml:space="preserve"> CITATION Fav95 \l 1033 </w:instrText>
          </w:r>
          <w:r w:rsidRPr="00945BD1">
            <w:rPr>
              <w:rFonts w:cstheme="minorHAnsi"/>
            </w:rPr>
            <w:fldChar w:fldCharType="separate"/>
          </w:r>
          <w:r w:rsidR="00973B31" w:rsidRPr="00973B31">
            <w:rPr>
              <w:rFonts w:cstheme="minorHAnsi"/>
              <w:noProof/>
            </w:rPr>
            <w:t>(Favero &amp; Papi, 1995)</w:t>
          </w:r>
          <w:r w:rsidRPr="00945BD1">
            <w:rPr>
              <w:rFonts w:cstheme="minorHAnsi"/>
            </w:rPr>
            <w:fldChar w:fldCharType="end"/>
          </w:r>
        </w:sdtContent>
      </w:sdt>
      <w:r w:rsidRPr="00945BD1">
        <w:rPr>
          <w:rFonts w:cstheme="minorHAnsi"/>
        </w:rPr>
        <w:t>. The necessity to specify a functional form to describe the production technology and the need to specify a theoretical distribution for the technical efficiency term are considered as the major disadvantages of parametric approaches</w:t>
      </w:r>
      <w:sdt>
        <w:sdtPr>
          <w:rPr>
            <w:rFonts w:cstheme="minorHAnsi"/>
          </w:rPr>
          <w:id w:val="-1036738789"/>
          <w:citation/>
        </w:sdtPr>
        <w:sdtEndPr>
          <w:rPr>
            <w:rFonts w:asciiTheme="majorBidi" w:hAnsiTheme="majorBidi" w:cstheme="majorBidi"/>
            <w:sz w:val="24"/>
            <w:szCs w:val="24"/>
          </w:rPr>
        </w:sdtEndPr>
        <w:sdtContent>
          <w:r w:rsidRPr="00945BD1">
            <w:rPr>
              <w:rFonts w:cstheme="minorHAnsi"/>
            </w:rPr>
            <w:fldChar w:fldCharType="begin"/>
          </w:r>
          <w:r w:rsidRPr="00945BD1">
            <w:rPr>
              <w:rFonts w:cstheme="minorHAnsi"/>
            </w:rPr>
            <w:instrText xml:space="preserve"> CITATION Lov88 \l 1033 </w:instrText>
          </w:r>
          <w:r w:rsidRPr="00945BD1">
            <w:rPr>
              <w:rFonts w:cstheme="minorHAnsi"/>
            </w:rPr>
            <w:fldChar w:fldCharType="separate"/>
          </w:r>
          <w:r w:rsidR="00973B31">
            <w:rPr>
              <w:rFonts w:cstheme="minorHAnsi"/>
              <w:noProof/>
            </w:rPr>
            <w:t xml:space="preserve"> </w:t>
          </w:r>
          <w:r w:rsidR="00973B31" w:rsidRPr="00973B31">
            <w:rPr>
              <w:rFonts w:cstheme="minorHAnsi"/>
              <w:noProof/>
            </w:rPr>
            <w:t>(Lovel &amp; Schmidt, 1988)</w:t>
          </w:r>
          <w:r w:rsidRPr="00945BD1">
            <w:rPr>
              <w:rFonts w:cstheme="minorHAnsi"/>
            </w:rPr>
            <w:fldChar w:fldCharType="end"/>
          </w:r>
        </w:sdtContent>
      </w:sdt>
      <w:r w:rsidRPr="00B66492">
        <w:rPr>
          <w:rFonts w:asciiTheme="majorBidi" w:hAnsiTheme="majorBidi" w:cstheme="majorBidi"/>
          <w:sz w:val="24"/>
          <w:szCs w:val="24"/>
        </w:rPr>
        <w:t>.</w:t>
      </w:r>
    </w:p>
    <w:p w14:paraId="6303B708" w14:textId="24DABBD4" w:rsidR="00945BD1" w:rsidRDefault="00945BD1" w:rsidP="007F103A">
      <w:pPr>
        <w:bidi w:val="0"/>
        <w:spacing w:line="480" w:lineRule="auto"/>
        <w:ind w:firstLine="720"/>
        <w:rPr>
          <w:rFonts w:cstheme="minorHAnsi"/>
          <w:lang w:bidi="ar-SY"/>
        </w:rPr>
      </w:pPr>
      <w:r w:rsidRPr="00945BD1">
        <w:rPr>
          <w:rFonts w:cstheme="minorHAnsi"/>
          <w:lang w:bidi="ar-SY"/>
        </w:rPr>
        <w:t>DEA is not a single model but a set of models. The radial, additive and slack-based models are considered as the basic DEA-models</w:t>
      </w:r>
      <w:sdt>
        <w:sdtPr>
          <w:rPr>
            <w:rFonts w:cstheme="minorHAnsi"/>
            <w:lang w:bidi="ar-SY"/>
          </w:rPr>
          <w:id w:val="-778948040"/>
          <w:citation/>
        </w:sdtPr>
        <w:sdtEndPr/>
        <w:sdtContent>
          <w:r w:rsidRPr="00945BD1">
            <w:rPr>
              <w:rFonts w:cstheme="minorHAnsi"/>
              <w:lang w:bidi="ar-SY"/>
            </w:rPr>
            <w:fldChar w:fldCharType="begin"/>
          </w:r>
          <w:r w:rsidRPr="00945BD1">
            <w:rPr>
              <w:rFonts w:cstheme="minorHAnsi"/>
              <w:lang w:bidi="ar-SY"/>
            </w:rPr>
            <w:instrText xml:space="preserve"> CITATION Par17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(Paradi, et al., 2017)</w:t>
          </w:r>
          <w:r w:rsidRPr="00945BD1">
            <w:rPr>
              <w:rFonts w:cstheme="minorHAnsi"/>
              <w:lang w:bidi="ar-SY"/>
            </w:rPr>
            <w:fldChar w:fldCharType="end"/>
          </w:r>
        </w:sdtContent>
      </w:sdt>
      <w:r w:rsidRPr="00945BD1">
        <w:rPr>
          <w:rFonts w:cstheme="minorHAnsi"/>
          <w:lang w:bidi="ar-SY"/>
        </w:rPr>
        <w:t xml:space="preserve">. In a radial model, as DEA originally introduced </w:t>
      </w:r>
      <w:sdt>
        <w:sdtPr>
          <w:rPr>
            <w:rFonts w:cstheme="minorHAnsi"/>
            <w:lang w:bidi="ar-SY"/>
          </w:rPr>
          <w:id w:val="1636990425"/>
          <w:citation/>
        </w:sdtPr>
        <w:sdtEndPr/>
        <w:sdtContent>
          <w:r w:rsidRPr="00945BD1">
            <w:rPr>
              <w:rFonts w:cstheme="minorHAnsi"/>
              <w:lang w:bidi="ar-SY"/>
            </w:rPr>
            <w:fldChar w:fldCharType="begin"/>
          </w:r>
          <w:r w:rsidRPr="00945BD1">
            <w:rPr>
              <w:rFonts w:cstheme="minorHAnsi"/>
              <w:lang w:bidi="ar-SY"/>
            </w:rPr>
            <w:instrText xml:space="preserve"> CITATION Cha78 \l 1033 </w:instrText>
          </w:r>
          <w:r w:rsidRPr="00945BD1">
            <w:rPr>
              <w:rFonts w:cstheme="minorHAnsi"/>
              <w:lang w:bidi="ar-SY"/>
            </w:rPr>
            <w:fldChar w:fldCharType="separate"/>
          </w:r>
          <w:r w:rsidR="00973B31" w:rsidRPr="00973B31">
            <w:rPr>
              <w:rFonts w:cstheme="minorHAnsi"/>
              <w:noProof/>
              <w:lang w:bidi="ar-SY"/>
            </w:rPr>
            <w:t>(Charnes, et al., 1978)</w:t>
          </w:r>
          <w:r w:rsidRPr="00945BD1">
            <w:rPr>
              <w:rFonts w:cstheme="minorHAnsi"/>
              <w:lang w:bidi="ar-SY"/>
            </w:rPr>
            <w:fldChar w:fldCharType="end"/>
          </w:r>
        </w:sdtContent>
      </w:sdt>
      <w:r w:rsidRPr="00945BD1">
        <w:rPr>
          <w:rFonts w:cstheme="minorHAnsi"/>
          <w:lang w:bidi="ar-SY"/>
        </w:rPr>
        <w:t>, an efficiency score reflects the possible percentage decrease (increase) in inputs (outputs), where this decrease (increase) is proportional for all inputs (outputs)</w:t>
      </w:r>
      <w:sdt>
        <w:sdtPr>
          <w:rPr>
            <w:rFonts w:cstheme="minorHAnsi"/>
            <w:lang w:bidi="ar-SY"/>
          </w:rPr>
          <w:id w:val="1514955222"/>
          <w:citation/>
        </w:sdtPr>
        <w:sdtEndPr/>
        <w:sdtContent>
          <w:r w:rsidRPr="00945BD1">
            <w:rPr>
              <w:rFonts w:cstheme="minorHAnsi"/>
              <w:lang w:bidi="ar-SY"/>
            </w:rPr>
            <w:fldChar w:fldCharType="begin"/>
          </w:r>
          <w:r w:rsidRPr="00945BD1">
            <w:rPr>
              <w:rFonts w:cstheme="minorHAnsi"/>
              <w:lang w:bidi="ar-SY"/>
            </w:rPr>
            <w:instrText xml:space="preserve"> CITATION Par17 \l 1033 </w:instrText>
          </w:r>
          <w:r w:rsidRPr="00945BD1">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(Paradi, et al., 2017)</w:t>
          </w:r>
          <w:r w:rsidRPr="00945BD1">
            <w:rPr>
              <w:rFonts w:cstheme="minorHAnsi"/>
              <w:lang w:bidi="ar-SY"/>
            </w:rPr>
            <w:fldChar w:fldCharType="end"/>
          </w:r>
        </w:sdtContent>
      </w:sdt>
      <w:r w:rsidRPr="00945BD1">
        <w:rPr>
          <w:rFonts w:cstheme="minorHAnsi"/>
          <w:lang w:bidi="ar-SY"/>
        </w:rPr>
        <w:t>. Slack-based models deal with the</w:t>
      </w:r>
      <w:r w:rsidR="00E44A7C">
        <w:rPr>
          <w:rFonts w:cstheme="minorHAnsi"/>
          <w:lang w:bidi="ar-SY"/>
        </w:rPr>
        <w:t xml:space="preserve"> </w:t>
      </w:r>
      <w:r w:rsidRPr="00945BD1">
        <w:rPr>
          <w:rFonts w:cstheme="minorHAnsi"/>
          <w:lang w:bidi="ar-SY"/>
        </w:rPr>
        <w:lastRenderedPageBreak/>
        <w:t xml:space="preserve">possible additional efficiency gain that can be achieved by additional decrease (increase) in one of the inputs (outputs) </w:t>
      </w:r>
      <w:sdt>
        <w:sdtPr>
          <w:rPr>
            <w:rFonts w:cstheme="minorHAnsi"/>
            <w:lang w:bidi="ar-SY"/>
          </w:rPr>
          <w:id w:val="922990559"/>
          <w:citation/>
        </w:sdtPr>
        <w:sdtEndPr/>
        <w:sdtContent>
          <w:r w:rsidRPr="00945BD1">
            <w:rPr>
              <w:rFonts w:cstheme="minorHAnsi"/>
              <w:lang w:bidi="ar-SY"/>
            </w:rPr>
            <w:fldChar w:fldCharType="begin"/>
          </w:r>
          <w:r w:rsidRPr="00945BD1">
            <w:rPr>
              <w:rFonts w:cstheme="minorHAnsi"/>
              <w:lang w:bidi="ar-SY"/>
            </w:rPr>
            <w:instrText xml:space="preserve"> CITATION Par17 \l 1033 </w:instrText>
          </w:r>
          <w:r w:rsidRPr="00945BD1">
            <w:rPr>
              <w:rFonts w:cstheme="minorHAnsi"/>
              <w:lang w:bidi="ar-SY"/>
            </w:rPr>
            <w:fldChar w:fldCharType="separate"/>
          </w:r>
          <w:r w:rsidR="00973B31" w:rsidRPr="00973B31">
            <w:rPr>
              <w:rFonts w:cstheme="minorHAnsi"/>
              <w:noProof/>
              <w:lang w:bidi="ar-SY"/>
            </w:rPr>
            <w:t>(Paradi, et al., 2017)</w:t>
          </w:r>
          <w:r w:rsidRPr="00945BD1">
            <w:rPr>
              <w:rFonts w:cstheme="minorHAnsi"/>
              <w:lang w:bidi="ar-SY"/>
            </w:rPr>
            <w:fldChar w:fldCharType="end"/>
          </w:r>
        </w:sdtContent>
      </w:sdt>
      <w:r w:rsidRPr="00945BD1">
        <w:rPr>
          <w:rFonts w:cstheme="minorHAnsi"/>
          <w:lang w:bidi="ar-SY"/>
        </w:rPr>
        <w:t>.</w:t>
      </w:r>
      <w:r w:rsidRPr="00945BD1">
        <w:rPr>
          <w:rStyle w:val="FootnoteReference"/>
          <w:rFonts w:cstheme="minorHAnsi"/>
          <w:lang w:bidi="ar-SY"/>
        </w:rPr>
        <w:footnoteReference w:id="8"/>
      </w:r>
      <w:r w:rsidRPr="00945BD1">
        <w:rPr>
          <w:rFonts w:cstheme="minorHAnsi"/>
          <w:lang w:bidi="ar-SY"/>
        </w:rPr>
        <w:t xml:space="preserve"> </w:t>
      </w:r>
      <w:bookmarkStart w:id="1" w:name="_Hlk88193966"/>
    </w:p>
    <w:p w14:paraId="471CED12" w14:textId="079AC5E2" w:rsidR="00945BD1" w:rsidRDefault="00945BD1" w:rsidP="007F103A">
      <w:pPr>
        <w:bidi w:val="0"/>
        <w:spacing w:line="480" w:lineRule="auto"/>
        <w:ind w:firstLine="720"/>
        <w:rPr>
          <w:rFonts w:cstheme="minorHAnsi"/>
          <w:lang w:bidi="ar-SY"/>
        </w:rPr>
      </w:pPr>
      <w:r w:rsidRPr="003E5589">
        <w:rPr>
          <w:rFonts w:cstheme="minorHAnsi"/>
          <w:lang w:bidi="ar-SY"/>
        </w:rPr>
        <w:t xml:space="preserve">As efficiency can be achieved either by decreasing the used inputs to produce a certain level of outputs or by increasing the produced outputs from a given level of inputs, the original DEA- model, also called CCR-model after </w:t>
      </w:r>
      <w:proofErr w:type="spellStart"/>
      <w:r w:rsidRPr="003E5589">
        <w:rPr>
          <w:rFonts w:cstheme="minorHAnsi"/>
          <w:lang w:bidi="ar-SY"/>
        </w:rPr>
        <w:t>Charenes</w:t>
      </w:r>
      <w:proofErr w:type="spellEnd"/>
      <w:r w:rsidRPr="003E5589">
        <w:rPr>
          <w:rFonts w:cstheme="minorHAnsi"/>
          <w:lang w:bidi="ar-SY"/>
        </w:rPr>
        <w:t xml:space="preserve">, Cooper, and Rhodes, are proposed in two orientations: Input- and output- orientations. In the CCR- model, the production technology is assumed to exhibit constant return to scale (CRS) </w:t>
      </w:r>
      <w:sdt>
        <w:sdtPr>
          <w:rPr>
            <w:rFonts w:cstheme="minorHAnsi"/>
            <w:lang w:bidi="ar-SY"/>
          </w:rPr>
          <w:id w:val="2142308859"/>
          <w:citation/>
        </w:sdtPr>
        <w:sdtEndPr/>
        <w:sdtContent>
          <w:r w:rsidRPr="003E5589">
            <w:rPr>
              <w:rFonts w:cstheme="minorHAnsi"/>
              <w:lang w:bidi="ar-SY"/>
            </w:rPr>
            <w:fldChar w:fldCharType="begin"/>
          </w:r>
          <w:r w:rsidRPr="003E5589">
            <w:rPr>
              <w:rFonts w:cstheme="minorHAnsi"/>
              <w:lang w:bidi="ar-SY"/>
            </w:rPr>
            <w:instrText xml:space="preserve"> CITATION Par17 \l 1033 </w:instrText>
          </w:r>
          <w:r w:rsidRPr="003E5589">
            <w:rPr>
              <w:rFonts w:cstheme="minorHAnsi"/>
              <w:lang w:bidi="ar-SY"/>
            </w:rPr>
            <w:fldChar w:fldCharType="separate"/>
          </w:r>
          <w:r w:rsidR="00973B31" w:rsidRPr="00973B31">
            <w:rPr>
              <w:rFonts w:cstheme="minorHAnsi"/>
              <w:noProof/>
              <w:lang w:bidi="ar-SY"/>
            </w:rPr>
            <w:t>(Paradi, et al., 2017)</w:t>
          </w:r>
          <w:r w:rsidRPr="003E5589">
            <w:rPr>
              <w:rFonts w:cstheme="minorHAnsi"/>
              <w:lang w:bidi="ar-SY"/>
            </w:rPr>
            <w:fldChar w:fldCharType="end"/>
          </w:r>
        </w:sdtContent>
      </w:sdt>
      <w:r w:rsidRPr="003E5589">
        <w:rPr>
          <w:rFonts w:cstheme="minorHAnsi"/>
          <w:lang w:bidi="ar-SY"/>
        </w:rPr>
        <w:t>.</w:t>
      </w:r>
    </w:p>
    <w:p w14:paraId="3CA3F65C" w14:textId="19D63532" w:rsidR="003E5589" w:rsidRDefault="003E5589" w:rsidP="007F103A">
      <w:pPr>
        <w:bidi w:val="0"/>
        <w:spacing w:line="480" w:lineRule="auto"/>
        <w:ind w:firstLine="720"/>
        <w:rPr>
          <w:rFonts w:cstheme="minorHAnsi"/>
          <w:lang w:bidi="ar-SY"/>
        </w:rPr>
      </w:pPr>
      <w:r w:rsidRPr="003E5589">
        <w:rPr>
          <w:rFonts w:cstheme="minorHAnsi"/>
          <w:lang w:bidi="ar-SY"/>
        </w:rPr>
        <w:t xml:space="preserve">In the </w:t>
      </w:r>
      <w:r w:rsidR="00A64A26">
        <w:rPr>
          <w:rFonts w:cstheme="minorHAnsi"/>
          <w:lang w:bidi="ar-SY"/>
        </w:rPr>
        <w:t>s</w:t>
      </w:r>
      <w:r w:rsidRPr="003E5589">
        <w:rPr>
          <w:rFonts w:cstheme="minorHAnsi"/>
          <w:lang w:bidi="ar-SY"/>
        </w:rPr>
        <w:t xml:space="preserve">o called "ratio-form" of the CCR model, the relative efficiency of a DMU is measured by the ratio of its outputs to its inputs relative to the ratios of outputs to inputs of all other DMUs under consideration </w:t>
      </w:r>
      <w:sdt>
        <w:sdtPr>
          <w:rPr>
            <w:rFonts w:cstheme="minorHAnsi"/>
            <w:lang w:bidi="ar-SY"/>
          </w:rPr>
          <w:id w:val="-792049708"/>
          <w:citation/>
        </w:sdtPr>
        <w:sdtEndPr/>
        <w:sdtContent>
          <w:r w:rsidRPr="003E5589">
            <w:rPr>
              <w:rFonts w:cstheme="minorHAnsi"/>
              <w:lang w:bidi="ar-SY"/>
            </w:rPr>
            <w:fldChar w:fldCharType="begin"/>
          </w:r>
          <w:r w:rsidRPr="003E5589">
            <w:rPr>
              <w:rFonts w:cstheme="minorHAnsi"/>
              <w:lang w:bidi="ar-SY"/>
            </w:rPr>
            <w:instrText xml:space="preserve"> CITATION Coo111 \l 1033 </w:instrText>
          </w:r>
          <w:r w:rsidRPr="003E5589">
            <w:rPr>
              <w:rFonts w:cstheme="minorHAnsi"/>
              <w:lang w:bidi="ar-SY"/>
            </w:rPr>
            <w:fldChar w:fldCharType="separate"/>
          </w:r>
          <w:r w:rsidR="00973B31" w:rsidRPr="00973B31">
            <w:rPr>
              <w:rFonts w:cstheme="minorHAnsi"/>
              <w:noProof/>
              <w:lang w:bidi="ar-SY"/>
            </w:rPr>
            <w:t>(Cooper, et al., 2011)</w:t>
          </w:r>
          <w:r w:rsidRPr="003E5589">
            <w:rPr>
              <w:rFonts w:cstheme="minorHAnsi"/>
              <w:lang w:bidi="ar-SY"/>
            </w:rPr>
            <w:fldChar w:fldCharType="end"/>
          </w:r>
        </w:sdtContent>
      </w:sdt>
      <w:r w:rsidRPr="003E5589">
        <w:rPr>
          <w:rFonts w:cstheme="minorHAnsi"/>
          <w:lang w:bidi="ar-SY"/>
        </w:rPr>
        <w:t>. The inputs and outputs of each DMU are weighted and added to a "virtually" single input and "virtually" single output. The ratio of this single virtual output to the single virtual input is the estimated efficiency score for this particular DMU</w:t>
      </w:r>
      <w:bookmarkStart w:id="2" w:name="_Hlk88194830"/>
      <w:r w:rsidRPr="003E5589">
        <w:rPr>
          <w:rFonts w:cstheme="minorHAnsi"/>
          <w:lang w:bidi="ar-SY"/>
        </w:rPr>
        <w:t xml:space="preserve">. The only variables in this model are the weights that should be estimated as to maximize this ratio </w:t>
      </w:r>
      <w:sdt>
        <w:sdtPr>
          <w:rPr>
            <w:rFonts w:cstheme="minorHAnsi"/>
            <w:lang w:bidi="ar-SY"/>
          </w:rPr>
          <w:id w:val="1573692007"/>
          <w:citation/>
        </w:sdtPr>
        <w:sdtEndPr/>
        <w:sdtContent>
          <w:r w:rsidRPr="003E5589">
            <w:rPr>
              <w:rFonts w:cstheme="minorHAnsi"/>
              <w:lang w:bidi="ar-SY"/>
            </w:rPr>
            <w:fldChar w:fldCharType="begin"/>
          </w:r>
          <w:r w:rsidRPr="003E5589">
            <w:rPr>
              <w:rFonts w:cstheme="minorHAnsi"/>
              <w:lang w:bidi="ar-SY"/>
            </w:rPr>
            <w:instrText xml:space="preserve"> CITATION Coo111 \l 1033 </w:instrText>
          </w:r>
          <w:r w:rsidRPr="003E5589">
            <w:rPr>
              <w:rFonts w:cstheme="minorHAnsi"/>
              <w:lang w:bidi="ar-SY"/>
            </w:rPr>
            <w:fldChar w:fldCharType="separate"/>
          </w:r>
          <w:r w:rsidR="00973B31" w:rsidRPr="00973B31">
            <w:rPr>
              <w:rFonts w:cstheme="minorHAnsi"/>
              <w:noProof/>
              <w:lang w:bidi="ar-SY"/>
            </w:rPr>
            <w:t>(Cooper, et al., 2011)</w:t>
          </w:r>
          <w:r w:rsidRPr="003E5589">
            <w:rPr>
              <w:rFonts w:cstheme="minorHAnsi"/>
              <w:lang w:bidi="ar-SY"/>
            </w:rPr>
            <w:fldChar w:fldCharType="end"/>
          </w:r>
        </w:sdtContent>
      </w:sdt>
      <w:r w:rsidRPr="003E5589">
        <w:rPr>
          <w:rFonts w:cstheme="minorHAnsi"/>
          <w:lang w:bidi="ar-SY"/>
        </w:rPr>
        <w:t>, symbolically</w:t>
      </w:r>
      <w:bookmarkEnd w:id="2"/>
      <w:r w:rsidRPr="003E5589">
        <w:rPr>
          <w:rFonts w:cstheme="minorHAnsi"/>
          <w:lang w:bidi="ar-SY"/>
        </w:rPr>
        <w:t>:</w:t>
      </w:r>
    </w:p>
    <w:p w14:paraId="44703B10" w14:textId="77777777" w:rsidR="003E5589" w:rsidRPr="00B66492" w:rsidRDefault="00E74C16" w:rsidP="003E5589">
      <w:pPr>
        <w:bidi w:val="0"/>
        <w:jc w:val="both"/>
        <w:rPr>
          <w:rFonts w:asciiTheme="majorBidi" w:hAnsiTheme="majorBidi" w:cstheme="majorBidi"/>
          <w:sz w:val="24"/>
          <w:szCs w:val="24"/>
        </w:rPr>
      </w:pPr>
      <m:oMathPara>
        <m:oMath>
          <m:func>
            <m:funcPr>
              <m:ctrlPr>
                <w:rPr>
                  <w:rFonts w:ascii="Cambria Math" w:hAnsi="Cambria Math" w:cstheme="majorBidi"/>
                  <w:i/>
                  <w:sz w:val="24"/>
                  <w:szCs w:val="24"/>
                </w:rPr>
              </m:ctrlPr>
            </m:funcPr>
            <m:fName>
              <m:r>
                <w:rPr>
                  <w:rFonts w:ascii="Cambria Math" w:hAnsi="Cambria Math" w:cstheme="majorBidi"/>
                  <w:sz w:val="24"/>
                  <w:szCs w:val="24"/>
                </w:rPr>
                <m:t>max</m:t>
              </m:r>
            </m:fName>
            <m:e>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u,v</m:t>
                  </m:r>
                </m:e>
              </m:d>
              <m:r>
                <w:rPr>
                  <w:rFonts w:ascii="Cambria Math" w:hAnsi="Cambria Math" w:cstheme="majorBidi"/>
                  <w:sz w:val="24"/>
                  <w:szCs w:val="24"/>
                </w:rPr>
                <m:t xml:space="preserve">= </m:t>
              </m:r>
            </m:e>
          </m:func>
          <w:bookmarkStart w:id="3" w:name="_Hlk80859854"/>
          <m:f>
            <m:fPr>
              <m:ctrlPr>
                <w:rPr>
                  <w:rFonts w:ascii="Cambria Math" w:hAnsi="Cambria Math" w:cstheme="majorBidi"/>
                  <w:i/>
                  <w:sz w:val="24"/>
                  <w:szCs w:val="24"/>
                </w:rPr>
              </m:ctrlPr>
            </m:fPr>
            <m:num>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r</m:t>
                  </m:r>
                </m:sub>
                <m:sup/>
                <m:e>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r</m:t>
                      </m:r>
                    </m:sub>
                  </m:sSub>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ro</m:t>
                      </m:r>
                    </m:sub>
                  </m:sSub>
                </m:e>
              </m:nary>
            </m:num>
            <m:den>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i</m:t>
                  </m:r>
                </m:sub>
                <m:sup/>
                <m:e>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io</m:t>
                      </m:r>
                    </m:sub>
                  </m:sSub>
                </m:e>
              </m:nary>
            </m:den>
          </m:f>
        </m:oMath>
      </m:oMathPara>
      <w:bookmarkEnd w:id="3"/>
    </w:p>
    <w:p w14:paraId="2096B10D" w14:textId="77777777" w:rsidR="003E5589" w:rsidRPr="00B66492" w:rsidRDefault="003E5589" w:rsidP="0087381A">
      <w:pPr>
        <w:bidi w:val="0"/>
        <w:jc w:val="both"/>
        <w:rPr>
          <w:rFonts w:asciiTheme="majorBidi" w:hAnsiTheme="majorBidi" w:cstheme="majorBidi"/>
          <w:sz w:val="24"/>
          <w:szCs w:val="24"/>
        </w:rPr>
      </w:pPr>
      <w:r w:rsidRPr="00B66492">
        <w:rPr>
          <w:rFonts w:asciiTheme="majorBidi" w:hAnsiTheme="majorBidi" w:cstheme="majorBidi"/>
          <w:sz w:val="24"/>
          <w:szCs w:val="24"/>
        </w:rPr>
        <w:tab/>
      </w:r>
      <w:r w:rsidRPr="00B66492">
        <w:rPr>
          <w:rFonts w:asciiTheme="majorBidi" w:hAnsiTheme="majorBidi" w:cstheme="majorBidi"/>
          <w:sz w:val="24"/>
          <w:szCs w:val="24"/>
        </w:rPr>
        <w:tab/>
      </w:r>
      <w:r w:rsidRPr="00B66492">
        <w:rPr>
          <w:rFonts w:asciiTheme="majorBidi" w:hAnsiTheme="majorBidi" w:cstheme="majorBidi"/>
          <w:sz w:val="24"/>
          <w:szCs w:val="24"/>
        </w:rPr>
        <w:tab/>
      </w:r>
      <w:r w:rsidRPr="00B66492">
        <w:rPr>
          <w:rFonts w:asciiTheme="majorBidi" w:hAnsiTheme="majorBidi" w:cstheme="majorBidi"/>
          <w:sz w:val="24"/>
          <w:szCs w:val="24"/>
        </w:rPr>
        <w:tab/>
        <w:t>Subject to</w:t>
      </w:r>
    </w:p>
    <w:p w14:paraId="50130A33" w14:textId="77777777" w:rsidR="003E5589" w:rsidRPr="00B66492" w:rsidRDefault="003E5589"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w:r w:rsidRPr="00B66492">
        <w:rPr>
          <w:rFonts w:asciiTheme="majorBidi" w:hAnsiTheme="majorBidi" w:cstheme="majorBidi"/>
          <w:sz w:val="24"/>
          <w:szCs w:val="24"/>
        </w:rPr>
        <w:tab/>
      </w:r>
      <w:r w:rsidRPr="00B66492">
        <w:rPr>
          <w:rFonts w:asciiTheme="majorBidi" w:hAnsiTheme="majorBidi" w:cstheme="majorBidi"/>
          <w:sz w:val="24"/>
          <w:szCs w:val="24"/>
        </w:rPr>
        <w:tab/>
      </w:r>
      <w:r w:rsidRPr="00B66492">
        <w:rPr>
          <w:rFonts w:asciiTheme="majorBidi" w:hAnsiTheme="majorBidi" w:cstheme="majorBidi"/>
          <w:sz w:val="24"/>
          <w:szCs w:val="24"/>
        </w:rPr>
        <w:tab/>
      </w:r>
      <w:r w:rsidRPr="00B66492">
        <w:rPr>
          <w:rFonts w:asciiTheme="majorBidi" w:hAnsiTheme="majorBidi" w:cstheme="majorBidi"/>
          <w:sz w:val="24"/>
          <w:szCs w:val="24"/>
        </w:rPr>
        <w:tab/>
      </w:r>
      <m:oMath>
        <m:f>
          <m:fPr>
            <m:ctrlPr>
              <w:rPr>
                <w:rFonts w:ascii="Cambria Math" w:hAnsi="Cambria Math" w:cstheme="majorBidi"/>
                <w:i/>
                <w:sz w:val="24"/>
                <w:szCs w:val="24"/>
              </w:rPr>
            </m:ctrlPr>
          </m:fPr>
          <m:num>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r</m:t>
                </m:r>
              </m:sub>
              <m:sup/>
              <m:e>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r</m:t>
                    </m:r>
                  </m:sub>
                </m:sSub>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rj</m:t>
                    </m:r>
                  </m:sub>
                </m:sSub>
              </m:e>
            </m:nary>
          </m:num>
          <m:den>
            <m:nary>
              <m:naryPr>
                <m:chr m:val="∑"/>
                <m:limLoc m:val="subSup"/>
                <m:supHide m:val="1"/>
                <m:ctrlPr>
                  <w:rPr>
                    <w:rFonts w:ascii="Cambria Math" w:hAnsi="Cambria Math" w:cstheme="majorBidi"/>
                    <w:i/>
                    <w:sz w:val="24"/>
                    <w:szCs w:val="24"/>
                  </w:rPr>
                </m:ctrlPr>
              </m:naryPr>
              <m:sub>
                <m:r>
                  <w:rPr>
                    <w:rFonts w:ascii="Cambria Math" w:hAnsi="Cambria Math" w:cstheme="majorBidi"/>
                    <w:sz w:val="24"/>
                    <w:szCs w:val="24"/>
                  </w:rPr>
                  <m:t>i</m:t>
                </m:r>
              </m:sub>
              <m:sup/>
              <m:e>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nary>
          </m:den>
        </m:f>
        <m:r>
          <w:rPr>
            <w:rFonts w:ascii="Cambria Math" w:hAnsi="Cambria Math" w:cstheme="majorBidi"/>
            <w:sz w:val="24"/>
            <w:szCs w:val="24"/>
          </w:rPr>
          <m:t xml:space="preserve"> ≤1 </m:t>
        </m:r>
        <m:r>
          <m:rPr>
            <m:sty m:val="p"/>
          </m:rPr>
          <w:rPr>
            <w:rFonts w:ascii="Cambria Math" w:hAnsi="Cambria Math" w:cstheme="majorBidi"/>
            <w:sz w:val="24"/>
            <w:szCs w:val="24"/>
          </w:rPr>
          <m:t>for j=</m:t>
        </m:r>
        <m:r>
          <w:rPr>
            <w:rFonts w:ascii="Cambria Math" w:hAnsi="Cambria Math" w:cstheme="majorBidi"/>
            <w:sz w:val="24"/>
            <w:szCs w:val="24"/>
          </w:rPr>
          <m:t>1,…,n,</m:t>
        </m:r>
      </m:oMath>
    </w:p>
    <w:p w14:paraId="057B3580"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r</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r>
            <w:rPr>
              <w:rFonts w:ascii="Cambria Math" w:hAnsi="Cambria Math" w:cstheme="majorBidi"/>
              <w:sz w:val="24"/>
              <w:szCs w:val="24"/>
            </w:rPr>
            <m:t xml:space="preserve">≥0 </m:t>
          </m:r>
          <m:r>
            <m:rPr>
              <m:sty m:val="p"/>
            </m:rPr>
            <w:rPr>
              <w:rFonts w:ascii="Cambria Math" w:hAnsi="Cambria Math" w:cstheme="majorBidi"/>
              <w:sz w:val="24"/>
              <w:szCs w:val="24"/>
            </w:rPr>
            <m:t>for all i and r;r=1, …,s;i</m:t>
          </m:r>
          <m:r>
            <w:rPr>
              <w:rFonts w:ascii="Cambria Math" w:eastAsiaTheme="minorEastAsia" w:hAnsi="Cambria Math" w:cstheme="majorBidi"/>
              <w:sz w:val="24"/>
              <w:szCs w:val="24"/>
            </w:rPr>
            <m:t>=1,…,m</m:t>
          </m:r>
        </m:oMath>
      </m:oMathPara>
    </w:p>
    <w:p w14:paraId="3451342D" w14:textId="2B5EE722" w:rsidR="003E5589" w:rsidRDefault="003E5589" w:rsidP="007F103A">
      <w:pPr>
        <w:tabs>
          <w:tab w:val="left" w:pos="720"/>
          <w:tab w:val="left" w:pos="1440"/>
          <w:tab w:val="left" w:pos="2160"/>
          <w:tab w:val="left" w:pos="2880"/>
          <w:tab w:val="left" w:pos="3600"/>
          <w:tab w:val="left" w:pos="4320"/>
          <w:tab w:val="left" w:pos="5040"/>
          <w:tab w:val="left" w:pos="6095"/>
        </w:tabs>
        <w:bidi w:val="0"/>
        <w:spacing w:line="480" w:lineRule="auto"/>
        <w:rPr>
          <w:rFonts w:eastAsiaTheme="minorEastAsia" w:cstheme="minorHAnsi"/>
        </w:rPr>
      </w:pPr>
      <w:r>
        <w:rPr>
          <w:rFonts w:eastAsiaTheme="minorEastAsia" w:cstheme="minorHAnsi"/>
        </w:rPr>
        <w:lastRenderedPageBreak/>
        <w:t>w</w:t>
      </w:r>
      <w:r w:rsidRPr="003E5589">
        <w:rPr>
          <w:rFonts w:eastAsiaTheme="minorEastAsia" w:cstheme="minorHAnsi"/>
        </w:rPr>
        <w:t xml:space="preserve">here there </w:t>
      </w:r>
      <w:proofErr w:type="gramStart"/>
      <w:r w:rsidRPr="003E5589">
        <w:rPr>
          <w:rFonts w:eastAsiaTheme="minorEastAsia" w:cstheme="minorHAnsi"/>
        </w:rPr>
        <w:t>are</w:t>
      </w:r>
      <w:proofErr w:type="gramEnd"/>
      <w:r w:rsidRPr="003E5589">
        <w:rPr>
          <w:rFonts w:eastAsiaTheme="minorEastAsia" w:cstheme="minorHAnsi"/>
        </w:rPr>
        <w:t xml:space="preserve"> n- DMUs that use m different inputs to produce s different outputs. The first constraint ensures that the ratio of the virtual output to virtual input for every DMU is equal to or less than one </w:t>
      </w:r>
      <w:sdt>
        <w:sdtPr>
          <w:rPr>
            <w:rFonts w:eastAsiaTheme="minorEastAsia" w:cstheme="minorHAnsi"/>
          </w:rPr>
          <w:id w:val="-54700465"/>
          <w:citation/>
        </w:sdtPr>
        <w:sdtEndPr/>
        <w:sdtContent>
          <w:r w:rsidRPr="003E5589">
            <w:rPr>
              <w:rFonts w:eastAsiaTheme="minorEastAsia" w:cstheme="minorHAnsi"/>
            </w:rPr>
            <w:fldChar w:fldCharType="begin"/>
          </w:r>
          <w:r w:rsidRPr="003E5589">
            <w:rPr>
              <w:rFonts w:eastAsiaTheme="minorEastAsia" w:cstheme="minorHAnsi"/>
            </w:rPr>
            <w:instrText xml:space="preserve"> CITATION Coo111 \l 1033 </w:instrText>
          </w:r>
          <w:r w:rsidRPr="003E5589">
            <w:rPr>
              <w:rFonts w:eastAsiaTheme="minorEastAsia" w:cstheme="minorHAnsi"/>
            </w:rPr>
            <w:fldChar w:fldCharType="separate"/>
          </w:r>
          <w:r w:rsidR="00973B31" w:rsidRPr="00973B31">
            <w:rPr>
              <w:rFonts w:eastAsiaTheme="minorEastAsia" w:cstheme="minorHAnsi"/>
              <w:noProof/>
            </w:rPr>
            <w:t>(Cooper, et al., 2011)</w:t>
          </w:r>
          <w:r w:rsidRPr="003E5589">
            <w:rPr>
              <w:rFonts w:eastAsiaTheme="minorEastAsia" w:cstheme="minorHAnsi"/>
            </w:rPr>
            <w:fldChar w:fldCharType="end"/>
          </w:r>
        </w:sdtContent>
      </w:sdt>
      <w:r w:rsidRPr="003E5589">
        <w:rPr>
          <w:rFonts w:eastAsiaTheme="minorEastAsia" w:cstheme="minorHAnsi"/>
        </w:rPr>
        <w:t>.</w:t>
      </w:r>
    </w:p>
    <w:p w14:paraId="221CB9DA" w14:textId="7D1F5120" w:rsidR="003E5589" w:rsidRDefault="003E5589" w:rsidP="007F103A">
      <w:pPr>
        <w:tabs>
          <w:tab w:val="left" w:pos="720"/>
          <w:tab w:val="left" w:pos="1440"/>
          <w:tab w:val="left" w:pos="2160"/>
          <w:tab w:val="left" w:pos="2880"/>
          <w:tab w:val="left" w:pos="3600"/>
          <w:tab w:val="left" w:pos="4320"/>
          <w:tab w:val="left" w:pos="5040"/>
          <w:tab w:val="left" w:pos="6095"/>
        </w:tabs>
        <w:bidi w:val="0"/>
        <w:spacing w:line="480" w:lineRule="auto"/>
        <w:rPr>
          <w:rFonts w:eastAsiaTheme="minorEastAsia" w:cstheme="minorHAnsi"/>
        </w:rPr>
      </w:pPr>
      <w:r>
        <w:rPr>
          <w:rFonts w:eastAsiaTheme="minorEastAsia" w:cstheme="minorHAnsi"/>
        </w:rPr>
        <w:tab/>
      </w:r>
      <w:r w:rsidRPr="003E5589">
        <w:rPr>
          <w:rFonts w:eastAsiaTheme="minorEastAsia" w:cstheme="minorHAnsi"/>
        </w:rPr>
        <w:t xml:space="preserve">The above model is a linear fractional programming problem that can be transformed into an equivalent linear programming problem with a change of variables from (u, v) to (µ, v) as a result of this transformation </w:t>
      </w:r>
      <w:sdt>
        <w:sdtPr>
          <w:rPr>
            <w:rFonts w:eastAsiaTheme="minorEastAsia" w:cstheme="minorHAnsi"/>
          </w:rPr>
          <w:id w:val="1556198118"/>
          <w:citation/>
        </w:sdtPr>
        <w:sdtEndPr/>
        <w:sdtContent>
          <w:r w:rsidRPr="003E5589">
            <w:rPr>
              <w:rFonts w:eastAsiaTheme="minorEastAsia" w:cstheme="minorHAnsi"/>
            </w:rPr>
            <w:fldChar w:fldCharType="begin"/>
          </w:r>
          <w:r w:rsidRPr="003E5589">
            <w:rPr>
              <w:rFonts w:eastAsiaTheme="minorEastAsia" w:cstheme="minorHAnsi"/>
            </w:rPr>
            <w:instrText xml:space="preserve"> CITATION Cha78 \l 1033 </w:instrText>
          </w:r>
          <w:r w:rsidRPr="003E5589">
            <w:rPr>
              <w:rFonts w:eastAsiaTheme="minorEastAsia" w:cstheme="minorHAnsi"/>
            </w:rPr>
            <w:fldChar w:fldCharType="separate"/>
          </w:r>
          <w:r w:rsidR="00973B31" w:rsidRPr="00973B31">
            <w:rPr>
              <w:rFonts w:eastAsiaTheme="minorEastAsia" w:cstheme="minorHAnsi"/>
              <w:noProof/>
            </w:rPr>
            <w:t>(Charnes, et al., 1978)</w:t>
          </w:r>
          <w:r w:rsidRPr="003E5589">
            <w:rPr>
              <w:rFonts w:eastAsiaTheme="minorEastAsia" w:cstheme="minorHAnsi"/>
            </w:rPr>
            <w:fldChar w:fldCharType="end"/>
          </w:r>
        </w:sdtContent>
      </w:sdt>
      <w:r w:rsidRPr="003E5589">
        <w:rPr>
          <w:rFonts w:eastAsiaTheme="minorEastAsia" w:cstheme="minorHAnsi"/>
        </w:rPr>
        <w:t xml:space="preserve">. Moreover, the above ratio has infinite number of solutions; if (u*, v*) is a solution, then (αu*, αv*) is also a solution for all α &gt;0. </w:t>
      </w:r>
      <w:proofErr w:type="spellStart"/>
      <w:r w:rsidRPr="003E5589">
        <w:rPr>
          <w:rFonts w:eastAsiaTheme="minorEastAsia" w:cstheme="minorHAnsi"/>
        </w:rPr>
        <w:t>Charnes</w:t>
      </w:r>
      <w:proofErr w:type="spellEnd"/>
      <w:r w:rsidRPr="003E5589">
        <w:rPr>
          <w:rFonts w:eastAsiaTheme="minorEastAsia" w:cstheme="minorHAnsi"/>
        </w:rPr>
        <w:t xml:space="preserve"> and Cooper (1962) choose the solution (u, v) for which </w:t>
      </w:r>
      <m:oMath>
        <m:nary>
          <m:naryPr>
            <m:chr m:val="∑"/>
            <m:limLoc m:val="subSup"/>
            <m:ctrlPr>
              <w:rPr>
                <w:rFonts w:ascii="Cambria Math" w:eastAsiaTheme="minorEastAsia" w:hAnsi="Cambria Math" w:cstheme="minorHAnsi"/>
                <w:i/>
              </w:rPr>
            </m:ctrlPr>
          </m:naryPr>
          <m:sub>
            <m:r>
              <w:rPr>
                <w:rFonts w:ascii="Cambria Math" w:eastAsiaTheme="minorEastAsia" w:hAnsi="Cambria Math" w:cstheme="minorHAnsi"/>
              </w:rPr>
              <m:t>i=1</m:t>
            </m:r>
          </m:sub>
          <m:sup>
            <m:r>
              <w:rPr>
                <w:rFonts w:ascii="Cambria Math" w:eastAsiaTheme="minorEastAsia" w:hAnsi="Cambria Math" w:cstheme="minorHAnsi"/>
              </w:rPr>
              <m:t>m</m:t>
            </m:r>
          </m:sup>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io</m:t>
                </m:r>
              </m:sub>
            </m:sSub>
          </m:e>
        </m:nary>
        <m:r>
          <w:rPr>
            <w:rFonts w:ascii="Cambria Math" w:eastAsiaTheme="minorEastAsia" w:hAnsi="Cambria Math" w:cstheme="minorHAnsi"/>
          </w:rPr>
          <m:t>=1</m:t>
        </m:r>
      </m:oMath>
      <w:r w:rsidRPr="003E5589">
        <w:rPr>
          <w:rFonts w:eastAsiaTheme="minorEastAsia" w:cstheme="minorHAnsi"/>
        </w:rPr>
        <w:t xml:space="preserve"> </w:t>
      </w:r>
      <w:sdt>
        <w:sdtPr>
          <w:rPr>
            <w:rFonts w:eastAsiaTheme="minorEastAsia" w:cstheme="minorHAnsi"/>
          </w:rPr>
          <w:id w:val="778377910"/>
          <w:citation/>
        </w:sdtPr>
        <w:sdtEndPr/>
        <w:sdtContent>
          <w:r w:rsidRPr="003E5589">
            <w:rPr>
              <w:rFonts w:eastAsiaTheme="minorEastAsia" w:cstheme="minorHAnsi"/>
            </w:rPr>
            <w:fldChar w:fldCharType="begin"/>
          </w:r>
          <w:r w:rsidRPr="003E5589">
            <w:rPr>
              <w:rFonts w:eastAsiaTheme="minorEastAsia" w:cstheme="minorHAnsi"/>
            </w:rPr>
            <w:instrText xml:space="preserve"> CITATION Coo111 \l 1033 </w:instrText>
          </w:r>
          <w:r w:rsidRPr="003E5589">
            <w:rPr>
              <w:rFonts w:eastAsiaTheme="minorEastAsia" w:cstheme="minorHAnsi"/>
            </w:rPr>
            <w:fldChar w:fldCharType="separate"/>
          </w:r>
          <w:r w:rsidR="00973B31" w:rsidRPr="00973B31">
            <w:rPr>
              <w:rFonts w:eastAsiaTheme="minorEastAsia" w:cstheme="minorHAnsi"/>
              <w:noProof/>
            </w:rPr>
            <w:t>(Cooper, et al., 2011)</w:t>
          </w:r>
          <w:r w:rsidRPr="003E5589">
            <w:rPr>
              <w:rFonts w:eastAsiaTheme="minorEastAsia" w:cstheme="minorHAnsi"/>
            </w:rPr>
            <w:fldChar w:fldCharType="end"/>
          </w:r>
        </w:sdtContent>
      </w:sdt>
      <w:r w:rsidRPr="003E5589">
        <w:rPr>
          <w:rFonts w:eastAsiaTheme="minorEastAsia" w:cstheme="minorHAnsi"/>
        </w:rPr>
        <w:t xml:space="preserve">. The resulting model is the so-called "multiplier- form" of the CCR model </w:t>
      </w:r>
      <w:sdt>
        <w:sdtPr>
          <w:rPr>
            <w:rFonts w:eastAsiaTheme="minorEastAsia" w:cstheme="minorHAnsi"/>
          </w:rPr>
          <w:id w:val="486678058"/>
          <w:citation/>
        </w:sdtPr>
        <w:sdtEndPr/>
        <w:sdtContent>
          <w:r w:rsidRPr="003E5589">
            <w:rPr>
              <w:rFonts w:eastAsiaTheme="minorEastAsia" w:cstheme="minorHAnsi"/>
            </w:rPr>
            <w:fldChar w:fldCharType="begin"/>
          </w:r>
          <w:r w:rsidRPr="003E5589">
            <w:rPr>
              <w:rFonts w:eastAsiaTheme="minorEastAsia" w:cstheme="minorHAnsi"/>
            </w:rPr>
            <w:instrText xml:space="preserve"> CITATION Coo111 \l 1033 </w:instrText>
          </w:r>
          <w:r w:rsidRPr="003E5589">
            <w:rPr>
              <w:rFonts w:eastAsiaTheme="minorEastAsia" w:cstheme="minorHAnsi"/>
            </w:rPr>
            <w:fldChar w:fldCharType="separate"/>
          </w:r>
          <w:r w:rsidR="00973B31" w:rsidRPr="00973B31">
            <w:rPr>
              <w:rFonts w:eastAsiaTheme="minorEastAsia" w:cstheme="minorHAnsi"/>
              <w:noProof/>
            </w:rPr>
            <w:t>(Cooper, et al., 2011)</w:t>
          </w:r>
          <w:r w:rsidRPr="003E5589">
            <w:rPr>
              <w:rFonts w:eastAsiaTheme="minorEastAsia" w:cstheme="minorHAnsi"/>
            </w:rPr>
            <w:fldChar w:fldCharType="end"/>
          </w:r>
        </w:sdtContent>
      </w:sdt>
      <w:r w:rsidRPr="003E5589">
        <w:rPr>
          <w:rFonts w:eastAsiaTheme="minorEastAsia" w:cstheme="minorHAnsi"/>
        </w:rPr>
        <w:t>:</w:t>
      </w:r>
    </w:p>
    <w:p w14:paraId="68B0BDB0"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lang w:bidi="ar-SY"/>
        </w:rPr>
      </w:pPr>
      <m:oMathPara>
        <m:oMath>
          <m:func>
            <m:funcPr>
              <m:ctrlPr>
                <w:rPr>
                  <w:rFonts w:ascii="Cambria Math" w:eastAsiaTheme="minorEastAsia" w:hAnsi="Cambria Math" w:cstheme="majorBidi"/>
                  <w:i/>
                  <w:sz w:val="24"/>
                  <w:szCs w:val="24"/>
                  <w:lang w:bidi="ar-SY"/>
                </w:rPr>
              </m:ctrlPr>
            </m:funcPr>
            <m:fName>
              <m:r>
                <m:rPr>
                  <m:sty m:val="p"/>
                </m:rPr>
                <w:rPr>
                  <w:rFonts w:ascii="Cambria Math" w:eastAsiaTheme="minorEastAsia" w:hAnsi="Cambria Math" w:cstheme="majorBidi"/>
                  <w:sz w:val="24"/>
                  <w:szCs w:val="24"/>
                  <w:lang w:bidi="ar-SY"/>
                </w:rPr>
                <m:t>max</m:t>
              </m:r>
            </m:fName>
            <m:e>
              <m:r>
                <w:rPr>
                  <w:rFonts w:ascii="Cambria Math" w:eastAsiaTheme="minorEastAsia" w:hAnsi="Cambria Math" w:cstheme="majorBidi"/>
                  <w:sz w:val="24"/>
                  <w:szCs w:val="24"/>
                  <w:lang w:bidi="ar-SY"/>
                </w:rPr>
                <m:t>z=</m:t>
              </m:r>
              <m:nary>
                <m:naryPr>
                  <m:chr m:val="∑"/>
                  <m:limLoc m:val="undOvr"/>
                  <m:ctrlPr>
                    <w:rPr>
                      <w:rFonts w:ascii="Cambria Math" w:eastAsiaTheme="minorEastAsia" w:hAnsi="Cambria Math" w:cstheme="majorBidi"/>
                      <w:i/>
                      <w:sz w:val="24"/>
                      <w:szCs w:val="24"/>
                      <w:lang w:bidi="ar-SY"/>
                    </w:rPr>
                  </m:ctrlPr>
                </m:naryPr>
                <m:sub>
                  <m:r>
                    <w:rPr>
                      <w:rFonts w:ascii="Cambria Math" w:eastAsiaTheme="minorEastAsia" w:hAnsi="Cambria Math" w:cstheme="majorBidi"/>
                      <w:sz w:val="24"/>
                      <w:szCs w:val="24"/>
                      <w:lang w:bidi="ar-SY"/>
                    </w:rPr>
                    <m:t>r=1</m:t>
                  </m:r>
                </m:sub>
                <m:sup>
                  <m:r>
                    <w:rPr>
                      <w:rFonts w:ascii="Cambria Math" w:eastAsiaTheme="minorEastAsia" w:hAnsi="Cambria Math" w:cstheme="majorBidi"/>
                      <w:sz w:val="24"/>
                      <w:szCs w:val="24"/>
                      <w:lang w:bidi="ar-SY"/>
                    </w:rPr>
                    <m:t>s</m:t>
                  </m:r>
                </m:sup>
                <m:e>
                  <m:sSub>
                    <m:sSubPr>
                      <m:ctrlPr>
                        <w:rPr>
                          <w:rFonts w:ascii="Cambria Math" w:eastAsiaTheme="minorEastAsia" w:hAnsi="Cambria Math" w:cstheme="majorBidi"/>
                          <w:i/>
                          <w:sz w:val="24"/>
                          <w:szCs w:val="24"/>
                          <w:lang w:bidi="ar-SY"/>
                        </w:rPr>
                      </m:ctrlPr>
                    </m:sSubPr>
                    <m:e>
                      <m:r>
                        <w:rPr>
                          <w:rFonts w:ascii="Cambria Math" w:eastAsiaTheme="minorEastAsia" w:hAnsi="Cambria Math" w:cs="Times New Roman"/>
                          <w:sz w:val="24"/>
                          <w:szCs w:val="24"/>
                          <w:lang w:bidi="ar-SY"/>
                        </w:rPr>
                        <m:t>µ</m:t>
                      </m:r>
                    </m:e>
                    <m:sub>
                      <m:r>
                        <w:rPr>
                          <w:rFonts w:ascii="Cambria Math" w:eastAsiaTheme="minorEastAsia" w:hAnsi="Cambria Math" w:cstheme="majorBidi"/>
                          <w:sz w:val="24"/>
                          <w:szCs w:val="24"/>
                          <w:lang w:bidi="ar-SY"/>
                        </w:rPr>
                        <m:t>r</m:t>
                      </m:r>
                    </m:sub>
                  </m:sSub>
                  <m:sSub>
                    <m:sSubPr>
                      <m:ctrlPr>
                        <w:rPr>
                          <w:rFonts w:ascii="Cambria Math" w:eastAsiaTheme="minorEastAsia" w:hAnsi="Cambria Math" w:cstheme="majorBidi"/>
                          <w:i/>
                          <w:sz w:val="24"/>
                          <w:szCs w:val="24"/>
                          <w:lang w:bidi="ar-SY"/>
                        </w:rPr>
                      </m:ctrlPr>
                    </m:sSubPr>
                    <m:e>
                      <m:r>
                        <w:rPr>
                          <w:rFonts w:ascii="Cambria Math" w:eastAsiaTheme="minorEastAsia" w:hAnsi="Cambria Math" w:cstheme="majorBidi"/>
                          <w:sz w:val="24"/>
                          <w:szCs w:val="24"/>
                          <w:lang w:bidi="ar-SY"/>
                        </w:rPr>
                        <m:t>y</m:t>
                      </m:r>
                    </m:e>
                    <m:sub>
                      <m:r>
                        <w:rPr>
                          <w:rFonts w:ascii="Cambria Math" w:eastAsiaTheme="minorEastAsia" w:hAnsi="Cambria Math" w:cstheme="majorBidi"/>
                          <w:sz w:val="24"/>
                          <w:szCs w:val="24"/>
                          <w:lang w:bidi="ar-SY"/>
                        </w:rPr>
                        <m:t xml:space="preserve">ro  </m:t>
                      </m:r>
                    </m:sub>
                  </m:sSub>
                </m:e>
              </m:nary>
            </m:e>
          </m:func>
        </m:oMath>
      </m:oMathPara>
    </w:p>
    <w:p w14:paraId="5F69E89F" w14:textId="77777777" w:rsidR="003E5589" w:rsidRPr="00B66492" w:rsidRDefault="003E5589"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lang w:bidi="ar-SY"/>
        </w:rPr>
      </w:pPr>
      <w:r w:rsidRPr="00B66492">
        <w:rPr>
          <w:rFonts w:asciiTheme="majorBidi" w:eastAsiaTheme="minorEastAsia" w:hAnsiTheme="majorBidi" w:cstheme="majorBidi"/>
          <w:sz w:val="24"/>
          <w:szCs w:val="24"/>
          <w:lang w:bidi="ar-SY"/>
        </w:rPr>
        <w:tab/>
      </w:r>
      <w:r w:rsidRPr="00B66492">
        <w:rPr>
          <w:rFonts w:asciiTheme="majorBidi" w:eastAsiaTheme="minorEastAsia" w:hAnsiTheme="majorBidi" w:cstheme="majorBidi"/>
          <w:sz w:val="24"/>
          <w:szCs w:val="24"/>
          <w:lang w:bidi="ar-SY"/>
        </w:rPr>
        <w:tab/>
      </w:r>
      <w:r w:rsidRPr="00B66492">
        <w:rPr>
          <w:rFonts w:asciiTheme="majorBidi" w:eastAsiaTheme="minorEastAsia" w:hAnsiTheme="majorBidi" w:cstheme="majorBidi"/>
          <w:sz w:val="24"/>
          <w:szCs w:val="24"/>
          <w:lang w:bidi="ar-SY"/>
        </w:rPr>
        <w:tab/>
      </w:r>
      <w:r w:rsidRPr="00B66492">
        <w:rPr>
          <w:rFonts w:asciiTheme="majorBidi" w:eastAsiaTheme="minorEastAsia" w:hAnsiTheme="majorBidi" w:cstheme="majorBidi"/>
          <w:sz w:val="24"/>
          <w:szCs w:val="24"/>
          <w:lang w:bidi="ar-SY"/>
        </w:rPr>
        <w:tab/>
        <w:t xml:space="preserve">     Subject to </w:t>
      </w:r>
    </w:p>
    <w:p w14:paraId="7D0DF3E0"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r=1</m:t>
              </m:r>
            </m:sub>
            <m:sup>
              <m:r>
                <w:rPr>
                  <w:rFonts w:ascii="Cambria Math" w:eastAsiaTheme="minorEastAsia" w:hAnsi="Cambria Math" w:cstheme="majorBidi"/>
                  <w:sz w:val="24"/>
                  <w:szCs w:val="24"/>
                </w:rPr>
                <m:t>s</m:t>
              </m:r>
            </m:sup>
            <m:e>
              <m:sSub>
                <m:sSubPr>
                  <m:ctrlPr>
                    <w:rPr>
                      <w:rFonts w:ascii="Cambria Math" w:eastAsiaTheme="minorEastAsia" w:hAnsi="Cambria Math" w:cstheme="majorBidi"/>
                      <w:i/>
                      <w:sz w:val="24"/>
                      <w:szCs w:val="24"/>
                    </w:rPr>
                  </m:ctrlPr>
                </m:sSubPr>
                <m:e>
                  <m:r>
                    <w:rPr>
                      <w:rFonts w:ascii="Cambria Math" w:eastAsiaTheme="minorEastAsia" w:hAnsi="Cambria Math" w:cs="Times New Roman"/>
                      <w:sz w:val="24"/>
                      <w:szCs w:val="24"/>
                    </w:rPr>
                    <m:t>µ</m:t>
                  </m:r>
                </m:e>
                <m:sub>
                  <m:r>
                    <w:rPr>
                      <w:rFonts w:ascii="Cambria Math" w:eastAsiaTheme="minorEastAsia" w:hAnsi="Cambria Math" w:cstheme="majorBidi"/>
                      <w:sz w:val="24"/>
                      <w:szCs w:val="24"/>
                    </w:rPr>
                    <m:t>r</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rj</m:t>
                  </m:r>
                </m:sub>
              </m:sSub>
            </m:e>
          </m:nary>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r>
                <w:rPr>
                  <w:rFonts w:ascii="Cambria Math" w:eastAsiaTheme="minorEastAsia" w:hAnsi="Cambria Math" w:cstheme="majorBidi"/>
                  <w:sz w:val="24"/>
                  <w:szCs w:val="24"/>
                </w:rPr>
                <m:t>m</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i</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ij</m:t>
                  </m:r>
                </m:sub>
              </m:sSub>
            </m:e>
          </m:nary>
          <m:r>
            <w:rPr>
              <w:rFonts w:ascii="Cambria Math" w:eastAsiaTheme="minorEastAsia" w:hAnsi="Cambria Math" w:cstheme="majorBidi"/>
              <w:sz w:val="24"/>
              <w:szCs w:val="24"/>
            </w:rPr>
            <m:t xml:space="preserve"> ≤0</m:t>
          </m:r>
        </m:oMath>
      </m:oMathPara>
    </w:p>
    <w:p w14:paraId="1B51C998"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r>
                <w:rPr>
                  <w:rFonts w:ascii="Cambria Math" w:eastAsiaTheme="minorEastAsia" w:hAnsi="Cambria Math" w:cstheme="majorBidi"/>
                  <w:sz w:val="24"/>
                  <w:szCs w:val="24"/>
                </w:rPr>
                <m:t>m</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i</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io</m:t>
                  </m:r>
                </m:sub>
              </m:sSub>
              <m:r>
                <w:rPr>
                  <w:rFonts w:ascii="Cambria Math" w:eastAsiaTheme="minorEastAsia" w:hAnsi="Cambria Math" w:cstheme="majorBidi"/>
                  <w:sz w:val="24"/>
                  <w:szCs w:val="24"/>
                </w:rPr>
                <m:t>=1</m:t>
              </m:r>
            </m:e>
          </m:nary>
        </m:oMath>
      </m:oMathPara>
    </w:p>
    <w:p w14:paraId="2C72EB9D" w14:textId="52377C3A" w:rsidR="003E5589" w:rsidRDefault="003E5589" w:rsidP="003E5589">
      <w:pPr>
        <w:tabs>
          <w:tab w:val="left" w:pos="720"/>
          <w:tab w:val="left" w:pos="1440"/>
          <w:tab w:val="left" w:pos="2160"/>
          <w:tab w:val="left" w:pos="2880"/>
          <w:tab w:val="left" w:pos="3600"/>
          <w:tab w:val="left" w:pos="4320"/>
          <w:tab w:val="left" w:pos="5040"/>
          <w:tab w:val="left" w:pos="6095"/>
        </w:tabs>
        <w:bidi w:val="0"/>
        <w:spacing w:line="480" w:lineRule="auto"/>
        <w:jc w:val="both"/>
        <w:rPr>
          <w:rFonts w:eastAsiaTheme="minorEastAsia" w:cstheme="minorHAnsi"/>
        </w:rPr>
      </w:pPr>
      <w:r w:rsidRPr="00B66492">
        <w:rPr>
          <w:rFonts w:asciiTheme="majorBidi" w:eastAsiaTheme="minorEastAsia" w:hAnsiTheme="majorBidi" w:cstheme="majorBidi"/>
          <w:sz w:val="24"/>
          <w:szCs w:val="24"/>
        </w:rPr>
        <w:tab/>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imes New Roman"/>
                <w:sz w:val="24"/>
                <w:szCs w:val="24"/>
              </w:rPr>
              <m:t>µ</m:t>
            </m:r>
          </m:e>
          <m:sub>
            <m:r>
              <w:rPr>
                <w:rFonts w:ascii="Cambria Math" w:eastAsiaTheme="minorEastAsia" w:hAnsi="Cambria Math" w:cstheme="majorBidi"/>
                <w:sz w:val="24"/>
                <w:szCs w:val="24"/>
              </w:rPr>
              <m:t>r</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≥0</m:t>
        </m:r>
      </m:oMath>
      <w:r w:rsidRPr="00B66492">
        <w:rPr>
          <w:rFonts w:asciiTheme="majorBidi" w:eastAsiaTheme="minorEastAsia" w:hAnsiTheme="majorBidi" w:cstheme="majorBidi"/>
          <w:sz w:val="24"/>
          <w:szCs w:val="24"/>
        </w:rPr>
        <w:tab/>
      </w:r>
    </w:p>
    <w:p w14:paraId="389A10E1" w14:textId="0EF1439F" w:rsidR="003E5589" w:rsidRDefault="003E5589" w:rsidP="007F103A">
      <w:pPr>
        <w:tabs>
          <w:tab w:val="left" w:pos="720"/>
          <w:tab w:val="left" w:pos="1440"/>
          <w:tab w:val="left" w:pos="2160"/>
          <w:tab w:val="left" w:pos="2880"/>
          <w:tab w:val="left" w:pos="3600"/>
          <w:tab w:val="left" w:pos="4320"/>
          <w:tab w:val="left" w:pos="5040"/>
          <w:tab w:val="left" w:pos="6095"/>
        </w:tabs>
        <w:bidi w:val="0"/>
        <w:spacing w:line="480" w:lineRule="auto"/>
        <w:rPr>
          <w:rFonts w:eastAsiaTheme="minorEastAsia" w:cstheme="minorHAnsi"/>
        </w:rPr>
      </w:pPr>
      <w:r>
        <w:rPr>
          <w:rFonts w:eastAsiaTheme="minorEastAsia" w:cstheme="minorHAnsi"/>
        </w:rPr>
        <w:tab/>
      </w:r>
      <w:r w:rsidRPr="003E5589">
        <w:rPr>
          <w:rFonts w:eastAsiaTheme="minorEastAsia" w:cstheme="minorHAnsi"/>
        </w:rPr>
        <w:t xml:space="preserve">The linear programming dual of this ordinary linear programming problem is as follows </w:t>
      </w:r>
      <w:sdt>
        <w:sdtPr>
          <w:rPr>
            <w:rFonts w:eastAsiaTheme="minorEastAsia" w:cstheme="minorHAnsi"/>
          </w:rPr>
          <w:id w:val="1712003513"/>
          <w:citation/>
        </w:sdtPr>
        <w:sdtEndPr/>
        <w:sdtContent>
          <w:r w:rsidRPr="003E5589">
            <w:rPr>
              <w:rFonts w:eastAsiaTheme="minorEastAsia" w:cstheme="minorHAnsi"/>
            </w:rPr>
            <w:fldChar w:fldCharType="begin"/>
          </w:r>
          <w:r w:rsidRPr="003E5589">
            <w:rPr>
              <w:rFonts w:eastAsiaTheme="minorEastAsia" w:cstheme="minorHAnsi"/>
            </w:rPr>
            <w:instrText xml:space="preserve"> CITATION Par17 \l 1033 </w:instrText>
          </w:r>
          <w:r w:rsidRPr="003E5589">
            <w:rPr>
              <w:rFonts w:eastAsiaTheme="minorEastAsia" w:cstheme="minorHAnsi"/>
            </w:rPr>
            <w:fldChar w:fldCharType="separate"/>
          </w:r>
          <w:r w:rsidR="00973B31" w:rsidRPr="00973B31">
            <w:rPr>
              <w:rFonts w:eastAsiaTheme="minorEastAsia" w:cstheme="minorHAnsi"/>
              <w:noProof/>
            </w:rPr>
            <w:t>(Paradi, et al., 2017)</w:t>
          </w:r>
          <w:r w:rsidRPr="003E5589">
            <w:rPr>
              <w:rFonts w:eastAsiaTheme="minorEastAsia" w:cstheme="minorHAnsi"/>
            </w:rPr>
            <w:fldChar w:fldCharType="end"/>
          </w:r>
        </w:sdtContent>
      </w:sdt>
      <w:r w:rsidRPr="003E5589">
        <w:rPr>
          <w:rFonts w:eastAsiaTheme="minorEastAsia" w:cstheme="minorHAnsi"/>
        </w:rPr>
        <w:t>:</w:t>
      </w:r>
    </w:p>
    <w:p w14:paraId="2876E9ED"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θ</m:t>
              </m:r>
            </m:e>
            <m:sup>
              <m:r>
                <w:rPr>
                  <w:rFonts w:ascii="Cambria Math" w:eastAsiaTheme="minorEastAsia" w:hAnsi="Cambria Math" w:cstheme="majorBidi"/>
                  <w:sz w:val="24"/>
                  <w:szCs w:val="24"/>
                </w:rPr>
                <m:t xml:space="preserve">* </m:t>
              </m:r>
            </m:sup>
          </m:sSup>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min</m:t>
              </m:r>
            </m:fName>
            <m:e>
              <m:r>
                <w:rPr>
                  <w:rFonts w:ascii="Cambria Math" w:eastAsiaTheme="minorEastAsia" w:hAnsi="Cambria Math" w:cstheme="majorBidi"/>
                  <w:sz w:val="24"/>
                  <w:szCs w:val="24"/>
                </w:rPr>
                <m:t>θ</m:t>
              </m:r>
            </m:e>
          </m:func>
        </m:oMath>
      </m:oMathPara>
    </w:p>
    <w:p w14:paraId="74F8E5DD" w14:textId="77777777" w:rsidR="003E5589" w:rsidRPr="00B66492" w:rsidRDefault="003E5589"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t>Subject to</w:t>
      </w:r>
    </w:p>
    <w:p w14:paraId="0B97350B"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ij</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j</m:t>
                  </m:r>
                </m:sub>
              </m:sSub>
            </m:e>
          </m:nary>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 xml:space="preserve">io  </m:t>
              </m:r>
            </m:sub>
          </m:sSub>
          <m:r>
            <w:rPr>
              <w:rFonts w:ascii="Cambria Math" w:eastAsiaTheme="minorEastAsia" w:hAnsi="Cambria Math" w:cstheme="majorBidi"/>
              <w:sz w:val="24"/>
              <w:szCs w:val="24"/>
            </w:rPr>
            <m:t xml:space="preserve"> i=1,2,…,m;</m:t>
          </m:r>
        </m:oMath>
      </m:oMathPara>
    </w:p>
    <w:p w14:paraId="42DA8DE2"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rj</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j  </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ro</m:t>
                  </m:r>
                </m:sub>
              </m:sSub>
            </m:e>
          </m:nary>
          <m:r>
            <w:rPr>
              <w:rFonts w:ascii="Cambria Math" w:eastAsiaTheme="minorEastAsia" w:hAnsi="Cambria Math" w:cstheme="majorBidi"/>
              <w:sz w:val="24"/>
              <w:szCs w:val="24"/>
            </w:rPr>
            <m:t xml:space="preserve"> r=1,2,…,s;</m:t>
          </m:r>
        </m:oMath>
      </m:oMathPara>
    </w:p>
    <w:p w14:paraId="5581FB5B"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j</m:t>
              </m:r>
            </m:sub>
          </m:sSub>
          <m:r>
            <w:rPr>
              <w:rFonts w:ascii="Cambria Math" w:eastAsiaTheme="minorEastAsia" w:hAnsi="Cambria Math" w:cstheme="majorBidi"/>
              <w:sz w:val="24"/>
              <w:szCs w:val="24"/>
            </w:rPr>
            <m:t>≥0     j=1,2,…,n</m:t>
          </m:r>
        </m:oMath>
      </m:oMathPara>
    </w:p>
    <w:p w14:paraId="2715D40D" w14:textId="19EA476E" w:rsidR="003E5589" w:rsidRDefault="003E5589" w:rsidP="007F103A">
      <w:pPr>
        <w:bidi w:val="0"/>
        <w:spacing w:line="480" w:lineRule="auto"/>
        <w:ind w:firstLine="720"/>
        <w:rPr>
          <w:rFonts w:cstheme="minorHAnsi"/>
          <w:lang w:bidi="ar-SY"/>
        </w:rPr>
      </w:pPr>
      <w:r w:rsidRPr="003E5589">
        <w:rPr>
          <w:rFonts w:cstheme="minorHAnsi"/>
          <w:lang w:bidi="ar-SY"/>
        </w:rPr>
        <w:t>The efficiency evaluation resulted from the above model is a radial optimization, a further improvement in the efficiency measurement is possible through a non-proportional decrease in the input-usage or a non-proportional increase in the produced outputs</w:t>
      </w:r>
      <w:sdt>
        <w:sdtPr>
          <w:rPr>
            <w:rFonts w:cstheme="minorHAnsi"/>
            <w:lang w:bidi="ar-SY"/>
          </w:rPr>
          <w:id w:val="-1392732707"/>
          <w:citation/>
        </w:sdtPr>
        <w:sdtEndPr/>
        <w:sdtContent>
          <w:r w:rsidRPr="003E5589">
            <w:rPr>
              <w:rFonts w:cstheme="minorHAnsi"/>
              <w:lang w:bidi="ar-SY"/>
            </w:rPr>
            <w:fldChar w:fldCharType="begin"/>
          </w:r>
          <w:r w:rsidRPr="003E5589">
            <w:rPr>
              <w:rFonts w:cstheme="minorHAnsi"/>
              <w:lang w:bidi="ar-SY"/>
            </w:rPr>
            <w:instrText xml:space="preserve"> CITATION Par17 \l 1033 </w:instrText>
          </w:r>
          <w:r w:rsidRPr="003E5589">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(Paradi, et al., 2017)</w:t>
          </w:r>
          <w:r w:rsidRPr="003E5589">
            <w:rPr>
              <w:rFonts w:cstheme="minorHAnsi"/>
              <w:lang w:bidi="ar-SY"/>
            </w:rPr>
            <w:fldChar w:fldCharType="end"/>
          </w:r>
        </w:sdtContent>
      </w:sdt>
      <w:r w:rsidRPr="003E5589">
        <w:rPr>
          <w:rFonts w:cstheme="minorHAnsi"/>
          <w:lang w:bidi="ar-SY"/>
        </w:rPr>
        <w:t xml:space="preserve">. This additional non-proportional increase (decrease) in one of the inputs (outputs), called slack, can be estimated by introducing a second stage of the DEA model </w:t>
      </w:r>
      <w:sdt>
        <w:sdtPr>
          <w:rPr>
            <w:rFonts w:cstheme="minorHAnsi"/>
            <w:lang w:bidi="ar-SY"/>
          </w:rPr>
          <w:id w:val="-963192548"/>
          <w:citation/>
        </w:sdtPr>
        <w:sdtEndPr/>
        <w:sdtContent>
          <w:r w:rsidRPr="003E5589">
            <w:rPr>
              <w:rFonts w:cstheme="minorHAnsi"/>
              <w:lang w:bidi="ar-SY"/>
            </w:rPr>
            <w:fldChar w:fldCharType="begin"/>
          </w:r>
          <w:r w:rsidRPr="003E5589">
            <w:rPr>
              <w:rFonts w:cstheme="minorHAnsi"/>
              <w:lang w:bidi="ar-SY"/>
            </w:rPr>
            <w:instrText xml:space="preserve"> CITATION Par17 \l 1033 </w:instrText>
          </w:r>
          <w:r w:rsidRPr="003E5589">
            <w:rPr>
              <w:rFonts w:cstheme="minorHAnsi"/>
              <w:lang w:bidi="ar-SY"/>
            </w:rPr>
            <w:fldChar w:fldCharType="separate"/>
          </w:r>
          <w:r w:rsidR="00973B31" w:rsidRPr="00973B31">
            <w:rPr>
              <w:rFonts w:cstheme="minorHAnsi"/>
              <w:noProof/>
              <w:lang w:bidi="ar-SY"/>
            </w:rPr>
            <w:t>(Paradi, et al., 2017)</w:t>
          </w:r>
          <w:r w:rsidRPr="003E5589">
            <w:rPr>
              <w:rFonts w:cstheme="minorHAnsi"/>
              <w:lang w:bidi="ar-SY"/>
            </w:rPr>
            <w:fldChar w:fldCharType="end"/>
          </w:r>
        </w:sdtContent>
      </w:sdt>
      <w:r w:rsidRPr="003E5589">
        <w:rPr>
          <w:rFonts w:cstheme="minorHAnsi"/>
          <w:lang w:bidi="ar-SY"/>
        </w:rPr>
        <w:t>:</w:t>
      </w:r>
    </w:p>
    <w:p w14:paraId="0F40CBEE"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max</m:t>
              </m:r>
            </m:fName>
            <m:e>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r>
                    <w:rPr>
                      <w:rFonts w:ascii="Cambria Math" w:eastAsiaTheme="minorEastAsia" w:hAnsi="Cambria Math" w:cstheme="majorBidi"/>
                      <w:sz w:val="24"/>
                      <w:szCs w:val="24"/>
                    </w:rPr>
                    <m:t>m</m:t>
                  </m:r>
                </m:sup>
                <m:e>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r=1</m:t>
                      </m:r>
                    </m:sub>
                    <m:sup>
                      <m:r>
                        <w:rPr>
                          <w:rFonts w:ascii="Cambria Math" w:eastAsiaTheme="minorEastAsia" w:hAnsi="Cambria Math" w:cstheme="majorBidi"/>
                          <w:sz w:val="24"/>
                          <w:szCs w:val="24"/>
                        </w:rPr>
                        <m:t>s</m:t>
                      </m:r>
                    </m:sup>
                    <m:e>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r</m:t>
                          </m:r>
                        </m:sub>
                        <m:sup>
                          <m:r>
                            <w:rPr>
                              <w:rFonts w:ascii="Cambria Math" w:eastAsiaTheme="minorEastAsia" w:hAnsi="Cambria Math" w:cstheme="majorBidi"/>
                              <w:sz w:val="24"/>
                              <w:szCs w:val="24"/>
                            </w:rPr>
                            <m:t>+</m:t>
                          </m:r>
                        </m:sup>
                      </m:sSubSup>
                    </m:e>
                  </m:nary>
                </m:e>
              </m:nary>
            </m:e>
          </m:func>
        </m:oMath>
      </m:oMathPara>
    </w:p>
    <w:p w14:paraId="43DC2B8C" w14:textId="77777777" w:rsidR="003E5589" w:rsidRPr="00B66492" w:rsidRDefault="003E5589"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r>
      <w:r w:rsidRPr="00B66492">
        <w:rPr>
          <w:rFonts w:asciiTheme="majorBidi" w:eastAsiaTheme="minorEastAsia" w:hAnsiTheme="majorBidi" w:cstheme="majorBidi"/>
          <w:sz w:val="24"/>
          <w:szCs w:val="24"/>
        </w:rPr>
        <w:tab/>
        <w:t xml:space="preserve">         Subject to</w:t>
      </w:r>
    </w:p>
    <w:p w14:paraId="707F7BA3"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ij</m:t>
                  </m:r>
                </m:sub>
              </m:sSub>
            </m:e>
          </m:nary>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j </m:t>
              </m:r>
            </m:sub>
          </m:sSub>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θ</m:t>
              </m:r>
            </m:e>
            <m:sup>
              <m:r>
                <w:rPr>
                  <w:rFonts w:ascii="Cambria Math" w:eastAsiaTheme="minorEastAsia" w:hAnsi="Cambria Math" w:cstheme="majorBidi"/>
                  <w:sz w:val="24"/>
                  <w:szCs w:val="24"/>
                </w:rPr>
                <m:t>*</m:t>
              </m:r>
            </m:sup>
          </m:s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 xml:space="preserve">io </m:t>
              </m:r>
            </m:sub>
          </m:sSub>
          <m:r>
            <w:rPr>
              <w:rFonts w:ascii="Cambria Math" w:eastAsiaTheme="minorEastAsia" w:hAnsi="Cambria Math" w:cstheme="majorBidi"/>
              <w:sz w:val="24"/>
              <w:szCs w:val="24"/>
            </w:rPr>
            <m:t xml:space="preserve">    i=1,2,…,m;</m:t>
          </m:r>
        </m:oMath>
      </m:oMathPara>
    </w:p>
    <w:p w14:paraId="65B71DFD"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rj</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j</m:t>
                  </m:r>
                </m:sub>
              </m:sSub>
            </m:e>
          </m:nary>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r</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ro</m:t>
              </m:r>
            </m:sub>
          </m:sSub>
          <m:r>
            <w:rPr>
              <w:rFonts w:ascii="Cambria Math" w:eastAsiaTheme="minorEastAsia" w:hAnsi="Cambria Math" w:cstheme="majorBidi"/>
              <w:sz w:val="24"/>
              <w:szCs w:val="24"/>
            </w:rPr>
            <m:t xml:space="preserve">   r=1,2,…,s;</m:t>
          </m:r>
        </m:oMath>
      </m:oMathPara>
    </w:p>
    <w:p w14:paraId="3D0663D4" w14:textId="77777777" w:rsidR="003E5589" w:rsidRPr="00B66492" w:rsidRDefault="00E74C16" w:rsidP="003E5589">
      <w:pPr>
        <w:tabs>
          <w:tab w:val="left" w:pos="720"/>
          <w:tab w:val="left" w:pos="1440"/>
          <w:tab w:val="left" w:pos="2160"/>
          <w:tab w:val="left" w:pos="2880"/>
          <w:tab w:val="left" w:pos="3600"/>
          <w:tab w:val="left" w:pos="4320"/>
          <w:tab w:val="left" w:pos="5040"/>
          <w:tab w:val="left" w:pos="6095"/>
        </w:tabs>
        <w:bidi w:val="0"/>
        <w:jc w:val="both"/>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j</m:t>
              </m:r>
            </m:sub>
          </m:sSub>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r</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≥0∀i,j,r</m:t>
          </m:r>
        </m:oMath>
      </m:oMathPara>
    </w:p>
    <w:p w14:paraId="39308B97" w14:textId="64CDE1C2" w:rsidR="003E5589" w:rsidRDefault="002C629D" w:rsidP="007F103A">
      <w:pPr>
        <w:bidi w:val="0"/>
        <w:spacing w:line="480" w:lineRule="auto"/>
        <w:rPr>
          <w:rFonts w:cstheme="minorHAnsi"/>
          <w:lang w:bidi="ar-SY"/>
        </w:rPr>
      </w:pPr>
      <w:r>
        <w:rPr>
          <w:rFonts w:cstheme="minorHAnsi"/>
          <w:lang w:bidi="ar-SY"/>
        </w:rPr>
        <w:t>w</w:t>
      </w:r>
      <w:r w:rsidR="003E5589" w:rsidRPr="003E5589">
        <w:rPr>
          <w:rFonts w:cstheme="minorHAnsi"/>
          <w:lang w:bidi="ar-SY"/>
        </w:rPr>
        <w:t xml:space="preserve">here </w:t>
      </w:r>
      <w:r w:rsidR="003E5589" w:rsidRPr="003E5589">
        <w:rPr>
          <w:rFonts w:eastAsiaTheme="minorEastAsia" w:cstheme="minorHAnsi"/>
        </w:rPr>
        <w:t>θ</w:t>
      </w:r>
      <w:r w:rsidR="003E5589" w:rsidRPr="003E5589">
        <w:rPr>
          <w:rFonts w:eastAsiaTheme="minorEastAsia" w:cstheme="minorHAnsi"/>
          <w:vertAlign w:val="superscript"/>
        </w:rPr>
        <w:t xml:space="preserve">* </w:t>
      </w:r>
      <w:r w:rsidR="003E5589" w:rsidRPr="003E5589">
        <w:rPr>
          <w:rFonts w:cstheme="minorHAnsi"/>
          <w:lang w:bidi="ar-SY"/>
        </w:rPr>
        <w:t>is the calculated value from the first stage; the presence of slacks has no effect on this value.</w:t>
      </w:r>
    </w:p>
    <w:p w14:paraId="35273281" w14:textId="620E7448" w:rsidR="002C629D" w:rsidRDefault="002C629D" w:rsidP="007F103A">
      <w:pPr>
        <w:tabs>
          <w:tab w:val="left" w:pos="720"/>
          <w:tab w:val="left" w:pos="1440"/>
          <w:tab w:val="left" w:pos="2160"/>
          <w:tab w:val="left" w:pos="2880"/>
          <w:tab w:val="left" w:pos="3600"/>
          <w:tab w:val="left" w:pos="4320"/>
          <w:tab w:val="left" w:pos="5040"/>
          <w:tab w:val="right" w:pos="5220"/>
          <w:tab w:val="left" w:pos="6095"/>
        </w:tabs>
        <w:bidi w:val="0"/>
        <w:spacing w:line="480" w:lineRule="auto"/>
        <w:rPr>
          <w:rFonts w:eastAsiaTheme="minorEastAsia" w:cstheme="minorHAnsi"/>
        </w:rPr>
      </w:pPr>
      <w:r>
        <w:rPr>
          <w:rFonts w:cstheme="minorHAnsi"/>
          <w:lang w:bidi="ar-SY"/>
        </w:rPr>
        <w:tab/>
      </w:r>
      <w:r w:rsidRPr="002C629D">
        <w:rPr>
          <w:rFonts w:cstheme="minorHAnsi"/>
          <w:lang w:bidi="ar-SY"/>
        </w:rPr>
        <w:t xml:space="preserve">A DMU is considered fully efficient (DEA- efficiency) if only both terms (1) </w:t>
      </w:r>
      <w:r w:rsidRPr="002C629D">
        <w:rPr>
          <w:rFonts w:eastAsiaTheme="minorEastAsia" w:cstheme="minorHAnsi"/>
        </w:rPr>
        <w:t>θ</w:t>
      </w:r>
      <w:r w:rsidRPr="002C629D">
        <w:rPr>
          <w:rFonts w:eastAsiaTheme="minorEastAsia" w:cstheme="minorHAnsi"/>
          <w:vertAlign w:val="superscript"/>
        </w:rPr>
        <w:t>*</w:t>
      </w:r>
      <w:r w:rsidRPr="002C629D">
        <w:rPr>
          <w:rFonts w:eastAsiaTheme="minorEastAsia" w:cstheme="minorHAnsi"/>
        </w:rPr>
        <w:t>=1 and (2)</w:t>
      </w:r>
      <w:r w:rsidRPr="002B0FD9">
        <w:rPr>
          <w:rFonts w:eastAsiaTheme="minorEastAsia" w:cstheme="minorHAnsi"/>
        </w:rPr>
        <w:t xml:space="preserve"> </w:t>
      </w:r>
      <m:oMath>
        <m:sSubSup>
          <m:sSubSupPr>
            <m:ctrlPr>
              <w:rPr>
                <w:rFonts w:ascii="Cambria Math" w:eastAsiaTheme="minorEastAsia" w:hAnsi="Cambria Math" w:cstheme="minorHAnsi"/>
                <w:i/>
              </w:rPr>
            </m:ctrlPr>
          </m:sSubSupPr>
          <m:e>
            <m:r>
              <w:rPr>
                <w:rFonts w:ascii="Cambria Math" w:eastAsiaTheme="minorEastAsia" w:hAnsi="Cambria Math" w:cstheme="minorHAnsi"/>
              </w:rPr>
              <m:t>s</m:t>
            </m:r>
          </m:e>
          <m:sub>
            <m:r>
              <w:rPr>
                <w:rFonts w:ascii="Cambria Math" w:eastAsiaTheme="minorEastAsia" w:hAnsi="Cambria Math" w:cstheme="minorHAnsi"/>
              </w:rPr>
              <m:t>i</m:t>
            </m:r>
          </m:sub>
          <m:sup>
            <m:r>
              <w:rPr>
                <w:rFonts w:ascii="Cambria Math" w:eastAsiaTheme="minorEastAsia" w:hAnsi="Cambria Math" w:cstheme="minorHAnsi"/>
              </w:rPr>
              <m:t>-*</m:t>
            </m:r>
          </m:sup>
        </m:sSubSup>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s</m:t>
            </m:r>
          </m:e>
          <m:sub>
            <m:r>
              <w:rPr>
                <w:rFonts w:ascii="Cambria Math" w:eastAsiaTheme="minorEastAsia" w:hAnsi="Cambria Math" w:cstheme="minorHAnsi"/>
              </w:rPr>
              <m:t>r</m:t>
            </m:r>
          </m:sub>
          <m:sup>
            <m:r>
              <w:rPr>
                <w:rFonts w:ascii="Cambria Math" w:eastAsiaTheme="minorEastAsia" w:hAnsi="Cambria Math" w:cstheme="minorHAnsi"/>
              </w:rPr>
              <m:t>+*</m:t>
            </m:r>
          </m:sup>
        </m:sSubSup>
        <m:r>
          <w:rPr>
            <w:rFonts w:ascii="Cambria Math" w:eastAsiaTheme="minorEastAsia" w:hAnsi="Cambria Math" w:cstheme="minorHAnsi"/>
          </w:rPr>
          <m:t>=0,</m:t>
        </m:r>
      </m:oMath>
      <w:r w:rsidRPr="002C629D">
        <w:rPr>
          <w:rFonts w:eastAsiaTheme="minorEastAsia" w:cstheme="minorHAnsi"/>
        </w:rPr>
        <w:t xml:space="preserve"> are satisfied. A DMU is weakly efficient (weakly DEA-efficiency) if (1) θ</w:t>
      </w:r>
      <w:r w:rsidRPr="002C629D">
        <w:rPr>
          <w:rFonts w:eastAsiaTheme="minorEastAsia" w:cstheme="minorHAnsi"/>
          <w:vertAlign w:val="superscript"/>
        </w:rPr>
        <w:t>*</w:t>
      </w:r>
      <w:r w:rsidRPr="002C629D">
        <w:rPr>
          <w:rFonts w:eastAsiaTheme="minorEastAsia" w:cstheme="minorHAnsi"/>
        </w:rPr>
        <w:t>=1 and (2</w:t>
      </w:r>
      <w:r w:rsidRPr="002B0FD9">
        <w:rPr>
          <w:rFonts w:eastAsiaTheme="minorEastAsia" w:cstheme="minorHAnsi"/>
        </w:rPr>
        <w:t xml:space="preserve">) </w:t>
      </w:r>
      <m:oMath>
        <m:sSubSup>
          <m:sSubSupPr>
            <m:ctrlPr>
              <w:rPr>
                <w:rFonts w:ascii="Cambria Math" w:eastAsiaTheme="minorEastAsia" w:hAnsi="Cambria Math" w:cstheme="minorHAnsi"/>
                <w:i/>
              </w:rPr>
            </m:ctrlPr>
          </m:sSubSupPr>
          <m:e>
            <m:r>
              <w:rPr>
                <w:rFonts w:ascii="Cambria Math" w:eastAsiaTheme="minorEastAsia" w:hAnsi="Cambria Math" w:cstheme="minorHAnsi"/>
              </w:rPr>
              <m:t>s</m:t>
            </m:r>
          </m:e>
          <m:sub>
            <m:r>
              <w:rPr>
                <w:rFonts w:ascii="Cambria Math" w:eastAsiaTheme="minorEastAsia" w:hAnsi="Cambria Math" w:cstheme="minorHAnsi"/>
              </w:rPr>
              <m:t>i</m:t>
            </m:r>
          </m:sub>
          <m:sup>
            <m:r>
              <w:rPr>
                <w:rFonts w:ascii="Cambria Math" w:eastAsiaTheme="minorEastAsia" w:hAnsi="Cambria Math" w:cstheme="minorHAnsi"/>
              </w:rPr>
              <m:t>-*</m:t>
            </m:r>
          </m:sup>
        </m:sSubSup>
        <m:r>
          <w:rPr>
            <w:rFonts w:ascii="Cambria Math" w:eastAsiaTheme="minorEastAsia" w:hAnsi="Cambria Math" w:cstheme="minorHAnsi"/>
          </w:rPr>
          <m:t>≠0 and/or</m:t>
        </m:r>
        <m:sSubSup>
          <m:sSubSupPr>
            <m:ctrlPr>
              <w:rPr>
                <w:rFonts w:ascii="Cambria Math" w:eastAsiaTheme="minorEastAsia" w:hAnsi="Cambria Math" w:cstheme="minorHAnsi"/>
                <w:i/>
              </w:rPr>
            </m:ctrlPr>
          </m:sSubSupPr>
          <m:e>
            <m:r>
              <w:rPr>
                <w:rFonts w:ascii="Cambria Math" w:eastAsiaTheme="minorEastAsia" w:hAnsi="Cambria Math" w:cstheme="minorHAnsi"/>
              </w:rPr>
              <m:t xml:space="preserve"> s</m:t>
            </m:r>
          </m:e>
          <m:sub>
            <m:r>
              <w:rPr>
                <w:rFonts w:ascii="Cambria Math" w:eastAsiaTheme="minorEastAsia" w:hAnsi="Cambria Math" w:cstheme="minorHAnsi"/>
              </w:rPr>
              <m:t>r</m:t>
            </m:r>
          </m:sub>
          <m:sup>
            <m:r>
              <w:rPr>
                <w:rFonts w:ascii="Cambria Math" w:eastAsiaTheme="minorEastAsia" w:hAnsi="Cambria Math" w:cstheme="minorHAnsi"/>
              </w:rPr>
              <m:t>+*</m:t>
            </m:r>
          </m:sup>
        </m:sSubSup>
        <m:r>
          <w:rPr>
            <w:rFonts w:ascii="Cambria Math" w:eastAsiaTheme="minorEastAsia" w:hAnsi="Cambria Math" w:cstheme="minorHAnsi"/>
          </w:rPr>
          <m:t>≠0 for some i or r in some alternate optima</m:t>
        </m:r>
      </m:oMath>
      <w:r w:rsidRPr="002C629D">
        <w:rPr>
          <w:rFonts w:eastAsiaTheme="minorEastAsia" w:cstheme="minorHAnsi"/>
        </w:rPr>
        <w:t xml:space="preserve"> </w:t>
      </w:r>
      <w:sdt>
        <w:sdtPr>
          <w:rPr>
            <w:rFonts w:eastAsiaTheme="minorEastAsia" w:cstheme="minorHAnsi"/>
          </w:rPr>
          <w:id w:val="-729999059"/>
          <w:citation/>
        </w:sdtPr>
        <w:sdtEndPr/>
        <w:sdtContent>
          <w:r w:rsidRPr="002C629D">
            <w:rPr>
              <w:rFonts w:eastAsiaTheme="minorEastAsia" w:cstheme="minorHAnsi"/>
            </w:rPr>
            <w:fldChar w:fldCharType="begin"/>
          </w:r>
          <w:r w:rsidRPr="002C629D">
            <w:rPr>
              <w:rFonts w:eastAsiaTheme="minorEastAsia" w:cstheme="minorHAnsi"/>
            </w:rPr>
            <w:instrText xml:space="preserve"> CITATION Coo111 \l 1033 </w:instrText>
          </w:r>
          <w:r w:rsidRPr="002C629D">
            <w:rPr>
              <w:rFonts w:eastAsiaTheme="minorEastAsia" w:cstheme="minorHAnsi"/>
            </w:rPr>
            <w:fldChar w:fldCharType="separate"/>
          </w:r>
          <w:r w:rsidR="00973B31" w:rsidRPr="00973B31">
            <w:rPr>
              <w:rFonts w:eastAsiaTheme="minorEastAsia" w:cstheme="minorHAnsi"/>
              <w:noProof/>
            </w:rPr>
            <w:t>(Cooper, et al., 2011)</w:t>
          </w:r>
          <w:r w:rsidRPr="002C629D">
            <w:rPr>
              <w:rFonts w:eastAsiaTheme="minorEastAsia" w:cstheme="minorHAnsi"/>
            </w:rPr>
            <w:fldChar w:fldCharType="end"/>
          </w:r>
        </w:sdtContent>
      </w:sdt>
      <w:r w:rsidRPr="002C629D">
        <w:rPr>
          <w:rFonts w:eastAsiaTheme="minorEastAsia" w:cstheme="minorHAnsi"/>
        </w:rPr>
        <w:t xml:space="preserve">. </w:t>
      </w:r>
    </w:p>
    <w:p w14:paraId="4293DEAF" w14:textId="10C7C03D" w:rsidR="002C629D" w:rsidRPr="002C629D" w:rsidRDefault="002C629D" w:rsidP="007F103A">
      <w:pPr>
        <w:tabs>
          <w:tab w:val="left" w:pos="720"/>
          <w:tab w:val="left" w:pos="1440"/>
          <w:tab w:val="left" w:pos="2160"/>
          <w:tab w:val="left" w:pos="2880"/>
          <w:tab w:val="left" w:pos="3600"/>
          <w:tab w:val="left" w:pos="4320"/>
          <w:tab w:val="left" w:pos="5040"/>
          <w:tab w:val="right" w:pos="5220"/>
          <w:tab w:val="left" w:pos="6095"/>
        </w:tabs>
        <w:bidi w:val="0"/>
        <w:spacing w:line="480" w:lineRule="auto"/>
        <w:rPr>
          <w:rFonts w:eastAsiaTheme="minorEastAsia" w:cstheme="minorHAnsi"/>
        </w:rPr>
      </w:pPr>
      <w:r>
        <w:rPr>
          <w:rFonts w:eastAsiaTheme="minorEastAsia" w:cstheme="minorHAnsi"/>
        </w:rPr>
        <w:tab/>
      </w:r>
      <w:r w:rsidRPr="002C629D">
        <w:rPr>
          <w:rFonts w:eastAsiaTheme="minorEastAsia" w:cstheme="minorHAnsi"/>
        </w:rPr>
        <w:t xml:space="preserve">The input- and output- oriented versions of the CCR model give the same results, as the production technology is assumed to exhibit a constant return to scale. This is not the case for the DEA models developed under the assumption of variable return to scale (VRS) </w:t>
      </w:r>
      <w:sdt>
        <w:sdtPr>
          <w:rPr>
            <w:rFonts w:eastAsiaTheme="minorEastAsia" w:cstheme="minorHAnsi"/>
          </w:rPr>
          <w:id w:val="-1324427996"/>
          <w:citation/>
        </w:sdtPr>
        <w:sdtEndPr/>
        <w:sdtContent>
          <w:r w:rsidRPr="002C629D">
            <w:rPr>
              <w:rFonts w:eastAsiaTheme="minorEastAsia" w:cstheme="minorHAnsi"/>
            </w:rPr>
            <w:fldChar w:fldCharType="begin"/>
          </w:r>
          <w:r w:rsidRPr="002C629D">
            <w:rPr>
              <w:rFonts w:eastAsiaTheme="minorEastAsia" w:cstheme="minorHAnsi"/>
            </w:rPr>
            <w:instrText xml:space="preserve"> CITATION Coo111 \l 1033 </w:instrText>
          </w:r>
          <w:r w:rsidRPr="002C629D">
            <w:rPr>
              <w:rFonts w:eastAsiaTheme="minorEastAsia" w:cstheme="minorHAnsi"/>
            </w:rPr>
            <w:fldChar w:fldCharType="separate"/>
          </w:r>
          <w:r w:rsidR="00973B31" w:rsidRPr="00973B31">
            <w:rPr>
              <w:rFonts w:eastAsiaTheme="minorEastAsia" w:cstheme="minorHAnsi"/>
              <w:noProof/>
            </w:rPr>
            <w:t>(Cooper, et al., 2011)</w:t>
          </w:r>
          <w:r w:rsidRPr="002C629D">
            <w:rPr>
              <w:rFonts w:eastAsiaTheme="minorEastAsia" w:cstheme="minorHAnsi"/>
            </w:rPr>
            <w:fldChar w:fldCharType="end"/>
          </w:r>
        </w:sdtContent>
      </w:sdt>
      <w:r w:rsidRPr="002C629D">
        <w:rPr>
          <w:rFonts w:eastAsiaTheme="minorEastAsia" w:cstheme="minorHAnsi"/>
        </w:rPr>
        <w:t xml:space="preserve">. Banker, </w:t>
      </w:r>
      <w:proofErr w:type="spellStart"/>
      <w:r w:rsidRPr="002C629D">
        <w:rPr>
          <w:rFonts w:eastAsiaTheme="minorEastAsia" w:cstheme="minorHAnsi"/>
        </w:rPr>
        <w:t>Charnes</w:t>
      </w:r>
      <w:proofErr w:type="spellEnd"/>
      <w:r w:rsidRPr="002C629D">
        <w:rPr>
          <w:rFonts w:eastAsiaTheme="minorEastAsia" w:cstheme="minorHAnsi"/>
        </w:rPr>
        <w:t xml:space="preserve">, and Cooper added an additional constraint to account for variable return to scale </w:t>
      </w:r>
      <w:sdt>
        <w:sdtPr>
          <w:rPr>
            <w:rFonts w:eastAsiaTheme="minorEastAsia" w:cstheme="minorHAnsi"/>
          </w:rPr>
          <w:id w:val="751158304"/>
          <w:citation/>
        </w:sdtPr>
        <w:sdtEndPr/>
        <w:sdtContent>
          <w:r w:rsidRPr="002C629D">
            <w:rPr>
              <w:rFonts w:eastAsiaTheme="minorEastAsia" w:cstheme="minorHAnsi"/>
            </w:rPr>
            <w:fldChar w:fldCharType="begin"/>
          </w:r>
          <w:r w:rsidRPr="002C629D">
            <w:rPr>
              <w:rFonts w:eastAsiaTheme="minorEastAsia" w:cstheme="minorHAnsi"/>
            </w:rPr>
            <w:instrText xml:space="preserve"> CITATION Ban84 \l 1033 </w:instrText>
          </w:r>
          <w:r w:rsidRPr="002C629D">
            <w:rPr>
              <w:rFonts w:eastAsiaTheme="minorEastAsia" w:cstheme="minorHAnsi"/>
            </w:rPr>
            <w:fldChar w:fldCharType="separate"/>
          </w:r>
          <w:r w:rsidR="00973B31" w:rsidRPr="00973B31">
            <w:rPr>
              <w:rFonts w:eastAsiaTheme="minorEastAsia" w:cstheme="minorHAnsi"/>
              <w:noProof/>
            </w:rPr>
            <w:t>(Banker, et al., 1984)</w:t>
          </w:r>
          <w:r w:rsidRPr="002C629D">
            <w:rPr>
              <w:rFonts w:eastAsiaTheme="minorEastAsia" w:cstheme="minorHAnsi"/>
            </w:rPr>
            <w:fldChar w:fldCharType="end"/>
          </w:r>
        </w:sdtContent>
      </w:sdt>
      <w:r w:rsidRPr="002C629D">
        <w:rPr>
          <w:rFonts w:eastAsiaTheme="minorEastAsia" w:cstheme="minorHAnsi"/>
        </w:rPr>
        <w:t>:</w:t>
      </w:r>
    </w:p>
    <w:p w14:paraId="3DD2B1EC" w14:textId="77777777" w:rsidR="002C629D" w:rsidRPr="00B66492" w:rsidRDefault="00E74C16" w:rsidP="002C629D">
      <w:pPr>
        <w:tabs>
          <w:tab w:val="left" w:pos="720"/>
          <w:tab w:val="left" w:pos="1440"/>
          <w:tab w:val="left" w:pos="2160"/>
          <w:tab w:val="left" w:pos="2880"/>
          <w:tab w:val="left" w:pos="3600"/>
          <w:tab w:val="left" w:pos="4320"/>
          <w:tab w:val="left" w:pos="5040"/>
          <w:tab w:val="right" w:pos="5220"/>
          <w:tab w:val="left" w:pos="6095"/>
        </w:tabs>
        <w:bidi w:val="0"/>
        <w:jc w:val="both"/>
        <w:rPr>
          <w:rFonts w:asciiTheme="majorBidi" w:eastAsiaTheme="minorEastAsia" w:hAnsiTheme="majorBidi" w:cstheme="majorBidi"/>
          <w:sz w:val="24"/>
          <w:szCs w:val="24"/>
        </w:rPr>
      </w:pPr>
      <m:oMathPara>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j=1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j </m:t>
                  </m:r>
                </m:sub>
              </m:sSub>
            </m:e>
          </m:nary>
          <m:r>
            <w:rPr>
              <w:rFonts w:ascii="Cambria Math" w:eastAsiaTheme="minorEastAsia" w:hAnsi="Cambria Math" w:cstheme="majorBidi"/>
              <w:sz w:val="24"/>
              <w:szCs w:val="24"/>
            </w:rPr>
            <m:t>=1</m:t>
          </m:r>
        </m:oMath>
      </m:oMathPara>
    </w:p>
    <w:p w14:paraId="5700761C" w14:textId="37FB243F" w:rsidR="002C629D" w:rsidRPr="002C629D" w:rsidRDefault="002C629D" w:rsidP="007F103A">
      <w:pPr>
        <w:bidi w:val="0"/>
        <w:spacing w:line="480" w:lineRule="auto"/>
        <w:rPr>
          <w:rFonts w:eastAsiaTheme="minorEastAsia" w:cstheme="minorHAnsi"/>
        </w:rPr>
      </w:pPr>
      <w:r w:rsidRPr="002C629D">
        <w:rPr>
          <w:rFonts w:eastAsiaTheme="minorEastAsia" w:cstheme="minorHAnsi"/>
        </w:rPr>
        <w:t xml:space="preserve">By this additional constraint, a DMU is compared only with the DMUs that have almost the same operational scale as this unit. This constraint can be adjusted to be less than or equal to one to account for a non-increasing return to scale (constant or decreasing return to scale), or it could be altered to be greater than or equal to one allowing for a non-decreasing return to scale </w:t>
      </w:r>
      <w:sdt>
        <w:sdtPr>
          <w:rPr>
            <w:rFonts w:eastAsiaTheme="minorEastAsia" w:cstheme="minorHAnsi"/>
          </w:rPr>
          <w:id w:val="437101801"/>
          <w:citation/>
        </w:sdtPr>
        <w:sdtEndPr/>
        <w:sdtContent>
          <w:r w:rsidRPr="002C629D">
            <w:rPr>
              <w:rFonts w:eastAsiaTheme="minorEastAsia" w:cstheme="minorHAnsi"/>
            </w:rPr>
            <w:fldChar w:fldCharType="begin"/>
          </w:r>
          <w:r w:rsidRPr="002C629D">
            <w:rPr>
              <w:rFonts w:eastAsiaTheme="minorEastAsia" w:cstheme="minorHAnsi"/>
            </w:rPr>
            <w:instrText xml:space="preserve"> CITATION Par17 \l 1033 </w:instrText>
          </w:r>
          <w:r w:rsidRPr="002C629D">
            <w:rPr>
              <w:rFonts w:eastAsiaTheme="minorEastAsia" w:cstheme="minorHAnsi"/>
            </w:rPr>
            <w:fldChar w:fldCharType="separate"/>
          </w:r>
          <w:r w:rsidR="00973B31" w:rsidRPr="00973B31">
            <w:rPr>
              <w:rFonts w:eastAsiaTheme="minorEastAsia" w:cstheme="minorHAnsi"/>
              <w:noProof/>
            </w:rPr>
            <w:t>(Paradi, et al., 2017)</w:t>
          </w:r>
          <w:r w:rsidRPr="002C629D">
            <w:rPr>
              <w:rFonts w:eastAsiaTheme="minorEastAsia" w:cstheme="minorHAnsi"/>
            </w:rPr>
            <w:fldChar w:fldCharType="end"/>
          </w:r>
        </w:sdtContent>
      </w:sdt>
      <w:r w:rsidRPr="002C629D">
        <w:rPr>
          <w:rFonts w:eastAsiaTheme="minorEastAsia" w:cstheme="minorHAnsi"/>
        </w:rPr>
        <w:t xml:space="preserve">. </w:t>
      </w:r>
    </w:p>
    <w:p w14:paraId="47C00609" w14:textId="2FAABBBC" w:rsidR="002C629D" w:rsidRPr="002C629D" w:rsidRDefault="002C629D" w:rsidP="007F103A">
      <w:pPr>
        <w:bidi w:val="0"/>
        <w:spacing w:line="480" w:lineRule="auto"/>
        <w:ind w:firstLine="720"/>
        <w:rPr>
          <w:rFonts w:eastAsiaTheme="minorEastAsia" w:cstheme="minorHAnsi"/>
        </w:rPr>
      </w:pPr>
      <w:r w:rsidRPr="002C629D">
        <w:rPr>
          <w:rFonts w:eastAsiaTheme="minorEastAsia" w:cstheme="minorHAnsi"/>
        </w:rPr>
        <w:t xml:space="preserve">The ratio of the CRS- technical efficiency score to the VRS- technical efficiency score is a measure of the DMUs′ scale efficiency (operating at the optimal scale) </w:t>
      </w:r>
      <w:sdt>
        <w:sdtPr>
          <w:rPr>
            <w:rFonts w:eastAsiaTheme="minorEastAsia" w:cstheme="minorHAnsi"/>
          </w:rPr>
          <w:id w:val="-1409988295"/>
          <w:citation/>
        </w:sdtPr>
        <w:sdtEndPr/>
        <w:sdtContent>
          <w:r w:rsidRPr="002C629D">
            <w:rPr>
              <w:rFonts w:eastAsiaTheme="minorEastAsia" w:cstheme="minorHAnsi"/>
            </w:rPr>
            <w:fldChar w:fldCharType="begin"/>
          </w:r>
          <w:r w:rsidRPr="002C629D">
            <w:rPr>
              <w:rFonts w:eastAsiaTheme="minorEastAsia" w:cstheme="minorHAnsi"/>
            </w:rPr>
            <w:instrText xml:space="preserve"> CITATION Par17 \l 1033 </w:instrText>
          </w:r>
          <w:r w:rsidRPr="002C629D">
            <w:rPr>
              <w:rFonts w:eastAsiaTheme="minorEastAsia" w:cstheme="minorHAnsi"/>
            </w:rPr>
            <w:fldChar w:fldCharType="separate"/>
          </w:r>
          <w:r w:rsidR="00973B31" w:rsidRPr="00973B31">
            <w:rPr>
              <w:rFonts w:eastAsiaTheme="minorEastAsia" w:cstheme="minorHAnsi"/>
              <w:noProof/>
            </w:rPr>
            <w:t>(Paradi, et al., 2017)</w:t>
          </w:r>
          <w:r w:rsidRPr="002C629D">
            <w:rPr>
              <w:rFonts w:eastAsiaTheme="minorEastAsia" w:cstheme="minorHAnsi"/>
            </w:rPr>
            <w:fldChar w:fldCharType="end"/>
          </w:r>
        </w:sdtContent>
      </w:sdt>
      <w:r w:rsidRPr="002C629D">
        <w:rPr>
          <w:rFonts w:eastAsiaTheme="minorEastAsia" w:cstheme="minorHAnsi"/>
        </w:rPr>
        <w:t>.</w:t>
      </w:r>
    </w:p>
    <w:p w14:paraId="2CB45665" w14:textId="38C1B9D8" w:rsidR="002C629D" w:rsidRDefault="002C629D" w:rsidP="007F103A">
      <w:pPr>
        <w:bidi w:val="0"/>
        <w:spacing w:line="480" w:lineRule="auto"/>
        <w:ind w:firstLine="720"/>
        <w:rPr>
          <w:rFonts w:eastAsiaTheme="minorEastAsia" w:cstheme="minorHAnsi"/>
        </w:rPr>
      </w:pPr>
      <w:r w:rsidRPr="002C629D">
        <w:rPr>
          <w:rFonts w:eastAsiaTheme="minorEastAsia" w:cstheme="minorHAnsi"/>
        </w:rPr>
        <w:t xml:space="preserve">This article utilizes the CCR model and the BCC model to measure technical and scale efficiencies of Syrian banks. The input-oriented version is chosen as it is assumed that bank managers have more control over inputs than over outputs </w:t>
      </w:r>
      <w:sdt>
        <w:sdtPr>
          <w:rPr>
            <w:rFonts w:eastAsiaTheme="minorEastAsia" w:cstheme="minorHAnsi"/>
          </w:rPr>
          <w:id w:val="21596547"/>
          <w:citation/>
        </w:sdtPr>
        <w:sdtEndPr/>
        <w:sdtContent>
          <w:r w:rsidRPr="002C629D">
            <w:rPr>
              <w:rFonts w:eastAsiaTheme="minorEastAsia" w:cstheme="minorHAnsi"/>
            </w:rPr>
            <w:fldChar w:fldCharType="begin"/>
          </w:r>
          <w:r w:rsidRPr="002C629D">
            <w:rPr>
              <w:rFonts w:eastAsiaTheme="minorEastAsia" w:cstheme="minorHAnsi"/>
            </w:rPr>
            <w:instrText xml:space="preserve"> CITATION Fet10 \l 1033 </w:instrText>
          </w:r>
          <w:r w:rsidRPr="002C629D">
            <w:rPr>
              <w:rFonts w:eastAsiaTheme="minorEastAsia" w:cstheme="minorHAnsi"/>
            </w:rPr>
            <w:fldChar w:fldCharType="separate"/>
          </w:r>
          <w:r w:rsidR="00973B31" w:rsidRPr="00973B31">
            <w:rPr>
              <w:rFonts w:eastAsiaTheme="minorEastAsia" w:cstheme="minorHAnsi"/>
              <w:noProof/>
            </w:rPr>
            <w:t>(Fethi &amp; Pasiouras, 2010)</w:t>
          </w:r>
          <w:r w:rsidRPr="002C629D">
            <w:rPr>
              <w:rFonts w:eastAsiaTheme="minorEastAsia" w:cstheme="minorHAnsi"/>
            </w:rPr>
            <w:fldChar w:fldCharType="end"/>
          </w:r>
        </w:sdtContent>
      </w:sdt>
      <w:r w:rsidRPr="002C629D">
        <w:rPr>
          <w:rFonts w:eastAsiaTheme="minorEastAsia" w:cstheme="minorHAnsi"/>
        </w:rPr>
        <w:t>.</w:t>
      </w:r>
    </w:p>
    <w:p w14:paraId="6EDEF457" w14:textId="23872F56" w:rsidR="002C629D" w:rsidRDefault="002C629D" w:rsidP="000B713D">
      <w:pPr>
        <w:pStyle w:val="Heading1"/>
        <w:bidi w:val="0"/>
        <w:spacing w:line="480" w:lineRule="auto"/>
        <w:jc w:val="center"/>
        <w:rPr>
          <w:rFonts w:asciiTheme="minorHAnsi" w:eastAsiaTheme="minorEastAsia" w:hAnsiTheme="minorHAnsi" w:cstheme="minorHAnsi"/>
          <w:b/>
          <w:bCs/>
          <w:color w:val="auto"/>
          <w:sz w:val="22"/>
          <w:szCs w:val="22"/>
        </w:rPr>
      </w:pPr>
      <w:r>
        <w:rPr>
          <w:rFonts w:asciiTheme="minorHAnsi" w:eastAsiaTheme="minorEastAsia" w:hAnsiTheme="minorHAnsi" w:cstheme="minorHAnsi"/>
          <w:b/>
          <w:bCs/>
          <w:color w:val="auto"/>
          <w:sz w:val="22"/>
          <w:szCs w:val="22"/>
        </w:rPr>
        <w:t>Data:</w:t>
      </w:r>
    </w:p>
    <w:p w14:paraId="716B9A88" w14:textId="7CFD8BAA" w:rsidR="000B713D" w:rsidRPr="00B66492" w:rsidRDefault="000B713D" w:rsidP="007F103A">
      <w:pPr>
        <w:bidi w:val="0"/>
        <w:spacing w:line="480" w:lineRule="auto"/>
        <w:ind w:firstLine="720"/>
        <w:rPr>
          <w:rFonts w:asciiTheme="majorBidi" w:hAnsiTheme="majorBidi" w:cstheme="majorBidi"/>
          <w:sz w:val="24"/>
          <w:szCs w:val="24"/>
          <w:lang w:bidi="ar-SY"/>
        </w:rPr>
      </w:pPr>
      <w:r w:rsidRPr="000B713D">
        <w:rPr>
          <w:rFonts w:cstheme="minorHAnsi"/>
          <w:lang w:bidi="ar-SY"/>
        </w:rPr>
        <w:t xml:space="preserve">Measuring Banks’ efficiency requires the specification of inputs and outputs in the banking industry. This issue was and is the subject of longstanding debate about what are the services that (commercial) banks really produce and what do they use to produce these services. Until the earliest years of the </w:t>
      </w:r>
      <w:r w:rsidRPr="000B713D">
        <w:rPr>
          <w:rFonts w:cstheme="minorHAnsi"/>
        </w:rPr>
        <w:t>70</w:t>
      </w:r>
      <w:r w:rsidRPr="000B713D">
        <w:rPr>
          <w:rFonts w:cstheme="minorHAnsi"/>
          <w:vertAlign w:val="superscript"/>
        </w:rPr>
        <w:t>th</w:t>
      </w:r>
      <w:r w:rsidRPr="000B713D">
        <w:rPr>
          <w:rFonts w:cstheme="minorHAnsi"/>
        </w:rPr>
        <w:t xml:space="preserve"> decade, </w:t>
      </w:r>
      <w:r w:rsidRPr="000B713D">
        <w:rPr>
          <w:rFonts w:cstheme="minorHAnsi"/>
          <w:lang w:bidi="ar-SY"/>
        </w:rPr>
        <w:t xml:space="preserve">it was accepted that different purposes of analyzing the activity and functions of banks can lead to different output- specifications </w:t>
      </w:r>
      <w:sdt>
        <w:sdtPr>
          <w:rPr>
            <w:rFonts w:cstheme="minorHAnsi"/>
            <w:lang w:bidi="ar-SY"/>
          </w:rPr>
          <w:id w:val="-614128498"/>
          <w:citation/>
        </w:sdtPr>
        <w:sdtEndPr/>
        <w:sdtContent>
          <w:r w:rsidRPr="000B713D">
            <w:rPr>
              <w:rFonts w:cstheme="minorHAnsi"/>
              <w:lang w:bidi="ar-SY"/>
            </w:rPr>
            <w:fldChar w:fldCharType="begin"/>
          </w:r>
          <w:r w:rsidRPr="000B713D">
            <w:rPr>
              <w:rFonts w:cstheme="minorHAnsi"/>
              <w:lang w:bidi="ar-SY"/>
            </w:rPr>
            <w:instrText xml:space="preserve"> CITATION Mac75 \l 1033 </w:instrText>
          </w:r>
          <w:r w:rsidRPr="000B713D">
            <w:rPr>
              <w:rFonts w:cstheme="minorHAnsi"/>
              <w:lang w:bidi="ar-SY"/>
            </w:rPr>
            <w:fldChar w:fldCharType="separate"/>
          </w:r>
          <w:r w:rsidR="00973B31" w:rsidRPr="00973B31">
            <w:rPr>
              <w:rFonts w:cstheme="minorHAnsi"/>
              <w:noProof/>
              <w:lang w:bidi="ar-SY"/>
            </w:rPr>
            <w:t>(Mackara, 1975)</w:t>
          </w:r>
          <w:r w:rsidRPr="000B713D">
            <w:rPr>
              <w:rFonts w:cstheme="minorHAnsi"/>
              <w:lang w:bidi="ar-SY"/>
            </w:rPr>
            <w:fldChar w:fldCharType="end"/>
          </w:r>
        </w:sdtContent>
      </w:sdt>
      <w:r w:rsidRPr="000B713D">
        <w:rPr>
          <w:rFonts w:cstheme="minorHAnsi"/>
          <w:lang w:bidi="ar-SY"/>
        </w:rPr>
        <w:t xml:space="preserve">; </w:t>
      </w:r>
      <w:sdt>
        <w:sdtPr>
          <w:rPr>
            <w:rFonts w:cstheme="minorHAnsi"/>
            <w:lang w:bidi="ar-SY"/>
          </w:rPr>
          <w:id w:val="-655147549"/>
          <w:citation/>
        </w:sdtPr>
        <w:sdtEndPr/>
        <w:sdtContent>
          <w:r w:rsidRPr="000B713D">
            <w:rPr>
              <w:rFonts w:cstheme="minorHAnsi"/>
              <w:lang w:bidi="ar-SY"/>
            </w:rPr>
            <w:fldChar w:fldCharType="begin"/>
          </w:r>
          <w:r w:rsidRPr="000B713D">
            <w:rPr>
              <w:rFonts w:cstheme="minorHAnsi"/>
              <w:lang w:bidi="ar-SY"/>
            </w:rPr>
            <w:instrText xml:space="preserve"> CITATION Ben72 \l 1033 </w:instrText>
          </w:r>
          <w:r w:rsidRPr="000B713D">
            <w:rPr>
              <w:rFonts w:cstheme="minorHAnsi"/>
              <w:lang w:bidi="ar-SY"/>
            </w:rPr>
            <w:fldChar w:fldCharType="separate"/>
          </w:r>
          <w:r w:rsidR="00973B31" w:rsidRPr="00973B31">
            <w:rPr>
              <w:rFonts w:cstheme="minorHAnsi"/>
              <w:noProof/>
              <w:lang w:bidi="ar-SY"/>
            </w:rPr>
            <w:t>(Benston, 1972)</w:t>
          </w:r>
          <w:r w:rsidRPr="000B713D">
            <w:rPr>
              <w:rFonts w:cstheme="minorHAnsi"/>
              <w:lang w:bidi="ar-SY"/>
            </w:rPr>
            <w:fldChar w:fldCharType="end"/>
          </w:r>
        </w:sdtContent>
      </w:sdt>
      <w:r w:rsidRPr="000B713D">
        <w:rPr>
          <w:rFonts w:cstheme="minorHAnsi"/>
          <w:lang w:bidi="ar-SY"/>
        </w:rPr>
        <w:t xml:space="preserve">. </w:t>
      </w:r>
      <w:sdt>
        <w:sdtPr>
          <w:rPr>
            <w:rFonts w:cstheme="minorHAnsi"/>
            <w:lang w:bidi="ar-SY"/>
          </w:rPr>
          <w:id w:val="-917941643"/>
          <w:citation/>
        </w:sdtPr>
        <w:sdtEndPr/>
        <w:sdtContent>
          <w:r w:rsidRPr="000B713D">
            <w:rPr>
              <w:rFonts w:cstheme="minorHAnsi"/>
              <w:lang w:bidi="ar-SY"/>
            </w:rPr>
            <w:fldChar w:fldCharType="begin"/>
          </w:r>
          <w:r w:rsidRPr="000B713D">
            <w:rPr>
              <w:rFonts w:cstheme="minorHAnsi"/>
              <w:lang w:bidi="ar-SY"/>
            </w:rPr>
            <w:instrText xml:space="preserve"> CITATION Sea77 \l 1033 </w:instrText>
          </w:r>
          <w:r w:rsidRPr="000B713D">
            <w:rPr>
              <w:rFonts w:cstheme="minorHAnsi"/>
              <w:lang w:bidi="ar-SY"/>
            </w:rPr>
            <w:fldChar w:fldCharType="separate"/>
          </w:r>
          <w:r w:rsidR="00973B31" w:rsidRPr="00973B31">
            <w:rPr>
              <w:rFonts w:cstheme="minorHAnsi"/>
              <w:noProof/>
              <w:lang w:bidi="ar-SY"/>
            </w:rPr>
            <w:t>(Sealey Jr. &amp; Lindley, 1977)</w:t>
          </w:r>
          <w:r w:rsidRPr="000B713D">
            <w:rPr>
              <w:rFonts w:cstheme="minorHAnsi"/>
              <w:lang w:bidi="ar-SY"/>
            </w:rPr>
            <w:fldChar w:fldCharType="end"/>
          </w:r>
        </w:sdtContent>
      </w:sdt>
      <w:r w:rsidRPr="000B713D">
        <w:rPr>
          <w:rFonts w:cstheme="minorHAnsi"/>
          <w:lang w:bidi="ar-SY"/>
        </w:rPr>
        <w:t xml:space="preserve"> analyzed carefully the production and cost conditions of financial firms (banks), grouped the early works of different researchers to identify the inputs and outputs of banks under the concept of the so- called technical production of a financial firm (the production approach), and developed a model to specify the inputs and outputs. This model is built on the concept of so -called economic production (explained hereafter)</w:t>
      </w:r>
      <w:sdt>
        <w:sdtPr>
          <w:rPr>
            <w:rFonts w:cstheme="minorHAnsi"/>
            <w:lang w:bidi="ar-SY"/>
          </w:rPr>
          <w:id w:val="342062532"/>
          <w:citation/>
        </w:sdtPr>
        <w:sdtEndPr/>
        <w:sdtContent>
          <w:r w:rsidRPr="000B713D">
            <w:rPr>
              <w:rFonts w:cstheme="minorHAnsi"/>
              <w:lang w:bidi="ar-SY"/>
            </w:rPr>
            <w:fldChar w:fldCharType="begin"/>
          </w:r>
          <w:r w:rsidRPr="000B713D">
            <w:rPr>
              <w:rFonts w:cstheme="minorHAnsi"/>
              <w:lang w:bidi="ar-SY"/>
            </w:rPr>
            <w:instrText xml:space="preserve"> CITATION Sea77 \l 1033 </w:instrText>
          </w:r>
          <w:r w:rsidRPr="000B713D">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(Sealey Jr. &amp; Lindley, 1977)</w:t>
          </w:r>
          <w:r w:rsidRPr="000B713D">
            <w:rPr>
              <w:rFonts w:cstheme="minorHAnsi"/>
              <w:lang w:bidi="ar-SY"/>
            </w:rPr>
            <w:fldChar w:fldCharType="end"/>
          </w:r>
        </w:sdtContent>
      </w:sdt>
      <w:r w:rsidRPr="000B713D">
        <w:rPr>
          <w:rFonts w:cstheme="minorHAnsi"/>
          <w:lang w:bidi="ar-SY"/>
        </w:rPr>
        <w:t>.</w:t>
      </w:r>
      <w:sdt>
        <w:sdtPr>
          <w:rPr>
            <w:rFonts w:cstheme="minorHAnsi"/>
            <w:lang w:bidi="ar-SY"/>
          </w:rPr>
          <w:id w:val="1854532059"/>
          <w:citation/>
        </w:sdtPr>
        <w:sdtEndPr/>
        <w:sdtContent>
          <w:r w:rsidRPr="000B713D">
            <w:rPr>
              <w:rFonts w:cstheme="minorHAnsi"/>
              <w:lang w:bidi="ar-SY"/>
            </w:rPr>
            <w:fldChar w:fldCharType="begin"/>
          </w:r>
          <w:r w:rsidRPr="000B713D">
            <w:rPr>
              <w:rFonts w:cstheme="minorHAnsi"/>
              <w:lang w:bidi="ar-SY"/>
            </w:rPr>
            <w:instrText xml:space="preserve"> CITATION Ber92 \l 1033 </w:instrText>
          </w:r>
          <w:r w:rsidRPr="000B713D">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 xml:space="preserve">(Berger &amp; </w:t>
          </w:r>
          <w:r w:rsidR="00973B31" w:rsidRPr="00973B31">
            <w:rPr>
              <w:rFonts w:cstheme="minorHAnsi"/>
              <w:noProof/>
              <w:lang w:bidi="ar-SY"/>
            </w:rPr>
            <w:lastRenderedPageBreak/>
            <w:t>Humphrey, 1992)</w:t>
          </w:r>
          <w:r w:rsidRPr="000B713D">
            <w:rPr>
              <w:rFonts w:cstheme="minorHAnsi"/>
              <w:lang w:bidi="ar-SY"/>
            </w:rPr>
            <w:fldChar w:fldCharType="end"/>
          </w:r>
        </w:sdtContent>
      </w:sdt>
      <w:r w:rsidRPr="000B713D">
        <w:rPr>
          <w:rFonts w:cstheme="minorHAnsi"/>
          <w:lang w:bidi="ar-SY"/>
        </w:rPr>
        <w:t xml:space="preserve"> provide for three additional alternative approaches to choose bank outputs without any efforts to combine those methods with the early work of Sealey and Lindley. To summarize, five different approaches to specify the inputs and outputs of (commercial) banks can be identified: The production approach (PA), the intermediation approach (IA), the asset approach (AA), the user cost approach (UCA) and the value-added approach </w:t>
      </w:r>
      <w:sdt>
        <w:sdtPr>
          <w:rPr>
            <w:rFonts w:cstheme="minorHAnsi"/>
            <w:lang w:bidi="ar-SY"/>
          </w:rPr>
          <w:id w:val="-237793578"/>
          <w:citation/>
        </w:sdtPr>
        <w:sdtEndPr/>
        <w:sdtContent>
          <w:r w:rsidRPr="000B713D">
            <w:rPr>
              <w:rFonts w:cstheme="minorHAnsi"/>
              <w:lang w:bidi="ar-SY"/>
            </w:rPr>
            <w:fldChar w:fldCharType="begin"/>
          </w:r>
          <w:r w:rsidRPr="000B713D">
            <w:rPr>
              <w:rFonts w:cstheme="minorHAnsi"/>
              <w:lang w:bidi="ar-SY"/>
            </w:rPr>
            <w:instrText xml:space="preserve"> CITATION Fav95 \l 1033 </w:instrText>
          </w:r>
          <w:r w:rsidRPr="000B713D">
            <w:rPr>
              <w:rFonts w:cstheme="minorHAnsi"/>
              <w:lang w:bidi="ar-SY"/>
            </w:rPr>
            <w:fldChar w:fldCharType="separate"/>
          </w:r>
          <w:r w:rsidR="00973B31" w:rsidRPr="00973B31">
            <w:rPr>
              <w:rFonts w:cstheme="minorHAnsi"/>
              <w:noProof/>
              <w:lang w:bidi="ar-SY"/>
            </w:rPr>
            <w:t>(Favero &amp; Papi, 1995)</w:t>
          </w:r>
          <w:r w:rsidRPr="000B713D">
            <w:rPr>
              <w:rFonts w:cstheme="minorHAnsi"/>
              <w:lang w:bidi="ar-SY"/>
            </w:rPr>
            <w:fldChar w:fldCharType="end"/>
          </w:r>
        </w:sdtContent>
      </w:sdt>
      <w:r w:rsidRPr="00B66492">
        <w:rPr>
          <w:rFonts w:asciiTheme="majorBidi" w:hAnsiTheme="majorBidi" w:cstheme="majorBidi"/>
          <w:sz w:val="24"/>
          <w:szCs w:val="24"/>
          <w:lang w:bidi="ar-SY"/>
        </w:rPr>
        <w:t>.</w:t>
      </w:r>
    </w:p>
    <w:p w14:paraId="48143749" w14:textId="373C2F3A" w:rsidR="000B713D" w:rsidRPr="000B713D" w:rsidRDefault="000B713D" w:rsidP="007F103A">
      <w:pPr>
        <w:bidi w:val="0"/>
        <w:spacing w:line="480" w:lineRule="auto"/>
        <w:ind w:firstLine="720"/>
        <w:rPr>
          <w:rFonts w:cstheme="minorHAnsi"/>
          <w:lang w:bidi="ar-SY"/>
        </w:rPr>
      </w:pPr>
      <w:r w:rsidRPr="000B713D">
        <w:rPr>
          <w:rFonts w:cstheme="minorHAnsi"/>
          <w:lang w:bidi="ar-SY"/>
        </w:rPr>
        <w:t xml:space="preserve">According to the PA approach, banks use capital (in the physical sense), labor and materials (the inputs) to produce services to the banks′ creditors (depositors) and borrowers (the outputs) </w:t>
      </w:r>
      <w:sdt>
        <w:sdtPr>
          <w:rPr>
            <w:rFonts w:cstheme="minorHAnsi"/>
            <w:lang w:bidi="ar-SY"/>
          </w:rPr>
          <w:id w:val="1586486105"/>
          <w:citation/>
        </w:sdtPr>
        <w:sdtEndPr/>
        <w:sdtContent>
          <w:r w:rsidRPr="000B713D">
            <w:rPr>
              <w:rFonts w:cstheme="minorHAnsi"/>
              <w:lang w:bidi="ar-SY"/>
            </w:rPr>
            <w:fldChar w:fldCharType="begin"/>
          </w:r>
          <w:r w:rsidRPr="000B713D">
            <w:rPr>
              <w:rFonts w:cstheme="minorHAnsi"/>
              <w:lang w:bidi="ar-SY"/>
            </w:rPr>
            <w:instrText xml:space="preserve"> CITATION Sea77 \l 1033 </w:instrText>
          </w:r>
          <w:r w:rsidRPr="000B713D">
            <w:rPr>
              <w:rFonts w:cstheme="minorHAnsi"/>
              <w:lang w:bidi="ar-SY"/>
            </w:rPr>
            <w:fldChar w:fldCharType="separate"/>
          </w:r>
          <w:r w:rsidR="00973B31" w:rsidRPr="00973B31">
            <w:rPr>
              <w:rFonts w:cstheme="minorHAnsi"/>
              <w:noProof/>
              <w:lang w:bidi="ar-SY"/>
            </w:rPr>
            <w:t>(Sealey Jr. &amp; Lindley, 1977)</w:t>
          </w:r>
          <w:r w:rsidRPr="000B713D">
            <w:rPr>
              <w:rFonts w:cstheme="minorHAnsi"/>
              <w:lang w:bidi="ar-SY"/>
            </w:rPr>
            <w:fldChar w:fldCharType="end"/>
          </w:r>
        </w:sdtContent>
      </w:sdt>
      <w:r w:rsidRPr="000B713D">
        <w:rPr>
          <w:rFonts w:cstheme="minorHAnsi"/>
          <w:lang w:bidi="ar-SY"/>
        </w:rPr>
        <w:t xml:space="preserve">. The number of transactions or documents processed over a given period of time is a measure of the level of banks’ output </w:t>
      </w:r>
      <w:sdt>
        <w:sdtPr>
          <w:rPr>
            <w:rFonts w:cstheme="minorHAnsi"/>
            <w:lang w:bidi="ar-SY"/>
          </w:rPr>
          <w:id w:val="1863858230"/>
          <w:citation/>
        </w:sdtPr>
        <w:sdtEndPr/>
        <w:sdtContent>
          <w:r w:rsidRPr="000B713D">
            <w:rPr>
              <w:rFonts w:cstheme="minorHAnsi"/>
              <w:lang w:bidi="ar-SY"/>
            </w:rPr>
            <w:fldChar w:fldCharType="begin"/>
          </w:r>
          <w:r w:rsidRPr="000B713D">
            <w:rPr>
              <w:rFonts w:cstheme="minorHAnsi"/>
              <w:lang w:bidi="ar-SY"/>
            </w:rPr>
            <w:instrText xml:space="preserve"> CITATION Ber97 \l 1033 </w:instrText>
          </w:r>
          <w:r w:rsidRPr="000B713D">
            <w:rPr>
              <w:rFonts w:cstheme="minorHAnsi"/>
              <w:lang w:bidi="ar-SY"/>
            </w:rPr>
            <w:fldChar w:fldCharType="separate"/>
          </w:r>
          <w:r w:rsidR="00973B31" w:rsidRPr="00973B31">
            <w:rPr>
              <w:rFonts w:cstheme="minorHAnsi"/>
              <w:noProof/>
              <w:lang w:bidi="ar-SY"/>
            </w:rPr>
            <w:t>(Berger &amp; Humphrey, 1997)</w:t>
          </w:r>
          <w:r w:rsidRPr="000B713D">
            <w:rPr>
              <w:rFonts w:cstheme="minorHAnsi"/>
              <w:lang w:bidi="ar-SY"/>
            </w:rPr>
            <w:fldChar w:fldCharType="end"/>
          </w:r>
        </w:sdtContent>
      </w:sdt>
      <w:r w:rsidRPr="000B713D">
        <w:rPr>
          <w:rFonts w:cstheme="minorHAnsi"/>
          <w:lang w:bidi="ar-SY"/>
        </w:rPr>
        <w:t xml:space="preserve">; </w:t>
      </w:r>
      <w:sdt>
        <w:sdtPr>
          <w:rPr>
            <w:rFonts w:cstheme="minorHAnsi"/>
            <w:lang w:bidi="ar-SY"/>
          </w:rPr>
          <w:id w:val="274686744"/>
          <w:citation/>
        </w:sdtPr>
        <w:sdtEndPr/>
        <w:sdtContent>
          <w:r w:rsidRPr="000B713D">
            <w:rPr>
              <w:rFonts w:cstheme="minorHAnsi"/>
              <w:lang w:bidi="ar-SY"/>
            </w:rPr>
            <w:fldChar w:fldCharType="begin"/>
          </w:r>
          <w:r w:rsidRPr="000B713D">
            <w:rPr>
              <w:rFonts w:cstheme="minorHAnsi"/>
              <w:lang w:bidi="ar-SY"/>
            </w:rPr>
            <w:instrText xml:space="preserve"> CITATION Hef05 \l 1033 </w:instrText>
          </w:r>
          <w:r w:rsidRPr="000B713D">
            <w:rPr>
              <w:rFonts w:cstheme="minorHAnsi"/>
              <w:lang w:bidi="ar-SY"/>
            </w:rPr>
            <w:fldChar w:fldCharType="separate"/>
          </w:r>
          <w:r w:rsidR="00973B31" w:rsidRPr="00973B31">
            <w:rPr>
              <w:rFonts w:cstheme="minorHAnsi"/>
              <w:noProof/>
              <w:lang w:bidi="ar-SY"/>
            </w:rPr>
            <w:t>(Heffernan, 2005)</w:t>
          </w:r>
          <w:r w:rsidRPr="000B713D">
            <w:rPr>
              <w:rFonts w:cstheme="minorHAnsi"/>
              <w:lang w:bidi="ar-SY"/>
            </w:rPr>
            <w:fldChar w:fldCharType="end"/>
          </w:r>
        </w:sdtContent>
      </w:sdt>
      <w:r w:rsidRPr="000B713D">
        <w:rPr>
          <w:rFonts w:cstheme="minorHAnsi"/>
          <w:lang w:bidi="ar-SY"/>
        </w:rPr>
        <w:t xml:space="preserve">. Since information about the number of transactions is usually not available, the balances of loans or deposits are used as a proxy for the level of processed documents or transactions </w:t>
      </w:r>
      <w:sdt>
        <w:sdtPr>
          <w:rPr>
            <w:rFonts w:cstheme="minorHAnsi"/>
            <w:lang w:bidi="ar-SY"/>
          </w:rPr>
          <w:id w:val="834259108"/>
          <w:citation/>
        </w:sdtPr>
        <w:sdtEndPr/>
        <w:sdtContent>
          <w:r w:rsidRPr="000B713D">
            <w:rPr>
              <w:rFonts w:cstheme="minorHAnsi"/>
              <w:lang w:bidi="ar-SY"/>
            </w:rPr>
            <w:fldChar w:fldCharType="begin"/>
          </w:r>
          <w:r w:rsidRPr="000B713D">
            <w:rPr>
              <w:rFonts w:cstheme="minorHAnsi"/>
              <w:lang w:bidi="ar-SY"/>
            </w:rPr>
            <w:instrText xml:space="preserve"> CITATION Ber97 \l 1033 </w:instrText>
          </w:r>
          <w:r w:rsidRPr="000B713D">
            <w:rPr>
              <w:rFonts w:cstheme="minorHAnsi"/>
              <w:lang w:bidi="ar-SY"/>
            </w:rPr>
            <w:fldChar w:fldCharType="separate"/>
          </w:r>
          <w:r w:rsidR="00973B31" w:rsidRPr="00973B31">
            <w:rPr>
              <w:rFonts w:cstheme="minorHAnsi"/>
              <w:noProof/>
              <w:lang w:bidi="ar-SY"/>
            </w:rPr>
            <w:t>(Berger &amp; Humphrey, 1997)</w:t>
          </w:r>
          <w:r w:rsidRPr="000B713D">
            <w:rPr>
              <w:rFonts w:cstheme="minorHAnsi"/>
              <w:lang w:bidi="ar-SY"/>
            </w:rPr>
            <w:fldChar w:fldCharType="end"/>
          </w:r>
        </w:sdtContent>
      </w:sdt>
      <w:r w:rsidRPr="000B713D">
        <w:rPr>
          <w:rFonts w:cstheme="minorHAnsi"/>
          <w:lang w:bidi="ar-SY"/>
        </w:rPr>
        <w:t xml:space="preserve">. In this approach, the financial liabilities and the associated costs (interest costs) are not considered as part of the production process </w:t>
      </w:r>
      <w:sdt>
        <w:sdtPr>
          <w:rPr>
            <w:rFonts w:cstheme="minorHAnsi"/>
            <w:lang w:bidi="ar-SY"/>
          </w:rPr>
          <w:id w:val="-1168398950"/>
          <w:citation/>
        </w:sdtPr>
        <w:sdtEndPr/>
        <w:sdtContent>
          <w:r w:rsidRPr="000B713D">
            <w:rPr>
              <w:rFonts w:cstheme="minorHAnsi"/>
              <w:lang w:bidi="ar-SY"/>
            </w:rPr>
            <w:fldChar w:fldCharType="begin"/>
          </w:r>
          <w:r w:rsidRPr="000B713D">
            <w:rPr>
              <w:rFonts w:cstheme="minorHAnsi"/>
              <w:lang w:bidi="ar-SY"/>
            </w:rPr>
            <w:instrText xml:space="preserve"> CITATION Sea77 \l 1033 </w:instrText>
          </w:r>
          <w:r w:rsidRPr="000B713D">
            <w:rPr>
              <w:rFonts w:cstheme="minorHAnsi"/>
              <w:lang w:bidi="ar-SY"/>
            </w:rPr>
            <w:fldChar w:fldCharType="separate"/>
          </w:r>
          <w:r w:rsidR="00973B31" w:rsidRPr="00973B31">
            <w:rPr>
              <w:rFonts w:cstheme="minorHAnsi"/>
              <w:noProof/>
              <w:lang w:bidi="ar-SY"/>
            </w:rPr>
            <w:t>(Sealey Jr. &amp; Lindley, 1977)</w:t>
          </w:r>
          <w:r w:rsidRPr="000B713D">
            <w:rPr>
              <w:rFonts w:cstheme="minorHAnsi"/>
              <w:lang w:bidi="ar-SY"/>
            </w:rPr>
            <w:fldChar w:fldCharType="end"/>
          </w:r>
        </w:sdtContent>
      </w:sdt>
      <w:r w:rsidRPr="000B713D">
        <w:rPr>
          <w:rFonts w:cstheme="minorHAnsi"/>
          <w:lang w:bidi="ar-SY"/>
        </w:rPr>
        <w:t xml:space="preserve">. In the IA, the concept of production in banks is related directly to incurred costs and generated profits from a bank. Banks need physical capital, labor, materials, and incur additionally financial costs (interest costs) to produce deposits that are considered as intermediate products. Loanable funds from deposits, capital, labor and materials are used then to produce earning assets that generate profits (the final outputs of banks)  </w:t>
      </w:r>
      <w:sdt>
        <w:sdtPr>
          <w:rPr>
            <w:rFonts w:cstheme="minorHAnsi"/>
            <w:lang w:bidi="ar-SY"/>
          </w:rPr>
          <w:id w:val="-1912995740"/>
          <w:citation/>
        </w:sdtPr>
        <w:sdtEndPr/>
        <w:sdtContent>
          <w:r w:rsidRPr="000B713D">
            <w:rPr>
              <w:rFonts w:cstheme="minorHAnsi"/>
              <w:lang w:bidi="ar-SY"/>
            </w:rPr>
            <w:fldChar w:fldCharType="begin"/>
          </w:r>
          <w:r w:rsidRPr="000B713D">
            <w:rPr>
              <w:rFonts w:cstheme="minorHAnsi"/>
              <w:lang w:bidi="ar-SY"/>
            </w:rPr>
            <w:instrText xml:space="preserve"> CITATION Sea77 \l 1033 </w:instrText>
          </w:r>
          <w:r w:rsidRPr="000B713D">
            <w:rPr>
              <w:rFonts w:cstheme="minorHAnsi"/>
              <w:lang w:bidi="ar-SY"/>
            </w:rPr>
            <w:fldChar w:fldCharType="separate"/>
          </w:r>
          <w:r w:rsidR="00973B31" w:rsidRPr="00973B31">
            <w:rPr>
              <w:rFonts w:cstheme="minorHAnsi"/>
              <w:noProof/>
              <w:lang w:bidi="ar-SY"/>
            </w:rPr>
            <w:t>(Sealey Jr. &amp; Lindley, 1977)</w:t>
          </w:r>
          <w:r w:rsidRPr="000B713D">
            <w:rPr>
              <w:rFonts w:cstheme="minorHAnsi"/>
              <w:lang w:bidi="ar-SY"/>
            </w:rPr>
            <w:fldChar w:fldCharType="end"/>
          </w:r>
        </w:sdtContent>
      </w:sdt>
      <w:r w:rsidRPr="000B713D">
        <w:rPr>
          <w:rFonts w:cstheme="minorHAnsi"/>
          <w:lang w:bidi="ar-SY"/>
        </w:rPr>
        <w:t xml:space="preserve">. The AA approach could be viewed as a special case of the IA, as inputs are strictly defined by the liability side and outputs are the assets: Banks are treated as intermediary between liability holders and receivers of bank funds </w:t>
      </w:r>
      <w:sdt>
        <w:sdtPr>
          <w:rPr>
            <w:rFonts w:cstheme="minorHAnsi"/>
            <w:lang w:bidi="ar-SY"/>
          </w:rPr>
          <w:id w:val="1627887439"/>
          <w:citation/>
        </w:sdtPr>
        <w:sdtEndPr/>
        <w:sdtContent>
          <w:r w:rsidRPr="000B713D">
            <w:rPr>
              <w:rFonts w:cstheme="minorHAnsi"/>
              <w:lang w:bidi="ar-SY"/>
            </w:rPr>
            <w:fldChar w:fldCharType="begin"/>
          </w:r>
          <w:r w:rsidRPr="000B713D">
            <w:rPr>
              <w:rFonts w:cstheme="minorHAnsi"/>
              <w:lang w:bidi="ar-SY"/>
            </w:rPr>
            <w:instrText xml:space="preserve"> CITATION Fav95 \l 1033 </w:instrText>
          </w:r>
          <w:r w:rsidRPr="000B713D">
            <w:rPr>
              <w:rFonts w:cstheme="minorHAnsi"/>
              <w:lang w:bidi="ar-SY"/>
            </w:rPr>
            <w:fldChar w:fldCharType="separate"/>
          </w:r>
          <w:r w:rsidR="00973B31" w:rsidRPr="00973B31">
            <w:rPr>
              <w:rFonts w:cstheme="minorHAnsi"/>
              <w:noProof/>
              <w:lang w:bidi="ar-SY"/>
            </w:rPr>
            <w:t>(Favero &amp; Papi, 1995)</w:t>
          </w:r>
          <w:r w:rsidRPr="000B713D">
            <w:rPr>
              <w:rFonts w:cstheme="minorHAnsi"/>
              <w:lang w:bidi="ar-SY"/>
            </w:rPr>
            <w:fldChar w:fldCharType="end"/>
          </w:r>
        </w:sdtContent>
      </w:sdt>
      <w:r w:rsidRPr="000B713D">
        <w:rPr>
          <w:rFonts w:cstheme="minorHAnsi"/>
          <w:lang w:bidi="ar-SY"/>
        </w:rPr>
        <w:t xml:space="preserve">. In the UCA approach, there is no pre specification of bank′s inputs and outputs based on a prior theoretical analysis of the bank′s functions. Instead, any (financial) asset is an output if the returns of the assets exceed the opportunity cost of funding the asset, and any liability could be considered as output if its financial costs are less </w:t>
      </w:r>
      <w:r w:rsidRPr="000B713D">
        <w:rPr>
          <w:rFonts w:cstheme="minorHAnsi"/>
          <w:lang w:bidi="ar-SY"/>
        </w:rPr>
        <w:lastRenderedPageBreak/>
        <w:t xml:space="preserve">than the opportunity cost. Inputs are the financial instruments that cannot be considered as outputs </w:t>
      </w:r>
      <w:sdt>
        <w:sdtPr>
          <w:rPr>
            <w:rFonts w:cstheme="minorHAnsi"/>
            <w:lang w:bidi="ar-SY"/>
          </w:rPr>
          <w:id w:val="-993337927"/>
          <w:citation/>
        </w:sdtPr>
        <w:sdtEndPr/>
        <w:sdtContent>
          <w:r w:rsidRPr="000B713D">
            <w:rPr>
              <w:rFonts w:cstheme="minorHAnsi"/>
              <w:lang w:bidi="ar-SY"/>
            </w:rPr>
            <w:fldChar w:fldCharType="begin"/>
          </w:r>
          <w:r w:rsidRPr="000B713D">
            <w:rPr>
              <w:rFonts w:cstheme="minorHAnsi"/>
              <w:lang w:bidi="ar-SY"/>
            </w:rPr>
            <w:instrText xml:space="preserve"> CITATION Ber92 \l 1033 </w:instrText>
          </w:r>
          <w:r w:rsidRPr="000B713D">
            <w:rPr>
              <w:rFonts w:cstheme="minorHAnsi"/>
              <w:lang w:bidi="ar-SY"/>
            </w:rPr>
            <w:fldChar w:fldCharType="separate"/>
          </w:r>
          <w:r w:rsidR="00973B31" w:rsidRPr="00973B31">
            <w:rPr>
              <w:rFonts w:cstheme="minorHAnsi"/>
              <w:noProof/>
              <w:lang w:bidi="ar-SY"/>
            </w:rPr>
            <w:t>(Berger &amp; Humphrey, 1992)</w:t>
          </w:r>
          <w:r w:rsidRPr="000B713D">
            <w:rPr>
              <w:rFonts w:cstheme="minorHAnsi"/>
              <w:lang w:bidi="ar-SY"/>
            </w:rPr>
            <w:fldChar w:fldCharType="end"/>
          </w:r>
        </w:sdtContent>
      </w:sdt>
      <w:r w:rsidRPr="000B713D">
        <w:rPr>
          <w:rFonts w:cstheme="minorHAnsi"/>
          <w:lang w:bidi="ar-SY"/>
        </w:rPr>
        <w:t xml:space="preserve">. In the value-added approach, also a pragmatic approach, the criterion to identify a financial item as an (important) output is its contribution to the value added; the contribution to the value added is measured by the </w:t>
      </w:r>
      <w:proofErr w:type="gramStart"/>
      <w:r w:rsidRPr="000B713D">
        <w:rPr>
          <w:rFonts w:cstheme="minorHAnsi"/>
          <w:lang w:bidi="ar-SY"/>
        </w:rPr>
        <w:t>amount</w:t>
      </w:r>
      <w:proofErr w:type="gramEnd"/>
      <w:r w:rsidRPr="000B713D">
        <w:rPr>
          <w:rFonts w:cstheme="minorHAnsi"/>
          <w:lang w:bidi="ar-SY"/>
        </w:rPr>
        <w:t xml:space="preserve"> of physical inputs that the production of this item requires. Other items are regarded either as unimportant outputs, intermediate products, or as inputs </w:t>
      </w:r>
      <w:sdt>
        <w:sdtPr>
          <w:rPr>
            <w:rFonts w:cstheme="minorHAnsi"/>
            <w:lang w:bidi="ar-SY"/>
          </w:rPr>
          <w:id w:val="-1994244918"/>
          <w:citation/>
        </w:sdtPr>
        <w:sdtEndPr/>
        <w:sdtContent>
          <w:r w:rsidRPr="000B713D">
            <w:rPr>
              <w:rFonts w:cstheme="minorHAnsi"/>
              <w:lang w:bidi="ar-SY"/>
            </w:rPr>
            <w:fldChar w:fldCharType="begin"/>
          </w:r>
          <w:r w:rsidRPr="000B713D">
            <w:rPr>
              <w:rFonts w:cstheme="minorHAnsi"/>
              <w:lang w:bidi="ar-SY"/>
            </w:rPr>
            <w:instrText xml:space="preserve"> CITATION Ber92 \l 1033 </w:instrText>
          </w:r>
          <w:r w:rsidRPr="000B713D">
            <w:rPr>
              <w:rFonts w:cstheme="minorHAnsi"/>
              <w:lang w:bidi="ar-SY"/>
            </w:rPr>
            <w:fldChar w:fldCharType="separate"/>
          </w:r>
          <w:r w:rsidR="00973B31" w:rsidRPr="00973B31">
            <w:rPr>
              <w:rFonts w:cstheme="minorHAnsi"/>
              <w:noProof/>
              <w:lang w:bidi="ar-SY"/>
            </w:rPr>
            <w:t>(Berger &amp; Humphrey, 1992)</w:t>
          </w:r>
          <w:r w:rsidRPr="000B713D">
            <w:rPr>
              <w:rFonts w:cstheme="minorHAnsi"/>
              <w:lang w:bidi="ar-SY"/>
            </w:rPr>
            <w:fldChar w:fldCharType="end"/>
          </w:r>
        </w:sdtContent>
      </w:sdt>
      <w:r w:rsidRPr="000B713D">
        <w:rPr>
          <w:rFonts w:cstheme="minorHAnsi"/>
          <w:lang w:bidi="ar-SY"/>
        </w:rPr>
        <w:t xml:space="preserve">. The last two approaches do not consider the macroeconomic functions carried out by banks </w:t>
      </w:r>
      <w:sdt>
        <w:sdtPr>
          <w:rPr>
            <w:rFonts w:cstheme="minorHAnsi"/>
            <w:lang w:bidi="ar-SY"/>
          </w:rPr>
          <w:id w:val="-760224646"/>
          <w:citation/>
        </w:sdtPr>
        <w:sdtEndPr/>
        <w:sdtContent>
          <w:r w:rsidRPr="000B713D">
            <w:rPr>
              <w:rFonts w:cstheme="minorHAnsi"/>
              <w:lang w:bidi="ar-SY"/>
            </w:rPr>
            <w:fldChar w:fldCharType="begin"/>
          </w:r>
          <w:r w:rsidRPr="000B713D">
            <w:rPr>
              <w:rFonts w:cstheme="minorHAnsi"/>
              <w:lang w:bidi="ar-SY"/>
            </w:rPr>
            <w:instrText xml:space="preserve"> CITATION Fav95 \l 1033 </w:instrText>
          </w:r>
          <w:r w:rsidRPr="000B713D">
            <w:rPr>
              <w:rFonts w:cstheme="minorHAnsi"/>
              <w:lang w:bidi="ar-SY"/>
            </w:rPr>
            <w:fldChar w:fldCharType="separate"/>
          </w:r>
          <w:r w:rsidR="00973B31" w:rsidRPr="00973B31">
            <w:rPr>
              <w:rFonts w:cstheme="minorHAnsi"/>
              <w:noProof/>
              <w:lang w:bidi="ar-SY"/>
            </w:rPr>
            <w:t>(Favero &amp; Papi, 1995)</w:t>
          </w:r>
          <w:r w:rsidRPr="000B713D">
            <w:rPr>
              <w:rFonts w:cstheme="minorHAnsi"/>
              <w:lang w:bidi="ar-SY"/>
            </w:rPr>
            <w:fldChar w:fldCharType="end"/>
          </w:r>
        </w:sdtContent>
      </w:sdt>
      <w:r w:rsidRPr="000B713D">
        <w:rPr>
          <w:rFonts w:cstheme="minorHAnsi"/>
          <w:lang w:bidi="ar-SY"/>
        </w:rPr>
        <w:t xml:space="preserve">. </w:t>
      </w:r>
    </w:p>
    <w:p w14:paraId="4A99CA4E" w14:textId="54847E7E" w:rsidR="000B713D" w:rsidRPr="000B713D" w:rsidRDefault="000B713D" w:rsidP="007F103A">
      <w:pPr>
        <w:bidi w:val="0"/>
        <w:spacing w:line="480" w:lineRule="auto"/>
        <w:ind w:firstLine="720"/>
        <w:rPr>
          <w:rFonts w:cstheme="minorHAnsi"/>
          <w:lang w:bidi="ar-SY"/>
        </w:rPr>
      </w:pPr>
      <w:r w:rsidRPr="000B713D">
        <w:rPr>
          <w:rFonts w:cstheme="minorHAnsi"/>
          <w:lang w:bidi="ar-SY"/>
        </w:rPr>
        <w:t>This study utilizes the PA and the IA for determining the inputs and outputs of banks because these two approaches are based on a theoretical analysis for the functions of a bank and because they are considered as the main approaches in identifying the functions of a bank</w:t>
      </w:r>
      <w:sdt>
        <w:sdtPr>
          <w:rPr>
            <w:rFonts w:cstheme="minorHAnsi"/>
            <w:lang w:bidi="ar-SY"/>
          </w:rPr>
          <w:id w:val="-1334452451"/>
          <w:citation/>
        </w:sdtPr>
        <w:sdtEndPr/>
        <w:sdtContent>
          <w:r w:rsidRPr="000B713D">
            <w:rPr>
              <w:rFonts w:cstheme="minorHAnsi"/>
              <w:lang w:bidi="ar-SY"/>
            </w:rPr>
            <w:fldChar w:fldCharType="begin"/>
          </w:r>
          <w:r w:rsidRPr="000B713D">
            <w:rPr>
              <w:rFonts w:cstheme="minorHAnsi"/>
              <w:lang w:bidi="ar-SY"/>
            </w:rPr>
            <w:instrText xml:space="preserve"> CITATION Ber97 \l 1033 </w:instrText>
          </w:r>
          <w:r w:rsidRPr="000B713D">
            <w:rPr>
              <w:rFonts w:cstheme="minorHAnsi"/>
              <w:lang w:bidi="ar-SY"/>
            </w:rPr>
            <w:fldChar w:fldCharType="separate"/>
          </w:r>
          <w:r w:rsidR="00973B31">
            <w:rPr>
              <w:rFonts w:cstheme="minorHAnsi"/>
              <w:noProof/>
              <w:lang w:bidi="ar-SY"/>
            </w:rPr>
            <w:t xml:space="preserve"> </w:t>
          </w:r>
          <w:r w:rsidR="00973B31" w:rsidRPr="00973B31">
            <w:rPr>
              <w:rFonts w:cstheme="minorHAnsi"/>
              <w:noProof/>
              <w:lang w:bidi="ar-SY"/>
            </w:rPr>
            <w:t>(Berger &amp; Humphrey, 1997)</w:t>
          </w:r>
          <w:r w:rsidRPr="000B713D">
            <w:rPr>
              <w:rFonts w:cstheme="minorHAnsi"/>
              <w:lang w:bidi="ar-SY"/>
            </w:rPr>
            <w:fldChar w:fldCharType="end"/>
          </w:r>
        </w:sdtContent>
      </w:sdt>
      <w:r w:rsidRPr="000B713D">
        <w:rPr>
          <w:rFonts w:cstheme="minorHAnsi"/>
          <w:lang w:bidi="ar-SY"/>
        </w:rPr>
        <w:t>.</w:t>
      </w:r>
    </w:p>
    <w:p w14:paraId="08F2E390" w14:textId="4CB402C0" w:rsidR="000B713D" w:rsidRPr="000B713D" w:rsidRDefault="000B713D" w:rsidP="007F103A">
      <w:pPr>
        <w:bidi w:val="0"/>
        <w:spacing w:line="480" w:lineRule="auto"/>
        <w:ind w:firstLine="720"/>
        <w:rPr>
          <w:rFonts w:cstheme="minorHAnsi"/>
          <w:lang w:bidi="ar-SY"/>
        </w:rPr>
      </w:pPr>
      <w:r w:rsidRPr="000B713D">
        <w:rPr>
          <w:rFonts w:cstheme="minorHAnsi"/>
          <w:lang w:bidi="ar-SY"/>
        </w:rPr>
        <w:t xml:space="preserve">Another problem that should be addressed in choosing the inputs and outputs of banks is the total number of inputs and outputs that should be used in the DEA- analysis, relative to the number of investigated DMUs. If there are only few observations, then only few inputs and outputs can be analyzed; this procedure reduces actually the usefulness of DEA as a method that can deal with the multiple input- multiple output case, but it is a necessary step to have meaningful results </w:t>
      </w:r>
      <w:sdt>
        <w:sdtPr>
          <w:rPr>
            <w:rFonts w:cstheme="minorHAnsi"/>
            <w:lang w:bidi="ar-SY"/>
          </w:rPr>
          <w:id w:val="1748304972"/>
          <w:citation/>
        </w:sdtPr>
        <w:sdtEndPr/>
        <w:sdtContent>
          <w:r w:rsidRPr="000B713D">
            <w:rPr>
              <w:rFonts w:cstheme="minorHAnsi"/>
              <w:lang w:bidi="ar-SY"/>
            </w:rPr>
            <w:fldChar w:fldCharType="begin"/>
          </w:r>
          <w:r w:rsidRPr="000B713D">
            <w:rPr>
              <w:rFonts w:cstheme="minorHAnsi"/>
              <w:lang w:bidi="ar-SY"/>
            </w:rPr>
            <w:instrText xml:space="preserve"> CITATION Par \l 1033 </w:instrText>
          </w:r>
          <w:r w:rsidRPr="000B713D">
            <w:rPr>
              <w:rFonts w:cstheme="minorHAnsi"/>
              <w:lang w:bidi="ar-SY"/>
            </w:rPr>
            <w:fldChar w:fldCharType="separate"/>
          </w:r>
          <w:r w:rsidR="00973B31" w:rsidRPr="00973B31">
            <w:rPr>
              <w:rFonts w:cstheme="minorHAnsi"/>
              <w:noProof/>
              <w:lang w:bidi="ar-SY"/>
            </w:rPr>
            <w:t>(Paradi, et al., 2011)</w:t>
          </w:r>
          <w:r w:rsidRPr="000B713D">
            <w:rPr>
              <w:rFonts w:cstheme="minorHAnsi"/>
              <w:lang w:bidi="ar-SY"/>
            </w:rPr>
            <w:fldChar w:fldCharType="end"/>
          </w:r>
        </w:sdtContent>
      </w:sdt>
      <w:r w:rsidRPr="000B713D">
        <w:rPr>
          <w:rFonts w:cstheme="minorHAnsi"/>
          <w:lang w:bidi="ar-SY"/>
        </w:rPr>
        <w:t xml:space="preserve">. A possible solution for this problem is to use more than one model with fewer total number of inputs and outputs (variables) </w:t>
      </w:r>
      <w:sdt>
        <w:sdtPr>
          <w:rPr>
            <w:rFonts w:cstheme="minorHAnsi"/>
            <w:lang w:bidi="ar-SY"/>
          </w:rPr>
          <w:id w:val="-1902673044"/>
          <w:citation/>
        </w:sdtPr>
        <w:sdtEndPr/>
        <w:sdtContent>
          <w:r w:rsidRPr="000B713D">
            <w:rPr>
              <w:rFonts w:cstheme="minorHAnsi"/>
              <w:lang w:bidi="ar-SY"/>
            </w:rPr>
            <w:fldChar w:fldCharType="begin"/>
          </w:r>
          <w:r w:rsidRPr="000B713D">
            <w:rPr>
              <w:rFonts w:cstheme="minorHAnsi"/>
              <w:lang w:bidi="ar-SY"/>
            </w:rPr>
            <w:instrText xml:space="preserve"> CITATION Par11 \l 1033 </w:instrText>
          </w:r>
          <w:r w:rsidRPr="000B713D">
            <w:rPr>
              <w:rFonts w:cstheme="minorHAnsi"/>
              <w:lang w:bidi="ar-SY"/>
            </w:rPr>
            <w:fldChar w:fldCharType="separate"/>
          </w:r>
          <w:r w:rsidR="00973B31" w:rsidRPr="00973B31">
            <w:rPr>
              <w:rFonts w:cstheme="minorHAnsi"/>
              <w:noProof/>
              <w:lang w:bidi="ar-SY"/>
            </w:rPr>
            <w:t>(Paradi, et al., 2011)</w:t>
          </w:r>
          <w:r w:rsidRPr="000B713D">
            <w:rPr>
              <w:rFonts w:cstheme="minorHAnsi"/>
              <w:lang w:bidi="ar-SY"/>
            </w:rPr>
            <w:fldChar w:fldCharType="end"/>
          </w:r>
        </w:sdtContent>
      </w:sdt>
      <w:r w:rsidRPr="000B713D">
        <w:rPr>
          <w:rFonts w:cstheme="minorHAnsi"/>
          <w:lang w:bidi="ar-SY"/>
        </w:rPr>
        <w:t xml:space="preserve">. A rule of thumb is presented in </w:t>
      </w:r>
      <w:sdt>
        <w:sdtPr>
          <w:rPr>
            <w:rFonts w:cstheme="minorHAnsi"/>
            <w:lang w:bidi="ar-SY"/>
          </w:rPr>
          <w:id w:val="1806660528"/>
          <w:citation/>
        </w:sdtPr>
        <w:sdtEndPr/>
        <w:sdtContent>
          <w:r w:rsidRPr="000B713D">
            <w:rPr>
              <w:rFonts w:cstheme="minorHAnsi"/>
              <w:lang w:bidi="ar-SY"/>
            </w:rPr>
            <w:fldChar w:fldCharType="begin"/>
          </w:r>
          <w:r w:rsidRPr="000B713D">
            <w:rPr>
              <w:rFonts w:cstheme="minorHAnsi"/>
              <w:lang w:bidi="ar-SY"/>
            </w:rPr>
            <w:instrText xml:space="preserve"> CITATION Par17 \l 1033 </w:instrText>
          </w:r>
          <w:r w:rsidRPr="000B713D">
            <w:rPr>
              <w:rFonts w:cstheme="minorHAnsi"/>
              <w:lang w:bidi="ar-SY"/>
            </w:rPr>
            <w:fldChar w:fldCharType="separate"/>
          </w:r>
          <w:r w:rsidR="00973B31" w:rsidRPr="00973B31">
            <w:rPr>
              <w:rFonts w:cstheme="minorHAnsi"/>
              <w:noProof/>
              <w:lang w:bidi="ar-SY"/>
            </w:rPr>
            <w:t>(Paradi, et al., 2017)</w:t>
          </w:r>
          <w:r w:rsidRPr="000B713D">
            <w:rPr>
              <w:rFonts w:cstheme="minorHAnsi"/>
              <w:lang w:bidi="ar-SY"/>
            </w:rPr>
            <w:fldChar w:fldCharType="end"/>
          </w:r>
        </w:sdtContent>
      </w:sdt>
      <w:r w:rsidRPr="000B713D">
        <w:rPr>
          <w:rFonts w:cstheme="minorHAnsi"/>
          <w:lang w:bidi="ar-SY"/>
        </w:rPr>
        <w:t>:</w:t>
      </w:r>
    </w:p>
    <w:p w14:paraId="6910BAE4" w14:textId="77777777" w:rsidR="000B713D" w:rsidRPr="00B66492" w:rsidRDefault="000B713D" w:rsidP="000B713D">
      <w:pPr>
        <w:bidi w:val="0"/>
        <w:jc w:val="both"/>
        <w:rPr>
          <w:rFonts w:asciiTheme="majorBidi" w:eastAsiaTheme="minorEastAsia" w:hAnsiTheme="majorBidi" w:cstheme="majorBidi"/>
          <w:sz w:val="24"/>
          <w:szCs w:val="24"/>
          <w:lang w:bidi="ar-SY"/>
        </w:rPr>
      </w:pPr>
      <m:oMathPara>
        <m:oMath>
          <m:r>
            <w:rPr>
              <w:rFonts w:ascii="Cambria Math" w:hAnsi="Cambria Math" w:cstheme="majorBidi"/>
              <w:sz w:val="24"/>
              <w:szCs w:val="24"/>
            </w:rPr>
            <m:t>n≥max</m:t>
          </m:r>
          <m:d>
            <m:dPr>
              <m:begChr m:val="{"/>
              <m:endChr m:val=""/>
              <m:ctrlPr>
                <w:rPr>
                  <w:rFonts w:ascii="Cambria Math" w:hAnsi="Cambria Math" w:cstheme="majorBidi"/>
                  <w:i/>
                  <w:sz w:val="24"/>
                  <w:szCs w:val="24"/>
                </w:rPr>
              </m:ctrlPr>
            </m:dPr>
            <m:e>
              <m:r>
                <w:rPr>
                  <w:rFonts w:ascii="Cambria Math" w:hAnsi="Cambria Math" w:cstheme="majorBidi"/>
                  <w:sz w:val="24"/>
                  <w:szCs w:val="24"/>
                </w:rPr>
                <m:t>m×s,</m:t>
              </m:r>
              <m:d>
                <m:dPr>
                  <m:begChr m:val=""/>
                  <m:endChr m:val="}"/>
                  <m:ctrlPr>
                    <w:rPr>
                      <w:rFonts w:ascii="Cambria Math" w:hAnsi="Cambria Math" w:cstheme="majorBidi"/>
                      <w:i/>
                      <w:sz w:val="24"/>
                      <w:szCs w:val="24"/>
                    </w:rPr>
                  </m:ctrlPr>
                </m:dPr>
                <m:e>
                  <m:r>
                    <w:rPr>
                      <w:rFonts w:ascii="Cambria Math" w:hAnsi="Cambria Math" w:cstheme="majorBidi"/>
                      <w:sz w:val="24"/>
                      <w:szCs w:val="24"/>
                    </w:rPr>
                    <m:t>3</m:t>
                  </m:r>
                  <m:d>
                    <m:dPr>
                      <m:ctrlPr>
                        <w:rPr>
                          <w:rFonts w:ascii="Cambria Math" w:hAnsi="Cambria Math" w:cstheme="majorBidi"/>
                          <w:i/>
                          <w:sz w:val="24"/>
                          <w:szCs w:val="24"/>
                        </w:rPr>
                      </m:ctrlPr>
                    </m:dPr>
                    <m:e>
                      <m:r>
                        <w:rPr>
                          <w:rFonts w:ascii="Cambria Math" w:hAnsi="Cambria Math" w:cstheme="majorBidi"/>
                          <w:sz w:val="24"/>
                          <w:szCs w:val="24"/>
                        </w:rPr>
                        <m:t>m+s</m:t>
                      </m:r>
                    </m:e>
                  </m:d>
                </m:e>
              </m:d>
            </m:e>
          </m:d>
        </m:oMath>
      </m:oMathPara>
    </w:p>
    <w:p w14:paraId="41DEA3C8" w14:textId="77777777" w:rsidR="000B713D" w:rsidRPr="00E74A9A" w:rsidRDefault="000B713D" w:rsidP="007F103A">
      <w:pPr>
        <w:bidi w:val="0"/>
        <w:rPr>
          <w:rFonts w:eastAsiaTheme="minorEastAsia" w:cstheme="minorHAnsi"/>
          <w:lang w:bidi="ar-SY"/>
        </w:rPr>
      </w:pPr>
      <w:r w:rsidRPr="00E74A9A">
        <w:rPr>
          <w:rFonts w:eastAsiaTheme="minorEastAsia" w:cstheme="minorHAnsi"/>
          <w:lang w:bidi="ar-SY"/>
        </w:rPr>
        <w:t xml:space="preserve">Where n, m, and </w:t>
      </w:r>
      <w:proofErr w:type="spellStart"/>
      <w:r w:rsidRPr="00E74A9A">
        <w:rPr>
          <w:rFonts w:eastAsiaTheme="minorEastAsia" w:cstheme="minorHAnsi"/>
          <w:lang w:bidi="ar-SY"/>
        </w:rPr>
        <w:t>s</w:t>
      </w:r>
      <w:proofErr w:type="spellEnd"/>
      <w:r w:rsidRPr="00E74A9A">
        <w:rPr>
          <w:rFonts w:eastAsiaTheme="minorEastAsia" w:cstheme="minorHAnsi"/>
          <w:lang w:bidi="ar-SY"/>
        </w:rPr>
        <w:t xml:space="preserve"> are the numbers of DMUs, inputs, and outputs respectively.</w:t>
      </w:r>
    </w:p>
    <w:p w14:paraId="37483601" w14:textId="684CA206" w:rsidR="00E74A9A" w:rsidRPr="00E74A9A" w:rsidRDefault="000B713D" w:rsidP="00E74A9A">
      <w:pPr>
        <w:bidi w:val="0"/>
        <w:spacing w:line="480" w:lineRule="auto"/>
        <w:rPr>
          <w:rFonts w:eastAsiaTheme="minorEastAsia" w:cstheme="minorHAnsi"/>
          <w:lang w:bidi="ar-SY"/>
        </w:rPr>
      </w:pPr>
      <w:r w:rsidRPr="00E74A9A">
        <w:rPr>
          <w:rFonts w:eastAsiaTheme="minorEastAsia" w:cstheme="minorHAnsi"/>
          <w:lang w:bidi="ar-SY"/>
        </w:rPr>
        <w:lastRenderedPageBreak/>
        <w:t>As the study compare the efficiency of 10 DMUs, the number of total variables is 3.</w:t>
      </w:r>
      <w:r w:rsidR="0087381A" w:rsidRPr="00E74A9A">
        <w:rPr>
          <w:rStyle w:val="FootnoteReference"/>
          <w:rFonts w:eastAsiaTheme="minorEastAsia" w:cstheme="minorHAnsi"/>
          <w:lang w:bidi="ar-SY"/>
        </w:rPr>
        <w:footnoteReference w:id="9"/>
      </w:r>
      <w:r w:rsidRPr="00E74A9A">
        <w:rPr>
          <w:rFonts w:eastAsiaTheme="minorEastAsia" w:cstheme="minorHAnsi"/>
          <w:lang w:bidi="ar-SY"/>
        </w:rPr>
        <w:t xml:space="preserve"> </w:t>
      </w:r>
    </w:p>
    <w:p w14:paraId="7D9A3E12" w14:textId="252D91E5" w:rsidR="00A40286" w:rsidRDefault="00A40286" w:rsidP="007F103A">
      <w:pPr>
        <w:bidi w:val="0"/>
        <w:spacing w:line="480" w:lineRule="auto"/>
        <w:ind w:firstLine="720"/>
        <w:rPr>
          <w:rFonts w:eastAsiaTheme="minorEastAsia" w:cstheme="minorHAnsi"/>
        </w:rPr>
      </w:pPr>
      <w:r w:rsidRPr="00A40286">
        <w:rPr>
          <w:rFonts w:eastAsiaTheme="minorEastAsia" w:cstheme="minorHAnsi"/>
          <w:lang w:bidi="ar-SY"/>
        </w:rPr>
        <w:t>The sample used in this research consists of t</w:t>
      </w:r>
      <w:r w:rsidR="005A24B8">
        <w:rPr>
          <w:rFonts w:eastAsiaTheme="minorEastAsia" w:cstheme="minorHAnsi"/>
          <w:lang w:bidi="ar-SY"/>
        </w:rPr>
        <w:t>en</w:t>
      </w:r>
      <w:r w:rsidRPr="00A40286">
        <w:rPr>
          <w:rFonts w:eastAsiaTheme="minorEastAsia" w:cstheme="minorHAnsi"/>
          <w:lang w:bidi="ar-SY"/>
        </w:rPr>
        <w:t xml:space="preserve"> Syrian private banks listed at Damascus Securities Exchange, after excluding Islamic banks for their special business model.</w:t>
      </w:r>
      <w:r w:rsidRPr="00A40286">
        <w:rPr>
          <w:rStyle w:val="FootnoteReference"/>
          <w:rFonts w:eastAsiaTheme="minorEastAsia" w:cstheme="minorHAnsi"/>
          <w:lang w:bidi="ar-SY"/>
        </w:rPr>
        <w:footnoteReference w:id="10"/>
      </w:r>
      <w:r w:rsidRPr="00A40286">
        <w:rPr>
          <w:rFonts w:eastAsiaTheme="minorEastAsia" w:cstheme="minorHAnsi"/>
          <w:lang w:bidi="ar-SY"/>
        </w:rPr>
        <w:t xml:space="preserve"> The bank of micro-finance is also excluded from the study </w:t>
      </w:r>
      <w:r w:rsidRPr="00A40286">
        <w:rPr>
          <w:rFonts w:eastAsiaTheme="minorEastAsia" w:cstheme="minorHAnsi"/>
        </w:rPr>
        <w:t>as this bank is specialized in giving micro-loans and does not provide the services of traditional banks.</w:t>
      </w:r>
      <w:r w:rsidRPr="00A40286">
        <w:rPr>
          <w:rStyle w:val="FootnoteReference"/>
          <w:rFonts w:eastAsiaTheme="minorEastAsia" w:cstheme="minorHAnsi"/>
        </w:rPr>
        <w:footnoteReference w:id="11"/>
      </w:r>
      <w:r w:rsidRPr="00A40286">
        <w:rPr>
          <w:rFonts w:eastAsiaTheme="minorEastAsia" w:cstheme="minorHAnsi"/>
        </w:rPr>
        <w:t xml:space="preserve"> The data used in the analysis are extracted manually from the published annual financial reports for the financial year ending at 31/12/2020, available at the website of the Damascus Securities Exchange. </w:t>
      </w:r>
    </w:p>
    <w:p w14:paraId="7F132053" w14:textId="5DF4314F" w:rsidR="00612A4C" w:rsidRPr="00B66492" w:rsidRDefault="00612A4C" w:rsidP="007F103A">
      <w:pPr>
        <w:bidi w:val="0"/>
        <w:spacing w:line="480" w:lineRule="auto"/>
        <w:ind w:firstLine="720"/>
        <w:rPr>
          <w:rFonts w:asciiTheme="majorBidi" w:eastAsiaTheme="minorEastAsia" w:hAnsiTheme="majorBidi" w:cstheme="majorBidi"/>
          <w:sz w:val="24"/>
          <w:szCs w:val="24"/>
        </w:rPr>
      </w:pPr>
      <w:r w:rsidRPr="00B86160">
        <w:rPr>
          <w:rFonts w:eastAsiaTheme="minorEastAsia" w:cstheme="minorHAnsi"/>
        </w:rPr>
        <w:t xml:space="preserve">Model 1 and Model 2 </w:t>
      </w:r>
      <w:r w:rsidR="00575741">
        <w:rPr>
          <w:rFonts w:eastAsiaTheme="minorEastAsia" w:cstheme="minorHAnsi"/>
        </w:rPr>
        <w:t>(</w:t>
      </w:r>
      <w:r w:rsidR="00575741">
        <w:rPr>
          <w:rFonts w:eastAsiaTheme="minorEastAsia" w:cstheme="minorHAnsi"/>
        </w:rPr>
        <w:fldChar w:fldCharType="begin"/>
      </w:r>
      <w:r w:rsidR="00575741">
        <w:rPr>
          <w:rFonts w:eastAsiaTheme="minorEastAsia" w:cstheme="minorHAnsi"/>
        </w:rPr>
        <w:instrText xml:space="preserve"> REF _Ref101602490 \h </w:instrText>
      </w:r>
      <w:r w:rsidR="00575741">
        <w:rPr>
          <w:rFonts w:eastAsiaTheme="minorEastAsia" w:cstheme="minorHAnsi"/>
        </w:rPr>
      </w:r>
      <w:r w:rsidR="00575741">
        <w:rPr>
          <w:rFonts w:eastAsiaTheme="minorEastAsia" w:cstheme="minorHAnsi"/>
        </w:rPr>
        <w:fldChar w:fldCharType="separate"/>
      </w:r>
      <w:r w:rsidR="00C70707">
        <w:t xml:space="preserve">Table </w:t>
      </w:r>
      <w:r w:rsidR="00C70707">
        <w:rPr>
          <w:noProof/>
        </w:rPr>
        <w:t>2</w:t>
      </w:r>
      <w:r w:rsidR="00575741">
        <w:rPr>
          <w:rFonts w:eastAsiaTheme="minorEastAsia" w:cstheme="minorHAnsi"/>
        </w:rPr>
        <w:fldChar w:fldCharType="end"/>
      </w:r>
      <w:r w:rsidR="00575741">
        <w:rPr>
          <w:rFonts w:eastAsiaTheme="minorEastAsia" w:cstheme="minorHAnsi"/>
        </w:rPr>
        <w:t xml:space="preserve">) </w:t>
      </w:r>
      <w:r w:rsidRPr="00B86160">
        <w:rPr>
          <w:rFonts w:eastAsiaTheme="minorEastAsia" w:cstheme="minorHAnsi"/>
        </w:rPr>
        <w:t>should reflect the production approach where only physical inputs are needed for the production process. Following the literature, two inputs are taken into account: Labor and capital</w:t>
      </w:r>
      <w:sdt>
        <w:sdtPr>
          <w:rPr>
            <w:rFonts w:eastAsiaTheme="minorEastAsia" w:cstheme="minorHAnsi"/>
          </w:rPr>
          <w:id w:val="-891723821"/>
          <w:citation/>
        </w:sdtPr>
        <w:sdtEndPr/>
        <w:sdtContent>
          <w:r w:rsidRPr="00B86160">
            <w:rPr>
              <w:rFonts w:eastAsiaTheme="minorEastAsia" w:cstheme="minorHAnsi"/>
            </w:rPr>
            <w:fldChar w:fldCharType="begin"/>
          </w:r>
          <w:r w:rsidRPr="00B86160">
            <w:rPr>
              <w:rFonts w:eastAsiaTheme="minorEastAsia" w:cstheme="minorHAnsi"/>
            </w:rPr>
            <w:instrText xml:space="preserve"> CITATION Ber97 \l 1033 </w:instrText>
          </w:r>
          <w:r w:rsidRPr="00B86160">
            <w:rPr>
              <w:rFonts w:eastAsiaTheme="minorEastAsia" w:cstheme="minorHAnsi"/>
            </w:rPr>
            <w:fldChar w:fldCharType="separate"/>
          </w:r>
          <w:r w:rsidR="00973B31">
            <w:rPr>
              <w:rFonts w:eastAsiaTheme="minorEastAsia" w:cstheme="minorHAnsi"/>
              <w:noProof/>
            </w:rPr>
            <w:t xml:space="preserve"> </w:t>
          </w:r>
          <w:r w:rsidR="00973B31" w:rsidRPr="00973B31">
            <w:rPr>
              <w:rFonts w:eastAsiaTheme="minorEastAsia" w:cstheme="minorHAnsi"/>
              <w:noProof/>
            </w:rPr>
            <w:t>(Berger &amp; Humphrey, 1997)</w:t>
          </w:r>
          <w:r w:rsidRPr="00B86160">
            <w:rPr>
              <w:rFonts w:eastAsiaTheme="minorEastAsia" w:cstheme="minorHAnsi"/>
            </w:rPr>
            <w:fldChar w:fldCharType="end"/>
          </w:r>
        </w:sdtContent>
      </w:sdt>
      <w:r w:rsidRPr="00B86160">
        <w:rPr>
          <w:rFonts w:eastAsiaTheme="minorEastAsia" w:cstheme="minorHAnsi"/>
        </w:rPr>
        <w:t xml:space="preserve">; </w:t>
      </w:r>
      <w:sdt>
        <w:sdtPr>
          <w:rPr>
            <w:rFonts w:eastAsiaTheme="minorEastAsia" w:cstheme="minorHAnsi"/>
          </w:rPr>
          <w:id w:val="2031227469"/>
          <w:citation/>
        </w:sdtPr>
        <w:sdtEndPr/>
        <w:sdtContent>
          <w:r w:rsidRPr="00B86160">
            <w:rPr>
              <w:rFonts w:eastAsiaTheme="minorEastAsia" w:cstheme="minorHAnsi"/>
            </w:rPr>
            <w:fldChar w:fldCharType="begin"/>
          </w:r>
          <w:r w:rsidRPr="00B86160">
            <w:rPr>
              <w:rFonts w:eastAsiaTheme="minorEastAsia" w:cstheme="minorHAnsi"/>
            </w:rPr>
            <w:instrText xml:space="preserve"> CITATION Sea77 \l 1033 </w:instrText>
          </w:r>
          <w:r w:rsidRPr="00B86160">
            <w:rPr>
              <w:rFonts w:eastAsiaTheme="minorEastAsia" w:cstheme="minorHAnsi"/>
            </w:rPr>
            <w:fldChar w:fldCharType="separate"/>
          </w:r>
          <w:r w:rsidR="00973B31" w:rsidRPr="00973B31">
            <w:rPr>
              <w:rFonts w:eastAsiaTheme="minorEastAsia" w:cstheme="minorHAnsi"/>
              <w:noProof/>
            </w:rPr>
            <w:t>(Sealey Jr. &amp; Lindley, 1977)</w:t>
          </w:r>
          <w:r w:rsidRPr="00B86160">
            <w:rPr>
              <w:rFonts w:eastAsiaTheme="minorEastAsia" w:cstheme="minorHAnsi"/>
            </w:rPr>
            <w:fldChar w:fldCharType="end"/>
          </w:r>
        </w:sdtContent>
      </w:sdt>
      <w:r w:rsidRPr="00B86160">
        <w:rPr>
          <w:rFonts w:eastAsiaTheme="minorEastAsia" w:cstheme="minorHAnsi"/>
        </w:rPr>
        <w:t>. The level of labor input is proxied by the labor expenses since data on the number of employees are not available.</w:t>
      </w:r>
      <w:r w:rsidRPr="00B86160">
        <w:rPr>
          <w:rStyle w:val="FootnoteReference"/>
          <w:rFonts w:eastAsiaTheme="minorEastAsia" w:cstheme="minorHAnsi"/>
        </w:rPr>
        <w:footnoteReference w:id="12"/>
      </w:r>
      <w:r w:rsidRPr="00B86160">
        <w:rPr>
          <w:rFonts w:eastAsiaTheme="minorEastAsia" w:cstheme="minorHAnsi"/>
        </w:rPr>
        <w:t xml:space="preserve"> The level of fixed assets should serve as a proxy for the cost of physical capital </w:t>
      </w:r>
      <w:sdt>
        <w:sdtPr>
          <w:rPr>
            <w:rFonts w:eastAsiaTheme="minorEastAsia" w:cstheme="minorHAnsi"/>
          </w:rPr>
          <w:id w:val="719722948"/>
          <w:citation/>
        </w:sdtPr>
        <w:sdtEndPr/>
        <w:sdtContent>
          <w:r w:rsidRPr="00B86160">
            <w:rPr>
              <w:rFonts w:eastAsiaTheme="minorEastAsia" w:cstheme="minorHAnsi"/>
            </w:rPr>
            <w:fldChar w:fldCharType="begin"/>
          </w:r>
          <w:r w:rsidRPr="00B86160">
            <w:rPr>
              <w:rFonts w:eastAsiaTheme="minorEastAsia" w:cstheme="minorHAnsi"/>
            </w:rPr>
            <w:instrText xml:space="preserve"> CITATION Hef05 \l 1033 </w:instrText>
          </w:r>
          <w:r w:rsidRPr="00B86160">
            <w:rPr>
              <w:rFonts w:eastAsiaTheme="minorEastAsia" w:cstheme="minorHAnsi"/>
            </w:rPr>
            <w:fldChar w:fldCharType="separate"/>
          </w:r>
          <w:r w:rsidR="00973B31" w:rsidRPr="00973B31">
            <w:rPr>
              <w:rFonts w:eastAsiaTheme="minorEastAsia" w:cstheme="minorHAnsi"/>
              <w:noProof/>
            </w:rPr>
            <w:t>(Heffernan, 2005)</w:t>
          </w:r>
          <w:r w:rsidRPr="00B86160">
            <w:rPr>
              <w:rFonts w:eastAsiaTheme="minorEastAsia" w:cstheme="minorHAnsi"/>
            </w:rPr>
            <w:fldChar w:fldCharType="end"/>
          </w:r>
        </w:sdtContent>
      </w:sdt>
      <w:r w:rsidRPr="00B86160">
        <w:rPr>
          <w:rFonts w:eastAsiaTheme="minorEastAsia" w:cstheme="minorHAnsi"/>
        </w:rPr>
        <w:t xml:space="preserve">; </w:t>
      </w:r>
      <w:sdt>
        <w:sdtPr>
          <w:rPr>
            <w:rFonts w:eastAsiaTheme="minorEastAsia" w:cstheme="minorHAnsi"/>
          </w:rPr>
          <w:id w:val="2121730676"/>
          <w:citation/>
        </w:sdtPr>
        <w:sdtEndPr/>
        <w:sdtContent>
          <w:r w:rsidRPr="00B86160">
            <w:rPr>
              <w:rFonts w:eastAsiaTheme="minorEastAsia" w:cstheme="minorHAnsi"/>
            </w:rPr>
            <w:fldChar w:fldCharType="begin"/>
          </w:r>
          <w:r w:rsidRPr="00B86160">
            <w:rPr>
              <w:rFonts w:eastAsiaTheme="minorEastAsia" w:cstheme="minorHAnsi"/>
            </w:rPr>
            <w:instrText xml:space="preserve"> CITATION Dra03 \l 1033 </w:instrText>
          </w:r>
          <w:r w:rsidRPr="00B86160">
            <w:rPr>
              <w:rFonts w:eastAsiaTheme="minorEastAsia" w:cstheme="minorHAnsi"/>
            </w:rPr>
            <w:fldChar w:fldCharType="separate"/>
          </w:r>
          <w:r w:rsidR="00973B31" w:rsidRPr="00973B31">
            <w:rPr>
              <w:rFonts w:eastAsiaTheme="minorEastAsia" w:cstheme="minorHAnsi"/>
              <w:noProof/>
            </w:rPr>
            <w:t>(Drake &amp; Hall, 2003)</w:t>
          </w:r>
          <w:r w:rsidRPr="00B86160">
            <w:rPr>
              <w:rFonts w:eastAsiaTheme="minorEastAsia" w:cstheme="minorHAnsi"/>
            </w:rPr>
            <w:fldChar w:fldCharType="end"/>
          </w:r>
        </w:sdtContent>
      </w:sdt>
      <w:r w:rsidRPr="00B86160">
        <w:rPr>
          <w:rFonts w:eastAsiaTheme="minorEastAsia" w:cstheme="minorHAnsi"/>
        </w:rPr>
        <w:t xml:space="preserve">. The total amount of loans or deposits are used as a proxy for the level of outputs as the level of loans or deposits should be proportional to the number of transactions and documents processed during a period </w:t>
      </w:r>
      <w:sdt>
        <w:sdtPr>
          <w:rPr>
            <w:rFonts w:eastAsiaTheme="minorEastAsia" w:cstheme="minorHAnsi"/>
          </w:rPr>
          <w:id w:val="-1069729436"/>
          <w:citation/>
        </w:sdtPr>
        <w:sdtEndPr/>
        <w:sdtContent>
          <w:r w:rsidRPr="00B86160">
            <w:rPr>
              <w:rFonts w:eastAsiaTheme="minorEastAsia" w:cstheme="minorHAnsi"/>
            </w:rPr>
            <w:fldChar w:fldCharType="begin"/>
          </w:r>
          <w:r w:rsidRPr="00B86160">
            <w:rPr>
              <w:rFonts w:eastAsiaTheme="minorEastAsia" w:cstheme="minorHAnsi"/>
            </w:rPr>
            <w:instrText xml:space="preserve"> CITATION Ber92 \l 1033 </w:instrText>
          </w:r>
          <w:r w:rsidRPr="00B86160">
            <w:rPr>
              <w:rFonts w:eastAsiaTheme="minorEastAsia" w:cstheme="minorHAnsi"/>
            </w:rPr>
            <w:fldChar w:fldCharType="separate"/>
          </w:r>
          <w:r w:rsidR="00973B31" w:rsidRPr="00973B31">
            <w:rPr>
              <w:rFonts w:eastAsiaTheme="minorEastAsia" w:cstheme="minorHAnsi"/>
              <w:noProof/>
            </w:rPr>
            <w:t>(Berger &amp; Humphrey, 1992)</w:t>
          </w:r>
          <w:r w:rsidRPr="00B86160">
            <w:rPr>
              <w:rFonts w:eastAsiaTheme="minorEastAsia" w:cstheme="minorHAnsi"/>
            </w:rPr>
            <w:fldChar w:fldCharType="end"/>
          </w:r>
        </w:sdtContent>
      </w:sdt>
      <w:r w:rsidRPr="00B86160">
        <w:rPr>
          <w:rFonts w:eastAsiaTheme="minorEastAsia" w:cstheme="minorHAnsi"/>
        </w:rPr>
        <w:t>;</w:t>
      </w:r>
      <w:sdt>
        <w:sdtPr>
          <w:rPr>
            <w:rFonts w:eastAsiaTheme="minorEastAsia" w:cstheme="minorHAnsi"/>
          </w:rPr>
          <w:id w:val="-1575819350"/>
          <w:citation/>
        </w:sdtPr>
        <w:sdtEndPr/>
        <w:sdtContent>
          <w:r w:rsidRPr="00B86160">
            <w:rPr>
              <w:rFonts w:eastAsiaTheme="minorEastAsia" w:cstheme="minorHAnsi"/>
            </w:rPr>
            <w:fldChar w:fldCharType="begin"/>
          </w:r>
          <w:r w:rsidRPr="00B86160">
            <w:rPr>
              <w:rFonts w:eastAsiaTheme="minorEastAsia" w:cstheme="minorHAnsi"/>
            </w:rPr>
            <w:instrText xml:space="preserve"> CITATION Sea77 \l 1033 </w:instrText>
          </w:r>
          <w:r w:rsidRPr="00B86160">
            <w:rPr>
              <w:rFonts w:eastAsiaTheme="minorEastAsia" w:cstheme="minorHAnsi"/>
            </w:rPr>
            <w:fldChar w:fldCharType="separate"/>
          </w:r>
          <w:r w:rsidR="00973B31">
            <w:rPr>
              <w:rFonts w:eastAsiaTheme="minorEastAsia" w:cstheme="minorHAnsi"/>
              <w:noProof/>
            </w:rPr>
            <w:t xml:space="preserve"> </w:t>
          </w:r>
          <w:r w:rsidR="00973B31" w:rsidRPr="00973B31">
            <w:rPr>
              <w:rFonts w:eastAsiaTheme="minorEastAsia" w:cstheme="minorHAnsi"/>
              <w:noProof/>
            </w:rPr>
            <w:t>(Sealey Jr. &amp; Lindley, 1977)</w:t>
          </w:r>
          <w:r w:rsidRPr="00B86160">
            <w:rPr>
              <w:rFonts w:eastAsiaTheme="minorEastAsia" w:cstheme="minorHAnsi"/>
            </w:rPr>
            <w:fldChar w:fldCharType="end"/>
          </w:r>
        </w:sdtContent>
      </w:sdt>
      <w:r w:rsidRPr="00B86160">
        <w:rPr>
          <w:rFonts w:eastAsiaTheme="minorEastAsia" w:cstheme="minorHAnsi"/>
        </w:rPr>
        <w:t>;</w:t>
      </w:r>
      <w:sdt>
        <w:sdtPr>
          <w:rPr>
            <w:rFonts w:eastAsiaTheme="minorEastAsia" w:cstheme="minorHAnsi"/>
          </w:rPr>
          <w:id w:val="137855170"/>
          <w:citation/>
        </w:sdtPr>
        <w:sdtEndPr>
          <w:rPr>
            <w:rFonts w:asciiTheme="majorBidi" w:hAnsiTheme="majorBidi" w:cstheme="majorBidi"/>
            <w:sz w:val="24"/>
            <w:szCs w:val="24"/>
          </w:rPr>
        </w:sdtEndPr>
        <w:sdtContent>
          <w:r w:rsidRPr="00B86160">
            <w:rPr>
              <w:rFonts w:eastAsiaTheme="minorEastAsia" w:cstheme="minorHAnsi"/>
            </w:rPr>
            <w:fldChar w:fldCharType="begin"/>
          </w:r>
          <w:r w:rsidRPr="00B86160">
            <w:rPr>
              <w:rFonts w:eastAsiaTheme="minorEastAsia" w:cstheme="minorHAnsi"/>
            </w:rPr>
            <w:instrText xml:space="preserve"> CITATION Pas \l 1033 </w:instrText>
          </w:r>
          <w:r w:rsidRPr="00B86160">
            <w:rPr>
              <w:rFonts w:eastAsiaTheme="minorEastAsia" w:cstheme="minorHAnsi"/>
            </w:rPr>
            <w:fldChar w:fldCharType="separate"/>
          </w:r>
          <w:r w:rsidR="00973B31">
            <w:rPr>
              <w:rFonts w:eastAsiaTheme="minorEastAsia" w:cstheme="minorHAnsi"/>
              <w:noProof/>
            </w:rPr>
            <w:t xml:space="preserve"> </w:t>
          </w:r>
          <w:r w:rsidR="00973B31" w:rsidRPr="00973B31">
            <w:rPr>
              <w:rFonts w:eastAsiaTheme="minorEastAsia" w:cstheme="minorHAnsi"/>
              <w:noProof/>
            </w:rPr>
            <w:t>(Pastor, et al., 1997)</w:t>
          </w:r>
          <w:r w:rsidRPr="00B86160">
            <w:rPr>
              <w:rFonts w:eastAsiaTheme="minorEastAsia" w:cstheme="minorHAnsi"/>
            </w:rPr>
            <w:fldChar w:fldCharType="end"/>
          </w:r>
        </w:sdtContent>
      </w:sdt>
      <w:r w:rsidRPr="00B66492">
        <w:rPr>
          <w:rFonts w:asciiTheme="majorBidi" w:eastAsiaTheme="minorEastAsia" w:hAnsiTheme="majorBidi" w:cstheme="majorBidi"/>
          <w:sz w:val="24"/>
          <w:szCs w:val="24"/>
        </w:rPr>
        <w:t>.</w:t>
      </w:r>
    </w:p>
    <w:p w14:paraId="1BCC1454" w14:textId="657F7435" w:rsidR="00612A4C" w:rsidRPr="00B86160" w:rsidRDefault="00612A4C" w:rsidP="007F103A">
      <w:pPr>
        <w:bidi w:val="0"/>
        <w:spacing w:line="480" w:lineRule="auto"/>
        <w:ind w:firstLine="720"/>
        <w:rPr>
          <w:rFonts w:eastAsiaTheme="minorEastAsia" w:cstheme="minorHAnsi"/>
        </w:rPr>
      </w:pPr>
      <w:r w:rsidRPr="00B86160">
        <w:rPr>
          <w:rFonts w:eastAsiaTheme="minorEastAsia" w:cstheme="minorHAnsi"/>
        </w:rPr>
        <w:lastRenderedPageBreak/>
        <w:t>Models 3, 4, and 5</w:t>
      </w:r>
      <w:r w:rsidR="00575741">
        <w:rPr>
          <w:rFonts w:eastAsiaTheme="minorEastAsia" w:cstheme="minorHAnsi"/>
        </w:rPr>
        <w:t xml:space="preserve"> (</w:t>
      </w:r>
      <w:r w:rsidR="00575741">
        <w:rPr>
          <w:rFonts w:eastAsiaTheme="minorEastAsia" w:cstheme="minorHAnsi"/>
        </w:rPr>
        <w:fldChar w:fldCharType="begin"/>
      </w:r>
      <w:r w:rsidR="00575741">
        <w:rPr>
          <w:rFonts w:eastAsiaTheme="minorEastAsia" w:cstheme="minorHAnsi"/>
        </w:rPr>
        <w:instrText xml:space="preserve"> REF _Ref101602490 \h </w:instrText>
      </w:r>
      <w:r w:rsidR="00575741">
        <w:rPr>
          <w:rFonts w:eastAsiaTheme="minorEastAsia" w:cstheme="minorHAnsi"/>
        </w:rPr>
      </w:r>
      <w:r w:rsidR="00575741">
        <w:rPr>
          <w:rFonts w:eastAsiaTheme="minorEastAsia" w:cstheme="minorHAnsi"/>
        </w:rPr>
        <w:fldChar w:fldCharType="separate"/>
      </w:r>
      <w:r w:rsidR="00C70707">
        <w:t xml:space="preserve">Table </w:t>
      </w:r>
      <w:r w:rsidR="00C70707">
        <w:rPr>
          <w:noProof/>
        </w:rPr>
        <w:t>2</w:t>
      </w:r>
      <w:r w:rsidR="00575741">
        <w:rPr>
          <w:rFonts w:eastAsiaTheme="minorEastAsia" w:cstheme="minorHAnsi"/>
        </w:rPr>
        <w:fldChar w:fldCharType="end"/>
      </w:r>
      <w:r w:rsidR="00575741">
        <w:rPr>
          <w:rFonts w:eastAsiaTheme="minorEastAsia" w:cstheme="minorHAnsi"/>
        </w:rPr>
        <w:t>)</w:t>
      </w:r>
      <w:r w:rsidRPr="00B86160">
        <w:rPr>
          <w:rFonts w:eastAsiaTheme="minorEastAsia" w:cstheme="minorHAnsi"/>
        </w:rPr>
        <w:t xml:space="preserve"> should reflect the intermediation approach where an additional input (or an intermediate product) is needed for the production process: deposits or its costs </w:t>
      </w:r>
      <w:sdt>
        <w:sdtPr>
          <w:rPr>
            <w:rFonts w:eastAsiaTheme="minorEastAsia" w:cstheme="minorHAnsi"/>
          </w:rPr>
          <w:id w:val="1708990877"/>
          <w:citation/>
        </w:sdtPr>
        <w:sdtEndPr/>
        <w:sdtContent>
          <w:r w:rsidRPr="00B86160">
            <w:rPr>
              <w:rFonts w:eastAsiaTheme="minorEastAsia" w:cstheme="minorHAnsi"/>
            </w:rPr>
            <w:fldChar w:fldCharType="begin"/>
          </w:r>
          <w:r w:rsidRPr="00B86160">
            <w:rPr>
              <w:rFonts w:eastAsiaTheme="minorEastAsia" w:cstheme="minorHAnsi"/>
            </w:rPr>
            <w:instrText xml:space="preserve"> CITATION Sea77 \l 1033 </w:instrText>
          </w:r>
          <w:r w:rsidRPr="00B86160">
            <w:rPr>
              <w:rFonts w:eastAsiaTheme="minorEastAsia" w:cstheme="minorHAnsi"/>
            </w:rPr>
            <w:fldChar w:fldCharType="separate"/>
          </w:r>
          <w:r w:rsidR="00973B31" w:rsidRPr="00973B31">
            <w:rPr>
              <w:rFonts w:eastAsiaTheme="minorEastAsia" w:cstheme="minorHAnsi"/>
              <w:noProof/>
            </w:rPr>
            <w:t>(Sealey Jr. &amp; Lindley, 1977)</w:t>
          </w:r>
          <w:r w:rsidRPr="00B86160">
            <w:rPr>
              <w:rFonts w:eastAsiaTheme="minorEastAsia" w:cstheme="minorHAnsi"/>
            </w:rPr>
            <w:fldChar w:fldCharType="end"/>
          </w:r>
        </w:sdtContent>
      </w:sdt>
      <w:r w:rsidRPr="00B86160">
        <w:rPr>
          <w:rFonts w:eastAsiaTheme="minorEastAsia" w:cstheme="minorHAnsi"/>
        </w:rPr>
        <w:t>;</w:t>
      </w:r>
      <w:sdt>
        <w:sdtPr>
          <w:rPr>
            <w:rFonts w:eastAsiaTheme="minorEastAsia" w:cstheme="minorHAnsi"/>
          </w:rPr>
          <w:id w:val="-555627662"/>
          <w:citation/>
        </w:sdtPr>
        <w:sdtEndPr/>
        <w:sdtContent>
          <w:r w:rsidRPr="00B86160">
            <w:rPr>
              <w:rFonts w:eastAsiaTheme="minorEastAsia" w:cstheme="minorHAnsi"/>
            </w:rPr>
            <w:fldChar w:fldCharType="begin"/>
          </w:r>
          <w:r w:rsidRPr="00B86160">
            <w:rPr>
              <w:rFonts w:eastAsiaTheme="minorEastAsia" w:cstheme="minorHAnsi"/>
            </w:rPr>
            <w:instrText xml:space="preserve"> CITATION Ber97 \l 1033 </w:instrText>
          </w:r>
          <w:r w:rsidRPr="00B86160">
            <w:rPr>
              <w:rFonts w:eastAsiaTheme="minorEastAsia" w:cstheme="minorHAnsi"/>
            </w:rPr>
            <w:fldChar w:fldCharType="separate"/>
          </w:r>
          <w:r w:rsidR="00973B31">
            <w:rPr>
              <w:rFonts w:eastAsiaTheme="minorEastAsia" w:cstheme="minorHAnsi"/>
              <w:noProof/>
            </w:rPr>
            <w:t xml:space="preserve"> </w:t>
          </w:r>
          <w:r w:rsidR="00973B31" w:rsidRPr="00973B31">
            <w:rPr>
              <w:rFonts w:eastAsiaTheme="minorEastAsia" w:cstheme="minorHAnsi"/>
              <w:noProof/>
            </w:rPr>
            <w:t>(Berger &amp; Humphrey, 1997)</w:t>
          </w:r>
          <w:r w:rsidRPr="00B86160">
            <w:rPr>
              <w:rFonts w:eastAsiaTheme="minorEastAsia" w:cstheme="minorHAnsi"/>
            </w:rPr>
            <w:fldChar w:fldCharType="end"/>
          </w:r>
        </w:sdtContent>
      </w:sdt>
      <w:r w:rsidRPr="00B86160">
        <w:rPr>
          <w:rFonts w:eastAsiaTheme="minorEastAsia" w:cstheme="minorHAnsi"/>
        </w:rPr>
        <w:t>;</w:t>
      </w:r>
      <w:sdt>
        <w:sdtPr>
          <w:rPr>
            <w:rFonts w:eastAsiaTheme="minorEastAsia" w:cstheme="minorHAnsi"/>
          </w:rPr>
          <w:id w:val="-623536066"/>
          <w:citation/>
        </w:sdtPr>
        <w:sdtEndPr/>
        <w:sdtContent>
          <w:r w:rsidRPr="00B86160">
            <w:rPr>
              <w:rFonts w:eastAsiaTheme="minorEastAsia" w:cstheme="minorHAnsi"/>
            </w:rPr>
            <w:fldChar w:fldCharType="begin"/>
          </w:r>
          <w:r w:rsidRPr="00B86160">
            <w:rPr>
              <w:rFonts w:eastAsiaTheme="minorEastAsia" w:cstheme="minorHAnsi"/>
            </w:rPr>
            <w:instrText xml:space="preserve"> CITATION Par17 \l 1033 </w:instrText>
          </w:r>
          <w:r w:rsidRPr="00B86160">
            <w:rPr>
              <w:rFonts w:eastAsiaTheme="minorEastAsia" w:cstheme="minorHAnsi"/>
            </w:rPr>
            <w:fldChar w:fldCharType="separate"/>
          </w:r>
          <w:r w:rsidR="00973B31">
            <w:rPr>
              <w:rFonts w:eastAsiaTheme="minorEastAsia" w:cstheme="minorHAnsi"/>
              <w:noProof/>
            </w:rPr>
            <w:t xml:space="preserve"> </w:t>
          </w:r>
          <w:r w:rsidR="00973B31" w:rsidRPr="00973B31">
            <w:rPr>
              <w:rFonts w:eastAsiaTheme="minorEastAsia" w:cstheme="minorHAnsi"/>
              <w:noProof/>
            </w:rPr>
            <w:t>(Paradi, et al., 2017)</w:t>
          </w:r>
          <w:r w:rsidRPr="00B86160">
            <w:rPr>
              <w:rFonts w:eastAsiaTheme="minorEastAsia" w:cstheme="minorHAnsi"/>
            </w:rPr>
            <w:fldChar w:fldCharType="end"/>
          </w:r>
        </w:sdtContent>
      </w:sdt>
      <w:r w:rsidRPr="00B86160">
        <w:rPr>
          <w:rFonts w:eastAsiaTheme="minorEastAsia" w:cstheme="minorHAnsi"/>
        </w:rPr>
        <w:t xml:space="preserve">. The outputs of banks are proxied by the value of loans and other earning assets </w:t>
      </w:r>
      <w:sdt>
        <w:sdtPr>
          <w:rPr>
            <w:rFonts w:eastAsiaTheme="minorEastAsia" w:cstheme="minorHAnsi"/>
          </w:rPr>
          <w:id w:val="-417171218"/>
          <w:citation/>
        </w:sdtPr>
        <w:sdtEndPr/>
        <w:sdtContent>
          <w:r w:rsidRPr="00B86160">
            <w:rPr>
              <w:rFonts w:eastAsiaTheme="minorEastAsia" w:cstheme="minorHAnsi"/>
            </w:rPr>
            <w:fldChar w:fldCharType="begin"/>
          </w:r>
          <w:r w:rsidRPr="00B86160">
            <w:rPr>
              <w:rFonts w:eastAsiaTheme="minorEastAsia" w:cstheme="minorHAnsi"/>
            </w:rPr>
            <w:instrText xml:space="preserve"> CITATION Par17 \l 1033 </w:instrText>
          </w:r>
          <w:r w:rsidRPr="00B86160">
            <w:rPr>
              <w:rFonts w:eastAsiaTheme="minorEastAsia" w:cstheme="minorHAnsi"/>
            </w:rPr>
            <w:fldChar w:fldCharType="separate"/>
          </w:r>
          <w:r w:rsidR="00973B31" w:rsidRPr="00973B31">
            <w:rPr>
              <w:rFonts w:eastAsiaTheme="minorEastAsia" w:cstheme="minorHAnsi"/>
              <w:noProof/>
            </w:rPr>
            <w:t>(Paradi, et al., 2017)</w:t>
          </w:r>
          <w:r w:rsidRPr="00B86160">
            <w:rPr>
              <w:rFonts w:eastAsiaTheme="minorEastAsia" w:cstheme="minorHAnsi"/>
            </w:rPr>
            <w:fldChar w:fldCharType="end"/>
          </w:r>
        </w:sdtContent>
      </w:sdt>
      <w:r w:rsidRPr="00B86160">
        <w:rPr>
          <w:rFonts w:eastAsiaTheme="minorEastAsia" w:cstheme="minorHAnsi"/>
        </w:rPr>
        <w:t xml:space="preserve">; </w:t>
      </w:r>
      <w:sdt>
        <w:sdtPr>
          <w:rPr>
            <w:rFonts w:eastAsiaTheme="minorEastAsia" w:cstheme="minorHAnsi"/>
          </w:rPr>
          <w:id w:val="613407612"/>
          <w:citation/>
        </w:sdtPr>
        <w:sdtEndPr/>
        <w:sdtContent>
          <w:r w:rsidRPr="00B86160">
            <w:rPr>
              <w:rFonts w:eastAsiaTheme="minorEastAsia" w:cstheme="minorHAnsi"/>
            </w:rPr>
            <w:fldChar w:fldCharType="begin"/>
          </w:r>
          <w:r w:rsidRPr="00B86160">
            <w:rPr>
              <w:rFonts w:eastAsiaTheme="minorEastAsia" w:cstheme="minorHAnsi"/>
            </w:rPr>
            <w:instrText xml:space="preserve"> CITATION Dra03 \l 1033 </w:instrText>
          </w:r>
          <w:r w:rsidRPr="00B86160">
            <w:rPr>
              <w:rFonts w:eastAsiaTheme="minorEastAsia" w:cstheme="minorHAnsi"/>
            </w:rPr>
            <w:fldChar w:fldCharType="separate"/>
          </w:r>
          <w:r w:rsidR="00973B31" w:rsidRPr="00973B31">
            <w:rPr>
              <w:rFonts w:eastAsiaTheme="minorEastAsia" w:cstheme="minorHAnsi"/>
              <w:noProof/>
            </w:rPr>
            <w:t>(Drake &amp; Hall, 2003)</w:t>
          </w:r>
          <w:r w:rsidRPr="00B86160">
            <w:rPr>
              <w:rFonts w:eastAsiaTheme="minorEastAsia" w:cstheme="minorHAnsi"/>
            </w:rPr>
            <w:fldChar w:fldCharType="end"/>
          </w:r>
        </w:sdtContent>
      </w:sdt>
      <w:r w:rsidRPr="00B86160">
        <w:rPr>
          <w:rFonts w:eastAsiaTheme="minorEastAsia" w:cstheme="minorHAnsi"/>
        </w:rPr>
        <w:t>.</w:t>
      </w:r>
      <w:r w:rsidRPr="00B86160">
        <w:rPr>
          <w:rStyle w:val="FootnoteReference"/>
          <w:rFonts w:eastAsiaTheme="minorEastAsia" w:cstheme="minorHAnsi"/>
        </w:rPr>
        <w:footnoteReference w:id="13"/>
      </w:r>
      <w:r w:rsidRPr="00B86160">
        <w:rPr>
          <w:rFonts w:eastAsiaTheme="minorEastAsia" w:cstheme="minorHAnsi"/>
        </w:rPr>
        <w:t xml:space="preserve"> As efficiency is a measure of the level of produced outputs from the level of used inputs during a period, it is argued that flow measures instead of stock measures should be used in measuring efficiency.</w:t>
      </w:r>
      <w:r w:rsidRPr="00B86160">
        <w:rPr>
          <w:rStyle w:val="FootnoteReference"/>
          <w:rFonts w:eastAsiaTheme="minorEastAsia" w:cstheme="minorHAnsi"/>
        </w:rPr>
        <w:footnoteReference w:id="14"/>
      </w:r>
      <w:r w:rsidRPr="00B86160">
        <w:rPr>
          <w:rFonts w:eastAsiaTheme="minorEastAsia" w:cstheme="minorHAnsi"/>
        </w:rPr>
        <w:t xml:space="preserve"> In Model 5, only flow measures are used in the analysis.</w:t>
      </w:r>
    </w:p>
    <w:p w14:paraId="7F349DDF" w14:textId="40222842" w:rsidR="00612A4C" w:rsidRPr="00B86160" w:rsidRDefault="00612A4C" w:rsidP="007F103A">
      <w:pPr>
        <w:bidi w:val="0"/>
        <w:spacing w:line="480" w:lineRule="auto"/>
        <w:ind w:firstLine="720"/>
        <w:rPr>
          <w:rFonts w:eastAsiaTheme="minorEastAsia" w:cstheme="minorHAnsi"/>
          <w:lang w:bidi="ar-SY"/>
        </w:rPr>
      </w:pPr>
      <w:r w:rsidRPr="00B86160">
        <w:rPr>
          <w:rFonts w:eastAsiaTheme="minorEastAsia" w:cstheme="minorHAnsi"/>
          <w:lang w:bidi="ar-SY"/>
        </w:rPr>
        <w:t xml:space="preserve">One of the debated points in efficiency literature is the necessitate to control for bad loans as an undesirable output when analyzing efficiency. </w:t>
      </w:r>
      <w:sdt>
        <w:sdtPr>
          <w:rPr>
            <w:rFonts w:eastAsiaTheme="minorEastAsia" w:cstheme="minorHAnsi"/>
            <w:lang w:bidi="ar-SY"/>
          </w:rPr>
          <w:id w:val="169686450"/>
          <w:citation/>
        </w:sdtPr>
        <w:sdtEndPr/>
        <w:sdtContent>
          <w:r w:rsidRPr="00B86160">
            <w:rPr>
              <w:rFonts w:eastAsiaTheme="minorEastAsia" w:cstheme="minorHAnsi"/>
              <w:lang w:bidi="ar-SY"/>
            </w:rPr>
            <w:fldChar w:fldCharType="begin"/>
          </w:r>
          <w:r w:rsidRPr="00B86160">
            <w:rPr>
              <w:rFonts w:eastAsiaTheme="minorEastAsia" w:cstheme="minorHAnsi"/>
              <w:lang w:bidi="ar-SY"/>
            </w:rPr>
            <w:instrText xml:space="preserve"> CITATION Ber97 \l 1033 </w:instrText>
          </w:r>
          <w:r w:rsidRPr="00B86160">
            <w:rPr>
              <w:rFonts w:eastAsiaTheme="minorEastAsia" w:cstheme="minorHAnsi"/>
              <w:lang w:bidi="ar-SY"/>
            </w:rPr>
            <w:fldChar w:fldCharType="separate"/>
          </w:r>
          <w:r w:rsidR="00973B31" w:rsidRPr="00973B31">
            <w:rPr>
              <w:rFonts w:eastAsiaTheme="minorEastAsia" w:cstheme="minorHAnsi"/>
              <w:noProof/>
              <w:lang w:bidi="ar-SY"/>
            </w:rPr>
            <w:t>(Berger &amp; Humphrey, 1997)</w:t>
          </w:r>
          <w:r w:rsidRPr="00B86160">
            <w:rPr>
              <w:rFonts w:eastAsiaTheme="minorEastAsia" w:cstheme="minorHAnsi"/>
              <w:lang w:bidi="ar-SY"/>
            </w:rPr>
            <w:fldChar w:fldCharType="end"/>
          </w:r>
        </w:sdtContent>
      </w:sdt>
      <w:r w:rsidRPr="00B86160">
        <w:rPr>
          <w:rFonts w:eastAsiaTheme="minorEastAsia" w:cstheme="minorHAnsi"/>
          <w:lang w:bidi="ar-SY"/>
        </w:rPr>
        <w:t xml:space="preserve">  argue that this problem could be solved by searching for the potential cause of these bad loans. If bad loans were resulted from exogenous circumstances, then there is a need to control for bad loans to eliminate their possible effect on estimated efficiency scores. But if bad loans resulted from "bad management", then bad loans are one of the indicators for the inefficient management and there is no need to control for them </w:t>
      </w:r>
      <w:sdt>
        <w:sdtPr>
          <w:rPr>
            <w:rFonts w:eastAsiaTheme="minorEastAsia" w:cstheme="minorHAnsi"/>
            <w:lang w:bidi="ar-SY"/>
          </w:rPr>
          <w:id w:val="1136068605"/>
          <w:citation/>
        </w:sdtPr>
        <w:sdtEndPr/>
        <w:sdtContent>
          <w:r w:rsidRPr="00B86160">
            <w:rPr>
              <w:rFonts w:eastAsiaTheme="minorEastAsia" w:cstheme="minorHAnsi"/>
              <w:lang w:bidi="ar-SY"/>
            </w:rPr>
            <w:fldChar w:fldCharType="begin"/>
          </w:r>
          <w:r w:rsidRPr="00B86160">
            <w:rPr>
              <w:rFonts w:eastAsiaTheme="minorEastAsia" w:cstheme="minorHAnsi"/>
              <w:lang w:bidi="ar-SY"/>
            </w:rPr>
            <w:instrText xml:space="preserve"> CITATION Ber97 \l 1033 </w:instrText>
          </w:r>
          <w:r w:rsidRPr="00B86160">
            <w:rPr>
              <w:rFonts w:eastAsiaTheme="minorEastAsia" w:cstheme="minorHAnsi"/>
              <w:lang w:bidi="ar-SY"/>
            </w:rPr>
            <w:fldChar w:fldCharType="separate"/>
          </w:r>
          <w:r w:rsidR="00973B31" w:rsidRPr="00973B31">
            <w:rPr>
              <w:rFonts w:eastAsiaTheme="minorEastAsia" w:cstheme="minorHAnsi"/>
              <w:noProof/>
              <w:lang w:bidi="ar-SY"/>
            </w:rPr>
            <w:t>(Berger &amp; Humphrey, 1997)</w:t>
          </w:r>
          <w:r w:rsidRPr="00B86160">
            <w:rPr>
              <w:rFonts w:eastAsiaTheme="minorEastAsia" w:cstheme="minorHAnsi"/>
              <w:lang w:bidi="ar-SY"/>
            </w:rPr>
            <w:fldChar w:fldCharType="end"/>
          </w:r>
        </w:sdtContent>
      </w:sdt>
      <w:sdt>
        <w:sdtPr>
          <w:rPr>
            <w:rFonts w:eastAsiaTheme="minorEastAsia" w:cstheme="minorHAnsi"/>
            <w:lang w:bidi="ar-SY"/>
          </w:rPr>
          <w:id w:val="-1711636716"/>
          <w:citation/>
        </w:sdtPr>
        <w:sdtEndPr/>
        <w:sdtContent>
          <w:r w:rsidRPr="00B86160">
            <w:rPr>
              <w:rFonts w:eastAsiaTheme="minorEastAsia" w:cstheme="minorHAnsi"/>
              <w:lang w:bidi="ar-SY"/>
            </w:rPr>
            <w:fldChar w:fldCharType="begin"/>
          </w:r>
          <w:r w:rsidRPr="00B86160">
            <w:rPr>
              <w:rFonts w:eastAsiaTheme="minorEastAsia" w:cstheme="minorHAnsi"/>
              <w:lang w:bidi="ar-SY"/>
            </w:rPr>
            <w:instrText xml:space="preserve"> CITATION Dra03 \l 1033 </w:instrText>
          </w:r>
          <w:r w:rsidRPr="00B86160">
            <w:rPr>
              <w:rFonts w:eastAsiaTheme="minorEastAsia" w:cstheme="minorHAnsi"/>
              <w:lang w:bidi="ar-SY"/>
            </w:rPr>
            <w:fldChar w:fldCharType="separate"/>
          </w:r>
          <w:r w:rsidR="00973B31">
            <w:rPr>
              <w:rFonts w:eastAsiaTheme="minorEastAsia" w:cstheme="minorHAnsi"/>
              <w:noProof/>
              <w:lang w:bidi="ar-SY"/>
            </w:rPr>
            <w:t xml:space="preserve"> </w:t>
          </w:r>
          <w:r w:rsidR="00973B31" w:rsidRPr="00973B31">
            <w:rPr>
              <w:rFonts w:eastAsiaTheme="minorEastAsia" w:cstheme="minorHAnsi"/>
              <w:noProof/>
              <w:lang w:bidi="ar-SY"/>
            </w:rPr>
            <w:t>(Drake &amp; Hall, 2003)</w:t>
          </w:r>
          <w:r w:rsidRPr="00B86160">
            <w:rPr>
              <w:rFonts w:eastAsiaTheme="minorEastAsia" w:cstheme="minorHAnsi"/>
              <w:lang w:bidi="ar-SY"/>
            </w:rPr>
            <w:fldChar w:fldCharType="end"/>
          </w:r>
        </w:sdtContent>
      </w:sdt>
      <w:r w:rsidRPr="00B86160">
        <w:rPr>
          <w:rFonts w:eastAsiaTheme="minorEastAsia" w:cstheme="minorHAnsi"/>
          <w:lang w:bidi="ar-SY"/>
        </w:rPr>
        <w:t xml:space="preserve">. This study ignores controlling for bad loans for two reasons: first, the sample in the analysis contains ten DMUs and this allows the use of three variables (the total number of inputs and outputs) by the rule of thumb mentioned earlier. As bad loans cannot be taken as the only product of a bank, a model with one input and two outputs </w:t>
      </w:r>
      <w:r w:rsidRPr="00B86160">
        <w:rPr>
          <w:rFonts w:eastAsiaTheme="minorEastAsia" w:cstheme="minorHAnsi"/>
          <w:lang w:bidi="ar-SY"/>
        </w:rPr>
        <w:lastRenderedPageBreak/>
        <w:t>should be utilized. Such model neglects the input-side because only one input is considered.</w:t>
      </w:r>
      <w:r w:rsidRPr="00B86160">
        <w:rPr>
          <w:rStyle w:val="FootnoteReference"/>
          <w:rFonts w:eastAsiaTheme="minorEastAsia" w:cstheme="minorHAnsi"/>
          <w:lang w:bidi="ar-SY"/>
        </w:rPr>
        <w:footnoteReference w:id="15"/>
      </w:r>
      <w:r w:rsidRPr="00B86160">
        <w:rPr>
          <w:rFonts w:eastAsiaTheme="minorEastAsia" w:cstheme="minorHAnsi"/>
          <w:lang w:bidi="ar-SY"/>
        </w:rPr>
        <w:t xml:space="preserve"> Second, it is still controversary if bad loans should be taken into account when measuring efficiency or if they can be ignored.</w:t>
      </w:r>
      <w:r w:rsidRPr="00B86160">
        <w:rPr>
          <w:rStyle w:val="FootnoteReference"/>
          <w:rFonts w:eastAsiaTheme="minorEastAsia" w:cstheme="minorHAnsi"/>
          <w:lang w:bidi="ar-SY"/>
        </w:rPr>
        <w:footnoteReference w:id="16"/>
      </w:r>
    </w:p>
    <w:p w14:paraId="74AE284A" w14:textId="584CA18E" w:rsidR="00B86160" w:rsidRPr="00B86160" w:rsidRDefault="00B86160" w:rsidP="00B86160">
      <w:pPr>
        <w:pStyle w:val="Heading1"/>
        <w:bidi w:val="0"/>
        <w:spacing w:line="480" w:lineRule="auto"/>
        <w:jc w:val="center"/>
        <w:rPr>
          <w:rFonts w:asciiTheme="minorHAnsi" w:eastAsiaTheme="minorEastAsia" w:hAnsiTheme="minorHAnsi" w:cstheme="minorHAnsi"/>
          <w:b/>
          <w:bCs/>
          <w:color w:val="auto"/>
          <w:sz w:val="22"/>
          <w:szCs w:val="22"/>
          <w:lang w:bidi="ar-SY"/>
        </w:rPr>
      </w:pPr>
      <w:r>
        <w:rPr>
          <w:rFonts w:asciiTheme="minorHAnsi" w:eastAsiaTheme="minorEastAsia" w:hAnsiTheme="minorHAnsi" w:cstheme="minorHAnsi"/>
          <w:b/>
          <w:bCs/>
          <w:color w:val="auto"/>
          <w:sz w:val="22"/>
          <w:szCs w:val="22"/>
          <w:lang w:bidi="ar-SY"/>
        </w:rPr>
        <w:t>Results:</w:t>
      </w:r>
    </w:p>
    <w:p w14:paraId="66969964" w14:textId="3CA8D6C9" w:rsidR="00B86160" w:rsidRPr="00857EFC" w:rsidRDefault="00B86160" w:rsidP="002B0FD9">
      <w:pPr>
        <w:pStyle w:val="Caption"/>
        <w:keepNext/>
        <w:bidi w:val="0"/>
        <w:spacing w:line="480" w:lineRule="auto"/>
        <w:ind w:firstLine="720"/>
        <w:rPr>
          <w:i w:val="0"/>
          <w:iCs w:val="0"/>
          <w:color w:val="auto"/>
          <w:sz w:val="22"/>
          <w:szCs w:val="22"/>
        </w:rPr>
      </w:pPr>
      <w:r w:rsidRPr="00857EFC">
        <w:rPr>
          <w:rFonts w:cstheme="minorHAnsi"/>
          <w:i w:val="0"/>
          <w:iCs w:val="0"/>
          <w:color w:val="000000" w:themeColor="text1"/>
          <w:sz w:val="22"/>
          <w:szCs w:val="22"/>
          <w:lang w:bidi="ar-SY"/>
        </w:rPr>
        <w:t>Descriptive statistics of the five models are presented in</w:t>
      </w:r>
      <w:r w:rsidR="00453424" w:rsidRPr="00857EFC">
        <w:rPr>
          <w:rFonts w:cstheme="minorHAnsi"/>
          <w:i w:val="0"/>
          <w:iCs w:val="0"/>
          <w:color w:val="000000" w:themeColor="text1"/>
          <w:sz w:val="22"/>
          <w:szCs w:val="22"/>
        </w:rPr>
        <w:t xml:space="preserve"> </w:t>
      </w:r>
      <w:r w:rsidR="00453424" w:rsidRPr="00857EFC">
        <w:rPr>
          <w:rFonts w:cstheme="minorHAnsi"/>
          <w:i w:val="0"/>
          <w:iCs w:val="0"/>
          <w:color w:val="000000" w:themeColor="text1"/>
          <w:sz w:val="22"/>
          <w:szCs w:val="22"/>
        </w:rPr>
        <w:fldChar w:fldCharType="begin"/>
      </w:r>
      <w:r w:rsidR="00453424" w:rsidRPr="00857EFC">
        <w:rPr>
          <w:rFonts w:cstheme="minorHAnsi"/>
          <w:i w:val="0"/>
          <w:iCs w:val="0"/>
          <w:color w:val="000000" w:themeColor="text1"/>
          <w:sz w:val="22"/>
          <w:szCs w:val="22"/>
        </w:rPr>
        <w:instrText xml:space="preserve"> REF _Ref101602801 \h </w:instrText>
      </w:r>
      <w:r w:rsidR="00A72128" w:rsidRPr="00857EFC">
        <w:rPr>
          <w:rFonts w:cstheme="minorHAnsi"/>
          <w:i w:val="0"/>
          <w:iCs w:val="0"/>
          <w:color w:val="000000" w:themeColor="text1"/>
          <w:sz w:val="22"/>
          <w:szCs w:val="22"/>
        </w:rPr>
        <w:instrText xml:space="preserve"> \* MERGEFORMAT </w:instrText>
      </w:r>
      <w:r w:rsidR="00453424" w:rsidRPr="00857EFC">
        <w:rPr>
          <w:rFonts w:cstheme="minorHAnsi"/>
          <w:i w:val="0"/>
          <w:iCs w:val="0"/>
          <w:color w:val="000000" w:themeColor="text1"/>
          <w:sz w:val="22"/>
          <w:szCs w:val="22"/>
        </w:rPr>
      </w:r>
      <w:r w:rsidR="00453424" w:rsidRPr="00857EFC">
        <w:rPr>
          <w:rFonts w:cstheme="minorHAnsi"/>
          <w:i w:val="0"/>
          <w:iCs w:val="0"/>
          <w:color w:val="000000" w:themeColor="text1"/>
          <w:sz w:val="22"/>
          <w:szCs w:val="22"/>
        </w:rPr>
        <w:fldChar w:fldCharType="separate"/>
      </w:r>
      <w:r w:rsidR="00C70707" w:rsidRPr="00C70707">
        <w:rPr>
          <w:i w:val="0"/>
          <w:iCs w:val="0"/>
          <w:color w:val="000000" w:themeColor="text1"/>
          <w:sz w:val="22"/>
          <w:szCs w:val="22"/>
        </w:rPr>
        <w:t xml:space="preserve">Table </w:t>
      </w:r>
      <w:r w:rsidR="00C70707" w:rsidRPr="00C70707">
        <w:rPr>
          <w:i w:val="0"/>
          <w:iCs w:val="0"/>
          <w:noProof/>
          <w:color w:val="000000" w:themeColor="text1"/>
          <w:sz w:val="22"/>
          <w:szCs w:val="22"/>
        </w:rPr>
        <w:t>3</w:t>
      </w:r>
      <w:r w:rsidR="00453424" w:rsidRPr="00857EFC">
        <w:rPr>
          <w:rFonts w:cstheme="minorHAnsi"/>
          <w:i w:val="0"/>
          <w:iCs w:val="0"/>
          <w:color w:val="000000" w:themeColor="text1"/>
          <w:sz w:val="22"/>
          <w:szCs w:val="22"/>
        </w:rPr>
        <w:fldChar w:fldCharType="end"/>
      </w:r>
      <w:r w:rsidRPr="00857EFC">
        <w:rPr>
          <w:rFonts w:cstheme="minorHAnsi"/>
          <w:i w:val="0"/>
          <w:iCs w:val="0"/>
          <w:color w:val="000000" w:themeColor="text1"/>
          <w:sz w:val="22"/>
          <w:szCs w:val="22"/>
          <w:lang w:bidi="ar-SY"/>
        </w:rPr>
        <w:t>. The overall mean efficiency scores (technical and scale) range from 0.326 (model 1) to 0.58 (Model 5). This significant overall inefficiency of private banks is mainly the result of scale inefficiency. As it can be seen from</w:t>
      </w:r>
      <w:r w:rsidR="0049226E" w:rsidRPr="00857EFC">
        <w:rPr>
          <w:rFonts w:cstheme="minorHAnsi"/>
          <w:i w:val="0"/>
          <w:iCs w:val="0"/>
          <w:color w:val="auto"/>
          <w:sz w:val="22"/>
          <w:szCs w:val="22"/>
          <w:lang w:bidi="ar-SY"/>
        </w:rPr>
        <w:t xml:space="preserve"> </w:t>
      </w:r>
      <w:r w:rsidR="0049226E" w:rsidRPr="00857EFC">
        <w:rPr>
          <w:rFonts w:cstheme="minorHAnsi"/>
          <w:i w:val="0"/>
          <w:iCs w:val="0"/>
          <w:color w:val="000000" w:themeColor="text1"/>
          <w:sz w:val="22"/>
          <w:szCs w:val="22"/>
          <w:lang w:bidi="ar-SY"/>
        </w:rPr>
        <w:fldChar w:fldCharType="begin"/>
      </w:r>
      <w:r w:rsidR="0049226E" w:rsidRPr="00857EFC">
        <w:rPr>
          <w:rFonts w:cstheme="minorHAnsi"/>
          <w:i w:val="0"/>
          <w:iCs w:val="0"/>
          <w:color w:val="000000" w:themeColor="text1"/>
          <w:sz w:val="22"/>
          <w:szCs w:val="22"/>
          <w:lang w:bidi="ar-SY"/>
        </w:rPr>
        <w:instrText xml:space="preserve"> REF _Ref101668375 \h  \* MERGEFORMAT </w:instrText>
      </w:r>
      <w:r w:rsidR="0049226E" w:rsidRPr="00857EFC">
        <w:rPr>
          <w:rFonts w:cstheme="minorHAnsi"/>
          <w:i w:val="0"/>
          <w:iCs w:val="0"/>
          <w:color w:val="000000" w:themeColor="text1"/>
          <w:sz w:val="22"/>
          <w:szCs w:val="22"/>
          <w:lang w:bidi="ar-SY"/>
        </w:rPr>
      </w:r>
      <w:r w:rsidR="0049226E" w:rsidRPr="00857EFC">
        <w:rPr>
          <w:rFonts w:cstheme="minorHAnsi"/>
          <w:i w:val="0"/>
          <w:iCs w:val="0"/>
          <w:color w:val="000000" w:themeColor="text1"/>
          <w:sz w:val="22"/>
          <w:szCs w:val="22"/>
          <w:lang w:bidi="ar-SY"/>
        </w:rPr>
        <w:fldChar w:fldCharType="separate"/>
      </w:r>
      <w:r w:rsidR="00C70707" w:rsidRPr="00C70707">
        <w:rPr>
          <w:i w:val="0"/>
          <w:iCs w:val="0"/>
          <w:color w:val="000000" w:themeColor="text1"/>
          <w:sz w:val="22"/>
          <w:szCs w:val="22"/>
        </w:rPr>
        <w:t>Figure</w:t>
      </w:r>
      <w:r w:rsidR="00C70707" w:rsidRPr="00C70707">
        <w:rPr>
          <w:i w:val="0"/>
          <w:iCs w:val="0"/>
          <w:color w:val="000000" w:themeColor="text1"/>
          <w:sz w:val="22"/>
          <w:szCs w:val="22"/>
          <w:rtl/>
        </w:rPr>
        <w:t xml:space="preserve"> </w:t>
      </w:r>
      <w:r w:rsidR="00C70707" w:rsidRPr="00C70707">
        <w:rPr>
          <w:i w:val="0"/>
          <w:iCs w:val="0"/>
          <w:noProof/>
          <w:color w:val="000000" w:themeColor="text1"/>
          <w:sz w:val="22"/>
          <w:szCs w:val="22"/>
        </w:rPr>
        <w:t>1</w:t>
      </w:r>
      <w:r w:rsidR="0049226E" w:rsidRPr="00857EFC">
        <w:rPr>
          <w:rFonts w:cstheme="minorHAnsi"/>
          <w:i w:val="0"/>
          <w:iCs w:val="0"/>
          <w:color w:val="000000" w:themeColor="text1"/>
          <w:sz w:val="22"/>
          <w:szCs w:val="22"/>
          <w:lang w:bidi="ar-SY"/>
        </w:rPr>
        <w:fldChar w:fldCharType="end"/>
      </w:r>
      <w:r w:rsidRPr="00857EFC">
        <w:rPr>
          <w:rFonts w:cstheme="minorHAnsi"/>
          <w:i w:val="0"/>
          <w:iCs w:val="0"/>
          <w:color w:val="auto"/>
          <w:sz w:val="22"/>
          <w:szCs w:val="22"/>
          <w:lang w:bidi="ar-SY"/>
        </w:rPr>
        <w:t xml:space="preserve">, the mean of scale efficiency in all models is lower than the mean of pure technical efficiency. All banks (with the exception of </w:t>
      </w:r>
      <w:r w:rsidR="00A64A26" w:rsidRPr="00857EFC">
        <w:rPr>
          <w:rFonts w:cstheme="minorHAnsi"/>
          <w:i w:val="0"/>
          <w:iCs w:val="0"/>
          <w:color w:val="auto"/>
          <w:sz w:val="22"/>
          <w:szCs w:val="22"/>
          <w:lang w:bidi="ar-SY"/>
        </w:rPr>
        <w:t xml:space="preserve">Banque </w:t>
      </w:r>
      <w:proofErr w:type="spellStart"/>
      <w:r w:rsidR="00A64A26" w:rsidRPr="00857EFC">
        <w:rPr>
          <w:rFonts w:cstheme="minorHAnsi"/>
          <w:i w:val="0"/>
          <w:iCs w:val="0"/>
          <w:color w:val="auto"/>
          <w:sz w:val="22"/>
          <w:szCs w:val="22"/>
          <w:lang w:bidi="ar-SY"/>
        </w:rPr>
        <w:t>Bemo</w:t>
      </w:r>
      <w:proofErr w:type="spellEnd"/>
      <w:r w:rsidRPr="00857EFC">
        <w:rPr>
          <w:rFonts w:cstheme="minorHAnsi"/>
          <w:i w:val="0"/>
          <w:iCs w:val="0"/>
          <w:color w:val="auto"/>
          <w:sz w:val="22"/>
          <w:szCs w:val="22"/>
          <w:lang w:bidi="ar-SY"/>
        </w:rPr>
        <w:t xml:space="preserve">) are operating with increasing return to scale. </w:t>
      </w:r>
      <w:r w:rsidR="00AF2500" w:rsidRPr="00857EFC">
        <w:rPr>
          <w:rFonts w:cstheme="minorHAnsi"/>
          <w:i w:val="0"/>
          <w:iCs w:val="0"/>
          <w:color w:val="auto"/>
          <w:sz w:val="22"/>
          <w:szCs w:val="22"/>
          <w:lang w:bidi="ar-SY"/>
        </w:rPr>
        <w:fldChar w:fldCharType="begin"/>
      </w:r>
      <w:r w:rsidR="00AF2500" w:rsidRPr="00857EFC">
        <w:rPr>
          <w:rFonts w:cstheme="minorHAnsi"/>
          <w:i w:val="0"/>
          <w:iCs w:val="0"/>
          <w:color w:val="auto"/>
          <w:sz w:val="22"/>
          <w:szCs w:val="22"/>
          <w:lang w:bidi="ar-SY"/>
        </w:rPr>
        <w:instrText xml:space="preserve"> REF _Ref101603151 \h </w:instrText>
      </w:r>
      <w:r w:rsidR="004D1032" w:rsidRPr="00857EFC">
        <w:rPr>
          <w:rFonts w:cstheme="minorHAnsi"/>
          <w:i w:val="0"/>
          <w:iCs w:val="0"/>
          <w:color w:val="auto"/>
          <w:sz w:val="22"/>
          <w:szCs w:val="22"/>
          <w:lang w:bidi="ar-SY"/>
        </w:rPr>
        <w:instrText xml:space="preserve"> \* MERGEFORMAT </w:instrText>
      </w:r>
      <w:r w:rsidR="00AF2500" w:rsidRPr="00857EFC">
        <w:rPr>
          <w:rFonts w:cstheme="minorHAnsi"/>
          <w:i w:val="0"/>
          <w:iCs w:val="0"/>
          <w:color w:val="auto"/>
          <w:sz w:val="22"/>
          <w:szCs w:val="22"/>
          <w:lang w:bidi="ar-SY"/>
        </w:rPr>
      </w:r>
      <w:r w:rsidR="00AF2500" w:rsidRPr="00857EFC">
        <w:rPr>
          <w:rFonts w:cstheme="minorHAnsi"/>
          <w:i w:val="0"/>
          <w:iCs w:val="0"/>
          <w:color w:val="auto"/>
          <w:sz w:val="22"/>
          <w:szCs w:val="22"/>
          <w:lang w:bidi="ar-SY"/>
        </w:rPr>
        <w:fldChar w:fldCharType="separate"/>
      </w:r>
      <w:r w:rsidR="00C70707" w:rsidRPr="00C70707">
        <w:rPr>
          <w:i w:val="0"/>
          <w:iCs w:val="0"/>
          <w:color w:val="auto"/>
          <w:sz w:val="22"/>
          <w:szCs w:val="22"/>
        </w:rPr>
        <w:t xml:space="preserve">Table </w:t>
      </w:r>
      <w:r w:rsidR="00C70707" w:rsidRPr="00C70707">
        <w:rPr>
          <w:i w:val="0"/>
          <w:iCs w:val="0"/>
          <w:noProof/>
          <w:color w:val="auto"/>
          <w:sz w:val="22"/>
          <w:szCs w:val="22"/>
        </w:rPr>
        <w:t>4</w:t>
      </w:r>
      <w:r w:rsidR="00AF2500" w:rsidRPr="00857EFC">
        <w:rPr>
          <w:rFonts w:cstheme="minorHAnsi"/>
          <w:i w:val="0"/>
          <w:iCs w:val="0"/>
          <w:color w:val="auto"/>
          <w:sz w:val="22"/>
          <w:szCs w:val="22"/>
          <w:lang w:bidi="ar-SY"/>
        </w:rPr>
        <w:fldChar w:fldCharType="end"/>
      </w:r>
      <w:r w:rsidR="00AF2500" w:rsidRPr="00857EFC">
        <w:rPr>
          <w:rFonts w:cstheme="minorHAnsi"/>
          <w:i w:val="0"/>
          <w:iCs w:val="0"/>
          <w:color w:val="auto"/>
          <w:sz w:val="22"/>
          <w:szCs w:val="22"/>
          <w:lang w:bidi="ar-SY"/>
        </w:rPr>
        <w:t xml:space="preserve"> includes the overall efficiency scores for the individual banks from </w:t>
      </w:r>
      <w:r w:rsidR="006F497E" w:rsidRPr="00857EFC">
        <w:rPr>
          <w:rFonts w:cstheme="minorHAnsi"/>
          <w:i w:val="0"/>
          <w:iCs w:val="0"/>
          <w:color w:val="auto"/>
          <w:sz w:val="22"/>
          <w:szCs w:val="22"/>
          <w:lang w:bidi="ar-SY"/>
        </w:rPr>
        <w:t>the five</w:t>
      </w:r>
      <w:r w:rsidR="00AF2500" w:rsidRPr="00857EFC">
        <w:rPr>
          <w:rFonts w:cstheme="minorHAnsi"/>
          <w:i w:val="0"/>
          <w:iCs w:val="0"/>
          <w:color w:val="auto"/>
          <w:sz w:val="22"/>
          <w:szCs w:val="22"/>
          <w:lang w:bidi="ar-SY"/>
        </w:rPr>
        <w:t xml:space="preserve"> models.</w:t>
      </w:r>
    </w:p>
    <w:p w14:paraId="79AFC348" w14:textId="0448CDFD" w:rsidR="00B86160" w:rsidRDefault="00B86160" w:rsidP="007F103A">
      <w:pPr>
        <w:bidi w:val="0"/>
        <w:spacing w:line="480" w:lineRule="auto"/>
        <w:ind w:firstLine="720"/>
        <w:rPr>
          <w:rFonts w:cstheme="minorHAnsi"/>
          <w:lang w:bidi="ar-SY"/>
        </w:rPr>
      </w:pPr>
      <w:r w:rsidRPr="00B86160">
        <w:rPr>
          <w:rFonts w:cstheme="minorHAnsi"/>
          <w:lang w:bidi="ar-SY"/>
        </w:rPr>
        <w:t xml:space="preserve">The reason for the low scale efficiency scores could be ascribed to the deliberate reduction in lending activities by private banks as a reaction to the uncertain business environments and the close of branches in some areas. Private banks suffer also from technical inefficiency as the average of pure technical efficiency scores does not exceed the threshold of 80 % in all five models. This means that Syrian private banks could reduce their input-usage by over 20% and have the same level of outputs. This result is in line with the results of </w:t>
      </w:r>
      <w:sdt>
        <w:sdtPr>
          <w:rPr>
            <w:rFonts w:cstheme="minorHAnsi"/>
            <w:lang w:bidi="ar-SY"/>
          </w:rPr>
          <w:id w:val="-1391253809"/>
          <w:citation/>
        </w:sdtPr>
        <w:sdtEndPr/>
        <w:sdtContent>
          <w:r w:rsidRPr="00B86160">
            <w:rPr>
              <w:rFonts w:cstheme="minorHAnsi"/>
              <w:lang w:bidi="ar-SY"/>
            </w:rPr>
            <w:fldChar w:fldCharType="begin"/>
          </w:r>
          <w:r w:rsidRPr="00B86160">
            <w:rPr>
              <w:rFonts w:cstheme="minorHAnsi"/>
              <w:lang w:bidi="ar-SY"/>
            </w:rPr>
            <w:instrText xml:space="preserve"> CITATION Saf20 \l 1033 </w:instrText>
          </w:r>
          <w:r w:rsidRPr="00B86160">
            <w:rPr>
              <w:rFonts w:cstheme="minorHAnsi"/>
              <w:lang w:bidi="ar-SY"/>
            </w:rPr>
            <w:fldChar w:fldCharType="separate"/>
          </w:r>
          <w:r w:rsidR="00973B31" w:rsidRPr="00973B31">
            <w:rPr>
              <w:rFonts w:cstheme="minorHAnsi"/>
              <w:noProof/>
              <w:lang w:bidi="ar-SY"/>
            </w:rPr>
            <w:t>(Safiullah &amp; Shamsuddin, 2020)</w:t>
          </w:r>
          <w:r w:rsidRPr="00B86160">
            <w:rPr>
              <w:rFonts w:cstheme="minorHAnsi"/>
              <w:lang w:bidi="ar-SY"/>
            </w:rPr>
            <w:fldChar w:fldCharType="end"/>
          </w:r>
        </w:sdtContent>
      </w:sdt>
      <w:r w:rsidRPr="00B86160">
        <w:rPr>
          <w:rFonts w:cstheme="minorHAnsi"/>
          <w:lang w:bidi="ar-SY"/>
        </w:rPr>
        <w:t xml:space="preserve"> </w:t>
      </w:r>
      <w:proofErr w:type="spellStart"/>
      <w:r w:rsidRPr="00B86160">
        <w:rPr>
          <w:rFonts w:cstheme="minorHAnsi"/>
          <w:lang w:bidi="ar-SY"/>
        </w:rPr>
        <w:t>were</w:t>
      </w:r>
      <w:proofErr w:type="spellEnd"/>
      <w:r w:rsidRPr="00B86160">
        <w:rPr>
          <w:rFonts w:cstheme="minorHAnsi"/>
          <w:lang w:bidi="ar-SY"/>
        </w:rPr>
        <w:t xml:space="preserve"> they found that private banks could reduce their input-usage by 19.5%.  </w:t>
      </w:r>
      <w:proofErr w:type="gramStart"/>
      <w:r w:rsidRPr="00B86160">
        <w:rPr>
          <w:rFonts w:cstheme="minorHAnsi"/>
          <w:lang w:bidi="ar-SY"/>
        </w:rPr>
        <w:t>Also</w:t>
      </w:r>
      <w:proofErr w:type="gramEnd"/>
      <w:r w:rsidRPr="00B86160">
        <w:rPr>
          <w:rFonts w:cstheme="minorHAnsi"/>
          <w:lang w:bidi="ar-SY"/>
        </w:rPr>
        <w:t xml:space="preserve"> the study of </w:t>
      </w:r>
      <w:sdt>
        <w:sdtPr>
          <w:rPr>
            <w:rFonts w:cstheme="minorHAnsi"/>
            <w:lang w:bidi="ar-SY"/>
          </w:rPr>
          <w:id w:val="440039191"/>
          <w:citation/>
        </w:sdtPr>
        <w:sdtEndPr/>
        <w:sdtContent>
          <w:r w:rsidRPr="00B86160">
            <w:rPr>
              <w:rFonts w:cstheme="minorHAnsi"/>
              <w:lang w:bidi="ar-SY"/>
            </w:rPr>
            <w:fldChar w:fldCharType="begin"/>
          </w:r>
          <w:r w:rsidRPr="00B86160">
            <w:rPr>
              <w:rFonts w:cstheme="minorHAnsi"/>
              <w:lang w:bidi="ar-SY"/>
            </w:rPr>
            <w:instrText xml:space="preserve"> CITATION Haq17 \l 1033 </w:instrText>
          </w:r>
          <w:r w:rsidRPr="00B86160">
            <w:rPr>
              <w:rFonts w:cstheme="minorHAnsi"/>
              <w:lang w:bidi="ar-SY"/>
            </w:rPr>
            <w:fldChar w:fldCharType="separate"/>
          </w:r>
          <w:r w:rsidR="00973B31" w:rsidRPr="00973B31">
            <w:rPr>
              <w:rFonts w:cstheme="minorHAnsi"/>
              <w:noProof/>
              <w:lang w:bidi="ar-SY"/>
            </w:rPr>
            <w:t>(Haque &amp; Brown, 2017)</w:t>
          </w:r>
          <w:r w:rsidRPr="00B86160">
            <w:rPr>
              <w:rFonts w:cstheme="minorHAnsi"/>
              <w:lang w:bidi="ar-SY"/>
            </w:rPr>
            <w:fldChar w:fldCharType="end"/>
          </w:r>
        </w:sdtContent>
      </w:sdt>
      <w:r w:rsidRPr="00B86160">
        <w:rPr>
          <w:rFonts w:cstheme="minorHAnsi"/>
          <w:lang w:bidi="ar-SY"/>
        </w:rPr>
        <w:t xml:space="preserve"> found that Syrian private banks suffer from cost inefficiency. However, the level of inefficiency scores from </w:t>
      </w:r>
      <w:sdt>
        <w:sdtPr>
          <w:rPr>
            <w:rFonts w:cstheme="minorHAnsi"/>
            <w:lang w:bidi="ar-SY"/>
          </w:rPr>
          <w:id w:val="484433425"/>
          <w:citation/>
        </w:sdtPr>
        <w:sdtEndPr/>
        <w:sdtContent>
          <w:r w:rsidRPr="00B86160">
            <w:rPr>
              <w:rFonts w:cstheme="minorHAnsi"/>
              <w:lang w:bidi="ar-SY"/>
            </w:rPr>
            <w:fldChar w:fldCharType="begin"/>
          </w:r>
          <w:r w:rsidRPr="00B86160">
            <w:rPr>
              <w:rFonts w:cstheme="minorHAnsi"/>
              <w:lang w:bidi="ar-SY"/>
            </w:rPr>
            <w:instrText xml:space="preserve"> CITATION Haq17 \l 1033 </w:instrText>
          </w:r>
          <w:r w:rsidRPr="00B86160">
            <w:rPr>
              <w:rFonts w:cstheme="minorHAnsi"/>
              <w:lang w:bidi="ar-SY"/>
            </w:rPr>
            <w:fldChar w:fldCharType="separate"/>
          </w:r>
          <w:r w:rsidR="00973B31" w:rsidRPr="00973B31">
            <w:rPr>
              <w:rFonts w:cstheme="minorHAnsi"/>
              <w:noProof/>
              <w:lang w:bidi="ar-SY"/>
            </w:rPr>
            <w:t>(Haque &amp; Brown, 2017)</w:t>
          </w:r>
          <w:r w:rsidRPr="00B86160">
            <w:rPr>
              <w:rFonts w:cstheme="minorHAnsi"/>
              <w:lang w:bidi="ar-SY"/>
            </w:rPr>
            <w:fldChar w:fldCharType="end"/>
          </w:r>
        </w:sdtContent>
      </w:sdt>
      <w:r w:rsidRPr="00B86160">
        <w:rPr>
          <w:rFonts w:cstheme="minorHAnsi"/>
          <w:lang w:bidi="ar-SY"/>
        </w:rPr>
        <w:t xml:space="preserve"> or from  </w:t>
      </w:r>
      <w:sdt>
        <w:sdtPr>
          <w:rPr>
            <w:rFonts w:cstheme="minorHAnsi"/>
            <w:lang w:bidi="ar-SY"/>
          </w:rPr>
          <w:id w:val="1818455733"/>
          <w:citation/>
        </w:sdtPr>
        <w:sdtEndPr/>
        <w:sdtContent>
          <w:r w:rsidRPr="00B86160">
            <w:rPr>
              <w:rFonts w:cstheme="minorHAnsi"/>
              <w:lang w:bidi="ar-SY"/>
            </w:rPr>
            <w:fldChar w:fldCharType="begin"/>
          </w:r>
          <w:r w:rsidRPr="00B86160">
            <w:rPr>
              <w:rFonts w:cstheme="minorHAnsi"/>
              <w:lang w:bidi="ar-SY"/>
            </w:rPr>
            <w:instrText xml:space="preserve"> CITATION Saf20 \l 1033 </w:instrText>
          </w:r>
          <w:r w:rsidRPr="00B86160">
            <w:rPr>
              <w:rFonts w:cstheme="minorHAnsi"/>
              <w:lang w:bidi="ar-SY"/>
            </w:rPr>
            <w:fldChar w:fldCharType="separate"/>
          </w:r>
          <w:r w:rsidR="00973B31" w:rsidRPr="00973B31">
            <w:rPr>
              <w:rFonts w:cstheme="minorHAnsi"/>
              <w:noProof/>
              <w:lang w:bidi="ar-SY"/>
            </w:rPr>
            <w:t>(Safiullah &amp; Shamsuddin, 2020)</w:t>
          </w:r>
          <w:r w:rsidRPr="00B86160">
            <w:rPr>
              <w:rFonts w:cstheme="minorHAnsi"/>
              <w:lang w:bidi="ar-SY"/>
            </w:rPr>
            <w:fldChar w:fldCharType="end"/>
          </w:r>
        </w:sdtContent>
      </w:sdt>
      <w:r w:rsidRPr="00B86160">
        <w:rPr>
          <w:rFonts w:cstheme="minorHAnsi"/>
          <w:lang w:bidi="ar-SY"/>
        </w:rPr>
        <w:t xml:space="preserve"> cannot be compared directly with the level of inefficiency scores from this study since the DEA is a technic that estimates efficiency of a group of banks by comparing banks from the group with each other. It seems that the inefficiency of Syrian private banks documented in the studies of </w:t>
      </w:r>
      <w:sdt>
        <w:sdtPr>
          <w:rPr>
            <w:rFonts w:cstheme="minorHAnsi"/>
            <w:lang w:bidi="ar-SY"/>
          </w:rPr>
          <w:id w:val="-904063579"/>
          <w:citation/>
        </w:sdtPr>
        <w:sdtEndPr/>
        <w:sdtContent>
          <w:r w:rsidRPr="00B86160">
            <w:rPr>
              <w:rFonts w:cstheme="minorHAnsi"/>
              <w:lang w:bidi="ar-SY"/>
            </w:rPr>
            <w:fldChar w:fldCharType="begin"/>
          </w:r>
          <w:r w:rsidRPr="00B86160">
            <w:rPr>
              <w:rFonts w:cstheme="minorHAnsi"/>
              <w:lang w:bidi="ar-SY"/>
            </w:rPr>
            <w:instrText xml:space="preserve"> CITATION Kad10 \l 1033 </w:instrText>
          </w:r>
          <w:r w:rsidRPr="00B86160">
            <w:rPr>
              <w:rFonts w:cstheme="minorHAnsi"/>
              <w:lang w:bidi="ar-SY"/>
            </w:rPr>
            <w:fldChar w:fldCharType="separate"/>
          </w:r>
          <w:r w:rsidR="00973B31" w:rsidRPr="00973B31">
            <w:rPr>
              <w:rFonts w:cstheme="minorHAnsi"/>
              <w:noProof/>
              <w:lang w:bidi="ar-SY"/>
            </w:rPr>
            <w:t>(Kaddaj, 2010)</w:t>
          </w:r>
          <w:r w:rsidRPr="00B86160">
            <w:rPr>
              <w:rFonts w:cstheme="minorHAnsi"/>
              <w:lang w:bidi="ar-SY"/>
            </w:rPr>
            <w:fldChar w:fldCharType="end"/>
          </w:r>
        </w:sdtContent>
      </w:sdt>
      <w:r w:rsidRPr="00B86160">
        <w:rPr>
          <w:rFonts w:cstheme="minorHAnsi"/>
          <w:lang w:bidi="ar-SY"/>
        </w:rPr>
        <w:t xml:space="preserve">, </w:t>
      </w:r>
      <w:sdt>
        <w:sdtPr>
          <w:rPr>
            <w:rFonts w:cstheme="minorHAnsi"/>
            <w:lang w:bidi="ar-SY"/>
          </w:rPr>
          <w:id w:val="1935010967"/>
          <w:citation/>
        </w:sdtPr>
        <w:sdtEndPr/>
        <w:sdtContent>
          <w:r w:rsidRPr="00B86160">
            <w:rPr>
              <w:rFonts w:cstheme="minorHAnsi"/>
              <w:lang w:bidi="ar-SY"/>
            </w:rPr>
            <w:fldChar w:fldCharType="begin"/>
          </w:r>
          <w:r w:rsidRPr="00B86160">
            <w:rPr>
              <w:rFonts w:cstheme="minorHAnsi"/>
              <w:lang w:bidi="ar-SY"/>
            </w:rPr>
            <w:instrText xml:space="preserve"> CITATION Mob14 \l 1033 </w:instrText>
          </w:r>
          <w:r w:rsidRPr="00B86160">
            <w:rPr>
              <w:rFonts w:cstheme="minorHAnsi"/>
              <w:lang w:bidi="ar-SY"/>
            </w:rPr>
            <w:fldChar w:fldCharType="separate"/>
          </w:r>
          <w:r w:rsidR="00973B31" w:rsidRPr="00973B31">
            <w:rPr>
              <w:rFonts w:cstheme="minorHAnsi"/>
              <w:noProof/>
              <w:lang w:bidi="ar-SY"/>
            </w:rPr>
            <w:t>(Mobarek &amp; Kalonov, 2014)</w:t>
          </w:r>
          <w:r w:rsidRPr="00B86160">
            <w:rPr>
              <w:rFonts w:cstheme="minorHAnsi"/>
              <w:lang w:bidi="ar-SY"/>
            </w:rPr>
            <w:fldChar w:fldCharType="end"/>
          </w:r>
        </w:sdtContent>
      </w:sdt>
      <w:r w:rsidRPr="00B86160">
        <w:rPr>
          <w:rFonts w:cstheme="minorHAnsi"/>
          <w:lang w:bidi="ar-SY"/>
        </w:rPr>
        <w:t xml:space="preserve">, and </w:t>
      </w:r>
      <w:sdt>
        <w:sdtPr>
          <w:rPr>
            <w:rFonts w:cstheme="minorHAnsi"/>
            <w:lang w:bidi="ar-SY"/>
          </w:rPr>
          <w:id w:val="1269421684"/>
          <w:citation/>
        </w:sdtPr>
        <w:sdtEndPr/>
        <w:sdtContent>
          <w:r w:rsidRPr="00B86160">
            <w:rPr>
              <w:rFonts w:cstheme="minorHAnsi"/>
              <w:lang w:bidi="ar-SY"/>
            </w:rPr>
            <w:fldChar w:fldCharType="begin"/>
          </w:r>
          <w:r w:rsidRPr="00B86160">
            <w:rPr>
              <w:rFonts w:cstheme="minorHAnsi"/>
              <w:lang w:bidi="ar-SY"/>
            </w:rPr>
            <w:instrText xml:space="preserve"> CITATION AlM15 \l 1033 </w:instrText>
          </w:r>
          <w:r w:rsidRPr="00B86160">
            <w:rPr>
              <w:rFonts w:cstheme="minorHAnsi"/>
              <w:lang w:bidi="ar-SY"/>
            </w:rPr>
            <w:fldChar w:fldCharType="separate"/>
          </w:r>
          <w:r w:rsidR="00973B31" w:rsidRPr="00973B31">
            <w:rPr>
              <w:rFonts w:cstheme="minorHAnsi"/>
              <w:noProof/>
              <w:lang w:bidi="ar-SY"/>
            </w:rPr>
            <w:t>(Al-Muharrami, 2015)</w:t>
          </w:r>
          <w:r w:rsidRPr="00B86160">
            <w:rPr>
              <w:rFonts w:cstheme="minorHAnsi"/>
              <w:lang w:bidi="ar-SY"/>
            </w:rPr>
            <w:fldChar w:fldCharType="end"/>
          </w:r>
        </w:sdtContent>
      </w:sdt>
      <w:r w:rsidRPr="00B86160">
        <w:rPr>
          <w:rFonts w:cstheme="minorHAnsi"/>
          <w:lang w:bidi="ar-SY"/>
        </w:rPr>
        <w:t xml:space="preserve"> for the years until 2010 (before the beginning of unrest) continued during the years of unrest, as it is observed by the study of </w:t>
      </w:r>
      <w:sdt>
        <w:sdtPr>
          <w:rPr>
            <w:rFonts w:cstheme="minorHAnsi"/>
            <w:lang w:bidi="ar-SY"/>
          </w:rPr>
          <w:id w:val="537944274"/>
          <w:citation/>
        </w:sdtPr>
        <w:sdtEndPr/>
        <w:sdtContent>
          <w:r w:rsidRPr="00B86160">
            <w:rPr>
              <w:rFonts w:cstheme="minorHAnsi"/>
              <w:lang w:bidi="ar-SY"/>
            </w:rPr>
            <w:fldChar w:fldCharType="begin"/>
          </w:r>
          <w:r w:rsidRPr="00B86160">
            <w:rPr>
              <w:rFonts w:cstheme="minorHAnsi"/>
              <w:lang w:bidi="ar-SY"/>
            </w:rPr>
            <w:instrText xml:space="preserve"> CITATION Ald20 \l 1033 </w:instrText>
          </w:r>
          <w:r w:rsidRPr="00B86160">
            <w:rPr>
              <w:rFonts w:cstheme="minorHAnsi"/>
              <w:lang w:bidi="ar-SY"/>
            </w:rPr>
            <w:fldChar w:fldCharType="separate"/>
          </w:r>
          <w:r w:rsidR="00973B31" w:rsidRPr="00973B31">
            <w:rPr>
              <w:rFonts w:cstheme="minorHAnsi"/>
              <w:noProof/>
              <w:lang w:bidi="ar-SY"/>
            </w:rPr>
            <w:t>(Aldeen, et al., 2020)</w:t>
          </w:r>
          <w:r w:rsidRPr="00B86160">
            <w:rPr>
              <w:rFonts w:cstheme="minorHAnsi"/>
              <w:lang w:bidi="ar-SY"/>
            </w:rPr>
            <w:fldChar w:fldCharType="end"/>
          </w:r>
        </w:sdtContent>
      </w:sdt>
      <w:r w:rsidRPr="00B86160">
        <w:rPr>
          <w:rFonts w:cstheme="minorHAnsi"/>
          <w:lang w:bidi="ar-SY"/>
        </w:rPr>
        <w:t xml:space="preserve"> for the years 2011 until 2017, and as it is reported by this study for the year 2020. </w:t>
      </w:r>
    </w:p>
    <w:p w14:paraId="32CBE05D" w14:textId="07D98028" w:rsidR="00B86160" w:rsidRPr="00740E1D" w:rsidRDefault="00B86160" w:rsidP="0049226E">
      <w:pPr>
        <w:bidi w:val="0"/>
        <w:spacing w:line="480" w:lineRule="auto"/>
        <w:ind w:firstLine="720"/>
        <w:rPr>
          <w:rFonts w:cstheme="minorHAnsi"/>
          <w:lang w:bidi="ar-SY"/>
        </w:rPr>
      </w:pPr>
      <w:r w:rsidRPr="00740E1D">
        <w:rPr>
          <w:rFonts w:cstheme="minorHAnsi"/>
          <w:lang w:bidi="ar-SY"/>
        </w:rPr>
        <w:t>As it can be seen from</w:t>
      </w:r>
      <w:r w:rsidR="00EF0ADD">
        <w:rPr>
          <w:rFonts w:cstheme="minorHAnsi"/>
          <w:lang w:bidi="ar-SY"/>
        </w:rPr>
        <w:t xml:space="preserve"> </w:t>
      </w:r>
      <w:r w:rsidR="00EF0ADD">
        <w:rPr>
          <w:rFonts w:cstheme="minorHAnsi"/>
          <w:lang w:bidi="ar-SY"/>
        </w:rPr>
        <w:fldChar w:fldCharType="begin"/>
      </w:r>
      <w:r w:rsidR="00EF0ADD">
        <w:rPr>
          <w:rFonts w:cstheme="minorHAnsi"/>
          <w:lang w:bidi="ar-SY"/>
        </w:rPr>
        <w:instrText xml:space="preserve"> REF _Ref101606379 \h </w:instrText>
      </w:r>
      <w:r w:rsidR="0049226E">
        <w:rPr>
          <w:rFonts w:cstheme="minorHAnsi"/>
          <w:lang w:bidi="ar-SY"/>
        </w:rPr>
        <w:instrText xml:space="preserve"> \* MERGEFORMAT </w:instrText>
      </w:r>
      <w:r w:rsidR="00EF0ADD">
        <w:rPr>
          <w:rFonts w:cstheme="minorHAnsi"/>
          <w:lang w:bidi="ar-SY"/>
        </w:rPr>
      </w:r>
      <w:r w:rsidR="00EF0ADD">
        <w:rPr>
          <w:rFonts w:cstheme="minorHAnsi"/>
          <w:lang w:bidi="ar-SY"/>
        </w:rPr>
        <w:fldChar w:fldCharType="separate"/>
      </w:r>
      <w:r w:rsidR="00C70707">
        <w:t>Figure</w:t>
      </w:r>
      <w:r w:rsidR="00C70707">
        <w:rPr>
          <w:rtl/>
        </w:rPr>
        <w:t xml:space="preserve"> </w:t>
      </w:r>
      <w:r w:rsidR="00C70707">
        <w:rPr>
          <w:noProof/>
        </w:rPr>
        <w:t>2</w:t>
      </w:r>
      <w:r w:rsidR="00EF0ADD">
        <w:rPr>
          <w:rFonts w:cstheme="minorHAnsi"/>
          <w:lang w:bidi="ar-SY"/>
        </w:rPr>
        <w:fldChar w:fldCharType="end"/>
      </w:r>
      <w:r w:rsidRPr="00740E1D">
        <w:rPr>
          <w:rFonts w:cstheme="minorHAnsi"/>
          <w:lang w:bidi="ar-SY"/>
        </w:rPr>
        <w:t xml:space="preserve">, Qatar National Bank- Syria is in Models 1, 2, and 3 pure technically efficient with efficient scores of 0.971, 1, and 0.971 respectively but the Bank is scale inefficient with scale efficiency scores of 0.264 IRS, 0.434 IRS, and 0.415 IRS respectively.  These results indicate to possible additional efficiency gains by the Qatar National Bank- Syria through raising the level of its operations. This scale inefficiency disappears in Models 4 and 5 (output: interest income, Inputs: labor expenses, interest cost, labor expenses and other operating expenses), and the Bank is pure technically and scale efficient. Qatar National Bank- Syria is the best practice bank in the sample. These results are consistent with the results of traditional analysis of banks′ performance: The return on asset of Qatar National Bank- Syria is the highest among the private banks (1.8 after excluding the unrealized gains from revaluation of the so called structural foreign currency from net income). The ratio of interest income to interest cost for Qatar National Bank- Syria is 6 to 1, whereas this ratio does not exceed the threshold of 4 to 1 for all other private banks. This high ratio of interest income to interest cost cannot be explained by intensive lending as the amount of loans is one of the lowest amounts among private banks (only about 12 billion SP, comparing with 97 billion SP for Banque </w:t>
      </w:r>
      <w:proofErr w:type="spellStart"/>
      <w:r w:rsidRPr="00740E1D">
        <w:rPr>
          <w:rFonts w:cstheme="minorHAnsi"/>
          <w:lang w:bidi="ar-SY"/>
        </w:rPr>
        <w:t>Bemo</w:t>
      </w:r>
      <w:proofErr w:type="spellEnd"/>
      <w:r w:rsidRPr="00740E1D">
        <w:rPr>
          <w:rFonts w:cstheme="minorHAnsi"/>
          <w:lang w:bidi="ar-SY"/>
        </w:rPr>
        <w:t xml:space="preserve">). A possible explanation of this high ratio is the high level of investment in Securities (about 36 billion SP, comparing with 8.85 billion SP for Banque </w:t>
      </w:r>
      <w:proofErr w:type="spellStart"/>
      <w:r w:rsidRPr="00740E1D">
        <w:rPr>
          <w:rFonts w:cstheme="minorHAnsi"/>
          <w:lang w:bidi="ar-SY"/>
        </w:rPr>
        <w:t>Bemo</w:t>
      </w:r>
      <w:proofErr w:type="spellEnd"/>
      <w:r w:rsidRPr="00740E1D">
        <w:rPr>
          <w:rFonts w:cstheme="minorHAnsi"/>
          <w:lang w:bidi="ar-SY"/>
        </w:rPr>
        <w:t>).</w:t>
      </w:r>
    </w:p>
    <w:p w14:paraId="6E2C86D3" w14:textId="63AD968D" w:rsidR="00740E1D" w:rsidRPr="00EA6FBD" w:rsidRDefault="00740E1D" w:rsidP="0049226E">
      <w:pPr>
        <w:bidi w:val="0"/>
        <w:spacing w:line="480" w:lineRule="auto"/>
        <w:ind w:firstLine="720"/>
        <w:rPr>
          <w:rFonts w:cstheme="minorHAnsi"/>
          <w:lang w:bidi="ar-SY"/>
        </w:rPr>
      </w:pPr>
      <w:r w:rsidRPr="00EA6FBD">
        <w:rPr>
          <w:rFonts w:cstheme="minorHAnsi"/>
          <w:lang w:bidi="ar-SY"/>
        </w:rPr>
        <w:lastRenderedPageBreak/>
        <w:t xml:space="preserve">The results of Banque </w:t>
      </w:r>
      <w:proofErr w:type="spellStart"/>
      <w:r w:rsidRPr="00EA6FBD">
        <w:rPr>
          <w:rFonts w:cstheme="minorHAnsi"/>
          <w:lang w:bidi="ar-SY"/>
        </w:rPr>
        <w:t>Bemo</w:t>
      </w:r>
      <w:proofErr w:type="spellEnd"/>
      <w:r w:rsidRPr="00EA6FBD">
        <w:rPr>
          <w:rFonts w:cstheme="minorHAnsi"/>
          <w:lang w:bidi="ar-SY"/>
        </w:rPr>
        <w:t xml:space="preserve"> are very interesting as the bank has very low scale efficiency scores in all models (ranking in places 10, 8, 10, 9, 9 respectively, with decreasing return to scale), but the bank is pure technically efficient in all models. </w:t>
      </w:r>
      <w:r w:rsidR="00AB65BA" w:rsidRPr="00EA6FBD">
        <w:rPr>
          <w:rFonts w:cstheme="minorHAnsi"/>
          <w:lang w:bidi="ar-SY"/>
        </w:rPr>
        <w:fldChar w:fldCharType="begin"/>
      </w:r>
      <w:r w:rsidR="00AB65BA" w:rsidRPr="00EA6FBD">
        <w:rPr>
          <w:rFonts w:cstheme="minorHAnsi"/>
          <w:lang w:bidi="ar-SY"/>
        </w:rPr>
        <w:instrText xml:space="preserve"> REF _Ref101607082 \h </w:instrText>
      </w:r>
      <w:r w:rsidR="00EA6FBD">
        <w:rPr>
          <w:rFonts w:cstheme="minorHAnsi"/>
          <w:lang w:bidi="ar-SY"/>
        </w:rPr>
        <w:instrText xml:space="preserve"> \* MERGEFORMAT </w:instrText>
      </w:r>
      <w:r w:rsidR="00AB65BA" w:rsidRPr="00EA6FBD">
        <w:rPr>
          <w:rFonts w:cstheme="minorHAnsi"/>
          <w:lang w:bidi="ar-SY"/>
        </w:rPr>
      </w:r>
      <w:r w:rsidR="00AB65BA" w:rsidRPr="00EA6FBD">
        <w:rPr>
          <w:rFonts w:cstheme="minorHAnsi"/>
          <w:lang w:bidi="ar-SY"/>
        </w:rPr>
        <w:fldChar w:fldCharType="separate"/>
      </w:r>
      <w:r w:rsidR="00C70707" w:rsidRPr="00C70707">
        <w:rPr>
          <w:rFonts w:cstheme="minorHAnsi"/>
        </w:rPr>
        <w:t>Figure</w:t>
      </w:r>
      <w:r w:rsidR="00C70707" w:rsidRPr="00C70707">
        <w:rPr>
          <w:rFonts w:cstheme="minorHAnsi"/>
          <w:rtl/>
        </w:rPr>
        <w:t xml:space="preserve"> </w:t>
      </w:r>
      <w:r w:rsidR="00C70707" w:rsidRPr="00C70707">
        <w:rPr>
          <w:rFonts w:cstheme="minorHAnsi"/>
          <w:noProof/>
        </w:rPr>
        <w:t>3</w:t>
      </w:r>
      <w:r w:rsidR="00AB65BA" w:rsidRPr="00EA6FBD">
        <w:rPr>
          <w:rFonts w:cstheme="minorHAnsi"/>
          <w:lang w:bidi="ar-SY"/>
        </w:rPr>
        <w:fldChar w:fldCharType="end"/>
      </w:r>
      <w:r w:rsidR="00AB65BA" w:rsidRPr="00EA6FBD">
        <w:rPr>
          <w:rFonts w:cstheme="minorHAnsi"/>
          <w:lang w:bidi="ar-SY"/>
        </w:rPr>
        <w:t xml:space="preserve"> </w:t>
      </w:r>
      <w:r w:rsidRPr="00EA6FBD">
        <w:rPr>
          <w:rFonts w:cstheme="minorHAnsi"/>
          <w:lang w:bidi="ar-SY"/>
        </w:rPr>
        <w:t xml:space="preserve">shows the efficiency scores of Banque </w:t>
      </w:r>
      <w:proofErr w:type="spellStart"/>
      <w:r w:rsidRPr="00EA6FBD">
        <w:rPr>
          <w:rFonts w:cstheme="minorHAnsi"/>
          <w:lang w:bidi="ar-SY"/>
        </w:rPr>
        <w:t>Bemo</w:t>
      </w:r>
      <w:proofErr w:type="spellEnd"/>
      <w:r w:rsidRPr="00EA6FBD">
        <w:rPr>
          <w:rFonts w:cstheme="minorHAnsi"/>
          <w:lang w:bidi="ar-SY"/>
        </w:rPr>
        <w:t xml:space="preserve"> from the five models. The bank does not exhibit X-inefficiency (represented by technical efficiency), this means that the overall inefficiency is only the result of scale- inefficiency. By taking a look to the amount of loans (97 billion SP), deposits (533 billion SP), interest income (19 billion SP), interest cost (7 billion SP), Labor expenses (9 billion SP), and other operating expenses (3 billion SP); they are the highest amounts among private Syrian banks. This high level of operations is not associated with better Performance: ROA is only 0.15, the loan loss provision of 24 billion SP is much higher than the provisions of other banks (the next highest amount is 7 billion SP). These results suggest a necessaire reduction in the level of its lending activities. </w:t>
      </w:r>
    </w:p>
    <w:p w14:paraId="7B495AF3" w14:textId="3ADF55E0" w:rsidR="00740E1D" w:rsidRPr="00740E1D" w:rsidRDefault="00740E1D" w:rsidP="007F103A">
      <w:pPr>
        <w:bidi w:val="0"/>
        <w:spacing w:line="480" w:lineRule="auto"/>
        <w:ind w:firstLine="720"/>
        <w:rPr>
          <w:rFonts w:cstheme="minorHAnsi"/>
          <w:lang w:bidi="ar-SY"/>
        </w:rPr>
      </w:pPr>
      <w:r w:rsidRPr="00740E1D">
        <w:rPr>
          <w:rFonts w:cstheme="minorHAnsi"/>
          <w:lang w:bidi="ar-SY"/>
        </w:rPr>
        <w:t xml:space="preserve">Syria Gulf Bank is an efficient bank, if the amount of loans or deposits are considered as outputs (Models 1, 2, and 3), but if the ability of the bank to generate revenues (interest income) are taken into account when measuring efficiency, the bank is technically and scale inefficient. The bank has direct loans to customer in an amount of 69 billion SP with interest income of 3.7 billion SP. In contrast, the Qatar National Bank- Syria has direct loans in an amount of 12.5 billion SP with interest income of 6.5 billion SP. These differences could be explained only through the interest income from investment in securities at amortized costs: 36 billion SP vs. zero for the Syria Gulf Bank. </w:t>
      </w:r>
    </w:p>
    <w:p w14:paraId="483326D2" w14:textId="5EB04286" w:rsidR="00740E1D" w:rsidRPr="00740E1D" w:rsidRDefault="00740E1D" w:rsidP="007F103A">
      <w:pPr>
        <w:bidi w:val="0"/>
        <w:spacing w:line="480" w:lineRule="auto"/>
        <w:ind w:firstLine="720"/>
        <w:rPr>
          <w:rFonts w:cstheme="minorHAnsi"/>
          <w:lang w:bidi="ar-SY"/>
        </w:rPr>
      </w:pPr>
      <w:r w:rsidRPr="00740E1D">
        <w:rPr>
          <w:rFonts w:cstheme="minorHAnsi"/>
          <w:lang w:bidi="ar-SY"/>
        </w:rPr>
        <w:t xml:space="preserve">Bank of Jordan Syria has very low overall inefficiency scores. As the bank is pure technically efficient in all models, this inefficiency is the result of scale inefficiency. A first look for net income could show a contradiction with the efficiency scores from DEA analysis as the bank reports net income of </w:t>
      </w:r>
      <w:r w:rsidR="00913F84">
        <w:rPr>
          <w:rFonts w:cstheme="minorHAnsi"/>
          <w:lang w:bidi="ar-SY"/>
        </w:rPr>
        <w:t>over 19 billion SP</w:t>
      </w:r>
      <w:r w:rsidRPr="00740E1D">
        <w:rPr>
          <w:rFonts w:cstheme="minorHAnsi"/>
          <w:lang w:bidi="ar-SY"/>
        </w:rPr>
        <w:t xml:space="preserve"> for the fiscal year ending 31/12/2020, but if unrealized gains from revaluation of structural foreign currency are excluded from net </w:t>
      </w:r>
      <w:r w:rsidRPr="00740E1D">
        <w:rPr>
          <w:rFonts w:cstheme="minorHAnsi"/>
          <w:lang w:bidi="ar-SY"/>
        </w:rPr>
        <w:lastRenderedPageBreak/>
        <w:t>income, the bank occur a loss of over 1 billion S</w:t>
      </w:r>
      <w:r w:rsidR="00913F84">
        <w:rPr>
          <w:rFonts w:cstheme="minorHAnsi"/>
          <w:lang w:bidi="ar-SY"/>
        </w:rPr>
        <w:t>P</w:t>
      </w:r>
      <w:r w:rsidRPr="00740E1D">
        <w:rPr>
          <w:rFonts w:cstheme="minorHAnsi"/>
          <w:lang w:bidi="ar-SY"/>
        </w:rPr>
        <w:t>. Pound. Losses are reported over most of the fiscal years during the period of 2010 until 2020 (with exception of two fiscal years). The lowest level of direct loans, customer deposits, labor expenses among private banks and the very low scale efficiency scores indicate efforts from the management’s side to decrease the scale of operations.</w:t>
      </w:r>
    </w:p>
    <w:p w14:paraId="6D651A95" w14:textId="77777777" w:rsidR="00740E1D" w:rsidRPr="00740E1D" w:rsidRDefault="00740E1D" w:rsidP="007F103A">
      <w:pPr>
        <w:bidi w:val="0"/>
        <w:spacing w:line="480" w:lineRule="auto"/>
        <w:ind w:firstLine="720"/>
        <w:rPr>
          <w:rFonts w:cstheme="minorHAnsi"/>
          <w:lang w:bidi="ar-SY"/>
        </w:rPr>
      </w:pPr>
      <w:r w:rsidRPr="00740E1D">
        <w:rPr>
          <w:rFonts w:cstheme="minorHAnsi"/>
          <w:lang w:bidi="ar-SY"/>
        </w:rPr>
        <w:t xml:space="preserve">Bank Syria and Oversee is pure technically and scale inefficient, as the results from the five investigated model reveal. The bank has the lowest ratio of loans to customer deposits in year 2020 (the ratio is 5.8%) and suffers from losses, if the unrealized gains excluded from the net income. The financial report of the bank for year 2020 did not include any comments of the managements’ side about the modest financial indicators or the efforts that the bank will follow to correct this situation.  </w:t>
      </w:r>
    </w:p>
    <w:p w14:paraId="5AB9AD3B" w14:textId="51970556" w:rsidR="00740E1D" w:rsidRDefault="00740E1D" w:rsidP="007F103A">
      <w:pPr>
        <w:bidi w:val="0"/>
        <w:spacing w:line="480" w:lineRule="auto"/>
        <w:rPr>
          <w:rFonts w:cstheme="minorHAnsi"/>
          <w:lang w:bidi="ar-SY"/>
        </w:rPr>
      </w:pPr>
      <w:r w:rsidRPr="00740E1D">
        <w:rPr>
          <w:rFonts w:cstheme="minorHAnsi"/>
          <w:lang w:bidi="ar-SY"/>
        </w:rPr>
        <w:t xml:space="preserve">Inefficiency scores are also observed for Bank </w:t>
      </w:r>
      <w:proofErr w:type="spellStart"/>
      <w:r w:rsidRPr="00740E1D">
        <w:rPr>
          <w:rFonts w:cstheme="minorHAnsi"/>
          <w:lang w:bidi="ar-SY"/>
        </w:rPr>
        <w:t>Alsharq</w:t>
      </w:r>
      <w:proofErr w:type="spellEnd"/>
      <w:r w:rsidRPr="00740E1D">
        <w:rPr>
          <w:rFonts w:cstheme="minorHAnsi"/>
          <w:lang w:bidi="ar-SY"/>
        </w:rPr>
        <w:t xml:space="preserve">, Arab bank- Syria, </w:t>
      </w:r>
      <w:proofErr w:type="spellStart"/>
      <w:r w:rsidR="00AF2500">
        <w:rPr>
          <w:rFonts w:cstheme="minorHAnsi"/>
          <w:lang w:bidi="ar-SY"/>
        </w:rPr>
        <w:t>F</w:t>
      </w:r>
      <w:r w:rsidRPr="00740E1D">
        <w:rPr>
          <w:rFonts w:cstheme="minorHAnsi"/>
          <w:lang w:bidi="ar-SY"/>
        </w:rPr>
        <w:t>ransabank</w:t>
      </w:r>
      <w:proofErr w:type="spellEnd"/>
      <w:r w:rsidRPr="00740E1D">
        <w:rPr>
          <w:rFonts w:cstheme="minorHAnsi"/>
          <w:lang w:bidi="ar-SY"/>
        </w:rPr>
        <w:t xml:space="preserve"> Syria. The low efficiency scores and the modest financial indicators raise the question about the management efforts to improve their financial and operating results. The financial reports of the Syrian private banks for the year 2020 and other disclosures have been manual checked to answer this question. Most banks plan to expand their lending activities for commercial purposes which are in nature short-term lending. There are also plans to open new branches and to provide new financial services. Only one bank, the Qatar National Bank- Syria, refers to the importance of operational efficiency and the necessitate to cut costs to improve financial performance; this is the bank that has the highest efficiency scores in the five models and also it has the best financial indicators between Syrian private banks. </w:t>
      </w:r>
    </w:p>
    <w:p w14:paraId="16266958" w14:textId="0162D834" w:rsidR="00740E1D" w:rsidRPr="00E5259E" w:rsidRDefault="00E74C16" w:rsidP="00E5259E">
      <w:pPr>
        <w:pStyle w:val="Caption"/>
        <w:keepNext/>
        <w:bidi w:val="0"/>
        <w:spacing w:line="480" w:lineRule="auto"/>
        <w:rPr>
          <w:i w:val="0"/>
          <w:iCs w:val="0"/>
          <w:noProof/>
          <w:color w:val="auto"/>
          <w:sz w:val="22"/>
          <w:szCs w:val="22"/>
        </w:rPr>
      </w:pPr>
      <w:sdt>
        <w:sdtPr>
          <w:rPr>
            <w:rFonts w:cstheme="minorHAnsi"/>
            <w:i w:val="0"/>
            <w:iCs w:val="0"/>
            <w:color w:val="auto"/>
            <w:sz w:val="22"/>
            <w:szCs w:val="22"/>
            <w:lang w:bidi="ar-SY"/>
          </w:rPr>
          <w:id w:val="-1719425504"/>
          <w:citation/>
        </w:sdtPr>
        <w:sdtEndPr/>
        <w:sdtContent>
          <w:r w:rsidR="00740E1D" w:rsidRPr="00E5259E">
            <w:rPr>
              <w:rFonts w:cstheme="minorHAnsi"/>
              <w:i w:val="0"/>
              <w:iCs w:val="0"/>
              <w:color w:val="auto"/>
              <w:sz w:val="22"/>
              <w:szCs w:val="22"/>
              <w:lang w:bidi="ar-SY"/>
            </w:rPr>
            <w:fldChar w:fldCharType="begin"/>
          </w:r>
          <w:r w:rsidR="00740E1D" w:rsidRPr="00E5259E">
            <w:rPr>
              <w:rFonts w:cstheme="minorHAnsi"/>
              <w:i w:val="0"/>
              <w:iCs w:val="0"/>
              <w:color w:val="auto"/>
              <w:sz w:val="22"/>
              <w:szCs w:val="22"/>
              <w:lang w:bidi="ar-SY"/>
            </w:rPr>
            <w:instrText xml:space="preserve"> CITATION Ber931 \l 1033 </w:instrText>
          </w:r>
          <w:r w:rsidR="00740E1D" w:rsidRPr="00E5259E">
            <w:rPr>
              <w:rFonts w:cstheme="minorHAnsi"/>
              <w:i w:val="0"/>
              <w:iCs w:val="0"/>
              <w:color w:val="auto"/>
              <w:sz w:val="22"/>
              <w:szCs w:val="22"/>
              <w:lang w:bidi="ar-SY"/>
            </w:rPr>
            <w:fldChar w:fldCharType="separate"/>
          </w:r>
          <w:r w:rsidR="00973B31" w:rsidRPr="00E5259E">
            <w:rPr>
              <w:rFonts w:cstheme="minorHAnsi"/>
              <w:i w:val="0"/>
              <w:iCs w:val="0"/>
              <w:noProof/>
              <w:color w:val="auto"/>
              <w:sz w:val="22"/>
              <w:szCs w:val="22"/>
              <w:lang w:bidi="ar-SY"/>
            </w:rPr>
            <w:t>(Berger, et al., 1993)</w:t>
          </w:r>
          <w:r w:rsidR="00740E1D" w:rsidRPr="00E5259E">
            <w:rPr>
              <w:rFonts w:cstheme="minorHAnsi"/>
              <w:i w:val="0"/>
              <w:iCs w:val="0"/>
              <w:color w:val="auto"/>
              <w:sz w:val="22"/>
              <w:szCs w:val="22"/>
              <w:lang w:bidi="ar-SY"/>
            </w:rPr>
            <w:fldChar w:fldCharType="end"/>
          </w:r>
        </w:sdtContent>
      </w:sdt>
      <w:r w:rsidR="00740E1D" w:rsidRPr="00E5259E">
        <w:rPr>
          <w:rFonts w:cstheme="minorHAnsi"/>
          <w:i w:val="0"/>
          <w:iCs w:val="0"/>
          <w:color w:val="auto"/>
          <w:sz w:val="22"/>
          <w:szCs w:val="22"/>
          <w:lang w:bidi="ar-SY"/>
        </w:rPr>
        <w:t xml:space="preserve"> have argued that the chosen inputs and outputs influence the estimated efficiency scores even without changing the measurement method. To investigate the sensitivity of DEA- results to the chosen inputs and outputs, the rank correlations between the five models are calculated and the results are presented </w:t>
      </w:r>
      <w:r w:rsidR="00E5259E">
        <w:rPr>
          <w:rFonts w:cstheme="minorHAnsi"/>
          <w:i w:val="0"/>
          <w:iCs w:val="0"/>
          <w:color w:val="auto"/>
          <w:sz w:val="22"/>
          <w:szCs w:val="22"/>
          <w:lang w:bidi="ar-SY"/>
        </w:rPr>
        <w:t xml:space="preserve">in </w:t>
      </w:r>
      <w:r w:rsidR="00E5259E">
        <w:rPr>
          <w:rFonts w:cstheme="minorHAnsi"/>
          <w:i w:val="0"/>
          <w:iCs w:val="0"/>
          <w:color w:val="auto"/>
          <w:sz w:val="22"/>
          <w:szCs w:val="22"/>
          <w:lang w:bidi="ar-SY"/>
        </w:rPr>
        <w:fldChar w:fldCharType="begin"/>
      </w:r>
      <w:r w:rsidR="00E5259E">
        <w:rPr>
          <w:rFonts w:cstheme="minorHAnsi"/>
          <w:i w:val="0"/>
          <w:iCs w:val="0"/>
          <w:color w:val="auto"/>
          <w:sz w:val="22"/>
          <w:szCs w:val="22"/>
          <w:lang w:bidi="ar-SY"/>
        </w:rPr>
        <w:instrText xml:space="preserve"> REF _Ref101668032 \h  \* MERGEFORMAT </w:instrText>
      </w:r>
      <w:r w:rsidR="00E5259E">
        <w:rPr>
          <w:rFonts w:cstheme="minorHAnsi"/>
          <w:i w:val="0"/>
          <w:iCs w:val="0"/>
          <w:color w:val="auto"/>
          <w:sz w:val="22"/>
          <w:szCs w:val="22"/>
          <w:lang w:bidi="ar-SY"/>
        </w:rPr>
      </w:r>
      <w:r w:rsidR="00E5259E">
        <w:rPr>
          <w:rFonts w:cstheme="minorHAnsi"/>
          <w:i w:val="0"/>
          <w:iCs w:val="0"/>
          <w:color w:val="auto"/>
          <w:sz w:val="22"/>
          <w:szCs w:val="22"/>
          <w:lang w:bidi="ar-SY"/>
        </w:rPr>
        <w:fldChar w:fldCharType="separate"/>
      </w:r>
      <w:r w:rsidR="00C70707" w:rsidRPr="00C70707">
        <w:rPr>
          <w:i w:val="0"/>
          <w:iCs w:val="0"/>
          <w:color w:val="000000" w:themeColor="text1"/>
          <w:sz w:val="22"/>
          <w:szCs w:val="22"/>
        </w:rPr>
        <w:t>Table</w:t>
      </w:r>
      <w:r w:rsidR="00C70707">
        <w:t xml:space="preserve"> </w:t>
      </w:r>
      <w:r w:rsidR="00C70707" w:rsidRPr="00C70707">
        <w:rPr>
          <w:i w:val="0"/>
          <w:iCs w:val="0"/>
          <w:noProof/>
          <w:color w:val="000000" w:themeColor="text1"/>
          <w:sz w:val="22"/>
          <w:szCs w:val="22"/>
        </w:rPr>
        <w:t>5</w:t>
      </w:r>
      <w:r w:rsidR="00E5259E">
        <w:rPr>
          <w:rFonts w:cstheme="minorHAnsi"/>
          <w:i w:val="0"/>
          <w:iCs w:val="0"/>
          <w:color w:val="auto"/>
          <w:sz w:val="22"/>
          <w:szCs w:val="22"/>
          <w:lang w:bidi="ar-SY"/>
        </w:rPr>
        <w:fldChar w:fldCharType="end"/>
      </w:r>
      <w:r w:rsidR="00740E1D" w:rsidRPr="00E5259E">
        <w:rPr>
          <w:rFonts w:cstheme="minorHAnsi"/>
          <w:i w:val="0"/>
          <w:iCs w:val="0"/>
          <w:color w:val="auto"/>
          <w:sz w:val="22"/>
          <w:szCs w:val="22"/>
          <w:lang w:bidi="ar-SY"/>
        </w:rPr>
        <w:t xml:space="preserve">.  Model 1 vs </w:t>
      </w:r>
      <w:r w:rsidR="00740E1D" w:rsidRPr="00E5259E">
        <w:rPr>
          <w:rFonts w:cstheme="minorHAnsi"/>
          <w:i w:val="0"/>
          <w:iCs w:val="0"/>
          <w:color w:val="auto"/>
          <w:sz w:val="22"/>
          <w:szCs w:val="22"/>
          <w:lang w:bidi="ar-SY"/>
        </w:rPr>
        <w:lastRenderedPageBreak/>
        <w:t>Model 3 and Model 4 vs Model 5 show high level of rank correlation in the overall efficiency scores (0.81 and 0.78 respectively). This high level of rank correlation is expected from the similarity in inputs and outputs of these models. A very low positive rank correlation or even a moderate negative rank correlation could be observed between the pairwise comparisons of Models 1, 2, and 3 from one side and Models 4, and 5 from the other side. This confirms the possible effect of the chosen inputs and outputs on the efficiency scores and the efficiency rank of the UDMs.</w:t>
      </w:r>
      <w:r w:rsidR="00740E1D" w:rsidRPr="00E5259E">
        <w:rPr>
          <w:rStyle w:val="FootnoteReference"/>
          <w:rFonts w:cstheme="minorHAnsi"/>
          <w:i w:val="0"/>
          <w:iCs w:val="0"/>
          <w:color w:val="auto"/>
          <w:sz w:val="22"/>
          <w:szCs w:val="22"/>
          <w:lang w:bidi="ar-SY"/>
        </w:rPr>
        <w:footnoteReference w:id="17"/>
      </w:r>
    </w:p>
    <w:p w14:paraId="277DE793" w14:textId="5A056005" w:rsidR="00740E1D" w:rsidRDefault="00740E1D" w:rsidP="00913F84">
      <w:pPr>
        <w:pStyle w:val="Heading1"/>
        <w:bidi w:val="0"/>
        <w:spacing w:line="480" w:lineRule="auto"/>
        <w:jc w:val="center"/>
        <w:rPr>
          <w:rFonts w:asciiTheme="minorHAnsi" w:hAnsiTheme="minorHAnsi" w:cstheme="minorHAnsi"/>
          <w:b/>
          <w:bCs/>
          <w:color w:val="auto"/>
          <w:sz w:val="22"/>
          <w:szCs w:val="22"/>
          <w:lang w:bidi="ar-SY"/>
        </w:rPr>
      </w:pPr>
      <w:r>
        <w:rPr>
          <w:rFonts w:asciiTheme="minorHAnsi" w:hAnsiTheme="minorHAnsi" w:cstheme="minorHAnsi"/>
          <w:b/>
          <w:bCs/>
          <w:color w:val="auto"/>
          <w:sz w:val="22"/>
          <w:szCs w:val="22"/>
          <w:lang w:bidi="ar-SY"/>
        </w:rPr>
        <w:t>Conclusion:</w:t>
      </w:r>
    </w:p>
    <w:p w14:paraId="60B32AEF" w14:textId="7E8D0FB0" w:rsidR="007F103A" w:rsidRDefault="007F103A" w:rsidP="006E0528">
      <w:pPr>
        <w:bidi w:val="0"/>
        <w:spacing w:line="480" w:lineRule="auto"/>
        <w:ind w:firstLine="720"/>
        <w:rPr>
          <w:rFonts w:cstheme="minorHAnsi"/>
        </w:rPr>
      </w:pPr>
      <w:r w:rsidRPr="007F103A">
        <w:rPr>
          <w:rFonts w:cstheme="minorHAnsi"/>
        </w:rPr>
        <w:t xml:space="preserve">In this study, the efficiency of Syrian private banks was analyzed. To achieve this purpose, a non-parametric frontier approach (DEA) has been applied and five models were used that reflect the two main approaches about the nature of the banks′ production process. An input- oriented version is chosen, as managers have more control over their inputs. </w:t>
      </w:r>
    </w:p>
    <w:p w14:paraId="030C36E6" w14:textId="10D30649" w:rsidR="00DA7677" w:rsidRDefault="00DA7677" w:rsidP="00DA7677">
      <w:pPr>
        <w:bidi w:val="0"/>
        <w:spacing w:line="480" w:lineRule="auto"/>
        <w:ind w:firstLine="720"/>
        <w:rPr>
          <w:rFonts w:cstheme="minorHAnsi"/>
        </w:rPr>
      </w:pPr>
      <w:r w:rsidRPr="00DA7677">
        <w:rPr>
          <w:rFonts w:cstheme="minorHAnsi"/>
        </w:rPr>
        <w:t>Pure technical efficiency scores and scale scores were estimated from current cross-sectional data using the DEAP software Version 2.1. The results of these models were compared with the results of the traditional analysis of performance to investigate the consistency of the results. The rank correlation for the overall efficiency scores from the five models were calculated to study the sensitivity of the efficiency scores and ranks for change in the chosen inputs and/ or outputs.</w:t>
      </w:r>
    </w:p>
    <w:p w14:paraId="20F77B2C" w14:textId="77777777" w:rsidR="00DA7677" w:rsidRPr="00DA7677" w:rsidRDefault="00DA7677" w:rsidP="00DA7677">
      <w:pPr>
        <w:bidi w:val="0"/>
        <w:spacing w:line="480" w:lineRule="auto"/>
        <w:ind w:firstLine="720"/>
        <w:rPr>
          <w:rFonts w:cstheme="minorHAnsi"/>
        </w:rPr>
      </w:pPr>
      <w:r w:rsidRPr="00DA7677">
        <w:rPr>
          <w:rFonts w:cstheme="minorHAnsi"/>
        </w:rPr>
        <w:t xml:space="preserve">The results showed that most private banks operate with increasing return to scale. It is hard to believe that banks should increase their level of operations by increasing their lending activities. The experience of Banque </w:t>
      </w:r>
      <w:proofErr w:type="spellStart"/>
      <w:r w:rsidRPr="00DA7677">
        <w:rPr>
          <w:rFonts w:cstheme="minorHAnsi"/>
        </w:rPr>
        <w:t>Bemo</w:t>
      </w:r>
      <w:proofErr w:type="spellEnd"/>
      <w:r w:rsidRPr="00DA7677">
        <w:rPr>
          <w:rFonts w:cstheme="minorHAnsi"/>
        </w:rPr>
        <w:t xml:space="preserve"> confirms this conclusion, as the bank has </w:t>
      </w:r>
      <w:r w:rsidRPr="00DA7677">
        <w:rPr>
          <w:rFonts w:cstheme="minorHAnsi"/>
        </w:rPr>
        <w:lastRenderedPageBreak/>
        <w:t xml:space="preserve">the highest amount of loans (about 97 </w:t>
      </w:r>
      <w:proofErr w:type="gramStart"/>
      <w:r w:rsidRPr="00DA7677">
        <w:rPr>
          <w:rFonts w:cstheme="minorHAnsi"/>
        </w:rPr>
        <w:t>bill</w:t>
      </w:r>
      <w:proofErr w:type="gramEnd"/>
      <w:r w:rsidRPr="00DA7677">
        <w:rPr>
          <w:rFonts w:cstheme="minorHAnsi"/>
        </w:rPr>
        <w:t>. SP) but also it has the highest loan loss provisions (24 bill. SP).</w:t>
      </w:r>
      <w:r w:rsidRPr="00DA7677">
        <w:rPr>
          <w:rStyle w:val="FootnoteReference"/>
          <w:rFonts w:cstheme="minorHAnsi"/>
        </w:rPr>
        <w:footnoteReference w:id="18"/>
      </w:r>
      <w:r w:rsidRPr="00DA7677">
        <w:rPr>
          <w:rFonts w:cstheme="minorHAnsi"/>
        </w:rPr>
        <w:t xml:space="preserve"> Syrian private banks should search for other investment opportunities, maybe outside Syria.</w:t>
      </w:r>
    </w:p>
    <w:p w14:paraId="513D1416" w14:textId="06EA0DA1" w:rsidR="00DA7677" w:rsidRDefault="00DA7677" w:rsidP="00DA7677">
      <w:pPr>
        <w:bidi w:val="0"/>
        <w:spacing w:line="480" w:lineRule="auto"/>
        <w:ind w:firstLine="720"/>
        <w:jc w:val="both"/>
        <w:rPr>
          <w:rFonts w:cstheme="minorHAnsi"/>
        </w:rPr>
      </w:pPr>
      <w:r w:rsidRPr="00DA7677">
        <w:rPr>
          <w:rFonts w:cstheme="minorHAnsi"/>
        </w:rPr>
        <w:t xml:space="preserve">The mean scores of the pure technical efficiency (between 0.6967 from Model 1 and 0.8497 from model 5) suggest a possible gain of efficiency by additional cost reduction through decreasing the input-usage. The number of employees, branches and the </w:t>
      </w:r>
      <w:proofErr w:type="gramStart"/>
      <w:r w:rsidRPr="00DA7677">
        <w:rPr>
          <w:rFonts w:cstheme="minorHAnsi"/>
        </w:rPr>
        <w:t>amount</w:t>
      </w:r>
      <w:proofErr w:type="gramEnd"/>
      <w:r w:rsidRPr="00DA7677">
        <w:rPr>
          <w:rFonts w:cstheme="minorHAnsi"/>
        </w:rPr>
        <w:t xml:space="preserve"> of deposits (as they cause costs for banks) should be reviewed and reduced if necessary. </w:t>
      </w:r>
    </w:p>
    <w:p w14:paraId="5D249BAD" w14:textId="0DEA8512" w:rsidR="00DA7677" w:rsidRDefault="00DA7677" w:rsidP="006E0528">
      <w:pPr>
        <w:bidi w:val="0"/>
        <w:spacing w:line="480" w:lineRule="auto"/>
        <w:ind w:firstLine="720"/>
        <w:rPr>
          <w:rFonts w:cstheme="minorHAnsi"/>
          <w:lang w:bidi="ar-SY"/>
        </w:rPr>
      </w:pPr>
      <w:r w:rsidRPr="00DA7677">
        <w:rPr>
          <w:rFonts w:cstheme="minorHAnsi"/>
          <w:lang w:bidi="ar-SY"/>
        </w:rPr>
        <w:t>In this study, only current cross-sectional data are used. Further researches on efficiency that take into account data over years are also needed.</w:t>
      </w:r>
      <w:r w:rsidRPr="00DA7677">
        <w:rPr>
          <w:rStyle w:val="FootnoteReference"/>
          <w:rFonts w:cstheme="minorHAnsi"/>
          <w:lang w:bidi="ar-SY"/>
        </w:rPr>
        <w:footnoteReference w:id="19"/>
      </w:r>
      <w:r w:rsidRPr="00DA7677">
        <w:rPr>
          <w:rFonts w:cstheme="minorHAnsi"/>
          <w:lang w:bidi="ar-SY"/>
        </w:rPr>
        <w:t xml:space="preserve">DEA- approach can alternatively be applied on cross sectional data over years to shed more light over the changes of efficiency of the individual DMUs over years or in comparisons with other DMUs. It is questionable, if it is possible to apply a parametric approach to measure efficiency of Syrian private banks as there are only 11 private banks. </w:t>
      </w:r>
    </w:p>
    <w:sdt>
      <w:sdtPr>
        <w:rPr>
          <w:rFonts w:asciiTheme="minorHAnsi" w:eastAsiaTheme="minorHAnsi" w:hAnsiTheme="minorHAnsi" w:cstheme="minorBidi"/>
          <w:color w:val="auto"/>
          <w:sz w:val="22"/>
          <w:szCs w:val="22"/>
          <w:rtl/>
        </w:rPr>
        <w:id w:val="333573034"/>
        <w:docPartObj>
          <w:docPartGallery w:val="Bibliographies"/>
          <w:docPartUnique/>
        </w:docPartObj>
      </w:sdtPr>
      <w:sdtEndPr/>
      <w:sdtContent>
        <w:p w14:paraId="64A51705" w14:textId="07C41F48" w:rsidR="003F1174" w:rsidRPr="003F1174" w:rsidRDefault="003F1174" w:rsidP="00973B31">
          <w:pPr>
            <w:pStyle w:val="Heading1"/>
            <w:spacing w:line="480" w:lineRule="auto"/>
            <w:jc w:val="center"/>
            <w:rPr>
              <w:rFonts w:asciiTheme="minorHAnsi" w:hAnsiTheme="minorHAnsi" w:cstheme="minorHAnsi"/>
              <w:b/>
              <w:bCs/>
              <w:color w:val="auto"/>
              <w:sz w:val="22"/>
              <w:szCs w:val="22"/>
            </w:rPr>
          </w:pPr>
          <w:r w:rsidRPr="003F1174">
            <w:rPr>
              <w:rFonts w:asciiTheme="minorHAnsi" w:hAnsiTheme="minorHAnsi" w:cstheme="minorHAnsi"/>
              <w:b/>
              <w:bCs/>
              <w:color w:val="auto"/>
              <w:sz w:val="22"/>
              <w:szCs w:val="22"/>
            </w:rPr>
            <w:t>References</w:t>
          </w:r>
        </w:p>
        <w:sdt>
          <w:sdtPr>
            <w:id w:val="-573587230"/>
            <w:bibliography/>
          </w:sdtPr>
          <w:sdtEndPr>
            <w:rPr>
              <w:rtl/>
            </w:rPr>
          </w:sdtEndPr>
          <w:sdtContent>
            <w:p w14:paraId="6DB06507" w14:textId="77777777" w:rsidR="00973B31" w:rsidRDefault="003F1174" w:rsidP="00973B31">
              <w:pPr>
                <w:pStyle w:val="Bibliography"/>
                <w:bidi w:val="0"/>
                <w:rPr>
                  <w:noProof/>
                  <w:sz w:val="24"/>
                  <w:szCs w:val="24"/>
                </w:rPr>
              </w:pPr>
              <w:r>
                <w:fldChar w:fldCharType="begin"/>
              </w:r>
              <w:r>
                <w:instrText xml:space="preserve"> BIBLIOGRAPHY </w:instrText>
              </w:r>
              <w:r>
                <w:fldChar w:fldCharType="separate"/>
              </w:r>
              <w:r w:rsidR="00973B31">
                <w:rPr>
                  <w:noProof/>
                </w:rPr>
                <w:t xml:space="preserve">Al Mashhour, O. F., Asalie, M. I., Abd Aziz, A. S. &amp; Noor, A. M., 2020. An Overview of The Banking System in Syria After A Decake of Unrest. </w:t>
              </w:r>
              <w:r w:rsidR="00973B31">
                <w:rPr>
                  <w:i/>
                  <w:iCs/>
                  <w:noProof/>
                </w:rPr>
                <w:t xml:space="preserve">International Journal of Law, Government and Communication , </w:t>
              </w:r>
              <w:r w:rsidR="00973B31">
                <w:rPr>
                  <w:noProof/>
                </w:rPr>
                <w:t>5(19), pp. 68-84.</w:t>
              </w:r>
            </w:p>
            <w:p w14:paraId="2320B9A0" w14:textId="77777777" w:rsidR="00973B31" w:rsidRDefault="00973B31" w:rsidP="00973B31">
              <w:pPr>
                <w:pStyle w:val="Bibliography"/>
                <w:bidi w:val="0"/>
                <w:rPr>
                  <w:noProof/>
                </w:rPr>
              </w:pPr>
              <w:r>
                <w:rPr>
                  <w:noProof/>
                </w:rPr>
                <w:t xml:space="preserve">Aldeen, K. N., Herianingrum, S. &amp; al Agawany, Z. M. W., 2020. Islamic vs. Convetional Banks in Syria: Analysis on Financial Performance. </w:t>
              </w:r>
              <w:r>
                <w:rPr>
                  <w:i/>
                  <w:iCs/>
                  <w:noProof/>
                </w:rPr>
                <w:t xml:space="preserve">Shirkah: Journal of Economics and Business, </w:t>
              </w:r>
              <w:r>
                <w:rPr>
                  <w:noProof/>
                </w:rPr>
                <w:t>5(1), pp. 1-26.</w:t>
              </w:r>
            </w:p>
            <w:p w14:paraId="397E012C" w14:textId="77777777" w:rsidR="00973B31" w:rsidRDefault="00973B31" w:rsidP="00973B31">
              <w:pPr>
                <w:pStyle w:val="Bibliography"/>
                <w:bidi w:val="0"/>
                <w:rPr>
                  <w:noProof/>
                </w:rPr>
              </w:pPr>
              <w:r>
                <w:rPr>
                  <w:noProof/>
                </w:rPr>
                <w:t xml:space="preserve">Al-Jafari, M. K. &amp; Alchami, M., 2014. Determinants of bank profitability: Evidence from Syria. </w:t>
              </w:r>
              <w:r>
                <w:rPr>
                  <w:i/>
                  <w:iCs/>
                  <w:noProof/>
                </w:rPr>
                <w:t xml:space="preserve">Journal of Applied Finance and Banking, </w:t>
              </w:r>
              <w:r>
                <w:rPr>
                  <w:noProof/>
                </w:rPr>
                <w:t>4(1), p. 17.</w:t>
              </w:r>
            </w:p>
            <w:p w14:paraId="31FFCADA" w14:textId="77777777" w:rsidR="00973B31" w:rsidRDefault="00973B31" w:rsidP="00973B31">
              <w:pPr>
                <w:pStyle w:val="Bibliography"/>
                <w:bidi w:val="0"/>
                <w:rPr>
                  <w:noProof/>
                </w:rPr>
              </w:pPr>
              <w:r>
                <w:rPr>
                  <w:noProof/>
                </w:rPr>
                <w:t xml:space="preserve">Al-Muharrami, S., 2015. Arab banks during tranquil and turbulant times: A reflection of Arab economies. </w:t>
              </w:r>
              <w:r>
                <w:rPr>
                  <w:i/>
                  <w:iCs/>
                  <w:noProof/>
                </w:rPr>
                <w:t xml:space="preserve">Mediterranean Journal of Social Sciences , </w:t>
              </w:r>
              <w:r>
                <w:rPr>
                  <w:noProof/>
                </w:rPr>
                <w:t>6(4), pp. 200-200.</w:t>
              </w:r>
            </w:p>
            <w:p w14:paraId="3D15ED2E" w14:textId="77777777" w:rsidR="00973B31" w:rsidRDefault="00973B31" w:rsidP="00973B31">
              <w:pPr>
                <w:pStyle w:val="Bibliography"/>
                <w:bidi w:val="0"/>
                <w:rPr>
                  <w:noProof/>
                </w:rPr>
              </w:pPr>
              <w:r>
                <w:rPr>
                  <w:noProof/>
                </w:rPr>
                <w:lastRenderedPageBreak/>
                <w:t xml:space="preserve">Banker, R. D., Charnes, A. &amp; Cooper, W. W., 1984. Some models for estimating technical and scale inefficiencies in data envelopment analysis. </w:t>
              </w:r>
              <w:r>
                <w:rPr>
                  <w:i/>
                  <w:iCs/>
                  <w:noProof/>
                </w:rPr>
                <w:t xml:space="preserve">Management science, </w:t>
              </w:r>
              <w:r>
                <w:rPr>
                  <w:noProof/>
                </w:rPr>
                <w:t>30(9), pp. 1078-1092.</w:t>
              </w:r>
            </w:p>
            <w:p w14:paraId="0D38CB57" w14:textId="77777777" w:rsidR="00973B31" w:rsidRDefault="00973B31" w:rsidP="00973B31">
              <w:pPr>
                <w:pStyle w:val="Bibliography"/>
                <w:bidi w:val="0"/>
                <w:rPr>
                  <w:noProof/>
                </w:rPr>
              </w:pPr>
              <w:r>
                <w:rPr>
                  <w:noProof/>
                </w:rPr>
                <w:t xml:space="preserve">Barhoom, F. &amp; Varga, J., 2017. Banking reforms in Syria. </w:t>
              </w:r>
              <w:r>
                <w:rPr>
                  <w:i/>
                  <w:iCs/>
                  <w:noProof/>
                </w:rPr>
                <w:t xml:space="preserve">Regional and Business Studies, </w:t>
              </w:r>
              <w:r>
                <w:rPr>
                  <w:noProof/>
                </w:rPr>
                <w:t>9(2), pp. 19-31.</w:t>
              </w:r>
            </w:p>
            <w:p w14:paraId="56DD82F9" w14:textId="77777777" w:rsidR="00973B31" w:rsidRDefault="00973B31" w:rsidP="00973B31">
              <w:pPr>
                <w:pStyle w:val="Bibliography"/>
                <w:bidi w:val="0"/>
                <w:rPr>
                  <w:noProof/>
                </w:rPr>
              </w:pPr>
              <w:r>
                <w:rPr>
                  <w:noProof/>
                </w:rPr>
                <w:t xml:space="preserve">Beck, T., Demirgüç-Kunt, A. &amp; Merrouche, O., 2013. Islamic vs. conventional banking: business model, efficiency, and stabiliy. </w:t>
              </w:r>
              <w:r>
                <w:rPr>
                  <w:i/>
                  <w:iCs/>
                  <w:noProof/>
                </w:rPr>
                <w:t xml:space="preserve">Journal of Banking &amp; finance, </w:t>
              </w:r>
              <w:r>
                <w:rPr>
                  <w:noProof/>
                </w:rPr>
                <w:t>37(2), pp. 433-447.</w:t>
              </w:r>
            </w:p>
            <w:p w14:paraId="0AF67768" w14:textId="77777777" w:rsidR="00973B31" w:rsidRDefault="00973B31" w:rsidP="00973B31">
              <w:pPr>
                <w:pStyle w:val="Bibliography"/>
                <w:bidi w:val="0"/>
                <w:rPr>
                  <w:noProof/>
                </w:rPr>
              </w:pPr>
              <w:r>
                <w:rPr>
                  <w:noProof/>
                </w:rPr>
                <w:t xml:space="preserve">Benston, G. J., 1972. Economies of scale of financial institutions. </w:t>
              </w:r>
              <w:r>
                <w:rPr>
                  <w:i/>
                  <w:iCs/>
                  <w:noProof/>
                </w:rPr>
                <w:t xml:space="preserve">Journal of Money, </w:t>
              </w:r>
              <w:r>
                <w:rPr>
                  <w:noProof/>
                </w:rPr>
                <w:t>4(2), pp. 312-342.</w:t>
              </w:r>
            </w:p>
            <w:p w14:paraId="2C4F884E" w14:textId="77777777" w:rsidR="00973B31" w:rsidRDefault="00973B31" w:rsidP="00973B31">
              <w:pPr>
                <w:pStyle w:val="Bibliography"/>
                <w:bidi w:val="0"/>
                <w:rPr>
                  <w:noProof/>
                </w:rPr>
              </w:pPr>
              <w:r>
                <w:rPr>
                  <w:noProof/>
                </w:rPr>
                <w:t xml:space="preserve">Berger, A. N. &amp; Humphrey, D. B., 1992. Measurement and efficiency issues in commercial banking. In: </w:t>
              </w:r>
              <w:r>
                <w:rPr>
                  <w:i/>
                  <w:iCs/>
                  <w:noProof/>
                </w:rPr>
                <w:t xml:space="preserve">Output measurement in the service sector. </w:t>
              </w:r>
              <w:r>
                <w:rPr>
                  <w:noProof/>
                </w:rPr>
                <w:t>s.l.:University of Chicago Press, pp. 245-300.</w:t>
              </w:r>
            </w:p>
            <w:p w14:paraId="022CE2AB" w14:textId="77777777" w:rsidR="00973B31" w:rsidRDefault="00973B31" w:rsidP="00973B31">
              <w:pPr>
                <w:pStyle w:val="Bibliography"/>
                <w:bidi w:val="0"/>
                <w:rPr>
                  <w:noProof/>
                </w:rPr>
              </w:pPr>
              <w:r>
                <w:rPr>
                  <w:noProof/>
                </w:rPr>
                <w:t xml:space="preserve">Berger, A. N. &amp; Humphrey, D. B., 1997. Efficiency of financial institutions: Internantional survey and directions for futur research. </w:t>
              </w:r>
              <w:r>
                <w:rPr>
                  <w:i/>
                  <w:iCs/>
                  <w:noProof/>
                </w:rPr>
                <w:t xml:space="preserve">European journal of operational research, </w:t>
              </w:r>
              <w:r>
                <w:rPr>
                  <w:noProof/>
                </w:rPr>
                <w:t>98(2), pp. 175-212.</w:t>
              </w:r>
            </w:p>
            <w:p w14:paraId="1F8D4BD8" w14:textId="393A0DBF" w:rsidR="00973B31" w:rsidRDefault="00973B31" w:rsidP="00973B31">
              <w:pPr>
                <w:pStyle w:val="Bibliography"/>
                <w:bidi w:val="0"/>
                <w:rPr>
                  <w:noProof/>
                </w:rPr>
              </w:pPr>
              <w:r>
                <w:rPr>
                  <w:noProof/>
                </w:rPr>
                <w:t xml:space="preserve">Berger, A. N., Hunter, W. C. &amp; Timme, S. G., 1993. The efficiency of financial institions: A review and preview of research past, present and future. </w:t>
              </w:r>
              <w:r>
                <w:rPr>
                  <w:i/>
                  <w:iCs/>
                  <w:noProof/>
                </w:rPr>
                <w:t xml:space="preserve">Journal of Banking &amp; Finance, </w:t>
              </w:r>
              <w:r>
                <w:rPr>
                  <w:noProof/>
                </w:rPr>
                <w:t>17(2-3), pp. 221-249.</w:t>
              </w:r>
            </w:p>
            <w:p w14:paraId="0AA35B83" w14:textId="77777777" w:rsidR="00973B31" w:rsidRDefault="00973B31" w:rsidP="00973B31">
              <w:pPr>
                <w:pStyle w:val="Bibliography"/>
                <w:bidi w:val="0"/>
                <w:rPr>
                  <w:noProof/>
                </w:rPr>
              </w:pPr>
              <w:r>
                <w:rPr>
                  <w:noProof/>
                </w:rPr>
                <w:t xml:space="preserve">Brockett, P. L. et al., 1997. Data transformations in DEA cone ratio envelopment approaches for monitoring bank performances. </w:t>
              </w:r>
              <w:r>
                <w:rPr>
                  <w:i/>
                  <w:iCs/>
                  <w:noProof/>
                </w:rPr>
                <w:t xml:space="preserve">European Journal of Operational Research, </w:t>
              </w:r>
              <w:r>
                <w:rPr>
                  <w:noProof/>
                </w:rPr>
                <w:t>98(2), pp. 250-268.</w:t>
              </w:r>
            </w:p>
            <w:p w14:paraId="37FA735A" w14:textId="77777777" w:rsidR="00973B31" w:rsidRDefault="00973B31" w:rsidP="00973B31">
              <w:pPr>
                <w:pStyle w:val="Bibliography"/>
                <w:bidi w:val="0"/>
                <w:rPr>
                  <w:noProof/>
                </w:rPr>
              </w:pPr>
              <w:r>
                <w:rPr>
                  <w:noProof/>
                </w:rPr>
                <w:t xml:space="preserve">Charnes, A., Cooper, W. W. &amp; Rhodes, E., 1978. Measuring the efficiency of decision making units. </w:t>
              </w:r>
              <w:r>
                <w:rPr>
                  <w:i/>
                  <w:iCs/>
                  <w:noProof/>
                </w:rPr>
                <w:t xml:space="preserve">European journal of operational research, </w:t>
              </w:r>
              <w:r>
                <w:rPr>
                  <w:noProof/>
                </w:rPr>
                <w:t>2(6), pp. 429-444.</w:t>
              </w:r>
            </w:p>
            <w:p w14:paraId="1E281778" w14:textId="77777777" w:rsidR="00973B31" w:rsidRDefault="00973B31" w:rsidP="00973B31">
              <w:pPr>
                <w:pStyle w:val="Bibliography"/>
                <w:bidi w:val="0"/>
                <w:rPr>
                  <w:noProof/>
                </w:rPr>
              </w:pPr>
              <w:r>
                <w:rPr>
                  <w:noProof/>
                </w:rPr>
                <w:t xml:space="preserve">Cooper, W. W., Seiford, L. M. &amp; Zhu, J., 2011. Data envelopment analysis: History, models, and interpretations. In: </w:t>
              </w:r>
              <w:r>
                <w:rPr>
                  <w:i/>
                  <w:iCs/>
                  <w:noProof/>
                </w:rPr>
                <w:t xml:space="preserve">Handbook on data envelopment analysis. </w:t>
              </w:r>
              <w:r>
                <w:rPr>
                  <w:noProof/>
                </w:rPr>
                <w:t>Boston MA: Springer, pp. 1-39.</w:t>
              </w:r>
            </w:p>
            <w:p w14:paraId="03190CEC" w14:textId="77777777" w:rsidR="00973B31" w:rsidRDefault="00973B31" w:rsidP="00973B31">
              <w:pPr>
                <w:pStyle w:val="Bibliography"/>
                <w:bidi w:val="0"/>
                <w:rPr>
                  <w:noProof/>
                </w:rPr>
              </w:pPr>
              <w:r>
                <w:rPr>
                  <w:noProof/>
                </w:rPr>
                <w:t xml:space="preserve">Drake, L. &amp; Hall, M. J., 2003. Efficiency in Japanese banking: An empirical analysis. </w:t>
              </w:r>
              <w:r>
                <w:rPr>
                  <w:i/>
                  <w:iCs/>
                  <w:noProof/>
                </w:rPr>
                <w:t xml:space="preserve">Journal of Banking &amp; Finance, </w:t>
              </w:r>
              <w:r>
                <w:rPr>
                  <w:noProof/>
                </w:rPr>
                <w:t>27(5), pp. 891-917.</w:t>
              </w:r>
            </w:p>
            <w:p w14:paraId="7311614B" w14:textId="77777777" w:rsidR="00973B31" w:rsidRDefault="00973B31" w:rsidP="00973B31">
              <w:pPr>
                <w:pStyle w:val="Bibliography"/>
                <w:bidi w:val="0"/>
                <w:rPr>
                  <w:noProof/>
                </w:rPr>
              </w:pPr>
              <w:r>
                <w:rPr>
                  <w:noProof/>
                </w:rPr>
                <w:t xml:space="preserve">Eisazadeh, S. &amp; Shaeri, Z., 2012. An analysis of bank efficiency in the Middle East and North Africa. </w:t>
              </w:r>
              <w:r>
                <w:rPr>
                  <w:i/>
                  <w:iCs/>
                  <w:noProof/>
                </w:rPr>
                <w:t xml:space="preserve">International Journal of Banking and Finance, </w:t>
              </w:r>
              <w:r>
                <w:rPr>
                  <w:noProof/>
                </w:rPr>
                <w:t>9(4), pp. 28-47.</w:t>
              </w:r>
            </w:p>
            <w:p w14:paraId="7CCE76DA" w14:textId="77777777" w:rsidR="00973B31" w:rsidRDefault="00973B31" w:rsidP="00973B31">
              <w:pPr>
                <w:pStyle w:val="Bibliography"/>
                <w:bidi w:val="0"/>
                <w:rPr>
                  <w:noProof/>
                </w:rPr>
              </w:pPr>
              <w:r>
                <w:rPr>
                  <w:noProof/>
                </w:rPr>
                <w:t xml:space="preserve">Emrouznejad, A., Parker, B. R. &amp; Tavares , G., 2008. Evaluation of research in efficiency and productivity: A survey and analysis of the first 30 years of scholarly literature in DEA. </w:t>
              </w:r>
              <w:r>
                <w:rPr>
                  <w:i/>
                  <w:iCs/>
                  <w:noProof/>
                </w:rPr>
                <w:t xml:space="preserve">Socio-economic planning sciences, </w:t>
              </w:r>
              <w:r>
                <w:rPr>
                  <w:noProof/>
                </w:rPr>
                <w:t>42(3), pp. 151-157.</w:t>
              </w:r>
            </w:p>
            <w:p w14:paraId="17B27CAA" w14:textId="77777777" w:rsidR="00973B31" w:rsidRDefault="00973B31" w:rsidP="00973B31">
              <w:pPr>
                <w:pStyle w:val="Bibliography"/>
                <w:bidi w:val="0"/>
                <w:rPr>
                  <w:noProof/>
                </w:rPr>
              </w:pPr>
              <w:r>
                <w:rPr>
                  <w:noProof/>
                </w:rPr>
                <w:t xml:space="preserve">ESCWA, 2020. </w:t>
              </w:r>
              <w:r>
                <w:rPr>
                  <w:i/>
                  <w:iCs/>
                  <w:noProof/>
                </w:rPr>
                <w:t xml:space="preserve">Syria at war: Eight years on., </w:t>
              </w:r>
              <w:r>
                <w:rPr>
                  <w:noProof/>
                </w:rPr>
                <w:t>Beirut, Lebanon: ESCWA, United Nation.</w:t>
              </w:r>
            </w:p>
            <w:p w14:paraId="356535CA" w14:textId="77777777" w:rsidR="00973B31" w:rsidRDefault="00973B31" w:rsidP="00973B31">
              <w:pPr>
                <w:pStyle w:val="Bibliography"/>
                <w:bidi w:val="0"/>
                <w:rPr>
                  <w:noProof/>
                </w:rPr>
              </w:pPr>
              <w:r>
                <w:rPr>
                  <w:noProof/>
                </w:rPr>
                <w:t xml:space="preserve">Farazi, S., Feyen , E. &amp; Rocha, R., 2013. Bank ownership and performance in the Middle East and North Africa Region. </w:t>
              </w:r>
              <w:r>
                <w:rPr>
                  <w:i/>
                  <w:iCs/>
                  <w:noProof/>
                </w:rPr>
                <w:t xml:space="preserve">Review of Middle East Economies and Finance, </w:t>
              </w:r>
              <w:r>
                <w:rPr>
                  <w:noProof/>
                </w:rPr>
                <w:t>9(2), pp. 159-196.</w:t>
              </w:r>
            </w:p>
            <w:p w14:paraId="06CD4A6C" w14:textId="77777777" w:rsidR="00973B31" w:rsidRDefault="00973B31" w:rsidP="00973B31">
              <w:pPr>
                <w:pStyle w:val="Bibliography"/>
                <w:bidi w:val="0"/>
                <w:rPr>
                  <w:noProof/>
                </w:rPr>
              </w:pPr>
              <w:r>
                <w:rPr>
                  <w:noProof/>
                </w:rPr>
                <w:t xml:space="preserve">Favero, C. A. &amp; Papi, L., 1995. Technical efficiency and scale efficiency in the Italian banking sector: a non-parametric approach. </w:t>
              </w:r>
              <w:r>
                <w:rPr>
                  <w:i/>
                  <w:iCs/>
                  <w:noProof/>
                </w:rPr>
                <w:t xml:space="preserve">Applied economics, </w:t>
              </w:r>
              <w:r>
                <w:rPr>
                  <w:noProof/>
                </w:rPr>
                <w:t>27(4), pp. 385-395.</w:t>
              </w:r>
            </w:p>
            <w:p w14:paraId="0CACC204" w14:textId="77777777" w:rsidR="00973B31" w:rsidRDefault="00973B31" w:rsidP="00973B31">
              <w:pPr>
                <w:pStyle w:val="Bibliography"/>
                <w:bidi w:val="0"/>
                <w:rPr>
                  <w:noProof/>
                </w:rPr>
              </w:pPr>
              <w:r>
                <w:rPr>
                  <w:noProof/>
                </w:rPr>
                <w:lastRenderedPageBreak/>
                <w:t xml:space="preserve">Fethi, M. D. &amp; Pasiouras, F., 2010. Assessing bank efficiency and performance with operational research and artifical intelligence techniques: Asurvey. </w:t>
              </w:r>
              <w:r>
                <w:rPr>
                  <w:i/>
                  <w:iCs/>
                  <w:noProof/>
                </w:rPr>
                <w:t xml:space="preserve">European journal of operational research, </w:t>
              </w:r>
              <w:r>
                <w:rPr>
                  <w:noProof/>
                </w:rPr>
                <w:t>204(2), pp. 189-198.</w:t>
              </w:r>
            </w:p>
            <w:p w14:paraId="5A9BD072" w14:textId="77777777" w:rsidR="00973B31" w:rsidRDefault="00973B31" w:rsidP="00973B31">
              <w:pPr>
                <w:pStyle w:val="Bibliography"/>
                <w:bidi w:val="0"/>
                <w:rPr>
                  <w:noProof/>
                </w:rPr>
              </w:pPr>
              <w:r>
                <w:rPr>
                  <w:noProof/>
                </w:rPr>
                <w:t xml:space="preserve">Gattoufi, S., Oral, M. &amp; Reisman, A., 2004. Data envelopment analysis literature: A bibliography update (1951-2001). </w:t>
              </w:r>
              <w:r>
                <w:rPr>
                  <w:i/>
                  <w:iCs/>
                  <w:noProof/>
                </w:rPr>
                <w:t xml:space="preserve">Journal of Socio-Economic Planning Sciences, </w:t>
              </w:r>
              <w:r>
                <w:rPr>
                  <w:noProof/>
                </w:rPr>
                <w:t>28(2-3), pp. 159-229.</w:t>
              </w:r>
            </w:p>
            <w:p w14:paraId="269879B6" w14:textId="77777777" w:rsidR="00973B31" w:rsidRDefault="00973B31" w:rsidP="00973B31">
              <w:pPr>
                <w:pStyle w:val="Bibliography"/>
                <w:bidi w:val="0"/>
                <w:rPr>
                  <w:noProof/>
                </w:rPr>
              </w:pPr>
              <w:r>
                <w:rPr>
                  <w:noProof/>
                </w:rPr>
                <w:t xml:space="preserve">Haque, F. &amp; Brown, K., 2017. Bank ownership, regulation and efficiency: Perspective from the Middle East and North Africa (MENA) region. </w:t>
              </w:r>
              <w:r>
                <w:rPr>
                  <w:i/>
                  <w:iCs/>
                  <w:noProof/>
                </w:rPr>
                <w:t xml:space="preserve">International Review of Economics &amp; Finance, </w:t>
              </w:r>
              <w:r>
                <w:rPr>
                  <w:noProof/>
                </w:rPr>
                <w:t>Volume 47, pp. 273-293.</w:t>
              </w:r>
            </w:p>
            <w:p w14:paraId="4281FBDB" w14:textId="77777777" w:rsidR="00973B31" w:rsidRDefault="00973B31" w:rsidP="00973B31">
              <w:pPr>
                <w:pStyle w:val="Bibliography"/>
                <w:bidi w:val="0"/>
                <w:rPr>
                  <w:noProof/>
                </w:rPr>
              </w:pPr>
              <w:r>
                <w:rPr>
                  <w:noProof/>
                </w:rPr>
                <w:t xml:space="preserve">Heffernan, S., 2005. </w:t>
              </w:r>
              <w:r>
                <w:rPr>
                  <w:i/>
                  <w:iCs/>
                  <w:noProof/>
                </w:rPr>
                <w:t xml:space="preserve">Modern banking. </w:t>
              </w:r>
              <w:r>
                <w:rPr>
                  <w:noProof/>
                </w:rPr>
                <w:t>s.l.:John Wiley &amp; Sons..</w:t>
              </w:r>
            </w:p>
            <w:p w14:paraId="0FA7D801" w14:textId="77777777" w:rsidR="00973B31" w:rsidRDefault="00973B31" w:rsidP="00973B31">
              <w:pPr>
                <w:pStyle w:val="Bibliography"/>
                <w:bidi w:val="0"/>
                <w:rPr>
                  <w:noProof/>
                </w:rPr>
              </w:pPr>
              <w:r>
                <w:rPr>
                  <w:noProof/>
                </w:rPr>
                <w:t xml:space="preserve">Kaddaj, W. W., 2010. </w:t>
              </w:r>
              <w:r>
                <w:rPr>
                  <w:i/>
                  <w:iCs/>
                  <w:noProof/>
                </w:rPr>
                <w:t xml:space="preserve">Evaluating banks efficiency in Syria: An empirical study using Data Envelopment Analysis, </w:t>
              </w:r>
              <w:r>
                <w:rPr>
                  <w:noProof/>
                </w:rPr>
                <w:t>s.l.: Available at SSRN 1876475.</w:t>
              </w:r>
            </w:p>
            <w:p w14:paraId="351650DE" w14:textId="77777777" w:rsidR="00973B31" w:rsidRDefault="00973B31" w:rsidP="00973B31">
              <w:pPr>
                <w:pStyle w:val="Bibliography"/>
                <w:bidi w:val="0"/>
                <w:rPr>
                  <w:noProof/>
                </w:rPr>
              </w:pPr>
              <w:r>
                <w:rPr>
                  <w:noProof/>
                </w:rPr>
                <w:t xml:space="preserve">Kaffash, S. &amp; Marra, M., 2017. Data envelopment analysis in financial services: a citations network analysis of banks, insurance companies and money market funds. </w:t>
              </w:r>
              <w:r>
                <w:rPr>
                  <w:i/>
                  <w:iCs/>
                  <w:noProof/>
                </w:rPr>
                <w:t xml:space="preserve">Annals of Operations Research, </w:t>
              </w:r>
              <w:r>
                <w:rPr>
                  <w:noProof/>
                </w:rPr>
                <w:t>253(1), pp. 307-344.</w:t>
              </w:r>
            </w:p>
            <w:p w14:paraId="34291876" w14:textId="77777777" w:rsidR="00973B31" w:rsidRDefault="00973B31" w:rsidP="00973B31">
              <w:pPr>
                <w:pStyle w:val="Bibliography"/>
                <w:bidi w:val="0"/>
                <w:rPr>
                  <w:noProof/>
                </w:rPr>
              </w:pPr>
              <w:r>
                <w:rPr>
                  <w:noProof/>
                </w:rPr>
                <w:t xml:space="preserve">Lampe, H. W. &amp; Hilgers, D., 2015. Trajectories of efficiency measurement: A biblimetric analysis of DEA and SFA.. </w:t>
              </w:r>
              <w:r>
                <w:rPr>
                  <w:i/>
                  <w:iCs/>
                  <w:noProof/>
                </w:rPr>
                <w:t xml:space="preserve">European journal of operational research, </w:t>
              </w:r>
              <w:r>
                <w:rPr>
                  <w:noProof/>
                </w:rPr>
                <w:t>240(1), pp. 1-21.</w:t>
              </w:r>
            </w:p>
            <w:p w14:paraId="279C291B" w14:textId="77777777" w:rsidR="00973B31" w:rsidRDefault="00973B31" w:rsidP="00973B31">
              <w:pPr>
                <w:pStyle w:val="Bibliography"/>
                <w:bidi w:val="0"/>
                <w:rPr>
                  <w:noProof/>
                </w:rPr>
              </w:pPr>
              <w:r>
                <w:rPr>
                  <w:noProof/>
                </w:rPr>
                <w:t xml:space="preserve">Lovel, C. K. &amp; Schmidt, P., 1988. A comparison of aternative approaches to the measurement of productive efficiency. In: </w:t>
              </w:r>
              <w:r>
                <w:rPr>
                  <w:i/>
                  <w:iCs/>
                  <w:noProof/>
                </w:rPr>
                <w:t xml:space="preserve">Application of modern production theory: Efficiency and productivity. </w:t>
              </w:r>
              <w:r>
                <w:rPr>
                  <w:noProof/>
                </w:rPr>
                <w:t>Dordrecht: Springer, pp. 3-32.</w:t>
              </w:r>
            </w:p>
            <w:p w14:paraId="2CE1BA2A" w14:textId="77777777" w:rsidR="00973B31" w:rsidRDefault="00973B31" w:rsidP="00973B31">
              <w:pPr>
                <w:pStyle w:val="Bibliography"/>
                <w:bidi w:val="0"/>
                <w:rPr>
                  <w:noProof/>
                </w:rPr>
              </w:pPr>
              <w:r>
                <w:rPr>
                  <w:noProof/>
                </w:rPr>
                <w:t xml:space="preserve">Mackara, W., 1975. What do banks produce?. </w:t>
              </w:r>
              <w:r>
                <w:rPr>
                  <w:i/>
                  <w:iCs/>
                  <w:noProof/>
                </w:rPr>
                <w:t xml:space="preserve">Monthly review, </w:t>
              </w:r>
              <w:r>
                <w:rPr>
                  <w:noProof/>
                </w:rPr>
                <w:t>60(5), pp. 70-75.</w:t>
              </w:r>
            </w:p>
            <w:p w14:paraId="6AAFB06D" w14:textId="77777777" w:rsidR="00973B31" w:rsidRDefault="00973B31" w:rsidP="00973B31">
              <w:pPr>
                <w:pStyle w:val="Bibliography"/>
                <w:bidi w:val="0"/>
                <w:rPr>
                  <w:noProof/>
                </w:rPr>
              </w:pPr>
              <w:r>
                <w:rPr>
                  <w:noProof/>
                </w:rPr>
                <w:t xml:space="preserve">Mobarek, A. &amp; Kalonov, A., 2014. Comparative peroformance analysis between conventional and Islamic banks: empirical evidence from OIC countries. </w:t>
              </w:r>
              <w:r>
                <w:rPr>
                  <w:i/>
                  <w:iCs/>
                  <w:noProof/>
                </w:rPr>
                <w:t xml:space="preserve">Applied Economics, </w:t>
              </w:r>
              <w:r>
                <w:rPr>
                  <w:noProof/>
                </w:rPr>
                <w:t>46(3), pp. 253-270.</w:t>
              </w:r>
            </w:p>
            <w:p w14:paraId="71103743" w14:textId="77777777" w:rsidR="00973B31" w:rsidRDefault="00973B31" w:rsidP="00973B31">
              <w:pPr>
                <w:pStyle w:val="Bibliography"/>
                <w:bidi w:val="0"/>
                <w:rPr>
                  <w:noProof/>
                </w:rPr>
              </w:pPr>
              <w:r>
                <w:rPr>
                  <w:noProof/>
                </w:rPr>
                <w:t xml:space="preserve">Paradi, J. C., Sherman, H. D. &amp; Tam, F. K., 2017. </w:t>
              </w:r>
              <w:r>
                <w:rPr>
                  <w:i/>
                  <w:iCs/>
                  <w:noProof/>
                </w:rPr>
                <w:t xml:space="preserve">Data envelopment analysis in the financial services industry: A guide for practioners and analysts working in operations research using DEA. </w:t>
              </w:r>
              <w:r>
                <w:rPr>
                  <w:noProof/>
                </w:rPr>
                <w:t>s.l.:Springer.</w:t>
              </w:r>
            </w:p>
            <w:p w14:paraId="1624F43D" w14:textId="77777777" w:rsidR="00973B31" w:rsidRDefault="00973B31" w:rsidP="00973B31">
              <w:pPr>
                <w:pStyle w:val="Bibliography"/>
                <w:bidi w:val="0"/>
                <w:rPr>
                  <w:noProof/>
                </w:rPr>
              </w:pPr>
              <w:r>
                <w:rPr>
                  <w:noProof/>
                </w:rPr>
                <w:t xml:space="preserve">Paradi, J. C., Yang, z. &amp; Zhu, H., 2011. Assessing Bank and Bank Branch Performance Modeling Considerations and Approaches. In: </w:t>
              </w:r>
              <w:r>
                <w:rPr>
                  <w:i/>
                  <w:iCs/>
                  <w:noProof/>
                </w:rPr>
                <w:t xml:space="preserve">Handbook on Data Envelopment Analysis. </w:t>
              </w:r>
              <w:r>
                <w:rPr>
                  <w:noProof/>
                </w:rPr>
                <w:t>Boston, MA: Springer, pp. 315-361.</w:t>
              </w:r>
            </w:p>
            <w:p w14:paraId="22BA750B" w14:textId="77777777" w:rsidR="00973B31" w:rsidRDefault="00973B31" w:rsidP="00973B31">
              <w:pPr>
                <w:pStyle w:val="Bibliography"/>
                <w:bidi w:val="0"/>
                <w:rPr>
                  <w:noProof/>
                </w:rPr>
              </w:pPr>
              <w:r>
                <w:rPr>
                  <w:noProof/>
                </w:rPr>
                <w:t xml:space="preserve">Paradi, J. C., Yang, Z. &amp; Zhu, H., 2011. Assessiny Bank and Bank Branch Performance Modeling Considerations and Approaches. In: </w:t>
              </w:r>
              <w:r>
                <w:rPr>
                  <w:i/>
                  <w:iCs/>
                  <w:noProof/>
                </w:rPr>
                <w:t xml:space="preserve">Handbook on Data Envelopment Analysis. </w:t>
              </w:r>
              <w:r>
                <w:rPr>
                  <w:noProof/>
                </w:rPr>
                <w:t>s.l.:Springer, pp. 315-361.</w:t>
              </w:r>
            </w:p>
            <w:p w14:paraId="6628F944" w14:textId="77777777" w:rsidR="00973B31" w:rsidRDefault="00973B31" w:rsidP="00973B31">
              <w:pPr>
                <w:pStyle w:val="Bibliography"/>
                <w:bidi w:val="0"/>
                <w:rPr>
                  <w:noProof/>
                </w:rPr>
              </w:pPr>
              <w:r>
                <w:rPr>
                  <w:noProof/>
                </w:rPr>
                <w:t xml:space="preserve">Pastor, J. M., Perez, F. &amp; Quesada, J., 1997. Efficiency analysis in banking firms: An international comparison. </w:t>
              </w:r>
              <w:r>
                <w:rPr>
                  <w:i/>
                  <w:iCs/>
                  <w:noProof/>
                </w:rPr>
                <w:t xml:space="preserve">European Journal of Operational Research, </w:t>
              </w:r>
              <w:r>
                <w:rPr>
                  <w:noProof/>
                </w:rPr>
                <w:t>98(2), pp. 395-407.</w:t>
              </w:r>
            </w:p>
            <w:p w14:paraId="4CEF907A" w14:textId="77777777" w:rsidR="00973B31" w:rsidRDefault="00973B31" w:rsidP="00973B31">
              <w:pPr>
                <w:pStyle w:val="Bibliography"/>
                <w:bidi w:val="0"/>
                <w:rPr>
                  <w:noProof/>
                </w:rPr>
              </w:pPr>
              <w:r>
                <w:rPr>
                  <w:noProof/>
                </w:rPr>
                <w:t xml:space="preserve">Safiullah , M. &amp; Shamsuddin, A., 2020. Technical efficiency of Islamic and conventional banks with undesirable output: Evidence from a stochastic meta-frontier directional distance function. </w:t>
              </w:r>
              <w:r>
                <w:rPr>
                  <w:i/>
                  <w:iCs/>
                  <w:noProof/>
                </w:rPr>
                <w:t xml:space="preserve">Global Finance Journal, </w:t>
              </w:r>
              <w:r>
                <w:rPr>
                  <w:noProof/>
                </w:rPr>
                <w:t>p. 100547.</w:t>
              </w:r>
            </w:p>
            <w:p w14:paraId="1D866BF1" w14:textId="77777777" w:rsidR="00973B31" w:rsidRDefault="00973B31" w:rsidP="00973B31">
              <w:pPr>
                <w:pStyle w:val="Bibliography"/>
                <w:bidi w:val="0"/>
                <w:rPr>
                  <w:noProof/>
                </w:rPr>
              </w:pPr>
              <w:r>
                <w:rPr>
                  <w:noProof/>
                </w:rPr>
                <w:lastRenderedPageBreak/>
                <w:t xml:space="preserve">Sealey Jr., C. W. &amp; Lindley, J. T., 1977. Inputs, outputs, and a theory of production and cost at depository financial institutions. </w:t>
              </w:r>
              <w:r>
                <w:rPr>
                  <w:i/>
                  <w:iCs/>
                  <w:noProof/>
                </w:rPr>
                <w:t xml:space="preserve">The journal of finance, </w:t>
              </w:r>
              <w:r>
                <w:rPr>
                  <w:noProof/>
                </w:rPr>
                <w:t>32(4), pp. 1251-1266.</w:t>
              </w:r>
            </w:p>
            <w:p w14:paraId="48E7CB4D" w14:textId="77777777" w:rsidR="00973B31" w:rsidRDefault="00973B31" w:rsidP="00973B31">
              <w:pPr>
                <w:pStyle w:val="Bibliography"/>
                <w:bidi w:val="0"/>
                <w:rPr>
                  <w:noProof/>
                </w:rPr>
              </w:pPr>
              <w:r>
                <w:rPr>
                  <w:noProof/>
                </w:rPr>
                <w:t xml:space="preserve">Seiford, L. M., 1996. Data envelopment analysis: the evolution of the state of the art (1978-1995). </w:t>
              </w:r>
              <w:r>
                <w:rPr>
                  <w:i/>
                  <w:iCs/>
                  <w:noProof/>
                </w:rPr>
                <w:t xml:space="preserve">Journal of productivity analysis, </w:t>
              </w:r>
              <w:r>
                <w:rPr>
                  <w:noProof/>
                </w:rPr>
                <w:t>7(2), pp. 99-137.</w:t>
              </w:r>
            </w:p>
            <w:p w14:paraId="7F6F1F23" w14:textId="77777777" w:rsidR="00973B31" w:rsidRDefault="00973B31" w:rsidP="00973B31">
              <w:pPr>
                <w:pStyle w:val="Bibliography"/>
                <w:bidi w:val="0"/>
                <w:rPr>
                  <w:noProof/>
                </w:rPr>
              </w:pPr>
              <w:r>
                <w:rPr>
                  <w:noProof/>
                </w:rPr>
                <w:t xml:space="preserve">Tulkens, H., 2006. on FDH efficiency analysis: some methodological issues and applications to retail banking, courts and urban transit. In: </w:t>
              </w:r>
              <w:r>
                <w:rPr>
                  <w:i/>
                  <w:iCs/>
                  <w:noProof/>
                </w:rPr>
                <w:t xml:space="preserve">Public goods, environmental externalities and fiscal competition. </w:t>
              </w:r>
              <w:r>
                <w:rPr>
                  <w:noProof/>
                </w:rPr>
                <w:t>Boston, MA: Springer, pp. 311-342.</w:t>
              </w:r>
            </w:p>
            <w:p w14:paraId="650A7D92" w14:textId="77777777" w:rsidR="00973B31" w:rsidRDefault="00973B31" w:rsidP="00973B31">
              <w:pPr>
                <w:pStyle w:val="Bibliography"/>
                <w:bidi w:val="0"/>
                <w:rPr>
                  <w:noProof/>
                </w:rPr>
              </w:pPr>
              <w:r>
                <w:rPr>
                  <w:noProof/>
                </w:rPr>
                <w:t xml:space="preserve">World bank, 2017. </w:t>
              </w:r>
              <w:r>
                <w:rPr>
                  <w:i/>
                  <w:iCs/>
                  <w:noProof/>
                </w:rPr>
                <w:t xml:space="preserve">The toll of War: the economic and social consequences of the conflict in Syria, </w:t>
              </w:r>
              <w:r>
                <w:rPr>
                  <w:noProof/>
                </w:rPr>
                <w:t>s.l.: World Bank.</w:t>
              </w:r>
            </w:p>
            <w:p w14:paraId="2C7113E7" w14:textId="39DDA9B4" w:rsidR="003F1174" w:rsidRDefault="003F1174" w:rsidP="00973B31">
              <w:r>
                <w:rPr>
                  <w:b/>
                  <w:bCs/>
                  <w:noProof/>
                </w:rPr>
                <w:fldChar w:fldCharType="end"/>
              </w:r>
            </w:p>
          </w:sdtContent>
        </w:sdt>
      </w:sdtContent>
    </w:sdt>
    <w:p w14:paraId="1ECDE6CC" w14:textId="77777777" w:rsidR="00973B31" w:rsidRDefault="00973B31" w:rsidP="00C25A81">
      <w:pPr>
        <w:pStyle w:val="Caption"/>
        <w:keepNext/>
        <w:bidi w:val="0"/>
      </w:pPr>
      <w:bookmarkStart w:id="4" w:name="_Ref101602001"/>
    </w:p>
    <w:p w14:paraId="1F4EFC94" w14:textId="5CEA210B" w:rsidR="00C25A81" w:rsidRDefault="00C25A81" w:rsidP="00973B31">
      <w:pPr>
        <w:pStyle w:val="Caption"/>
        <w:keepNext/>
        <w:bidi w:val="0"/>
      </w:pPr>
      <w:bookmarkStart w:id="5" w:name="_Ref101668771"/>
      <w:r>
        <w:t xml:space="preserve">Table </w:t>
      </w:r>
      <w:fldSimple w:instr=" SEQ Table \* ARABIC ">
        <w:r w:rsidR="00C70707">
          <w:rPr>
            <w:noProof/>
          </w:rPr>
          <w:t>1</w:t>
        </w:r>
      </w:fldSimple>
      <w:bookmarkEnd w:id="4"/>
      <w:bookmarkEnd w:id="5"/>
    </w:p>
    <w:p w14:paraId="327FB35B" w14:textId="607ACA7E" w:rsidR="00C25A81" w:rsidRPr="004A7C19" w:rsidRDefault="00C25A81" w:rsidP="00C25A81">
      <w:pPr>
        <w:bidi w:val="0"/>
        <w:rPr>
          <w:i/>
          <w:iCs/>
        </w:rPr>
      </w:pPr>
      <w:r w:rsidRPr="004A7C19">
        <w:rPr>
          <w:i/>
          <w:iCs/>
        </w:rPr>
        <w:t>Syrian private banks</w:t>
      </w:r>
    </w:p>
    <w:tbl>
      <w:tblPr>
        <w:tblStyle w:val="TableGrid"/>
        <w:tblW w:w="8388" w:type="dxa"/>
        <w:tblLook w:val="04A0" w:firstRow="1" w:lastRow="0" w:firstColumn="1" w:lastColumn="0" w:noHBand="0" w:noVBand="1"/>
      </w:tblPr>
      <w:tblGrid>
        <w:gridCol w:w="4666"/>
        <w:gridCol w:w="1037"/>
        <w:gridCol w:w="886"/>
        <w:gridCol w:w="1799"/>
      </w:tblGrid>
      <w:tr w:rsidR="00C25A81" w14:paraId="38976978" w14:textId="77777777" w:rsidTr="00D220AA">
        <w:tc>
          <w:tcPr>
            <w:tcW w:w="0" w:type="auto"/>
          </w:tcPr>
          <w:p w14:paraId="2FBD84D5" w14:textId="77777777" w:rsidR="00C25A81" w:rsidRPr="004A7C19" w:rsidRDefault="00C25A81" w:rsidP="00D220AA">
            <w:pPr>
              <w:bidi w:val="0"/>
              <w:jc w:val="both"/>
              <w:rPr>
                <w:rFonts w:cstheme="minorHAnsi"/>
              </w:rPr>
            </w:pPr>
            <w:r w:rsidRPr="004A7C19">
              <w:rPr>
                <w:rFonts w:cstheme="minorHAnsi"/>
              </w:rPr>
              <w:t>Banks′ Name</w:t>
            </w:r>
          </w:p>
        </w:tc>
        <w:tc>
          <w:tcPr>
            <w:tcW w:w="0" w:type="auto"/>
          </w:tcPr>
          <w:p w14:paraId="149DB89F" w14:textId="77777777" w:rsidR="00C25A81" w:rsidRPr="004A7C19" w:rsidRDefault="00C25A81" w:rsidP="00D220AA">
            <w:pPr>
              <w:bidi w:val="0"/>
              <w:jc w:val="both"/>
              <w:rPr>
                <w:rFonts w:cstheme="minorHAnsi"/>
              </w:rPr>
            </w:pPr>
            <w:r w:rsidRPr="004A7C19">
              <w:rPr>
                <w:rFonts w:cstheme="minorHAnsi"/>
              </w:rPr>
              <w:t>Acronym</w:t>
            </w:r>
          </w:p>
        </w:tc>
        <w:tc>
          <w:tcPr>
            <w:tcW w:w="0" w:type="auto"/>
          </w:tcPr>
          <w:p w14:paraId="01C06C0E" w14:textId="77777777" w:rsidR="00C25A81" w:rsidRPr="004A7C19" w:rsidRDefault="00C25A81" w:rsidP="00D220AA">
            <w:pPr>
              <w:bidi w:val="0"/>
              <w:jc w:val="both"/>
              <w:rPr>
                <w:rFonts w:cstheme="minorHAnsi"/>
              </w:rPr>
            </w:pPr>
            <w:r w:rsidRPr="004A7C19">
              <w:rPr>
                <w:rFonts w:cstheme="minorHAnsi"/>
              </w:rPr>
              <w:t>Started</w:t>
            </w:r>
          </w:p>
        </w:tc>
        <w:tc>
          <w:tcPr>
            <w:tcW w:w="1799" w:type="dxa"/>
          </w:tcPr>
          <w:p w14:paraId="4DFE02B7" w14:textId="77777777" w:rsidR="00C25A81" w:rsidRPr="004A7C19" w:rsidRDefault="00C25A81" w:rsidP="00D220AA">
            <w:pPr>
              <w:bidi w:val="0"/>
              <w:jc w:val="both"/>
              <w:rPr>
                <w:rFonts w:cstheme="minorHAnsi"/>
              </w:rPr>
            </w:pPr>
            <w:r w:rsidRPr="004A7C19">
              <w:rPr>
                <w:rFonts w:cstheme="minorHAnsi"/>
              </w:rPr>
              <w:t>Number</w:t>
            </w:r>
          </w:p>
          <w:p w14:paraId="24BB1813" w14:textId="77777777" w:rsidR="00C25A81" w:rsidRPr="004A7C19" w:rsidRDefault="00C25A81" w:rsidP="00D220AA">
            <w:pPr>
              <w:bidi w:val="0"/>
              <w:jc w:val="both"/>
              <w:rPr>
                <w:rFonts w:cstheme="minorHAnsi"/>
              </w:rPr>
            </w:pPr>
            <w:r w:rsidRPr="004A7C19">
              <w:rPr>
                <w:rFonts w:cstheme="minorHAnsi"/>
              </w:rPr>
              <w:t xml:space="preserve"> of Branches</w:t>
            </w:r>
          </w:p>
        </w:tc>
      </w:tr>
      <w:tr w:rsidR="00C25A81" w14:paraId="30925A13" w14:textId="77777777" w:rsidTr="00D220AA">
        <w:tc>
          <w:tcPr>
            <w:tcW w:w="0" w:type="auto"/>
          </w:tcPr>
          <w:p w14:paraId="23B5EEE5" w14:textId="77777777" w:rsidR="00C25A81" w:rsidRPr="004A7C19" w:rsidRDefault="00C25A81" w:rsidP="00D220AA">
            <w:pPr>
              <w:bidi w:val="0"/>
              <w:jc w:val="both"/>
              <w:rPr>
                <w:rFonts w:cstheme="minorHAnsi"/>
              </w:rPr>
            </w:pPr>
            <w:r w:rsidRPr="004A7C19">
              <w:rPr>
                <w:rFonts w:cstheme="minorHAnsi"/>
              </w:rPr>
              <w:t>Islamic banks:</w:t>
            </w:r>
          </w:p>
          <w:p w14:paraId="159A99EA"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Cham Bank</w:t>
            </w:r>
          </w:p>
          <w:p w14:paraId="670F6DDD"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Syrian Islamic International bank</w:t>
            </w:r>
          </w:p>
          <w:p w14:paraId="55F6988B"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AL-Baraka Bank</w:t>
            </w:r>
          </w:p>
          <w:p w14:paraId="7046DD7E" w14:textId="77777777" w:rsidR="00C25A81" w:rsidRPr="004A7C19" w:rsidRDefault="00C25A81" w:rsidP="00D220AA">
            <w:pPr>
              <w:bidi w:val="0"/>
              <w:jc w:val="both"/>
              <w:rPr>
                <w:rFonts w:cstheme="minorHAnsi"/>
              </w:rPr>
            </w:pPr>
            <w:r w:rsidRPr="004A7C19">
              <w:rPr>
                <w:rFonts w:cstheme="minorHAnsi"/>
              </w:rPr>
              <w:t>Conventional banks:</w:t>
            </w:r>
          </w:p>
          <w:p w14:paraId="69AC122C"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 xml:space="preserve">Bank </w:t>
            </w:r>
            <w:proofErr w:type="spellStart"/>
            <w:r w:rsidRPr="004A7C19">
              <w:rPr>
                <w:rFonts w:cstheme="minorHAnsi"/>
              </w:rPr>
              <w:t>Bemo</w:t>
            </w:r>
            <w:proofErr w:type="spellEnd"/>
            <w:r w:rsidRPr="004A7C19">
              <w:rPr>
                <w:rFonts w:cstheme="minorHAnsi"/>
              </w:rPr>
              <w:t xml:space="preserve"> Saudi </w:t>
            </w:r>
            <w:proofErr w:type="spellStart"/>
            <w:r w:rsidRPr="004A7C19">
              <w:rPr>
                <w:rFonts w:cstheme="minorHAnsi"/>
              </w:rPr>
              <w:t>Fransi</w:t>
            </w:r>
            <w:proofErr w:type="spellEnd"/>
          </w:p>
          <w:p w14:paraId="0942154D"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Bank of Syria and Overseas</w:t>
            </w:r>
          </w:p>
          <w:p w14:paraId="4737F35A"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International Bank for Trade and Finance</w:t>
            </w:r>
          </w:p>
          <w:p w14:paraId="487FAF5E"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Bank Audi Syria</w:t>
            </w:r>
          </w:p>
          <w:p w14:paraId="657783A9"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Byblos Bank Syria</w:t>
            </w:r>
          </w:p>
          <w:p w14:paraId="3502D46B"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Arab Bank Syria</w:t>
            </w:r>
          </w:p>
          <w:p w14:paraId="489BE789"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Syria Gulf Bank</w:t>
            </w:r>
          </w:p>
          <w:p w14:paraId="200E445E" w14:textId="77777777" w:rsidR="00C25A81" w:rsidRPr="004A7C19" w:rsidRDefault="00C25A81" w:rsidP="00C25A81">
            <w:pPr>
              <w:pStyle w:val="ListParagraph"/>
              <w:numPr>
                <w:ilvl w:val="0"/>
                <w:numId w:val="1"/>
              </w:numPr>
              <w:bidi w:val="0"/>
              <w:jc w:val="both"/>
              <w:rPr>
                <w:rFonts w:cstheme="minorHAnsi"/>
              </w:rPr>
            </w:pPr>
            <w:proofErr w:type="spellStart"/>
            <w:r w:rsidRPr="004A7C19">
              <w:rPr>
                <w:rFonts w:cstheme="minorHAnsi"/>
              </w:rPr>
              <w:t>Sharq</w:t>
            </w:r>
            <w:proofErr w:type="spellEnd"/>
            <w:r w:rsidRPr="004A7C19">
              <w:rPr>
                <w:rFonts w:cstheme="minorHAnsi"/>
              </w:rPr>
              <w:t xml:space="preserve"> Bank Syria</w:t>
            </w:r>
          </w:p>
          <w:p w14:paraId="5E619C91"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Bank of Jordan Syria</w:t>
            </w:r>
          </w:p>
          <w:p w14:paraId="61C05F62" w14:textId="77777777" w:rsidR="00C25A81" w:rsidRPr="004A7C19" w:rsidRDefault="00C25A81" w:rsidP="00C25A81">
            <w:pPr>
              <w:pStyle w:val="ListParagraph"/>
              <w:numPr>
                <w:ilvl w:val="0"/>
                <w:numId w:val="1"/>
              </w:numPr>
              <w:bidi w:val="0"/>
              <w:jc w:val="both"/>
              <w:rPr>
                <w:rFonts w:cstheme="minorHAnsi"/>
              </w:rPr>
            </w:pPr>
            <w:proofErr w:type="spellStart"/>
            <w:r w:rsidRPr="004A7C19">
              <w:rPr>
                <w:rFonts w:cstheme="minorHAnsi"/>
              </w:rPr>
              <w:t>Fransa</w:t>
            </w:r>
            <w:proofErr w:type="spellEnd"/>
            <w:r w:rsidRPr="004A7C19">
              <w:rPr>
                <w:rFonts w:cstheme="minorHAnsi"/>
              </w:rPr>
              <w:t xml:space="preserve"> bank Syria</w:t>
            </w:r>
          </w:p>
          <w:p w14:paraId="2C182458" w14:textId="77777777" w:rsidR="00C25A81" w:rsidRPr="004A7C19" w:rsidRDefault="00C25A81" w:rsidP="00C25A81">
            <w:pPr>
              <w:pStyle w:val="ListParagraph"/>
              <w:numPr>
                <w:ilvl w:val="0"/>
                <w:numId w:val="1"/>
              </w:numPr>
              <w:bidi w:val="0"/>
              <w:jc w:val="both"/>
              <w:rPr>
                <w:rFonts w:cstheme="minorHAnsi"/>
              </w:rPr>
            </w:pPr>
            <w:proofErr w:type="spellStart"/>
            <w:r w:rsidRPr="004A7C19">
              <w:rPr>
                <w:rFonts w:cstheme="minorHAnsi"/>
              </w:rPr>
              <w:t>Quatar</w:t>
            </w:r>
            <w:proofErr w:type="spellEnd"/>
            <w:r w:rsidRPr="004A7C19">
              <w:rPr>
                <w:rFonts w:cstheme="minorHAnsi"/>
              </w:rPr>
              <w:t xml:space="preserve"> National Bank</w:t>
            </w:r>
          </w:p>
          <w:p w14:paraId="35371378" w14:textId="77777777" w:rsidR="00C25A81" w:rsidRPr="004A7C19" w:rsidRDefault="00C25A81" w:rsidP="00D220AA">
            <w:pPr>
              <w:bidi w:val="0"/>
              <w:jc w:val="both"/>
              <w:rPr>
                <w:rFonts w:cstheme="minorHAnsi"/>
              </w:rPr>
            </w:pPr>
            <w:r w:rsidRPr="004A7C19">
              <w:rPr>
                <w:rFonts w:cstheme="minorHAnsi"/>
              </w:rPr>
              <w:t>Micro Finance banks</w:t>
            </w:r>
          </w:p>
          <w:p w14:paraId="1CF2B1B8" w14:textId="77777777" w:rsidR="00C25A81" w:rsidRPr="004A7C19" w:rsidRDefault="00C25A81" w:rsidP="00C25A81">
            <w:pPr>
              <w:pStyle w:val="ListParagraph"/>
              <w:numPr>
                <w:ilvl w:val="0"/>
                <w:numId w:val="1"/>
              </w:numPr>
              <w:bidi w:val="0"/>
              <w:jc w:val="both"/>
              <w:rPr>
                <w:rFonts w:cstheme="minorHAnsi"/>
              </w:rPr>
            </w:pPr>
            <w:r w:rsidRPr="004A7C19">
              <w:rPr>
                <w:rFonts w:cstheme="minorHAnsi"/>
              </w:rPr>
              <w:t xml:space="preserve">Al </w:t>
            </w:r>
            <w:proofErr w:type="spellStart"/>
            <w:r w:rsidRPr="004A7C19">
              <w:rPr>
                <w:rFonts w:cstheme="minorHAnsi"/>
              </w:rPr>
              <w:t>Ibdaa</w:t>
            </w:r>
            <w:proofErr w:type="spellEnd"/>
            <w:r w:rsidRPr="004A7C19">
              <w:rPr>
                <w:rFonts w:cstheme="minorHAnsi"/>
              </w:rPr>
              <w:t xml:space="preserve"> Bank Syria. For Microfinances</w:t>
            </w:r>
          </w:p>
        </w:tc>
        <w:tc>
          <w:tcPr>
            <w:tcW w:w="0" w:type="auto"/>
          </w:tcPr>
          <w:p w14:paraId="2598B27E" w14:textId="77777777" w:rsidR="00C25A81" w:rsidRPr="004A7C19" w:rsidRDefault="00C25A81" w:rsidP="00D220AA">
            <w:pPr>
              <w:bidi w:val="0"/>
              <w:jc w:val="both"/>
              <w:rPr>
                <w:rFonts w:cstheme="minorHAnsi"/>
              </w:rPr>
            </w:pPr>
          </w:p>
          <w:p w14:paraId="6E044CA9" w14:textId="77777777" w:rsidR="00C25A81" w:rsidRPr="004A7C19" w:rsidRDefault="00C25A81" w:rsidP="00D220AA">
            <w:pPr>
              <w:bidi w:val="0"/>
              <w:jc w:val="both"/>
              <w:rPr>
                <w:rFonts w:cstheme="minorHAnsi"/>
              </w:rPr>
            </w:pPr>
            <w:r w:rsidRPr="004A7C19">
              <w:rPr>
                <w:rFonts w:cstheme="minorHAnsi"/>
              </w:rPr>
              <w:t>CHB</w:t>
            </w:r>
          </w:p>
          <w:p w14:paraId="35FDD4C6" w14:textId="77777777" w:rsidR="00C25A81" w:rsidRPr="004A7C19" w:rsidRDefault="00C25A81" w:rsidP="00D220AA">
            <w:pPr>
              <w:bidi w:val="0"/>
              <w:jc w:val="both"/>
              <w:rPr>
                <w:rFonts w:cstheme="minorHAnsi"/>
              </w:rPr>
            </w:pPr>
            <w:r w:rsidRPr="004A7C19">
              <w:rPr>
                <w:rFonts w:cstheme="minorHAnsi"/>
              </w:rPr>
              <w:t>SIIB</w:t>
            </w:r>
          </w:p>
          <w:p w14:paraId="65D880A0" w14:textId="77777777" w:rsidR="00C25A81" w:rsidRPr="004A7C19" w:rsidRDefault="00C25A81" w:rsidP="00D220AA">
            <w:pPr>
              <w:bidi w:val="0"/>
              <w:jc w:val="both"/>
              <w:rPr>
                <w:rFonts w:cstheme="minorHAnsi"/>
              </w:rPr>
            </w:pPr>
            <w:r w:rsidRPr="004A7C19">
              <w:rPr>
                <w:rFonts w:cstheme="minorHAnsi"/>
              </w:rPr>
              <w:t>BBSY</w:t>
            </w:r>
          </w:p>
          <w:p w14:paraId="3DCB6C04" w14:textId="77777777" w:rsidR="00C25A81" w:rsidRPr="004A7C19" w:rsidRDefault="00C25A81" w:rsidP="00D220AA">
            <w:pPr>
              <w:bidi w:val="0"/>
              <w:jc w:val="both"/>
              <w:rPr>
                <w:rFonts w:cstheme="minorHAnsi"/>
              </w:rPr>
            </w:pPr>
          </w:p>
          <w:p w14:paraId="3FFBB2E4" w14:textId="77777777" w:rsidR="00C25A81" w:rsidRPr="004A7C19" w:rsidRDefault="00C25A81" w:rsidP="00D220AA">
            <w:pPr>
              <w:bidi w:val="0"/>
              <w:jc w:val="both"/>
              <w:rPr>
                <w:rFonts w:cstheme="minorHAnsi"/>
              </w:rPr>
            </w:pPr>
            <w:r w:rsidRPr="004A7C19">
              <w:rPr>
                <w:rFonts w:cstheme="minorHAnsi"/>
              </w:rPr>
              <w:t>BBSF</w:t>
            </w:r>
          </w:p>
          <w:p w14:paraId="360A9BB6" w14:textId="77777777" w:rsidR="00C25A81" w:rsidRPr="004A7C19" w:rsidRDefault="00C25A81" w:rsidP="00D220AA">
            <w:pPr>
              <w:bidi w:val="0"/>
              <w:jc w:val="both"/>
              <w:rPr>
                <w:rFonts w:cstheme="minorHAnsi"/>
              </w:rPr>
            </w:pPr>
            <w:r w:rsidRPr="004A7C19">
              <w:rPr>
                <w:rFonts w:cstheme="minorHAnsi"/>
              </w:rPr>
              <w:t>BSO</w:t>
            </w:r>
          </w:p>
          <w:p w14:paraId="50046883" w14:textId="77777777" w:rsidR="00C25A81" w:rsidRPr="004A7C19" w:rsidRDefault="00C25A81" w:rsidP="00D220AA">
            <w:pPr>
              <w:bidi w:val="0"/>
              <w:jc w:val="both"/>
              <w:rPr>
                <w:rFonts w:cstheme="minorHAnsi"/>
              </w:rPr>
            </w:pPr>
            <w:r w:rsidRPr="004A7C19">
              <w:rPr>
                <w:rFonts w:cstheme="minorHAnsi"/>
              </w:rPr>
              <w:t>IBTF</w:t>
            </w:r>
          </w:p>
          <w:p w14:paraId="542A49CC" w14:textId="77777777" w:rsidR="00C25A81" w:rsidRPr="004A7C19" w:rsidRDefault="00C25A81" w:rsidP="00D220AA">
            <w:pPr>
              <w:bidi w:val="0"/>
              <w:jc w:val="both"/>
              <w:rPr>
                <w:rFonts w:cstheme="minorHAnsi"/>
              </w:rPr>
            </w:pPr>
          </w:p>
          <w:p w14:paraId="755DF9A3" w14:textId="77777777" w:rsidR="00C25A81" w:rsidRPr="004A7C19" w:rsidRDefault="00C25A81" w:rsidP="00D220AA">
            <w:pPr>
              <w:bidi w:val="0"/>
              <w:jc w:val="both"/>
              <w:rPr>
                <w:rFonts w:cstheme="minorHAnsi"/>
              </w:rPr>
            </w:pPr>
            <w:r w:rsidRPr="004A7C19">
              <w:rPr>
                <w:rFonts w:cstheme="minorHAnsi"/>
              </w:rPr>
              <w:t>BASY</w:t>
            </w:r>
          </w:p>
          <w:p w14:paraId="313EDCF3" w14:textId="77777777" w:rsidR="00C25A81" w:rsidRPr="004A7C19" w:rsidRDefault="00C25A81" w:rsidP="00D220AA">
            <w:pPr>
              <w:bidi w:val="0"/>
              <w:jc w:val="both"/>
              <w:rPr>
                <w:rFonts w:cstheme="minorHAnsi"/>
              </w:rPr>
            </w:pPr>
            <w:r w:rsidRPr="004A7C19">
              <w:rPr>
                <w:rFonts w:cstheme="minorHAnsi"/>
              </w:rPr>
              <w:t>BBS</w:t>
            </w:r>
          </w:p>
          <w:p w14:paraId="53AF1E22" w14:textId="77777777" w:rsidR="00C25A81" w:rsidRPr="004A7C19" w:rsidRDefault="00C25A81" w:rsidP="00D220AA">
            <w:pPr>
              <w:bidi w:val="0"/>
              <w:jc w:val="both"/>
              <w:rPr>
                <w:rFonts w:cstheme="minorHAnsi"/>
              </w:rPr>
            </w:pPr>
            <w:r w:rsidRPr="004A7C19">
              <w:rPr>
                <w:rFonts w:cstheme="minorHAnsi"/>
              </w:rPr>
              <w:t>ARBS</w:t>
            </w:r>
          </w:p>
          <w:p w14:paraId="0023DF9D" w14:textId="77777777" w:rsidR="00C25A81" w:rsidRPr="004A7C19" w:rsidRDefault="00C25A81" w:rsidP="00D220AA">
            <w:pPr>
              <w:bidi w:val="0"/>
              <w:jc w:val="both"/>
              <w:rPr>
                <w:rFonts w:cstheme="minorHAnsi"/>
              </w:rPr>
            </w:pPr>
            <w:r w:rsidRPr="004A7C19">
              <w:rPr>
                <w:rFonts w:cstheme="minorHAnsi"/>
              </w:rPr>
              <w:t>SGB</w:t>
            </w:r>
          </w:p>
          <w:p w14:paraId="7B4634AB" w14:textId="77777777" w:rsidR="00C25A81" w:rsidRPr="004A7C19" w:rsidRDefault="00C25A81" w:rsidP="00D220AA">
            <w:pPr>
              <w:bidi w:val="0"/>
              <w:jc w:val="both"/>
              <w:rPr>
                <w:rFonts w:cstheme="minorHAnsi"/>
              </w:rPr>
            </w:pPr>
            <w:r w:rsidRPr="004A7C19">
              <w:rPr>
                <w:rFonts w:cstheme="minorHAnsi"/>
              </w:rPr>
              <w:t>SHRQ</w:t>
            </w:r>
          </w:p>
          <w:p w14:paraId="4F5F6B86" w14:textId="77777777" w:rsidR="00C25A81" w:rsidRPr="004A7C19" w:rsidRDefault="00C25A81" w:rsidP="00D220AA">
            <w:pPr>
              <w:bidi w:val="0"/>
              <w:jc w:val="both"/>
              <w:rPr>
                <w:rFonts w:cstheme="minorHAnsi"/>
              </w:rPr>
            </w:pPr>
            <w:r w:rsidRPr="004A7C19">
              <w:rPr>
                <w:rFonts w:cstheme="minorHAnsi"/>
              </w:rPr>
              <w:t>BOJS</w:t>
            </w:r>
          </w:p>
          <w:p w14:paraId="1AACCF05" w14:textId="77777777" w:rsidR="00C25A81" w:rsidRPr="004A7C19" w:rsidRDefault="00C25A81" w:rsidP="00D220AA">
            <w:pPr>
              <w:bidi w:val="0"/>
              <w:jc w:val="both"/>
              <w:rPr>
                <w:rFonts w:cstheme="minorHAnsi"/>
              </w:rPr>
            </w:pPr>
            <w:r w:rsidRPr="004A7C19">
              <w:rPr>
                <w:rFonts w:cstheme="minorHAnsi"/>
              </w:rPr>
              <w:t>FSBS</w:t>
            </w:r>
          </w:p>
          <w:p w14:paraId="728EB666" w14:textId="77777777" w:rsidR="00C25A81" w:rsidRPr="004A7C19" w:rsidRDefault="00C25A81" w:rsidP="00D220AA">
            <w:pPr>
              <w:bidi w:val="0"/>
              <w:jc w:val="both"/>
              <w:rPr>
                <w:rFonts w:cstheme="minorHAnsi"/>
              </w:rPr>
            </w:pPr>
            <w:r w:rsidRPr="004A7C19">
              <w:rPr>
                <w:rFonts w:cstheme="minorHAnsi"/>
              </w:rPr>
              <w:t>ONB</w:t>
            </w:r>
          </w:p>
          <w:p w14:paraId="67F8611C" w14:textId="77777777" w:rsidR="00C25A81" w:rsidRPr="004A7C19" w:rsidRDefault="00C25A81" w:rsidP="00D220AA">
            <w:pPr>
              <w:bidi w:val="0"/>
              <w:jc w:val="both"/>
              <w:rPr>
                <w:rFonts w:cstheme="minorHAnsi"/>
              </w:rPr>
            </w:pPr>
          </w:p>
          <w:p w14:paraId="3EB26B54" w14:textId="77777777" w:rsidR="00C25A81" w:rsidRPr="004A7C19" w:rsidRDefault="00C25A81" w:rsidP="00D220AA">
            <w:pPr>
              <w:bidi w:val="0"/>
              <w:jc w:val="both"/>
              <w:rPr>
                <w:rFonts w:cstheme="minorHAnsi"/>
                <w:rtl/>
                <w:lang w:bidi="ar-SY"/>
              </w:rPr>
            </w:pPr>
          </w:p>
        </w:tc>
        <w:tc>
          <w:tcPr>
            <w:tcW w:w="0" w:type="auto"/>
          </w:tcPr>
          <w:p w14:paraId="5DCC4E87" w14:textId="77777777" w:rsidR="00C25A81" w:rsidRPr="004A7C19" w:rsidRDefault="00C25A81" w:rsidP="00D220AA">
            <w:pPr>
              <w:bidi w:val="0"/>
              <w:jc w:val="both"/>
              <w:rPr>
                <w:rFonts w:cstheme="minorHAnsi"/>
              </w:rPr>
            </w:pPr>
          </w:p>
          <w:p w14:paraId="01ED8928" w14:textId="77777777" w:rsidR="00C25A81" w:rsidRPr="004A7C19" w:rsidRDefault="00C25A81" w:rsidP="00D220AA">
            <w:pPr>
              <w:bidi w:val="0"/>
              <w:jc w:val="both"/>
              <w:rPr>
                <w:rFonts w:cstheme="minorHAnsi"/>
              </w:rPr>
            </w:pPr>
            <w:r w:rsidRPr="004A7C19">
              <w:rPr>
                <w:rFonts w:cstheme="minorHAnsi"/>
              </w:rPr>
              <w:t>2007</w:t>
            </w:r>
          </w:p>
          <w:p w14:paraId="10B37D87" w14:textId="77777777" w:rsidR="00C25A81" w:rsidRPr="004A7C19" w:rsidRDefault="00C25A81" w:rsidP="00D220AA">
            <w:pPr>
              <w:bidi w:val="0"/>
              <w:jc w:val="both"/>
              <w:rPr>
                <w:rFonts w:cstheme="minorHAnsi"/>
              </w:rPr>
            </w:pPr>
            <w:r w:rsidRPr="004A7C19">
              <w:rPr>
                <w:rFonts w:cstheme="minorHAnsi"/>
              </w:rPr>
              <w:t>2007</w:t>
            </w:r>
          </w:p>
          <w:p w14:paraId="50E36E26" w14:textId="77777777" w:rsidR="00C25A81" w:rsidRPr="004A7C19" w:rsidRDefault="00C25A81" w:rsidP="00D220AA">
            <w:pPr>
              <w:bidi w:val="0"/>
              <w:jc w:val="both"/>
              <w:rPr>
                <w:rFonts w:cstheme="minorHAnsi"/>
              </w:rPr>
            </w:pPr>
            <w:r w:rsidRPr="004A7C19">
              <w:rPr>
                <w:rFonts w:cstheme="minorHAnsi"/>
              </w:rPr>
              <w:t>2010</w:t>
            </w:r>
          </w:p>
          <w:p w14:paraId="40058AEF" w14:textId="77777777" w:rsidR="00C25A81" w:rsidRPr="004A7C19" w:rsidRDefault="00C25A81" w:rsidP="00D220AA">
            <w:pPr>
              <w:bidi w:val="0"/>
              <w:jc w:val="both"/>
              <w:rPr>
                <w:rFonts w:cstheme="minorHAnsi"/>
              </w:rPr>
            </w:pPr>
          </w:p>
          <w:p w14:paraId="2FAFD894" w14:textId="77777777" w:rsidR="00C25A81" w:rsidRPr="004A7C19" w:rsidRDefault="00C25A81" w:rsidP="00D220AA">
            <w:pPr>
              <w:bidi w:val="0"/>
              <w:jc w:val="both"/>
              <w:rPr>
                <w:rFonts w:cstheme="minorHAnsi"/>
              </w:rPr>
            </w:pPr>
            <w:r w:rsidRPr="004A7C19">
              <w:rPr>
                <w:rFonts w:cstheme="minorHAnsi"/>
              </w:rPr>
              <w:t>2004</w:t>
            </w:r>
          </w:p>
          <w:p w14:paraId="081472DF" w14:textId="77777777" w:rsidR="00C25A81" w:rsidRPr="004A7C19" w:rsidRDefault="00C25A81" w:rsidP="00D220AA">
            <w:pPr>
              <w:bidi w:val="0"/>
              <w:jc w:val="both"/>
              <w:rPr>
                <w:rFonts w:cstheme="minorHAnsi"/>
              </w:rPr>
            </w:pPr>
            <w:r w:rsidRPr="004A7C19">
              <w:rPr>
                <w:rFonts w:cstheme="minorHAnsi"/>
              </w:rPr>
              <w:t>2004</w:t>
            </w:r>
          </w:p>
          <w:p w14:paraId="138784F8" w14:textId="77777777" w:rsidR="00C25A81" w:rsidRPr="004A7C19" w:rsidRDefault="00C25A81" w:rsidP="00D220AA">
            <w:pPr>
              <w:bidi w:val="0"/>
              <w:jc w:val="both"/>
              <w:rPr>
                <w:rFonts w:cstheme="minorHAnsi"/>
              </w:rPr>
            </w:pPr>
            <w:r w:rsidRPr="004A7C19">
              <w:rPr>
                <w:rFonts w:cstheme="minorHAnsi"/>
              </w:rPr>
              <w:t>2004</w:t>
            </w:r>
          </w:p>
          <w:p w14:paraId="5104DB29" w14:textId="77777777" w:rsidR="00C25A81" w:rsidRPr="004A7C19" w:rsidRDefault="00C25A81" w:rsidP="00D220AA">
            <w:pPr>
              <w:bidi w:val="0"/>
              <w:jc w:val="both"/>
              <w:rPr>
                <w:rFonts w:cstheme="minorHAnsi"/>
              </w:rPr>
            </w:pPr>
          </w:p>
          <w:p w14:paraId="42588F28" w14:textId="77777777" w:rsidR="00C25A81" w:rsidRPr="004A7C19" w:rsidRDefault="00C25A81" w:rsidP="00D220AA">
            <w:pPr>
              <w:bidi w:val="0"/>
              <w:jc w:val="both"/>
              <w:rPr>
                <w:rFonts w:cstheme="minorHAnsi"/>
              </w:rPr>
            </w:pPr>
            <w:r w:rsidRPr="004A7C19">
              <w:rPr>
                <w:rFonts w:cstheme="minorHAnsi"/>
              </w:rPr>
              <w:t>2005</w:t>
            </w:r>
          </w:p>
          <w:p w14:paraId="5A78D483" w14:textId="77777777" w:rsidR="00C25A81" w:rsidRPr="004A7C19" w:rsidRDefault="00C25A81" w:rsidP="00D220AA">
            <w:pPr>
              <w:bidi w:val="0"/>
              <w:jc w:val="both"/>
              <w:rPr>
                <w:rFonts w:cstheme="minorHAnsi"/>
              </w:rPr>
            </w:pPr>
            <w:r w:rsidRPr="004A7C19">
              <w:rPr>
                <w:rFonts w:cstheme="minorHAnsi"/>
              </w:rPr>
              <w:t>2005</w:t>
            </w:r>
          </w:p>
          <w:p w14:paraId="687D7D67" w14:textId="77777777" w:rsidR="00C25A81" w:rsidRPr="004A7C19" w:rsidRDefault="00C25A81" w:rsidP="00D220AA">
            <w:pPr>
              <w:bidi w:val="0"/>
              <w:jc w:val="both"/>
              <w:rPr>
                <w:rFonts w:cstheme="minorHAnsi"/>
              </w:rPr>
            </w:pPr>
            <w:r w:rsidRPr="004A7C19">
              <w:rPr>
                <w:rFonts w:cstheme="minorHAnsi"/>
              </w:rPr>
              <w:t>2006</w:t>
            </w:r>
          </w:p>
          <w:p w14:paraId="3140D420" w14:textId="77777777" w:rsidR="00C25A81" w:rsidRPr="004A7C19" w:rsidRDefault="00C25A81" w:rsidP="00D220AA">
            <w:pPr>
              <w:bidi w:val="0"/>
              <w:jc w:val="both"/>
              <w:rPr>
                <w:rFonts w:cstheme="minorHAnsi"/>
              </w:rPr>
            </w:pPr>
            <w:r w:rsidRPr="004A7C19">
              <w:rPr>
                <w:rFonts w:cstheme="minorHAnsi"/>
              </w:rPr>
              <w:t>2007</w:t>
            </w:r>
          </w:p>
          <w:p w14:paraId="1F16A532" w14:textId="77777777" w:rsidR="00C25A81" w:rsidRPr="004A7C19" w:rsidRDefault="00C25A81" w:rsidP="00D220AA">
            <w:pPr>
              <w:bidi w:val="0"/>
              <w:jc w:val="both"/>
              <w:rPr>
                <w:rFonts w:cstheme="minorHAnsi"/>
              </w:rPr>
            </w:pPr>
            <w:r w:rsidRPr="004A7C19">
              <w:rPr>
                <w:rFonts w:cstheme="minorHAnsi"/>
              </w:rPr>
              <w:t>2008</w:t>
            </w:r>
          </w:p>
          <w:p w14:paraId="42CC3346" w14:textId="77777777" w:rsidR="00C25A81" w:rsidRPr="004A7C19" w:rsidRDefault="00C25A81" w:rsidP="00D220AA">
            <w:pPr>
              <w:bidi w:val="0"/>
              <w:jc w:val="both"/>
              <w:rPr>
                <w:rFonts w:cstheme="minorHAnsi"/>
              </w:rPr>
            </w:pPr>
            <w:r w:rsidRPr="004A7C19">
              <w:rPr>
                <w:rFonts w:cstheme="minorHAnsi"/>
              </w:rPr>
              <w:t>2008</w:t>
            </w:r>
          </w:p>
          <w:p w14:paraId="2ED7E28A" w14:textId="77777777" w:rsidR="00C25A81" w:rsidRPr="004A7C19" w:rsidRDefault="00C25A81" w:rsidP="00D220AA">
            <w:pPr>
              <w:bidi w:val="0"/>
              <w:jc w:val="both"/>
              <w:rPr>
                <w:rFonts w:cstheme="minorHAnsi"/>
              </w:rPr>
            </w:pPr>
            <w:r w:rsidRPr="004A7C19">
              <w:rPr>
                <w:rFonts w:cstheme="minorHAnsi"/>
              </w:rPr>
              <w:t>2010</w:t>
            </w:r>
          </w:p>
          <w:p w14:paraId="2B1AA75E" w14:textId="77777777" w:rsidR="00C25A81" w:rsidRPr="004A7C19" w:rsidRDefault="00C25A81" w:rsidP="00D220AA">
            <w:pPr>
              <w:bidi w:val="0"/>
              <w:jc w:val="both"/>
              <w:rPr>
                <w:rFonts w:cstheme="minorHAnsi"/>
              </w:rPr>
            </w:pPr>
            <w:r w:rsidRPr="004A7C19">
              <w:rPr>
                <w:rFonts w:cstheme="minorHAnsi"/>
              </w:rPr>
              <w:t>2010</w:t>
            </w:r>
          </w:p>
          <w:p w14:paraId="389395D1" w14:textId="77777777" w:rsidR="00C25A81" w:rsidRPr="004A7C19" w:rsidRDefault="00C25A81" w:rsidP="00D220AA">
            <w:pPr>
              <w:bidi w:val="0"/>
              <w:jc w:val="both"/>
              <w:rPr>
                <w:rFonts w:cstheme="minorHAnsi"/>
              </w:rPr>
            </w:pPr>
          </w:p>
          <w:p w14:paraId="10E75682" w14:textId="77777777" w:rsidR="00C25A81" w:rsidRPr="004A7C19" w:rsidRDefault="00C25A81" w:rsidP="00D220AA">
            <w:pPr>
              <w:bidi w:val="0"/>
              <w:jc w:val="both"/>
              <w:rPr>
                <w:rFonts w:cstheme="minorHAnsi"/>
              </w:rPr>
            </w:pPr>
            <w:r w:rsidRPr="004A7C19">
              <w:rPr>
                <w:rFonts w:cstheme="minorHAnsi"/>
              </w:rPr>
              <w:t>2010</w:t>
            </w:r>
          </w:p>
        </w:tc>
        <w:tc>
          <w:tcPr>
            <w:tcW w:w="1799" w:type="dxa"/>
          </w:tcPr>
          <w:p w14:paraId="15EE7C11" w14:textId="77777777" w:rsidR="00C25A81" w:rsidRPr="004A7C19" w:rsidRDefault="00C25A81" w:rsidP="00D220AA">
            <w:pPr>
              <w:bidi w:val="0"/>
              <w:jc w:val="both"/>
              <w:rPr>
                <w:rFonts w:cstheme="minorHAnsi"/>
              </w:rPr>
            </w:pPr>
          </w:p>
          <w:p w14:paraId="791A4C8C" w14:textId="77777777" w:rsidR="00C25A81" w:rsidRPr="004A7C19" w:rsidRDefault="00C25A81" w:rsidP="00D220AA">
            <w:pPr>
              <w:bidi w:val="0"/>
              <w:jc w:val="both"/>
              <w:rPr>
                <w:rFonts w:cstheme="minorHAnsi"/>
              </w:rPr>
            </w:pPr>
            <w:r w:rsidRPr="004A7C19">
              <w:rPr>
                <w:rFonts w:cstheme="minorHAnsi"/>
              </w:rPr>
              <w:t>8</w:t>
            </w:r>
          </w:p>
          <w:p w14:paraId="00F795CB" w14:textId="77777777" w:rsidR="00C25A81" w:rsidRPr="004A7C19" w:rsidRDefault="00C25A81" w:rsidP="00D220AA">
            <w:pPr>
              <w:bidi w:val="0"/>
              <w:jc w:val="both"/>
              <w:rPr>
                <w:rFonts w:cstheme="minorHAnsi"/>
              </w:rPr>
            </w:pPr>
            <w:r w:rsidRPr="004A7C19">
              <w:rPr>
                <w:rFonts w:cstheme="minorHAnsi"/>
              </w:rPr>
              <w:t>23</w:t>
            </w:r>
          </w:p>
          <w:p w14:paraId="353A34D5" w14:textId="77777777" w:rsidR="00C25A81" w:rsidRPr="004A7C19" w:rsidRDefault="00C25A81" w:rsidP="00D220AA">
            <w:pPr>
              <w:bidi w:val="0"/>
              <w:jc w:val="both"/>
              <w:rPr>
                <w:rFonts w:cstheme="minorHAnsi"/>
              </w:rPr>
            </w:pPr>
            <w:r w:rsidRPr="004A7C19">
              <w:rPr>
                <w:rFonts w:cstheme="minorHAnsi"/>
              </w:rPr>
              <w:t>9</w:t>
            </w:r>
          </w:p>
          <w:p w14:paraId="1509B00A" w14:textId="77777777" w:rsidR="00C25A81" w:rsidRPr="004A7C19" w:rsidRDefault="00C25A81" w:rsidP="00D220AA">
            <w:pPr>
              <w:bidi w:val="0"/>
              <w:jc w:val="both"/>
              <w:rPr>
                <w:rFonts w:cstheme="minorHAnsi"/>
              </w:rPr>
            </w:pPr>
          </w:p>
          <w:p w14:paraId="2FB33AC0" w14:textId="77777777" w:rsidR="00C25A81" w:rsidRPr="004A7C19" w:rsidRDefault="00C25A81" w:rsidP="00D220AA">
            <w:pPr>
              <w:bidi w:val="0"/>
              <w:jc w:val="both"/>
              <w:rPr>
                <w:rFonts w:cstheme="minorHAnsi"/>
              </w:rPr>
            </w:pPr>
            <w:r w:rsidRPr="004A7C19">
              <w:rPr>
                <w:rFonts w:cstheme="minorHAnsi"/>
              </w:rPr>
              <w:t>41</w:t>
            </w:r>
          </w:p>
          <w:p w14:paraId="09E1A20C" w14:textId="77777777" w:rsidR="00C25A81" w:rsidRPr="004A7C19" w:rsidRDefault="00C25A81" w:rsidP="00D220AA">
            <w:pPr>
              <w:bidi w:val="0"/>
              <w:jc w:val="both"/>
              <w:rPr>
                <w:rFonts w:cstheme="minorHAnsi"/>
              </w:rPr>
            </w:pPr>
            <w:r w:rsidRPr="004A7C19">
              <w:rPr>
                <w:rFonts w:cstheme="minorHAnsi"/>
              </w:rPr>
              <w:t>27</w:t>
            </w:r>
          </w:p>
          <w:p w14:paraId="30124A5D" w14:textId="77777777" w:rsidR="00C25A81" w:rsidRPr="004A7C19" w:rsidRDefault="00C25A81" w:rsidP="00D220AA">
            <w:pPr>
              <w:bidi w:val="0"/>
              <w:jc w:val="both"/>
              <w:rPr>
                <w:rFonts w:cstheme="minorHAnsi"/>
              </w:rPr>
            </w:pPr>
            <w:r w:rsidRPr="004A7C19">
              <w:rPr>
                <w:rFonts w:cstheme="minorHAnsi"/>
              </w:rPr>
              <w:t>30</w:t>
            </w:r>
          </w:p>
          <w:p w14:paraId="48BBA31F" w14:textId="77777777" w:rsidR="00C25A81" w:rsidRPr="004A7C19" w:rsidRDefault="00C25A81" w:rsidP="00D220AA">
            <w:pPr>
              <w:bidi w:val="0"/>
              <w:jc w:val="both"/>
              <w:rPr>
                <w:rFonts w:cstheme="minorHAnsi"/>
              </w:rPr>
            </w:pPr>
          </w:p>
          <w:p w14:paraId="616DA979" w14:textId="77777777" w:rsidR="00C25A81" w:rsidRPr="004A7C19" w:rsidRDefault="00C25A81" w:rsidP="00D220AA">
            <w:pPr>
              <w:bidi w:val="0"/>
              <w:jc w:val="both"/>
              <w:rPr>
                <w:rFonts w:cstheme="minorHAnsi"/>
              </w:rPr>
            </w:pPr>
            <w:r w:rsidRPr="004A7C19">
              <w:rPr>
                <w:rFonts w:cstheme="minorHAnsi"/>
              </w:rPr>
              <w:t>27</w:t>
            </w:r>
          </w:p>
          <w:p w14:paraId="470B7AF2" w14:textId="77777777" w:rsidR="00C25A81" w:rsidRPr="004A7C19" w:rsidRDefault="00C25A81" w:rsidP="00D220AA">
            <w:pPr>
              <w:bidi w:val="0"/>
              <w:jc w:val="both"/>
              <w:rPr>
                <w:rFonts w:cstheme="minorHAnsi"/>
              </w:rPr>
            </w:pPr>
            <w:r w:rsidRPr="004A7C19">
              <w:rPr>
                <w:rFonts w:cstheme="minorHAnsi"/>
              </w:rPr>
              <w:t>11</w:t>
            </w:r>
          </w:p>
          <w:p w14:paraId="1E7876A6" w14:textId="77777777" w:rsidR="00C25A81" w:rsidRPr="004A7C19" w:rsidRDefault="00C25A81" w:rsidP="00D220AA">
            <w:pPr>
              <w:bidi w:val="0"/>
              <w:jc w:val="both"/>
              <w:rPr>
                <w:rFonts w:cstheme="minorHAnsi"/>
              </w:rPr>
            </w:pPr>
            <w:r w:rsidRPr="004A7C19">
              <w:rPr>
                <w:rFonts w:cstheme="minorHAnsi"/>
              </w:rPr>
              <w:t>17</w:t>
            </w:r>
          </w:p>
          <w:p w14:paraId="0E6C84E4" w14:textId="77777777" w:rsidR="00C25A81" w:rsidRPr="004A7C19" w:rsidRDefault="00C25A81" w:rsidP="00D220AA">
            <w:pPr>
              <w:bidi w:val="0"/>
              <w:jc w:val="both"/>
              <w:rPr>
                <w:rFonts w:cstheme="minorHAnsi"/>
              </w:rPr>
            </w:pPr>
            <w:r w:rsidRPr="004A7C19">
              <w:rPr>
                <w:rFonts w:cstheme="minorHAnsi"/>
              </w:rPr>
              <w:t>12</w:t>
            </w:r>
          </w:p>
          <w:p w14:paraId="7432D659" w14:textId="77777777" w:rsidR="00C25A81" w:rsidRPr="004A7C19" w:rsidRDefault="00C25A81" w:rsidP="00D220AA">
            <w:pPr>
              <w:bidi w:val="0"/>
              <w:jc w:val="both"/>
              <w:rPr>
                <w:rFonts w:cstheme="minorHAnsi"/>
              </w:rPr>
            </w:pPr>
            <w:r w:rsidRPr="004A7C19">
              <w:rPr>
                <w:rFonts w:cstheme="minorHAnsi"/>
              </w:rPr>
              <w:t>4</w:t>
            </w:r>
          </w:p>
          <w:p w14:paraId="5D560506" w14:textId="77777777" w:rsidR="00C25A81" w:rsidRPr="004A7C19" w:rsidRDefault="00C25A81" w:rsidP="00D220AA">
            <w:pPr>
              <w:bidi w:val="0"/>
              <w:jc w:val="both"/>
              <w:rPr>
                <w:rFonts w:cstheme="minorHAnsi"/>
              </w:rPr>
            </w:pPr>
            <w:r w:rsidRPr="004A7C19">
              <w:rPr>
                <w:rFonts w:cstheme="minorHAnsi"/>
              </w:rPr>
              <w:t>13</w:t>
            </w:r>
          </w:p>
          <w:p w14:paraId="480B9836" w14:textId="77777777" w:rsidR="00C25A81" w:rsidRPr="004A7C19" w:rsidRDefault="00C25A81" w:rsidP="00D220AA">
            <w:pPr>
              <w:bidi w:val="0"/>
              <w:jc w:val="both"/>
              <w:rPr>
                <w:rFonts w:cstheme="minorHAnsi"/>
              </w:rPr>
            </w:pPr>
            <w:r w:rsidRPr="004A7C19">
              <w:rPr>
                <w:rFonts w:cstheme="minorHAnsi"/>
              </w:rPr>
              <w:t>8</w:t>
            </w:r>
          </w:p>
          <w:p w14:paraId="7FDB3212" w14:textId="77777777" w:rsidR="00C25A81" w:rsidRPr="004A7C19" w:rsidRDefault="00C25A81" w:rsidP="00D220AA">
            <w:pPr>
              <w:bidi w:val="0"/>
              <w:jc w:val="both"/>
              <w:rPr>
                <w:rFonts w:cstheme="minorHAnsi"/>
              </w:rPr>
            </w:pPr>
            <w:r w:rsidRPr="004A7C19">
              <w:rPr>
                <w:rFonts w:cstheme="minorHAnsi"/>
              </w:rPr>
              <w:t>15</w:t>
            </w:r>
          </w:p>
          <w:p w14:paraId="171CD04E" w14:textId="77777777" w:rsidR="00C25A81" w:rsidRPr="004A7C19" w:rsidRDefault="00C25A81" w:rsidP="00D220AA">
            <w:pPr>
              <w:bidi w:val="0"/>
              <w:jc w:val="both"/>
              <w:rPr>
                <w:rFonts w:cstheme="minorHAnsi"/>
              </w:rPr>
            </w:pPr>
          </w:p>
          <w:p w14:paraId="47700C3D" w14:textId="77777777" w:rsidR="00C25A81" w:rsidRPr="004A7C19" w:rsidRDefault="00C25A81" w:rsidP="00D220AA">
            <w:pPr>
              <w:bidi w:val="0"/>
              <w:jc w:val="both"/>
              <w:rPr>
                <w:rFonts w:cstheme="minorHAnsi"/>
              </w:rPr>
            </w:pPr>
            <w:r w:rsidRPr="004A7C19">
              <w:rPr>
                <w:rFonts w:cstheme="minorHAnsi"/>
              </w:rPr>
              <w:t>3</w:t>
            </w:r>
          </w:p>
        </w:tc>
      </w:tr>
    </w:tbl>
    <w:p w14:paraId="7996638A" w14:textId="7A91BDA0" w:rsidR="00C25A81" w:rsidRDefault="00C25A81" w:rsidP="00C25A81">
      <w:pPr>
        <w:pStyle w:val="Caption"/>
        <w:bidi w:val="0"/>
        <w:rPr>
          <w:rFonts w:cstheme="minorHAnsi"/>
          <w:color w:val="000000" w:themeColor="text1"/>
          <w:sz w:val="22"/>
          <w:szCs w:val="22"/>
        </w:rPr>
      </w:pPr>
      <w:r w:rsidRPr="004A7C19">
        <w:rPr>
          <w:rFonts w:cstheme="minorHAnsi"/>
          <w:color w:val="000000" w:themeColor="text1"/>
          <w:sz w:val="22"/>
          <w:szCs w:val="22"/>
        </w:rPr>
        <w:t xml:space="preserve">Source: </w:t>
      </w:r>
      <w:sdt>
        <w:sdtPr>
          <w:rPr>
            <w:rFonts w:cstheme="minorHAnsi"/>
            <w:color w:val="000000" w:themeColor="text1"/>
            <w:sz w:val="22"/>
            <w:szCs w:val="22"/>
          </w:rPr>
          <w:id w:val="-422954418"/>
          <w:citation/>
        </w:sdtPr>
        <w:sdtEndPr/>
        <w:sdtContent>
          <w:r w:rsidRPr="004A7C19">
            <w:rPr>
              <w:rFonts w:cstheme="minorHAnsi"/>
              <w:color w:val="000000" w:themeColor="text1"/>
              <w:sz w:val="22"/>
              <w:szCs w:val="22"/>
            </w:rPr>
            <w:fldChar w:fldCharType="begin"/>
          </w:r>
          <w:r w:rsidRPr="004A7C19">
            <w:rPr>
              <w:rFonts w:cstheme="minorHAnsi"/>
              <w:color w:val="000000" w:themeColor="text1"/>
              <w:sz w:val="22"/>
              <w:szCs w:val="22"/>
            </w:rPr>
            <w:instrText xml:space="preserve"> CITATION Ald20 \l 1033 </w:instrText>
          </w:r>
          <w:r w:rsidRPr="004A7C19">
            <w:rPr>
              <w:rFonts w:cstheme="minorHAnsi"/>
              <w:color w:val="000000" w:themeColor="text1"/>
              <w:sz w:val="22"/>
              <w:szCs w:val="22"/>
            </w:rPr>
            <w:fldChar w:fldCharType="separate"/>
          </w:r>
          <w:r w:rsidR="00973B31" w:rsidRPr="00973B31">
            <w:rPr>
              <w:rFonts w:cstheme="minorHAnsi"/>
              <w:noProof/>
              <w:color w:val="000000" w:themeColor="text1"/>
              <w:sz w:val="22"/>
              <w:szCs w:val="22"/>
            </w:rPr>
            <w:t>(Aldeen, et al., 2020)</w:t>
          </w:r>
          <w:r w:rsidRPr="004A7C19">
            <w:rPr>
              <w:rFonts w:cstheme="minorHAnsi"/>
              <w:color w:val="000000" w:themeColor="text1"/>
              <w:sz w:val="22"/>
              <w:szCs w:val="22"/>
            </w:rPr>
            <w:fldChar w:fldCharType="end"/>
          </w:r>
        </w:sdtContent>
      </w:sdt>
      <w:r w:rsidRPr="004A7C19">
        <w:rPr>
          <w:rFonts w:cstheme="minorHAnsi"/>
          <w:color w:val="000000" w:themeColor="text1"/>
          <w:sz w:val="22"/>
          <w:szCs w:val="22"/>
        </w:rPr>
        <w:t>.</w:t>
      </w:r>
    </w:p>
    <w:p w14:paraId="3EB53A58" w14:textId="498C08B3" w:rsidR="004A7C19" w:rsidRDefault="004A7C19" w:rsidP="004A7C19">
      <w:pPr>
        <w:bidi w:val="0"/>
      </w:pPr>
    </w:p>
    <w:p w14:paraId="61CE4119" w14:textId="47133B66" w:rsidR="004A7C19" w:rsidRDefault="004A7C19" w:rsidP="004A7C19">
      <w:pPr>
        <w:pStyle w:val="Caption"/>
        <w:keepNext/>
        <w:bidi w:val="0"/>
      </w:pPr>
      <w:bookmarkStart w:id="6" w:name="_Ref101602490"/>
      <w:r>
        <w:t xml:space="preserve">Table </w:t>
      </w:r>
      <w:fldSimple w:instr=" SEQ Table \* ARABIC ">
        <w:r w:rsidR="00C70707">
          <w:rPr>
            <w:noProof/>
          </w:rPr>
          <w:t>2</w:t>
        </w:r>
      </w:fldSimple>
      <w:bookmarkEnd w:id="6"/>
    </w:p>
    <w:p w14:paraId="0DF3DDCA" w14:textId="5812B371" w:rsidR="004A7C19" w:rsidRPr="00575741" w:rsidRDefault="00575741" w:rsidP="004A7C19">
      <w:pPr>
        <w:bidi w:val="0"/>
        <w:rPr>
          <w:i/>
          <w:iCs/>
        </w:rPr>
      </w:pPr>
      <w:r>
        <w:rPr>
          <w:i/>
          <w:iCs/>
        </w:rPr>
        <w:t>The different input and output-models used in the analysis</w:t>
      </w:r>
    </w:p>
    <w:tbl>
      <w:tblPr>
        <w:tblStyle w:val="TableGrid"/>
        <w:tblW w:w="0" w:type="auto"/>
        <w:tblLook w:val="04A0" w:firstRow="1" w:lastRow="0" w:firstColumn="1" w:lastColumn="0" w:noHBand="0" w:noVBand="1"/>
      </w:tblPr>
      <w:tblGrid>
        <w:gridCol w:w="2765"/>
        <w:gridCol w:w="2765"/>
        <w:gridCol w:w="2766"/>
      </w:tblGrid>
      <w:tr w:rsidR="004A7C19" w:rsidRPr="00B66492" w14:paraId="6CB47462" w14:textId="77777777" w:rsidTr="00D220AA">
        <w:tc>
          <w:tcPr>
            <w:tcW w:w="2765" w:type="dxa"/>
          </w:tcPr>
          <w:p w14:paraId="51F5DB83"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w:t>
            </w:r>
          </w:p>
        </w:tc>
        <w:tc>
          <w:tcPr>
            <w:tcW w:w="2765" w:type="dxa"/>
          </w:tcPr>
          <w:p w14:paraId="5FF3107F"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Inputs</w:t>
            </w:r>
          </w:p>
        </w:tc>
        <w:tc>
          <w:tcPr>
            <w:tcW w:w="2766" w:type="dxa"/>
          </w:tcPr>
          <w:p w14:paraId="0ACCC529"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Outputs</w:t>
            </w:r>
          </w:p>
        </w:tc>
      </w:tr>
      <w:tr w:rsidR="004A7C19" w:rsidRPr="00B66492" w14:paraId="515A0167" w14:textId="77777777" w:rsidTr="00D220AA">
        <w:tc>
          <w:tcPr>
            <w:tcW w:w="2765" w:type="dxa"/>
          </w:tcPr>
          <w:p w14:paraId="61E1C02C"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 1</w:t>
            </w:r>
          </w:p>
        </w:tc>
        <w:tc>
          <w:tcPr>
            <w:tcW w:w="2765" w:type="dxa"/>
          </w:tcPr>
          <w:p w14:paraId="2C963978"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Labor expenses</w:t>
            </w:r>
          </w:p>
          <w:p w14:paraId="1A277023"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Fixed assets (premises and equipment)</w:t>
            </w:r>
          </w:p>
        </w:tc>
        <w:tc>
          <w:tcPr>
            <w:tcW w:w="2766" w:type="dxa"/>
          </w:tcPr>
          <w:p w14:paraId="7605A363"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Total loans</w:t>
            </w:r>
          </w:p>
        </w:tc>
      </w:tr>
      <w:tr w:rsidR="004A7C19" w:rsidRPr="00B66492" w14:paraId="542A603D" w14:textId="77777777" w:rsidTr="00D220AA">
        <w:tc>
          <w:tcPr>
            <w:tcW w:w="2765" w:type="dxa"/>
          </w:tcPr>
          <w:p w14:paraId="04F4B0C0"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 2</w:t>
            </w:r>
          </w:p>
        </w:tc>
        <w:tc>
          <w:tcPr>
            <w:tcW w:w="2765" w:type="dxa"/>
          </w:tcPr>
          <w:p w14:paraId="3A2D718B"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Labor expenses</w:t>
            </w:r>
          </w:p>
          <w:p w14:paraId="7C69B962"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lastRenderedPageBreak/>
              <w:t>Fixed assets (premises and equipment)</w:t>
            </w:r>
          </w:p>
        </w:tc>
        <w:tc>
          <w:tcPr>
            <w:tcW w:w="2766" w:type="dxa"/>
          </w:tcPr>
          <w:p w14:paraId="7EF9E746"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lastRenderedPageBreak/>
              <w:t>(retail) deposits</w:t>
            </w:r>
          </w:p>
        </w:tc>
      </w:tr>
      <w:tr w:rsidR="004A7C19" w:rsidRPr="00B66492" w14:paraId="640230C2" w14:textId="77777777" w:rsidTr="00D220AA">
        <w:tc>
          <w:tcPr>
            <w:tcW w:w="2765" w:type="dxa"/>
          </w:tcPr>
          <w:p w14:paraId="78BAEF14"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 3</w:t>
            </w:r>
          </w:p>
        </w:tc>
        <w:tc>
          <w:tcPr>
            <w:tcW w:w="2765" w:type="dxa"/>
          </w:tcPr>
          <w:p w14:paraId="3672DA30"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 xml:space="preserve"> Deposits</w:t>
            </w:r>
          </w:p>
          <w:p w14:paraId="6F292A18"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Labor expenses</w:t>
            </w:r>
          </w:p>
        </w:tc>
        <w:tc>
          <w:tcPr>
            <w:tcW w:w="2766" w:type="dxa"/>
          </w:tcPr>
          <w:p w14:paraId="1940BF93"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Loans</w:t>
            </w:r>
          </w:p>
        </w:tc>
      </w:tr>
      <w:tr w:rsidR="004A7C19" w:rsidRPr="00B66492" w14:paraId="22A0EA4B" w14:textId="77777777" w:rsidTr="00D220AA">
        <w:tc>
          <w:tcPr>
            <w:tcW w:w="2765" w:type="dxa"/>
          </w:tcPr>
          <w:p w14:paraId="431571D2"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 4</w:t>
            </w:r>
          </w:p>
        </w:tc>
        <w:tc>
          <w:tcPr>
            <w:tcW w:w="2765" w:type="dxa"/>
          </w:tcPr>
          <w:p w14:paraId="28BC5BFC"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 xml:space="preserve">Interest cost </w:t>
            </w:r>
          </w:p>
          <w:p w14:paraId="5D218C17"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Labor expenses</w:t>
            </w:r>
          </w:p>
        </w:tc>
        <w:tc>
          <w:tcPr>
            <w:tcW w:w="2766" w:type="dxa"/>
          </w:tcPr>
          <w:p w14:paraId="6B083B60"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Interest income</w:t>
            </w:r>
          </w:p>
          <w:p w14:paraId="35DAB6BB" w14:textId="77777777" w:rsidR="004A7C19" w:rsidRPr="004A7C19" w:rsidRDefault="004A7C19" w:rsidP="00D220AA">
            <w:pPr>
              <w:bidi w:val="0"/>
              <w:jc w:val="both"/>
              <w:rPr>
                <w:rFonts w:eastAsiaTheme="minorEastAsia" w:cstheme="minorHAnsi"/>
                <w:lang w:bidi="ar-SY"/>
              </w:rPr>
            </w:pPr>
          </w:p>
        </w:tc>
      </w:tr>
      <w:tr w:rsidR="004A7C19" w:rsidRPr="00B66492" w14:paraId="617C59A2" w14:textId="77777777" w:rsidTr="00D220AA">
        <w:tc>
          <w:tcPr>
            <w:tcW w:w="2765" w:type="dxa"/>
          </w:tcPr>
          <w:p w14:paraId="1249083B"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Model 5</w:t>
            </w:r>
          </w:p>
        </w:tc>
        <w:tc>
          <w:tcPr>
            <w:tcW w:w="2765" w:type="dxa"/>
          </w:tcPr>
          <w:p w14:paraId="16CD6FC4"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Interest cost</w:t>
            </w:r>
          </w:p>
          <w:p w14:paraId="62456BBF"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Labor expenses and other operating expenses</w:t>
            </w:r>
          </w:p>
        </w:tc>
        <w:tc>
          <w:tcPr>
            <w:tcW w:w="2766" w:type="dxa"/>
          </w:tcPr>
          <w:p w14:paraId="1C436B69" w14:textId="77777777" w:rsidR="004A7C19" w:rsidRPr="004A7C19" w:rsidRDefault="004A7C19" w:rsidP="00D220AA">
            <w:pPr>
              <w:bidi w:val="0"/>
              <w:jc w:val="both"/>
              <w:rPr>
                <w:rFonts w:eastAsiaTheme="minorEastAsia" w:cstheme="minorHAnsi"/>
                <w:lang w:bidi="ar-SY"/>
              </w:rPr>
            </w:pPr>
            <w:r w:rsidRPr="004A7C19">
              <w:rPr>
                <w:rFonts w:eastAsiaTheme="minorEastAsia" w:cstheme="minorHAnsi"/>
                <w:lang w:bidi="ar-SY"/>
              </w:rPr>
              <w:t>Interest income</w:t>
            </w:r>
          </w:p>
        </w:tc>
      </w:tr>
    </w:tbl>
    <w:p w14:paraId="1C36A6DA" w14:textId="77777777" w:rsidR="004A7C19" w:rsidRPr="004A7C19" w:rsidRDefault="004A7C19" w:rsidP="004A7C19">
      <w:pPr>
        <w:bidi w:val="0"/>
      </w:pPr>
    </w:p>
    <w:p w14:paraId="7D039339" w14:textId="07B7EB21" w:rsidR="00453424" w:rsidRDefault="00453424" w:rsidP="00453424">
      <w:pPr>
        <w:pStyle w:val="Caption"/>
        <w:keepNext/>
        <w:bidi w:val="0"/>
      </w:pPr>
      <w:bookmarkStart w:id="7" w:name="_Ref101602801"/>
      <w:r>
        <w:t xml:space="preserve">Table </w:t>
      </w:r>
      <w:fldSimple w:instr=" SEQ Table \* ARABIC ">
        <w:r w:rsidR="00C70707">
          <w:rPr>
            <w:noProof/>
          </w:rPr>
          <w:t>3</w:t>
        </w:r>
      </w:fldSimple>
      <w:bookmarkEnd w:id="7"/>
    </w:p>
    <w:p w14:paraId="7BC6F11A" w14:textId="61FC545B" w:rsidR="00453424" w:rsidRPr="00453424" w:rsidRDefault="00453424" w:rsidP="00453424">
      <w:pPr>
        <w:bidi w:val="0"/>
        <w:rPr>
          <w:i/>
          <w:iCs/>
        </w:rPr>
      </w:pPr>
      <w:r>
        <w:rPr>
          <w:i/>
          <w:iCs/>
        </w:rPr>
        <w:t>Summary statistics of Models 1 to 5</w:t>
      </w:r>
    </w:p>
    <w:tbl>
      <w:tblPr>
        <w:tblStyle w:val="TableGrid1"/>
        <w:tblW w:w="0" w:type="auto"/>
        <w:tblLook w:val="04A0" w:firstRow="1" w:lastRow="0" w:firstColumn="1" w:lastColumn="0" w:noHBand="0" w:noVBand="1"/>
      </w:tblPr>
      <w:tblGrid>
        <w:gridCol w:w="1185"/>
        <w:gridCol w:w="1185"/>
        <w:gridCol w:w="1185"/>
        <w:gridCol w:w="1185"/>
        <w:gridCol w:w="1185"/>
        <w:gridCol w:w="1185"/>
        <w:gridCol w:w="1186"/>
      </w:tblGrid>
      <w:tr w:rsidR="00575741" w:rsidRPr="00575741" w14:paraId="523ABB9D" w14:textId="77777777" w:rsidTr="00D220AA">
        <w:tc>
          <w:tcPr>
            <w:tcW w:w="1185" w:type="dxa"/>
          </w:tcPr>
          <w:p w14:paraId="62AA30F5" w14:textId="77777777" w:rsidR="00575741" w:rsidRPr="00575741" w:rsidRDefault="00575741" w:rsidP="00575741">
            <w:pPr>
              <w:bidi w:val="0"/>
              <w:jc w:val="both"/>
              <w:rPr>
                <w:rFonts w:cstheme="minorHAnsi"/>
                <w:lang w:bidi="ar-SY"/>
              </w:rPr>
            </w:pPr>
            <w:r w:rsidRPr="00575741">
              <w:rPr>
                <w:rFonts w:cstheme="minorHAnsi"/>
                <w:lang w:bidi="ar-SY"/>
              </w:rPr>
              <w:t>Models</w:t>
            </w:r>
          </w:p>
        </w:tc>
        <w:tc>
          <w:tcPr>
            <w:tcW w:w="1185" w:type="dxa"/>
          </w:tcPr>
          <w:p w14:paraId="36250F88" w14:textId="77777777" w:rsidR="00575741" w:rsidRPr="00575741" w:rsidRDefault="00575741" w:rsidP="00575741">
            <w:pPr>
              <w:bidi w:val="0"/>
              <w:jc w:val="both"/>
              <w:rPr>
                <w:rFonts w:cstheme="minorHAnsi"/>
                <w:lang w:bidi="ar-SY"/>
              </w:rPr>
            </w:pPr>
          </w:p>
        </w:tc>
        <w:tc>
          <w:tcPr>
            <w:tcW w:w="1185" w:type="dxa"/>
          </w:tcPr>
          <w:p w14:paraId="46D196CB" w14:textId="77777777" w:rsidR="00575741" w:rsidRPr="00575741" w:rsidRDefault="00575741" w:rsidP="00575741">
            <w:pPr>
              <w:bidi w:val="0"/>
              <w:jc w:val="both"/>
              <w:rPr>
                <w:rFonts w:cstheme="minorHAnsi"/>
                <w:lang w:bidi="ar-SY"/>
              </w:rPr>
            </w:pPr>
            <w:r w:rsidRPr="00575741">
              <w:rPr>
                <w:rFonts w:cstheme="minorHAnsi"/>
                <w:lang w:bidi="ar-SY"/>
              </w:rPr>
              <w:t>Mean</w:t>
            </w:r>
          </w:p>
        </w:tc>
        <w:tc>
          <w:tcPr>
            <w:tcW w:w="1185" w:type="dxa"/>
          </w:tcPr>
          <w:p w14:paraId="7192C109" w14:textId="77777777" w:rsidR="00575741" w:rsidRPr="00575741" w:rsidRDefault="00575741" w:rsidP="00575741">
            <w:pPr>
              <w:bidi w:val="0"/>
              <w:jc w:val="both"/>
              <w:rPr>
                <w:rFonts w:cstheme="minorHAnsi"/>
                <w:lang w:bidi="ar-SY"/>
              </w:rPr>
            </w:pPr>
            <w:r w:rsidRPr="00575741">
              <w:rPr>
                <w:rFonts w:cstheme="minorHAnsi"/>
                <w:lang w:bidi="ar-SY"/>
              </w:rPr>
              <w:t>Median</w:t>
            </w:r>
          </w:p>
        </w:tc>
        <w:tc>
          <w:tcPr>
            <w:tcW w:w="1185" w:type="dxa"/>
          </w:tcPr>
          <w:p w14:paraId="26046790" w14:textId="77777777" w:rsidR="00575741" w:rsidRPr="00575741" w:rsidRDefault="00575741" w:rsidP="00575741">
            <w:pPr>
              <w:bidi w:val="0"/>
              <w:jc w:val="both"/>
              <w:rPr>
                <w:rFonts w:cstheme="minorHAnsi"/>
                <w:lang w:bidi="ar-SY"/>
              </w:rPr>
            </w:pPr>
            <w:r w:rsidRPr="00575741">
              <w:rPr>
                <w:rFonts w:cstheme="minorHAnsi"/>
                <w:lang w:bidi="ar-SY"/>
              </w:rPr>
              <w:t>SD</w:t>
            </w:r>
          </w:p>
        </w:tc>
        <w:tc>
          <w:tcPr>
            <w:tcW w:w="1185" w:type="dxa"/>
          </w:tcPr>
          <w:p w14:paraId="1205CB5E" w14:textId="77777777" w:rsidR="00575741" w:rsidRPr="00575741" w:rsidRDefault="00575741" w:rsidP="00575741">
            <w:pPr>
              <w:bidi w:val="0"/>
              <w:jc w:val="both"/>
              <w:rPr>
                <w:rFonts w:cstheme="minorHAnsi"/>
                <w:lang w:bidi="ar-SY"/>
              </w:rPr>
            </w:pPr>
            <w:r w:rsidRPr="00575741">
              <w:rPr>
                <w:rFonts w:cstheme="minorHAnsi"/>
                <w:lang w:bidi="ar-SY"/>
              </w:rPr>
              <w:t>Min</w:t>
            </w:r>
          </w:p>
        </w:tc>
        <w:tc>
          <w:tcPr>
            <w:tcW w:w="1186" w:type="dxa"/>
          </w:tcPr>
          <w:p w14:paraId="035796A4" w14:textId="77777777" w:rsidR="00575741" w:rsidRPr="00575741" w:rsidRDefault="00575741" w:rsidP="00575741">
            <w:pPr>
              <w:bidi w:val="0"/>
              <w:jc w:val="both"/>
              <w:rPr>
                <w:rFonts w:cstheme="minorHAnsi"/>
                <w:lang w:bidi="ar-SY"/>
              </w:rPr>
            </w:pPr>
            <w:r w:rsidRPr="00575741">
              <w:rPr>
                <w:rFonts w:cstheme="minorHAnsi"/>
                <w:lang w:bidi="ar-SY"/>
              </w:rPr>
              <w:t>Max</w:t>
            </w:r>
          </w:p>
        </w:tc>
      </w:tr>
      <w:tr w:rsidR="00575741" w:rsidRPr="00575741" w14:paraId="7169732A" w14:textId="77777777" w:rsidTr="00D220AA">
        <w:trPr>
          <w:trHeight w:val="69"/>
        </w:trPr>
        <w:tc>
          <w:tcPr>
            <w:tcW w:w="1185" w:type="dxa"/>
            <w:vMerge w:val="restart"/>
          </w:tcPr>
          <w:p w14:paraId="323C4C0E" w14:textId="77777777" w:rsidR="00575741" w:rsidRPr="00575741" w:rsidRDefault="00575741" w:rsidP="00575741">
            <w:pPr>
              <w:bidi w:val="0"/>
              <w:jc w:val="both"/>
              <w:rPr>
                <w:rFonts w:cstheme="minorHAnsi"/>
                <w:lang w:bidi="ar-SY"/>
              </w:rPr>
            </w:pPr>
            <w:r w:rsidRPr="00575741">
              <w:rPr>
                <w:rFonts w:cstheme="minorHAnsi"/>
                <w:lang w:bidi="ar-SY"/>
              </w:rPr>
              <w:t>Model 1</w:t>
            </w:r>
          </w:p>
        </w:tc>
        <w:tc>
          <w:tcPr>
            <w:tcW w:w="1185" w:type="dxa"/>
          </w:tcPr>
          <w:p w14:paraId="4E3E7CA4" w14:textId="77777777" w:rsidR="00575741" w:rsidRPr="00575741" w:rsidRDefault="00575741" w:rsidP="00575741">
            <w:pPr>
              <w:bidi w:val="0"/>
              <w:jc w:val="both"/>
              <w:rPr>
                <w:rFonts w:cstheme="minorHAnsi"/>
                <w:lang w:bidi="ar-SY"/>
              </w:rPr>
            </w:pPr>
            <w:r w:rsidRPr="00575741">
              <w:rPr>
                <w:rFonts w:cstheme="minorHAnsi"/>
                <w:lang w:bidi="ar-SY"/>
              </w:rPr>
              <w:t>Overall tech. Eff.</w:t>
            </w:r>
          </w:p>
        </w:tc>
        <w:tc>
          <w:tcPr>
            <w:tcW w:w="1185" w:type="dxa"/>
          </w:tcPr>
          <w:p w14:paraId="4E408B53" w14:textId="77777777" w:rsidR="00575741" w:rsidRPr="00575741" w:rsidRDefault="00575741" w:rsidP="00575741">
            <w:pPr>
              <w:bidi w:val="0"/>
              <w:jc w:val="both"/>
              <w:rPr>
                <w:rFonts w:cstheme="minorHAnsi"/>
                <w:lang w:bidi="ar-SY"/>
              </w:rPr>
            </w:pPr>
            <w:r w:rsidRPr="00575741">
              <w:rPr>
                <w:rFonts w:cstheme="minorHAnsi"/>
                <w:lang w:bidi="ar-SY"/>
              </w:rPr>
              <w:t>0.3256</w:t>
            </w:r>
          </w:p>
        </w:tc>
        <w:tc>
          <w:tcPr>
            <w:tcW w:w="1185" w:type="dxa"/>
          </w:tcPr>
          <w:p w14:paraId="1D2DD0A3" w14:textId="77777777" w:rsidR="00575741" w:rsidRPr="00575741" w:rsidRDefault="00575741" w:rsidP="00575741">
            <w:pPr>
              <w:bidi w:val="0"/>
              <w:jc w:val="both"/>
              <w:rPr>
                <w:rFonts w:cstheme="minorHAnsi"/>
                <w:lang w:bidi="ar-SY"/>
              </w:rPr>
            </w:pPr>
            <w:r w:rsidRPr="00575741">
              <w:rPr>
                <w:rFonts w:cstheme="minorHAnsi"/>
                <w:lang w:bidi="ar-SY"/>
              </w:rPr>
              <w:t>0.2845</w:t>
            </w:r>
          </w:p>
        </w:tc>
        <w:tc>
          <w:tcPr>
            <w:tcW w:w="1185" w:type="dxa"/>
          </w:tcPr>
          <w:p w14:paraId="01A9BCC2" w14:textId="77777777" w:rsidR="00575741" w:rsidRPr="00575741" w:rsidRDefault="00575741" w:rsidP="00575741">
            <w:pPr>
              <w:bidi w:val="0"/>
              <w:jc w:val="both"/>
              <w:rPr>
                <w:rFonts w:cstheme="minorHAnsi"/>
                <w:lang w:bidi="ar-SY"/>
              </w:rPr>
            </w:pPr>
            <w:r w:rsidRPr="00575741">
              <w:rPr>
                <w:rFonts w:cstheme="minorHAnsi"/>
                <w:lang w:bidi="ar-SY"/>
              </w:rPr>
              <w:t>0.2599</w:t>
            </w:r>
          </w:p>
        </w:tc>
        <w:tc>
          <w:tcPr>
            <w:tcW w:w="1185" w:type="dxa"/>
          </w:tcPr>
          <w:p w14:paraId="67BB1326" w14:textId="77777777" w:rsidR="00575741" w:rsidRPr="00575741" w:rsidRDefault="00575741" w:rsidP="00575741">
            <w:pPr>
              <w:bidi w:val="0"/>
              <w:jc w:val="both"/>
              <w:rPr>
                <w:rFonts w:cstheme="minorHAnsi"/>
                <w:lang w:bidi="ar-SY"/>
              </w:rPr>
            </w:pPr>
            <w:r w:rsidRPr="00575741">
              <w:rPr>
                <w:rFonts w:cstheme="minorHAnsi"/>
                <w:lang w:bidi="ar-SY"/>
              </w:rPr>
              <w:t>0.0550</w:t>
            </w:r>
          </w:p>
        </w:tc>
        <w:tc>
          <w:tcPr>
            <w:tcW w:w="1186" w:type="dxa"/>
          </w:tcPr>
          <w:p w14:paraId="0EDA8D3F"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5F6B55B6" w14:textId="77777777" w:rsidTr="00D220AA">
        <w:trPr>
          <w:trHeight w:val="69"/>
        </w:trPr>
        <w:tc>
          <w:tcPr>
            <w:tcW w:w="1185" w:type="dxa"/>
            <w:vMerge/>
          </w:tcPr>
          <w:p w14:paraId="757404D2" w14:textId="77777777" w:rsidR="00575741" w:rsidRPr="00575741" w:rsidRDefault="00575741" w:rsidP="00575741">
            <w:pPr>
              <w:bidi w:val="0"/>
              <w:jc w:val="both"/>
              <w:rPr>
                <w:rFonts w:cstheme="minorHAnsi"/>
                <w:lang w:bidi="ar-SY"/>
              </w:rPr>
            </w:pPr>
          </w:p>
        </w:tc>
        <w:tc>
          <w:tcPr>
            <w:tcW w:w="1185" w:type="dxa"/>
          </w:tcPr>
          <w:p w14:paraId="7EE9E226" w14:textId="77777777" w:rsidR="00575741" w:rsidRPr="00575741" w:rsidRDefault="00575741" w:rsidP="00575741">
            <w:pPr>
              <w:bidi w:val="0"/>
              <w:jc w:val="both"/>
              <w:rPr>
                <w:rFonts w:cstheme="minorHAnsi"/>
                <w:lang w:bidi="ar-SY"/>
              </w:rPr>
            </w:pPr>
            <w:r w:rsidRPr="00575741">
              <w:rPr>
                <w:rFonts w:cstheme="minorHAnsi"/>
                <w:lang w:bidi="ar-SY"/>
              </w:rPr>
              <w:t>Pure tech. Eff</w:t>
            </w:r>
          </w:p>
        </w:tc>
        <w:tc>
          <w:tcPr>
            <w:tcW w:w="1185" w:type="dxa"/>
          </w:tcPr>
          <w:p w14:paraId="6D95C15D" w14:textId="77777777" w:rsidR="00575741" w:rsidRPr="00575741" w:rsidRDefault="00575741" w:rsidP="00575741">
            <w:pPr>
              <w:bidi w:val="0"/>
              <w:jc w:val="both"/>
              <w:rPr>
                <w:rFonts w:cstheme="minorHAnsi"/>
                <w:lang w:bidi="ar-SY"/>
              </w:rPr>
            </w:pPr>
            <w:r w:rsidRPr="00575741">
              <w:rPr>
                <w:rFonts w:cstheme="minorHAnsi"/>
                <w:lang w:bidi="ar-SY"/>
              </w:rPr>
              <w:t>0.6967</w:t>
            </w:r>
          </w:p>
        </w:tc>
        <w:tc>
          <w:tcPr>
            <w:tcW w:w="1185" w:type="dxa"/>
          </w:tcPr>
          <w:p w14:paraId="25280CD7" w14:textId="77777777" w:rsidR="00575741" w:rsidRPr="00575741" w:rsidRDefault="00575741" w:rsidP="00575741">
            <w:pPr>
              <w:bidi w:val="0"/>
              <w:jc w:val="both"/>
              <w:rPr>
                <w:rFonts w:cstheme="minorHAnsi"/>
                <w:lang w:bidi="ar-SY"/>
              </w:rPr>
            </w:pPr>
            <w:r w:rsidRPr="00575741">
              <w:rPr>
                <w:rFonts w:cstheme="minorHAnsi"/>
                <w:lang w:bidi="ar-SY"/>
              </w:rPr>
              <w:t>0.6735</w:t>
            </w:r>
          </w:p>
        </w:tc>
        <w:tc>
          <w:tcPr>
            <w:tcW w:w="1185" w:type="dxa"/>
          </w:tcPr>
          <w:p w14:paraId="0C8157EB" w14:textId="77777777" w:rsidR="00575741" w:rsidRPr="00575741" w:rsidRDefault="00575741" w:rsidP="00575741">
            <w:pPr>
              <w:bidi w:val="0"/>
              <w:jc w:val="both"/>
              <w:rPr>
                <w:rFonts w:cstheme="minorHAnsi"/>
                <w:lang w:bidi="ar-SY"/>
              </w:rPr>
            </w:pPr>
            <w:r w:rsidRPr="00575741">
              <w:rPr>
                <w:rFonts w:cstheme="minorHAnsi"/>
                <w:lang w:bidi="ar-SY"/>
              </w:rPr>
              <w:t>0.2889</w:t>
            </w:r>
          </w:p>
        </w:tc>
        <w:tc>
          <w:tcPr>
            <w:tcW w:w="1185" w:type="dxa"/>
          </w:tcPr>
          <w:p w14:paraId="5916949B" w14:textId="77777777" w:rsidR="00575741" w:rsidRPr="00575741" w:rsidRDefault="00575741" w:rsidP="00575741">
            <w:pPr>
              <w:bidi w:val="0"/>
              <w:jc w:val="both"/>
              <w:rPr>
                <w:rFonts w:cstheme="minorHAnsi"/>
                <w:lang w:bidi="ar-SY"/>
              </w:rPr>
            </w:pPr>
            <w:r w:rsidRPr="00575741">
              <w:rPr>
                <w:rFonts w:cstheme="minorHAnsi"/>
                <w:lang w:bidi="ar-SY"/>
              </w:rPr>
              <w:t>0.2480</w:t>
            </w:r>
          </w:p>
        </w:tc>
        <w:tc>
          <w:tcPr>
            <w:tcW w:w="1186" w:type="dxa"/>
          </w:tcPr>
          <w:p w14:paraId="524FEE07"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0A48AA0E" w14:textId="77777777" w:rsidTr="00D220AA">
        <w:trPr>
          <w:trHeight w:val="69"/>
        </w:trPr>
        <w:tc>
          <w:tcPr>
            <w:tcW w:w="1185" w:type="dxa"/>
            <w:vMerge/>
          </w:tcPr>
          <w:p w14:paraId="33C418C9" w14:textId="77777777" w:rsidR="00575741" w:rsidRPr="00575741" w:rsidRDefault="00575741" w:rsidP="00575741">
            <w:pPr>
              <w:bidi w:val="0"/>
              <w:jc w:val="both"/>
              <w:rPr>
                <w:rFonts w:cstheme="minorHAnsi"/>
                <w:lang w:bidi="ar-SY"/>
              </w:rPr>
            </w:pPr>
          </w:p>
        </w:tc>
        <w:tc>
          <w:tcPr>
            <w:tcW w:w="1185" w:type="dxa"/>
          </w:tcPr>
          <w:p w14:paraId="04F79F8E" w14:textId="77777777" w:rsidR="00575741" w:rsidRPr="00575741" w:rsidRDefault="00575741" w:rsidP="00575741">
            <w:pPr>
              <w:bidi w:val="0"/>
              <w:jc w:val="both"/>
              <w:rPr>
                <w:rFonts w:cstheme="minorHAnsi"/>
                <w:lang w:bidi="ar-SY"/>
              </w:rPr>
            </w:pPr>
            <w:r w:rsidRPr="00575741">
              <w:rPr>
                <w:rFonts w:cstheme="minorHAnsi"/>
                <w:lang w:bidi="ar-SY"/>
              </w:rPr>
              <w:t>Scale Eff.</w:t>
            </w:r>
          </w:p>
        </w:tc>
        <w:tc>
          <w:tcPr>
            <w:tcW w:w="1185" w:type="dxa"/>
          </w:tcPr>
          <w:p w14:paraId="2AB0B778" w14:textId="77777777" w:rsidR="00575741" w:rsidRPr="00575741" w:rsidRDefault="00575741" w:rsidP="00575741">
            <w:pPr>
              <w:bidi w:val="0"/>
              <w:jc w:val="both"/>
              <w:rPr>
                <w:rFonts w:cstheme="minorHAnsi"/>
                <w:lang w:bidi="ar-SY"/>
              </w:rPr>
            </w:pPr>
            <w:r w:rsidRPr="00575741">
              <w:rPr>
                <w:rFonts w:cstheme="minorHAnsi"/>
                <w:lang w:bidi="ar-SY"/>
              </w:rPr>
              <w:t>0.4720</w:t>
            </w:r>
          </w:p>
        </w:tc>
        <w:tc>
          <w:tcPr>
            <w:tcW w:w="1185" w:type="dxa"/>
          </w:tcPr>
          <w:p w14:paraId="587B48DD" w14:textId="77777777" w:rsidR="00575741" w:rsidRPr="00575741" w:rsidRDefault="00575741" w:rsidP="00575741">
            <w:pPr>
              <w:bidi w:val="0"/>
              <w:jc w:val="both"/>
              <w:rPr>
                <w:rFonts w:cstheme="minorHAnsi"/>
                <w:lang w:bidi="ar-SY"/>
              </w:rPr>
            </w:pPr>
            <w:r w:rsidRPr="00575741">
              <w:rPr>
                <w:rFonts w:cstheme="minorHAnsi"/>
                <w:lang w:bidi="ar-SY"/>
              </w:rPr>
              <w:t>0.4090</w:t>
            </w:r>
          </w:p>
        </w:tc>
        <w:tc>
          <w:tcPr>
            <w:tcW w:w="1185" w:type="dxa"/>
          </w:tcPr>
          <w:p w14:paraId="0CA73110" w14:textId="77777777" w:rsidR="00575741" w:rsidRPr="00575741" w:rsidRDefault="00575741" w:rsidP="00575741">
            <w:pPr>
              <w:bidi w:val="0"/>
              <w:jc w:val="both"/>
              <w:rPr>
                <w:rFonts w:cstheme="minorHAnsi"/>
                <w:lang w:bidi="ar-SY"/>
              </w:rPr>
            </w:pPr>
            <w:r w:rsidRPr="00575741">
              <w:rPr>
                <w:rFonts w:cstheme="minorHAnsi"/>
                <w:lang w:bidi="ar-SY"/>
              </w:rPr>
              <w:t>0.2796</w:t>
            </w:r>
          </w:p>
        </w:tc>
        <w:tc>
          <w:tcPr>
            <w:tcW w:w="1185" w:type="dxa"/>
          </w:tcPr>
          <w:p w14:paraId="0511E013" w14:textId="77777777" w:rsidR="00575741" w:rsidRPr="00575741" w:rsidRDefault="00575741" w:rsidP="00575741">
            <w:pPr>
              <w:bidi w:val="0"/>
              <w:jc w:val="both"/>
              <w:rPr>
                <w:rFonts w:cstheme="minorHAnsi"/>
                <w:lang w:bidi="ar-SY"/>
              </w:rPr>
            </w:pPr>
            <w:r w:rsidRPr="00575741">
              <w:rPr>
                <w:rFonts w:cstheme="minorHAnsi"/>
                <w:lang w:bidi="ar-SY"/>
              </w:rPr>
              <w:t>0.1880</w:t>
            </w:r>
          </w:p>
        </w:tc>
        <w:tc>
          <w:tcPr>
            <w:tcW w:w="1186" w:type="dxa"/>
          </w:tcPr>
          <w:p w14:paraId="19CDE14B"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5ADD21AD" w14:textId="77777777" w:rsidTr="00D220AA">
        <w:trPr>
          <w:trHeight w:val="69"/>
        </w:trPr>
        <w:tc>
          <w:tcPr>
            <w:tcW w:w="1185" w:type="dxa"/>
            <w:vMerge w:val="restart"/>
          </w:tcPr>
          <w:p w14:paraId="20B08A38" w14:textId="77777777" w:rsidR="00575741" w:rsidRPr="00575741" w:rsidRDefault="00575741" w:rsidP="00575741">
            <w:pPr>
              <w:bidi w:val="0"/>
              <w:jc w:val="both"/>
              <w:rPr>
                <w:rFonts w:cstheme="minorHAnsi"/>
                <w:lang w:bidi="ar-SY"/>
              </w:rPr>
            </w:pPr>
            <w:r w:rsidRPr="00575741">
              <w:rPr>
                <w:rFonts w:cstheme="minorHAnsi"/>
                <w:lang w:bidi="ar-SY"/>
              </w:rPr>
              <w:t>Model 2</w:t>
            </w:r>
          </w:p>
        </w:tc>
        <w:tc>
          <w:tcPr>
            <w:tcW w:w="1185" w:type="dxa"/>
          </w:tcPr>
          <w:p w14:paraId="2FB3437D" w14:textId="77777777" w:rsidR="00575741" w:rsidRPr="00575741" w:rsidRDefault="00575741" w:rsidP="00575741">
            <w:pPr>
              <w:bidi w:val="0"/>
              <w:jc w:val="both"/>
              <w:rPr>
                <w:rFonts w:cstheme="minorHAnsi"/>
                <w:lang w:bidi="ar-SY"/>
              </w:rPr>
            </w:pPr>
            <w:r w:rsidRPr="00575741">
              <w:rPr>
                <w:rFonts w:cstheme="minorHAnsi"/>
                <w:lang w:bidi="ar-SY"/>
              </w:rPr>
              <w:t>Overall tech. Eff.</w:t>
            </w:r>
          </w:p>
        </w:tc>
        <w:tc>
          <w:tcPr>
            <w:tcW w:w="1185" w:type="dxa"/>
          </w:tcPr>
          <w:p w14:paraId="0B30CE48" w14:textId="77777777" w:rsidR="00575741" w:rsidRPr="00575741" w:rsidRDefault="00575741" w:rsidP="00575741">
            <w:pPr>
              <w:bidi w:val="0"/>
              <w:jc w:val="both"/>
              <w:rPr>
                <w:rFonts w:cstheme="minorHAnsi"/>
                <w:lang w:bidi="ar-SY"/>
              </w:rPr>
            </w:pPr>
            <w:r w:rsidRPr="00575741">
              <w:rPr>
                <w:rFonts w:cstheme="minorHAnsi"/>
                <w:lang w:bidi="ar-SY"/>
              </w:rPr>
              <w:t>0.5535</w:t>
            </w:r>
          </w:p>
        </w:tc>
        <w:tc>
          <w:tcPr>
            <w:tcW w:w="1185" w:type="dxa"/>
          </w:tcPr>
          <w:p w14:paraId="6A6658A6" w14:textId="77777777" w:rsidR="00575741" w:rsidRPr="00575741" w:rsidRDefault="00575741" w:rsidP="00575741">
            <w:pPr>
              <w:bidi w:val="0"/>
              <w:jc w:val="both"/>
              <w:rPr>
                <w:rFonts w:cstheme="minorHAnsi"/>
                <w:lang w:bidi="ar-SY"/>
              </w:rPr>
            </w:pPr>
            <w:r w:rsidRPr="00575741">
              <w:rPr>
                <w:rFonts w:cstheme="minorHAnsi"/>
                <w:lang w:bidi="ar-SY"/>
              </w:rPr>
              <w:t>0.4800</w:t>
            </w:r>
          </w:p>
        </w:tc>
        <w:tc>
          <w:tcPr>
            <w:tcW w:w="1185" w:type="dxa"/>
          </w:tcPr>
          <w:p w14:paraId="7363D6DB" w14:textId="77777777" w:rsidR="00575741" w:rsidRPr="00575741" w:rsidRDefault="00575741" w:rsidP="00575741">
            <w:pPr>
              <w:bidi w:val="0"/>
              <w:jc w:val="both"/>
              <w:rPr>
                <w:rFonts w:cstheme="minorHAnsi"/>
                <w:lang w:bidi="ar-SY"/>
              </w:rPr>
            </w:pPr>
            <w:r w:rsidRPr="00575741">
              <w:rPr>
                <w:rFonts w:cstheme="minorHAnsi"/>
                <w:lang w:bidi="ar-SY"/>
              </w:rPr>
              <w:t>0.2023</w:t>
            </w:r>
          </w:p>
        </w:tc>
        <w:tc>
          <w:tcPr>
            <w:tcW w:w="1185" w:type="dxa"/>
          </w:tcPr>
          <w:p w14:paraId="583687BE" w14:textId="77777777" w:rsidR="00575741" w:rsidRPr="00575741" w:rsidRDefault="00575741" w:rsidP="00575741">
            <w:pPr>
              <w:bidi w:val="0"/>
              <w:jc w:val="both"/>
              <w:rPr>
                <w:rFonts w:cstheme="minorHAnsi"/>
                <w:lang w:bidi="ar-SY"/>
              </w:rPr>
            </w:pPr>
            <w:r w:rsidRPr="00575741">
              <w:rPr>
                <w:rFonts w:cstheme="minorHAnsi"/>
                <w:lang w:bidi="ar-SY"/>
              </w:rPr>
              <w:t>0.3630</w:t>
            </w:r>
          </w:p>
        </w:tc>
        <w:tc>
          <w:tcPr>
            <w:tcW w:w="1186" w:type="dxa"/>
          </w:tcPr>
          <w:p w14:paraId="3F026B5A"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3A6CFE88" w14:textId="77777777" w:rsidTr="00D220AA">
        <w:trPr>
          <w:trHeight w:val="69"/>
        </w:trPr>
        <w:tc>
          <w:tcPr>
            <w:tcW w:w="1185" w:type="dxa"/>
            <w:vMerge/>
          </w:tcPr>
          <w:p w14:paraId="7061DCB6" w14:textId="77777777" w:rsidR="00575741" w:rsidRPr="00575741" w:rsidRDefault="00575741" w:rsidP="00575741">
            <w:pPr>
              <w:bidi w:val="0"/>
              <w:jc w:val="both"/>
              <w:rPr>
                <w:rFonts w:cstheme="minorHAnsi"/>
                <w:lang w:bidi="ar-SY"/>
              </w:rPr>
            </w:pPr>
          </w:p>
        </w:tc>
        <w:tc>
          <w:tcPr>
            <w:tcW w:w="1185" w:type="dxa"/>
          </w:tcPr>
          <w:p w14:paraId="755D1D69" w14:textId="77777777" w:rsidR="00575741" w:rsidRPr="00575741" w:rsidRDefault="00575741" w:rsidP="00575741">
            <w:pPr>
              <w:bidi w:val="0"/>
              <w:jc w:val="both"/>
              <w:rPr>
                <w:rFonts w:cstheme="minorHAnsi"/>
                <w:lang w:bidi="ar-SY"/>
              </w:rPr>
            </w:pPr>
            <w:r w:rsidRPr="00575741">
              <w:rPr>
                <w:rFonts w:cstheme="minorHAnsi"/>
                <w:lang w:bidi="ar-SY"/>
              </w:rPr>
              <w:t>Pure tech. Eff</w:t>
            </w:r>
          </w:p>
        </w:tc>
        <w:tc>
          <w:tcPr>
            <w:tcW w:w="1185" w:type="dxa"/>
          </w:tcPr>
          <w:p w14:paraId="103E498C" w14:textId="77777777" w:rsidR="00575741" w:rsidRPr="00575741" w:rsidRDefault="00575741" w:rsidP="00575741">
            <w:pPr>
              <w:bidi w:val="0"/>
              <w:jc w:val="both"/>
              <w:rPr>
                <w:rFonts w:cstheme="minorHAnsi"/>
                <w:lang w:bidi="ar-SY"/>
              </w:rPr>
            </w:pPr>
            <w:r w:rsidRPr="00575741">
              <w:rPr>
                <w:rFonts w:cstheme="minorHAnsi"/>
                <w:lang w:bidi="ar-SY"/>
              </w:rPr>
              <w:t>0.8105</w:t>
            </w:r>
          </w:p>
        </w:tc>
        <w:tc>
          <w:tcPr>
            <w:tcW w:w="1185" w:type="dxa"/>
          </w:tcPr>
          <w:p w14:paraId="409831D6" w14:textId="77777777" w:rsidR="00575741" w:rsidRPr="00575741" w:rsidRDefault="00575741" w:rsidP="00575741">
            <w:pPr>
              <w:bidi w:val="0"/>
              <w:jc w:val="both"/>
              <w:rPr>
                <w:rFonts w:cstheme="minorHAnsi"/>
                <w:lang w:bidi="ar-SY"/>
              </w:rPr>
            </w:pPr>
            <w:r w:rsidRPr="00575741">
              <w:rPr>
                <w:rFonts w:cstheme="minorHAnsi"/>
                <w:lang w:bidi="ar-SY"/>
              </w:rPr>
              <w:t>0.9290</w:t>
            </w:r>
          </w:p>
        </w:tc>
        <w:tc>
          <w:tcPr>
            <w:tcW w:w="1185" w:type="dxa"/>
          </w:tcPr>
          <w:p w14:paraId="29BCBE81" w14:textId="77777777" w:rsidR="00575741" w:rsidRPr="00575741" w:rsidRDefault="00575741" w:rsidP="00575741">
            <w:pPr>
              <w:bidi w:val="0"/>
              <w:jc w:val="both"/>
              <w:rPr>
                <w:rFonts w:cstheme="minorHAnsi"/>
                <w:lang w:bidi="ar-SY"/>
              </w:rPr>
            </w:pPr>
            <w:r w:rsidRPr="00575741">
              <w:rPr>
                <w:rFonts w:cstheme="minorHAnsi"/>
                <w:lang w:bidi="ar-SY"/>
              </w:rPr>
              <w:t>0.2418</w:t>
            </w:r>
          </w:p>
        </w:tc>
        <w:tc>
          <w:tcPr>
            <w:tcW w:w="1185" w:type="dxa"/>
          </w:tcPr>
          <w:p w14:paraId="48E51395" w14:textId="77777777" w:rsidR="00575741" w:rsidRPr="00575741" w:rsidRDefault="00575741" w:rsidP="00575741">
            <w:pPr>
              <w:bidi w:val="0"/>
              <w:jc w:val="both"/>
              <w:rPr>
                <w:rFonts w:cstheme="minorHAnsi"/>
                <w:lang w:bidi="ar-SY"/>
              </w:rPr>
            </w:pPr>
            <w:r w:rsidRPr="00575741">
              <w:rPr>
                <w:rFonts w:cstheme="minorHAnsi"/>
                <w:lang w:bidi="ar-SY"/>
              </w:rPr>
              <w:t>0.4460</w:t>
            </w:r>
          </w:p>
        </w:tc>
        <w:tc>
          <w:tcPr>
            <w:tcW w:w="1186" w:type="dxa"/>
          </w:tcPr>
          <w:p w14:paraId="172D283A"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0EC75E4F" w14:textId="77777777" w:rsidTr="00D220AA">
        <w:trPr>
          <w:trHeight w:val="69"/>
        </w:trPr>
        <w:tc>
          <w:tcPr>
            <w:tcW w:w="1185" w:type="dxa"/>
            <w:vMerge/>
          </w:tcPr>
          <w:p w14:paraId="026D697F" w14:textId="77777777" w:rsidR="00575741" w:rsidRPr="00575741" w:rsidRDefault="00575741" w:rsidP="00575741">
            <w:pPr>
              <w:bidi w:val="0"/>
              <w:jc w:val="both"/>
              <w:rPr>
                <w:rFonts w:cstheme="minorHAnsi"/>
                <w:lang w:bidi="ar-SY"/>
              </w:rPr>
            </w:pPr>
          </w:p>
        </w:tc>
        <w:tc>
          <w:tcPr>
            <w:tcW w:w="1185" w:type="dxa"/>
          </w:tcPr>
          <w:p w14:paraId="3A74E88E" w14:textId="77777777" w:rsidR="00575741" w:rsidRPr="00575741" w:rsidRDefault="00575741" w:rsidP="00575741">
            <w:pPr>
              <w:bidi w:val="0"/>
              <w:jc w:val="both"/>
              <w:rPr>
                <w:rFonts w:cstheme="minorHAnsi"/>
                <w:lang w:bidi="ar-SY"/>
              </w:rPr>
            </w:pPr>
            <w:r w:rsidRPr="00575741">
              <w:rPr>
                <w:rFonts w:cstheme="minorHAnsi"/>
                <w:lang w:bidi="ar-SY"/>
              </w:rPr>
              <w:t>Scale Eff.</w:t>
            </w:r>
          </w:p>
        </w:tc>
        <w:tc>
          <w:tcPr>
            <w:tcW w:w="1185" w:type="dxa"/>
          </w:tcPr>
          <w:p w14:paraId="320A6B01" w14:textId="77777777" w:rsidR="00575741" w:rsidRPr="00575741" w:rsidRDefault="00575741" w:rsidP="00575741">
            <w:pPr>
              <w:bidi w:val="0"/>
              <w:jc w:val="both"/>
              <w:rPr>
                <w:rFonts w:cstheme="minorHAnsi"/>
                <w:lang w:bidi="ar-SY"/>
              </w:rPr>
            </w:pPr>
            <w:r w:rsidRPr="00575741">
              <w:rPr>
                <w:rFonts w:cstheme="minorHAnsi"/>
                <w:lang w:bidi="ar-SY"/>
              </w:rPr>
              <w:t>0.7108</w:t>
            </w:r>
          </w:p>
        </w:tc>
        <w:tc>
          <w:tcPr>
            <w:tcW w:w="1185" w:type="dxa"/>
          </w:tcPr>
          <w:p w14:paraId="54B7C08E" w14:textId="77777777" w:rsidR="00575741" w:rsidRPr="00575741" w:rsidRDefault="00575741" w:rsidP="00575741">
            <w:pPr>
              <w:bidi w:val="0"/>
              <w:jc w:val="both"/>
              <w:rPr>
                <w:rFonts w:cstheme="minorHAnsi"/>
                <w:lang w:bidi="ar-SY"/>
              </w:rPr>
            </w:pPr>
            <w:r w:rsidRPr="00575741">
              <w:rPr>
                <w:rFonts w:cstheme="minorHAnsi"/>
                <w:lang w:bidi="ar-SY"/>
              </w:rPr>
              <w:t>0.7385</w:t>
            </w:r>
          </w:p>
        </w:tc>
        <w:tc>
          <w:tcPr>
            <w:tcW w:w="1185" w:type="dxa"/>
          </w:tcPr>
          <w:p w14:paraId="2862F475" w14:textId="77777777" w:rsidR="00575741" w:rsidRPr="00575741" w:rsidRDefault="00575741" w:rsidP="00575741">
            <w:pPr>
              <w:bidi w:val="0"/>
              <w:jc w:val="both"/>
              <w:rPr>
                <w:rFonts w:cstheme="minorHAnsi"/>
                <w:lang w:bidi="ar-SY"/>
              </w:rPr>
            </w:pPr>
            <w:r w:rsidRPr="00575741">
              <w:rPr>
                <w:rFonts w:cstheme="minorHAnsi"/>
                <w:lang w:bidi="ar-SY"/>
              </w:rPr>
              <w:t>0.2069</w:t>
            </w:r>
          </w:p>
        </w:tc>
        <w:tc>
          <w:tcPr>
            <w:tcW w:w="1185" w:type="dxa"/>
          </w:tcPr>
          <w:p w14:paraId="7749036B" w14:textId="77777777" w:rsidR="00575741" w:rsidRPr="00575741" w:rsidRDefault="00575741" w:rsidP="00575741">
            <w:pPr>
              <w:bidi w:val="0"/>
              <w:jc w:val="both"/>
              <w:rPr>
                <w:rFonts w:cstheme="minorHAnsi"/>
                <w:lang w:bidi="ar-SY"/>
              </w:rPr>
            </w:pPr>
            <w:r w:rsidRPr="00575741">
              <w:rPr>
                <w:rFonts w:cstheme="minorHAnsi"/>
                <w:lang w:bidi="ar-SY"/>
              </w:rPr>
              <w:t>0.4340</w:t>
            </w:r>
          </w:p>
        </w:tc>
        <w:tc>
          <w:tcPr>
            <w:tcW w:w="1186" w:type="dxa"/>
          </w:tcPr>
          <w:p w14:paraId="471514AF"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6666C37D" w14:textId="77777777" w:rsidTr="00D220AA">
        <w:trPr>
          <w:trHeight w:val="69"/>
        </w:trPr>
        <w:tc>
          <w:tcPr>
            <w:tcW w:w="1185" w:type="dxa"/>
            <w:vMerge w:val="restart"/>
          </w:tcPr>
          <w:p w14:paraId="1179C349" w14:textId="77777777" w:rsidR="00575741" w:rsidRPr="00575741" w:rsidRDefault="00575741" w:rsidP="00575741">
            <w:pPr>
              <w:bidi w:val="0"/>
              <w:jc w:val="both"/>
              <w:rPr>
                <w:rFonts w:cstheme="minorHAnsi"/>
                <w:lang w:bidi="ar-SY"/>
              </w:rPr>
            </w:pPr>
            <w:r w:rsidRPr="00575741">
              <w:rPr>
                <w:rFonts w:cstheme="minorHAnsi"/>
                <w:lang w:bidi="ar-SY"/>
              </w:rPr>
              <w:t>Model 3</w:t>
            </w:r>
          </w:p>
        </w:tc>
        <w:tc>
          <w:tcPr>
            <w:tcW w:w="1185" w:type="dxa"/>
          </w:tcPr>
          <w:p w14:paraId="07457F0C" w14:textId="77777777" w:rsidR="00575741" w:rsidRPr="00575741" w:rsidRDefault="00575741" w:rsidP="00575741">
            <w:pPr>
              <w:bidi w:val="0"/>
              <w:jc w:val="both"/>
              <w:rPr>
                <w:rFonts w:cstheme="minorHAnsi"/>
                <w:lang w:bidi="ar-SY"/>
              </w:rPr>
            </w:pPr>
            <w:r w:rsidRPr="00575741">
              <w:rPr>
                <w:rFonts w:cstheme="minorHAnsi"/>
                <w:lang w:bidi="ar-SY"/>
              </w:rPr>
              <w:t>Overall tech. Eff.</w:t>
            </w:r>
          </w:p>
        </w:tc>
        <w:tc>
          <w:tcPr>
            <w:tcW w:w="1185" w:type="dxa"/>
          </w:tcPr>
          <w:p w14:paraId="10279354" w14:textId="77777777" w:rsidR="00575741" w:rsidRPr="00575741" w:rsidRDefault="00575741" w:rsidP="00575741">
            <w:pPr>
              <w:bidi w:val="0"/>
              <w:jc w:val="both"/>
              <w:rPr>
                <w:rFonts w:cstheme="minorHAnsi"/>
                <w:lang w:bidi="ar-SY"/>
              </w:rPr>
            </w:pPr>
            <w:r w:rsidRPr="00575741">
              <w:rPr>
                <w:rFonts w:cstheme="minorHAnsi"/>
                <w:lang w:bidi="ar-SY"/>
              </w:rPr>
              <w:t>0.4456</w:t>
            </w:r>
          </w:p>
        </w:tc>
        <w:tc>
          <w:tcPr>
            <w:tcW w:w="1185" w:type="dxa"/>
          </w:tcPr>
          <w:p w14:paraId="594BB82F" w14:textId="77777777" w:rsidR="00575741" w:rsidRPr="00575741" w:rsidRDefault="00575741" w:rsidP="00575741">
            <w:pPr>
              <w:bidi w:val="0"/>
              <w:jc w:val="both"/>
              <w:rPr>
                <w:rFonts w:cstheme="minorHAnsi"/>
                <w:lang w:bidi="ar-SY"/>
              </w:rPr>
            </w:pPr>
            <w:r w:rsidRPr="00575741">
              <w:rPr>
                <w:rFonts w:cstheme="minorHAnsi"/>
                <w:lang w:bidi="ar-SY"/>
              </w:rPr>
              <w:t>0.3995</w:t>
            </w:r>
          </w:p>
        </w:tc>
        <w:tc>
          <w:tcPr>
            <w:tcW w:w="1185" w:type="dxa"/>
          </w:tcPr>
          <w:p w14:paraId="48E5C588" w14:textId="77777777" w:rsidR="00575741" w:rsidRPr="00575741" w:rsidRDefault="00575741" w:rsidP="00575741">
            <w:pPr>
              <w:bidi w:val="0"/>
              <w:jc w:val="both"/>
              <w:rPr>
                <w:rFonts w:cstheme="minorHAnsi"/>
                <w:lang w:bidi="ar-SY"/>
              </w:rPr>
            </w:pPr>
            <w:r w:rsidRPr="00575741">
              <w:rPr>
                <w:rFonts w:cstheme="minorHAnsi"/>
                <w:lang w:bidi="ar-SY"/>
              </w:rPr>
              <w:t>0.2587</w:t>
            </w:r>
          </w:p>
        </w:tc>
        <w:tc>
          <w:tcPr>
            <w:tcW w:w="1185" w:type="dxa"/>
          </w:tcPr>
          <w:p w14:paraId="31D7BFCF" w14:textId="77777777" w:rsidR="00575741" w:rsidRPr="00575741" w:rsidRDefault="00575741" w:rsidP="00575741">
            <w:pPr>
              <w:bidi w:val="0"/>
              <w:jc w:val="both"/>
              <w:rPr>
                <w:rFonts w:cstheme="minorHAnsi"/>
                <w:lang w:bidi="ar-SY"/>
              </w:rPr>
            </w:pPr>
            <w:r w:rsidRPr="00575741">
              <w:rPr>
                <w:rFonts w:cstheme="minorHAnsi"/>
                <w:lang w:bidi="ar-SY"/>
              </w:rPr>
              <w:t>0.0930</w:t>
            </w:r>
          </w:p>
        </w:tc>
        <w:tc>
          <w:tcPr>
            <w:tcW w:w="1186" w:type="dxa"/>
          </w:tcPr>
          <w:p w14:paraId="3CE63407"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082226A9" w14:textId="77777777" w:rsidTr="00D220AA">
        <w:trPr>
          <w:trHeight w:val="69"/>
        </w:trPr>
        <w:tc>
          <w:tcPr>
            <w:tcW w:w="1185" w:type="dxa"/>
            <w:vMerge/>
          </w:tcPr>
          <w:p w14:paraId="0F666F2D" w14:textId="77777777" w:rsidR="00575741" w:rsidRPr="00575741" w:rsidRDefault="00575741" w:rsidP="00575741">
            <w:pPr>
              <w:bidi w:val="0"/>
              <w:jc w:val="both"/>
              <w:rPr>
                <w:rFonts w:cstheme="minorHAnsi"/>
                <w:lang w:bidi="ar-SY"/>
              </w:rPr>
            </w:pPr>
          </w:p>
        </w:tc>
        <w:tc>
          <w:tcPr>
            <w:tcW w:w="1185" w:type="dxa"/>
          </w:tcPr>
          <w:p w14:paraId="67C3BFE0" w14:textId="77777777" w:rsidR="00575741" w:rsidRPr="00575741" w:rsidRDefault="00575741" w:rsidP="00575741">
            <w:pPr>
              <w:bidi w:val="0"/>
              <w:jc w:val="both"/>
              <w:rPr>
                <w:rFonts w:cstheme="minorHAnsi"/>
                <w:lang w:bidi="ar-SY"/>
              </w:rPr>
            </w:pPr>
            <w:r w:rsidRPr="00575741">
              <w:rPr>
                <w:rFonts w:cstheme="minorHAnsi"/>
                <w:lang w:bidi="ar-SY"/>
              </w:rPr>
              <w:t>Pure tech. Eff.</w:t>
            </w:r>
          </w:p>
        </w:tc>
        <w:tc>
          <w:tcPr>
            <w:tcW w:w="1185" w:type="dxa"/>
          </w:tcPr>
          <w:p w14:paraId="5BA4ECDC" w14:textId="77777777" w:rsidR="00575741" w:rsidRPr="00575741" w:rsidRDefault="00575741" w:rsidP="00575741">
            <w:pPr>
              <w:bidi w:val="0"/>
              <w:jc w:val="both"/>
              <w:rPr>
                <w:rFonts w:cstheme="minorHAnsi"/>
                <w:lang w:bidi="ar-SY"/>
              </w:rPr>
            </w:pPr>
            <w:r w:rsidRPr="00575741">
              <w:rPr>
                <w:rFonts w:cstheme="minorHAnsi"/>
                <w:lang w:bidi="ar-SY"/>
              </w:rPr>
              <w:t>0.7243</w:t>
            </w:r>
          </w:p>
        </w:tc>
        <w:tc>
          <w:tcPr>
            <w:tcW w:w="1185" w:type="dxa"/>
          </w:tcPr>
          <w:p w14:paraId="611F90C2" w14:textId="77777777" w:rsidR="00575741" w:rsidRPr="00575741" w:rsidRDefault="00575741" w:rsidP="00575741">
            <w:pPr>
              <w:bidi w:val="0"/>
              <w:jc w:val="both"/>
              <w:rPr>
                <w:rFonts w:cstheme="minorHAnsi"/>
                <w:lang w:bidi="ar-SY"/>
              </w:rPr>
            </w:pPr>
            <w:r w:rsidRPr="00575741">
              <w:rPr>
                <w:rFonts w:cstheme="minorHAnsi"/>
                <w:lang w:bidi="ar-SY"/>
              </w:rPr>
              <w:t>0.6665</w:t>
            </w:r>
          </w:p>
        </w:tc>
        <w:tc>
          <w:tcPr>
            <w:tcW w:w="1185" w:type="dxa"/>
          </w:tcPr>
          <w:p w14:paraId="13013E57" w14:textId="77777777" w:rsidR="00575741" w:rsidRPr="00575741" w:rsidRDefault="00575741" w:rsidP="00575741">
            <w:pPr>
              <w:bidi w:val="0"/>
              <w:jc w:val="both"/>
              <w:rPr>
                <w:rFonts w:cstheme="minorHAnsi"/>
                <w:lang w:bidi="ar-SY"/>
              </w:rPr>
            </w:pPr>
            <w:r w:rsidRPr="00575741">
              <w:rPr>
                <w:rFonts w:cstheme="minorHAnsi"/>
                <w:lang w:bidi="ar-SY"/>
              </w:rPr>
              <w:t>0.2629</w:t>
            </w:r>
          </w:p>
        </w:tc>
        <w:tc>
          <w:tcPr>
            <w:tcW w:w="1185" w:type="dxa"/>
          </w:tcPr>
          <w:p w14:paraId="31C15D9B" w14:textId="77777777" w:rsidR="00575741" w:rsidRPr="00575741" w:rsidRDefault="00575741" w:rsidP="00575741">
            <w:pPr>
              <w:bidi w:val="0"/>
              <w:jc w:val="both"/>
              <w:rPr>
                <w:rFonts w:cstheme="minorHAnsi"/>
                <w:lang w:bidi="ar-SY"/>
              </w:rPr>
            </w:pPr>
            <w:r w:rsidRPr="00575741">
              <w:rPr>
                <w:rFonts w:cstheme="minorHAnsi"/>
                <w:lang w:bidi="ar-SY"/>
              </w:rPr>
              <w:t>0.2290</w:t>
            </w:r>
          </w:p>
        </w:tc>
        <w:tc>
          <w:tcPr>
            <w:tcW w:w="1186" w:type="dxa"/>
          </w:tcPr>
          <w:p w14:paraId="6230E085"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440DD1A0" w14:textId="77777777" w:rsidTr="00D220AA">
        <w:trPr>
          <w:trHeight w:val="69"/>
        </w:trPr>
        <w:tc>
          <w:tcPr>
            <w:tcW w:w="1185" w:type="dxa"/>
            <w:vMerge/>
          </w:tcPr>
          <w:p w14:paraId="2131DACB" w14:textId="77777777" w:rsidR="00575741" w:rsidRPr="00575741" w:rsidRDefault="00575741" w:rsidP="00575741">
            <w:pPr>
              <w:bidi w:val="0"/>
              <w:jc w:val="both"/>
              <w:rPr>
                <w:rFonts w:cstheme="minorHAnsi"/>
                <w:lang w:bidi="ar-SY"/>
              </w:rPr>
            </w:pPr>
          </w:p>
        </w:tc>
        <w:tc>
          <w:tcPr>
            <w:tcW w:w="1185" w:type="dxa"/>
          </w:tcPr>
          <w:p w14:paraId="10A35678" w14:textId="77777777" w:rsidR="00575741" w:rsidRPr="00575741" w:rsidRDefault="00575741" w:rsidP="00575741">
            <w:pPr>
              <w:bidi w:val="0"/>
              <w:jc w:val="both"/>
              <w:rPr>
                <w:rFonts w:cstheme="minorHAnsi"/>
                <w:lang w:bidi="ar-SY"/>
              </w:rPr>
            </w:pPr>
            <w:r w:rsidRPr="00575741">
              <w:rPr>
                <w:rFonts w:cstheme="minorHAnsi"/>
                <w:lang w:bidi="ar-SY"/>
              </w:rPr>
              <w:t>Scale Eff.</w:t>
            </w:r>
          </w:p>
        </w:tc>
        <w:tc>
          <w:tcPr>
            <w:tcW w:w="1185" w:type="dxa"/>
          </w:tcPr>
          <w:p w14:paraId="65390053" w14:textId="77777777" w:rsidR="00575741" w:rsidRPr="00575741" w:rsidRDefault="00575741" w:rsidP="00575741">
            <w:pPr>
              <w:bidi w:val="0"/>
              <w:jc w:val="both"/>
              <w:rPr>
                <w:rFonts w:cstheme="minorHAnsi"/>
                <w:lang w:bidi="ar-SY"/>
              </w:rPr>
            </w:pPr>
            <w:r w:rsidRPr="00575741">
              <w:rPr>
                <w:rFonts w:cstheme="minorHAnsi"/>
                <w:lang w:bidi="ar-SY"/>
              </w:rPr>
              <w:t>0.6046</w:t>
            </w:r>
          </w:p>
        </w:tc>
        <w:tc>
          <w:tcPr>
            <w:tcW w:w="1185" w:type="dxa"/>
          </w:tcPr>
          <w:p w14:paraId="56CE5BF9" w14:textId="77777777" w:rsidR="00575741" w:rsidRPr="00575741" w:rsidRDefault="00575741" w:rsidP="00575741">
            <w:pPr>
              <w:bidi w:val="0"/>
              <w:jc w:val="both"/>
              <w:rPr>
                <w:rFonts w:cstheme="minorHAnsi"/>
                <w:lang w:bidi="ar-SY"/>
              </w:rPr>
            </w:pPr>
            <w:r w:rsidRPr="00575741">
              <w:rPr>
                <w:rFonts w:cstheme="minorHAnsi"/>
                <w:lang w:bidi="ar-SY"/>
              </w:rPr>
              <w:t>0.5835</w:t>
            </w:r>
          </w:p>
        </w:tc>
        <w:tc>
          <w:tcPr>
            <w:tcW w:w="1185" w:type="dxa"/>
          </w:tcPr>
          <w:p w14:paraId="45AB47E8" w14:textId="77777777" w:rsidR="00575741" w:rsidRPr="00575741" w:rsidRDefault="00575741" w:rsidP="00575741">
            <w:pPr>
              <w:bidi w:val="0"/>
              <w:jc w:val="both"/>
              <w:rPr>
                <w:rFonts w:cstheme="minorHAnsi"/>
                <w:lang w:bidi="ar-SY"/>
              </w:rPr>
            </w:pPr>
            <w:r w:rsidRPr="00575741">
              <w:rPr>
                <w:rFonts w:cstheme="minorHAnsi"/>
                <w:lang w:bidi="ar-SY"/>
              </w:rPr>
              <w:t>0.2497</w:t>
            </w:r>
          </w:p>
        </w:tc>
        <w:tc>
          <w:tcPr>
            <w:tcW w:w="1185" w:type="dxa"/>
          </w:tcPr>
          <w:p w14:paraId="56F27110" w14:textId="77777777" w:rsidR="00575741" w:rsidRPr="00575741" w:rsidRDefault="00575741" w:rsidP="00575741">
            <w:pPr>
              <w:bidi w:val="0"/>
              <w:jc w:val="both"/>
              <w:rPr>
                <w:rFonts w:cstheme="minorHAnsi"/>
                <w:lang w:bidi="ar-SY"/>
              </w:rPr>
            </w:pPr>
            <w:r w:rsidRPr="00575741">
              <w:rPr>
                <w:rFonts w:cstheme="minorHAnsi"/>
                <w:lang w:bidi="ar-SY"/>
              </w:rPr>
              <w:t>0.2910</w:t>
            </w:r>
          </w:p>
        </w:tc>
        <w:tc>
          <w:tcPr>
            <w:tcW w:w="1186" w:type="dxa"/>
          </w:tcPr>
          <w:p w14:paraId="2DE84E3A"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6E83B033" w14:textId="77777777" w:rsidTr="00D220AA">
        <w:trPr>
          <w:trHeight w:val="69"/>
        </w:trPr>
        <w:tc>
          <w:tcPr>
            <w:tcW w:w="1185" w:type="dxa"/>
            <w:vMerge w:val="restart"/>
          </w:tcPr>
          <w:p w14:paraId="612FB6B2" w14:textId="77777777" w:rsidR="00575741" w:rsidRPr="00575741" w:rsidRDefault="00575741" w:rsidP="00575741">
            <w:pPr>
              <w:bidi w:val="0"/>
              <w:jc w:val="both"/>
              <w:rPr>
                <w:rFonts w:cstheme="minorHAnsi"/>
                <w:lang w:bidi="ar-SY"/>
              </w:rPr>
            </w:pPr>
            <w:r w:rsidRPr="00575741">
              <w:rPr>
                <w:rFonts w:cstheme="minorHAnsi"/>
                <w:lang w:bidi="ar-SY"/>
              </w:rPr>
              <w:t>Model 4</w:t>
            </w:r>
          </w:p>
        </w:tc>
        <w:tc>
          <w:tcPr>
            <w:tcW w:w="1185" w:type="dxa"/>
          </w:tcPr>
          <w:p w14:paraId="7E80C71E" w14:textId="77777777" w:rsidR="00575741" w:rsidRPr="00575741" w:rsidRDefault="00575741" w:rsidP="00575741">
            <w:pPr>
              <w:bidi w:val="0"/>
              <w:jc w:val="both"/>
              <w:rPr>
                <w:rFonts w:cstheme="minorHAnsi"/>
                <w:lang w:bidi="ar-SY"/>
              </w:rPr>
            </w:pPr>
            <w:r w:rsidRPr="00575741">
              <w:rPr>
                <w:rFonts w:cstheme="minorHAnsi"/>
                <w:lang w:bidi="ar-SY"/>
              </w:rPr>
              <w:t>Overall tech. Eff.</w:t>
            </w:r>
          </w:p>
        </w:tc>
        <w:tc>
          <w:tcPr>
            <w:tcW w:w="1185" w:type="dxa"/>
          </w:tcPr>
          <w:p w14:paraId="2D63BECA" w14:textId="77777777" w:rsidR="00575741" w:rsidRPr="00575741" w:rsidRDefault="00575741" w:rsidP="00575741">
            <w:pPr>
              <w:bidi w:val="0"/>
              <w:jc w:val="both"/>
              <w:rPr>
                <w:rFonts w:cstheme="minorHAnsi"/>
                <w:lang w:bidi="ar-SY"/>
              </w:rPr>
            </w:pPr>
            <w:r w:rsidRPr="00575741">
              <w:rPr>
                <w:rFonts w:cstheme="minorHAnsi"/>
                <w:lang w:bidi="ar-SY"/>
              </w:rPr>
              <w:t>0.5457</w:t>
            </w:r>
          </w:p>
        </w:tc>
        <w:tc>
          <w:tcPr>
            <w:tcW w:w="1185" w:type="dxa"/>
          </w:tcPr>
          <w:p w14:paraId="669B0CA5" w14:textId="77777777" w:rsidR="00575741" w:rsidRPr="00575741" w:rsidRDefault="00575741" w:rsidP="00575741">
            <w:pPr>
              <w:bidi w:val="0"/>
              <w:jc w:val="both"/>
              <w:rPr>
                <w:rFonts w:cstheme="minorHAnsi"/>
                <w:lang w:bidi="ar-SY"/>
              </w:rPr>
            </w:pPr>
            <w:r w:rsidRPr="00575741">
              <w:rPr>
                <w:rFonts w:cstheme="minorHAnsi"/>
                <w:lang w:bidi="ar-SY"/>
              </w:rPr>
              <w:t>0.4760</w:t>
            </w:r>
          </w:p>
        </w:tc>
        <w:tc>
          <w:tcPr>
            <w:tcW w:w="1185" w:type="dxa"/>
          </w:tcPr>
          <w:p w14:paraId="6540F7CC" w14:textId="77777777" w:rsidR="00575741" w:rsidRPr="00575741" w:rsidRDefault="00575741" w:rsidP="00575741">
            <w:pPr>
              <w:bidi w:val="0"/>
              <w:jc w:val="both"/>
              <w:rPr>
                <w:rFonts w:cstheme="minorHAnsi"/>
                <w:lang w:bidi="ar-SY"/>
              </w:rPr>
            </w:pPr>
            <w:r w:rsidRPr="00575741">
              <w:rPr>
                <w:rFonts w:cstheme="minorHAnsi"/>
                <w:lang w:bidi="ar-SY"/>
              </w:rPr>
              <w:t>0.1949</w:t>
            </w:r>
          </w:p>
        </w:tc>
        <w:tc>
          <w:tcPr>
            <w:tcW w:w="1185" w:type="dxa"/>
          </w:tcPr>
          <w:p w14:paraId="086F2F7E" w14:textId="77777777" w:rsidR="00575741" w:rsidRPr="00575741" w:rsidRDefault="00575741" w:rsidP="00575741">
            <w:pPr>
              <w:bidi w:val="0"/>
              <w:jc w:val="both"/>
              <w:rPr>
                <w:rFonts w:cstheme="minorHAnsi"/>
                <w:lang w:bidi="ar-SY"/>
              </w:rPr>
            </w:pPr>
            <w:r w:rsidRPr="00575741">
              <w:rPr>
                <w:rFonts w:cstheme="minorHAnsi"/>
                <w:lang w:bidi="ar-SY"/>
              </w:rPr>
              <w:t>0.3580</w:t>
            </w:r>
          </w:p>
        </w:tc>
        <w:tc>
          <w:tcPr>
            <w:tcW w:w="1186" w:type="dxa"/>
          </w:tcPr>
          <w:p w14:paraId="2C7DBB35"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14821084" w14:textId="77777777" w:rsidTr="00D220AA">
        <w:trPr>
          <w:trHeight w:val="69"/>
        </w:trPr>
        <w:tc>
          <w:tcPr>
            <w:tcW w:w="1185" w:type="dxa"/>
            <w:vMerge/>
          </w:tcPr>
          <w:p w14:paraId="4D0B8D76" w14:textId="77777777" w:rsidR="00575741" w:rsidRPr="00575741" w:rsidRDefault="00575741" w:rsidP="00575741">
            <w:pPr>
              <w:bidi w:val="0"/>
              <w:jc w:val="both"/>
              <w:rPr>
                <w:rFonts w:cstheme="minorHAnsi"/>
                <w:lang w:bidi="ar-SY"/>
              </w:rPr>
            </w:pPr>
          </w:p>
        </w:tc>
        <w:tc>
          <w:tcPr>
            <w:tcW w:w="1185" w:type="dxa"/>
          </w:tcPr>
          <w:p w14:paraId="4F3EC84D" w14:textId="77777777" w:rsidR="00575741" w:rsidRPr="00575741" w:rsidRDefault="00575741" w:rsidP="00575741">
            <w:pPr>
              <w:bidi w:val="0"/>
              <w:jc w:val="both"/>
              <w:rPr>
                <w:rFonts w:cstheme="minorHAnsi"/>
                <w:lang w:bidi="ar-SY"/>
              </w:rPr>
            </w:pPr>
            <w:r w:rsidRPr="00575741">
              <w:rPr>
                <w:rFonts w:cstheme="minorHAnsi"/>
                <w:lang w:bidi="ar-SY"/>
              </w:rPr>
              <w:t>Pure tech. Eff.</w:t>
            </w:r>
          </w:p>
        </w:tc>
        <w:tc>
          <w:tcPr>
            <w:tcW w:w="1185" w:type="dxa"/>
          </w:tcPr>
          <w:p w14:paraId="3697030C" w14:textId="77777777" w:rsidR="00575741" w:rsidRPr="00575741" w:rsidRDefault="00575741" w:rsidP="00575741">
            <w:pPr>
              <w:bidi w:val="0"/>
              <w:jc w:val="both"/>
              <w:rPr>
                <w:rFonts w:cstheme="minorHAnsi"/>
                <w:lang w:bidi="ar-SY"/>
              </w:rPr>
            </w:pPr>
            <w:r w:rsidRPr="00575741">
              <w:rPr>
                <w:rFonts w:cstheme="minorHAnsi"/>
                <w:lang w:bidi="ar-SY"/>
              </w:rPr>
              <w:t>0.8250</w:t>
            </w:r>
          </w:p>
        </w:tc>
        <w:tc>
          <w:tcPr>
            <w:tcW w:w="1185" w:type="dxa"/>
          </w:tcPr>
          <w:p w14:paraId="5A5CAB5D" w14:textId="77777777" w:rsidR="00575741" w:rsidRPr="00575741" w:rsidRDefault="00575741" w:rsidP="00575741">
            <w:pPr>
              <w:bidi w:val="0"/>
              <w:jc w:val="both"/>
              <w:rPr>
                <w:rFonts w:cstheme="minorHAnsi"/>
                <w:lang w:bidi="ar-SY"/>
              </w:rPr>
            </w:pPr>
            <w:r w:rsidRPr="00575741">
              <w:rPr>
                <w:rFonts w:cstheme="minorHAnsi"/>
                <w:lang w:bidi="ar-SY"/>
              </w:rPr>
              <w:t>0.8175</w:t>
            </w:r>
          </w:p>
        </w:tc>
        <w:tc>
          <w:tcPr>
            <w:tcW w:w="1185" w:type="dxa"/>
          </w:tcPr>
          <w:p w14:paraId="3026FDFB" w14:textId="77777777" w:rsidR="00575741" w:rsidRPr="00575741" w:rsidRDefault="00575741" w:rsidP="00575741">
            <w:pPr>
              <w:bidi w:val="0"/>
              <w:jc w:val="both"/>
              <w:rPr>
                <w:rFonts w:cstheme="minorHAnsi"/>
                <w:lang w:bidi="ar-SY"/>
              </w:rPr>
            </w:pPr>
            <w:r w:rsidRPr="00575741">
              <w:rPr>
                <w:rFonts w:cstheme="minorHAnsi"/>
                <w:lang w:bidi="ar-SY"/>
              </w:rPr>
              <w:t>0.1756</w:t>
            </w:r>
          </w:p>
        </w:tc>
        <w:tc>
          <w:tcPr>
            <w:tcW w:w="1185" w:type="dxa"/>
          </w:tcPr>
          <w:p w14:paraId="62EA4EF0" w14:textId="77777777" w:rsidR="00575741" w:rsidRPr="00575741" w:rsidRDefault="00575741" w:rsidP="00575741">
            <w:pPr>
              <w:bidi w:val="0"/>
              <w:jc w:val="both"/>
              <w:rPr>
                <w:rFonts w:cstheme="minorHAnsi"/>
                <w:lang w:bidi="ar-SY"/>
              </w:rPr>
            </w:pPr>
            <w:r w:rsidRPr="00575741">
              <w:rPr>
                <w:rFonts w:cstheme="minorHAnsi"/>
                <w:lang w:bidi="ar-SY"/>
              </w:rPr>
              <w:t>0.5300</w:t>
            </w:r>
          </w:p>
        </w:tc>
        <w:tc>
          <w:tcPr>
            <w:tcW w:w="1186" w:type="dxa"/>
          </w:tcPr>
          <w:p w14:paraId="51E33556"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4BBF19E6" w14:textId="77777777" w:rsidTr="00D220AA">
        <w:trPr>
          <w:trHeight w:val="69"/>
        </w:trPr>
        <w:tc>
          <w:tcPr>
            <w:tcW w:w="1185" w:type="dxa"/>
            <w:vMerge/>
          </w:tcPr>
          <w:p w14:paraId="5CC05D7C" w14:textId="77777777" w:rsidR="00575741" w:rsidRPr="00575741" w:rsidRDefault="00575741" w:rsidP="00575741">
            <w:pPr>
              <w:bidi w:val="0"/>
              <w:jc w:val="both"/>
              <w:rPr>
                <w:rFonts w:cstheme="minorHAnsi"/>
                <w:lang w:bidi="ar-SY"/>
              </w:rPr>
            </w:pPr>
          </w:p>
        </w:tc>
        <w:tc>
          <w:tcPr>
            <w:tcW w:w="1185" w:type="dxa"/>
          </w:tcPr>
          <w:p w14:paraId="5ACF4D77" w14:textId="77777777" w:rsidR="00575741" w:rsidRPr="00575741" w:rsidRDefault="00575741" w:rsidP="00575741">
            <w:pPr>
              <w:bidi w:val="0"/>
              <w:jc w:val="both"/>
              <w:rPr>
                <w:rFonts w:cstheme="minorHAnsi"/>
                <w:lang w:bidi="ar-SY"/>
              </w:rPr>
            </w:pPr>
            <w:r w:rsidRPr="00575741">
              <w:rPr>
                <w:rFonts w:cstheme="minorHAnsi"/>
                <w:lang w:bidi="ar-SY"/>
              </w:rPr>
              <w:t>Scale Eff.</w:t>
            </w:r>
          </w:p>
        </w:tc>
        <w:tc>
          <w:tcPr>
            <w:tcW w:w="1185" w:type="dxa"/>
          </w:tcPr>
          <w:p w14:paraId="5DDBABE4" w14:textId="77777777" w:rsidR="00575741" w:rsidRPr="00575741" w:rsidRDefault="00575741" w:rsidP="00575741">
            <w:pPr>
              <w:bidi w:val="0"/>
              <w:jc w:val="both"/>
              <w:rPr>
                <w:rFonts w:cstheme="minorHAnsi"/>
                <w:lang w:bidi="ar-SY"/>
              </w:rPr>
            </w:pPr>
            <w:r w:rsidRPr="00575741">
              <w:rPr>
                <w:rFonts w:cstheme="minorHAnsi"/>
                <w:lang w:bidi="ar-SY"/>
              </w:rPr>
              <w:t>0.1614</w:t>
            </w:r>
          </w:p>
        </w:tc>
        <w:tc>
          <w:tcPr>
            <w:tcW w:w="1185" w:type="dxa"/>
          </w:tcPr>
          <w:p w14:paraId="4F5E259D" w14:textId="77777777" w:rsidR="00575741" w:rsidRPr="00575741" w:rsidRDefault="00575741" w:rsidP="00575741">
            <w:pPr>
              <w:bidi w:val="0"/>
              <w:jc w:val="both"/>
              <w:rPr>
                <w:rFonts w:cstheme="minorHAnsi"/>
                <w:lang w:bidi="ar-SY"/>
              </w:rPr>
            </w:pPr>
            <w:r w:rsidRPr="00575741">
              <w:rPr>
                <w:rFonts w:cstheme="minorHAnsi"/>
                <w:lang w:bidi="ar-SY"/>
              </w:rPr>
              <w:t>0.6485</w:t>
            </w:r>
          </w:p>
        </w:tc>
        <w:tc>
          <w:tcPr>
            <w:tcW w:w="1185" w:type="dxa"/>
          </w:tcPr>
          <w:p w14:paraId="69D5E56E" w14:textId="77777777" w:rsidR="00575741" w:rsidRPr="00575741" w:rsidRDefault="00575741" w:rsidP="00575741">
            <w:pPr>
              <w:bidi w:val="0"/>
              <w:jc w:val="both"/>
              <w:rPr>
                <w:rFonts w:cstheme="minorHAnsi"/>
                <w:lang w:bidi="ar-SY"/>
              </w:rPr>
            </w:pPr>
            <w:r w:rsidRPr="00575741">
              <w:rPr>
                <w:rFonts w:cstheme="minorHAnsi"/>
                <w:lang w:bidi="ar-SY"/>
              </w:rPr>
              <w:t>0.2125</w:t>
            </w:r>
          </w:p>
        </w:tc>
        <w:tc>
          <w:tcPr>
            <w:tcW w:w="1185" w:type="dxa"/>
          </w:tcPr>
          <w:p w14:paraId="4DCF8E4B" w14:textId="77777777" w:rsidR="00575741" w:rsidRPr="00575741" w:rsidRDefault="00575741" w:rsidP="00575741">
            <w:pPr>
              <w:bidi w:val="0"/>
              <w:jc w:val="both"/>
              <w:rPr>
                <w:rFonts w:cstheme="minorHAnsi"/>
                <w:lang w:bidi="ar-SY"/>
              </w:rPr>
            </w:pPr>
            <w:r w:rsidRPr="00575741">
              <w:rPr>
                <w:rFonts w:cstheme="minorHAnsi"/>
                <w:lang w:bidi="ar-SY"/>
              </w:rPr>
              <w:t>0.3580</w:t>
            </w:r>
          </w:p>
        </w:tc>
        <w:tc>
          <w:tcPr>
            <w:tcW w:w="1186" w:type="dxa"/>
          </w:tcPr>
          <w:p w14:paraId="2E92AB37"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70E33370" w14:textId="77777777" w:rsidTr="00D220AA">
        <w:trPr>
          <w:trHeight w:val="69"/>
        </w:trPr>
        <w:tc>
          <w:tcPr>
            <w:tcW w:w="1185" w:type="dxa"/>
            <w:vMerge w:val="restart"/>
          </w:tcPr>
          <w:p w14:paraId="7D5159E1" w14:textId="77777777" w:rsidR="00575741" w:rsidRPr="00575741" w:rsidRDefault="00575741" w:rsidP="00575741">
            <w:pPr>
              <w:bidi w:val="0"/>
              <w:jc w:val="both"/>
              <w:rPr>
                <w:rFonts w:cstheme="minorHAnsi"/>
                <w:lang w:bidi="ar-SY"/>
              </w:rPr>
            </w:pPr>
            <w:r w:rsidRPr="00575741">
              <w:rPr>
                <w:rFonts w:cstheme="minorHAnsi"/>
                <w:lang w:bidi="ar-SY"/>
              </w:rPr>
              <w:t>Model 5</w:t>
            </w:r>
          </w:p>
        </w:tc>
        <w:tc>
          <w:tcPr>
            <w:tcW w:w="1185" w:type="dxa"/>
          </w:tcPr>
          <w:p w14:paraId="34F1F7F6" w14:textId="77777777" w:rsidR="00575741" w:rsidRPr="00575741" w:rsidRDefault="00575741" w:rsidP="00575741">
            <w:pPr>
              <w:bidi w:val="0"/>
              <w:jc w:val="both"/>
              <w:rPr>
                <w:rFonts w:cstheme="minorHAnsi"/>
                <w:lang w:bidi="ar-SY"/>
              </w:rPr>
            </w:pPr>
            <w:r w:rsidRPr="00575741">
              <w:rPr>
                <w:rFonts w:cstheme="minorHAnsi"/>
                <w:lang w:bidi="ar-SY"/>
              </w:rPr>
              <w:t>Overall tech. Eff.</w:t>
            </w:r>
          </w:p>
        </w:tc>
        <w:tc>
          <w:tcPr>
            <w:tcW w:w="1185" w:type="dxa"/>
          </w:tcPr>
          <w:p w14:paraId="41C26F82" w14:textId="77777777" w:rsidR="00575741" w:rsidRPr="00575741" w:rsidRDefault="00575741" w:rsidP="00575741">
            <w:pPr>
              <w:bidi w:val="0"/>
              <w:jc w:val="both"/>
              <w:rPr>
                <w:rFonts w:cstheme="minorHAnsi"/>
                <w:lang w:bidi="ar-SY"/>
              </w:rPr>
            </w:pPr>
            <w:r w:rsidRPr="00575741">
              <w:rPr>
                <w:rFonts w:cstheme="minorHAnsi"/>
                <w:lang w:bidi="ar-SY"/>
              </w:rPr>
              <w:t>0.5868</w:t>
            </w:r>
          </w:p>
        </w:tc>
        <w:tc>
          <w:tcPr>
            <w:tcW w:w="1185" w:type="dxa"/>
          </w:tcPr>
          <w:p w14:paraId="5B3CB195" w14:textId="77777777" w:rsidR="00575741" w:rsidRPr="00575741" w:rsidRDefault="00575741" w:rsidP="00575741">
            <w:pPr>
              <w:bidi w:val="0"/>
              <w:jc w:val="both"/>
              <w:rPr>
                <w:rFonts w:cstheme="minorHAnsi"/>
                <w:lang w:bidi="ar-SY"/>
              </w:rPr>
            </w:pPr>
            <w:r w:rsidRPr="00575741">
              <w:rPr>
                <w:rFonts w:cstheme="minorHAnsi"/>
                <w:lang w:bidi="ar-SY"/>
              </w:rPr>
              <w:t>0.5480</w:t>
            </w:r>
          </w:p>
        </w:tc>
        <w:tc>
          <w:tcPr>
            <w:tcW w:w="1185" w:type="dxa"/>
          </w:tcPr>
          <w:p w14:paraId="4275756C" w14:textId="77777777" w:rsidR="00575741" w:rsidRPr="00575741" w:rsidRDefault="00575741" w:rsidP="00575741">
            <w:pPr>
              <w:bidi w:val="0"/>
              <w:jc w:val="both"/>
              <w:rPr>
                <w:rFonts w:cstheme="minorHAnsi"/>
                <w:lang w:bidi="ar-SY"/>
              </w:rPr>
            </w:pPr>
            <w:r w:rsidRPr="00575741">
              <w:rPr>
                <w:rFonts w:cstheme="minorHAnsi"/>
                <w:lang w:bidi="ar-SY"/>
              </w:rPr>
              <w:t>0.1882</w:t>
            </w:r>
          </w:p>
        </w:tc>
        <w:tc>
          <w:tcPr>
            <w:tcW w:w="1185" w:type="dxa"/>
          </w:tcPr>
          <w:p w14:paraId="2F269756" w14:textId="77777777" w:rsidR="00575741" w:rsidRPr="00575741" w:rsidRDefault="00575741" w:rsidP="00575741">
            <w:pPr>
              <w:bidi w:val="0"/>
              <w:jc w:val="both"/>
              <w:rPr>
                <w:rFonts w:cstheme="minorHAnsi"/>
                <w:lang w:bidi="ar-SY"/>
              </w:rPr>
            </w:pPr>
            <w:r w:rsidRPr="00575741">
              <w:rPr>
                <w:rFonts w:cstheme="minorHAnsi"/>
                <w:lang w:bidi="ar-SY"/>
              </w:rPr>
              <w:t>0.3740</w:t>
            </w:r>
          </w:p>
        </w:tc>
        <w:tc>
          <w:tcPr>
            <w:tcW w:w="1186" w:type="dxa"/>
          </w:tcPr>
          <w:p w14:paraId="768895AE"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047E99B9" w14:textId="77777777" w:rsidTr="00D220AA">
        <w:trPr>
          <w:trHeight w:val="69"/>
        </w:trPr>
        <w:tc>
          <w:tcPr>
            <w:tcW w:w="1185" w:type="dxa"/>
            <w:vMerge/>
          </w:tcPr>
          <w:p w14:paraId="57393A02" w14:textId="77777777" w:rsidR="00575741" w:rsidRPr="00575741" w:rsidRDefault="00575741" w:rsidP="00575741">
            <w:pPr>
              <w:bidi w:val="0"/>
              <w:jc w:val="both"/>
              <w:rPr>
                <w:rFonts w:cstheme="minorHAnsi"/>
                <w:lang w:bidi="ar-SY"/>
              </w:rPr>
            </w:pPr>
          </w:p>
        </w:tc>
        <w:tc>
          <w:tcPr>
            <w:tcW w:w="1185" w:type="dxa"/>
          </w:tcPr>
          <w:p w14:paraId="49735556" w14:textId="77777777" w:rsidR="00575741" w:rsidRPr="00575741" w:rsidRDefault="00575741" w:rsidP="00575741">
            <w:pPr>
              <w:bidi w:val="0"/>
              <w:jc w:val="both"/>
              <w:rPr>
                <w:rFonts w:cstheme="minorHAnsi"/>
                <w:lang w:bidi="ar-SY"/>
              </w:rPr>
            </w:pPr>
            <w:r w:rsidRPr="00575741">
              <w:rPr>
                <w:rFonts w:cstheme="minorHAnsi"/>
                <w:lang w:bidi="ar-SY"/>
              </w:rPr>
              <w:t>Pure tech. Eff.</w:t>
            </w:r>
          </w:p>
        </w:tc>
        <w:tc>
          <w:tcPr>
            <w:tcW w:w="1185" w:type="dxa"/>
          </w:tcPr>
          <w:p w14:paraId="689DB2AF" w14:textId="77777777" w:rsidR="00575741" w:rsidRPr="00575741" w:rsidRDefault="00575741" w:rsidP="00575741">
            <w:pPr>
              <w:bidi w:val="0"/>
              <w:jc w:val="both"/>
              <w:rPr>
                <w:rFonts w:cstheme="minorHAnsi"/>
                <w:lang w:bidi="ar-SY"/>
              </w:rPr>
            </w:pPr>
            <w:r w:rsidRPr="00575741">
              <w:rPr>
                <w:rFonts w:cstheme="minorHAnsi"/>
                <w:lang w:bidi="ar-SY"/>
              </w:rPr>
              <w:t>0.8497</w:t>
            </w:r>
          </w:p>
        </w:tc>
        <w:tc>
          <w:tcPr>
            <w:tcW w:w="1185" w:type="dxa"/>
          </w:tcPr>
          <w:p w14:paraId="04DCD9BD" w14:textId="77777777" w:rsidR="00575741" w:rsidRPr="00575741" w:rsidRDefault="00575741" w:rsidP="00575741">
            <w:pPr>
              <w:bidi w:val="0"/>
              <w:jc w:val="both"/>
              <w:rPr>
                <w:rFonts w:cstheme="minorHAnsi"/>
                <w:lang w:bidi="ar-SY"/>
              </w:rPr>
            </w:pPr>
            <w:r w:rsidRPr="00575741">
              <w:rPr>
                <w:rFonts w:cstheme="minorHAnsi"/>
                <w:lang w:bidi="ar-SY"/>
              </w:rPr>
              <w:t>0.8830</w:t>
            </w:r>
          </w:p>
        </w:tc>
        <w:tc>
          <w:tcPr>
            <w:tcW w:w="1185" w:type="dxa"/>
          </w:tcPr>
          <w:p w14:paraId="2799EC4C" w14:textId="77777777" w:rsidR="00575741" w:rsidRPr="00575741" w:rsidRDefault="00575741" w:rsidP="00575741">
            <w:pPr>
              <w:bidi w:val="0"/>
              <w:jc w:val="both"/>
              <w:rPr>
                <w:rFonts w:cstheme="minorHAnsi"/>
                <w:lang w:bidi="ar-SY"/>
              </w:rPr>
            </w:pPr>
            <w:r w:rsidRPr="00575741">
              <w:rPr>
                <w:rFonts w:cstheme="minorHAnsi"/>
                <w:lang w:bidi="ar-SY"/>
              </w:rPr>
              <w:t>0.1624</w:t>
            </w:r>
          </w:p>
        </w:tc>
        <w:tc>
          <w:tcPr>
            <w:tcW w:w="1185" w:type="dxa"/>
          </w:tcPr>
          <w:p w14:paraId="570AE1C5" w14:textId="77777777" w:rsidR="00575741" w:rsidRPr="00575741" w:rsidRDefault="00575741" w:rsidP="00575741">
            <w:pPr>
              <w:bidi w:val="0"/>
              <w:jc w:val="both"/>
              <w:rPr>
                <w:rFonts w:cstheme="minorHAnsi"/>
                <w:lang w:bidi="ar-SY"/>
              </w:rPr>
            </w:pPr>
            <w:r w:rsidRPr="00575741">
              <w:rPr>
                <w:rFonts w:cstheme="minorHAnsi"/>
                <w:lang w:bidi="ar-SY"/>
              </w:rPr>
              <w:t>0.5300</w:t>
            </w:r>
          </w:p>
        </w:tc>
        <w:tc>
          <w:tcPr>
            <w:tcW w:w="1186" w:type="dxa"/>
          </w:tcPr>
          <w:p w14:paraId="57842B51" w14:textId="77777777" w:rsidR="00575741" w:rsidRPr="00575741" w:rsidRDefault="00575741" w:rsidP="00575741">
            <w:pPr>
              <w:bidi w:val="0"/>
              <w:jc w:val="both"/>
              <w:rPr>
                <w:rFonts w:cstheme="minorHAnsi"/>
                <w:lang w:bidi="ar-SY"/>
              </w:rPr>
            </w:pPr>
            <w:r w:rsidRPr="00575741">
              <w:rPr>
                <w:rFonts w:cstheme="minorHAnsi"/>
                <w:lang w:bidi="ar-SY"/>
              </w:rPr>
              <w:t>1</w:t>
            </w:r>
          </w:p>
        </w:tc>
      </w:tr>
      <w:tr w:rsidR="00575741" w:rsidRPr="00575741" w14:paraId="68D1E610" w14:textId="77777777" w:rsidTr="00D220AA">
        <w:trPr>
          <w:trHeight w:val="69"/>
        </w:trPr>
        <w:tc>
          <w:tcPr>
            <w:tcW w:w="1185" w:type="dxa"/>
            <w:vMerge/>
          </w:tcPr>
          <w:p w14:paraId="07DBF2C7" w14:textId="77777777" w:rsidR="00575741" w:rsidRPr="00575741" w:rsidRDefault="00575741" w:rsidP="00575741">
            <w:pPr>
              <w:bidi w:val="0"/>
              <w:jc w:val="both"/>
              <w:rPr>
                <w:rFonts w:cstheme="minorHAnsi"/>
                <w:lang w:bidi="ar-SY"/>
              </w:rPr>
            </w:pPr>
          </w:p>
        </w:tc>
        <w:tc>
          <w:tcPr>
            <w:tcW w:w="1185" w:type="dxa"/>
          </w:tcPr>
          <w:p w14:paraId="1BFD61FC" w14:textId="77777777" w:rsidR="00575741" w:rsidRPr="00575741" w:rsidRDefault="00575741" w:rsidP="00575741">
            <w:pPr>
              <w:bidi w:val="0"/>
              <w:jc w:val="both"/>
              <w:rPr>
                <w:rFonts w:cstheme="minorHAnsi"/>
                <w:lang w:bidi="ar-SY"/>
              </w:rPr>
            </w:pPr>
            <w:r w:rsidRPr="00575741">
              <w:rPr>
                <w:rFonts w:cstheme="minorHAnsi"/>
                <w:lang w:bidi="ar-SY"/>
              </w:rPr>
              <w:t>Scale Eff.</w:t>
            </w:r>
          </w:p>
        </w:tc>
        <w:tc>
          <w:tcPr>
            <w:tcW w:w="1185" w:type="dxa"/>
          </w:tcPr>
          <w:p w14:paraId="62A4C208" w14:textId="77777777" w:rsidR="00575741" w:rsidRPr="00575741" w:rsidRDefault="00575741" w:rsidP="00575741">
            <w:pPr>
              <w:bidi w:val="0"/>
              <w:jc w:val="both"/>
              <w:rPr>
                <w:rFonts w:cstheme="minorHAnsi"/>
                <w:lang w:bidi="ar-SY"/>
              </w:rPr>
            </w:pPr>
            <w:r w:rsidRPr="00575741">
              <w:rPr>
                <w:rFonts w:cstheme="minorHAnsi"/>
                <w:lang w:bidi="ar-SY"/>
              </w:rPr>
              <w:t>0.7049</w:t>
            </w:r>
          </w:p>
        </w:tc>
        <w:tc>
          <w:tcPr>
            <w:tcW w:w="1185" w:type="dxa"/>
          </w:tcPr>
          <w:p w14:paraId="65B4A3AA" w14:textId="77777777" w:rsidR="00575741" w:rsidRPr="00575741" w:rsidRDefault="00575741" w:rsidP="00575741">
            <w:pPr>
              <w:bidi w:val="0"/>
              <w:jc w:val="both"/>
              <w:rPr>
                <w:rFonts w:cstheme="minorHAnsi"/>
                <w:lang w:bidi="ar-SY"/>
              </w:rPr>
            </w:pPr>
            <w:r w:rsidRPr="00575741">
              <w:rPr>
                <w:rFonts w:cstheme="minorHAnsi"/>
                <w:lang w:bidi="ar-SY"/>
              </w:rPr>
              <w:t>0.6990</w:t>
            </w:r>
          </w:p>
        </w:tc>
        <w:tc>
          <w:tcPr>
            <w:tcW w:w="1185" w:type="dxa"/>
          </w:tcPr>
          <w:p w14:paraId="5DF7AD23" w14:textId="77777777" w:rsidR="00575741" w:rsidRPr="00575741" w:rsidRDefault="00575741" w:rsidP="00575741">
            <w:pPr>
              <w:bidi w:val="0"/>
              <w:jc w:val="both"/>
              <w:rPr>
                <w:rFonts w:cstheme="minorHAnsi"/>
                <w:lang w:bidi="ar-SY"/>
              </w:rPr>
            </w:pPr>
            <w:r w:rsidRPr="00575741">
              <w:rPr>
                <w:rFonts w:cstheme="minorHAnsi"/>
                <w:lang w:bidi="ar-SY"/>
              </w:rPr>
              <w:t>0.2053</w:t>
            </w:r>
          </w:p>
        </w:tc>
        <w:tc>
          <w:tcPr>
            <w:tcW w:w="1185" w:type="dxa"/>
          </w:tcPr>
          <w:p w14:paraId="01BA05A4" w14:textId="77777777" w:rsidR="00575741" w:rsidRPr="00575741" w:rsidRDefault="00575741" w:rsidP="00575741">
            <w:pPr>
              <w:bidi w:val="0"/>
              <w:jc w:val="both"/>
              <w:rPr>
                <w:rFonts w:cstheme="minorHAnsi"/>
                <w:lang w:bidi="ar-SY"/>
              </w:rPr>
            </w:pPr>
            <w:r w:rsidRPr="00575741">
              <w:rPr>
                <w:rFonts w:cstheme="minorHAnsi"/>
                <w:lang w:bidi="ar-SY"/>
              </w:rPr>
              <w:t>0.3740</w:t>
            </w:r>
          </w:p>
        </w:tc>
        <w:tc>
          <w:tcPr>
            <w:tcW w:w="1186" w:type="dxa"/>
          </w:tcPr>
          <w:p w14:paraId="58770399" w14:textId="77777777" w:rsidR="00575741" w:rsidRPr="00575741" w:rsidRDefault="00575741" w:rsidP="00575741">
            <w:pPr>
              <w:bidi w:val="0"/>
              <w:jc w:val="both"/>
              <w:rPr>
                <w:rFonts w:cstheme="minorHAnsi"/>
                <w:lang w:bidi="ar-SY"/>
              </w:rPr>
            </w:pPr>
            <w:r w:rsidRPr="00575741">
              <w:rPr>
                <w:rFonts w:cstheme="minorHAnsi"/>
                <w:lang w:bidi="ar-SY"/>
              </w:rPr>
              <w:t>1</w:t>
            </w:r>
          </w:p>
        </w:tc>
      </w:tr>
    </w:tbl>
    <w:p w14:paraId="4B1E4E0D" w14:textId="77777777" w:rsidR="003F1174" w:rsidRPr="003F1174" w:rsidRDefault="003F1174" w:rsidP="003F1174">
      <w:pPr>
        <w:bidi w:val="0"/>
        <w:rPr>
          <w:lang w:bidi="ar-SY"/>
        </w:rPr>
      </w:pPr>
    </w:p>
    <w:p w14:paraId="3D4DCC72" w14:textId="6E80FD98" w:rsidR="00AF2500" w:rsidRDefault="00AF2500" w:rsidP="00AF2500">
      <w:pPr>
        <w:pStyle w:val="Caption"/>
        <w:keepNext/>
        <w:bidi w:val="0"/>
      </w:pPr>
      <w:bookmarkStart w:id="8" w:name="_Ref101603151"/>
      <w:r>
        <w:t xml:space="preserve">Table </w:t>
      </w:r>
      <w:fldSimple w:instr=" SEQ Table \* ARABIC ">
        <w:r w:rsidR="00C70707">
          <w:rPr>
            <w:noProof/>
          </w:rPr>
          <w:t>4</w:t>
        </w:r>
      </w:fldSimple>
      <w:bookmarkEnd w:id="8"/>
    </w:p>
    <w:p w14:paraId="67F73428" w14:textId="2CDFEB5A" w:rsidR="00AF2500" w:rsidRPr="00AF2500" w:rsidRDefault="00AF2500" w:rsidP="00AF2500">
      <w:pPr>
        <w:bidi w:val="0"/>
        <w:rPr>
          <w:i/>
          <w:iCs/>
        </w:rPr>
      </w:pPr>
      <w:r>
        <w:rPr>
          <w:i/>
          <w:iCs/>
        </w:rPr>
        <w:t>Overall technical efficiency scores from the five models.</w:t>
      </w:r>
    </w:p>
    <w:tbl>
      <w:tblPr>
        <w:tblStyle w:val="TableGrid2"/>
        <w:tblW w:w="0" w:type="auto"/>
        <w:tblLook w:val="04A0" w:firstRow="1" w:lastRow="0" w:firstColumn="1" w:lastColumn="0" w:noHBand="0" w:noVBand="1"/>
      </w:tblPr>
      <w:tblGrid>
        <w:gridCol w:w="1429"/>
        <w:gridCol w:w="1372"/>
        <w:gridCol w:w="1373"/>
        <w:gridCol w:w="1374"/>
        <w:gridCol w:w="1374"/>
        <w:gridCol w:w="1374"/>
      </w:tblGrid>
      <w:tr w:rsidR="00453424" w:rsidRPr="00453424" w14:paraId="427DA927" w14:textId="77777777" w:rsidTr="00D220AA">
        <w:tc>
          <w:tcPr>
            <w:tcW w:w="1429" w:type="dxa"/>
          </w:tcPr>
          <w:p w14:paraId="52D36F97" w14:textId="77777777" w:rsidR="00453424" w:rsidRPr="00453424" w:rsidRDefault="00453424" w:rsidP="00453424">
            <w:pPr>
              <w:bidi w:val="0"/>
              <w:jc w:val="both"/>
              <w:rPr>
                <w:rFonts w:cstheme="minorHAnsi"/>
                <w:lang w:bidi="ar-SY"/>
              </w:rPr>
            </w:pPr>
          </w:p>
        </w:tc>
        <w:tc>
          <w:tcPr>
            <w:tcW w:w="1372" w:type="dxa"/>
          </w:tcPr>
          <w:p w14:paraId="146CD304" w14:textId="77777777" w:rsidR="00453424" w:rsidRPr="00453424" w:rsidRDefault="00453424" w:rsidP="00453424">
            <w:pPr>
              <w:bidi w:val="0"/>
              <w:jc w:val="both"/>
              <w:rPr>
                <w:rFonts w:cstheme="minorHAnsi"/>
                <w:lang w:bidi="ar-SY"/>
              </w:rPr>
            </w:pPr>
            <w:r w:rsidRPr="00453424">
              <w:rPr>
                <w:rFonts w:cstheme="minorHAnsi"/>
                <w:lang w:bidi="ar-SY"/>
              </w:rPr>
              <w:t>Model 1</w:t>
            </w:r>
          </w:p>
        </w:tc>
        <w:tc>
          <w:tcPr>
            <w:tcW w:w="1373" w:type="dxa"/>
          </w:tcPr>
          <w:p w14:paraId="2DE80E28" w14:textId="77777777" w:rsidR="00453424" w:rsidRPr="00453424" w:rsidRDefault="00453424" w:rsidP="00453424">
            <w:pPr>
              <w:bidi w:val="0"/>
              <w:jc w:val="both"/>
              <w:rPr>
                <w:rFonts w:cstheme="minorHAnsi"/>
                <w:lang w:bidi="ar-SY"/>
              </w:rPr>
            </w:pPr>
            <w:r w:rsidRPr="00453424">
              <w:rPr>
                <w:rFonts w:cstheme="minorHAnsi"/>
                <w:lang w:bidi="ar-SY"/>
              </w:rPr>
              <w:t>Model 2</w:t>
            </w:r>
          </w:p>
        </w:tc>
        <w:tc>
          <w:tcPr>
            <w:tcW w:w="1374" w:type="dxa"/>
          </w:tcPr>
          <w:p w14:paraId="3A73D5DF" w14:textId="77777777" w:rsidR="00453424" w:rsidRPr="00453424" w:rsidRDefault="00453424" w:rsidP="00453424">
            <w:pPr>
              <w:bidi w:val="0"/>
              <w:jc w:val="both"/>
              <w:rPr>
                <w:rFonts w:cstheme="minorHAnsi"/>
                <w:lang w:bidi="ar-SY"/>
              </w:rPr>
            </w:pPr>
            <w:r w:rsidRPr="00453424">
              <w:rPr>
                <w:rFonts w:cstheme="minorHAnsi"/>
                <w:lang w:bidi="ar-SY"/>
              </w:rPr>
              <w:t>Model 3</w:t>
            </w:r>
          </w:p>
        </w:tc>
        <w:tc>
          <w:tcPr>
            <w:tcW w:w="1374" w:type="dxa"/>
          </w:tcPr>
          <w:p w14:paraId="08E08E7A" w14:textId="77777777" w:rsidR="00453424" w:rsidRPr="00453424" w:rsidRDefault="00453424" w:rsidP="00453424">
            <w:pPr>
              <w:bidi w:val="0"/>
              <w:jc w:val="both"/>
              <w:rPr>
                <w:rFonts w:cstheme="minorHAnsi"/>
                <w:lang w:bidi="ar-SY"/>
              </w:rPr>
            </w:pPr>
            <w:r w:rsidRPr="00453424">
              <w:rPr>
                <w:rFonts w:cstheme="minorHAnsi"/>
                <w:lang w:bidi="ar-SY"/>
              </w:rPr>
              <w:t>Model 4</w:t>
            </w:r>
          </w:p>
        </w:tc>
        <w:tc>
          <w:tcPr>
            <w:tcW w:w="1374" w:type="dxa"/>
          </w:tcPr>
          <w:p w14:paraId="29C69638" w14:textId="77777777" w:rsidR="00453424" w:rsidRPr="00453424" w:rsidRDefault="00453424" w:rsidP="00453424">
            <w:pPr>
              <w:bidi w:val="0"/>
              <w:jc w:val="both"/>
              <w:rPr>
                <w:rFonts w:cstheme="minorHAnsi"/>
                <w:lang w:bidi="ar-SY"/>
              </w:rPr>
            </w:pPr>
            <w:r w:rsidRPr="00453424">
              <w:rPr>
                <w:rFonts w:cstheme="minorHAnsi"/>
                <w:lang w:bidi="ar-SY"/>
              </w:rPr>
              <w:t>Model 5</w:t>
            </w:r>
          </w:p>
        </w:tc>
      </w:tr>
      <w:tr w:rsidR="00453424" w:rsidRPr="00453424" w14:paraId="40458BCB" w14:textId="77777777" w:rsidTr="00D220AA">
        <w:tc>
          <w:tcPr>
            <w:tcW w:w="1429" w:type="dxa"/>
          </w:tcPr>
          <w:p w14:paraId="69CF0998" w14:textId="77777777" w:rsidR="00453424" w:rsidRPr="00453424" w:rsidRDefault="00453424" w:rsidP="00453424">
            <w:pPr>
              <w:bidi w:val="0"/>
              <w:jc w:val="both"/>
              <w:rPr>
                <w:rFonts w:cstheme="minorHAnsi"/>
                <w:lang w:bidi="ar-SY"/>
              </w:rPr>
            </w:pPr>
            <w:r w:rsidRPr="00453424">
              <w:rPr>
                <w:rFonts w:cstheme="minorHAnsi"/>
                <w:lang w:bidi="ar-SY"/>
              </w:rPr>
              <w:t>Syria Gulf Bank</w:t>
            </w:r>
          </w:p>
        </w:tc>
        <w:tc>
          <w:tcPr>
            <w:tcW w:w="1372" w:type="dxa"/>
          </w:tcPr>
          <w:p w14:paraId="46AFF08C" w14:textId="77777777" w:rsidR="00453424" w:rsidRPr="00453424" w:rsidRDefault="00453424" w:rsidP="00453424">
            <w:pPr>
              <w:bidi w:val="0"/>
              <w:jc w:val="both"/>
              <w:rPr>
                <w:rFonts w:cstheme="minorHAnsi"/>
                <w:lang w:bidi="ar-SY"/>
              </w:rPr>
            </w:pPr>
            <w:r w:rsidRPr="00453424">
              <w:rPr>
                <w:rFonts w:cstheme="minorHAnsi"/>
                <w:lang w:bidi="ar-SY"/>
              </w:rPr>
              <w:t>1</w:t>
            </w:r>
          </w:p>
        </w:tc>
        <w:tc>
          <w:tcPr>
            <w:tcW w:w="1373" w:type="dxa"/>
          </w:tcPr>
          <w:p w14:paraId="66AC0D03" w14:textId="77777777" w:rsidR="00453424" w:rsidRPr="00453424" w:rsidRDefault="00453424" w:rsidP="00453424">
            <w:pPr>
              <w:bidi w:val="0"/>
              <w:jc w:val="both"/>
              <w:rPr>
                <w:rFonts w:cstheme="minorHAnsi"/>
                <w:lang w:bidi="ar-SY"/>
              </w:rPr>
            </w:pPr>
            <w:r w:rsidRPr="00453424">
              <w:rPr>
                <w:rFonts w:cstheme="minorHAnsi"/>
                <w:lang w:bidi="ar-SY"/>
              </w:rPr>
              <w:t>0.799</w:t>
            </w:r>
          </w:p>
        </w:tc>
        <w:tc>
          <w:tcPr>
            <w:tcW w:w="1374" w:type="dxa"/>
          </w:tcPr>
          <w:p w14:paraId="717C2A57" w14:textId="77777777" w:rsidR="00453424" w:rsidRPr="00453424" w:rsidRDefault="00453424" w:rsidP="00453424">
            <w:pPr>
              <w:bidi w:val="0"/>
              <w:jc w:val="both"/>
              <w:rPr>
                <w:rFonts w:cstheme="minorHAnsi"/>
                <w:lang w:bidi="ar-SY"/>
              </w:rPr>
            </w:pPr>
            <w:r w:rsidRPr="00453424">
              <w:rPr>
                <w:rFonts w:cstheme="minorHAnsi"/>
                <w:lang w:bidi="ar-SY"/>
              </w:rPr>
              <w:t>1</w:t>
            </w:r>
          </w:p>
        </w:tc>
        <w:tc>
          <w:tcPr>
            <w:tcW w:w="1374" w:type="dxa"/>
          </w:tcPr>
          <w:p w14:paraId="43714E48" w14:textId="77777777" w:rsidR="00453424" w:rsidRPr="00453424" w:rsidRDefault="00453424" w:rsidP="00453424">
            <w:pPr>
              <w:bidi w:val="0"/>
              <w:jc w:val="both"/>
              <w:rPr>
                <w:rFonts w:cstheme="minorHAnsi"/>
                <w:lang w:bidi="ar-SY"/>
              </w:rPr>
            </w:pPr>
            <w:r w:rsidRPr="00453424">
              <w:rPr>
                <w:rFonts w:cstheme="minorHAnsi"/>
                <w:lang w:bidi="ar-SY"/>
              </w:rPr>
              <w:t>0.423</w:t>
            </w:r>
          </w:p>
        </w:tc>
        <w:tc>
          <w:tcPr>
            <w:tcW w:w="1374" w:type="dxa"/>
          </w:tcPr>
          <w:p w14:paraId="6CD4F19A" w14:textId="77777777" w:rsidR="00453424" w:rsidRPr="00453424" w:rsidRDefault="00453424" w:rsidP="00453424">
            <w:pPr>
              <w:bidi w:val="0"/>
              <w:jc w:val="both"/>
              <w:rPr>
                <w:rFonts w:cstheme="minorHAnsi"/>
                <w:lang w:bidi="ar-SY"/>
              </w:rPr>
            </w:pPr>
            <w:r w:rsidRPr="00453424">
              <w:rPr>
                <w:rFonts w:cstheme="minorHAnsi"/>
                <w:lang w:bidi="ar-SY"/>
              </w:rPr>
              <w:t>0.459</w:t>
            </w:r>
          </w:p>
        </w:tc>
      </w:tr>
      <w:tr w:rsidR="00453424" w:rsidRPr="00453424" w14:paraId="2B171CC0" w14:textId="77777777" w:rsidTr="00D220AA">
        <w:tc>
          <w:tcPr>
            <w:tcW w:w="1429" w:type="dxa"/>
          </w:tcPr>
          <w:p w14:paraId="4710C57C" w14:textId="77777777" w:rsidR="00453424" w:rsidRPr="00453424" w:rsidRDefault="00453424" w:rsidP="00453424">
            <w:pPr>
              <w:bidi w:val="0"/>
              <w:jc w:val="both"/>
              <w:rPr>
                <w:rFonts w:cstheme="minorHAnsi"/>
                <w:lang w:bidi="ar-SY"/>
              </w:rPr>
            </w:pPr>
            <w:r w:rsidRPr="00453424">
              <w:rPr>
                <w:rFonts w:cstheme="minorHAnsi"/>
                <w:lang w:bidi="ar-SY"/>
              </w:rPr>
              <w:t xml:space="preserve">The international Bank for </w:t>
            </w:r>
            <w:r w:rsidRPr="00453424">
              <w:rPr>
                <w:rFonts w:cstheme="minorHAnsi"/>
                <w:lang w:bidi="ar-SY"/>
              </w:rPr>
              <w:lastRenderedPageBreak/>
              <w:t>Trade &amp; Finance</w:t>
            </w:r>
          </w:p>
        </w:tc>
        <w:tc>
          <w:tcPr>
            <w:tcW w:w="1372" w:type="dxa"/>
          </w:tcPr>
          <w:p w14:paraId="6974FE9C" w14:textId="77777777" w:rsidR="00453424" w:rsidRPr="00453424" w:rsidRDefault="00453424" w:rsidP="00453424">
            <w:pPr>
              <w:bidi w:val="0"/>
              <w:jc w:val="both"/>
              <w:rPr>
                <w:rFonts w:cstheme="minorHAnsi"/>
                <w:lang w:bidi="ar-SY"/>
              </w:rPr>
            </w:pPr>
            <w:r w:rsidRPr="00453424">
              <w:rPr>
                <w:rFonts w:cstheme="minorHAnsi"/>
                <w:lang w:bidi="ar-SY"/>
              </w:rPr>
              <w:lastRenderedPageBreak/>
              <w:t>0.396</w:t>
            </w:r>
          </w:p>
        </w:tc>
        <w:tc>
          <w:tcPr>
            <w:tcW w:w="1373" w:type="dxa"/>
          </w:tcPr>
          <w:p w14:paraId="48589B56" w14:textId="77777777" w:rsidR="00453424" w:rsidRPr="00453424" w:rsidRDefault="00453424" w:rsidP="00453424">
            <w:pPr>
              <w:bidi w:val="0"/>
              <w:jc w:val="both"/>
              <w:rPr>
                <w:rFonts w:cstheme="minorHAnsi"/>
                <w:lang w:bidi="ar-SY"/>
              </w:rPr>
            </w:pPr>
            <w:r w:rsidRPr="00453424">
              <w:rPr>
                <w:rFonts w:cstheme="minorHAnsi"/>
                <w:lang w:bidi="ar-SY"/>
              </w:rPr>
              <w:t>1</w:t>
            </w:r>
          </w:p>
        </w:tc>
        <w:tc>
          <w:tcPr>
            <w:tcW w:w="1374" w:type="dxa"/>
          </w:tcPr>
          <w:p w14:paraId="0A4C04F7" w14:textId="77777777" w:rsidR="00453424" w:rsidRPr="00453424" w:rsidRDefault="00453424" w:rsidP="00453424">
            <w:pPr>
              <w:bidi w:val="0"/>
              <w:jc w:val="both"/>
              <w:rPr>
                <w:rFonts w:cstheme="minorHAnsi"/>
                <w:lang w:bidi="ar-SY"/>
              </w:rPr>
            </w:pPr>
            <w:r w:rsidRPr="00453424">
              <w:rPr>
                <w:rFonts w:cstheme="minorHAnsi"/>
                <w:lang w:bidi="ar-SY"/>
              </w:rPr>
              <w:t>0.396</w:t>
            </w:r>
          </w:p>
        </w:tc>
        <w:tc>
          <w:tcPr>
            <w:tcW w:w="1374" w:type="dxa"/>
          </w:tcPr>
          <w:p w14:paraId="21673F97" w14:textId="77777777" w:rsidR="00453424" w:rsidRPr="00453424" w:rsidRDefault="00453424" w:rsidP="00453424">
            <w:pPr>
              <w:bidi w:val="0"/>
              <w:jc w:val="both"/>
              <w:rPr>
                <w:rFonts w:cstheme="minorHAnsi"/>
                <w:lang w:bidi="ar-SY"/>
              </w:rPr>
            </w:pPr>
            <w:r w:rsidRPr="00453424">
              <w:rPr>
                <w:rFonts w:cstheme="minorHAnsi"/>
                <w:lang w:bidi="ar-SY"/>
              </w:rPr>
              <w:t>0.651</w:t>
            </w:r>
          </w:p>
        </w:tc>
        <w:tc>
          <w:tcPr>
            <w:tcW w:w="1374" w:type="dxa"/>
          </w:tcPr>
          <w:p w14:paraId="10FF3EC1" w14:textId="77777777" w:rsidR="00453424" w:rsidRPr="00453424" w:rsidRDefault="00453424" w:rsidP="00453424">
            <w:pPr>
              <w:bidi w:val="0"/>
              <w:jc w:val="both"/>
              <w:rPr>
                <w:rFonts w:cstheme="minorHAnsi"/>
                <w:lang w:bidi="ar-SY"/>
              </w:rPr>
            </w:pPr>
            <w:r w:rsidRPr="00453424">
              <w:rPr>
                <w:rFonts w:cstheme="minorHAnsi"/>
                <w:lang w:bidi="ar-SY"/>
              </w:rPr>
              <w:t>0.764</w:t>
            </w:r>
          </w:p>
        </w:tc>
      </w:tr>
      <w:tr w:rsidR="00453424" w:rsidRPr="00453424" w14:paraId="6F4EC745" w14:textId="77777777" w:rsidTr="00D220AA">
        <w:tc>
          <w:tcPr>
            <w:tcW w:w="1429" w:type="dxa"/>
          </w:tcPr>
          <w:p w14:paraId="30B6B2CA" w14:textId="77777777" w:rsidR="00453424" w:rsidRPr="00453424" w:rsidRDefault="00453424" w:rsidP="00453424">
            <w:pPr>
              <w:bidi w:val="0"/>
              <w:jc w:val="both"/>
              <w:rPr>
                <w:rFonts w:cstheme="minorHAnsi"/>
                <w:lang w:bidi="ar-SY"/>
              </w:rPr>
            </w:pPr>
            <w:r w:rsidRPr="00453424">
              <w:rPr>
                <w:rFonts w:cstheme="minorHAnsi"/>
                <w:lang w:bidi="ar-SY"/>
              </w:rPr>
              <w:t>Bank of Jordan Syria</w:t>
            </w:r>
          </w:p>
        </w:tc>
        <w:tc>
          <w:tcPr>
            <w:tcW w:w="1372" w:type="dxa"/>
          </w:tcPr>
          <w:p w14:paraId="6BF5BC55" w14:textId="77777777" w:rsidR="00453424" w:rsidRPr="00453424" w:rsidRDefault="00453424" w:rsidP="00453424">
            <w:pPr>
              <w:bidi w:val="0"/>
              <w:jc w:val="both"/>
              <w:rPr>
                <w:rFonts w:cstheme="minorHAnsi"/>
                <w:lang w:bidi="ar-SY"/>
              </w:rPr>
            </w:pPr>
            <w:r w:rsidRPr="00453424">
              <w:rPr>
                <w:rFonts w:cstheme="minorHAnsi"/>
                <w:lang w:bidi="ar-SY"/>
              </w:rPr>
              <w:t>0.379</w:t>
            </w:r>
          </w:p>
        </w:tc>
        <w:tc>
          <w:tcPr>
            <w:tcW w:w="1373" w:type="dxa"/>
          </w:tcPr>
          <w:p w14:paraId="4D46F79F" w14:textId="77777777" w:rsidR="00453424" w:rsidRPr="00453424" w:rsidRDefault="00453424" w:rsidP="00453424">
            <w:pPr>
              <w:bidi w:val="0"/>
              <w:jc w:val="both"/>
              <w:rPr>
                <w:rFonts w:cstheme="minorHAnsi"/>
                <w:lang w:bidi="ar-SY"/>
              </w:rPr>
            </w:pPr>
            <w:r w:rsidRPr="00453424">
              <w:rPr>
                <w:rFonts w:cstheme="minorHAnsi"/>
                <w:lang w:bidi="ar-SY"/>
              </w:rPr>
              <w:t>0.437</w:t>
            </w:r>
          </w:p>
        </w:tc>
        <w:tc>
          <w:tcPr>
            <w:tcW w:w="1374" w:type="dxa"/>
          </w:tcPr>
          <w:p w14:paraId="36967A96" w14:textId="77777777" w:rsidR="00453424" w:rsidRPr="00453424" w:rsidRDefault="00453424" w:rsidP="00453424">
            <w:pPr>
              <w:bidi w:val="0"/>
              <w:jc w:val="both"/>
              <w:rPr>
                <w:rFonts w:cstheme="minorHAnsi"/>
                <w:lang w:bidi="ar-SY"/>
              </w:rPr>
            </w:pPr>
            <w:r w:rsidRPr="00453424">
              <w:rPr>
                <w:rFonts w:cstheme="minorHAnsi"/>
                <w:lang w:bidi="ar-SY"/>
              </w:rPr>
              <w:t>0.665</w:t>
            </w:r>
          </w:p>
        </w:tc>
        <w:tc>
          <w:tcPr>
            <w:tcW w:w="1374" w:type="dxa"/>
          </w:tcPr>
          <w:p w14:paraId="45E98E94" w14:textId="77777777" w:rsidR="00453424" w:rsidRPr="00453424" w:rsidRDefault="00453424" w:rsidP="00453424">
            <w:pPr>
              <w:bidi w:val="0"/>
              <w:jc w:val="both"/>
              <w:rPr>
                <w:rFonts w:cstheme="minorHAnsi"/>
                <w:lang w:bidi="ar-SY"/>
              </w:rPr>
            </w:pPr>
            <w:r w:rsidRPr="00453424">
              <w:rPr>
                <w:rFonts w:cstheme="minorHAnsi"/>
                <w:lang w:bidi="ar-SY"/>
              </w:rPr>
              <w:t>0.358</w:t>
            </w:r>
          </w:p>
        </w:tc>
        <w:tc>
          <w:tcPr>
            <w:tcW w:w="1374" w:type="dxa"/>
          </w:tcPr>
          <w:p w14:paraId="2C0FA58C" w14:textId="77777777" w:rsidR="00453424" w:rsidRPr="00453424" w:rsidRDefault="00453424" w:rsidP="00453424">
            <w:pPr>
              <w:bidi w:val="0"/>
              <w:jc w:val="both"/>
              <w:rPr>
                <w:rFonts w:cstheme="minorHAnsi"/>
                <w:lang w:bidi="ar-SY"/>
              </w:rPr>
            </w:pPr>
            <w:r w:rsidRPr="00453424">
              <w:rPr>
                <w:rFonts w:cstheme="minorHAnsi"/>
                <w:lang w:bidi="ar-SY"/>
              </w:rPr>
              <w:t>0.374</w:t>
            </w:r>
          </w:p>
        </w:tc>
      </w:tr>
      <w:tr w:rsidR="00453424" w:rsidRPr="00453424" w14:paraId="4630CBC8" w14:textId="77777777" w:rsidTr="00D220AA">
        <w:tc>
          <w:tcPr>
            <w:tcW w:w="1429" w:type="dxa"/>
          </w:tcPr>
          <w:p w14:paraId="3C3F92FC" w14:textId="77777777" w:rsidR="00453424" w:rsidRPr="00453424" w:rsidRDefault="00453424" w:rsidP="00453424">
            <w:pPr>
              <w:bidi w:val="0"/>
              <w:jc w:val="both"/>
              <w:rPr>
                <w:rFonts w:cstheme="minorHAnsi"/>
                <w:lang w:bidi="ar-SY"/>
              </w:rPr>
            </w:pPr>
            <w:proofErr w:type="spellStart"/>
            <w:r w:rsidRPr="00453424">
              <w:rPr>
                <w:rFonts w:cstheme="minorHAnsi"/>
                <w:lang w:bidi="ar-SY"/>
              </w:rPr>
              <w:t>Fransabank</w:t>
            </w:r>
            <w:proofErr w:type="spellEnd"/>
            <w:r w:rsidRPr="00453424">
              <w:rPr>
                <w:rFonts w:cstheme="minorHAnsi"/>
                <w:lang w:bidi="ar-SY"/>
              </w:rPr>
              <w:t xml:space="preserve"> Syria</w:t>
            </w:r>
          </w:p>
        </w:tc>
        <w:tc>
          <w:tcPr>
            <w:tcW w:w="1372" w:type="dxa"/>
          </w:tcPr>
          <w:p w14:paraId="6DF69D31" w14:textId="77777777" w:rsidR="00453424" w:rsidRPr="00453424" w:rsidRDefault="00453424" w:rsidP="00453424">
            <w:pPr>
              <w:bidi w:val="0"/>
              <w:jc w:val="both"/>
              <w:rPr>
                <w:rFonts w:cstheme="minorHAnsi"/>
                <w:lang w:bidi="ar-SY"/>
              </w:rPr>
            </w:pPr>
            <w:r w:rsidRPr="00453424">
              <w:rPr>
                <w:rFonts w:cstheme="minorHAnsi"/>
                <w:lang w:bidi="ar-SY"/>
              </w:rPr>
              <w:t>0.315</w:t>
            </w:r>
          </w:p>
        </w:tc>
        <w:tc>
          <w:tcPr>
            <w:tcW w:w="1373" w:type="dxa"/>
          </w:tcPr>
          <w:p w14:paraId="28F9643A" w14:textId="77777777" w:rsidR="00453424" w:rsidRPr="00453424" w:rsidRDefault="00453424" w:rsidP="00453424">
            <w:pPr>
              <w:bidi w:val="0"/>
              <w:jc w:val="both"/>
              <w:rPr>
                <w:rFonts w:cstheme="minorHAnsi"/>
                <w:lang w:bidi="ar-SY"/>
              </w:rPr>
            </w:pPr>
            <w:r w:rsidRPr="00453424">
              <w:rPr>
                <w:rFonts w:cstheme="minorHAnsi"/>
                <w:lang w:bidi="ar-SY"/>
              </w:rPr>
              <w:t>0.377</w:t>
            </w:r>
          </w:p>
        </w:tc>
        <w:tc>
          <w:tcPr>
            <w:tcW w:w="1374" w:type="dxa"/>
          </w:tcPr>
          <w:p w14:paraId="0286CFA1" w14:textId="77777777" w:rsidR="00453424" w:rsidRPr="00453424" w:rsidRDefault="00453424" w:rsidP="00453424">
            <w:pPr>
              <w:bidi w:val="0"/>
              <w:jc w:val="both"/>
              <w:rPr>
                <w:rFonts w:cstheme="minorHAnsi"/>
                <w:lang w:bidi="ar-SY"/>
              </w:rPr>
            </w:pPr>
            <w:r w:rsidRPr="00453424">
              <w:rPr>
                <w:rFonts w:cstheme="minorHAnsi"/>
                <w:lang w:bidi="ar-SY"/>
              </w:rPr>
              <w:t>0.569</w:t>
            </w:r>
          </w:p>
        </w:tc>
        <w:tc>
          <w:tcPr>
            <w:tcW w:w="1374" w:type="dxa"/>
          </w:tcPr>
          <w:p w14:paraId="08D7FCB4" w14:textId="77777777" w:rsidR="00453424" w:rsidRPr="00453424" w:rsidRDefault="00453424" w:rsidP="00453424">
            <w:pPr>
              <w:bidi w:val="0"/>
              <w:jc w:val="both"/>
              <w:rPr>
                <w:rFonts w:cstheme="minorHAnsi"/>
                <w:lang w:bidi="ar-SY"/>
              </w:rPr>
            </w:pPr>
            <w:r w:rsidRPr="00453424">
              <w:rPr>
                <w:rFonts w:cstheme="minorHAnsi"/>
                <w:lang w:bidi="ar-SY"/>
              </w:rPr>
              <w:t>0.383</w:t>
            </w:r>
          </w:p>
        </w:tc>
        <w:tc>
          <w:tcPr>
            <w:tcW w:w="1374" w:type="dxa"/>
          </w:tcPr>
          <w:p w14:paraId="6106351F" w14:textId="77777777" w:rsidR="00453424" w:rsidRPr="00453424" w:rsidRDefault="00453424" w:rsidP="00453424">
            <w:pPr>
              <w:bidi w:val="0"/>
              <w:jc w:val="both"/>
              <w:rPr>
                <w:rFonts w:cstheme="minorHAnsi"/>
                <w:lang w:bidi="ar-SY"/>
              </w:rPr>
            </w:pPr>
            <w:r w:rsidRPr="00453424">
              <w:rPr>
                <w:rFonts w:cstheme="minorHAnsi"/>
                <w:lang w:bidi="ar-SY"/>
              </w:rPr>
              <w:t>0.587</w:t>
            </w:r>
          </w:p>
        </w:tc>
      </w:tr>
      <w:tr w:rsidR="00453424" w:rsidRPr="00453424" w14:paraId="343B97DF" w14:textId="77777777" w:rsidTr="00D220AA">
        <w:tc>
          <w:tcPr>
            <w:tcW w:w="1429" w:type="dxa"/>
          </w:tcPr>
          <w:p w14:paraId="590686EE" w14:textId="77777777" w:rsidR="00453424" w:rsidRPr="00453424" w:rsidRDefault="00453424" w:rsidP="00453424">
            <w:pPr>
              <w:bidi w:val="0"/>
              <w:jc w:val="both"/>
              <w:rPr>
                <w:rFonts w:cstheme="minorHAnsi"/>
                <w:lang w:bidi="ar-SY"/>
              </w:rPr>
            </w:pPr>
            <w:r w:rsidRPr="00453424">
              <w:rPr>
                <w:rFonts w:cstheme="minorHAnsi"/>
                <w:lang w:bidi="ar-SY"/>
              </w:rPr>
              <w:t xml:space="preserve">Bank </w:t>
            </w:r>
            <w:proofErr w:type="spellStart"/>
            <w:r w:rsidRPr="00453424">
              <w:rPr>
                <w:rFonts w:cstheme="minorHAnsi"/>
                <w:lang w:bidi="ar-SY"/>
              </w:rPr>
              <w:t>Alsharq</w:t>
            </w:r>
            <w:proofErr w:type="spellEnd"/>
          </w:p>
        </w:tc>
        <w:tc>
          <w:tcPr>
            <w:tcW w:w="1372" w:type="dxa"/>
          </w:tcPr>
          <w:p w14:paraId="6A73390B" w14:textId="77777777" w:rsidR="00453424" w:rsidRPr="00453424" w:rsidRDefault="00453424" w:rsidP="00453424">
            <w:pPr>
              <w:bidi w:val="0"/>
              <w:jc w:val="both"/>
              <w:rPr>
                <w:rFonts w:cstheme="minorHAnsi"/>
                <w:lang w:bidi="ar-SY"/>
              </w:rPr>
            </w:pPr>
            <w:r w:rsidRPr="00453424">
              <w:rPr>
                <w:rFonts w:cstheme="minorHAnsi"/>
                <w:lang w:bidi="ar-SY"/>
              </w:rPr>
              <w:t>0.312</w:t>
            </w:r>
          </w:p>
        </w:tc>
        <w:tc>
          <w:tcPr>
            <w:tcW w:w="1373" w:type="dxa"/>
          </w:tcPr>
          <w:p w14:paraId="61603A01" w14:textId="77777777" w:rsidR="00453424" w:rsidRPr="00453424" w:rsidRDefault="00453424" w:rsidP="00453424">
            <w:pPr>
              <w:bidi w:val="0"/>
              <w:jc w:val="both"/>
              <w:rPr>
                <w:rFonts w:cstheme="minorHAnsi"/>
                <w:lang w:bidi="ar-SY"/>
              </w:rPr>
            </w:pPr>
            <w:r w:rsidRPr="00453424">
              <w:rPr>
                <w:rFonts w:cstheme="minorHAnsi"/>
                <w:lang w:bidi="ar-SY"/>
              </w:rPr>
              <w:t>0.563</w:t>
            </w:r>
          </w:p>
        </w:tc>
        <w:tc>
          <w:tcPr>
            <w:tcW w:w="1374" w:type="dxa"/>
          </w:tcPr>
          <w:p w14:paraId="439E1E7E" w14:textId="77777777" w:rsidR="00453424" w:rsidRPr="00453424" w:rsidRDefault="00453424" w:rsidP="00453424">
            <w:pPr>
              <w:bidi w:val="0"/>
              <w:jc w:val="both"/>
              <w:rPr>
                <w:rFonts w:cstheme="minorHAnsi"/>
                <w:lang w:bidi="ar-SY"/>
              </w:rPr>
            </w:pPr>
            <w:r w:rsidRPr="00453424">
              <w:rPr>
                <w:rFonts w:cstheme="minorHAnsi"/>
                <w:lang w:bidi="ar-SY"/>
              </w:rPr>
              <w:t>0.377</w:t>
            </w:r>
          </w:p>
        </w:tc>
        <w:tc>
          <w:tcPr>
            <w:tcW w:w="1374" w:type="dxa"/>
          </w:tcPr>
          <w:p w14:paraId="2404915B" w14:textId="77777777" w:rsidR="00453424" w:rsidRPr="00453424" w:rsidRDefault="00453424" w:rsidP="00453424">
            <w:pPr>
              <w:bidi w:val="0"/>
              <w:jc w:val="both"/>
              <w:rPr>
                <w:rFonts w:cstheme="minorHAnsi"/>
                <w:lang w:bidi="ar-SY"/>
              </w:rPr>
            </w:pPr>
            <w:r w:rsidRPr="00453424">
              <w:rPr>
                <w:rFonts w:cstheme="minorHAnsi"/>
                <w:lang w:bidi="ar-SY"/>
              </w:rPr>
              <w:t>0.467</w:t>
            </w:r>
          </w:p>
        </w:tc>
        <w:tc>
          <w:tcPr>
            <w:tcW w:w="1374" w:type="dxa"/>
          </w:tcPr>
          <w:p w14:paraId="5E4911C5" w14:textId="77777777" w:rsidR="00453424" w:rsidRPr="00453424" w:rsidRDefault="00453424" w:rsidP="00453424">
            <w:pPr>
              <w:bidi w:val="0"/>
              <w:jc w:val="both"/>
              <w:rPr>
                <w:rFonts w:cstheme="minorHAnsi"/>
                <w:lang w:bidi="ar-SY"/>
              </w:rPr>
            </w:pPr>
            <w:r w:rsidRPr="00453424">
              <w:rPr>
                <w:rFonts w:cstheme="minorHAnsi"/>
                <w:lang w:bidi="ar-SY"/>
              </w:rPr>
              <w:t>0.509</w:t>
            </w:r>
          </w:p>
        </w:tc>
      </w:tr>
      <w:tr w:rsidR="00453424" w:rsidRPr="00453424" w14:paraId="1F228539" w14:textId="77777777" w:rsidTr="00D220AA">
        <w:tc>
          <w:tcPr>
            <w:tcW w:w="1429" w:type="dxa"/>
          </w:tcPr>
          <w:p w14:paraId="6D3E0FAA" w14:textId="77777777" w:rsidR="00453424" w:rsidRPr="00453424" w:rsidRDefault="00453424" w:rsidP="00453424">
            <w:pPr>
              <w:bidi w:val="0"/>
              <w:jc w:val="both"/>
              <w:rPr>
                <w:rFonts w:cstheme="minorHAnsi"/>
                <w:lang w:bidi="ar-SY"/>
              </w:rPr>
            </w:pPr>
            <w:r w:rsidRPr="00453424">
              <w:rPr>
                <w:rFonts w:cstheme="minorHAnsi"/>
                <w:lang w:bidi="ar-SY"/>
              </w:rPr>
              <w:t>Qatar National Bank- Syria</w:t>
            </w:r>
          </w:p>
        </w:tc>
        <w:tc>
          <w:tcPr>
            <w:tcW w:w="1372" w:type="dxa"/>
          </w:tcPr>
          <w:p w14:paraId="00EBDBCE" w14:textId="77777777" w:rsidR="00453424" w:rsidRPr="00453424" w:rsidRDefault="00453424" w:rsidP="00453424">
            <w:pPr>
              <w:bidi w:val="0"/>
              <w:jc w:val="both"/>
              <w:rPr>
                <w:rFonts w:cstheme="minorHAnsi"/>
                <w:lang w:bidi="ar-SY"/>
              </w:rPr>
            </w:pPr>
            <w:r w:rsidRPr="00453424">
              <w:rPr>
                <w:rFonts w:cstheme="minorHAnsi"/>
                <w:lang w:bidi="ar-SY"/>
              </w:rPr>
              <w:t>0.257</w:t>
            </w:r>
          </w:p>
        </w:tc>
        <w:tc>
          <w:tcPr>
            <w:tcW w:w="1373" w:type="dxa"/>
          </w:tcPr>
          <w:p w14:paraId="735C28CD" w14:textId="77777777" w:rsidR="00453424" w:rsidRPr="00453424" w:rsidRDefault="00453424" w:rsidP="00453424">
            <w:pPr>
              <w:bidi w:val="0"/>
              <w:jc w:val="both"/>
              <w:rPr>
                <w:rFonts w:cstheme="minorHAnsi"/>
                <w:lang w:bidi="ar-SY"/>
              </w:rPr>
            </w:pPr>
            <w:r w:rsidRPr="00453424">
              <w:rPr>
                <w:rFonts w:cstheme="minorHAnsi"/>
                <w:lang w:bidi="ar-SY"/>
              </w:rPr>
              <w:t>0.434</w:t>
            </w:r>
          </w:p>
        </w:tc>
        <w:tc>
          <w:tcPr>
            <w:tcW w:w="1374" w:type="dxa"/>
          </w:tcPr>
          <w:p w14:paraId="31963ECE" w14:textId="77777777" w:rsidR="00453424" w:rsidRPr="00453424" w:rsidRDefault="00453424" w:rsidP="00453424">
            <w:pPr>
              <w:bidi w:val="0"/>
              <w:jc w:val="both"/>
              <w:rPr>
                <w:rFonts w:cstheme="minorHAnsi"/>
                <w:lang w:bidi="ar-SY"/>
              </w:rPr>
            </w:pPr>
            <w:r w:rsidRPr="00453424">
              <w:rPr>
                <w:rFonts w:cstheme="minorHAnsi"/>
                <w:lang w:bidi="ar-SY"/>
              </w:rPr>
              <w:t>0.403</w:t>
            </w:r>
          </w:p>
        </w:tc>
        <w:tc>
          <w:tcPr>
            <w:tcW w:w="1374" w:type="dxa"/>
          </w:tcPr>
          <w:p w14:paraId="6BF42D4A" w14:textId="77777777" w:rsidR="00453424" w:rsidRPr="00453424" w:rsidRDefault="00453424" w:rsidP="00453424">
            <w:pPr>
              <w:bidi w:val="0"/>
              <w:jc w:val="both"/>
              <w:rPr>
                <w:rFonts w:cstheme="minorHAnsi"/>
                <w:lang w:bidi="ar-SY"/>
              </w:rPr>
            </w:pPr>
            <w:r w:rsidRPr="00453424">
              <w:rPr>
                <w:rFonts w:cstheme="minorHAnsi"/>
                <w:lang w:bidi="ar-SY"/>
              </w:rPr>
              <w:t>1</w:t>
            </w:r>
          </w:p>
        </w:tc>
        <w:tc>
          <w:tcPr>
            <w:tcW w:w="1374" w:type="dxa"/>
          </w:tcPr>
          <w:p w14:paraId="117A6287" w14:textId="77777777" w:rsidR="00453424" w:rsidRPr="00453424" w:rsidRDefault="00453424" w:rsidP="00453424">
            <w:pPr>
              <w:bidi w:val="0"/>
              <w:jc w:val="both"/>
              <w:rPr>
                <w:rFonts w:cstheme="minorHAnsi"/>
                <w:lang w:bidi="ar-SY"/>
              </w:rPr>
            </w:pPr>
            <w:r w:rsidRPr="00453424">
              <w:rPr>
                <w:rFonts w:cstheme="minorHAnsi"/>
                <w:lang w:bidi="ar-SY"/>
              </w:rPr>
              <w:t>1</w:t>
            </w:r>
          </w:p>
        </w:tc>
      </w:tr>
      <w:tr w:rsidR="00453424" w:rsidRPr="00453424" w14:paraId="38B4B2B3" w14:textId="77777777" w:rsidTr="00D220AA">
        <w:tc>
          <w:tcPr>
            <w:tcW w:w="1429" w:type="dxa"/>
          </w:tcPr>
          <w:p w14:paraId="0A5DADAF" w14:textId="77777777" w:rsidR="00453424" w:rsidRPr="00453424" w:rsidRDefault="00453424" w:rsidP="00453424">
            <w:pPr>
              <w:bidi w:val="0"/>
              <w:jc w:val="both"/>
              <w:rPr>
                <w:rFonts w:cstheme="minorHAnsi"/>
                <w:lang w:bidi="ar-SY"/>
              </w:rPr>
            </w:pPr>
            <w:r w:rsidRPr="00453424">
              <w:rPr>
                <w:rFonts w:cstheme="minorHAnsi"/>
                <w:lang w:bidi="ar-SY"/>
              </w:rPr>
              <w:t>Byblos Bank Syria</w:t>
            </w:r>
          </w:p>
        </w:tc>
        <w:tc>
          <w:tcPr>
            <w:tcW w:w="1372" w:type="dxa"/>
          </w:tcPr>
          <w:p w14:paraId="46DCBB1C" w14:textId="77777777" w:rsidR="00453424" w:rsidRPr="00453424" w:rsidRDefault="00453424" w:rsidP="00453424">
            <w:pPr>
              <w:bidi w:val="0"/>
              <w:jc w:val="both"/>
              <w:rPr>
                <w:rFonts w:cstheme="minorHAnsi"/>
                <w:lang w:bidi="ar-SY"/>
              </w:rPr>
            </w:pPr>
            <w:r w:rsidRPr="00453424">
              <w:rPr>
                <w:rFonts w:cstheme="minorHAnsi"/>
                <w:lang w:bidi="ar-SY"/>
              </w:rPr>
              <w:t>0.221</w:t>
            </w:r>
          </w:p>
        </w:tc>
        <w:tc>
          <w:tcPr>
            <w:tcW w:w="1373" w:type="dxa"/>
          </w:tcPr>
          <w:p w14:paraId="1D030547" w14:textId="77777777" w:rsidR="00453424" w:rsidRPr="00453424" w:rsidRDefault="00453424" w:rsidP="00453424">
            <w:pPr>
              <w:bidi w:val="0"/>
              <w:jc w:val="both"/>
              <w:rPr>
                <w:rFonts w:cstheme="minorHAnsi"/>
                <w:lang w:bidi="ar-SY"/>
              </w:rPr>
            </w:pPr>
            <w:r w:rsidRPr="00453424">
              <w:rPr>
                <w:rFonts w:cstheme="minorHAnsi"/>
                <w:lang w:bidi="ar-SY"/>
              </w:rPr>
              <w:t>0.363</w:t>
            </w:r>
          </w:p>
        </w:tc>
        <w:tc>
          <w:tcPr>
            <w:tcW w:w="1374" w:type="dxa"/>
          </w:tcPr>
          <w:p w14:paraId="17EE420C" w14:textId="77777777" w:rsidR="00453424" w:rsidRPr="00453424" w:rsidRDefault="00453424" w:rsidP="00453424">
            <w:pPr>
              <w:bidi w:val="0"/>
              <w:jc w:val="both"/>
              <w:rPr>
                <w:rFonts w:cstheme="minorHAnsi"/>
                <w:lang w:bidi="ar-SY"/>
              </w:rPr>
            </w:pPr>
            <w:r w:rsidRPr="00453424">
              <w:rPr>
                <w:rFonts w:cstheme="minorHAnsi"/>
                <w:lang w:bidi="ar-SY"/>
              </w:rPr>
              <w:t>0.486</w:t>
            </w:r>
          </w:p>
        </w:tc>
        <w:tc>
          <w:tcPr>
            <w:tcW w:w="1374" w:type="dxa"/>
          </w:tcPr>
          <w:p w14:paraId="2A688440" w14:textId="77777777" w:rsidR="00453424" w:rsidRPr="00453424" w:rsidRDefault="00453424" w:rsidP="00453424">
            <w:pPr>
              <w:bidi w:val="0"/>
              <w:jc w:val="both"/>
              <w:rPr>
                <w:rFonts w:cstheme="minorHAnsi"/>
                <w:lang w:bidi="ar-SY"/>
              </w:rPr>
            </w:pPr>
            <w:r w:rsidRPr="00453424">
              <w:rPr>
                <w:rFonts w:cstheme="minorHAnsi"/>
                <w:lang w:bidi="ar-SY"/>
              </w:rPr>
              <w:t>0.485</w:t>
            </w:r>
          </w:p>
        </w:tc>
        <w:tc>
          <w:tcPr>
            <w:tcW w:w="1374" w:type="dxa"/>
          </w:tcPr>
          <w:p w14:paraId="06A66671" w14:textId="77777777" w:rsidR="00453424" w:rsidRPr="00453424" w:rsidRDefault="00453424" w:rsidP="00453424">
            <w:pPr>
              <w:bidi w:val="0"/>
              <w:jc w:val="both"/>
              <w:rPr>
                <w:rFonts w:cstheme="minorHAnsi"/>
                <w:lang w:bidi="ar-SY"/>
              </w:rPr>
            </w:pPr>
            <w:r w:rsidRPr="00453424">
              <w:rPr>
                <w:rFonts w:cstheme="minorHAnsi"/>
                <w:lang w:bidi="ar-SY"/>
              </w:rPr>
              <w:t>0.485</w:t>
            </w:r>
          </w:p>
        </w:tc>
      </w:tr>
      <w:tr w:rsidR="00453424" w:rsidRPr="00453424" w14:paraId="2682E840" w14:textId="77777777" w:rsidTr="00D220AA">
        <w:tc>
          <w:tcPr>
            <w:tcW w:w="1429" w:type="dxa"/>
          </w:tcPr>
          <w:p w14:paraId="073858F8" w14:textId="77777777" w:rsidR="00453424" w:rsidRPr="00453424" w:rsidRDefault="00453424" w:rsidP="00453424">
            <w:pPr>
              <w:bidi w:val="0"/>
              <w:jc w:val="both"/>
              <w:rPr>
                <w:rFonts w:cstheme="minorHAnsi"/>
                <w:lang w:bidi="ar-SY"/>
              </w:rPr>
            </w:pPr>
            <w:r w:rsidRPr="00453424">
              <w:rPr>
                <w:rFonts w:cstheme="minorHAnsi"/>
                <w:lang w:bidi="ar-SY"/>
              </w:rPr>
              <w:t xml:space="preserve">Banque </w:t>
            </w:r>
            <w:proofErr w:type="spellStart"/>
            <w:r w:rsidRPr="00453424">
              <w:rPr>
                <w:rFonts w:cstheme="minorHAnsi"/>
                <w:lang w:bidi="ar-SY"/>
              </w:rPr>
              <w:t>Bemo</w:t>
            </w:r>
            <w:proofErr w:type="spellEnd"/>
            <w:r w:rsidRPr="00453424">
              <w:rPr>
                <w:rFonts w:cstheme="minorHAnsi"/>
                <w:lang w:bidi="ar-SY"/>
              </w:rPr>
              <w:t xml:space="preserve"> Saudi </w:t>
            </w:r>
            <w:proofErr w:type="spellStart"/>
            <w:r w:rsidRPr="00453424">
              <w:rPr>
                <w:rFonts w:cstheme="minorHAnsi"/>
                <w:lang w:bidi="ar-SY"/>
              </w:rPr>
              <w:t>Fransi</w:t>
            </w:r>
            <w:proofErr w:type="spellEnd"/>
          </w:p>
        </w:tc>
        <w:tc>
          <w:tcPr>
            <w:tcW w:w="1372" w:type="dxa"/>
          </w:tcPr>
          <w:p w14:paraId="17B9D0B4" w14:textId="77777777" w:rsidR="00453424" w:rsidRPr="00453424" w:rsidRDefault="00453424" w:rsidP="00453424">
            <w:pPr>
              <w:bidi w:val="0"/>
              <w:jc w:val="both"/>
              <w:rPr>
                <w:rFonts w:cstheme="minorHAnsi"/>
                <w:lang w:bidi="ar-SY"/>
              </w:rPr>
            </w:pPr>
            <w:r w:rsidRPr="00453424">
              <w:rPr>
                <w:rFonts w:cstheme="minorHAnsi"/>
                <w:lang w:bidi="ar-SY"/>
              </w:rPr>
              <w:t>0.188</w:t>
            </w:r>
          </w:p>
        </w:tc>
        <w:tc>
          <w:tcPr>
            <w:tcW w:w="1373" w:type="dxa"/>
          </w:tcPr>
          <w:p w14:paraId="4E883C1E" w14:textId="77777777" w:rsidR="00453424" w:rsidRPr="00453424" w:rsidRDefault="00453424" w:rsidP="00453424">
            <w:pPr>
              <w:bidi w:val="0"/>
              <w:jc w:val="both"/>
              <w:rPr>
                <w:rFonts w:cstheme="minorHAnsi"/>
                <w:lang w:bidi="ar-SY"/>
              </w:rPr>
            </w:pPr>
            <w:r w:rsidRPr="00453424">
              <w:rPr>
                <w:rFonts w:cstheme="minorHAnsi"/>
                <w:lang w:bidi="ar-SY"/>
              </w:rPr>
              <w:t>0.486</w:t>
            </w:r>
          </w:p>
        </w:tc>
        <w:tc>
          <w:tcPr>
            <w:tcW w:w="1374" w:type="dxa"/>
          </w:tcPr>
          <w:p w14:paraId="5B77239D" w14:textId="77777777" w:rsidR="00453424" w:rsidRPr="00453424" w:rsidRDefault="00453424" w:rsidP="00453424">
            <w:pPr>
              <w:bidi w:val="0"/>
              <w:jc w:val="both"/>
              <w:rPr>
                <w:rFonts w:cstheme="minorHAnsi"/>
                <w:lang w:bidi="ar-SY"/>
              </w:rPr>
            </w:pPr>
            <w:r w:rsidRPr="00453424">
              <w:rPr>
                <w:rFonts w:cstheme="minorHAnsi"/>
                <w:lang w:bidi="ar-SY"/>
              </w:rPr>
              <w:t>0.291</w:t>
            </w:r>
          </w:p>
        </w:tc>
        <w:tc>
          <w:tcPr>
            <w:tcW w:w="1374" w:type="dxa"/>
          </w:tcPr>
          <w:p w14:paraId="049E1A47" w14:textId="77777777" w:rsidR="00453424" w:rsidRPr="00453424" w:rsidRDefault="00453424" w:rsidP="00453424">
            <w:pPr>
              <w:bidi w:val="0"/>
              <w:jc w:val="both"/>
              <w:rPr>
                <w:rFonts w:cstheme="minorHAnsi"/>
                <w:lang w:bidi="ar-SY"/>
              </w:rPr>
            </w:pPr>
            <w:r w:rsidRPr="00453424">
              <w:rPr>
                <w:rFonts w:cstheme="minorHAnsi"/>
                <w:lang w:bidi="ar-SY"/>
              </w:rPr>
              <w:t>0.417</w:t>
            </w:r>
          </w:p>
        </w:tc>
        <w:tc>
          <w:tcPr>
            <w:tcW w:w="1374" w:type="dxa"/>
          </w:tcPr>
          <w:p w14:paraId="4062B9E9" w14:textId="77777777" w:rsidR="00453424" w:rsidRPr="00453424" w:rsidRDefault="00453424" w:rsidP="00453424">
            <w:pPr>
              <w:bidi w:val="0"/>
              <w:jc w:val="both"/>
              <w:rPr>
                <w:rFonts w:cstheme="minorHAnsi"/>
                <w:lang w:bidi="ar-SY"/>
              </w:rPr>
            </w:pPr>
            <w:r w:rsidRPr="00453424">
              <w:rPr>
                <w:rFonts w:cstheme="minorHAnsi"/>
                <w:lang w:bidi="ar-SY"/>
              </w:rPr>
              <w:t>0.417</w:t>
            </w:r>
          </w:p>
        </w:tc>
      </w:tr>
      <w:tr w:rsidR="00453424" w:rsidRPr="00453424" w14:paraId="17968C44" w14:textId="77777777" w:rsidTr="00D220AA">
        <w:tc>
          <w:tcPr>
            <w:tcW w:w="1429" w:type="dxa"/>
          </w:tcPr>
          <w:p w14:paraId="0714B978" w14:textId="77777777" w:rsidR="00453424" w:rsidRPr="00453424" w:rsidRDefault="00453424" w:rsidP="00453424">
            <w:pPr>
              <w:bidi w:val="0"/>
              <w:jc w:val="both"/>
              <w:rPr>
                <w:rFonts w:cstheme="minorHAnsi"/>
                <w:lang w:bidi="ar-SY"/>
              </w:rPr>
            </w:pPr>
            <w:r w:rsidRPr="00453424">
              <w:rPr>
                <w:rFonts w:cstheme="minorHAnsi"/>
                <w:lang w:bidi="ar-SY"/>
              </w:rPr>
              <w:t>Arab Bank- Syria</w:t>
            </w:r>
          </w:p>
        </w:tc>
        <w:tc>
          <w:tcPr>
            <w:tcW w:w="1372" w:type="dxa"/>
          </w:tcPr>
          <w:p w14:paraId="411BD862" w14:textId="77777777" w:rsidR="00453424" w:rsidRPr="00453424" w:rsidRDefault="00453424" w:rsidP="00453424">
            <w:pPr>
              <w:bidi w:val="0"/>
              <w:jc w:val="both"/>
              <w:rPr>
                <w:rFonts w:cstheme="minorHAnsi"/>
                <w:lang w:bidi="ar-SY"/>
              </w:rPr>
            </w:pPr>
            <w:r w:rsidRPr="00453424">
              <w:rPr>
                <w:rFonts w:cstheme="minorHAnsi"/>
                <w:lang w:bidi="ar-SY"/>
              </w:rPr>
              <w:t>0.133</w:t>
            </w:r>
          </w:p>
        </w:tc>
        <w:tc>
          <w:tcPr>
            <w:tcW w:w="1373" w:type="dxa"/>
          </w:tcPr>
          <w:p w14:paraId="6448EC62" w14:textId="77777777" w:rsidR="00453424" w:rsidRPr="00453424" w:rsidRDefault="00453424" w:rsidP="00453424">
            <w:pPr>
              <w:bidi w:val="0"/>
              <w:jc w:val="both"/>
              <w:rPr>
                <w:rFonts w:cstheme="minorHAnsi"/>
                <w:lang w:bidi="ar-SY"/>
              </w:rPr>
            </w:pPr>
            <w:r w:rsidRPr="00453424">
              <w:rPr>
                <w:rFonts w:cstheme="minorHAnsi"/>
                <w:lang w:bidi="ar-SY"/>
              </w:rPr>
              <w:t>0.602</w:t>
            </w:r>
          </w:p>
        </w:tc>
        <w:tc>
          <w:tcPr>
            <w:tcW w:w="1374" w:type="dxa"/>
          </w:tcPr>
          <w:p w14:paraId="5CA16210" w14:textId="77777777" w:rsidR="00453424" w:rsidRPr="00453424" w:rsidRDefault="00453424" w:rsidP="00453424">
            <w:pPr>
              <w:bidi w:val="0"/>
              <w:jc w:val="both"/>
              <w:rPr>
                <w:rFonts w:cstheme="minorHAnsi"/>
                <w:lang w:bidi="ar-SY"/>
              </w:rPr>
            </w:pPr>
            <w:r w:rsidRPr="00453424">
              <w:rPr>
                <w:rFonts w:cstheme="minorHAnsi"/>
                <w:lang w:bidi="ar-SY"/>
              </w:rPr>
              <w:t>0.176</w:t>
            </w:r>
          </w:p>
        </w:tc>
        <w:tc>
          <w:tcPr>
            <w:tcW w:w="1374" w:type="dxa"/>
          </w:tcPr>
          <w:p w14:paraId="363BE052" w14:textId="77777777" w:rsidR="00453424" w:rsidRPr="00453424" w:rsidRDefault="00453424" w:rsidP="00453424">
            <w:pPr>
              <w:bidi w:val="0"/>
              <w:jc w:val="both"/>
              <w:rPr>
                <w:rFonts w:cstheme="minorHAnsi"/>
                <w:lang w:bidi="ar-SY"/>
              </w:rPr>
            </w:pPr>
            <w:r w:rsidRPr="00453424">
              <w:rPr>
                <w:rFonts w:cstheme="minorHAnsi"/>
                <w:lang w:bidi="ar-SY"/>
              </w:rPr>
              <w:t>0.588</w:t>
            </w:r>
          </w:p>
        </w:tc>
        <w:tc>
          <w:tcPr>
            <w:tcW w:w="1374" w:type="dxa"/>
          </w:tcPr>
          <w:p w14:paraId="321981D5" w14:textId="77777777" w:rsidR="00453424" w:rsidRPr="00453424" w:rsidRDefault="00453424" w:rsidP="00453424">
            <w:pPr>
              <w:bidi w:val="0"/>
              <w:jc w:val="both"/>
              <w:rPr>
                <w:rFonts w:cstheme="minorHAnsi"/>
                <w:lang w:bidi="ar-SY"/>
              </w:rPr>
            </w:pPr>
            <w:r w:rsidRPr="00453424">
              <w:rPr>
                <w:rFonts w:cstheme="minorHAnsi"/>
                <w:lang w:bidi="ar-SY"/>
              </w:rPr>
              <w:t>0.588</w:t>
            </w:r>
          </w:p>
        </w:tc>
      </w:tr>
      <w:tr w:rsidR="00453424" w:rsidRPr="00453424" w14:paraId="73B629CE" w14:textId="77777777" w:rsidTr="00D220AA">
        <w:tc>
          <w:tcPr>
            <w:tcW w:w="1429" w:type="dxa"/>
          </w:tcPr>
          <w:p w14:paraId="058FD5E9" w14:textId="77777777" w:rsidR="00453424" w:rsidRPr="00453424" w:rsidRDefault="00453424" w:rsidP="00453424">
            <w:pPr>
              <w:bidi w:val="0"/>
              <w:jc w:val="both"/>
              <w:rPr>
                <w:rFonts w:cstheme="minorHAnsi"/>
                <w:lang w:bidi="ar-SY"/>
              </w:rPr>
            </w:pPr>
            <w:r w:rsidRPr="00453424">
              <w:rPr>
                <w:rFonts w:cstheme="minorHAnsi"/>
                <w:lang w:bidi="ar-SY"/>
              </w:rPr>
              <w:t>Bank of Syria and Overseas</w:t>
            </w:r>
          </w:p>
        </w:tc>
        <w:tc>
          <w:tcPr>
            <w:tcW w:w="1372" w:type="dxa"/>
          </w:tcPr>
          <w:p w14:paraId="7A0E10E0" w14:textId="77777777" w:rsidR="00453424" w:rsidRPr="00453424" w:rsidRDefault="00453424" w:rsidP="00453424">
            <w:pPr>
              <w:bidi w:val="0"/>
              <w:jc w:val="both"/>
              <w:rPr>
                <w:rFonts w:cstheme="minorHAnsi"/>
                <w:lang w:bidi="ar-SY"/>
              </w:rPr>
            </w:pPr>
            <w:r w:rsidRPr="00453424">
              <w:rPr>
                <w:rFonts w:cstheme="minorHAnsi"/>
                <w:lang w:bidi="ar-SY"/>
              </w:rPr>
              <w:t>0.055</w:t>
            </w:r>
          </w:p>
        </w:tc>
        <w:tc>
          <w:tcPr>
            <w:tcW w:w="1373" w:type="dxa"/>
          </w:tcPr>
          <w:p w14:paraId="08AA5B49" w14:textId="77777777" w:rsidR="00453424" w:rsidRPr="00453424" w:rsidRDefault="00453424" w:rsidP="00453424">
            <w:pPr>
              <w:bidi w:val="0"/>
              <w:jc w:val="both"/>
              <w:rPr>
                <w:rFonts w:cstheme="minorHAnsi"/>
                <w:lang w:bidi="ar-SY"/>
              </w:rPr>
            </w:pPr>
            <w:r w:rsidRPr="00453424">
              <w:rPr>
                <w:rFonts w:cstheme="minorHAnsi"/>
                <w:lang w:bidi="ar-SY"/>
              </w:rPr>
              <w:t>0.474</w:t>
            </w:r>
          </w:p>
        </w:tc>
        <w:tc>
          <w:tcPr>
            <w:tcW w:w="1374" w:type="dxa"/>
          </w:tcPr>
          <w:p w14:paraId="0A7CC761" w14:textId="77777777" w:rsidR="00453424" w:rsidRPr="00453424" w:rsidRDefault="00453424" w:rsidP="00453424">
            <w:pPr>
              <w:bidi w:val="0"/>
              <w:jc w:val="both"/>
              <w:rPr>
                <w:rFonts w:cstheme="minorHAnsi"/>
                <w:lang w:bidi="ar-SY"/>
              </w:rPr>
            </w:pPr>
            <w:r w:rsidRPr="00453424">
              <w:rPr>
                <w:rFonts w:cstheme="minorHAnsi"/>
                <w:lang w:bidi="ar-SY"/>
              </w:rPr>
              <w:t>0.093</w:t>
            </w:r>
          </w:p>
        </w:tc>
        <w:tc>
          <w:tcPr>
            <w:tcW w:w="1374" w:type="dxa"/>
          </w:tcPr>
          <w:p w14:paraId="6FF98F21" w14:textId="77777777" w:rsidR="00453424" w:rsidRPr="00453424" w:rsidRDefault="00453424" w:rsidP="00453424">
            <w:pPr>
              <w:bidi w:val="0"/>
              <w:jc w:val="both"/>
              <w:rPr>
                <w:rFonts w:cstheme="minorHAnsi"/>
                <w:lang w:bidi="ar-SY"/>
              </w:rPr>
            </w:pPr>
            <w:r w:rsidRPr="00453424">
              <w:rPr>
                <w:rFonts w:cstheme="minorHAnsi"/>
                <w:lang w:bidi="ar-SY"/>
              </w:rPr>
              <w:t>0.685</w:t>
            </w:r>
          </w:p>
        </w:tc>
        <w:tc>
          <w:tcPr>
            <w:tcW w:w="1374" w:type="dxa"/>
          </w:tcPr>
          <w:p w14:paraId="53F4DC59" w14:textId="77777777" w:rsidR="00453424" w:rsidRPr="00453424" w:rsidRDefault="00453424" w:rsidP="00453424">
            <w:pPr>
              <w:keepNext/>
              <w:bidi w:val="0"/>
              <w:jc w:val="both"/>
              <w:rPr>
                <w:rFonts w:cstheme="minorHAnsi"/>
                <w:lang w:bidi="ar-SY"/>
              </w:rPr>
            </w:pPr>
            <w:r w:rsidRPr="00453424">
              <w:rPr>
                <w:rFonts w:cstheme="minorHAnsi"/>
                <w:lang w:bidi="ar-SY"/>
              </w:rPr>
              <w:t>0.685</w:t>
            </w:r>
          </w:p>
        </w:tc>
      </w:tr>
    </w:tbl>
    <w:p w14:paraId="6E651A9E" w14:textId="77777777" w:rsidR="004D1032" w:rsidRDefault="004D1032" w:rsidP="00B76E54">
      <w:pPr>
        <w:pStyle w:val="Caption"/>
        <w:keepNext/>
        <w:bidi w:val="0"/>
      </w:pPr>
      <w:bookmarkStart w:id="9" w:name="_Ref101603527"/>
    </w:p>
    <w:p w14:paraId="1D6CB807" w14:textId="401EEAD0" w:rsidR="00B76E54" w:rsidRDefault="00B76E54" w:rsidP="004D1032">
      <w:pPr>
        <w:pStyle w:val="Caption"/>
        <w:keepNext/>
        <w:bidi w:val="0"/>
      </w:pPr>
      <w:bookmarkStart w:id="10" w:name="_Ref101668032"/>
      <w:r>
        <w:t xml:space="preserve">Table </w:t>
      </w:r>
      <w:fldSimple w:instr=" SEQ Table \* ARABIC ">
        <w:r w:rsidR="00C70707">
          <w:rPr>
            <w:noProof/>
          </w:rPr>
          <w:t>5</w:t>
        </w:r>
      </w:fldSimple>
      <w:bookmarkEnd w:id="9"/>
      <w:bookmarkEnd w:id="10"/>
    </w:p>
    <w:p w14:paraId="7A64FB50" w14:textId="3045664F" w:rsidR="00B76E54" w:rsidRPr="00B76E54" w:rsidRDefault="00B76E54" w:rsidP="00B76E54">
      <w:pPr>
        <w:bidi w:val="0"/>
        <w:rPr>
          <w:i/>
          <w:iCs/>
        </w:rPr>
      </w:pPr>
      <w:r>
        <w:rPr>
          <w:i/>
          <w:iCs/>
        </w:rPr>
        <w:t>Spearman rank correlation between the ranking of overall efficiency scores from the five models</w:t>
      </w:r>
    </w:p>
    <w:tbl>
      <w:tblPr>
        <w:tblStyle w:val="TableGrid3"/>
        <w:tblW w:w="0" w:type="auto"/>
        <w:tblLook w:val="04A0" w:firstRow="1" w:lastRow="0" w:firstColumn="1" w:lastColumn="0" w:noHBand="0" w:noVBand="1"/>
      </w:tblPr>
      <w:tblGrid>
        <w:gridCol w:w="1382"/>
        <w:gridCol w:w="1382"/>
        <w:gridCol w:w="1383"/>
        <w:gridCol w:w="1383"/>
        <w:gridCol w:w="1383"/>
        <w:gridCol w:w="1383"/>
      </w:tblGrid>
      <w:tr w:rsidR="00B76E54" w:rsidRPr="00B66492" w14:paraId="56DE8150" w14:textId="77777777" w:rsidTr="00D220AA">
        <w:tc>
          <w:tcPr>
            <w:tcW w:w="1382" w:type="dxa"/>
          </w:tcPr>
          <w:p w14:paraId="48633236"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Models</w:t>
            </w:r>
          </w:p>
        </w:tc>
        <w:tc>
          <w:tcPr>
            <w:tcW w:w="1382" w:type="dxa"/>
          </w:tcPr>
          <w:p w14:paraId="208A2A98"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3" w:type="dxa"/>
          </w:tcPr>
          <w:p w14:paraId="6F90CF0D"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2</w:t>
            </w:r>
          </w:p>
        </w:tc>
        <w:tc>
          <w:tcPr>
            <w:tcW w:w="1383" w:type="dxa"/>
          </w:tcPr>
          <w:p w14:paraId="21640AA7"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3</w:t>
            </w:r>
          </w:p>
        </w:tc>
        <w:tc>
          <w:tcPr>
            <w:tcW w:w="1383" w:type="dxa"/>
          </w:tcPr>
          <w:p w14:paraId="15F975EC"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4</w:t>
            </w:r>
          </w:p>
        </w:tc>
        <w:tc>
          <w:tcPr>
            <w:tcW w:w="1383" w:type="dxa"/>
          </w:tcPr>
          <w:p w14:paraId="1E2D9CA1"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5</w:t>
            </w:r>
          </w:p>
        </w:tc>
      </w:tr>
      <w:tr w:rsidR="00B76E54" w:rsidRPr="00B66492" w14:paraId="75480E5B" w14:textId="77777777" w:rsidTr="00D220AA">
        <w:tc>
          <w:tcPr>
            <w:tcW w:w="1382" w:type="dxa"/>
          </w:tcPr>
          <w:p w14:paraId="3113B613"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2" w:type="dxa"/>
          </w:tcPr>
          <w:p w14:paraId="5C3CD2D7"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3" w:type="dxa"/>
          </w:tcPr>
          <w:p w14:paraId="24715713" w14:textId="77777777" w:rsidR="00B76E54" w:rsidRPr="00B76E54" w:rsidRDefault="00B76E54" w:rsidP="00D220AA">
            <w:pPr>
              <w:bidi w:val="0"/>
              <w:spacing w:after="160" w:line="259" w:lineRule="auto"/>
              <w:jc w:val="both"/>
              <w:rPr>
                <w:rFonts w:cstheme="minorHAnsi"/>
                <w:lang w:bidi="ar-SY"/>
              </w:rPr>
            </w:pPr>
          </w:p>
        </w:tc>
        <w:tc>
          <w:tcPr>
            <w:tcW w:w="1383" w:type="dxa"/>
          </w:tcPr>
          <w:p w14:paraId="2B264CFE" w14:textId="77777777" w:rsidR="00B76E54" w:rsidRPr="00B76E54" w:rsidRDefault="00B76E54" w:rsidP="00D220AA">
            <w:pPr>
              <w:bidi w:val="0"/>
              <w:spacing w:after="160" w:line="259" w:lineRule="auto"/>
              <w:jc w:val="both"/>
              <w:rPr>
                <w:rFonts w:cstheme="minorHAnsi"/>
                <w:lang w:bidi="ar-SY"/>
              </w:rPr>
            </w:pPr>
          </w:p>
        </w:tc>
        <w:tc>
          <w:tcPr>
            <w:tcW w:w="1383" w:type="dxa"/>
          </w:tcPr>
          <w:p w14:paraId="776484FC" w14:textId="77777777" w:rsidR="00B76E54" w:rsidRPr="00B76E54" w:rsidRDefault="00B76E54" w:rsidP="00D220AA">
            <w:pPr>
              <w:bidi w:val="0"/>
              <w:spacing w:after="160" w:line="259" w:lineRule="auto"/>
              <w:jc w:val="both"/>
              <w:rPr>
                <w:rFonts w:cstheme="minorHAnsi"/>
                <w:lang w:bidi="ar-SY"/>
              </w:rPr>
            </w:pPr>
          </w:p>
        </w:tc>
        <w:tc>
          <w:tcPr>
            <w:tcW w:w="1383" w:type="dxa"/>
          </w:tcPr>
          <w:p w14:paraId="664EBA25" w14:textId="77777777" w:rsidR="00B76E54" w:rsidRPr="00B76E54" w:rsidRDefault="00B76E54" w:rsidP="00D220AA">
            <w:pPr>
              <w:bidi w:val="0"/>
              <w:spacing w:after="160" w:line="259" w:lineRule="auto"/>
              <w:jc w:val="both"/>
              <w:rPr>
                <w:rFonts w:cstheme="minorHAnsi"/>
                <w:lang w:bidi="ar-SY"/>
              </w:rPr>
            </w:pPr>
          </w:p>
        </w:tc>
      </w:tr>
      <w:tr w:rsidR="00B76E54" w:rsidRPr="00B66492" w14:paraId="3D44989C" w14:textId="77777777" w:rsidTr="00D220AA">
        <w:tc>
          <w:tcPr>
            <w:tcW w:w="1382" w:type="dxa"/>
          </w:tcPr>
          <w:p w14:paraId="685BAEFE"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2</w:t>
            </w:r>
          </w:p>
        </w:tc>
        <w:tc>
          <w:tcPr>
            <w:tcW w:w="1382" w:type="dxa"/>
          </w:tcPr>
          <w:p w14:paraId="205542E2"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0.2848</w:t>
            </w:r>
          </w:p>
        </w:tc>
        <w:tc>
          <w:tcPr>
            <w:tcW w:w="1383" w:type="dxa"/>
          </w:tcPr>
          <w:p w14:paraId="01F38E34"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3" w:type="dxa"/>
          </w:tcPr>
          <w:p w14:paraId="77A319E8" w14:textId="77777777" w:rsidR="00B76E54" w:rsidRPr="00B76E54" w:rsidRDefault="00B76E54" w:rsidP="00D220AA">
            <w:pPr>
              <w:bidi w:val="0"/>
              <w:spacing w:after="160" w:line="259" w:lineRule="auto"/>
              <w:jc w:val="both"/>
              <w:rPr>
                <w:rFonts w:cstheme="minorHAnsi"/>
                <w:lang w:bidi="ar-SY"/>
              </w:rPr>
            </w:pPr>
          </w:p>
        </w:tc>
        <w:tc>
          <w:tcPr>
            <w:tcW w:w="1383" w:type="dxa"/>
          </w:tcPr>
          <w:p w14:paraId="4725E241" w14:textId="77777777" w:rsidR="00B76E54" w:rsidRPr="00B76E54" w:rsidRDefault="00B76E54" w:rsidP="00D220AA">
            <w:pPr>
              <w:bidi w:val="0"/>
              <w:spacing w:after="160" w:line="259" w:lineRule="auto"/>
              <w:jc w:val="both"/>
              <w:rPr>
                <w:rFonts w:cstheme="minorHAnsi"/>
                <w:lang w:bidi="ar-SY"/>
              </w:rPr>
            </w:pPr>
          </w:p>
        </w:tc>
        <w:tc>
          <w:tcPr>
            <w:tcW w:w="1383" w:type="dxa"/>
          </w:tcPr>
          <w:p w14:paraId="1365A3AB" w14:textId="77777777" w:rsidR="00B76E54" w:rsidRPr="00B76E54" w:rsidRDefault="00B76E54" w:rsidP="00D220AA">
            <w:pPr>
              <w:bidi w:val="0"/>
              <w:spacing w:after="160" w:line="259" w:lineRule="auto"/>
              <w:jc w:val="both"/>
              <w:rPr>
                <w:rFonts w:cstheme="minorHAnsi"/>
                <w:lang w:bidi="ar-SY"/>
              </w:rPr>
            </w:pPr>
          </w:p>
        </w:tc>
      </w:tr>
      <w:tr w:rsidR="00B76E54" w:rsidRPr="00B66492" w14:paraId="2C9463C8" w14:textId="77777777" w:rsidTr="00D220AA">
        <w:tc>
          <w:tcPr>
            <w:tcW w:w="1382" w:type="dxa"/>
          </w:tcPr>
          <w:p w14:paraId="0B9F6913"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3</w:t>
            </w:r>
          </w:p>
        </w:tc>
        <w:tc>
          <w:tcPr>
            <w:tcW w:w="1382" w:type="dxa"/>
          </w:tcPr>
          <w:p w14:paraId="7D8EAD8E"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0.8061</w:t>
            </w:r>
          </w:p>
        </w:tc>
        <w:tc>
          <w:tcPr>
            <w:tcW w:w="1383" w:type="dxa"/>
          </w:tcPr>
          <w:p w14:paraId="65A50E81"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-0.2242</w:t>
            </w:r>
          </w:p>
        </w:tc>
        <w:tc>
          <w:tcPr>
            <w:tcW w:w="1383" w:type="dxa"/>
          </w:tcPr>
          <w:p w14:paraId="082A56B0"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3" w:type="dxa"/>
          </w:tcPr>
          <w:p w14:paraId="5B4C6006" w14:textId="77777777" w:rsidR="00B76E54" w:rsidRPr="00B76E54" w:rsidRDefault="00B76E54" w:rsidP="00D220AA">
            <w:pPr>
              <w:bidi w:val="0"/>
              <w:spacing w:after="160" w:line="259" w:lineRule="auto"/>
              <w:jc w:val="both"/>
              <w:rPr>
                <w:rFonts w:cstheme="minorHAnsi"/>
                <w:lang w:bidi="ar-SY"/>
              </w:rPr>
            </w:pPr>
          </w:p>
        </w:tc>
        <w:tc>
          <w:tcPr>
            <w:tcW w:w="1383" w:type="dxa"/>
          </w:tcPr>
          <w:p w14:paraId="1C0CA7F7" w14:textId="77777777" w:rsidR="00B76E54" w:rsidRPr="00B76E54" w:rsidRDefault="00B76E54" w:rsidP="00D220AA">
            <w:pPr>
              <w:bidi w:val="0"/>
              <w:spacing w:after="160" w:line="259" w:lineRule="auto"/>
              <w:jc w:val="both"/>
              <w:rPr>
                <w:rFonts w:cstheme="minorHAnsi"/>
                <w:lang w:bidi="ar-SY"/>
              </w:rPr>
            </w:pPr>
          </w:p>
        </w:tc>
      </w:tr>
      <w:tr w:rsidR="00B76E54" w:rsidRPr="00B66492" w14:paraId="0C33C624" w14:textId="77777777" w:rsidTr="00D220AA">
        <w:tc>
          <w:tcPr>
            <w:tcW w:w="1382" w:type="dxa"/>
          </w:tcPr>
          <w:p w14:paraId="53C4BA36"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4</w:t>
            </w:r>
          </w:p>
        </w:tc>
        <w:tc>
          <w:tcPr>
            <w:tcW w:w="1382" w:type="dxa"/>
          </w:tcPr>
          <w:p w14:paraId="3D287931"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-0.3818</w:t>
            </w:r>
          </w:p>
        </w:tc>
        <w:tc>
          <w:tcPr>
            <w:tcW w:w="1383" w:type="dxa"/>
          </w:tcPr>
          <w:p w14:paraId="54BE22E4"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0.1636</w:t>
            </w:r>
          </w:p>
        </w:tc>
        <w:tc>
          <w:tcPr>
            <w:tcW w:w="1383" w:type="dxa"/>
          </w:tcPr>
          <w:p w14:paraId="1D4D79B8"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-0.5151</w:t>
            </w:r>
          </w:p>
        </w:tc>
        <w:tc>
          <w:tcPr>
            <w:tcW w:w="1383" w:type="dxa"/>
          </w:tcPr>
          <w:p w14:paraId="4043491B"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c>
          <w:tcPr>
            <w:tcW w:w="1383" w:type="dxa"/>
          </w:tcPr>
          <w:p w14:paraId="705872AA" w14:textId="77777777" w:rsidR="00B76E54" w:rsidRPr="00B76E54" w:rsidRDefault="00B76E54" w:rsidP="00D220AA">
            <w:pPr>
              <w:bidi w:val="0"/>
              <w:spacing w:after="160" w:line="259" w:lineRule="auto"/>
              <w:jc w:val="both"/>
              <w:rPr>
                <w:rFonts w:cstheme="minorHAnsi"/>
                <w:lang w:bidi="ar-SY"/>
              </w:rPr>
            </w:pPr>
          </w:p>
        </w:tc>
      </w:tr>
      <w:tr w:rsidR="00B76E54" w:rsidRPr="00B66492" w14:paraId="0740B359" w14:textId="77777777" w:rsidTr="00D220AA">
        <w:tc>
          <w:tcPr>
            <w:tcW w:w="1382" w:type="dxa"/>
          </w:tcPr>
          <w:p w14:paraId="39451996"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5</w:t>
            </w:r>
          </w:p>
        </w:tc>
        <w:tc>
          <w:tcPr>
            <w:tcW w:w="1382" w:type="dxa"/>
          </w:tcPr>
          <w:p w14:paraId="2AF36669"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-0.1515</w:t>
            </w:r>
          </w:p>
        </w:tc>
        <w:tc>
          <w:tcPr>
            <w:tcW w:w="1383" w:type="dxa"/>
          </w:tcPr>
          <w:p w14:paraId="56AC9898"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0.0667</w:t>
            </w:r>
          </w:p>
        </w:tc>
        <w:tc>
          <w:tcPr>
            <w:tcW w:w="1383" w:type="dxa"/>
          </w:tcPr>
          <w:p w14:paraId="3666DFE1"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-0.3454</w:t>
            </w:r>
          </w:p>
        </w:tc>
        <w:tc>
          <w:tcPr>
            <w:tcW w:w="1383" w:type="dxa"/>
          </w:tcPr>
          <w:p w14:paraId="23A77A5B"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0.7818</w:t>
            </w:r>
          </w:p>
        </w:tc>
        <w:tc>
          <w:tcPr>
            <w:tcW w:w="1383" w:type="dxa"/>
          </w:tcPr>
          <w:p w14:paraId="6B0DB0B3" w14:textId="77777777" w:rsidR="00B76E54" w:rsidRPr="00B76E54" w:rsidRDefault="00B76E54" w:rsidP="00D220AA">
            <w:pPr>
              <w:bidi w:val="0"/>
              <w:spacing w:after="160" w:line="259" w:lineRule="auto"/>
              <w:jc w:val="both"/>
              <w:rPr>
                <w:rFonts w:cstheme="minorHAnsi"/>
                <w:lang w:bidi="ar-SY"/>
              </w:rPr>
            </w:pPr>
            <w:r w:rsidRPr="00B76E54">
              <w:rPr>
                <w:rFonts w:cstheme="minorHAnsi"/>
                <w:lang w:bidi="ar-SY"/>
              </w:rPr>
              <w:t>1</w:t>
            </w:r>
          </w:p>
        </w:tc>
      </w:tr>
    </w:tbl>
    <w:p w14:paraId="31339F50" w14:textId="77777777" w:rsidR="00973B31" w:rsidRDefault="00973B31" w:rsidP="00973B31">
      <w:pPr>
        <w:pStyle w:val="Caption"/>
        <w:keepNext/>
        <w:bidi w:val="0"/>
      </w:pPr>
      <w:bookmarkStart w:id="11" w:name="_Ref101605792"/>
    </w:p>
    <w:p w14:paraId="6AC934F0" w14:textId="77777777" w:rsidR="004D1032" w:rsidRDefault="004D1032" w:rsidP="00973B31">
      <w:pPr>
        <w:pStyle w:val="Caption"/>
        <w:keepNext/>
        <w:bidi w:val="0"/>
      </w:pPr>
    </w:p>
    <w:p w14:paraId="3630B065" w14:textId="77777777" w:rsidR="004D1032" w:rsidRDefault="004D1032" w:rsidP="004D1032">
      <w:pPr>
        <w:pStyle w:val="Caption"/>
        <w:keepNext/>
        <w:bidi w:val="0"/>
      </w:pPr>
    </w:p>
    <w:p w14:paraId="5A848FA8" w14:textId="77777777" w:rsidR="004D1032" w:rsidRDefault="004D1032" w:rsidP="004D1032">
      <w:pPr>
        <w:pStyle w:val="Caption"/>
        <w:keepNext/>
        <w:bidi w:val="0"/>
      </w:pPr>
    </w:p>
    <w:p w14:paraId="5E9655C9" w14:textId="77777777" w:rsidR="004D1032" w:rsidRDefault="004D1032" w:rsidP="004D1032">
      <w:pPr>
        <w:pStyle w:val="Caption"/>
        <w:keepNext/>
        <w:bidi w:val="0"/>
      </w:pPr>
    </w:p>
    <w:p w14:paraId="49C88E51" w14:textId="77777777" w:rsidR="004D1032" w:rsidRDefault="004D1032" w:rsidP="004D1032">
      <w:pPr>
        <w:pStyle w:val="Caption"/>
        <w:keepNext/>
        <w:bidi w:val="0"/>
      </w:pPr>
    </w:p>
    <w:p w14:paraId="6FF3AAE9" w14:textId="77777777" w:rsidR="004D1032" w:rsidRDefault="004D1032" w:rsidP="004D1032">
      <w:pPr>
        <w:pStyle w:val="Caption"/>
        <w:keepNext/>
        <w:bidi w:val="0"/>
      </w:pPr>
    </w:p>
    <w:p w14:paraId="328E7537" w14:textId="6741298A" w:rsidR="004D1032" w:rsidRDefault="004D1032" w:rsidP="004D1032">
      <w:pPr>
        <w:pStyle w:val="Caption"/>
        <w:keepNext/>
        <w:bidi w:val="0"/>
      </w:pPr>
    </w:p>
    <w:p w14:paraId="49E37F2E" w14:textId="77777777" w:rsidR="004D1032" w:rsidRPr="004D1032" w:rsidRDefault="004D1032" w:rsidP="004D1032">
      <w:pPr>
        <w:bidi w:val="0"/>
      </w:pPr>
    </w:p>
    <w:p w14:paraId="033BDFF7" w14:textId="77777777" w:rsidR="004D1032" w:rsidRDefault="004D1032" w:rsidP="004D1032">
      <w:pPr>
        <w:pStyle w:val="Caption"/>
        <w:keepNext/>
        <w:bidi w:val="0"/>
      </w:pPr>
    </w:p>
    <w:p w14:paraId="1CFAA65B" w14:textId="77777777" w:rsidR="004D1032" w:rsidRDefault="004D1032" w:rsidP="004D1032">
      <w:pPr>
        <w:pStyle w:val="Caption"/>
        <w:keepNext/>
        <w:bidi w:val="0"/>
      </w:pPr>
    </w:p>
    <w:p w14:paraId="6E2B9336" w14:textId="2CBAC4A4" w:rsidR="00E44A7C" w:rsidRDefault="00E44A7C" w:rsidP="004D1032">
      <w:pPr>
        <w:pStyle w:val="Caption"/>
        <w:keepNext/>
        <w:bidi w:val="0"/>
      </w:pPr>
      <w:bookmarkStart w:id="12" w:name="_Ref101668375"/>
      <w:r>
        <w:t>Figure</w:t>
      </w:r>
      <w:r>
        <w:rPr>
          <w:rtl/>
        </w:rPr>
        <w:t xml:space="preserve"> </w:t>
      </w:r>
      <w:fldSimple w:instr=" SEQ Figure \* ARABIC ">
        <w:r w:rsidR="00C70707">
          <w:rPr>
            <w:noProof/>
          </w:rPr>
          <w:t>1</w:t>
        </w:r>
      </w:fldSimple>
      <w:bookmarkEnd w:id="11"/>
      <w:bookmarkEnd w:id="12"/>
    </w:p>
    <w:p w14:paraId="545611C6" w14:textId="04F4C3EE" w:rsidR="00973B31" w:rsidRPr="00973B31" w:rsidRDefault="00E44A7C" w:rsidP="00973B31">
      <w:pPr>
        <w:bidi w:val="0"/>
        <w:rPr>
          <w:rtl/>
        </w:rPr>
      </w:pPr>
      <w:r>
        <w:t xml:space="preserve">The means of overall technical, </w:t>
      </w:r>
      <w:proofErr w:type="gramStart"/>
      <w:r>
        <w:t>pure</w:t>
      </w:r>
      <w:proofErr w:type="gramEnd"/>
      <w:r>
        <w:t xml:space="preserve"> technical, and scale efficiency scores from the five models</w:t>
      </w:r>
    </w:p>
    <w:p w14:paraId="46BA25E3" w14:textId="646D8C25" w:rsidR="006E0528" w:rsidRPr="00DA7677" w:rsidRDefault="00E44A7C" w:rsidP="00EF0ADD">
      <w:pPr>
        <w:bidi w:val="0"/>
        <w:spacing w:line="480" w:lineRule="auto"/>
        <w:ind w:firstLine="720"/>
        <w:rPr>
          <w:rFonts w:cstheme="minorHAnsi"/>
        </w:rPr>
      </w:pPr>
      <w:r>
        <w:rPr>
          <w:noProof/>
        </w:rPr>
        <w:drawing>
          <wp:inline distT="0" distB="0" distL="0" distR="0" wp14:anchorId="65621D62" wp14:editId="000E2CF8">
            <wp:extent cx="4572000" cy="2743200"/>
            <wp:effectExtent l="0" t="0" r="0" b="0"/>
            <wp:docPr id="1" name="Chart 1">
              <a:extLst xmlns:a="http://schemas.openxmlformats.org/drawingml/2006/main">
                <a:ext uri="{FF2B5EF4-FFF2-40B4-BE49-F238E27FC236}">
                  <a16:creationId xmlns:a16="http://schemas.microsoft.com/office/drawing/2014/main" id="{8D8DD862-CB31-47F7-8BD1-996C602EC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46CD12" w14:textId="682414F7" w:rsidR="00EF0ADD" w:rsidRDefault="00EF0ADD" w:rsidP="00EF0ADD">
      <w:pPr>
        <w:pStyle w:val="Caption"/>
        <w:keepNext/>
        <w:bidi w:val="0"/>
      </w:pPr>
    </w:p>
    <w:p w14:paraId="0540248A" w14:textId="02028D75" w:rsidR="00EF0ADD" w:rsidRDefault="00EF0ADD" w:rsidP="00EF0ADD">
      <w:pPr>
        <w:pStyle w:val="Caption"/>
        <w:keepNext/>
        <w:bidi w:val="0"/>
      </w:pPr>
      <w:bookmarkStart w:id="13" w:name="_Ref101606379"/>
      <w:r>
        <w:t>Figure</w:t>
      </w:r>
      <w:r>
        <w:rPr>
          <w:rtl/>
        </w:rPr>
        <w:t xml:space="preserve"> </w:t>
      </w:r>
      <w:fldSimple w:instr=" SEQ Figure \* ARABIC ">
        <w:r w:rsidR="00C70707">
          <w:rPr>
            <w:noProof/>
          </w:rPr>
          <w:t>2</w:t>
        </w:r>
      </w:fldSimple>
      <w:bookmarkEnd w:id="13"/>
    </w:p>
    <w:p w14:paraId="15AA24E7" w14:textId="51E88D2D" w:rsidR="00EF0ADD" w:rsidRPr="00EF0ADD" w:rsidRDefault="00EF0ADD" w:rsidP="00EF0ADD">
      <w:pPr>
        <w:bidi w:val="0"/>
        <w:rPr>
          <w:i/>
          <w:iCs/>
          <w:rtl/>
        </w:rPr>
      </w:pPr>
      <w:r>
        <w:rPr>
          <w:i/>
          <w:iCs/>
        </w:rPr>
        <w:t>The efficiency scores of Qatar National Bank Syria from the five models</w:t>
      </w:r>
    </w:p>
    <w:p w14:paraId="049FD71D" w14:textId="1E9A77C2" w:rsidR="00DA7677" w:rsidRPr="007F103A" w:rsidRDefault="00EF0ADD" w:rsidP="00DA7677">
      <w:pPr>
        <w:bidi w:val="0"/>
        <w:spacing w:line="480" w:lineRule="auto"/>
        <w:rPr>
          <w:rFonts w:cstheme="minorHAnsi"/>
        </w:rPr>
      </w:pPr>
      <w:r>
        <w:rPr>
          <w:noProof/>
        </w:rPr>
        <w:drawing>
          <wp:inline distT="0" distB="0" distL="0" distR="0" wp14:anchorId="26F114CF" wp14:editId="09B8200B">
            <wp:extent cx="4572000" cy="2743200"/>
            <wp:effectExtent l="0" t="0" r="0" b="0"/>
            <wp:docPr id="2" name="Chart 2">
              <a:extLst xmlns:a="http://schemas.openxmlformats.org/drawingml/2006/main">
                <a:ext uri="{FF2B5EF4-FFF2-40B4-BE49-F238E27FC236}">
                  <a16:creationId xmlns:a16="http://schemas.microsoft.com/office/drawing/2014/main" id="{8616E9A5-B739-43B2-8198-9CCEF3701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C67E6D" w14:textId="510732CB" w:rsidR="00B166DE" w:rsidRDefault="00B166DE" w:rsidP="00B166DE">
      <w:pPr>
        <w:pStyle w:val="Caption"/>
        <w:keepNext/>
        <w:bidi w:val="0"/>
        <w:jc w:val="both"/>
      </w:pPr>
    </w:p>
    <w:p w14:paraId="28FCA3A4" w14:textId="77777777" w:rsidR="00B166DE" w:rsidRDefault="00B166DE" w:rsidP="00B166DE">
      <w:pPr>
        <w:pStyle w:val="Caption"/>
        <w:keepNext/>
        <w:bidi w:val="0"/>
        <w:jc w:val="both"/>
      </w:pPr>
    </w:p>
    <w:p w14:paraId="555CF121" w14:textId="77777777" w:rsidR="00B166DE" w:rsidRDefault="00B166DE" w:rsidP="00B166DE">
      <w:pPr>
        <w:pStyle w:val="Caption"/>
        <w:keepNext/>
        <w:bidi w:val="0"/>
        <w:jc w:val="both"/>
      </w:pPr>
    </w:p>
    <w:p w14:paraId="1713BF2A" w14:textId="3F1336E6" w:rsidR="00B166DE" w:rsidRDefault="00B166DE" w:rsidP="00B166DE">
      <w:pPr>
        <w:pStyle w:val="Caption"/>
        <w:keepNext/>
        <w:bidi w:val="0"/>
        <w:jc w:val="both"/>
      </w:pPr>
      <w:bookmarkStart w:id="14" w:name="_Ref101607082"/>
      <w:r>
        <w:t>Figure</w:t>
      </w:r>
      <w:r>
        <w:rPr>
          <w:rtl/>
        </w:rPr>
        <w:t xml:space="preserve"> </w:t>
      </w:r>
      <w:fldSimple w:instr=" SEQ Figure \* ARABIC ">
        <w:r w:rsidR="00C70707">
          <w:rPr>
            <w:noProof/>
          </w:rPr>
          <w:t>3</w:t>
        </w:r>
      </w:fldSimple>
      <w:bookmarkEnd w:id="14"/>
    </w:p>
    <w:p w14:paraId="200B1D68" w14:textId="31B5C12C" w:rsidR="00B166DE" w:rsidRPr="00B166DE" w:rsidRDefault="00B166DE" w:rsidP="00B166DE">
      <w:pPr>
        <w:bidi w:val="0"/>
        <w:rPr>
          <w:i/>
          <w:iCs/>
          <w:rtl/>
        </w:rPr>
      </w:pPr>
      <w:r>
        <w:rPr>
          <w:i/>
          <w:iCs/>
        </w:rPr>
        <w:t xml:space="preserve">The efficiency scores of Banque </w:t>
      </w:r>
      <w:proofErr w:type="spellStart"/>
      <w:r>
        <w:rPr>
          <w:i/>
          <w:iCs/>
        </w:rPr>
        <w:t>Bemo</w:t>
      </w:r>
      <w:proofErr w:type="spellEnd"/>
      <w:r>
        <w:rPr>
          <w:i/>
          <w:iCs/>
        </w:rPr>
        <w:t xml:space="preserve"> from </w:t>
      </w:r>
      <w:r w:rsidR="007D5B53">
        <w:rPr>
          <w:i/>
          <w:iCs/>
        </w:rPr>
        <w:t>the five</w:t>
      </w:r>
      <w:r>
        <w:rPr>
          <w:i/>
          <w:iCs/>
        </w:rPr>
        <w:t xml:space="preserve"> models</w:t>
      </w:r>
    </w:p>
    <w:p w14:paraId="5338CD6D" w14:textId="452DA54A" w:rsidR="00B166DE" w:rsidRPr="00B166DE" w:rsidRDefault="00F475B9" w:rsidP="00B166DE">
      <w:pPr>
        <w:pStyle w:val="Caption"/>
        <w:keepNext/>
        <w:bidi w:val="0"/>
        <w:jc w:val="both"/>
        <w:rPr>
          <w:rFonts w:asciiTheme="majorBidi" w:hAnsiTheme="majorBidi" w:cstheme="majorBidi"/>
          <w:lang w:bidi="ar-SY"/>
        </w:rPr>
      </w:pPr>
      <w:r>
        <w:rPr>
          <w:noProof/>
        </w:rPr>
        <w:drawing>
          <wp:inline distT="0" distB="0" distL="0" distR="0" wp14:anchorId="35213812" wp14:editId="00BF96C2">
            <wp:extent cx="4601261" cy="2719172"/>
            <wp:effectExtent l="0" t="0" r="8890" b="5080"/>
            <wp:docPr id="3" name="Chart 3">
              <a:extLst xmlns:a="http://schemas.openxmlformats.org/drawingml/2006/main">
                <a:ext uri="{FF2B5EF4-FFF2-40B4-BE49-F238E27FC236}">
                  <a16:creationId xmlns:a16="http://schemas.microsoft.com/office/drawing/2014/main" id="{B6CF8A99-9814-4A31-BD6A-07BF3F1F1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5AAAAA" w14:textId="77777777" w:rsidR="002C629D" w:rsidRPr="003E5589" w:rsidRDefault="002C629D" w:rsidP="00A40286">
      <w:pPr>
        <w:bidi w:val="0"/>
        <w:spacing w:line="480" w:lineRule="auto"/>
        <w:rPr>
          <w:rFonts w:cstheme="minorHAnsi"/>
          <w:lang w:bidi="ar-SY"/>
        </w:rPr>
      </w:pPr>
    </w:p>
    <w:p w14:paraId="36D7C8D8" w14:textId="77777777" w:rsidR="003E5589" w:rsidRPr="003E5589" w:rsidRDefault="003E5589" w:rsidP="003E5589">
      <w:pPr>
        <w:bidi w:val="0"/>
        <w:spacing w:line="480" w:lineRule="auto"/>
        <w:ind w:firstLine="720"/>
        <w:jc w:val="both"/>
        <w:rPr>
          <w:rFonts w:cstheme="minorHAnsi"/>
          <w:lang w:bidi="ar-SY"/>
        </w:rPr>
      </w:pPr>
    </w:p>
    <w:p w14:paraId="690B7129" w14:textId="77777777" w:rsidR="003E5589" w:rsidRPr="003E5589" w:rsidRDefault="003E5589" w:rsidP="003E5589">
      <w:pPr>
        <w:tabs>
          <w:tab w:val="left" w:pos="720"/>
          <w:tab w:val="left" w:pos="1440"/>
          <w:tab w:val="left" w:pos="2160"/>
          <w:tab w:val="left" w:pos="2880"/>
          <w:tab w:val="left" w:pos="3600"/>
          <w:tab w:val="left" w:pos="4320"/>
          <w:tab w:val="left" w:pos="5040"/>
          <w:tab w:val="left" w:pos="6095"/>
        </w:tabs>
        <w:bidi w:val="0"/>
        <w:spacing w:line="480" w:lineRule="auto"/>
        <w:jc w:val="both"/>
        <w:rPr>
          <w:rFonts w:eastAsiaTheme="minorEastAsia" w:cstheme="minorHAnsi"/>
        </w:rPr>
      </w:pPr>
    </w:p>
    <w:p w14:paraId="35A594F6" w14:textId="77777777" w:rsidR="003E5589" w:rsidRPr="003E5589" w:rsidRDefault="003E5589" w:rsidP="003E5589">
      <w:pPr>
        <w:tabs>
          <w:tab w:val="left" w:pos="720"/>
          <w:tab w:val="left" w:pos="1440"/>
          <w:tab w:val="left" w:pos="2160"/>
          <w:tab w:val="left" w:pos="2880"/>
          <w:tab w:val="left" w:pos="3600"/>
          <w:tab w:val="left" w:pos="4320"/>
          <w:tab w:val="left" w:pos="5040"/>
          <w:tab w:val="left" w:pos="6095"/>
        </w:tabs>
        <w:bidi w:val="0"/>
        <w:spacing w:line="480" w:lineRule="auto"/>
        <w:jc w:val="both"/>
        <w:rPr>
          <w:rFonts w:eastAsiaTheme="minorEastAsia" w:cstheme="minorHAnsi"/>
        </w:rPr>
      </w:pPr>
    </w:p>
    <w:p w14:paraId="1CAA6433" w14:textId="77777777" w:rsidR="003E5589" w:rsidRPr="003E5589" w:rsidRDefault="003E5589" w:rsidP="003E5589">
      <w:pPr>
        <w:tabs>
          <w:tab w:val="left" w:pos="720"/>
          <w:tab w:val="left" w:pos="1440"/>
          <w:tab w:val="left" w:pos="2160"/>
          <w:tab w:val="left" w:pos="2880"/>
          <w:tab w:val="left" w:pos="3600"/>
          <w:tab w:val="left" w:pos="4320"/>
          <w:tab w:val="left" w:pos="5040"/>
          <w:tab w:val="left" w:pos="6095"/>
        </w:tabs>
        <w:bidi w:val="0"/>
        <w:spacing w:line="480" w:lineRule="auto"/>
        <w:jc w:val="both"/>
        <w:rPr>
          <w:rFonts w:eastAsiaTheme="minorEastAsia" w:cstheme="minorHAnsi"/>
        </w:rPr>
      </w:pPr>
    </w:p>
    <w:p w14:paraId="46B3C45E" w14:textId="77777777" w:rsidR="003E5589" w:rsidRPr="003E5589" w:rsidRDefault="003E5589" w:rsidP="003E5589">
      <w:pPr>
        <w:bidi w:val="0"/>
        <w:spacing w:line="480" w:lineRule="auto"/>
        <w:jc w:val="both"/>
        <w:rPr>
          <w:rFonts w:cstheme="minorHAnsi"/>
          <w:lang w:bidi="ar-SY"/>
        </w:rPr>
      </w:pPr>
    </w:p>
    <w:p w14:paraId="187BABD6" w14:textId="77777777" w:rsidR="003E5589" w:rsidRPr="003E5589" w:rsidRDefault="003E5589" w:rsidP="003E5589">
      <w:pPr>
        <w:bidi w:val="0"/>
        <w:spacing w:line="480" w:lineRule="auto"/>
        <w:ind w:firstLine="720"/>
        <w:jc w:val="both"/>
        <w:rPr>
          <w:rFonts w:cstheme="minorHAnsi"/>
          <w:lang w:bidi="ar-SY"/>
        </w:rPr>
      </w:pPr>
    </w:p>
    <w:p w14:paraId="03E4F044" w14:textId="77777777" w:rsidR="00945BD1" w:rsidRPr="00945BD1" w:rsidRDefault="00945BD1" w:rsidP="00945BD1">
      <w:pPr>
        <w:bidi w:val="0"/>
        <w:spacing w:line="480" w:lineRule="auto"/>
        <w:ind w:firstLine="720"/>
        <w:jc w:val="both"/>
        <w:rPr>
          <w:rFonts w:cstheme="minorHAnsi"/>
          <w:lang w:bidi="ar-SY"/>
        </w:rPr>
      </w:pPr>
    </w:p>
    <w:bookmarkEnd w:id="1"/>
    <w:p w14:paraId="78C1F5C2" w14:textId="77777777" w:rsidR="00945BD1" w:rsidRPr="00B66492" w:rsidRDefault="00945BD1" w:rsidP="00945BD1">
      <w:pPr>
        <w:bidi w:val="0"/>
        <w:spacing w:line="480" w:lineRule="auto"/>
        <w:ind w:firstLine="720"/>
        <w:jc w:val="both"/>
        <w:rPr>
          <w:rFonts w:asciiTheme="majorBidi" w:hAnsiTheme="majorBidi" w:cstheme="majorBidi"/>
          <w:sz w:val="24"/>
          <w:szCs w:val="24"/>
        </w:rPr>
      </w:pPr>
    </w:p>
    <w:p w14:paraId="51A720B8" w14:textId="77777777" w:rsidR="00945BD1" w:rsidRPr="00945BD1" w:rsidRDefault="00945BD1" w:rsidP="00945BD1">
      <w:pPr>
        <w:bidi w:val="0"/>
        <w:spacing w:line="480" w:lineRule="auto"/>
        <w:ind w:firstLine="720"/>
        <w:jc w:val="both"/>
        <w:rPr>
          <w:rFonts w:cstheme="minorHAnsi"/>
        </w:rPr>
      </w:pPr>
    </w:p>
    <w:p w14:paraId="387BF230" w14:textId="77777777" w:rsidR="00945BD1" w:rsidRPr="00945BD1" w:rsidRDefault="00945BD1" w:rsidP="00945BD1">
      <w:pPr>
        <w:bidi w:val="0"/>
        <w:rPr>
          <w:lang w:bidi="ar-SY"/>
        </w:rPr>
      </w:pPr>
    </w:p>
    <w:p w14:paraId="7477F7E7" w14:textId="77777777" w:rsidR="00945BD1" w:rsidRPr="00945BD1" w:rsidRDefault="00945BD1" w:rsidP="00945BD1">
      <w:pPr>
        <w:bidi w:val="0"/>
        <w:spacing w:line="480" w:lineRule="auto"/>
        <w:ind w:firstLine="720"/>
        <w:jc w:val="both"/>
        <w:rPr>
          <w:rFonts w:cstheme="minorHAnsi"/>
          <w:lang w:bidi="ar-SY"/>
        </w:rPr>
      </w:pPr>
    </w:p>
    <w:p w14:paraId="4D5B073A" w14:textId="53EAEC72" w:rsidR="00F10E30" w:rsidRPr="00F10E30" w:rsidRDefault="00F10E30" w:rsidP="00F10E30">
      <w:pPr>
        <w:bidi w:val="0"/>
        <w:spacing w:line="480" w:lineRule="auto"/>
        <w:ind w:firstLine="720"/>
        <w:jc w:val="both"/>
        <w:rPr>
          <w:rFonts w:cstheme="minorHAnsi"/>
          <w:lang w:bidi="ar-SY"/>
        </w:rPr>
      </w:pPr>
      <w:r w:rsidRPr="00F10E30">
        <w:rPr>
          <w:rFonts w:cstheme="minorHAnsi"/>
        </w:rPr>
        <w:t xml:space="preserve">   </w:t>
      </w:r>
    </w:p>
    <w:p w14:paraId="6F7DC87E" w14:textId="77777777" w:rsidR="00F10E30" w:rsidRPr="00F10E30" w:rsidRDefault="00F10E30" w:rsidP="00F10E30">
      <w:pPr>
        <w:bidi w:val="0"/>
      </w:pPr>
    </w:p>
    <w:p w14:paraId="0D528132" w14:textId="77777777" w:rsidR="00F10E30" w:rsidRPr="00F10E30" w:rsidRDefault="00F10E30" w:rsidP="00F10E30">
      <w:pPr>
        <w:bidi w:val="0"/>
      </w:pPr>
    </w:p>
    <w:p w14:paraId="69824D48" w14:textId="77777777" w:rsidR="00F5382A" w:rsidRPr="00F5382A" w:rsidRDefault="00F5382A" w:rsidP="00F5382A">
      <w:pPr>
        <w:bidi w:val="0"/>
        <w:spacing w:after="0" w:line="480" w:lineRule="auto"/>
        <w:ind w:firstLine="720"/>
        <w:jc w:val="both"/>
        <w:rPr>
          <w:rFonts w:cstheme="minorHAnsi"/>
        </w:rPr>
      </w:pPr>
    </w:p>
    <w:p w14:paraId="5847BF33" w14:textId="77777777" w:rsidR="00F5382A" w:rsidRDefault="00F5382A" w:rsidP="00F5382A">
      <w:pPr>
        <w:bidi w:val="0"/>
        <w:spacing w:line="480" w:lineRule="auto"/>
        <w:ind w:firstLine="720"/>
        <w:jc w:val="both"/>
        <w:rPr>
          <w:rFonts w:cstheme="minorHAnsi"/>
        </w:rPr>
      </w:pPr>
    </w:p>
    <w:p w14:paraId="09A012BB" w14:textId="77777777" w:rsidR="00F5382A" w:rsidRPr="00F5382A" w:rsidRDefault="00F5382A" w:rsidP="00F5382A">
      <w:pPr>
        <w:bidi w:val="0"/>
        <w:spacing w:line="480" w:lineRule="auto"/>
        <w:ind w:firstLine="720"/>
        <w:jc w:val="both"/>
        <w:rPr>
          <w:rFonts w:cstheme="minorHAnsi"/>
        </w:rPr>
      </w:pPr>
    </w:p>
    <w:p w14:paraId="5AE45909" w14:textId="77777777" w:rsidR="00F5382A" w:rsidRPr="00D637EB" w:rsidRDefault="00F5382A" w:rsidP="00F5382A">
      <w:pPr>
        <w:bidi w:val="0"/>
        <w:spacing w:after="0" w:line="480" w:lineRule="auto"/>
        <w:ind w:firstLine="720"/>
        <w:jc w:val="both"/>
        <w:rPr>
          <w:rFonts w:cstheme="minorHAnsi"/>
        </w:rPr>
      </w:pPr>
    </w:p>
    <w:p w14:paraId="25722DD1" w14:textId="77777777" w:rsidR="00D637EB" w:rsidRDefault="00D637EB" w:rsidP="00D637EB">
      <w:pPr>
        <w:bidi w:val="0"/>
        <w:spacing w:after="0" w:line="480" w:lineRule="auto"/>
        <w:ind w:firstLine="720"/>
        <w:jc w:val="both"/>
        <w:rPr>
          <w:rFonts w:asciiTheme="majorBidi" w:hAnsiTheme="majorBidi" w:cstheme="majorBidi"/>
          <w:sz w:val="24"/>
          <w:szCs w:val="24"/>
        </w:rPr>
      </w:pPr>
    </w:p>
    <w:p w14:paraId="6C3B9D05" w14:textId="77777777" w:rsidR="00D637EB" w:rsidRPr="00D637EB" w:rsidRDefault="00D637EB" w:rsidP="00D637EB">
      <w:pPr>
        <w:bidi w:val="0"/>
      </w:pPr>
    </w:p>
    <w:p w14:paraId="3A5DBD14" w14:textId="77777777" w:rsidR="00A84574" w:rsidRPr="00A84574" w:rsidRDefault="00A84574" w:rsidP="00A84574">
      <w:pPr>
        <w:bidi w:val="0"/>
        <w:spacing w:line="480" w:lineRule="auto"/>
        <w:rPr>
          <w:rFonts w:cstheme="minorHAnsi"/>
        </w:rPr>
      </w:pPr>
    </w:p>
    <w:p w14:paraId="59F13358" w14:textId="154B99CD" w:rsidR="00EB7CB3" w:rsidRPr="00EB7CB3" w:rsidRDefault="00EB7CB3" w:rsidP="00EB7CB3">
      <w:pPr>
        <w:bidi w:val="0"/>
        <w:spacing w:line="480" w:lineRule="auto"/>
        <w:rPr>
          <w:rFonts w:cstheme="minorHAnsi"/>
          <w:sz w:val="20"/>
          <w:szCs w:val="20"/>
          <w:u w:val="single"/>
        </w:rPr>
      </w:pPr>
      <w:r>
        <w:rPr>
          <w:rFonts w:cstheme="minorHAnsi"/>
          <w:sz w:val="20"/>
          <w:szCs w:val="20"/>
        </w:rPr>
        <w:tab/>
      </w:r>
    </w:p>
    <w:p w14:paraId="04A6E47C" w14:textId="77777777" w:rsidR="004D7D18" w:rsidRPr="004D7D18" w:rsidRDefault="004D7D18" w:rsidP="004D7D18">
      <w:pPr>
        <w:bidi w:val="0"/>
      </w:pPr>
    </w:p>
    <w:p w14:paraId="4FF9F266" w14:textId="77777777" w:rsidR="004D7D18" w:rsidRPr="004D7D18" w:rsidRDefault="004D7D18" w:rsidP="004D7D18">
      <w:pPr>
        <w:bidi w:val="0"/>
      </w:pPr>
    </w:p>
    <w:p w14:paraId="062A3AA4" w14:textId="77777777" w:rsidR="004D7D18" w:rsidRPr="004D7D18" w:rsidRDefault="004D7D18" w:rsidP="004D7D18">
      <w:pPr>
        <w:bidi w:val="0"/>
      </w:pPr>
    </w:p>
    <w:sectPr w:rsidR="004D7D18" w:rsidRPr="004D7D18" w:rsidSect="00FC5AD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C915" w14:textId="77777777" w:rsidR="00E74C16" w:rsidRDefault="00E74C16" w:rsidP="00A27B80">
      <w:pPr>
        <w:spacing w:after="0" w:line="240" w:lineRule="auto"/>
      </w:pPr>
      <w:r>
        <w:separator/>
      </w:r>
    </w:p>
  </w:endnote>
  <w:endnote w:type="continuationSeparator" w:id="0">
    <w:p w14:paraId="6E7B6BBD" w14:textId="77777777" w:rsidR="00E74C16" w:rsidRDefault="00E74C16" w:rsidP="00A2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D97C" w14:textId="77777777" w:rsidR="00E74C16" w:rsidRDefault="00E74C16" w:rsidP="008818BE">
      <w:pPr>
        <w:spacing w:after="0" w:line="240" w:lineRule="auto"/>
        <w:jc w:val="right"/>
      </w:pPr>
      <w:r>
        <w:separator/>
      </w:r>
    </w:p>
  </w:footnote>
  <w:footnote w:type="continuationSeparator" w:id="0">
    <w:p w14:paraId="7687535C" w14:textId="77777777" w:rsidR="00E74C16" w:rsidRDefault="00E74C16" w:rsidP="00A27B80">
      <w:pPr>
        <w:spacing w:after="0" w:line="240" w:lineRule="auto"/>
      </w:pPr>
      <w:r>
        <w:continuationSeparator/>
      </w:r>
    </w:p>
  </w:footnote>
  <w:footnote w:id="1">
    <w:p w14:paraId="359A3423" w14:textId="77777777" w:rsidR="00D637EB" w:rsidRPr="00E42F78" w:rsidRDefault="00D637EB" w:rsidP="00E74A9A">
      <w:pPr>
        <w:bidi w:val="0"/>
        <w:spacing w:after="0" w:line="480" w:lineRule="auto"/>
        <w:jc w:val="both"/>
        <w:rPr>
          <w:rFonts w:asciiTheme="majorBidi" w:hAnsiTheme="majorBidi" w:cstheme="majorBidi"/>
          <w:sz w:val="24"/>
          <w:szCs w:val="24"/>
        </w:rPr>
      </w:pPr>
      <w:r>
        <w:rPr>
          <w:rStyle w:val="FootnoteReference"/>
        </w:rPr>
        <w:footnoteRef/>
      </w:r>
      <w:r>
        <w:rPr>
          <w:rtl/>
        </w:rPr>
        <w:t xml:space="preserve"> </w:t>
      </w:r>
      <w:r w:rsidRPr="00E42F78">
        <w:rPr>
          <w:rFonts w:cstheme="minorHAnsi"/>
          <w:sz w:val="20"/>
          <w:szCs w:val="20"/>
        </w:rPr>
        <w:t xml:space="preserve">After the decision No.362 of the monetary and currency board </w:t>
      </w:r>
      <w:r>
        <w:rPr>
          <w:rFonts w:cstheme="minorHAnsi"/>
          <w:sz w:val="20"/>
          <w:szCs w:val="20"/>
        </w:rPr>
        <w:t>in</w:t>
      </w:r>
      <w:r w:rsidRPr="00E42F78">
        <w:rPr>
          <w:rFonts w:cstheme="minorHAnsi"/>
          <w:sz w:val="20"/>
          <w:szCs w:val="20"/>
        </w:rPr>
        <w:t xml:space="preserve"> 2008, private banks could hold a position in foreign currency to avoid deterioration of capital as a result of the deterioration of local currency. Banks are restricted from selling or increasing this position without pre approval from the monetary and currency board. Gains from translating this position into Syrian pounds are not taxed and cannot be distributed.</w:t>
      </w:r>
    </w:p>
  </w:footnote>
  <w:footnote w:id="2">
    <w:p w14:paraId="77CEFB6D" w14:textId="77777777" w:rsidR="00D637EB" w:rsidRDefault="00D637EB" w:rsidP="00E74A9A">
      <w:pPr>
        <w:pStyle w:val="FootnoteText"/>
        <w:bidi w:val="0"/>
        <w:spacing w:line="480" w:lineRule="auto"/>
      </w:pPr>
      <w:r>
        <w:rPr>
          <w:rStyle w:val="FootnoteReference"/>
        </w:rPr>
        <w:footnoteRef/>
      </w:r>
      <w:r>
        <w:rPr>
          <w:rtl/>
        </w:rPr>
        <w:t xml:space="preserve"> </w:t>
      </w:r>
      <w:r w:rsidRPr="00C06F10">
        <w:rPr>
          <w:rFonts w:cstheme="minorHAnsi"/>
        </w:rPr>
        <w:t>Non-interest bearing liquid assets are defined as the sum of currency by central bank and balances by other banks</w:t>
      </w:r>
      <w:r>
        <w:rPr>
          <w:rFonts w:cstheme="minorHAnsi"/>
        </w:rPr>
        <w:t>.</w:t>
      </w:r>
    </w:p>
  </w:footnote>
  <w:footnote w:id="3">
    <w:p w14:paraId="5A908732" w14:textId="77777777" w:rsidR="00D637EB" w:rsidRDefault="00D637EB" w:rsidP="00E74A9A">
      <w:pPr>
        <w:pStyle w:val="FootnoteText"/>
        <w:bidi w:val="0"/>
        <w:spacing w:line="480" w:lineRule="auto"/>
      </w:pPr>
      <w:r>
        <w:rPr>
          <w:rStyle w:val="FootnoteReference"/>
        </w:rPr>
        <w:footnoteRef/>
      </w:r>
      <w:r>
        <w:rPr>
          <w:rtl/>
        </w:rPr>
        <w:t xml:space="preserve"> </w:t>
      </w:r>
      <w:r>
        <w:t xml:space="preserve"> Economic sanctions on Syria prohibit any transactions with Syrian banks.</w:t>
      </w:r>
    </w:p>
  </w:footnote>
  <w:footnote w:id="4">
    <w:p w14:paraId="79EA025F" w14:textId="1533D847" w:rsidR="00F5382A" w:rsidRDefault="00F5382A" w:rsidP="00E74A9A">
      <w:pPr>
        <w:pStyle w:val="FootnoteText"/>
        <w:bidi w:val="0"/>
        <w:spacing w:line="480" w:lineRule="auto"/>
      </w:pPr>
      <w:r>
        <w:rPr>
          <w:rStyle w:val="FootnoteReference"/>
        </w:rPr>
        <w:footnoteRef/>
      </w:r>
      <w:r>
        <w:rPr>
          <w:rtl/>
        </w:rPr>
        <w:t xml:space="preserve"> </w:t>
      </w:r>
      <w:sdt>
        <w:sdtPr>
          <w:rPr>
            <w:rFonts w:cstheme="minorHAnsi"/>
          </w:rPr>
          <w:id w:val="635225282"/>
          <w:citation/>
        </w:sdtPr>
        <w:sdtEndPr/>
        <w:sdtContent>
          <w:r w:rsidRPr="00ED6E65">
            <w:rPr>
              <w:rFonts w:cstheme="minorHAnsi"/>
            </w:rPr>
            <w:fldChar w:fldCharType="begin"/>
          </w:r>
          <w:r w:rsidRPr="00ED6E65">
            <w:rPr>
              <w:rFonts w:cstheme="minorHAnsi"/>
            </w:rPr>
            <w:instrText xml:space="preserve"> CITATION Sei96 \l 1033 </w:instrText>
          </w:r>
          <w:r w:rsidRPr="00ED6E65">
            <w:rPr>
              <w:rFonts w:cstheme="minorHAnsi"/>
            </w:rPr>
            <w:fldChar w:fldCharType="separate"/>
          </w:r>
          <w:r w:rsidR="00973B31" w:rsidRPr="00973B31">
            <w:rPr>
              <w:rFonts w:cstheme="minorHAnsi"/>
              <w:noProof/>
            </w:rPr>
            <w:t>(Seiford, 1996)</w:t>
          </w:r>
          <w:r w:rsidRPr="00ED6E65">
            <w:rPr>
              <w:rFonts w:cstheme="minorHAnsi"/>
            </w:rPr>
            <w:fldChar w:fldCharType="end"/>
          </w:r>
        </w:sdtContent>
      </w:sdt>
      <w:r w:rsidRPr="00ED6E65">
        <w:rPr>
          <w:rFonts w:cstheme="minorHAnsi"/>
        </w:rPr>
        <w:t>, for example, traced the development of DEA over the period from 1978 until 199</w:t>
      </w:r>
      <w:r>
        <w:rPr>
          <w:rFonts w:cstheme="minorHAnsi"/>
        </w:rPr>
        <w:t>5</w:t>
      </w:r>
      <w:r w:rsidRPr="00ED6E65">
        <w:rPr>
          <w:rFonts w:cstheme="minorHAnsi"/>
        </w:rPr>
        <w:t xml:space="preserve">. A survey of DEA research for the first 30 years of DEA history (until the year 2007) were provided by </w:t>
      </w:r>
      <w:sdt>
        <w:sdtPr>
          <w:rPr>
            <w:rFonts w:cstheme="minorHAnsi"/>
          </w:rPr>
          <w:id w:val="1607539224"/>
          <w:citation/>
        </w:sdtPr>
        <w:sdtEndPr/>
        <w:sdtContent>
          <w:r w:rsidRPr="00ED6E65">
            <w:rPr>
              <w:rFonts w:cstheme="minorHAnsi"/>
            </w:rPr>
            <w:fldChar w:fldCharType="begin"/>
          </w:r>
          <w:r w:rsidRPr="00ED6E65">
            <w:rPr>
              <w:rFonts w:cstheme="minorHAnsi"/>
            </w:rPr>
            <w:instrText xml:space="preserve"> CITATION Emr08 \l 1033 </w:instrText>
          </w:r>
          <w:r w:rsidRPr="00ED6E65">
            <w:rPr>
              <w:rFonts w:cstheme="minorHAnsi"/>
            </w:rPr>
            <w:fldChar w:fldCharType="separate"/>
          </w:r>
          <w:r w:rsidR="00973B31" w:rsidRPr="00973B31">
            <w:rPr>
              <w:rFonts w:cstheme="minorHAnsi"/>
              <w:noProof/>
            </w:rPr>
            <w:t>(Emrouznejad, et al., 2008)</w:t>
          </w:r>
          <w:r w:rsidRPr="00ED6E65">
            <w:rPr>
              <w:rFonts w:cstheme="minorHAnsi"/>
            </w:rPr>
            <w:fldChar w:fldCharType="end"/>
          </w:r>
        </w:sdtContent>
      </w:sdt>
      <w:r w:rsidRPr="00ED6E65">
        <w:rPr>
          <w:rFonts w:cstheme="minorHAnsi"/>
        </w:rPr>
        <w:t xml:space="preserve">. By another survey presented by </w:t>
      </w:r>
      <w:r>
        <w:rPr>
          <w:rFonts w:cstheme="minorHAnsi"/>
        </w:rPr>
        <w:t xml:space="preserve"> </w:t>
      </w:r>
      <w:sdt>
        <w:sdtPr>
          <w:rPr>
            <w:rFonts w:cstheme="minorHAnsi"/>
          </w:rPr>
          <w:id w:val="160431525"/>
          <w:citation/>
        </w:sdtPr>
        <w:sdtEndPr/>
        <w:sdtContent>
          <w:r>
            <w:rPr>
              <w:rFonts w:cstheme="minorHAnsi"/>
            </w:rPr>
            <w:fldChar w:fldCharType="begin"/>
          </w:r>
          <w:r>
            <w:rPr>
              <w:rFonts w:cstheme="minorHAnsi"/>
            </w:rPr>
            <w:instrText xml:space="preserve"> CITATION Lam15 \l 1033 </w:instrText>
          </w:r>
          <w:r>
            <w:rPr>
              <w:rFonts w:cstheme="minorHAnsi"/>
            </w:rPr>
            <w:fldChar w:fldCharType="separate"/>
          </w:r>
          <w:r w:rsidR="00973B31" w:rsidRPr="00973B31">
            <w:rPr>
              <w:rFonts w:cstheme="minorHAnsi"/>
              <w:noProof/>
            </w:rPr>
            <w:t>(Lampe &amp; Hilgers, 2015)</w:t>
          </w:r>
          <w:r>
            <w:rPr>
              <w:rFonts w:cstheme="minorHAnsi"/>
            </w:rPr>
            <w:fldChar w:fldCharType="end"/>
          </w:r>
        </w:sdtContent>
      </w:sdt>
      <w:r w:rsidRPr="00ED6E65">
        <w:rPr>
          <w:rFonts w:cstheme="minorHAnsi"/>
        </w:rPr>
        <w:t>, they account 4021 publications for DEA over the period 1987 to 2011</w:t>
      </w:r>
      <w:r w:rsidR="00E74A9A">
        <w:t>.</w:t>
      </w:r>
    </w:p>
  </w:footnote>
  <w:footnote w:id="5">
    <w:p w14:paraId="2169E7E1" w14:textId="4CF8E127" w:rsidR="00F5382A" w:rsidRPr="00F75DFA" w:rsidRDefault="00F5382A" w:rsidP="00E74A9A">
      <w:pPr>
        <w:pStyle w:val="FootnoteText"/>
        <w:bidi w:val="0"/>
        <w:spacing w:line="480" w:lineRule="auto"/>
        <w:rPr>
          <w:color w:val="FF0000"/>
        </w:rPr>
      </w:pPr>
      <w:r>
        <w:rPr>
          <w:rStyle w:val="FootnoteReference"/>
        </w:rPr>
        <w:footnoteRef/>
      </w:r>
      <w:r>
        <w:rPr>
          <w:rtl/>
        </w:rPr>
        <w:t xml:space="preserve"> </w:t>
      </w:r>
      <w:r>
        <w:t xml:space="preserve">The list of reviews presented in this article is only a selective presentation for some of the reviews to highlight the popularity of the DEA analysis. For more comprehensive review see for example </w:t>
      </w:r>
      <w:sdt>
        <w:sdtPr>
          <w:id w:val="-1026710368"/>
          <w:citation/>
        </w:sdtPr>
        <w:sdtEndPr/>
        <w:sdtContent>
          <w:r>
            <w:fldChar w:fldCharType="begin"/>
          </w:r>
          <w:r>
            <w:instrText xml:space="preserve"> CITATION Gat04 \l 1033 </w:instrText>
          </w:r>
          <w:r>
            <w:fldChar w:fldCharType="separate"/>
          </w:r>
          <w:r w:rsidR="00973B31" w:rsidRPr="00973B31">
            <w:rPr>
              <w:noProof/>
            </w:rPr>
            <w:t>(Gattoufi, et al., 2004)</w:t>
          </w:r>
          <w:r>
            <w:fldChar w:fldCharType="end"/>
          </w:r>
        </w:sdtContent>
      </w:sdt>
      <w:r>
        <w:t xml:space="preserve">; </w:t>
      </w:r>
      <w:sdt>
        <w:sdtPr>
          <w:id w:val="1221946162"/>
          <w:citation/>
        </w:sdtPr>
        <w:sdtEndPr/>
        <w:sdtContent>
          <w:r w:rsidRPr="00D35BB7">
            <w:fldChar w:fldCharType="begin"/>
          </w:r>
          <w:r w:rsidRPr="00D35BB7">
            <w:instrText xml:space="preserve"> CITATION Kaf17 \l 1033 </w:instrText>
          </w:r>
          <w:r w:rsidRPr="00D35BB7">
            <w:fldChar w:fldCharType="separate"/>
          </w:r>
          <w:r w:rsidR="00973B31" w:rsidRPr="00973B31">
            <w:rPr>
              <w:noProof/>
            </w:rPr>
            <w:t>(Kaffash &amp; Marra, 2017)</w:t>
          </w:r>
          <w:r w:rsidRPr="00D35BB7">
            <w:fldChar w:fldCharType="end"/>
          </w:r>
        </w:sdtContent>
      </w:sdt>
      <w:r>
        <w:rPr>
          <w:color w:val="FF0000"/>
        </w:rPr>
        <w:t>.</w:t>
      </w:r>
    </w:p>
  </w:footnote>
  <w:footnote w:id="6">
    <w:p w14:paraId="5BFED8F3" w14:textId="5C51C0D5" w:rsidR="00945BD1" w:rsidRDefault="00945BD1" w:rsidP="00E74A9A">
      <w:pPr>
        <w:pStyle w:val="FootnoteText"/>
        <w:bidi w:val="0"/>
        <w:spacing w:line="480" w:lineRule="auto"/>
        <w:jc w:val="both"/>
      </w:pPr>
      <w:r>
        <w:rPr>
          <w:rStyle w:val="FootnoteReference"/>
        </w:rPr>
        <w:footnoteRef/>
      </w:r>
      <w:r>
        <w:rPr>
          <w:rtl/>
        </w:rPr>
        <w:t xml:space="preserve"> </w:t>
      </w:r>
      <w:r>
        <w:t xml:space="preserve">Parametric approaches, in contrast, can deal with the case of multiple inputs- single output, for more discussion of this issue see </w:t>
      </w:r>
      <w:sdt>
        <w:sdtPr>
          <w:id w:val="1493673757"/>
          <w:citation/>
        </w:sdtPr>
        <w:sdtEndPr/>
        <w:sdtContent>
          <w:r>
            <w:fldChar w:fldCharType="begin"/>
          </w:r>
          <w:r>
            <w:instrText xml:space="preserve"> CITATION Fav95 \l 1033 </w:instrText>
          </w:r>
          <w:r>
            <w:fldChar w:fldCharType="separate"/>
          </w:r>
          <w:r w:rsidR="00973B31" w:rsidRPr="00973B31">
            <w:rPr>
              <w:noProof/>
            </w:rPr>
            <w:t>(Favero &amp; Papi, 1995)</w:t>
          </w:r>
          <w:r>
            <w:rPr>
              <w:noProof/>
            </w:rPr>
            <w:fldChar w:fldCharType="end"/>
          </w:r>
        </w:sdtContent>
      </w:sdt>
      <w:r>
        <w:t xml:space="preserve">. </w:t>
      </w:r>
    </w:p>
  </w:footnote>
  <w:footnote w:id="7">
    <w:p w14:paraId="21B5997A" w14:textId="372F7FFD" w:rsidR="00945BD1" w:rsidRDefault="00945BD1" w:rsidP="00E74A9A">
      <w:pPr>
        <w:pStyle w:val="FootnoteText"/>
        <w:bidi w:val="0"/>
        <w:spacing w:line="480" w:lineRule="auto"/>
        <w:jc w:val="both"/>
      </w:pPr>
      <w:r>
        <w:rPr>
          <w:rStyle w:val="FootnoteReference"/>
        </w:rPr>
        <w:footnoteRef/>
      </w:r>
      <w:r>
        <w:rPr>
          <w:rtl/>
        </w:rPr>
        <w:t xml:space="preserve"> </w:t>
      </w:r>
      <w:r>
        <w:t xml:space="preserve">Some parametric approaches do not account for noise in the data, for more details see </w:t>
      </w:r>
      <w:sdt>
        <w:sdtPr>
          <w:id w:val="1195508764"/>
          <w:citation/>
        </w:sdtPr>
        <w:sdtEndPr/>
        <w:sdtContent>
          <w:r>
            <w:fldChar w:fldCharType="begin"/>
          </w:r>
          <w:r>
            <w:instrText xml:space="preserve"> CITATION Par17 \l 1033 </w:instrText>
          </w:r>
          <w:r>
            <w:fldChar w:fldCharType="separate"/>
          </w:r>
          <w:r w:rsidR="00973B31" w:rsidRPr="00973B31">
            <w:rPr>
              <w:noProof/>
            </w:rPr>
            <w:t>(Paradi, et al., 2017)</w:t>
          </w:r>
          <w:r>
            <w:rPr>
              <w:noProof/>
            </w:rPr>
            <w:fldChar w:fldCharType="end"/>
          </w:r>
        </w:sdtContent>
      </w:sdt>
      <w:r>
        <w:t>.</w:t>
      </w:r>
    </w:p>
  </w:footnote>
  <w:footnote w:id="8">
    <w:p w14:paraId="209192FD" w14:textId="7F8E8B33" w:rsidR="00945BD1" w:rsidRPr="00B66492" w:rsidRDefault="00945BD1" w:rsidP="00E74A9A">
      <w:pPr>
        <w:bidi w:val="0"/>
        <w:spacing w:line="480" w:lineRule="auto"/>
        <w:jc w:val="both"/>
        <w:rPr>
          <w:rFonts w:asciiTheme="majorBidi" w:hAnsiTheme="majorBidi" w:cstheme="majorBidi"/>
          <w:sz w:val="24"/>
          <w:szCs w:val="24"/>
          <w:lang w:bidi="ar-SY"/>
        </w:rPr>
      </w:pPr>
      <w:r>
        <w:rPr>
          <w:rStyle w:val="FootnoteReference"/>
        </w:rPr>
        <w:footnoteRef/>
      </w:r>
      <w:r>
        <w:rPr>
          <w:rtl/>
        </w:rPr>
        <w:t xml:space="preserve"> </w:t>
      </w:r>
      <w:r w:rsidRPr="00595813">
        <w:rPr>
          <w:rFonts w:cstheme="minorHAnsi"/>
          <w:sz w:val="20"/>
          <w:szCs w:val="20"/>
          <w:lang w:bidi="ar-SY"/>
        </w:rPr>
        <w:t xml:space="preserve">The issue of determining the best mix of inputs and/or outputs that minimize costs and/or maximize Revenues (the allocative efficiency) is addressed in the additive models. The additive models required additional information about input- and output prices is required </w:t>
      </w:r>
      <w:sdt>
        <w:sdtPr>
          <w:rPr>
            <w:rFonts w:cstheme="minorHAnsi"/>
            <w:sz w:val="20"/>
            <w:szCs w:val="20"/>
            <w:lang w:bidi="ar-SY"/>
          </w:rPr>
          <w:id w:val="1079792487"/>
          <w:citation/>
        </w:sdtPr>
        <w:sdtEndPr>
          <w:rPr>
            <w:rFonts w:asciiTheme="majorBidi" w:hAnsiTheme="majorBidi" w:cstheme="majorBidi"/>
            <w:sz w:val="24"/>
            <w:szCs w:val="24"/>
          </w:rPr>
        </w:sdtEndPr>
        <w:sdtContent>
          <w:r w:rsidRPr="00595813">
            <w:rPr>
              <w:rFonts w:cstheme="minorHAnsi"/>
              <w:sz w:val="20"/>
              <w:szCs w:val="20"/>
              <w:lang w:bidi="ar-SY"/>
            </w:rPr>
            <w:fldChar w:fldCharType="begin"/>
          </w:r>
          <w:r w:rsidRPr="00595813">
            <w:rPr>
              <w:rFonts w:cstheme="minorHAnsi"/>
              <w:sz w:val="20"/>
              <w:szCs w:val="20"/>
              <w:lang w:bidi="ar-SY"/>
            </w:rPr>
            <w:instrText xml:space="preserve"> CITATION Par17 \l 1033 </w:instrText>
          </w:r>
          <w:r w:rsidRPr="00595813">
            <w:rPr>
              <w:rFonts w:cstheme="minorHAnsi"/>
              <w:sz w:val="20"/>
              <w:szCs w:val="20"/>
              <w:lang w:bidi="ar-SY"/>
            </w:rPr>
            <w:fldChar w:fldCharType="separate"/>
          </w:r>
          <w:r w:rsidR="00973B31" w:rsidRPr="00973B31">
            <w:rPr>
              <w:rFonts w:cstheme="minorHAnsi"/>
              <w:noProof/>
              <w:sz w:val="20"/>
              <w:szCs w:val="20"/>
              <w:lang w:bidi="ar-SY"/>
            </w:rPr>
            <w:t>(Paradi, et al., 2017)</w:t>
          </w:r>
          <w:r w:rsidRPr="00595813">
            <w:rPr>
              <w:rFonts w:cstheme="minorHAnsi"/>
              <w:sz w:val="20"/>
              <w:szCs w:val="20"/>
              <w:lang w:bidi="ar-SY"/>
            </w:rPr>
            <w:fldChar w:fldCharType="end"/>
          </w:r>
        </w:sdtContent>
      </w:sdt>
      <w:r w:rsidRPr="00A47C9C">
        <w:rPr>
          <w:rFonts w:asciiTheme="majorBidi" w:hAnsiTheme="majorBidi" w:cstheme="majorBidi"/>
          <w:sz w:val="24"/>
          <w:szCs w:val="24"/>
          <w:lang w:bidi="ar-SY"/>
        </w:rPr>
        <w:t>.</w:t>
      </w:r>
    </w:p>
    <w:p w14:paraId="0BC0A8AA" w14:textId="77777777" w:rsidR="00945BD1" w:rsidRDefault="00945BD1" w:rsidP="0087381A">
      <w:pPr>
        <w:pStyle w:val="FootnoteText"/>
        <w:bidi w:val="0"/>
      </w:pPr>
    </w:p>
  </w:footnote>
  <w:footnote w:id="9">
    <w:p w14:paraId="1EAEB302" w14:textId="780110B9" w:rsidR="0087381A" w:rsidRDefault="0087381A" w:rsidP="00E74A9A">
      <w:pPr>
        <w:pStyle w:val="FootnoteText"/>
        <w:bidi w:val="0"/>
        <w:spacing w:line="480" w:lineRule="auto"/>
      </w:pPr>
      <w:r>
        <w:rPr>
          <w:rStyle w:val="FootnoteReference"/>
        </w:rPr>
        <w:footnoteRef/>
      </w:r>
      <w:r>
        <w:rPr>
          <w:rtl/>
        </w:rPr>
        <w:t xml:space="preserve"> </w:t>
      </w:r>
      <w:r w:rsidR="008818BE">
        <w:t>Bank Audi Syria was excluded from the study, as the data for the bank were not available during the application of the study. The later published financial report for the financial year 2020 and t</w:t>
      </w:r>
      <w:r w:rsidR="00612A4C">
        <w:t xml:space="preserve">he other disclosures, available at </w:t>
      </w:r>
      <w:hyperlink r:id="rId1" w:history="1">
        <w:r w:rsidR="00612A4C" w:rsidRPr="00CA20B3">
          <w:rPr>
            <w:rStyle w:val="Hyperlink"/>
          </w:rPr>
          <w:t>http://www.dse.gov.sy/</w:t>
        </w:r>
      </w:hyperlink>
      <w:r w:rsidR="00612A4C">
        <w:t xml:space="preserve"> reveal that the bank exhibits and organizational restructuring that include changing the main shareholder and the name of the bank.</w:t>
      </w:r>
    </w:p>
  </w:footnote>
  <w:footnote w:id="10">
    <w:p w14:paraId="214C3453" w14:textId="78B138E7" w:rsidR="00A40286" w:rsidRDefault="00A40286" w:rsidP="00E74A9A">
      <w:pPr>
        <w:pStyle w:val="FootnoteText"/>
        <w:bidi w:val="0"/>
        <w:spacing w:line="480" w:lineRule="auto"/>
        <w:jc w:val="both"/>
      </w:pPr>
      <w:r>
        <w:rPr>
          <w:rStyle w:val="FootnoteReference"/>
        </w:rPr>
        <w:footnoteRef/>
      </w:r>
      <w:r>
        <w:rPr>
          <w:rtl/>
        </w:rPr>
        <w:t xml:space="preserve"> </w:t>
      </w:r>
      <w:r>
        <w:t xml:space="preserve">For more discussion of Islamic banks and their special business models see for example </w:t>
      </w:r>
      <w:sdt>
        <w:sdtPr>
          <w:id w:val="1638299806"/>
          <w:citation/>
        </w:sdtPr>
        <w:sdtEndPr/>
        <w:sdtContent>
          <w:r>
            <w:fldChar w:fldCharType="begin"/>
          </w:r>
          <w:r>
            <w:instrText xml:space="preserve"> CITATION Hef05 \l 1033 </w:instrText>
          </w:r>
          <w:r>
            <w:fldChar w:fldCharType="separate"/>
          </w:r>
          <w:r w:rsidR="00973B31" w:rsidRPr="00973B31">
            <w:rPr>
              <w:noProof/>
            </w:rPr>
            <w:t>(Heffernan, 2005)</w:t>
          </w:r>
          <w:r>
            <w:rPr>
              <w:noProof/>
            </w:rPr>
            <w:fldChar w:fldCharType="end"/>
          </w:r>
        </w:sdtContent>
      </w:sdt>
      <w:r>
        <w:t>.</w:t>
      </w:r>
    </w:p>
  </w:footnote>
  <w:footnote w:id="11">
    <w:p w14:paraId="03800A54" w14:textId="77777777" w:rsidR="00A40286" w:rsidRDefault="00A40286" w:rsidP="00E74A9A">
      <w:pPr>
        <w:pStyle w:val="FootnoteText"/>
        <w:bidi w:val="0"/>
        <w:spacing w:line="480" w:lineRule="auto"/>
      </w:pPr>
      <w:r>
        <w:rPr>
          <w:rStyle w:val="FootnoteReference"/>
        </w:rPr>
        <w:footnoteRef/>
      </w:r>
      <w:r>
        <w:rPr>
          <w:rtl/>
        </w:rPr>
        <w:t xml:space="preserve"> </w:t>
      </w:r>
      <w:r>
        <w:t>More information is available at the website of the bank:</w:t>
      </w:r>
      <w:r w:rsidRPr="00061F90">
        <w:t xml:space="preserve"> https://www.ibdaabanksyria.com.sy/</w:t>
      </w:r>
      <w:r>
        <w:t>.</w:t>
      </w:r>
    </w:p>
  </w:footnote>
  <w:footnote w:id="12">
    <w:p w14:paraId="20997F88" w14:textId="7DB20386" w:rsidR="00612A4C" w:rsidRDefault="00612A4C" w:rsidP="00E74A9A">
      <w:pPr>
        <w:pStyle w:val="FootnoteText"/>
        <w:bidi w:val="0"/>
        <w:spacing w:line="480" w:lineRule="auto"/>
        <w:jc w:val="both"/>
      </w:pPr>
      <w:r>
        <w:rPr>
          <w:rStyle w:val="FootnoteReference"/>
        </w:rPr>
        <w:footnoteRef/>
      </w:r>
      <w:r>
        <w:t xml:space="preserve"> For more discussion of this issue see</w:t>
      </w:r>
      <w:sdt>
        <w:sdtPr>
          <w:id w:val="-2070640791"/>
          <w:citation/>
        </w:sdtPr>
        <w:sdtEndPr/>
        <w:sdtContent>
          <w:r>
            <w:fldChar w:fldCharType="begin"/>
          </w:r>
          <w:r>
            <w:instrText xml:space="preserve">CITATION Pas \l 1033 </w:instrText>
          </w:r>
          <w:r>
            <w:fldChar w:fldCharType="separate"/>
          </w:r>
          <w:r w:rsidR="00973B31">
            <w:rPr>
              <w:noProof/>
            </w:rPr>
            <w:t xml:space="preserve"> </w:t>
          </w:r>
          <w:r w:rsidR="00973B31" w:rsidRPr="00973B31">
            <w:rPr>
              <w:noProof/>
            </w:rPr>
            <w:t>(Pastor, et al., 1997)</w:t>
          </w:r>
          <w:r>
            <w:rPr>
              <w:noProof/>
            </w:rPr>
            <w:fldChar w:fldCharType="end"/>
          </w:r>
        </w:sdtContent>
      </w:sdt>
      <w:r>
        <w:t xml:space="preserve">; </w:t>
      </w:r>
      <w:sdt>
        <w:sdtPr>
          <w:id w:val="330414287"/>
          <w:citation/>
        </w:sdtPr>
        <w:sdtEndPr/>
        <w:sdtContent>
          <w:r>
            <w:fldChar w:fldCharType="begin"/>
          </w:r>
          <w:r>
            <w:instrText xml:space="preserve"> CITATION Par17 \l 1033 </w:instrText>
          </w:r>
          <w:r>
            <w:fldChar w:fldCharType="separate"/>
          </w:r>
          <w:r w:rsidR="00973B31" w:rsidRPr="00973B31">
            <w:rPr>
              <w:noProof/>
            </w:rPr>
            <w:t>(Paradi, et al., 2017)</w:t>
          </w:r>
          <w:r>
            <w:rPr>
              <w:noProof/>
            </w:rPr>
            <w:fldChar w:fldCharType="end"/>
          </w:r>
        </w:sdtContent>
      </w:sdt>
      <w:r>
        <w:t xml:space="preserve">; </w:t>
      </w:r>
      <w:sdt>
        <w:sdtPr>
          <w:id w:val="-945699867"/>
          <w:citation/>
        </w:sdtPr>
        <w:sdtEndPr/>
        <w:sdtContent>
          <w:r>
            <w:fldChar w:fldCharType="begin"/>
          </w:r>
          <w:r>
            <w:instrText xml:space="preserve"> CITATION Dra03 \l 1033 </w:instrText>
          </w:r>
          <w:r>
            <w:fldChar w:fldCharType="separate"/>
          </w:r>
          <w:r w:rsidR="00973B31" w:rsidRPr="00973B31">
            <w:rPr>
              <w:noProof/>
            </w:rPr>
            <w:t>(Drake &amp; Hall, 2003)</w:t>
          </w:r>
          <w:r>
            <w:rPr>
              <w:noProof/>
            </w:rPr>
            <w:fldChar w:fldCharType="end"/>
          </w:r>
        </w:sdtContent>
      </w:sdt>
      <w:r>
        <w:t>.</w:t>
      </w:r>
    </w:p>
  </w:footnote>
  <w:footnote w:id="13">
    <w:p w14:paraId="3BBE4046" w14:textId="77777777" w:rsidR="00612A4C" w:rsidRDefault="00612A4C" w:rsidP="00E74A9A">
      <w:pPr>
        <w:pStyle w:val="FootnoteText"/>
        <w:bidi w:val="0"/>
        <w:spacing w:line="480" w:lineRule="auto"/>
        <w:jc w:val="both"/>
      </w:pPr>
      <w:r>
        <w:rPr>
          <w:rStyle w:val="FootnoteReference"/>
        </w:rPr>
        <w:footnoteRef/>
      </w:r>
      <w:r>
        <w:t xml:space="preserve"> It should be noted that loans in the intermediation approach is a reflection of the banks</w:t>
      </w:r>
      <w:r>
        <w:rPr>
          <w:rFonts w:ascii="Arial" w:hAnsi="Arial" w:cs="Arial"/>
        </w:rPr>
        <w:t>′ ability to generate profits whereas</w:t>
      </w:r>
      <w:r>
        <w:t xml:space="preserve"> in the production process they serve as a proxy for the level of transactions or documents processed during a period.</w:t>
      </w:r>
      <w:r>
        <w:rPr>
          <w:rtl/>
        </w:rPr>
        <w:t xml:space="preserve"> </w:t>
      </w:r>
    </w:p>
  </w:footnote>
  <w:footnote w:id="14">
    <w:p w14:paraId="0CB49C4B" w14:textId="17A47146" w:rsidR="00612A4C" w:rsidRDefault="00612A4C" w:rsidP="00E74A9A">
      <w:pPr>
        <w:pStyle w:val="FootnoteText"/>
        <w:bidi w:val="0"/>
        <w:spacing w:line="480" w:lineRule="auto"/>
        <w:jc w:val="both"/>
        <w:rPr>
          <w:lang w:bidi="ar-SY"/>
        </w:rPr>
      </w:pPr>
      <w:r>
        <w:rPr>
          <w:rStyle w:val="FootnoteReference"/>
        </w:rPr>
        <w:footnoteRef/>
      </w:r>
      <w:r>
        <w:t xml:space="preserve"> For more discussion of this issue see </w:t>
      </w:r>
      <w:sdt>
        <w:sdtPr>
          <w:id w:val="-429967134"/>
          <w:citation/>
        </w:sdtPr>
        <w:sdtEndPr/>
        <w:sdtContent>
          <w:r>
            <w:fldChar w:fldCharType="begin"/>
          </w:r>
          <w:r>
            <w:instrText xml:space="preserve"> CITATION Ber92 \l 1033 </w:instrText>
          </w:r>
          <w:r>
            <w:fldChar w:fldCharType="separate"/>
          </w:r>
          <w:r w:rsidR="00973B31" w:rsidRPr="00973B31">
            <w:rPr>
              <w:noProof/>
            </w:rPr>
            <w:t>(Berger &amp; Humphrey, 1992)</w:t>
          </w:r>
          <w:r>
            <w:rPr>
              <w:noProof/>
            </w:rPr>
            <w:fldChar w:fldCharType="end"/>
          </w:r>
        </w:sdtContent>
      </w:sdt>
      <w:r>
        <w:rPr>
          <w:rtl/>
        </w:rPr>
        <w:t xml:space="preserve"> </w:t>
      </w:r>
      <w:r>
        <w:rPr>
          <w:rFonts w:hint="cs"/>
          <w:rtl/>
        </w:rPr>
        <w:t>.</w:t>
      </w:r>
      <w:r>
        <w:t xml:space="preserve"> Sealey and Lindley contested this argument and asserted that level of loans, deposits…at a specific date are the results of efforts during a whole period </w:t>
      </w:r>
      <w:sdt>
        <w:sdtPr>
          <w:id w:val="318702604"/>
          <w:citation/>
        </w:sdtPr>
        <w:sdtEndPr/>
        <w:sdtContent>
          <w:r>
            <w:fldChar w:fldCharType="begin"/>
          </w:r>
          <w:r>
            <w:instrText xml:space="preserve"> CITATION Sea77 \l 1033 </w:instrText>
          </w:r>
          <w:r>
            <w:fldChar w:fldCharType="separate"/>
          </w:r>
          <w:r w:rsidR="00973B31" w:rsidRPr="00973B31">
            <w:rPr>
              <w:noProof/>
            </w:rPr>
            <w:t>(Sealey Jr. &amp; Lindley, 1977)</w:t>
          </w:r>
          <w:r>
            <w:rPr>
              <w:noProof/>
            </w:rPr>
            <w:fldChar w:fldCharType="end"/>
          </w:r>
        </w:sdtContent>
      </w:sdt>
      <w:r>
        <w:t>.</w:t>
      </w:r>
    </w:p>
  </w:footnote>
  <w:footnote w:id="15">
    <w:p w14:paraId="07DC9B14" w14:textId="6CAAF3A7" w:rsidR="00612A4C" w:rsidRDefault="00612A4C" w:rsidP="00E74A9A">
      <w:pPr>
        <w:pStyle w:val="FootnoteText"/>
        <w:bidi w:val="0"/>
        <w:spacing w:line="480" w:lineRule="auto"/>
        <w:jc w:val="both"/>
      </w:pPr>
      <w:r>
        <w:rPr>
          <w:rStyle w:val="FootnoteReference"/>
        </w:rPr>
        <w:footnoteRef/>
      </w:r>
      <w:r>
        <w:rPr>
          <w:rtl/>
        </w:rPr>
        <w:t xml:space="preserve"> </w:t>
      </w:r>
      <w:r>
        <w:t xml:space="preserve">In the empirical analysis, a model with two inputs and two outputs is applied but the result was that most DMUs from the sample are VRS-efficient. This problem is known in the literature, see for example </w:t>
      </w:r>
      <w:sdt>
        <w:sdtPr>
          <w:id w:val="2004928696"/>
          <w:citation/>
        </w:sdtPr>
        <w:sdtEndPr/>
        <w:sdtContent>
          <w:r>
            <w:fldChar w:fldCharType="begin"/>
          </w:r>
          <w:r>
            <w:instrText xml:space="preserve"> CITATION Fet10 \l 1033 </w:instrText>
          </w:r>
          <w:r>
            <w:fldChar w:fldCharType="separate"/>
          </w:r>
          <w:r w:rsidR="00973B31" w:rsidRPr="00973B31">
            <w:rPr>
              <w:noProof/>
            </w:rPr>
            <w:t>(Fethi &amp; Pasiouras, 2010)</w:t>
          </w:r>
          <w:r>
            <w:rPr>
              <w:noProof/>
            </w:rPr>
            <w:fldChar w:fldCharType="end"/>
          </w:r>
        </w:sdtContent>
      </w:sdt>
      <w:r>
        <w:t>. The model and the results could be sent under request.</w:t>
      </w:r>
    </w:p>
  </w:footnote>
  <w:footnote w:id="16">
    <w:p w14:paraId="3535F9BA" w14:textId="09D4A75E" w:rsidR="00612A4C" w:rsidRDefault="00612A4C" w:rsidP="00E74A9A">
      <w:pPr>
        <w:pStyle w:val="FootnoteText"/>
        <w:bidi w:val="0"/>
        <w:spacing w:line="480" w:lineRule="auto"/>
        <w:jc w:val="both"/>
      </w:pPr>
      <w:r>
        <w:rPr>
          <w:rStyle w:val="FootnoteReference"/>
        </w:rPr>
        <w:footnoteRef/>
      </w:r>
      <w:r>
        <w:rPr>
          <w:rtl/>
        </w:rPr>
        <w:t xml:space="preserve"> </w:t>
      </w:r>
      <w:r>
        <w:t xml:space="preserve">For more information about bad loans and their possible effect on efficiency measures see </w:t>
      </w:r>
      <w:sdt>
        <w:sdtPr>
          <w:id w:val="-1934586184"/>
          <w:citation/>
        </w:sdtPr>
        <w:sdtEndPr/>
        <w:sdtContent>
          <w:r>
            <w:fldChar w:fldCharType="begin"/>
          </w:r>
          <w:r>
            <w:instrText xml:space="preserve"> CITATION Ber97 \l 1033 </w:instrText>
          </w:r>
          <w:r>
            <w:fldChar w:fldCharType="separate"/>
          </w:r>
          <w:r w:rsidR="00973B31" w:rsidRPr="00973B31">
            <w:rPr>
              <w:noProof/>
            </w:rPr>
            <w:t>(Berger &amp; Humphrey, 1997)</w:t>
          </w:r>
          <w:r>
            <w:rPr>
              <w:noProof/>
            </w:rPr>
            <w:fldChar w:fldCharType="end"/>
          </w:r>
        </w:sdtContent>
      </w:sdt>
      <w:r>
        <w:t xml:space="preserve">; </w:t>
      </w:r>
      <w:sdt>
        <w:sdtPr>
          <w:id w:val="-836310052"/>
          <w:citation/>
        </w:sdtPr>
        <w:sdtEndPr/>
        <w:sdtContent>
          <w:r>
            <w:fldChar w:fldCharType="begin"/>
          </w:r>
          <w:r>
            <w:instrText xml:space="preserve"> CITATION Dra03 \l 1033 </w:instrText>
          </w:r>
          <w:r>
            <w:fldChar w:fldCharType="separate"/>
          </w:r>
          <w:r w:rsidR="00973B31" w:rsidRPr="00973B31">
            <w:rPr>
              <w:noProof/>
            </w:rPr>
            <w:t>(Drake &amp; Hall, 2003)</w:t>
          </w:r>
          <w:r>
            <w:rPr>
              <w:noProof/>
            </w:rPr>
            <w:fldChar w:fldCharType="end"/>
          </w:r>
        </w:sdtContent>
      </w:sdt>
      <w:r>
        <w:t xml:space="preserve">; </w:t>
      </w:r>
      <w:sdt>
        <w:sdtPr>
          <w:id w:val="-1685116151"/>
          <w:citation/>
        </w:sdtPr>
        <w:sdtEndPr/>
        <w:sdtContent>
          <w:r>
            <w:fldChar w:fldCharType="begin"/>
          </w:r>
          <w:r>
            <w:instrText xml:space="preserve"> CITATION Bro97 \l 1033 </w:instrText>
          </w:r>
          <w:r>
            <w:fldChar w:fldCharType="separate"/>
          </w:r>
          <w:r w:rsidR="00973B31" w:rsidRPr="00973B31">
            <w:rPr>
              <w:noProof/>
            </w:rPr>
            <w:t>(Brockett, et al., 1997)</w:t>
          </w:r>
          <w:r>
            <w:rPr>
              <w:noProof/>
            </w:rPr>
            <w:fldChar w:fldCharType="end"/>
          </w:r>
        </w:sdtContent>
      </w:sdt>
      <w:r>
        <w:t>.</w:t>
      </w:r>
    </w:p>
  </w:footnote>
  <w:footnote w:id="17">
    <w:p w14:paraId="5AA42597" w14:textId="689272CC" w:rsidR="00740E1D" w:rsidRDefault="00740E1D" w:rsidP="00E74A9A">
      <w:pPr>
        <w:pStyle w:val="FootnoteText"/>
        <w:bidi w:val="0"/>
        <w:spacing w:line="480" w:lineRule="auto"/>
        <w:jc w:val="both"/>
      </w:pPr>
      <w:r>
        <w:rPr>
          <w:rStyle w:val="FootnoteReference"/>
        </w:rPr>
        <w:footnoteRef/>
      </w:r>
      <w:r>
        <w:rPr>
          <w:rtl/>
        </w:rPr>
        <w:t xml:space="preserve"> </w:t>
      </w:r>
      <w:r>
        <w:t xml:space="preserve">For more discussion of the effect of different methods and models on the efficiency scores and ranking see </w:t>
      </w:r>
      <w:sdt>
        <w:sdtPr>
          <w:id w:val="-1631475898"/>
          <w:citation/>
        </w:sdtPr>
        <w:sdtEndPr/>
        <w:sdtContent>
          <w:r>
            <w:fldChar w:fldCharType="begin"/>
          </w:r>
          <w:r>
            <w:instrText xml:space="preserve"> CITATION Ber932 \l 1033 </w:instrText>
          </w:r>
          <w:r>
            <w:fldChar w:fldCharType="separate"/>
          </w:r>
          <w:r w:rsidR="00973B31" w:rsidRPr="00973B31">
            <w:rPr>
              <w:noProof/>
            </w:rPr>
            <w:t>(Berger, et al., 1993)</w:t>
          </w:r>
          <w:r>
            <w:rPr>
              <w:noProof/>
            </w:rPr>
            <w:fldChar w:fldCharType="end"/>
          </w:r>
        </w:sdtContent>
      </w:sdt>
      <w:r>
        <w:t>.</w:t>
      </w:r>
    </w:p>
  </w:footnote>
  <w:footnote w:id="18">
    <w:p w14:paraId="2F386650" w14:textId="77777777" w:rsidR="00DA7677" w:rsidRDefault="00DA7677" w:rsidP="00DA7677">
      <w:pPr>
        <w:pStyle w:val="FootnoteText"/>
        <w:bidi w:val="0"/>
        <w:jc w:val="both"/>
        <w:rPr>
          <w:lang w:bidi="ar-SY"/>
        </w:rPr>
      </w:pPr>
      <w:r>
        <w:rPr>
          <w:rStyle w:val="FootnoteReference"/>
        </w:rPr>
        <w:footnoteRef/>
      </w:r>
      <w:r w:rsidRPr="008D5EE6">
        <w:rPr>
          <w:rFonts w:cstheme="minorHAnsi"/>
        </w:rPr>
        <w:t>Private banks prefer to hold cash than to increase their lending activiti</w:t>
      </w:r>
      <w:r>
        <w:rPr>
          <w:rFonts w:cstheme="minorHAnsi"/>
        </w:rPr>
        <w:t>es.</w:t>
      </w:r>
      <w:r w:rsidRPr="008D5EE6">
        <w:rPr>
          <w:sz w:val="16"/>
          <w:szCs w:val="16"/>
          <w:rtl/>
        </w:rPr>
        <w:t xml:space="preserve"> </w:t>
      </w:r>
      <w:r>
        <w:t xml:space="preserve">For example, Banque Bemo has an </w:t>
      </w:r>
      <w:r>
        <w:rPr>
          <w:lang w:bidi="ar-SY"/>
        </w:rPr>
        <w:t xml:space="preserve">amount of cash, balances with the central bank of Syria, and balance with other banks of about 490 bill. SP. whereas the amount of loans is only about 97 bill. SP. Other banks have also very high levels of cash holding. </w:t>
      </w:r>
    </w:p>
  </w:footnote>
  <w:footnote w:id="19">
    <w:p w14:paraId="60751370" w14:textId="493F977E" w:rsidR="00DA7677" w:rsidRDefault="00DA7677" w:rsidP="00DA7677">
      <w:pPr>
        <w:pStyle w:val="FootnoteText"/>
        <w:bidi w:val="0"/>
        <w:jc w:val="both"/>
      </w:pPr>
      <w:r>
        <w:rPr>
          <w:rStyle w:val="FootnoteReference"/>
        </w:rPr>
        <w:footnoteRef/>
      </w:r>
      <w:r>
        <w:rPr>
          <w:rtl/>
        </w:rPr>
        <w:t xml:space="preserve"> </w:t>
      </w:r>
      <w:r>
        <w:t xml:space="preserve">The windows analysis approach can for example be used, for more details about the approach see </w:t>
      </w:r>
      <w:sdt>
        <w:sdtPr>
          <w:id w:val="487602693"/>
          <w:citation/>
        </w:sdtPr>
        <w:sdtEndPr/>
        <w:sdtContent>
          <w:r>
            <w:fldChar w:fldCharType="begin"/>
          </w:r>
          <w:r>
            <w:instrText xml:space="preserve"> CITATION Par17 \l 1033 </w:instrText>
          </w:r>
          <w:r>
            <w:fldChar w:fldCharType="separate"/>
          </w:r>
          <w:r w:rsidR="00973B31" w:rsidRPr="00973B31">
            <w:rPr>
              <w:noProof/>
            </w:rPr>
            <w:t>(Paradi, et al., 2017)</w:t>
          </w:r>
          <w:r>
            <w:rPr>
              <w:noProof/>
            </w:rPr>
            <w:fldChar w:fldCharType="end"/>
          </w:r>
        </w:sdtContent>
      </w:sdt>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BD78" w14:textId="61FCD2A8" w:rsidR="0084731F" w:rsidRDefault="00E74C16" w:rsidP="0084731F">
    <w:pPr>
      <w:pStyle w:val="Header"/>
      <w:tabs>
        <w:tab w:val="clear" w:pos="4153"/>
      </w:tabs>
    </w:pPr>
    <w:sdt>
      <w:sdtPr>
        <w:rPr>
          <w:rtl/>
        </w:rPr>
        <w:id w:val="1166981561"/>
        <w:docPartObj>
          <w:docPartGallery w:val="Page Numbers (Top of Page)"/>
          <w:docPartUnique/>
        </w:docPartObj>
      </w:sdtPr>
      <w:sdtEndPr/>
      <w:sdtContent>
        <w:r w:rsidR="0084731F">
          <w:fldChar w:fldCharType="begin"/>
        </w:r>
        <w:r w:rsidR="0084731F">
          <w:instrText xml:space="preserve"> PAGE   \* MERGEFORMAT </w:instrText>
        </w:r>
        <w:r w:rsidR="0084731F">
          <w:fldChar w:fldCharType="separate"/>
        </w:r>
        <w:r w:rsidR="0084731F">
          <w:rPr>
            <w:noProof/>
          </w:rPr>
          <w:t>2</w:t>
        </w:r>
        <w:r w:rsidR="0084731F">
          <w:rPr>
            <w:noProof/>
          </w:rPr>
          <w:fldChar w:fldCharType="end"/>
        </w:r>
      </w:sdtContent>
    </w:sdt>
    <w:r w:rsidR="0084731F">
      <w:tab/>
      <w:t>Efficiency of Syrian Banks</w:t>
    </w:r>
  </w:p>
  <w:p w14:paraId="108C6FE4" w14:textId="77777777" w:rsidR="00A27B80" w:rsidRDefault="00A27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5F76"/>
    <w:multiLevelType w:val="hybridMultilevel"/>
    <w:tmpl w:val="D3E2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11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0C"/>
    <w:rsid w:val="00076B3E"/>
    <w:rsid w:val="00092821"/>
    <w:rsid w:val="000B4D35"/>
    <w:rsid w:val="000B713D"/>
    <w:rsid w:val="00110735"/>
    <w:rsid w:val="00190122"/>
    <w:rsid w:val="001D07B8"/>
    <w:rsid w:val="002A0B1B"/>
    <w:rsid w:val="002B0FD9"/>
    <w:rsid w:val="002C629D"/>
    <w:rsid w:val="002C7CB3"/>
    <w:rsid w:val="002D616C"/>
    <w:rsid w:val="00387842"/>
    <w:rsid w:val="003E5589"/>
    <w:rsid w:val="003F1174"/>
    <w:rsid w:val="00453424"/>
    <w:rsid w:val="0049226E"/>
    <w:rsid w:val="004A48E6"/>
    <w:rsid w:val="004A7C19"/>
    <w:rsid w:val="004D1032"/>
    <w:rsid w:val="004D7D18"/>
    <w:rsid w:val="004F2991"/>
    <w:rsid w:val="00524D28"/>
    <w:rsid w:val="00575741"/>
    <w:rsid w:val="005A24B8"/>
    <w:rsid w:val="00612A4C"/>
    <w:rsid w:val="006E0528"/>
    <w:rsid w:val="006F24C8"/>
    <w:rsid w:val="006F497E"/>
    <w:rsid w:val="007276A8"/>
    <w:rsid w:val="00740E1D"/>
    <w:rsid w:val="007D5B53"/>
    <w:rsid w:val="007F103A"/>
    <w:rsid w:val="008142EB"/>
    <w:rsid w:val="0084731F"/>
    <w:rsid w:val="00857EFC"/>
    <w:rsid w:val="0086628B"/>
    <w:rsid w:val="0087381A"/>
    <w:rsid w:val="008818BE"/>
    <w:rsid w:val="0089702B"/>
    <w:rsid w:val="008F33D2"/>
    <w:rsid w:val="00907388"/>
    <w:rsid w:val="00907CD1"/>
    <w:rsid w:val="00913F84"/>
    <w:rsid w:val="00945BD1"/>
    <w:rsid w:val="00973B31"/>
    <w:rsid w:val="009F471D"/>
    <w:rsid w:val="00A27B80"/>
    <w:rsid w:val="00A40286"/>
    <w:rsid w:val="00A57348"/>
    <w:rsid w:val="00A64A26"/>
    <w:rsid w:val="00A657CC"/>
    <w:rsid w:val="00A72128"/>
    <w:rsid w:val="00A84574"/>
    <w:rsid w:val="00A85D62"/>
    <w:rsid w:val="00A916BA"/>
    <w:rsid w:val="00A9670D"/>
    <w:rsid w:val="00AB65BA"/>
    <w:rsid w:val="00AE40CE"/>
    <w:rsid w:val="00AF2500"/>
    <w:rsid w:val="00B166DE"/>
    <w:rsid w:val="00B76E54"/>
    <w:rsid w:val="00B86160"/>
    <w:rsid w:val="00C25A81"/>
    <w:rsid w:val="00C4390C"/>
    <w:rsid w:val="00C70707"/>
    <w:rsid w:val="00C911D0"/>
    <w:rsid w:val="00D637EB"/>
    <w:rsid w:val="00D90C33"/>
    <w:rsid w:val="00DA2671"/>
    <w:rsid w:val="00DA7677"/>
    <w:rsid w:val="00E44A7C"/>
    <w:rsid w:val="00E5259E"/>
    <w:rsid w:val="00E67BD8"/>
    <w:rsid w:val="00E70011"/>
    <w:rsid w:val="00E74A9A"/>
    <w:rsid w:val="00E74C16"/>
    <w:rsid w:val="00E845D0"/>
    <w:rsid w:val="00EA6FBD"/>
    <w:rsid w:val="00EB7CB3"/>
    <w:rsid w:val="00ED6523"/>
    <w:rsid w:val="00EF0ADD"/>
    <w:rsid w:val="00EF36F3"/>
    <w:rsid w:val="00F10E30"/>
    <w:rsid w:val="00F475B9"/>
    <w:rsid w:val="00F5382A"/>
    <w:rsid w:val="00FB32A3"/>
    <w:rsid w:val="00FC5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EAAB"/>
  <w15:chartTrackingRefBased/>
  <w15:docId w15:val="{13F13974-3004-4E0F-8CED-B3DFFA2E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1F"/>
    <w:pPr>
      <w:bidi/>
    </w:pPr>
  </w:style>
  <w:style w:type="paragraph" w:styleId="Heading1">
    <w:name w:val="heading 1"/>
    <w:basedOn w:val="Normal"/>
    <w:next w:val="Normal"/>
    <w:link w:val="Heading1Char"/>
    <w:uiPriority w:val="9"/>
    <w:qFormat/>
    <w:rsid w:val="00866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B80"/>
  </w:style>
  <w:style w:type="paragraph" w:styleId="Footer">
    <w:name w:val="footer"/>
    <w:basedOn w:val="Normal"/>
    <w:link w:val="FooterChar"/>
    <w:uiPriority w:val="99"/>
    <w:unhideWhenUsed/>
    <w:rsid w:val="00A27B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B80"/>
  </w:style>
  <w:style w:type="paragraph" w:styleId="Title">
    <w:name w:val="Title"/>
    <w:basedOn w:val="Normal"/>
    <w:next w:val="Normal"/>
    <w:link w:val="TitleChar"/>
    <w:uiPriority w:val="10"/>
    <w:qFormat/>
    <w:rsid w:val="00847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3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628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63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7EB"/>
    <w:rPr>
      <w:sz w:val="20"/>
      <w:szCs w:val="20"/>
    </w:rPr>
  </w:style>
  <w:style w:type="character" w:styleId="FootnoteReference">
    <w:name w:val="footnote reference"/>
    <w:basedOn w:val="DefaultParagraphFont"/>
    <w:uiPriority w:val="99"/>
    <w:semiHidden/>
    <w:unhideWhenUsed/>
    <w:rsid w:val="00D637EB"/>
    <w:rPr>
      <w:vertAlign w:val="superscript"/>
    </w:rPr>
  </w:style>
  <w:style w:type="character" w:styleId="Hyperlink">
    <w:name w:val="Hyperlink"/>
    <w:basedOn w:val="DefaultParagraphFont"/>
    <w:uiPriority w:val="99"/>
    <w:unhideWhenUsed/>
    <w:rsid w:val="00612A4C"/>
    <w:rPr>
      <w:color w:val="0563C1" w:themeColor="hyperlink"/>
      <w:u w:val="single"/>
    </w:rPr>
  </w:style>
  <w:style w:type="character" w:styleId="UnresolvedMention">
    <w:name w:val="Unresolved Mention"/>
    <w:basedOn w:val="DefaultParagraphFont"/>
    <w:uiPriority w:val="99"/>
    <w:semiHidden/>
    <w:unhideWhenUsed/>
    <w:rsid w:val="00612A4C"/>
    <w:rPr>
      <w:color w:val="605E5C"/>
      <w:shd w:val="clear" w:color="auto" w:fill="E1DFDD"/>
    </w:rPr>
  </w:style>
  <w:style w:type="paragraph" w:styleId="Bibliography">
    <w:name w:val="Bibliography"/>
    <w:basedOn w:val="Normal"/>
    <w:next w:val="Normal"/>
    <w:uiPriority w:val="37"/>
    <w:unhideWhenUsed/>
    <w:rsid w:val="003F1174"/>
  </w:style>
  <w:style w:type="table" w:styleId="TableGrid">
    <w:name w:val="Table Grid"/>
    <w:basedOn w:val="TableNormal"/>
    <w:uiPriority w:val="39"/>
    <w:rsid w:val="00C2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25A81"/>
    <w:pPr>
      <w:spacing w:after="200" w:line="240" w:lineRule="auto"/>
    </w:pPr>
    <w:rPr>
      <w:i/>
      <w:iCs/>
      <w:color w:val="44546A" w:themeColor="text2"/>
      <w:sz w:val="18"/>
      <w:szCs w:val="18"/>
    </w:rPr>
  </w:style>
  <w:style w:type="paragraph" w:styleId="ListParagraph">
    <w:name w:val="List Paragraph"/>
    <w:basedOn w:val="Normal"/>
    <w:uiPriority w:val="34"/>
    <w:qFormat/>
    <w:rsid w:val="00C25A81"/>
    <w:pPr>
      <w:ind w:left="720"/>
      <w:contextualSpacing/>
    </w:pPr>
  </w:style>
  <w:style w:type="table" w:customStyle="1" w:styleId="TableGrid1">
    <w:name w:val="Table Grid1"/>
    <w:basedOn w:val="TableNormal"/>
    <w:next w:val="TableGrid"/>
    <w:uiPriority w:val="39"/>
    <w:rsid w:val="0057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386">
      <w:bodyDiv w:val="1"/>
      <w:marLeft w:val="0"/>
      <w:marRight w:val="0"/>
      <w:marTop w:val="0"/>
      <w:marBottom w:val="0"/>
      <w:divBdr>
        <w:top w:val="none" w:sz="0" w:space="0" w:color="auto"/>
        <w:left w:val="none" w:sz="0" w:space="0" w:color="auto"/>
        <w:bottom w:val="none" w:sz="0" w:space="0" w:color="auto"/>
        <w:right w:val="none" w:sz="0" w:space="0" w:color="auto"/>
      </w:divBdr>
    </w:div>
    <w:div w:id="10425179">
      <w:bodyDiv w:val="1"/>
      <w:marLeft w:val="0"/>
      <w:marRight w:val="0"/>
      <w:marTop w:val="0"/>
      <w:marBottom w:val="0"/>
      <w:divBdr>
        <w:top w:val="none" w:sz="0" w:space="0" w:color="auto"/>
        <w:left w:val="none" w:sz="0" w:space="0" w:color="auto"/>
        <w:bottom w:val="none" w:sz="0" w:space="0" w:color="auto"/>
        <w:right w:val="none" w:sz="0" w:space="0" w:color="auto"/>
      </w:divBdr>
    </w:div>
    <w:div w:id="12730257">
      <w:bodyDiv w:val="1"/>
      <w:marLeft w:val="0"/>
      <w:marRight w:val="0"/>
      <w:marTop w:val="0"/>
      <w:marBottom w:val="0"/>
      <w:divBdr>
        <w:top w:val="none" w:sz="0" w:space="0" w:color="auto"/>
        <w:left w:val="none" w:sz="0" w:space="0" w:color="auto"/>
        <w:bottom w:val="none" w:sz="0" w:space="0" w:color="auto"/>
        <w:right w:val="none" w:sz="0" w:space="0" w:color="auto"/>
      </w:divBdr>
    </w:div>
    <w:div w:id="18749664">
      <w:bodyDiv w:val="1"/>
      <w:marLeft w:val="0"/>
      <w:marRight w:val="0"/>
      <w:marTop w:val="0"/>
      <w:marBottom w:val="0"/>
      <w:divBdr>
        <w:top w:val="none" w:sz="0" w:space="0" w:color="auto"/>
        <w:left w:val="none" w:sz="0" w:space="0" w:color="auto"/>
        <w:bottom w:val="none" w:sz="0" w:space="0" w:color="auto"/>
        <w:right w:val="none" w:sz="0" w:space="0" w:color="auto"/>
      </w:divBdr>
    </w:div>
    <w:div w:id="24182786">
      <w:bodyDiv w:val="1"/>
      <w:marLeft w:val="0"/>
      <w:marRight w:val="0"/>
      <w:marTop w:val="0"/>
      <w:marBottom w:val="0"/>
      <w:divBdr>
        <w:top w:val="none" w:sz="0" w:space="0" w:color="auto"/>
        <w:left w:val="none" w:sz="0" w:space="0" w:color="auto"/>
        <w:bottom w:val="none" w:sz="0" w:space="0" w:color="auto"/>
        <w:right w:val="none" w:sz="0" w:space="0" w:color="auto"/>
      </w:divBdr>
    </w:div>
    <w:div w:id="24209373">
      <w:bodyDiv w:val="1"/>
      <w:marLeft w:val="0"/>
      <w:marRight w:val="0"/>
      <w:marTop w:val="0"/>
      <w:marBottom w:val="0"/>
      <w:divBdr>
        <w:top w:val="none" w:sz="0" w:space="0" w:color="auto"/>
        <w:left w:val="none" w:sz="0" w:space="0" w:color="auto"/>
        <w:bottom w:val="none" w:sz="0" w:space="0" w:color="auto"/>
        <w:right w:val="none" w:sz="0" w:space="0" w:color="auto"/>
      </w:divBdr>
    </w:div>
    <w:div w:id="24405302">
      <w:bodyDiv w:val="1"/>
      <w:marLeft w:val="0"/>
      <w:marRight w:val="0"/>
      <w:marTop w:val="0"/>
      <w:marBottom w:val="0"/>
      <w:divBdr>
        <w:top w:val="none" w:sz="0" w:space="0" w:color="auto"/>
        <w:left w:val="none" w:sz="0" w:space="0" w:color="auto"/>
        <w:bottom w:val="none" w:sz="0" w:space="0" w:color="auto"/>
        <w:right w:val="none" w:sz="0" w:space="0" w:color="auto"/>
      </w:divBdr>
    </w:div>
    <w:div w:id="27874432">
      <w:bodyDiv w:val="1"/>
      <w:marLeft w:val="0"/>
      <w:marRight w:val="0"/>
      <w:marTop w:val="0"/>
      <w:marBottom w:val="0"/>
      <w:divBdr>
        <w:top w:val="none" w:sz="0" w:space="0" w:color="auto"/>
        <w:left w:val="none" w:sz="0" w:space="0" w:color="auto"/>
        <w:bottom w:val="none" w:sz="0" w:space="0" w:color="auto"/>
        <w:right w:val="none" w:sz="0" w:space="0" w:color="auto"/>
      </w:divBdr>
    </w:div>
    <w:div w:id="38626543">
      <w:bodyDiv w:val="1"/>
      <w:marLeft w:val="0"/>
      <w:marRight w:val="0"/>
      <w:marTop w:val="0"/>
      <w:marBottom w:val="0"/>
      <w:divBdr>
        <w:top w:val="none" w:sz="0" w:space="0" w:color="auto"/>
        <w:left w:val="none" w:sz="0" w:space="0" w:color="auto"/>
        <w:bottom w:val="none" w:sz="0" w:space="0" w:color="auto"/>
        <w:right w:val="none" w:sz="0" w:space="0" w:color="auto"/>
      </w:divBdr>
    </w:div>
    <w:div w:id="78645324">
      <w:bodyDiv w:val="1"/>
      <w:marLeft w:val="0"/>
      <w:marRight w:val="0"/>
      <w:marTop w:val="0"/>
      <w:marBottom w:val="0"/>
      <w:divBdr>
        <w:top w:val="none" w:sz="0" w:space="0" w:color="auto"/>
        <w:left w:val="none" w:sz="0" w:space="0" w:color="auto"/>
        <w:bottom w:val="none" w:sz="0" w:space="0" w:color="auto"/>
        <w:right w:val="none" w:sz="0" w:space="0" w:color="auto"/>
      </w:divBdr>
    </w:div>
    <w:div w:id="81073353">
      <w:bodyDiv w:val="1"/>
      <w:marLeft w:val="0"/>
      <w:marRight w:val="0"/>
      <w:marTop w:val="0"/>
      <w:marBottom w:val="0"/>
      <w:divBdr>
        <w:top w:val="none" w:sz="0" w:space="0" w:color="auto"/>
        <w:left w:val="none" w:sz="0" w:space="0" w:color="auto"/>
        <w:bottom w:val="none" w:sz="0" w:space="0" w:color="auto"/>
        <w:right w:val="none" w:sz="0" w:space="0" w:color="auto"/>
      </w:divBdr>
    </w:div>
    <w:div w:id="83766659">
      <w:bodyDiv w:val="1"/>
      <w:marLeft w:val="0"/>
      <w:marRight w:val="0"/>
      <w:marTop w:val="0"/>
      <w:marBottom w:val="0"/>
      <w:divBdr>
        <w:top w:val="none" w:sz="0" w:space="0" w:color="auto"/>
        <w:left w:val="none" w:sz="0" w:space="0" w:color="auto"/>
        <w:bottom w:val="none" w:sz="0" w:space="0" w:color="auto"/>
        <w:right w:val="none" w:sz="0" w:space="0" w:color="auto"/>
      </w:divBdr>
    </w:div>
    <w:div w:id="86075799">
      <w:bodyDiv w:val="1"/>
      <w:marLeft w:val="0"/>
      <w:marRight w:val="0"/>
      <w:marTop w:val="0"/>
      <w:marBottom w:val="0"/>
      <w:divBdr>
        <w:top w:val="none" w:sz="0" w:space="0" w:color="auto"/>
        <w:left w:val="none" w:sz="0" w:space="0" w:color="auto"/>
        <w:bottom w:val="none" w:sz="0" w:space="0" w:color="auto"/>
        <w:right w:val="none" w:sz="0" w:space="0" w:color="auto"/>
      </w:divBdr>
    </w:div>
    <w:div w:id="86966627">
      <w:bodyDiv w:val="1"/>
      <w:marLeft w:val="0"/>
      <w:marRight w:val="0"/>
      <w:marTop w:val="0"/>
      <w:marBottom w:val="0"/>
      <w:divBdr>
        <w:top w:val="none" w:sz="0" w:space="0" w:color="auto"/>
        <w:left w:val="none" w:sz="0" w:space="0" w:color="auto"/>
        <w:bottom w:val="none" w:sz="0" w:space="0" w:color="auto"/>
        <w:right w:val="none" w:sz="0" w:space="0" w:color="auto"/>
      </w:divBdr>
    </w:div>
    <w:div w:id="88237196">
      <w:bodyDiv w:val="1"/>
      <w:marLeft w:val="0"/>
      <w:marRight w:val="0"/>
      <w:marTop w:val="0"/>
      <w:marBottom w:val="0"/>
      <w:divBdr>
        <w:top w:val="none" w:sz="0" w:space="0" w:color="auto"/>
        <w:left w:val="none" w:sz="0" w:space="0" w:color="auto"/>
        <w:bottom w:val="none" w:sz="0" w:space="0" w:color="auto"/>
        <w:right w:val="none" w:sz="0" w:space="0" w:color="auto"/>
      </w:divBdr>
    </w:div>
    <w:div w:id="89353245">
      <w:bodyDiv w:val="1"/>
      <w:marLeft w:val="0"/>
      <w:marRight w:val="0"/>
      <w:marTop w:val="0"/>
      <w:marBottom w:val="0"/>
      <w:divBdr>
        <w:top w:val="none" w:sz="0" w:space="0" w:color="auto"/>
        <w:left w:val="none" w:sz="0" w:space="0" w:color="auto"/>
        <w:bottom w:val="none" w:sz="0" w:space="0" w:color="auto"/>
        <w:right w:val="none" w:sz="0" w:space="0" w:color="auto"/>
      </w:divBdr>
    </w:div>
    <w:div w:id="90593419">
      <w:bodyDiv w:val="1"/>
      <w:marLeft w:val="0"/>
      <w:marRight w:val="0"/>
      <w:marTop w:val="0"/>
      <w:marBottom w:val="0"/>
      <w:divBdr>
        <w:top w:val="none" w:sz="0" w:space="0" w:color="auto"/>
        <w:left w:val="none" w:sz="0" w:space="0" w:color="auto"/>
        <w:bottom w:val="none" w:sz="0" w:space="0" w:color="auto"/>
        <w:right w:val="none" w:sz="0" w:space="0" w:color="auto"/>
      </w:divBdr>
    </w:div>
    <w:div w:id="93213056">
      <w:bodyDiv w:val="1"/>
      <w:marLeft w:val="0"/>
      <w:marRight w:val="0"/>
      <w:marTop w:val="0"/>
      <w:marBottom w:val="0"/>
      <w:divBdr>
        <w:top w:val="none" w:sz="0" w:space="0" w:color="auto"/>
        <w:left w:val="none" w:sz="0" w:space="0" w:color="auto"/>
        <w:bottom w:val="none" w:sz="0" w:space="0" w:color="auto"/>
        <w:right w:val="none" w:sz="0" w:space="0" w:color="auto"/>
      </w:divBdr>
    </w:div>
    <w:div w:id="102194549">
      <w:bodyDiv w:val="1"/>
      <w:marLeft w:val="0"/>
      <w:marRight w:val="0"/>
      <w:marTop w:val="0"/>
      <w:marBottom w:val="0"/>
      <w:divBdr>
        <w:top w:val="none" w:sz="0" w:space="0" w:color="auto"/>
        <w:left w:val="none" w:sz="0" w:space="0" w:color="auto"/>
        <w:bottom w:val="none" w:sz="0" w:space="0" w:color="auto"/>
        <w:right w:val="none" w:sz="0" w:space="0" w:color="auto"/>
      </w:divBdr>
    </w:div>
    <w:div w:id="102380979">
      <w:bodyDiv w:val="1"/>
      <w:marLeft w:val="0"/>
      <w:marRight w:val="0"/>
      <w:marTop w:val="0"/>
      <w:marBottom w:val="0"/>
      <w:divBdr>
        <w:top w:val="none" w:sz="0" w:space="0" w:color="auto"/>
        <w:left w:val="none" w:sz="0" w:space="0" w:color="auto"/>
        <w:bottom w:val="none" w:sz="0" w:space="0" w:color="auto"/>
        <w:right w:val="none" w:sz="0" w:space="0" w:color="auto"/>
      </w:divBdr>
    </w:div>
    <w:div w:id="113452716">
      <w:bodyDiv w:val="1"/>
      <w:marLeft w:val="0"/>
      <w:marRight w:val="0"/>
      <w:marTop w:val="0"/>
      <w:marBottom w:val="0"/>
      <w:divBdr>
        <w:top w:val="none" w:sz="0" w:space="0" w:color="auto"/>
        <w:left w:val="none" w:sz="0" w:space="0" w:color="auto"/>
        <w:bottom w:val="none" w:sz="0" w:space="0" w:color="auto"/>
        <w:right w:val="none" w:sz="0" w:space="0" w:color="auto"/>
      </w:divBdr>
    </w:div>
    <w:div w:id="114981644">
      <w:bodyDiv w:val="1"/>
      <w:marLeft w:val="0"/>
      <w:marRight w:val="0"/>
      <w:marTop w:val="0"/>
      <w:marBottom w:val="0"/>
      <w:divBdr>
        <w:top w:val="none" w:sz="0" w:space="0" w:color="auto"/>
        <w:left w:val="none" w:sz="0" w:space="0" w:color="auto"/>
        <w:bottom w:val="none" w:sz="0" w:space="0" w:color="auto"/>
        <w:right w:val="none" w:sz="0" w:space="0" w:color="auto"/>
      </w:divBdr>
    </w:div>
    <w:div w:id="122698447">
      <w:bodyDiv w:val="1"/>
      <w:marLeft w:val="0"/>
      <w:marRight w:val="0"/>
      <w:marTop w:val="0"/>
      <w:marBottom w:val="0"/>
      <w:divBdr>
        <w:top w:val="none" w:sz="0" w:space="0" w:color="auto"/>
        <w:left w:val="none" w:sz="0" w:space="0" w:color="auto"/>
        <w:bottom w:val="none" w:sz="0" w:space="0" w:color="auto"/>
        <w:right w:val="none" w:sz="0" w:space="0" w:color="auto"/>
      </w:divBdr>
    </w:div>
    <w:div w:id="124394604">
      <w:bodyDiv w:val="1"/>
      <w:marLeft w:val="0"/>
      <w:marRight w:val="0"/>
      <w:marTop w:val="0"/>
      <w:marBottom w:val="0"/>
      <w:divBdr>
        <w:top w:val="none" w:sz="0" w:space="0" w:color="auto"/>
        <w:left w:val="none" w:sz="0" w:space="0" w:color="auto"/>
        <w:bottom w:val="none" w:sz="0" w:space="0" w:color="auto"/>
        <w:right w:val="none" w:sz="0" w:space="0" w:color="auto"/>
      </w:divBdr>
    </w:div>
    <w:div w:id="127865949">
      <w:bodyDiv w:val="1"/>
      <w:marLeft w:val="0"/>
      <w:marRight w:val="0"/>
      <w:marTop w:val="0"/>
      <w:marBottom w:val="0"/>
      <w:divBdr>
        <w:top w:val="none" w:sz="0" w:space="0" w:color="auto"/>
        <w:left w:val="none" w:sz="0" w:space="0" w:color="auto"/>
        <w:bottom w:val="none" w:sz="0" w:space="0" w:color="auto"/>
        <w:right w:val="none" w:sz="0" w:space="0" w:color="auto"/>
      </w:divBdr>
    </w:div>
    <w:div w:id="129640097">
      <w:bodyDiv w:val="1"/>
      <w:marLeft w:val="0"/>
      <w:marRight w:val="0"/>
      <w:marTop w:val="0"/>
      <w:marBottom w:val="0"/>
      <w:divBdr>
        <w:top w:val="none" w:sz="0" w:space="0" w:color="auto"/>
        <w:left w:val="none" w:sz="0" w:space="0" w:color="auto"/>
        <w:bottom w:val="none" w:sz="0" w:space="0" w:color="auto"/>
        <w:right w:val="none" w:sz="0" w:space="0" w:color="auto"/>
      </w:divBdr>
    </w:div>
    <w:div w:id="137499255">
      <w:bodyDiv w:val="1"/>
      <w:marLeft w:val="0"/>
      <w:marRight w:val="0"/>
      <w:marTop w:val="0"/>
      <w:marBottom w:val="0"/>
      <w:divBdr>
        <w:top w:val="none" w:sz="0" w:space="0" w:color="auto"/>
        <w:left w:val="none" w:sz="0" w:space="0" w:color="auto"/>
        <w:bottom w:val="none" w:sz="0" w:space="0" w:color="auto"/>
        <w:right w:val="none" w:sz="0" w:space="0" w:color="auto"/>
      </w:divBdr>
    </w:div>
    <w:div w:id="142237571">
      <w:bodyDiv w:val="1"/>
      <w:marLeft w:val="0"/>
      <w:marRight w:val="0"/>
      <w:marTop w:val="0"/>
      <w:marBottom w:val="0"/>
      <w:divBdr>
        <w:top w:val="none" w:sz="0" w:space="0" w:color="auto"/>
        <w:left w:val="none" w:sz="0" w:space="0" w:color="auto"/>
        <w:bottom w:val="none" w:sz="0" w:space="0" w:color="auto"/>
        <w:right w:val="none" w:sz="0" w:space="0" w:color="auto"/>
      </w:divBdr>
    </w:div>
    <w:div w:id="145707914">
      <w:bodyDiv w:val="1"/>
      <w:marLeft w:val="0"/>
      <w:marRight w:val="0"/>
      <w:marTop w:val="0"/>
      <w:marBottom w:val="0"/>
      <w:divBdr>
        <w:top w:val="none" w:sz="0" w:space="0" w:color="auto"/>
        <w:left w:val="none" w:sz="0" w:space="0" w:color="auto"/>
        <w:bottom w:val="none" w:sz="0" w:space="0" w:color="auto"/>
        <w:right w:val="none" w:sz="0" w:space="0" w:color="auto"/>
      </w:divBdr>
    </w:div>
    <w:div w:id="145980415">
      <w:bodyDiv w:val="1"/>
      <w:marLeft w:val="0"/>
      <w:marRight w:val="0"/>
      <w:marTop w:val="0"/>
      <w:marBottom w:val="0"/>
      <w:divBdr>
        <w:top w:val="none" w:sz="0" w:space="0" w:color="auto"/>
        <w:left w:val="none" w:sz="0" w:space="0" w:color="auto"/>
        <w:bottom w:val="none" w:sz="0" w:space="0" w:color="auto"/>
        <w:right w:val="none" w:sz="0" w:space="0" w:color="auto"/>
      </w:divBdr>
    </w:div>
    <w:div w:id="150607129">
      <w:bodyDiv w:val="1"/>
      <w:marLeft w:val="0"/>
      <w:marRight w:val="0"/>
      <w:marTop w:val="0"/>
      <w:marBottom w:val="0"/>
      <w:divBdr>
        <w:top w:val="none" w:sz="0" w:space="0" w:color="auto"/>
        <w:left w:val="none" w:sz="0" w:space="0" w:color="auto"/>
        <w:bottom w:val="none" w:sz="0" w:space="0" w:color="auto"/>
        <w:right w:val="none" w:sz="0" w:space="0" w:color="auto"/>
      </w:divBdr>
    </w:div>
    <w:div w:id="152375600">
      <w:bodyDiv w:val="1"/>
      <w:marLeft w:val="0"/>
      <w:marRight w:val="0"/>
      <w:marTop w:val="0"/>
      <w:marBottom w:val="0"/>
      <w:divBdr>
        <w:top w:val="none" w:sz="0" w:space="0" w:color="auto"/>
        <w:left w:val="none" w:sz="0" w:space="0" w:color="auto"/>
        <w:bottom w:val="none" w:sz="0" w:space="0" w:color="auto"/>
        <w:right w:val="none" w:sz="0" w:space="0" w:color="auto"/>
      </w:divBdr>
    </w:div>
    <w:div w:id="153302269">
      <w:bodyDiv w:val="1"/>
      <w:marLeft w:val="0"/>
      <w:marRight w:val="0"/>
      <w:marTop w:val="0"/>
      <w:marBottom w:val="0"/>
      <w:divBdr>
        <w:top w:val="none" w:sz="0" w:space="0" w:color="auto"/>
        <w:left w:val="none" w:sz="0" w:space="0" w:color="auto"/>
        <w:bottom w:val="none" w:sz="0" w:space="0" w:color="auto"/>
        <w:right w:val="none" w:sz="0" w:space="0" w:color="auto"/>
      </w:divBdr>
    </w:div>
    <w:div w:id="154761300">
      <w:bodyDiv w:val="1"/>
      <w:marLeft w:val="0"/>
      <w:marRight w:val="0"/>
      <w:marTop w:val="0"/>
      <w:marBottom w:val="0"/>
      <w:divBdr>
        <w:top w:val="none" w:sz="0" w:space="0" w:color="auto"/>
        <w:left w:val="none" w:sz="0" w:space="0" w:color="auto"/>
        <w:bottom w:val="none" w:sz="0" w:space="0" w:color="auto"/>
        <w:right w:val="none" w:sz="0" w:space="0" w:color="auto"/>
      </w:divBdr>
    </w:div>
    <w:div w:id="169830530">
      <w:bodyDiv w:val="1"/>
      <w:marLeft w:val="0"/>
      <w:marRight w:val="0"/>
      <w:marTop w:val="0"/>
      <w:marBottom w:val="0"/>
      <w:divBdr>
        <w:top w:val="none" w:sz="0" w:space="0" w:color="auto"/>
        <w:left w:val="none" w:sz="0" w:space="0" w:color="auto"/>
        <w:bottom w:val="none" w:sz="0" w:space="0" w:color="auto"/>
        <w:right w:val="none" w:sz="0" w:space="0" w:color="auto"/>
      </w:divBdr>
    </w:div>
    <w:div w:id="170603877">
      <w:bodyDiv w:val="1"/>
      <w:marLeft w:val="0"/>
      <w:marRight w:val="0"/>
      <w:marTop w:val="0"/>
      <w:marBottom w:val="0"/>
      <w:divBdr>
        <w:top w:val="none" w:sz="0" w:space="0" w:color="auto"/>
        <w:left w:val="none" w:sz="0" w:space="0" w:color="auto"/>
        <w:bottom w:val="none" w:sz="0" w:space="0" w:color="auto"/>
        <w:right w:val="none" w:sz="0" w:space="0" w:color="auto"/>
      </w:divBdr>
    </w:div>
    <w:div w:id="176358192">
      <w:bodyDiv w:val="1"/>
      <w:marLeft w:val="0"/>
      <w:marRight w:val="0"/>
      <w:marTop w:val="0"/>
      <w:marBottom w:val="0"/>
      <w:divBdr>
        <w:top w:val="none" w:sz="0" w:space="0" w:color="auto"/>
        <w:left w:val="none" w:sz="0" w:space="0" w:color="auto"/>
        <w:bottom w:val="none" w:sz="0" w:space="0" w:color="auto"/>
        <w:right w:val="none" w:sz="0" w:space="0" w:color="auto"/>
      </w:divBdr>
    </w:div>
    <w:div w:id="178548575">
      <w:bodyDiv w:val="1"/>
      <w:marLeft w:val="0"/>
      <w:marRight w:val="0"/>
      <w:marTop w:val="0"/>
      <w:marBottom w:val="0"/>
      <w:divBdr>
        <w:top w:val="none" w:sz="0" w:space="0" w:color="auto"/>
        <w:left w:val="none" w:sz="0" w:space="0" w:color="auto"/>
        <w:bottom w:val="none" w:sz="0" w:space="0" w:color="auto"/>
        <w:right w:val="none" w:sz="0" w:space="0" w:color="auto"/>
      </w:divBdr>
    </w:div>
    <w:div w:id="201284956">
      <w:bodyDiv w:val="1"/>
      <w:marLeft w:val="0"/>
      <w:marRight w:val="0"/>
      <w:marTop w:val="0"/>
      <w:marBottom w:val="0"/>
      <w:divBdr>
        <w:top w:val="none" w:sz="0" w:space="0" w:color="auto"/>
        <w:left w:val="none" w:sz="0" w:space="0" w:color="auto"/>
        <w:bottom w:val="none" w:sz="0" w:space="0" w:color="auto"/>
        <w:right w:val="none" w:sz="0" w:space="0" w:color="auto"/>
      </w:divBdr>
    </w:div>
    <w:div w:id="202912745">
      <w:bodyDiv w:val="1"/>
      <w:marLeft w:val="0"/>
      <w:marRight w:val="0"/>
      <w:marTop w:val="0"/>
      <w:marBottom w:val="0"/>
      <w:divBdr>
        <w:top w:val="none" w:sz="0" w:space="0" w:color="auto"/>
        <w:left w:val="none" w:sz="0" w:space="0" w:color="auto"/>
        <w:bottom w:val="none" w:sz="0" w:space="0" w:color="auto"/>
        <w:right w:val="none" w:sz="0" w:space="0" w:color="auto"/>
      </w:divBdr>
    </w:div>
    <w:div w:id="211237309">
      <w:bodyDiv w:val="1"/>
      <w:marLeft w:val="0"/>
      <w:marRight w:val="0"/>
      <w:marTop w:val="0"/>
      <w:marBottom w:val="0"/>
      <w:divBdr>
        <w:top w:val="none" w:sz="0" w:space="0" w:color="auto"/>
        <w:left w:val="none" w:sz="0" w:space="0" w:color="auto"/>
        <w:bottom w:val="none" w:sz="0" w:space="0" w:color="auto"/>
        <w:right w:val="none" w:sz="0" w:space="0" w:color="auto"/>
      </w:divBdr>
    </w:div>
    <w:div w:id="211309254">
      <w:bodyDiv w:val="1"/>
      <w:marLeft w:val="0"/>
      <w:marRight w:val="0"/>
      <w:marTop w:val="0"/>
      <w:marBottom w:val="0"/>
      <w:divBdr>
        <w:top w:val="none" w:sz="0" w:space="0" w:color="auto"/>
        <w:left w:val="none" w:sz="0" w:space="0" w:color="auto"/>
        <w:bottom w:val="none" w:sz="0" w:space="0" w:color="auto"/>
        <w:right w:val="none" w:sz="0" w:space="0" w:color="auto"/>
      </w:divBdr>
    </w:div>
    <w:div w:id="211384013">
      <w:bodyDiv w:val="1"/>
      <w:marLeft w:val="0"/>
      <w:marRight w:val="0"/>
      <w:marTop w:val="0"/>
      <w:marBottom w:val="0"/>
      <w:divBdr>
        <w:top w:val="none" w:sz="0" w:space="0" w:color="auto"/>
        <w:left w:val="none" w:sz="0" w:space="0" w:color="auto"/>
        <w:bottom w:val="none" w:sz="0" w:space="0" w:color="auto"/>
        <w:right w:val="none" w:sz="0" w:space="0" w:color="auto"/>
      </w:divBdr>
    </w:div>
    <w:div w:id="245505467">
      <w:bodyDiv w:val="1"/>
      <w:marLeft w:val="0"/>
      <w:marRight w:val="0"/>
      <w:marTop w:val="0"/>
      <w:marBottom w:val="0"/>
      <w:divBdr>
        <w:top w:val="none" w:sz="0" w:space="0" w:color="auto"/>
        <w:left w:val="none" w:sz="0" w:space="0" w:color="auto"/>
        <w:bottom w:val="none" w:sz="0" w:space="0" w:color="auto"/>
        <w:right w:val="none" w:sz="0" w:space="0" w:color="auto"/>
      </w:divBdr>
    </w:div>
    <w:div w:id="256670209">
      <w:bodyDiv w:val="1"/>
      <w:marLeft w:val="0"/>
      <w:marRight w:val="0"/>
      <w:marTop w:val="0"/>
      <w:marBottom w:val="0"/>
      <w:divBdr>
        <w:top w:val="none" w:sz="0" w:space="0" w:color="auto"/>
        <w:left w:val="none" w:sz="0" w:space="0" w:color="auto"/>
        <w:bottom w:val="none" w:sz="0" w:space="0" w:color="auto"/>
        <w:right w:val="none" w:sz="0" w:space="0" w:color="auto"/>
      </w:divBdr>
    </w:div>
    <w:div w:id="267156273">
      <w:bodyDiv w:val="1"/>
      <w:marLeft w:val="0"/>
      <w:marRight w:val="0"/>
      <w:marTop w:val="0"/>
      <w:marBottom w:val="0"/>
      <w:divBdr>
        <w:top w:val="none" w:sz="0" w:space="0" w:color="auto"/>
        <w:left w:val="none" w:sz="0" w:space="0" w:color="auto"/>
        <w:bottom w:val="none" w:sz="0" w:space="0" w:color="auto"/>
        <w:right w:val="none" w:sz="0" w:space="0" w:color="auto"/>
      </w:divBdr>
    </w:div>
    <w:div w:id="270942859">
      <w:bodyDiv w:val="1"/>
      <w:marLeft w:val="0"/>
      <w:marRight w:val="0"/>
      <w:marTop w:val="0"/>
      <w:marBottom w:val="0"/>
      <w:divBdr>
        <w:top w:val="none" w:sz="0" w:space="0" w:color="auto"/>
        <w:left w:val="none" w:sz="0" w:space="0" w:color="auto"/>
        <w:bottom w:val="none" w:sz="0" w:space="0" w:color="auto"/>
        <w:right w:val="none" w:sz="0" w:space="0" w:color="auto"/>
      </w:divBdr>
    </w:div>
    <w:div w:id="272129243">
      <w:bodyDiv w:val="1"/>
      <w:marLeft w:val="0"/>
      <w:marRight w:val="0"/>
      <w:marTop w:val="0"/>
      <w:marBottom w:val="0"/>
      <w:divBdr>
        <w:top w:val="none" w:sz="0" w:space="0" w:color="auto"/>
        <w:left w:val="none" w:sz="0" w:space="0" w:color="auto"/>
        <w:bottom w:val="none" w:sz="0" w:space="0" w:color="auto"/>
        <w:right w:val="none" w:sz="0" w:space="0" w:color="auto"/>
      </w:divBdr>
    </w:div>
    <w:div w:id="277415116">
      <w:bodyDiv w:val="1"/>
      <w:marLeft w:val="0"/>
      <w:marRight w:val="0"/>
      <w:marTop w:val="0"/>
      <w:marBottom w:val="0"/>
      <w:divBdr>
        <w:top w:val="none" w:sz="0" w:space="0" w:color="auto"/>
        <w:left w:val="none" w:sz="0" w:space="0" w:color="auto"/>
        <w:bottom w:val="none" w:sz="0" w:space="0" w:color="auto"/>
        <w:right w:val="none" w:sz="0" w:space="0" w:color="auto"/>
      </w:divBdr>
    </w:div>
    <w:div w:id="279727343">
      <w:bodyDiv w:val="1"/>
      <w:marLeft w:val="0"/>
      <w:marRight w:val="0"/>
      <w:marTop w:val="0"/>
      <w:marBottom w:val="0"/>
      <w:divBdr>
        <w:top w:val="none" w:sz="0" w:space="0" w:color="auto"/>
        <w:left w:val="none" w:sz="0" w:space="0" w:color="auto"/>
        <w:bottom w:val="none" w:sz="0" w:space="0" w:color="auto"/>
        <w:right w:val="none" w:sz="0" w:space="0" w:color="auto"/>
      </w:divBdr>
    </w:div>
    <w:div w:id="280307139">
      <w:bodyDiv w:val="1"/>
      <w:marLeft w:val="0"/>
      <w:marRight w:val="0"/>
      <w:marTop w:val="0"/>
      <w:marBottom w:val="0"/>
      <w:divBdr>
        <w:top w:val="none" w:sz="0" w:space="0" w:color="auto"/>
        <w:left w:val="none" w:sz="0" w:space="0" w:color="auto"/>
        <w:bottom w:val="none" w:sz="0" w:space="0" w:color="auto"/>
        <w:right w:val="none" w:sz="0" w:space="0" w:color="auto"/>
      </w:divBdr>
    </w:div>
    <w:div w:id="284431781">
      <w:bodyDiv w:val="1"/>
      <w:marLeft w:val="0"/>
      <w:marRight w:val="0"/>
      <w:marTop w:val="0"/>
      <w:marBottom w:val="0"/>
      <w:divBdr>
        <w:top w:val="none" w:sz="0" w:space="0" w:color="auto"/>
        <w:left w:val="none" w:sz="0" w:space="0" w:color="auto"/>
        <w:bottom w:val="none" w:sz="0" w:space="0" w:color="auto"/>
        <w:right w:val="none" w:sz="0" w:space="0" w:color="auto"/>
      </w:divBdr>
    </w:div>
    <w:div w:id="285816214">
      <w:bodyDiv w:val="1"/>
      <w:marLeft w:val="0"/>
      <w:marRight w:val="0"/>
      <w:marTop w:val="0"/>
      <w:marBottom w:val="0"/>
      <w:divBdr>
        <w:top w:val="none" w:sz="0" w:space="0" w:color="auto"/>
        <w:left w:val="none" w:sz="0" w:space="0" w:color="auto"/>
        <w:bottom w:val="none" w:sz="0" w:space="0" w:color="auto"/>
        <w:right w:val="none" w:sz="0" w:space="0" w:color="auto"/>
      </w:divBdr>
    </w:div>
    <w:div w:id="302538894">
      <w:bodyDiv w:val="1"/>
      <w:marLeft w:val="0"/>
      <w:marRight w:val="0"/>
      <w:marTop w:val="0"/>
      <w:marBottom w:val="0"/>
      <w:divBdr>
        <w:top w:val="none" w:sz="0" w:space="0" w:color="auto"/>
        <w:left w:val="none" w:sz="0" w:space="0" w:color="auto"/>
        <w:bottom w:val="none" w:sz="0" w:space="0" w:color="auto"/>
        <w:right w:val="none" w:sz="0" w:space="0" w:color="auto"/>
      </w:divBdr>
    </w:div>
    <w:div w:id="307168853">
      <w:bodyDiv w:val="1"/>
      <w:marLeft w:val="0"/>
      <w:marRight w:val="0"/>
      <w:marTop w:val="0"/>
      <w:marBottom w:val="0"/>
      <w:divBdr>
        <w:top w:val="none" w:sz="0" w:space="0" w:color="auto"/>
        <w:left w:val="none" w:sz="0" w:space="0" w:color="auto"/>
        <w:bottom w:val="none" w:sz="0" w:space="0" w:color="auto"/>
        <w:right w:val="none" w:sz="0" w:space="0" w:color="auto"/>
      </w:divBdr>
    </w:div>
    <w:div w:id="307712331">
      <w:bodyDiv w:val="1"/>
      <w:marLeft w:val="0"/>
      <w:marRight w:val="0"/>
      <w:marTop w:val="0"/>
      <w:marBottom w:val="0"/>
      <w:divBdr>
        <w:top w:val="none" w:sz="0" w:space="0" w:color="auto"/>
        <w:left w:val="none" w:sz="0" w:space="0" w:color="auto"/>
        <w:bottom w:val="none" w:sz="0" w:space="0" w:color="auto"/>
        <w:right w:val="none" w:sz="0" w:space="0" w:color="auto"/>
      </w:divBdr>
    </w:div>
    <w:div w:id="320810816">
      <w:bodyDiv w:val="1"/>
      <w:marLeft w:val="0"/>
      <w:marRight w:val="0"/>
      <w:marTop w:val="0"/>
      <w:marBottom w:val="0"/>
      <w:divBdr>
        <w:top w:val="none" w:sz="0" w:space="0" w:color="auto"/>
        <w:left w:val="none" w:sz="0" w:space="0" w:color="auto"/>
        <w:bottom w:val="none" w:sz="0" w:space="0" w:color="auto"/>
        <w:right w:val="none" w:sz="0" w:space="0" w:color="auto"/>
      </w:divBdr>
    </w:div>
    <w:div w:id="322897967">
      <w:bodyDiv w:val="1"/>
      <w:marLeft w:val="0"/>
      <w:marRight w:val="0"/>
      <w:marTop w:val="0"/>
      <w:marBottom w:val="0"/>
      <w:divBdr>
        <w:top w:val="none" w:sz="0" w:space="0" w:color="auto"/>
        <w:left w:val="none" w:sz="0" w:space="0" w:color="auto"/>
        <w:bottom w:val="none" w:sz="0" w:space="0" w:color="auto"/>
        <w:right w:val="none" w:sz="0" w:space="0" w:color="auto"/>
      </w:divBdr>
    </w:div>
    <w:div w:id="324630566">
      <w:bodyDiv w:val="1"/>
      <w:marLeft w:val="0"/>
      <w:marRight w:val="0"/>
      <w:marTop w:val="0"/>
      <w:marBottom w:val="0"/>
      <w:divBdr>
        <w:top w:val="none" w:sz="0" w:space="0" w:color="auto"/>
        <w:left w:val="none" w:sz="0" w:space="0" w:color="auto"/>
        <w:bottom w:val="none" w:sz="0" w:space="0" w:color="auto"/>
        <w:right w:val="none" w:sz="0" w:space="0" w:color="auto"/>
      </w:divBdr>
    </w:div>
    <w:div w:id="325284122">
      <w:bodyDiv w:val="1"/>
      <w:marLeft w:val="0"/>
      <w:marRight w:val="0"/>
      <w:marTop w:val="0"/>
      <w:marBottom w:val="0"/>
      <w:divBdr>
        <w:top w:val="none" w:sz="0" w:space="0" w:color="auto"/>
        <w:left w:val="none" w:sz="0" w:space="0" w:color="auto"/>
        <w:bottom w:val="none" w:sz="0" w:space="0" w:color="auto"/>
        <w:right w:val="none" w:sz="0" w:space="0" w:color="auto"/>
      </w:divBdr>
    </w:div>
    <w:div w:id="328677612">
      <w:bodyDiv w:val="1"/>
      <w:marLeft w:val="0"/>
      <w:marRight w:val="0"/>
      <w:marTop w:val="0"/>
      <w:marBottom w:val="0"/>
      <w:divBdr>
        <w:top w:val="none" w:sz="0" w:space="0" w:color="auto"/>
        <w:left w:val="none" w:sz="0" w:space="0" w:color="auto"/>
        <w:bottom w:val="none" w:sz="0" w:space="0" w:color="auto"/>
        <w:right w:val="none" w:sz="0" w:space="0" w:color="auto"/>
      </w:divBdr>
    </w:div>
    <w:div w:id="331642181">
      <w:bodyDiv w:val="1"/>
      <w:marLeft w:val="0"/>
      <w:marRight w:val="0"/>
      <w:marTop w:val="0"/>
      <w:marBottom w:val="0"/>
      <w:divBdr>
        <w:top w:val="none" w:sz="0" w:space="0" w:color="auto"/>
        <w:left w:val="none" w:sz="0" w:space="0" w:color="auto"/>
        <w:bottom w:val="none" w:sz="0" w:space="0" w:color="auto"/>
        <w:right w:val="none" w:sz="0" w:space="0" w:color="auto"/>
      </w:divBdr>
    </w:div>
    <w:div w:id="340548002">
      <w:bodyDiv w:val="1"/>
      <w:marLeft w:val="0"/>
      <w:marRight w:val="0"/>
      <w:marTop w:val="0"/>
      <w:marBottom w:val="0"/>
      <w:divBdr>
        <w:top w:val="none" w:sz="0" w:space="0" w:color="auto"/>
        <w:left w:val="none" w:sz="0" w:space="0" w:color="auto"/>
        <w:bottom w:val="none" w:sz="0" w:space="0" w:color="auto"/>
        <w:right w:val="none" w:sz="0" w:space="0" w:color="auto"/>
      </w:divBdr>
    </w:div>
    <w:div w:id="34382622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354843560">
      <w:bodyDiv w:val="1"/>
      <w:marLeft w:val="0"/>
      <w:marRight w:val="0"/>
      <w:marTop w:val="0"/>
      <w:marBottom w:val="0"/>
      <w:divBdr>
        <w:top w:val="none" w:sz="0" w:space="0" w:color="auto"/>
        <w:left w:val="none" w:sz="0" w:space="0" w:color="auto"/>
        <w:bottom w:val="none" w:sz="0" w:space="0" w:color="auto"/>
        <w:right w:val="none" w:sz="0" w:space="0" w:color="auto"/>
      </w:divBdr>
    </w:div>
    <w:div w:id="363091929">
      <w:bodyDiv w:val="1"/>
      <w:marLeft w:val="0"/>
      <w:marRight w:val="0"/>
      <w:marTop w:val="0"/>
      <w:marBottom w:val="0"/>
      <w:divBdr>
        <w:top w:val="none" w:sz="0" w:space="0" w:color="auto"/>
        <w:left w:val="none" w:sz="0" w:space="0" w:color="auto"/>
        <w:bottom w:val="none" w:sz="0" w:space="0" w:color="auto"/>
        <w:right w:val="none" w:sz="0" w:space="0" w:color="auto"/>
      </w:divBdr>
    </w:div>
    <w:div w:id="363293194">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88186393">
      <w:bodyDiv w:val="1"/>
      <w:marLeft w:val="0"/>
      <w:marRight w:val="0"/>
      <w:marTop w:val="0"/>
      <w:marBottom w:val="0"/>
      <w:divBdr>
        <w:top w:val="none" w:sz="0" w:space="0" w:color="auto"/>
        <w:left w:val="none" w:sz="0" w:space="0" w:color="auto"/>
        <w:bottom w:val="none" w:sz="0" w:space="0" w:color="auto"/>
        <w:right w:val="none" w:sz="0" w:space="0" w:color="auto"/>
      </w:divBdr>
    </w:div>
    <w:div w:id="402677337">
      <w:bodyDiv w:val="1"/>
      <w:marLeft w:val="0"/>
      <w:marRight w:val="0"/>
      <w:marTop w:val="0"/>
      <w:marBottom w:val="0"/>
      <w:divBdr>
        <w:top w:val="none" w:sz="0" w:space="0" w:color="auto"/>
        <w:left w:val="none" w:sz="0" w:space="0" w:color="auto"/>
        <w:bottom w:val="none" w:sz="0" w:space="0" w:color="auto"/>
        <w:right w:val="none" w:sz="0" w:space="0" w:color="auto"/>
      </w:divBdr>
    </w:div>
    <w:div w:id="415565203">
      <w:bodyDiv w:val="1"/>
      <w:marLeft w:val="0"/>
      <w:marRight w:val="0"/>
      <w:marTop w:val="0"/>
      <w:marBottom w:val="0"/>
      <w:divBdr>
        <w:top w:val="none" w:sz="0" w:space="0" w:color="auto"/>
        <w:left w:val="none" w:sz="0" w:space="0" w:color="auto"/>
        <w:bottom w:val="none" w:sz="0" w:space="0" w:color="auto"/>
        <w:right w:val="none" w:sz="0" w:space="0" w:color="auto"/>
      </w:divBdr>
    </w:div>
    <w:div w:id="415784214">
      <w:bodyDiv w:val="1"/>
      <w:marLeft w:val="0"/>
      <w:marRight w:val="0"/>
      <w:marTop w:val="0"/>
      <w:marBottom w:val="0"/>
      <w:divBdr>
        <w:top w:val="none" w:sz="0" w:space="0" w:color="auto"/>
        <w:left w:val="none" w:sz="0" w:space="0" w:color="auto"/>
        <w:bottom w:val="none" w:sz="0" w:space="0" w:color="auto"/>
        <w:right w:val="none" w:sz="0" w:space="0" w:color="auto"/>
      </w:divBdr>
    </w:div>
    <w:div w:id="419177628">
      <w:bodyDiv w:val="1"/>
      <w:marLeft w:val="0"/>
      <w:marRight w:val="0"/>
      <w:marTop w:val="0"/>
      <w:marBottom w:val="0"/>
      <w:divBdr>
        <w:top w:val="none" w:sz="0" w:space="0" w:color="auto"/>
        <w:left w:val="none" w:sz="0" w:space="0" w:color="auto"/>
        <w:bottom w:val="none" w:sz="0" w:space="0" w:color="auto"/>
        <w:right w:val="none" w:sz="0" w:space="0" w:color="auto"/>
      </w:divBdr>
    </w:div>
    <w:div w:id="421993104">
      <w:bodyDiv w:val="1"/>
      <w:marLeft w:val="0"/>
      <w:marRight w:val="0"/>
      <w:marTop w:val="0"/>
      <w:marBottom w:val="0"/>
      <w:divBdr>
        <w:top w:val="none" w:sz="0" w:space="0" w:color="auto"/>
        <w:left w:val="none" w:sz="0" w:space="0" w:color="auto"/>
        <w:bottom w:val="none" w:sz="0" w:space="0" w:color="auto"/>
        <w:right w:val="none" w:sz="0" w:space="0" w:color="auto"/>
      </w:divBdr>
    </w:div>
    <w:div w:id="437409209">
      <w:bodyDiv w:val="1"/>
      <w:marLeft w:val="0"/>
      <w:marRight w:val="0"/>
      <w:marTop w:val="0"/>
      <w:marBottom w:val="0"/>
      <w:divBdr>
        <w:top w:val="none" w:sz="0" w:space="0" w:color="auto"/>
        <w:left w:val="none" w:sz="0" w:space="0" w:color="auto"/>
        <w:bottom w:val="none" w:sz="0" w:space="0" w:color="auto"/>
        <w:right w:val="none" w:sz="0" w:space="0" w:color="auto"/>
      </w:divBdr>
    </w:div>
    <w:div w:id="437994133">
      <w:bodyDiv w:val="1"/>
      <w:marLeft w:val="0"/>
      <w:marRight w:val="0"/>
      <w:marTop w:val="0"/>
      <w:marBottom w:val="0"/>
      <w:divBdr>
        <w:top w:val="none" w:sz="0" w:space="0" w:color="auto"/>
        <w:left w:val="none" w:sz="0" w:space="0" w:color="auto"/>
        <w:bottom w:val="none" w:sz="0" w:space="0" w:color="auto"/>
        <w:right w:val="none" w:sz="0" w:space="0" w:color="auto"/>
      </w:divBdr>
    </w:div>
    <w:div w:id="441147172">
      <w:bodyDiv w:val="1"/>
      <w:marLeft w:val="0"/>
      <w:marRight w:val="0"/>
      <w:marTop w:val="0"/>
      <w:marBottom w:val="0"/>
      <w:divBdr>
        <w:top w:val="none" w:sz="0" w:space="0" w:color="auto"/>
        <w:left w:val="none" w:sz="0" w:space="0" w:color="auto"/>
        <w:bottom w:val="none" w:sz="0" w:space="0" w:color="auto"/>
        <w:right w:val="none" w:sz="0" w:space="0" w:color="auto"/>
      </w:divBdr>
    </w:div>
    <w:div w:id="442577940">
      <w:bodyDiv w:val="1"/>
      <w:marLeft w:val="0"/>
      <w:marRight w:val="0"/>
      <w:marTop w:val="0"/>
      <w:marBottom w:val="0"/>
      <w:divBdr>
        <w:top w:val="none" w:sz="0" w:space="0" w:color="auto"/>
        <w:left w:val="none" w:sz="0" w:space="0" w:color="auto"/>
        <w:bottom w:val="none" w:sz="0" w:space="0" w:color="auto"/>
        <w:right w:val="none" w:sz="0" w:space="0" w:color="auto"/>
      </w:divBdr>
    </w:div>
    <w:div w:id="443306259">
      <w:bodyDiv w:val="1"/>
      <w:marLeft w:val="0"/>
      <w:marRight w:val="0"/>
      <w:marTop w:val="0"/>
      <w:marBottom w:val="0"/>
      <w:divBdr>
        <w:top w:val="none" w:sz="0" w:space="0" w:color="auto"/>
        <w:left w:val="none" w:sz="0" w:space="0" w:color="auto"/>
        <w:bottom w:val="none" w:sz="0" w:space="0" w:color="auto"/>
        <w:right w:val="none" w:sz="0" w:space="0" w:color="auto"/>
      </w:divBdr>
    </w:div>
    <w:div w:id="445126225">
      <w:bodyDiv w:val="1"/>
      <w:marLeft w:val="0"/>
      <w:marRight w:val="0"/>
      <w:marTop w:val="0"/>
      <w:marBottom w:val="0"/>
      <w:divBdr>
        <w:top w:val="none" w:sz="0" w:space="0" w:color="auto"/>
        <w:left w:val="none" w:sz="0" w:space="0" w:color="auto"/>
        <w:bottom w:val="none" w:sz="0" w:space="0" w:color="auto"/>
        <w:right w:val="none" w:sz="0" w:space="0" w:color="auto"/>
      </w:divBdr>
    </w:div>
    <w:div w:id="446780636">
      <w:bodyDiv w:val="1"/>
      <w:marLeft w:val="0"/>
      <w:marRight w:val="0"/>
      <w:marTop w:val="0"/>
      <w:marBottom w:val="0"/>
      <w:divBdr>
        <w:top w:val="none" w:sz="0" w:space="0" w:color="auto"/>
        <w:left w:val="none" w:sz="0" w:space="0" w:color="auto"/>
        <w:bottom w:val="none" w:sz="0" w:space="0" w:color="auto"/>
        <w:right w:val="none" w:sz="0" w:space="0" w:color="auto"/>
      </w:divBdr>
    </w:div>
    <w:div w:id="448594226">
      <w:bodyDiv w:val="1"/>
      <w:marLeft w:val="0"/>
      <w:marRight w:val="0"/>
      <w:marTop w:val="0"/>
      <w:marBottom w:val="0"/>
      <w:divBdr>
        <w:top w:val="none" w:sz="0" w:space="0" w:color="auto"/>
        <w:left w:val="none" w:sz="0" w:space="0" w:color="auto"/>
        <w:bottom w:val="none" w:sz="0" w:space="0" w:color="auto"/>
        <w:right w:val="none" w:sz="0" w:space="0" w:color="auto"/>
      </w:divBdr>
    </w:div>
    <w:div w:id="457719920">
      <w:bodyDiv w:val="1"/>
      <w:marLeft w:val="0"/>
      <w:marRight w:val="0"/>
      <w:marTop w:val="0"/>
      <w:marBottom w:val="0"/>
      <w:divBdr>
        <w:top w:val="none" w:sz="0" w:space="0" w:color="auto"/>
        <w:left w:val="none" w:sz="0" w:space="0" w:color="auto"/>
        <w:bottom w:val="none" w:sz="0" w:space="0" w:color="auto"/>
        <w:right w:val="none" w:sz="0" w:space="0" w:color="auto"/>
      </w:divBdr>
    </w:div>
    <w:div w:id="459303972">
      <w:bodyDiv w:val="1"/>
      <w:marLeft w:val="0"/>
      <w:marRight w:val="0"/>
      <w:marTop w:val="0"/>
      <w:marBottom w:val="0"/>
      <w:divBdr>
        <w:top w:val="none" w:sz="0" w:space="0" w:color="auto"/>
        <w:left w:val="none" w:sz="0" w:space="0" w:color="auto"/>
        <w:bottom w:val="none" w:sz="0" w:space="0" w:color="auto"/>
        <w:right w:val="none" w:sz="0" w:space="0" w:color="auto"/>
      </w:divBdr>
    </w:div>
    <w:div w:id="459958279">
      <w:bodyDiv w:val="1"/>
      <w:marLeft w:val="0"/>
      <w:marRight w:val="0"/>
      <w:marTop w:val="0"/>
      <w:marBottom w:val="0"/>
      <w:divBdr>
        <w:top w:val="none" w:sz="0" w:space="0" w:color="auto"/>
        <w:left w:val="none" w:sz="0" w:space="0" w:color="auto"/>
        <w:bottom w:val="none" w:sz="0" w:space="0" w:color="auto"/>
        <w:right w:val="none" w:sz="0" w:space="0" w:color="auto"/>
      </w:divBdr>
    </w:div>
    <w:div w:id="461509076">
      <w:bodyDiv w:val="1"/>
      <w:marLeft w:val="0"/>
      <w:marRight w:val="0"/>
      <w:marTop w:val="0"/>
      <w:marBottom w:val="0"/>
      <w:divBdr>
        <w:top w:val="none" w:sz="0" w:space="0" w:color="auto"/>
        <w:left w:val="none" w:sz="0" w:space="0" w:color="auto"/>
        <w:bottom w:val="none" w:sz="0" w:space="0" w:color="auto"/>
        <w:right w:val="none" w:sz="0" w:space="0" w:color="auto"/>
      </w:divBdr>
    </w:div>
    <w:div w:id="470831752">
      <w:bodyDiv w:val="1"/>
      <w:marLeft w:val="0"/>
      <w:marRight w:val="0"/>
      <w:marTop w:val="0"/>
      <w:marBottom w:val="0"/>
      <w:divBdr>
        <w:top w:val="none" w:sz="0" w:space="0" w:color="auto"/>
        <w:left w:val="none" w:sz="0" w:space="0" w:color="auto"/>
        <w:bottom w:val="none" w:sz="0" w:space="0" w:color="auto"/>
        <w:right w:val="none" w:sz="0" w:space="0" w:color="auto"/>
      </w:divBdr>
    </w:div>
    <w:div w:id="483551405">
      <w:bodyDiv w:val="1"/>
      <w:marLeft w:val="0"/>
      <w:marRight w:val="0"/>
      <w:marTop w:val="0"/>
      <w:marBottom w:val="0"/>
      <w:divBdr>
        <w:top w:val="none" w:sz="0" w:space="0" w:color="auto"/>
        <w:left w:val="none" w:sz="0" w:space="0" w:color="auto"/>
        <w:bottom w:val="none" w:sz="0" w:space="0" w:color="auto"/>
        <w:right w:val="none" w:sz="0" w:space="0" w:color="auto"/>
      </w:divBdr>
    </w:div>
    <w:div w:id="507528095">
      <w:bodyDiv w:val="1"/>
      <w:marLeft w:val="0"/>
      <w:marRight w:val="0"/>
      <w:marTop w:val="0"/>
      <w:marBottom w:val="0"/>
      <w:divBdr>
        <w:top w:val="none" w:sz="0" w:space="0" w:color="auto"/>
        <w:left w:val="none" w:sz="0" w:space="0" w:color="auto"/>
        <w:bottom w:val="none" w:sz="0" w:space="0" w:color="auto"/>
        <w:right w:val="none" w:sz="0" w:space="0" w:color="auto"/>
      </w:divBdr>
    </w:div>
    <w:div w:id="514153510">
      <w:bodyDiv w:val="1"/>
      <w:marLeft w:val="0"/>
      <w:marRight w:val="0"/>
      <w:marTop w:val="0"/>
      <w:marBottom w:val="0"/>
      <w:divBdr>
        <w:top w:val="none" w:sz="0" w:space="0" w:color="auto"/>
        <w:left w:val="none" w:sz="0" w:space="0" w:color="auto"/>
        <w:bottom w:val="none" w:sz="0" w:space="0" w:color="auto"/>
        <w:right w:val="none" w:sz="0" w:space="0" w:color="auto"/>
      </w:divBdr>
    </w:div>
    <w:div w:id="514928188">
      <w:bodyDiv w:val="1"/>
      <w:marLeft w:val="0"/>
      <w:marRight w:val="0"/>
      <w:marTop w:val="0"/>
      <w:marBottom w:val="0"/>
      <w:divBdr>
        <w:top w:val="none" w:sz="0" w:space="0" w:color="auto"/>
        <w:left w:val="none" w:sz="0" w:space="0" w:color="auto"/>
        <w:bottom w:val="none" w:sz="0" w:space="0" w:color="auto"/>
        <w:right w:val="none" w:sz="0" w:space="0" w:color="auto"/>
      </w:divBdr>
    </w:div>
    <w:div w:id="520626863">
      <w:bodyDiv w:val="1"/>
      <w:marLeft w:val="0"/>
      <w:marRight w:val="0"/>
      <w:marTop w:val="0"/>
      <w:marBottom w:val="0"/>
      <w:divBdr>
        <w:top w:val="none" w:sz="0" w:space="0" w:color="auto"/>
        <w:left w:val="none" w:sz="0" w:space="0" w:color="auto"/>
        <w:bottom w:val="none" w:sz="0" w:space="0" w:color="auto"/>
        <w:right w:val="none" w:sz="0" w:space="0" w:color="auto"/>
      </w:divBdr>
    </w:div>
    <w:div w:id="523059874">
      <w:bodyDiv w:val="1"/>
      <w:marLeft w:val="0"/>
      <w:marRight w:val="0"/>
      <w:marTop w:val="0"/>
      <w:marBottom w:val="0"/>
      <w:divBdr>
        <w:top w:val="none" w:sz="0" w:space="0" w:color="auto"/>
        <w:left w:val="none" w:sz="0" w:space="0" w:color="auto"/>
        <w:bottom w:val="none" w:sz="0" w:space="0" w:color="auto"/>
        <w:right w:val="none" w:sz="0" w:space="0" w:color="auto"/>
      </w:divBdr>
    </w:div>
    <w:div w:id="524102705">
      <w:bodyDiv w:val="1"/>
      <w:marLeft w:val="0"/>
      <w:marRight w:val="0"/>
      <w:marTop w:val="0"/>
      <w:marBottom w:val="0"/>
      <w:divBdr>
        <w:top w:val="none" w:sz="0" w:space="0" w:color="auto"/>
        <w:left w:val="none" w:sz="0" w:space="0" w:color="auto"/>
        <w:bottom w:val="none" w:sz="0" w:space="0" w:color="auto"/>
        <w:right w:val="none" w:sz="0" w:space="0" w:color="auto"/>
      </w:divBdr>
    </w:div>
    <w:div w:id="529103435">
      <w:bodyDiv w:val="1"/>
      <w:marLeft w:val="0"/>
      <w:marRight w:val="0"/>
      <w:marTop w:val="0"/>
      <w:marBottom w:val="0"/>
      <w:divBdr>
        <w:top w:val="none" w:sz="0" w:space="0" w:color="auto"/>
        <w:left w:val="none" w:sz="0" w:space="0" w:color="auto"/>
        <w:bottom w:val="none" w:sz="0" w:space="0" w:color="auto"/>
        <w:right w:val="none" w:sz="0" w:space="0" w:color="auto"/>
      </w:divBdr>
    </w:div>
    <w:div w:id="529537825">
      <w:bodyDiv w:val="1"/>
      <w:marLeft w:val="0"/>
      <w:marRight w:val="0"/>
      <w:marTop w:val="0"/>
      <w:marBottom w:val="0"/>
      <w:divBdr>
        <w:top w:val="none" w:sz="0" w:space="0" w:color="auto"/>
        <w:left w:val="none" w:sz="0" w:space="0" w:color="auto"/>
        <w:bottom w:val="none" w:sz="0" w:space="0" w:color="auto"/>
        <w:right w:val="none" w:sz="0" w:space="0" w:color="auto"/>
      </w:divBdr>
    </w:div>
    <w:div w:id="530457607">
      <w:bodyDiv w:val="1"/>
      <w:marLeft w:val="0"/>
      <w:marRight w:val="0"/>
      <w:marTop w:val="0"/>
      <w:marBottom w:val="0"/>
      <w:divBdr>
        <w:top w:val="none" w:sz="0" w:space="0" w:color="auto"/>
        <w:left w:val="none" w:sz="0" w:space="0" w:color="auto"/>
        <w:bottom w:val="none" w:sz="0" w:space="0" w:color="auto"/>
        <w:right w:val="none" w:sz="0" w:space="0" w:color="auto"/>
      </w:divBdr>
    </w:div>
    <w:div w:id="540242904">
      <w:bodyDiv w:val="1"/>
      <w:marLeft w:val="0"/>
      <w:marRight w:val="0"/>
      <w:marTop w:val="0"/>
      <w:marBottom w:val="0"/>
      <w:divBdr>
        <w:top w:val="none" w:sz="0" w:space="0" w:color="auto"/>
        <w:left w:val="none" w:sz="0" w:space="0" w:color="auto"/>
        <w:bottom w:val="none" w:sz="0" w:space="0" w:color="auto"/>
        <w:right w:val="none" w:sz="0" w:space="0" w:color="auto"/>
      </w:divBdr>
    </w:div>
    <w:div w:id="541406663">
      <w:bodyDiv w:val="1"/>
      <w:marLeft w:val="0"/>
      <w:marRight w:val="0"/>
      <w:marTop w:val="0"/>
      <w:marBottom w:val="0"/>
      <w:divBdr>
        <w:top w:val="none" w:sz="0" w:space="0" w:color="auto"/>
        <w:left w:val="none" w:sz="0" w:space="0" w:color="auto"/>
        <w:bottom w:val="none" w:sz="0" w:space="0" w:color="auto"/>
        <w:right w:val="none" w:sz="0" w:space="0" w:color="auto"/>
      </w:divBdr>
    </w:div>
    <w:div w:id="549615432">
      <w:bodyDiv w:val="1"/>
      <w:marLeft w:val="0"/>
      <w:marRight w:val="0"/>
      <w:marTop w:val="0"/>
      <w:marBottom w:val="0"/>
      <w:divBdr>
        <w:top w:val="none" w:sz="0" w:space="0" w:color="auto"/>
        <w:left w:val="none" w:sz="0" w:space="0" w:color="auto"/>
        <w:bottom w:val="none" w:sz="0" w:space="0" w:color="auto"/>
        <w:right w:val="none" w:sz="0" w:space="0" w:color="auto"/>
      </w:divBdr>
    </w:div>
    <w:div w:id="568420181">
      <w:bodyDiv w:val="1"/>
      <w:marLeft w:val="0"/>
      <w:marRight w:val="0"/>
      <w:marTop w:val="0"/>
      <w:marBottom w:val="0"/>
      <w:divBdr>
        <w:top w:val="none" w:sz="0" w:space="0" w:color="auto"/>
        <w:left w:val="none" w:sz="0" w:space="0" w:color="auto"/>
        <w:bottom w:val="none" w:sz="0" w:space="0" w:color="auto"/>
        <w:right w:val="none" w:sz="0" w:space="0" w:color="auto"/>
      </w:divBdr>
    </w:div>
    <w:div w:id="574707979">
      <w:bodyDiv w:val="1"/>
      <w:marLeft w:val="0"/>
      <w:marRight w:val="0"/>
      <w:marTop w:val="0"/>
      <w:marBottom w:val="0"/>
      <w:divBdr>
        <w:top w:val="none" w:sz="0" w:space="0" w:color="auto"/>
        <w:left w:val="none" w:sz="0" w:space="0" w:color="auto"/>
        <w:bottom w:val="none" w:sz="0" w:space="0" w:color="auto"/>
        <w:right w:val="none" w:sz="0" w:space="0" w:color="auto"/>
      </w:divBdr>
    </w:div>
    <w:div w:id="580064319">
      <w:bodyDiv w:val="1"/>
      <w:marLeft w:val="0"/>
      <w:marRight w:val="0"/>
      <w:marTop w:val="0"/>
      <w:marBottom w:val="0"/>
      <w:divBdr>
        <w:top w:val="none" w:sz="0" w:space="0" w:color="auto"/>
        <w:left w:val="none" w:sz="0" w:space="0" w:color="auto"/>
        <w:bottom w:val="none" w:sz="0" w:space="0" w:color="auto"/>
        <w:right w:val="none" w:sz="0" w:space="0" w:color="auto"/>
      </w:divBdr>
    </w:div>
    <w:div w:id="580145674">
      <w:bodyDiv w:val="1"/>
      <w:marLeft w:val="0"/>
      <w:marRight w:val="0"/>
      <w:marTop w:val="0"/>
      <w:marBottom w:val="0"/>
      <w:divBdr>
        <w:top w:val="none" w:sz="0" w:space="0" w:color="auto"/>
        <w:left w:val="none" w:sz="0" w:space="0" w:color="auto"/>
        <w:bottom w:val="none" w:sz="0" w:space="0" w:color="auto"/>
        <w:right w:val="none" w:sz="0" w:space="0" w:color="auto"/>
      </w:divBdr>
    </w:div>
    <w:div w:id="592396262">
      <w:bodyDiv w:val="1"/>
      <w:marLeft w:val="0"/>
      <w:marRight w:val="0"/>
      <w:marTop w:val="0"/>
      <w:marBottom w:val="0"/>
      <w:divBdr>
        <w:top w:val="none" w:sz="0" w:space="0" w:color="auto"/>
        <w:left w:val="none" w:sz="0" w:space="0" w:color="auto"/>
        <w:bottom w:val="none" w:sz="0" w:space="0" w:color="auto"/>
        <w:right w:val="none" w:sz="0" w:space="0" w:color="auto"/>
      </w:divBdr>
    </w:div>
    <w:div w:id="594095109">
      <w:bodyDiv w:val="1"/>
      <w:marLeft w:val="0"/>
      <w:marRight w:val="0"/>
      <w:marTop w:val="0"/>
      <w:marBottom w:val="0"/>
      <w:divBdr>
        <w:top w:val="none" w:sz="0" w:space="0" w:color="auto"/>
        <w:left w:val="none" w:sz="0" w:space="0" w:color="auto"/>
        <w:bottom w:val="none" w:sz="0" w:space="0" w:color="auto"/>
        <w:right w:val="none" w:sz="0" w:space="0" w:color="auto"/>
      </w:divBdr>
    </w:div>
    <w:div w:id="594096338">
      <w:bodyDiv w:val="1"/>
      <w:marLeft w:val="0"/>
      <w:marRight w:val="0"/>
      <w:marTop w:val="0"/>
      <w:marBottom w:val="0"/>
      <w:divBdr>
        <w:top w:val="none" w:sz="0" w:space="0" w:color="auto"/>
        <w:left w:val="none" w:sz="0" w:space="0" w:color="auto"/>
        <w:bottom w:val="none" w:sz="0" w:space="0" w:color="auto"/>
        <w:right w:val="none" w:sz="0" w:space="0" w:color="auto"/>
      </w:divBdr>
    </w:div>
    <w:div w:id="595091704">
      <w:bodyDiv w:val="1"/>
      <w:marLeft w:val="0"/>
      <w:marRight w:val="0"/>
      <w:marTop w:val="0"/>
      <w:marBottom w:val="0"/>
      <w:divBdr>
        <w:top w:val="none" w:sz="0" w:space="0" w:color="auto"/>
        <w:left w:val="none" w:sz="0" w:space="0" w:color="auto"/>
        <w:bottom w:val="none" w:sz="0" w:space="0" w:color="auto"/>
        <w:right w:val="none" w:sz="0" w:space="0" w:color="auto"/>
      </w:divBdr>
    </w:div>
    <w:div w:id="601425900">
      <w:bodyDiv w:val="1"/>
      <w:marLeft w:val="0"/>
      <w:marRight w:val="0"/>
      <w:marTop w:val="0"/>
      <w:marBottom w:val="0"/>
      <w:divBdr>
        <w:top w:val="none" w:sz="0" w:space="0" w:color="auto"/>
        <w:left w:val="none" w:sz="0" w:space="0" w:color="auto"/>
        <w:bottom w:val="none" w:sz="0" w:space="0" w:color="auto"/>
        <w:right w:val="none" w:sz="0" w:space="0" w:color="auto"/>
      </w:divBdr>
    </w:div>
    <w:div w:id="603147486">
      <w:bodyDiv w:val="1"/>
      <w:marLeft w:val="0"/>
      <w:marRight w:val="0"/>
      <w:marTop w:val="0"/>
      <w:marBottom w:val="0"/>
      <w:divBdr>
        <w:top w:val="none" w:sz="0" w:space="0" w:color="auto"/>
        <w:left w:val="none" w:sz="0" w:space="0" w:color="auto"/>
        <w:bottom w:val="none" w:sz="0" w:space="0" w:color="auto"/>
        <w:right w:val="none" w:sz="0" w:space="0" w:color="auto"/>
      </w:divBdr>
    </w:div>
    <w:div w:id="611857875">
      <w:bodyDiv w:val="1"/>
      <w:marLeft w:val="0"/>
      <w:marRight w:val="0"/>
      <w:marTop w:val="0"/>
      <w:marBottom w:val="0"/>
      <w:divBdr>
        <w:top w:val="none" w:sz="0" w:space="0" w:color="auto"/>
        <w:left w:val="none" w:sz="0" w:space="0" w:color="auto"/>
        <w:bottom w:val="none" w:sz="0" w:space="0" w:color="auto"/>
        <w:right w:val="none" w:sz="0" w:space="0" w:color="auto"/>
      </w:divBdr>
    </w:div>
    <w:div w:id="616838997">
      <w:bodyDiv w:val="1"/>
      <w:marLeft w:val="0"/>
      <w:marRight w:val="0"/>
      <w:marTop w:val="0"/>
      <w:marBottom w:val="0"/>
      <w:divBdr>
        <w:top w:val="none" w:sz="0" w:space="0" w:color="auto"/>
        <w:left w:val="none" w:sz="0" w:space="0" w:color="auto"/>
        <w:bottom w:val="none" w:sz="0" w:space="0" w:color="auto"/>
        <w:right w:val="none" w:sz="0" w:space="0" w:color="auto"/>
      </w:divBdr>
    </w:div>
    <w:div w:id="627400518">
      <w:bodyDiv w:val="1"/>
      <w:marLeft w:val="0"/>
      <w:marRight w:val="0"/>
      <w:marTop w:val="0"/>
      <w:marBottom w:val="0"/>
      <w:divBdr>
        <w:top w:val="none" w:sz="0" w:space="0" w:color="auto"/>
        <w:left w:val="none" w:sz="0" w:space="0" w:color="auto"/>
        <w:bottom w:val="none" w:sz="0" w:space="0" w:color="auto"/>
        <w:right w:val="none" w:sz="0" w:space="0" w:color="auto"/>
      </w:divBdr>
    </w:div>
    <w:div w:id="628631025">
      <w:bodyDiv w:val="1"/>
      <w:marLeft w:val="0"/>
      <w:marRight w:val="0"/>
      <w:marTop w:val="0"/>
      <w:marBottom w:val="0"/>
      <w:divBdr>
        <w:top w:val="none" w:sz="0" w:space="0" w:color="auto"/>
        <w:left w:val="none" w:sz="0" w:space="0" w:color="auto"/>
        <w:bottom w:val="none" w:sz="0" w:space="0" w:color="auto"/>
        <w:right w:val="none" w:sz="0" w:space="0" w:color="auto"/>
      </w:divBdr>
    </w:div>
    <w:div w:id="636106355">
      <w:bodyDiv w:val="1"/>
      <w:marLeft w:val="0"/>
      <w:marRight w:val="0"/>
      <w:marTop w:val="0"/>
      <w:marBottom w:val="0"/>
      <w:divBdr>
        <w:top w:val="none" w:sz="0" w:space="0" w:color="auto"/>
        <w:left w:val="none" w:sz="0" w:space="0" w:color="auto"/>
        <w:bottom w:val="none" w:sz="0" w:space="0" w:color="auto"/>
        <w:right w:val="none" w:sz="0" w:space="0" w:color="auto"/>
      </w:divBdr>
    </w:div>
    <w:div w:id="648369025">
      <w:bodyDiv w:val="1"/>
      <w:marLeft w:val="0"/>
      <w:marRight w:val="0"/>
      <w:marTop w:val="0"/>
      <w:marBottom w:val="0"/>
      <w:divBdr>
        <w:top w:val="none" w:sz="0" w:space="0" w:color="auto"/>
        <w:left w:val="none" w:sz="0" w:space="0" w:color="auto"/>
        <w:bottom w:val="none" w:sz="0" w:space="0" w:color="auto"/>
        <w:right w:val="none" w:sz="0" w:space="0" w:color="auto"/>
      </w:divBdr>
    </w:div>
    <w:div w:id="649287733">
      <w:bodyDiv w:val="1"/>
      <w:marLeft w:val="0"/>
      <w:marRight w:val="0"/>
      <w:marTop w:val="0"/>
      <w:marBottom w:val="0"/>
      <w:divBdr>
        <w:top w:val="none" w:sz="0" w:space="0" w:color="auto"/>
        <w:left w:val="none" w:sz="0" w:space="0" w:color="auto"/>
        <w:bottom w:val="none" w:sz="0" w:space="0" w:color="auto"/>
        <w:right w:val="none" w:sz="0" w:space="0" w:color="auto"/>
      </w:divBdr>
    </w:div>
    <w:div w:id="651984122">
      <w:bodyDiv w:val="1"/>
      <w:marLeft w:val="0"/>
      <w:marRight w:val="0"/>
      <w:marTop w:val="0"/>
      <w:marBottom w:val="0"/>
      <w:divBdr>
        <w:top w:val="none" w:sz="0" w:space="0" w:color="auto"/>
        <w:left w:val="none" w:sz="0" w:space="0" w:color="auto"/>
        <w:bottom w:val="none" w:sz="0" w:space="0" w:color="auto"/>
        <w:right w:val="none" w:sz="0" w:space="0" w:color="auto"/>
      </w:divBdr>
    </w:div>
    <w:div w:id="654726913">
      <w:bodyDiv w:val="1"/>
      <w:marLeft w:val="0"/>
      <w:marRight w:val="0"/>
      <w:marTop w:val="0"/>
      <w:marBottom w:val="0"/>
      <w:divBdr>
        <w:top w:val="none" w:sz="0" w:space="0" w:color="auto"/>
        <w:left w:val="none" w:sz="0" w:space="0" w:color="auto"/>
        <w:bottom w:val="none" w:sz="0" w:space="0" w:color="auto"/>
        <w:right w:val="none" w:sz="0" w:space="0" w:color="auto"/>
      </w:divBdr>
    </w:div>
    <w:div w:id="660887003">
      <w:bodyDiv w:val="1"/>
      <w:marLeft w:val="0"/>
      <w:marRight w:val="0"/>
      <w:marTop w:val="0"/>
      <w:marBottom w:val="0"/>
      <w:divBdr>
        <w:top w:val="none" w:sz="0" w:space="0" w:color="auto"/>
        <w:left w:val="none" w:sz="0" w:space="0" w:color="auto"/>
        <w:bottom w:val="none" w:sz="0" w:space="0" w:color="auto"/>
        <w:right w:val="none" w:sz="0" w:space="0" w:color="auto"/>
      </w:divBdr>
    </w:div>
    <w:div w:id="664548685">
      <w:bodyDiv w:val="1"/>
      <w:marLeft w:val="0"/>
      <w:marRight w:val="0"/>
      <w:marTop w:val="0"/>
      <w:marBottom w:val="0"/>
      <w:divBdr>
        <w:top w:val="none" w:sz="0" w:space="0" w:color="auto"/>
        <w:left w:val="none" w:sz="0" w:space="0" w:color="auto"/>
        <w:bottom w:val="none" w:sz="0" w:space="0" w:color="auto"/>
        <w:right w:val="none" w:sz="0" w:space="0" w:color="auto"/>
      </w:divBdr>
    </w:div>
    <w:div w:id="673799926">
      <w:bodyDiv w:val="1"/>
      <w:marLeft w:val="0"/>
      <w:marRight w:val="0"/>
      <w:marTop w:val="0"/>
      <w:marBottom w:val="0"/>
      <w:divBdr>
        <w:top w:val="none" w:sz="0" w:space="0" w:color="auto"/>
        <w:left w:val="none" w:sz="0" w:space="0" w:color="auto"/>
        <w:bottom w:val="none" w:sz="0" w:space="0" w:color="auto"/>
        <w:right w:val="none" w:sz="0" w:space="0" w:color="auto"/>
      </w:divBdr>
    </w:div>
    <w:div w:id="681128634">
      <w:bodyDiv w:val="1"/>
      <w:marLeft w:val="0"/>
      <w:marRight w:val="0"/>
      <w:marTop w:val="0"/>
      <w:marBottom w:val="0"/>
      <w:divBdr>
        <w:top w:val="none" w:sz="0" w:space="0" w:color="auto"/>
        <w:left w:val="none" w:sz="0" w:space="0" w:color="auto"/>
        <w:bottom w:val="none" w:sz="0" w:space="0" w:color="auto"/>
        <w:right w:val="none" w:sz="0" w:space="0" w:color="auto"/>
      </w:divBdr>
    </w:div>
    <w:div w:id="687099113">
      <w:bodyDiv w:val="1"/>
      <w:marLeft w:val="0"/>
      <w:marRight w:val="0"/>
      <w:marTop w:val="0"/>
      <w:marBottom w:val="0"/>
      <w:divBdr>
        <w:top w:val="none" w:sz="0" w:space="0" w:color="auto"/>
        <w:left w:val="none" w:sz="0" w:space="0" w:color="auto"/>
        <w:bottom w:val="none" w:sz="0" w:space="0" w:color="auto"/>
        <w:right w:val="none" w:sz="0" w:space="0" w:color="auto"/>
      </w:divBdr>
    </w:div>
    <w:div w:id="692266138">
      <w:bodyDiv w:val="1"/>
      <w:marLeft w:val="0"/>
      <w:marRight w:val="0"/>
      <w:marTop w:val="0"/>
      <w:marBottom w:val="0"/>
      <w:divBdr>
        <w:top w:val="none" w:sz="0" w:space="0" w:color="auto"/>
        <w:left w:val="none" w:sz="0" w:space="0" w:color="auto"/>
        <w:bottom w:val="none" w:sz="0" w:space="0" w:color="auto"/>
        <w:right w:val="none" w:sz="0" w:space="0" w:color="auto"/>
      </w:divBdr>
    </w:div>
    <w:div w:id="698899005">
      <w:bodyDiv w:val="1"/>
      <w:marLeft w:val="0"/>
      <w:marRight w:val="0"/>
      <w:marTop w:val="0"/>
      <w:marBottom w:val="0"/>
      <w:divBdr>
        <w:top w:val="none" w:sz="0" w:space="0" w:color="auto"/>
        <w:left w:val="none" w:sz="0" w:space="0" w:color="auto"/>
        <w:bottom w:val="none" w:sz="0" w:space="0" w:color="auto"/>
        <w:right w:val="none" w:sz="0" w:space="0" w:color="auto"/>
      </w:divBdr>
    </w:div>
    <w:div w:id="702898482">
      <w:bodyDiv w:val="1"/>
      <w:marLeft w:val="0"/>
      <w:marRight w:val="0"/>
      <w:marTop w:val="0"/>
      <w:marBottom w:val="0"/>
      <w:divBdr>
        <w:top w:val="none" w:sz="0" w:space="0" w:color="auto"/>
        <w:left w:val="none" w:sz="0" w:space="0" w:color="auto"/>
        <w:bottom w:val="none" w:sz="0" w:space="0" w:color="auto"/>
        <w:right w:val="none" w:sz="0" w:space="0" w:color="auto"/>
      </w:divBdr>
    </w:div>
    <w:div w:id="705373444">
      <w:bodyDiv w:val="1"/>
      <w:marLeft w:val="0"/>
      <w:marRight w:val="0"/>
      <w:marTop w:val="0"/>
      <w:marBottom w:val="0"/>
      <w:divBdr>
        <w:top w:val="none" w:sz="0" w:space="0" w:color="auto"/>
        <w:left w:val="none" w:sz="0" w:space="0" w:color="auto"/>
        <w:bottom w:val="none" w:sz="0" w:space="0" w:color="auto"/>
        <w:right w:val="none" w:sz="0" w:space="0" w:color="auto"/>
      </w:divBdr>
    </w:div>
    <w:div w:id="706489730">
      <w:bodyDiv w:val="1"/>
      <w:marLeft w:val="0"/>
      <w:marRight w:val="0"/>
      <w:marTop w:val="0"/>
      <w:marBottom w:val="0"/>
      <w:divBdr>
        <w:top w:val="none" w:sz="0" w:space="0" w:color="auto"/>
        <w:left w:val="none" w:sz="0" w:space="0" w:color="auto"/>
        <w:bottom w:val="none" w:sz="0" w:space="0" w:color="auto"/>
        <w:right w:val="none" w:sz="0" w:space="0" w:color="auto"/>
      </w:divBdr>
    </w:div>
    <w:div w:id="706682468">
      <w:bodyDiv w:val="1"/>
      <w:marLeft w:val="0"/>
      <w:marRight w:val="0"/>
      <w:marTop w:val="0"/>
      <w:marBottom w:val="0"/>
      <w:divBdr>
        <w:top w:val="none" w:sz="0" w:space="0" w:color="auto"/>
        <w:left w:val="none" w:sz="0" w:space="0" w:color="auto"/>
        <w:bottom w:val="none" w:sz="0" w:space="0" w:color="auto"/>
        <w:right w:val="none" w:sz="0" w:space="0" w:color="auto"/>
      </w:divBdr>
    </w:div>
    <w:div w:id="712927980">
      <w:bodyDiv w:val="1"/>
      <w:marLeft w:val="0"/>
      <w:marRight w:val="0"/>
      <w:marTop w:val="0"/>
      <w:marBottom w:val="0"/>
      <w:divBdr>
        <w:top w:val="none" w:sz="0" w:space="0" w:color="auto"/>
        <w:left w:val="none" w:sz="0" w:space="0" w:color="auto"/>
        <w:bottom w:val="none" w:sz="0" w:space="0" w:color="auto"/>
        <w:right w:val="none" w:sz="0" w:space="0" w:color="auto"/>
      </w:divBdr>
    </w:div>
    <w:div w:id="714426462">
      <w:bodyDiv w:val="1"/>
      <w:marLeft w:val="0"/>
      <w:marRight w:val="0"/>
      <w:marTop w:val="0"/>
      <w:marBottom w:val="0"/>
      <w:divBdr>
        <w:top w:val="none" w:sz="0" w:space="0" w:color="auto"/>
        <w:left w:val="none" w:sz="0" w:space="0" w:color="auto"/>
        <w:bottom w:val="none" w:sz="0" w:space="0" w:color="auto"/>
        <w:right w:val="none" w:sz="0" w:space="0" w:color="auto"/>
      </w:divBdr>
    </w:div>
    <w:div w:id="725178013">
      <w:bodyDiv w:val="1"/>
      <w:marLeft w:val="0"/>
      <w:marRight w:val="0"/>
      <w:marTop w:val="0"/>
      <w:marBottom w:val="0"/>
      <w:divBdr>
        <w:top w:val="none" w:sz="0" w:space="0" w:color="auto"/>
        <w:left w:val="none" w:sz="0" w:space="0" w:color="auto"/>
        <w:bottom w:val="none" w:sz="0" w:space="0" w:color="auto"/>
        <w:right w:val="none" w:sz="0" w:space="0" w:color="auto"/>
      </w:divBdr>
    </w:div>
    <w:div w:id="729887051">
      <w:bodyDiv w:val="1"/>
      <w:marLeft w:val="0"/>
      <w:marRight w:val="0"/>
      <w:marTop w:val="0"/>
      <w:marBottom w:val="0"/>
      <w:divBdr>
        <w:top w:val="none" w:sz="0" w:space="0" w:color="auto"/>
        <w:left w:val="none" w:sz="0" w:space="0" w:color="auto"/>
        <w:bottom w:val="none" w:sz="0" w:space="0" w:color="auto"/>
        <w:right w:val="none" w:sz="0" w:space="0" w:color="auto"/>
      </w:divBdr>
    </w:div>
    <w:div w:id="737165198">
      <w:bodyDiv w:val="1"/>
      <w:marLeft w:val="0"/>
      <w:marRight w:val="0"/>
      <w:marTop w:val="0"/>
      <w:marBottom w:val="0"/>
      <w:divBdr>
        <w:top w:val="none" w:sz="0" w:space="0" w:color="auto"/>
        <w:left w:val="none" w:sz="0" w:space="0" w:color="auto"/>
        <w:bottom w:val="none" w:sz="0" w:space="0" w:color="auto"/>
        <w:right w:val="none" w:sz="0" w:space="0" w:color="auto"/>
      </w:divBdr>
    </w:div>
    <w:div w:id="739987393">
      <w:bodyDiv w:val="1"/>
      <w:marLeft w:val="0"/>
      <w:marRight w:val="0"/>
      <w:marTop w:val="0"/>
      <w:marBottom w:val="0"/>
      <w:divBdr>
        <w:top w:val="none" w:sz="0" w:space="0" w:color="auto"/>
        <w:left w:val="none" w:sz="0" w:space="0" w:color="auto"/>
        <w:bottom w:val="none" w:sz="0" w:space="0" w:color="auto"/>
        <w:right w:val="none" w:sz="0" w:space="0" w:color="auto"/>
      </w:divBdr>
    </w:div>
    <w:div w:id="750850258">
      <w:bodyDiv w:val="1"/>
      <w:marLeft w:val="0"/>
      <w:marRight w:val="0"/>
      <w:marTop w:val="0"/>
      <w:marBottom w:val="0"/>
      <w:divBdr>
        <w:top w:val="none" w:sz="0" w:space="0" w:color="auto"/>
        <w:left w:val="none" w:sz="0" w:space="0" w:color="auto"/>
        <w:bottom w:val="none" w:sz="0" w:space="0" w:color="auto"/>
        <w:right w:val="none" w:sz="0" w:space="0" w:color="auto"/>
      </w:divBdr>
    </w:div>
    <w:div w:id="753746359">
      <w:bodyDiv w:val="1"/>
      <w:marLeft w:val="0"/>
      <w:marRight w:val="0"/>
      <w:marTop w:val="0"/>
      <w:marBottom w:val="0"/>
      <w:divBdr>
        <w:top w:val="none" w:sz="0" w:space="0" w:color="auto"/>
        <w:left w:val="none" w:sz="0" w:space="0" w:color="auto"/>
        <w:bottom w:val="none" w:sz="0" w:space="0" w:color="auto"/>
        <w:right w:val="none" w:sz="0" w:space="0" w:color="auto"/>
      </w:divBdr>
    </w:div>
    <w:div w:id="754277491">
      <w:bodyDiv w:val="1"/>
      <w:marLeft w:val="0"/>
      <w:marRight w:val="0"/>
      <w:marTop w:val="0"/>
      <w:marBottom w:val="0"/>
      <w:divBdr>
        <w:top w:val="none" w:sz="0" w:space="0" w:color="auto"/>
        <w:left w:val="none" w:sz="0" w:space="0" w:color="auto"/>
        <w:bottom w:val="none" w:sz="0" w:space="0" w:color="auto"/>
        <w:right w:val="none" w:sz="0" w:space="0" w:color="auto"/>
      </w:divBdr>
    </w:div>
    <w:div w:id="758407504">
      <w:bodyDiv w:val="1"/>
      <w:marLeft w:val="0"/>
      <w:marRight w:val="0"/>
      <w:marTop w:val="0"/>
      <w:marBottom w:val="0"/>
      <w:divBdr>
        <w:top w:val="none" w:sz="0" w:space="0" w:color="auto"/>
        <w:left w:val="none" w:sz="0" w:space="0" w:color="auto"/>
        <w:bottom w:val="none" w:sz="0" w:space="0" w:color="auto"/>
        <w:right w:val="none" w:sz="0" w:space="0" w:color="auto"/>
      </w:divBdr>
    </w:div>
    <w:div w:id="759450168">
      <w:bodyDiv w:val="1"/>
      <w:marLeft w:val="0"/>
      <w:marRight w:val="0"/>
      <w:marTop w:val="0"/>
      <w:marBottom w:val="0"/>
      <w:divBdr>
        <w:top w:val="none" w:sz="0" w:space="0" w:color="auto"/>
        <w:left w:val="none" w:sz="0" w:space="0" w:color="auto"/>
        <w:bottom w:val="none" w:sz="0" w:space="0" w:color="auto"/>
        <w:right w:val="none" w:sz="0" w:space="0" w:color="auto"/>
      </w:divBdr>
    </w:div>
    <w:div w:id="763845970">
      <w:bodyDiv w:val="1"/>
      <w:marLeft w:val="0"/>
      <w:marRight w:val="0"/>
      <w:marTop w:val="0"/>
      <w:marBottom w:val="0"/>
      <w:divBdr>
        <w:top w:val="none" w:sz="0" w:space="0" w:color="auto"/>
        <w:left w:val="none" w:sz="0" w:space="0" w:color="auto"/>
        <w:bottom w:val="none" w:sz="0" w:space="0" w:color="auto"/>
        <w:right w:val="none" w:sz="0" w:space="0" w:color="auto"/>
      </w:divBdr>
    </w:div>
    <w:div w:id="765660646">
      <w:bodyDiv w:val="1"/>
      <w:marLeft w:val="0"/>
      <w:marRight w:val="0"/>
      <w:marTop w:val="0"/>
      <w:marBottom w:val="0"/>
      <w:divBdr>
        <w:top w:val="none" w:sz="0" w:space="0" w:color="auto"/>
        <w:left w:val="none" w:sz="0" w:space="0" w:color="auto"/>
        <w:bottom w:val="none" w:sz="0" w:space="0" w:color="auto"/>
        <w:right w:val="none" w:sz="0" w:space="0" w:color="auto"/>
      </w:divBdr>
    </w:div>
    <w:div w:id="772823321">
      <w:bodyDiv w:val="1"/>
      <w:marLeft w:val="0"/>
      <w:marRight w:val="0"/>
      <w:marTop w:val="0"/>
      <w:marBottom w:val="0"/>
      <w:divBdr>
        <w:top w:val="none" w:sz="0" w:space="0" w:color="auto"/>
        <w:left w:val="none" w:sz="0" w:space="0" w:color="auto"/>
        <w:bottom w:val="none" w:sz="0" w:space="0" w:color="auto"/>
        <w:right w:val="none" w:sz="0" w:space="0" w:color="auto"/>
      </w:divBdr>
    </w:div>
    <w:div w:id="778529554">
      <w:bodyDiv w:val="1"/>
      <w:marLeft w:val="0"/>
      <w:marRight w:val="0"/>
      <w:marTop w:val="0"/>
      <w:marBottom w:val="0"/>
      <w:divBdr>
        <w:top w:val="none" w:sz="0" w:space="0" w:color="auto"/>
        <w:left w:val="none" w:sz="0" w:space="0" w:color="auto"/>
        <w:bottom w:val="none" w:sz="0" w:space="0" w:color="auto"/>
        <w:right w:val="none" w:sz="0" w:space="0" w:color="auto"/>
      </w:divBdr>
    </w:div>
    <w:div w:id="780953957">
      <w:bodyDiv w:val="1"/>
      <w:marLeft w:val="0"/>
      <w:marRight w:val="0"/>
      <w:marTop w:val="0"/>
      <w:marBottom w:val="0"/>
      <w:divBdr>
        <w:top w:val="none" w:sz="0" w:space="0" w:color="auto"/>
        <w:left w:val="none" w:sz="0" w:space="0" w:color="auto"/>
        <w:bottom w:val="none" w:sz="0" w:space="0" w:color="auto"/>
        <w:right w:val="none" w:sz="0" w:space="0" w:color="auto"/>
      </w:divBdr>
    </w:div>
    <w:div w:id="781654631">
      <w:bodyDiv w:val="1"/>
      <w:marLeft w:val="0"/>
      <w:marRight w:val="0"/>
      <w:marTop w:val="0"/>
      <w:marBottom w:val="0"/>
      <w:divBdr>
        <w:top w:val="none" w:sz="0" w:space="0" w:color="auto"/>
        <w:left w:val="none" w:sz="0" w:space="0" w:color="auto"/>
        <w:bottom w:val="none" w:sz="0" w:space="0" w:color="auto"/>
        <w:right w:val="none" w:sz="0" w:space="0" w:color="auto"/>
      </w:divBdr>
    </w:div>
    <w:div w:id="781874211">
      <w:bodyDiv w:val="1"/>
      <w:marLeft w:val="0"/>
      <w:marRight w:val="0"/>
      <w:marTop w:val="0"/>
      <w:marBottom w:val="0"/>
      <w:divBdr>
        <w:top w:val="none" w:sz="0" w:space="0" w:color="auto"/>
        <w:left w:val="none" w:sz="0" w:space="0" w:color="auto"/>
        <w:bottom w:val="none" w:sz="0" w:space="0" w:color="auto"/>
        <w:right w:val="none" w:sz="0" w:space="0" w:color="auto"/>
      </w:divBdr>
    </w:div>
    <w:div w:id="784694799">
      <w:bodyDiv w:val="1"/>
      <w:marLeft w:val="0"/>
      <w:marRight w:val="0"/>
      <w:marTop w:val="0"/>
      <w:marBottom w:val="0"/>
      <w:divBdr>
        <w:top w:val="none" w:sz="0" w:space="0" w:color="auto"/>
        <w:left w:val="none" w:sz="0" w:space="0" w:color="auto"/>
        <w:bottom w:val="none" w:sz="0" w:space="0" w:color="auto"/>
        <w:right w:val="none" w:sz="0" w:space="0" w:color="auto"/>
      </w:divBdr>
    </w:div>
    <w:div w:id="786192438">
      <w:bodyDiv w:val="1"/>
      <w:marLeft w:val="0"/>
      <w:marRight w:val="0"/>
      <w:marTop w:val="0"/>
      <w:marBottom w:val="0"/>
      <w:divBdr>
        <w:top w:val="none" w:sz="0" w:space="0" w:color="auto"/>
        <w:left w:val="none" w:sz="0" w:space="0" w:color="auto"/>
        <w:bottom w:val="none" w:sz="0" w:space="0" w:color="auto"/>
        <w:right w:val="none" w:sz="0" w:space="0" w:color="auto"/>
      </w:divBdr>
    </w:div>
    <w:div w:id="787312133">
      <w:bodyDiv w:val="1"/>
      <w:marLeft w:val="0"/>
      <w:marRight w:val="0"/>
      <w:marTop w:val="0"/>
      <w:marBottom w:val="0"/>
      <w:divBdr>
        <w:top w:val="none" w:sz="0" w:space="0" w:color="auto"/>
        <w:left w:val="none" w:sz="0" w:space="0" w:color="auto"/>
        <w:bottom w:val="none" w:sz="0" w:space="0" w:color="auto"/>
        <w:right w:val="none" w:sz="0" w:space="0" w:color="auto"/>
      </w:divBdr>
    </w:div>
    <w:div w:id="790393354">
      <w:bodyDiv w:val="1"/>
      <w:marLeft w:val="0"/>
      <w:marRight w:val="0"/>
      <w:marTop w:val="0"/>
      <w:marBottom w:val="0"/>
      <w:divBdr>
        <w:top w:val="none" w:sz="0" w:space="0" w:color="auto"/>
        <w:left w:val="none" w:sz="0" w:space="0" w:color="auto"/>
        <w:bottom w:val="none" w:sz="0" w:space="0" w:color="auto"/>
        <w:right w:val="none" w:sz="0" w:space="0" w:color="auto"/>
      </w:divBdr>
    </w:div>
    <w:div w:id="813528218">
      <w:bodyDiv w:val="1"/>
      <w:marLeft w:val="0"/>
      <w:marRight w:val="0"/>
      <w:marTop w:val="0"/>
      <w:marBottom w:val="0"/>
      <w:divBdr>
        <w:top w:val="none" w:sz="0" w:space="0" w:color="auto"/>
        <w:left w:val="none" w:sz="0" w:space="0" w:color="auto"/>
        <w:bottom w:val="none" w:sz="0" w:space="0" w:color="auto"/>
        <w:right w:val="none" w:sz="0" w:space="0" w:color="auto"/>
      </w:divBdr>
    </w:div>
    <w:div w:id="818378654">
      <w:bodyDiv w:val="1"/>
      <w:marLeft w:val="0"/>
      <w:marRight w:val="0"/>
      <w:marTop w:val="0"/>
      <w:marBottom w:val="0"/>
      <w:divBdr>
        <w:top w:val="none" w:sz="0" w:space="0" w:color="auto"/>
        <w:left w:val="none" w:sz="0" w:space="0" w:color="auto"/>
        <w:bottom w:val="none" w:sz="0" w:space="0" w:color="auto"/>
        <w:right w:val="none" w:sz="0" w:space="0" w:color="auto"/>
      </w:divBdr>
    </w:div>
    <w:div w:id="818837834">
      <w:bodyDiv w:val="1"/>
      <w:marLeft w:val="0"/>
      <w:marRight w:val="0"/>
      <w:marTop w:val="0"/>
      <w:marBottom w:val="0"/>
      <w:divBdr>
        <w:top w:val="none" w:sz="0" w:space="0" w:color="auto"/>
        <w:left w:val="none" w:sz="0" w:space="0" w:color="auto"/>
        <w:bottom w:val="none" w:sz="0" w:space="0" w:color="auto"/>
        <w:right w:val="none" w:sz="0" w:space="0" w:color="auto"/>
      </w:divBdr>
    </w:div>
    <w:div w:id="823814298">
      <w:bodyDiv w:val="1"/>
      <w:marLeft w:val="0"/>
      <w:marRight w:val="0"/>
      <w:marTop w:val="0"/>
      <w:marBottom w:val="0"/>
      <w:divBdr>
        <w:top w:val="none" w:sz="0" w:space="0" w:color="auto"/>
        <w:left w:val="none" w:sz="0" w:space="0" w:color="auto"/>
        <w:bottom w:val="none" w:sz="0" w:space="0" w:color="auto"/>
        <w:right w:val="none" w:sz="0" w:space="0" w:color="auto"/>
      </w:divBdr>
    </w:div>
    <w:div w:id="842816710">
      <w:bodyDiv w:val="1"/>
      <w:marLeft w:val="0"/>
      <w:marRight w:val="0"/>
      <w:marTop w:val="0"/>
      <w:marBottom w:val="0"/>
      <w:divBdr>
        <w:top w:val="none" w:sz="0" w:space="0" w:color="auto"/>
        <w:left w:val="none" w:sz="0" w:space="0" w:color="auto"/>
        <w:bottom w:val="none" w:sz="0" w:space="0" w:color="auto"/>
        <w:right w:val="none" w:sz="0" w:space="0" w:color="auto"/>
      </w:divBdr>
    </w:div>
    <w:div w:id="853030171">
      <w:bodyDiv w:val="1"/>
      <w:marLeft w:val="0"/>
      <w:marRight w:val="0"/>
      <w:marTop w:val="0"/>
      <w:marBottom w:val="0"/>
      <w:divBdr>
        <w:top w:val="none" w:sz="0" w:space="0" w:color="auto"/>
        <w:left w:val="none" w:sz="0" w:space="0" w:color="auto"/>
        <w:bottom w:val="none" w:sz="0" w:space="0" w:color="auto"/>
        <w:right w:val="none" w:sz="0" w:space="0" w:color="auto"/>
      </w:divBdr>
    </w:div>
    <w:div w:id="856388558">
      <w:bodyDiv w:val="1"/>
      <w:marLeft w:val="0"/>
      <w:marRight w:val="0"/>
      <w:marTop w:val="0"/>
      <w:marBottom w:val="0"/>
      <w:divBdr>
        <w:top w:val="none" w:sz="0" w:space="0" w:color="auto"/>
        <w:left w:val="none" w:sz="0" w:space="0" w:color="auto"/>
        <w:bottom w:val="none" w:sz="0" w:space="0" w:color="auto"/>
        <w:right w:val="none" w:sz="0" w:space="0" w:color="auto"/>
      </w:divBdr>
    </w:div>
    <w:div w:id="861436191">
      <w:bodyDiv w:val="1"/>
      <w:marLeft w:val="0"/>
      <w:marRight w:val="0"/>
      <w:marTop w:val="0"/>
      <w:marBottom w:val="0"/>
      <w:divBdr>
        <w:top w:val="none" w:sz="0" w:space="0" w:color="auto"/>
        <w:left w:val="none" w:sz="0" w:space="0" w:color="auto"/>
        <w:bottom w:val="none" w:sz="0" w:space="0" w:color="auto"/>
        <w:right w:val="none" w:sz="0" w:space="0" w:color="auto"/>
      </w:divBdr>
    </w:div>
    <w:div w:id="885339467">
      <w:bodyDiv w:val="1"/>
      <w:marLeft w:val="0"/>
      <w:marRight w:val="0"/>
      <w:marTop w:val="0"/>
      <w:marBottom w:val="0"/>
      <w:divBdr>
        <w:top w:val="none" w:sz="0" w:space="0" w:color="auto"/>
        <w:left w:val="none" w:sz="0" w:space="0" w:color="auto"/>
        <w:bottom w:val="none" w:sz="0" w:space="0" w:color="auto"/>
        <w:right w:val="none" w:sz="0" w:space="0" w:color="auto"/>
      </w:divBdr>
    </w:div>
    <w:div w:id="907109490">
      <w:bodyDiv w:val="1"/>
      <w:marLeft w:val="0"/>
      <w:marRight w:val="0"/>
      <w:marTop w:val="0"/>
      <w:marBottom w:val="0"/>
      <w:divBdr>
        <w:top w:val="none" w:sz="0" w:space="0" w:color="auto"/>
        <w:left w:val="none" w:sz="0" w:space="0" w:color="auto"/>
        <w:bottom w:val="none" w:sz="0" w:space="0" w:color="auto"/>
        <w:right w:val="none" w:sz="0" w:space="0" w:color="auto"/>
      </w:divBdr>
    </w:div>
    <w:div w:id="921522553">
      <w:bodyDiv w:val="1"/>
      <w:marLeft w:val="0"/>
      <w:marRight w:val="0"/>
      <w:marTop w:val="0"/>
      <w:marBottom w:val="0"/>
      <w:divBdr>
        <w:top w:val="none" w:sz="0" w:space="0" w:color="auto"/>
        <w:left w:val="none" w:sz="0" w:space="0" w:color="auto"/>
        <w:bottom w:val="none" w:sz="0" w:space="0" w:color="auto"/>
        <w:right w:val="none" w:sz="0" w:space="0" w:color="auto"/>
      </w:divBdr>
    </w:div>
    <w:div w:id="932203350">
      <w:bodyDiv w:val="1"/>
      <w:marLeft w:val="0"/>
      <w:marRight w:val="0"/>
      <w:marTop w:val="0"/>
      <w:marBottom w:val="0"/>
      <w:divBdr>
        <w:top w:val="none" w:sz="0" w:space="0" w:color="auto"/>
        <w:left w:val="none" w:sz="0" w:space="0" w:color="auto"/>
        <w:bottom w:val="none" w:sz="0" w:space="0" w:color="auto"/>
        <w:right w:val="none" w:sz="0" w:space="0" w:color="auto"/>
      </w:divBdr>
    </w:div>
    <w:div w:id="932663749">
      <w:bodyDiv w:val="1"/>
      <w:marLeft w:val="0"/>
      <w:marRight w:val="0"/>
      <w:marTop w:val="0"/>
      <w:marBottom w:val="0"/>
      <w:divBdr>
        <w:top w:val="none" w:sz="0" w:space="0" w:color="auto"/>
        <w:left w:val="none" w:sz="0" w:space="0" w:color="auto"/>
        <w:bottom w:val="none" w:sz="0" w:space="0" w:color="auto"/>
        <w:right w:val="none" w:sz="0" w:space="0" w:color="auto"/>
      </w:divBdr>
    </w:div>
    <w:div w:id="954092116">
      <w:bodyDiv w:val="1"/>
      <w:marLeft w:val="0"/>
      <w:marRight w:val="0"/>
      <w:marTop w:val="0"/>
      <w:marBottom w:val="0"/>
      <w:divBdr>
        <w:top w:val="none" w:sz="0" w:space="0" w:color="auto"/>
        <w:left w:val="none" w:sz="0" w:space="0" w:color="auto"/>
        <w:bottom w:val="none" w:sz="0" w:space="0" w:color="auto"/>
        <w:right w:val="none" w:sz="0" w:space="0" w:color="auto"/>
      </w:divBdr>
    </w:div>
    <w:div w:id="955794560">
      <w:bodyDiv w:val="1"/>
      <w:marLeft w:val="0"/>
      <w:marRight w:val="0"/>
      <w:marTop w:val="0"/>
      <w:marBottom w:val="0"/>
      <w:divBdr>
        <w:top w:val="none" w:sz="0" w:space="0" w:color="auto"/>
        <w:left w:val="none" w:sz="0" w:space="0" w:color="auto"/>
        <w:bottom w:val="none" w:sz="0" w:space="0" w:color="auto"/>
        <w:right w:val="none" w:sz="0" w:space="0" w:color="auto"/>
      </w:divBdr>
    </w:div>
    <w:div w:id="964657147">
      <w:bodyDiv w:val="1"/>
      <w:marLeft w:val="0"/>
      <w:marRight w:val="0"/>
      <w:marTop w:val="0"/>
      <w:marBottom w:val="0"/>
      <w:divBdr>
        <w:top w:val="none" w:sz="0" w:space="0" w:color="auto"/>
        <w:left w:val="none" w:sz="0" w:space="0" w:color="auto"/>
        <w:bottom w:val="none" w:sz="0" w:space="0" w:color="auto"/>
        <w:right w:val="none" w:sz="0" w:space="0" w:color="auto"/>
      </w:divBdr>
    </w:div>
    <w:div w:id="971062830">
      <w:bodyDiv w:val="1"/>
      <w:marLeft w:val="0"/>
      <w:marRight w:val="0"/>
      <w:marTop w:val="0"/>
      <w:marBottom w:val="0"/>
      <w:divBdr>
        <w:top w:val="none" w:sz="0" w:space="0" w:color="auto"/>
        <w:left w:val="none" w:sz="0" w:space="0" w:color="auto"/>
        <w:bottom w:val="none" w:sz="0" w:space="0" w:color="auto"/>
        <w:right w:val="none" w:sz="0" w:space="0" w:color="auto"/>
      </w:divBdr>
    </w:div>
    <w:div w:id="976570288">
      <w:bodyDiv w:val="1"/>
      <w:marLeft w:val="0"/>
      <w:marRight w:val="0"/>
      <w:marTop w:val="0"/>
      <w:marBottom w:val="0"/>
      <w:divBdr>
        <w:top w:val="none" w:sz="0" w:space="0" w:color="auto"/>
        <w:left w:val="none" w:sz="0" w:space="0" w:color="auto"/>
        <w:bottom w:val="none" w:sz="0" w:space="0" w:color="auto"/>
        <w:right w:val="none" w:sz="0" w:space="0" w:color="auto"/>
      </w:divBdr>
    </w:div>
    <w:div w:id="997420364">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11371547">
      <w:bodyDiv w:val="1"/>
      <w:marLeft w:val="0"/>
      <w:marRight w:val="0"/>
      <w:marTop w:val="0"/>
      <w:marBottom w:val="0"/>
      <w:divBdr>
        <w:top w:val="none" w:sz="0" w:space="0" w:color="auto"/>
        <w:left w:val="none" w:sz="0" w:space="0" w:color="auto"/>
        <w:bottom w:val="none" w:sz="0" w:space="0" w:color="auto"/>
        <w:right w:val="none" w:sz="0" w:space="0" w:color="auto"/>
      </w:divBdr>
    </w:div>
    <w:div w:id="1011685351">
      <w:bodyDiv w:val="1"/>
      <w:marLeft w:val="0"/>
      <w:marRight w:val="0"/>
      <w:marTop w:val="0"/>
      <w:marBottom w:val="0"/>
      <w:divBdr>
        <w:top w:val="none" w:sz="0" w:space="0" w:color="auto"/>
        <w:left w:val="none" w:sz="0" w:space="0" w:color="auto"/>
        <w:bottom w:val="none" w:sz="0" w:space="0" w:color="auto"/>
        <w:right w:val="none" w:sz="0" w:space="0" w:color="auto"/>
      </w:divBdr>
    </w:div>
    <w:div w:id="1014965663">
      <w:bodyDiv w:val="1"/>
      <w:marLeft w:val="0"/>
      <w:marRight w:val="0"/>
      <w:marTop w:val="0"/>
      <w:marBottom w:val="0"/>
      <w:divBdr>
        <w:top w:val="none" w:sz="0" w:space="0" w:color="auto"/>
        <w:left w:val="none" w:sz="0" w:space="0" w:color="auto"/>
        <w:bottom w:val="none" w:sz="0" w:space="0" w:color="auto"/>
        <w:right w:val="none" w:sz="0" w:space="0" w:color="auto"/>
      </w:divBdr>
    </w:div>
    <w:div w:id="1019433227">
      <w:bodyDiv w:val="1"/>
      <w:marLeft w:val="0"/>
      <w:marRight w:val="0"/>
      <w:marTop w:val="0"/>
      <w:marBottom w:val="0"/>
      <w:divBdr>
        <w:top w:val="none" w:sz="0" w:space="0" w:color="auto"/>
        <w:left w:val="none" w:sz="0" w:space="0" w:color="auto"/>
        <w:bottom w:val="none" w:sz="0" w:space="0" w:color="auto"/>
        <w:right w:val="none" w:sz="0" w:space="0" w:color="auto"/>
      </w:divBdr>
    </w:div>
    <w:div w:id="1020739494">
      <w:bodyDiv w:val="1"/>
      <w:marLeft w:val="0"/>
      <w:marRight w:val="0"/>
      <w:marTop w:val="0"/>
      <w:marBottom w:val="0"/>
      <w:divBdr>
        <w:top w:val="none" w:sz="0" w:space="0" w:color="auto"/>
        <w:left w:val="none" w:sz="0" w:space="0" w:color="auto"/>
        <w:bottom w:val="none" w:sz="0" w:space="0" w:color="auto"/>
        <w:right w:val="none" w:sz="0" w:space="0" w:color="auto"/>
      </w:divBdr>
    </w:div>
    <w:div w:id="1026827396">
      <w:bodyDiv w:val="1"/>
      <w:marLeft w:val="0"/>
      <w:marRight w:val="0"/>
      <w:marTop w:val="0"/>
      <w:marBottom w:val="0"/>
      <w:divBdr>
        <w:top w:val="none" w:sz="0" w:space="0" w:color="auto"/>
        <w:left w:val="none" w:sz="0" w:space="0" w:color="auto"/>
        <w:bottom w:val="none" w:sz="0" w:space="0" w:color="auto"/>
        <w:right w:val="none" w:sz="0" w:space="0" w:color="auto"/>
      </w:divBdr>
    </w:div>
    <w:div w:id="1028802093">
      <w:bodyDiv w:val="1"/>
      <w:marLeft w:val="0"/>
      <w:marRight w:val="0"/>
      <w:marTop w:val="0"/>
      <w:marBottom w:val="0"/>
      <w:divBdr>
        <w:top w:val="none" w:sz="0" w:space="0" w:color="auto"/>
        <w:left w:val="none" w:sz="0" w:space="0" w:color="auto"/>
        <w:bottom w:val="none" w:sz="0" w:space="0" w:color="auto"/>
        <w:right w:val="none" w:sz="0" w:space="0" w:color="auto"/>
      </w:divBdr>
    </w:div>
    <w:div w:id="1030376394">
      <w:bodyDiv w:val="1"/>
      <w:marLeft w:val="0"/>
      <w:marRight w:val="0"/>
      <w:marTop w:val="0"/>
      <w:marBottom w:val="0"/>
      <w:divBdr>
        <w:top w:val="none" w:sz="0" w:space="0" w:color="auto"/>
        <w:left w:val="none" w:sz="0" w:space="0" w:color="auto"/>
        <w:bottom w:val="none" w:sz="0" w:space="0" w:color="auto"/>
        <w:right w:val="none" w:sz="0" w:space="0" w:color="auto"/>
      </w:divBdr>
    </w:div>
    <w:div w:id="1037900309">
      <w:bodyDiv w:val="1"/>
      <w:marLeft w:val="0"/>
      <w:marRight w:val="0"/>
      <w:marTop w:val="0"/>
      <w:marBottom w:val="0"/>
      <w:divBdr>
        <w:top w:val="none" w:sz="0" w:space="0" w:color="auto"/>
        <w:left w:val="none" w:sz="0" w:space="0" w:color="auto"/>
        <w:bottom w:val="none" w:sz="0" w:space="0" w:color="auto"/>
        <w:right w:val="none" w:sz="0" w:space="0" w:color="auto"/>
      </w:divBdr>
    </w:div>
    <w:div w:id="1040083794">
      <w:bodyDiv w:val="1"/>
      <w:marLeft w:val="0"/>
      <w:marRight w:val="0"/>
      <w:marTop w:val="0"/>
      <w:marBottom w:val="0"/>
      <w:divBdr>
        <w:top w:val="none" w:sz="0" w:space="0" w:color="auto"/>
        <w:left w:val="none" w:sz="0" w:space="0" w:color="auto"/>
        <w:bottom w:val="none" w:sz="0" w:space="0" w:color="auto"/>
        <w:right w:val="none" w:sz="0" w:space="0" w:color="auto"/>
      </w:divBdr>
    </w:div>
    <w:div w:id="1053965848">
      <w:bodyDiv w:val="1"/>
      <w:marLeft w:val="0"/>
      <w:marRight w:val="0"/>
      <w:marTop w:val="0"/>
      <w:marBottom w:val="0"/>
      <w:divBdr>
        <w:top w:val="none" w:sz="0" w:space="0" w:color="auto"/>
        <w:left w:val="none" w:sz="0" w:space="0" w:color="auto"/>
        <w:bottom w:val="none" w:sz="0" w:space="0" w:color="auto"/>
        <w:right w:val="none" w:sz="0" w:space="0" w:color="auto"/>
      </w:divBdr>
    </w:div>
    <w:div w:id="1061096519">
      <w:bodyDiv w:val="1"/>
      <w:marLeft w:val="0"/>
      <w:marRight w:val="0"/>
      <w:marTop w:val="0"/>
      <w:marBottom w:val="0"/>
      <w:divBdr>
        <w:top w:val="none" w:sz="0" w:space="0" w:color="auto"/>
        <w:left w:val="none" w:sz="0" w:space="0" w:color="auto"/>
        <w:bottom w:val="none" w:sz="0" w:space="0" w:color="auto"/>
        <w:right w:val="none" w:sz="0" w:space="0" w:color="auto"/>
      </w:divBdr>
    </w:div>
    <w:div w:id="1064252884">
      <w:bodyDiv w:val="1"/>
      <w:marLeft w:val="0"/>
      <w:marRight w:val="0"/>
      <w:marTop w:val="0"/>
      <w:marBottom w:val="0"/>
      <w:divBdr>
        <w:top w:val="none" w:sz="0" w:space="0" w:color="auto"/>
        <w:left w:val="none" w:sz="0" w:space="0" w:color="auto"/>
        <w:bottom w:val="none" w:sz="0" w:space="0" w:color="auto"/>
        <w:right w:val="none" w:sz="0" w:space="0" w:color="auto"/>
      </w:divBdr>
    </w:div>
    <w:div w:id="1070931035">
      <w:bodyDiv w:val="1"/>
      <w:marLeft w:val="0"/>
      <w:marRight w:val="0"/>
      <w:marTop w:val="0"/>
      <w:marBottom w:val="0"/>
      <w:divBdr>
        <w:top w:val="none" w:sz="0" w:space="0" w:color="auto"/>
        <w:left w:val="none" w:sz="0" w:space="0" w:color="auto"/>
        <w:bottom w:val="none" w:sz="0" w:space="0" w:color="auto"/>
        <w:right w:val="none" w:sz="0" w:space="0" w:color="auto"/>
      </w:divBdr>
    </w:div>
    <w:div w:id="1073430669">
      <w:bodyDiv w:val="1"/>
      <w:marLeft w:val="0"/>
      <w:marRight w:val="0"/>
      <w:marTop w:val="0"/>
      <w:marBottom w:val="0"/>
      <w:divBdr>
        <w:top w:val="none" w:sz="0" w:space="0" w:color="auto"/>
        <w:left w:val="none" w:sz="0" w:space="0" w:color="auto"/>
        <w:bottom w:val="none" w:sz="0" w:space="0" w:color="auto"/>
        <w:right w:val="none" w:sz="0" w:space="0" w:color="auto"/>
      </w:divBdr>
    </w:div>
    <w:div w:id="1077365614">
      <w:bodyDiv w:val="1"/>
      <w:marLeft w:val="0"/>
      <w:marRight w:val="0"/>
      <w:marTop w:val="0"/>
      <w:marBottom w:val="0"/>
      <w:divBdr>
        <w:top w:val="none" w:sz="0" w:space="0" w:color="auto"/>
        <w:left w:val="none" w:sz="0" w:space="0" w:color="auto"/>
        <w:bottom w:val="none" w:sz="0" w:space="0" w:color="auto"/>
        <w:right w:val="none" w:sz="0" w:space="0" w:color="auto"/>
      </w:divBdr>
    </w:div>
    <w:div w:id="1079407024">
      <w:bodyDiv w:val="1"/>
      <w:marLeft w:val="0"/>
      <w:marRight w:val="0"/>
      <w:marTop w:val="0"/>
      <w:marBottom w:val="0"/>
      <w:divBdr>
        <w:top w:val="none" w:sz="0" w:space="0" w:color="auto"/>
        <w:left w:val="none" w:sz="0" w:space="0" w:color="auto"/>
        <w:bottom w:val="none" w:sz="0" w:space="0" w:color="auto"/>
        <w:right w:val="none" w:sz="0" w:space="0" w:color="auto"/>
      </w:divBdr>
    </w:div>
    <w:div w:id="1085153539">
      <w:bodyDiv w:val="1"/>
      <w:marLeft w:val="0"/>
      <w:marRight w:val="0"/>
      <w:marTop w:val="0"/>
      <w:marBottom w:val="0"/>
      <w:divBdr>
        <w:top w:val="none" w:sz="0" w:space="0" w:color="auto"/>
        <w:left w:val="none" w:sz="0" w:space="0" w:color="auto"/>
        <w:bottom w:val="none" w:sz="0" w:space="0" w:color="auto"/>
        <w:right w:val="none" w:sz="0" w:space="0" w:color="auto"/>
      </w:divBdr>
    </w:div>
    <w:div w:id="1092821159">
      <w:bodyDiv w:val="1"/>
      <w:marLeft w:val="0"/>
      <w:marRight w:val="0"/>
      <w:marTop w:val="0"/>
      <w:marBottom w:val="0"/>
      <w:divBdr>
        <w:top w:val="none" w:sz="0" w:space="0" w:color="auto"/>
        <w:left w:val="none" w:sz="0" w:space="0" w:color="auto"/>
        <w:bottom w:val="none" w:sz="0" w:space="0" w:color="auto"/>
        <w:right w:val="none" w:sz="0" w:space="0" w:color="auto"/>
      </w:divBdr>
    </w:div>
    <w:div w:id="1094134626">
      <w:bodyDiv w:val="1"/>
      <w:marLeft w:val="0"/>
      <w:marRight w:val="0"/>
      <w:marTop w:val="0"/>
      <w:marBottom w:val="0"/>
      <w:divBdr>
        <w:top w:val="none" w:sz="0" w:space="0" w:color="auto"/>
        <w:left w:val="none" w:sz="0" w:space="0" w:color="auto"/>
        <w:bottom w:val="none" w:sz="0" w:space="0" w:color="auto"/>
        <w:right w:val="none" w:sz="0" w:space="0" w:color="auto"/>
      </w:divBdr>
    </w:div>
    <w:div w:id="1102408759">
      <w:bodyDiv w:val="1"/>
      <w:marLeft w:val="0"/>
      <w:marRight w:val="0"/>
      <w:marTop w:val="0"/>
      <w:marBottom w:val="0"/>
      <w:divBdr>
        <w:top w:val="none" w:sz="0" w:space="0" w:color="auto"/>
        <w:left w:val="none" w:sz="0" w:space="0" w:color="auto"/>
        <w:bottom w:val="none" w:sz="0" w:space="0" w:color="auto"/>
        <w:right w:val="none" w:sz="0" w:space="0" w:color="auto"/>
      </w:divBdr>
    </w:div>
    <w:div w:id="1104576102">
      <w:bodyDiv w:val="1"/>
      <w:marLeft w:val="0"/>
      <w:marRight w:val="0"/>
      <w:marTop w:val="0"/>
      <w:marBottom w:val="0"/>
      <w:divBdr>
        <w:top w:val="none" w:sz="0" w:space="0" w:color="auto"/>
        <w:left w:val="none" w:sz="0" w:space="0" w:color="auto"/>
        <w:bottom w:val="none" w:sz="0" w:space="0" w:color="auto"/>
        <w:right w:val="none" w:sz="0" w:space="0" w:color="auto"/>
      </w:divBdr>
    </w:div>
    <w:div w:id="1105611300">
      <w:bodyDiv w:val="1"/>
      <w:marLeft w:val="0"/>
      <w:marRight w:val="0"/>
      <w:marTop w:val="0"/>
      <w:marBottom w:val="0"/>
      <w:divBdr>
        <w:top w:val="none" w:sz="0" w:space="0" w:color="auto"/>
        <w:left w:val="none" w:sz="0" w:space="0" w:color="auto"/>
        <w:bottom w:val="none" w:sz="0" w:space="0" w:color="auto"/>
        <w:right w:val="none" w:sz="0" w:space="0" w:color="auto"/>
      </w:divBdr>
    </w:div>
    <w:div w:id="1108349089">
      <w:bodyDiv w:val="1"/>
      <w:marLeft w:val="0"/>
      <w:marRight w:val="0"/>
      <w:marTop w:val="0"/>
      <w:marBottom w:val="0"/>
      <w:divBdr>
        <w:top w:val="none" w:sz="0" w:space="0" w:color="auto"/>
        <w:left w:val="none" w:sz="0" w:space="0" w:color="auto"/>
        <w:bottom w:val="none" w:sz="0" w:space="0" w:color="auto"/>
        <w:right w:val="none" w:sz="0" w:space="0" w:color="auto"/>
      </w:divBdr>
    </w:div>
    <w:div w:id="1113011575">
      <w:bodyDiv w:val="1"/>
      <w:marLeft w:val="0"/>
      <w:marRight w:val="0"/>
      <w:marTop w:val="0"/>
      <w:marBottom w:val="0"/>
      <w:divBdr>
        <w:top w:val="none" w:sz="0" w:space="0" w:color="auto"/>
        <w:left w:val="none" w:sz="0" w:space="0" w:color="auto"/>
        <w:bottom w:val="none" w:sz="0" w:space="0" w:color="auto"/>
        <w:right w:val="none" w:sz="0" w:space="0" w:color="auto"/>
      </w:divBdr>
    </w:div>
    <w:div w:id="1115904206">
      <w:bodyDiv w:val="1"/>
      <w:marLeft w:val="0"/>
      <w:marRight w:val="0"/>
      <w:marTop w:val="0"/>
      <w:marBottom w:val="0"/>
      <w:divBdr>
        <w:top w:val="none" w:sz="0" w:space="0" w:color="auto"/>
        <w:left w:val="none" w:sz="0" w:space="0" w:color="auto"/>
        <w:bottom w:val="none" w:sz="0" w:space="0" w:color="auto"/>
        <w:right w:val="none" w:sz="0" w:space="0" w:color="auto"/>
      </w:divBdr>
    </w:div>
    <w:div w:id="1116603469">
      <w:bodyDiv w:val="1"/>
      <w:marLeft w:val="0"/>
      <w:marRight w:val="0"/>
      <w:marTop w:val="0"/>
      <w:marBottom w:val="0"/>
      <w:divBdr>
        <w:top w:val="none" w:sz="0" w:space="0" w:color="auto"/>
        <w:left w:val="none" w:sz="0" w:space="0" w:color="auto"/>
        <w:bottom w:val="none" w:sz="0" w:space="0" w:color="auto"/>
        <w:right w:val="none" w:sz="0" w:space="0" w:color="auto"/>
      </w:divBdr>
    </w:div>
    <w:div w:id="1118836790">
      <w:bodyDiv w:val="1"/>
      <w:marLeft w:val="0"/>
      <w:marRight w:val="0"/>
      <w:marTop w:val="0"/>
      <w:marBottom w:val="0"/>
      <w:divBdr>
        <w:top w:val="none" w:sz="0" w:space="0" w:color="auto"/>
        <w:left w:val="none" w:sz="0" w:space="0" w:color="auto"/>
        <w:bottom w:val="none" w:sz="0" w:space="0" w:color="auto"/>
        <w:right w:val="none" w:sz="0" w:space="0" w:color="auto"/>
      </w:divBdr>
    </w:div>
    <w:div w:id="1122379521">
      <w:bodyDiv w:val="1"/>
      <w:marLeft w:val="0"/>
      <w:marRight w:val="0"/>
      <w:marTop w:val="0"/>
      <w:marBottom w:val="0"/>
      <w:divBdr>
        <w:top w:val="none" w:sz="0" w:space="0" w:color="auto"/>
        <w:left w:val="none" w:sz="0" w:space="0" w:color="auto"/>
        <w:bottom w:val="none" w:sz="0" w:space="0" w:color="auto"/>
        <w:right w:val="none" w:sz="0" w:space="0" w:color="auto"/>
      </w:divBdr>
    </w:div>
    <w:div w:id="1139149792">
      <w:bodyDiv w:val="1"/>
      <w:marLeft w:val="0"/>
      <w:marRight w:val="0"/>
      <w:marTop w:val="0"/>
      <w:marBottom w:val="0"/>
      <w:divBdr>
        <w:top w:val="none" w:sz="0" w:space="0" w:color="auto"/>
        <w:left w:val="none" w:sz="0" w:space="0" w:color="auto"/>
        <w:bottom w:val="none" w:sz="0" w:space="0" w:color="auto"/>
        <w:right w:val="none" w:sz="0" w:space="0" w:color="auto"/>
      </w:divBdr>
    </w:div>
    <w:div w:id="1141119278">
      <w:bodyDiv w:val="1"/>
      <w:marLeft w:val="0"/>
      <w:marRight w:val="0"/>
      <w:marTop w:val="0"/>
      <w:marBottom w:val="0"/>
      <w:divBdr>
        <w:top w:val="none" w:sz="0" w:space="0" w:color="auto"/>
        <w:left w:val="none" w:sz="0" w:space="0" w:color="auto"/>
        <w:bottom w:val="none" w:sz="0" w:space="0" w:color="auto"/>
        <w:right w:val="none" w:sz="0" w:space="0" w:color="auto"/>
      </w:divBdr>
    </w:div>
    <w:div w:id="1146818537">
      <w:bodyDiv w:val="1"/>
      <w:marLeft w:val="0"/>
      <w:marRight w:val="0"/>
      <w:marTop w:val="0"/>
      <w:marBottom w:val="0"/>
      <w:divBdr>
        <w:top w:val="none" w:sz="0" w:space="0" w:color="auto"/>
        <w:left w:val="none" w:sz="0" w:space="0" w:color="auto"/>
        <w:bottom w:val="none" w:sz="0" w:space="0" w:color="auto"/>
        <w:right w:val="none" w:sz="0" w:space="0" w:color="auto"/>
      </w:divBdr>
    </w:div>
    <w:div w:id="1151485055">
      <w:bodyDiv w:val="1"/>
      <w:marLeft w:val="0"/>
      <w:marRight w:val="0"/>
      <w:marTop w:val="0"/>
      <w:marBottom w:val="0"/>
      <w:divBdr>
        <w:top w:val="none" w:sz="0" w:space="0" w:color="auto"/>
        <w:left w:val="none" w:sz="0" w:space="0" w:color="auto"/>
        <w:bottom w:val="none" w:sz="0" w:space="0" w:color="auto"/>
        <w:right w:val="none" w:sz="0" w:space="0" w:color="auto"/>
      </w:divBdr>
    </w:div>
    <w:div w:id="1157645143">
      <w:bodyDiv w:val="1"/>
      <w:marLeft w:val="0"/>
      <w:marRight w:val="0"/>
      <w:marTop w:val="0"/>
      <w:marBottom w:val="0"/>
      <w:divBdr>
        <w:top w:val="none" w:sz="0" w:space="0" w:color="auto"/>
        <w:left w:val="none" w:sz="0" w:space="0" w:color="auto"/>
        <w:bottom w:val="none" w:sz="0" w:space="0" w:color="auto"/>
        <w:right w:val="none" w:sz="0" w:space="0" w:color="auto"/>
      </w:divBdr>
    </w:div>
    <w:div w:id="1161458860">
      <w:bodyDiv w:val="1"/>
      <w:marLeft w:val="0"/>
      <w:marRight w:val="0"/>
      <w:marTop w:val="0"/>
      <w:marBottom w:val="0"/>
      <w:divBdr>
        <w:top w:val="none" w:sz="0" w:space="0" w:color="auto"/>
        <w:left w:val="none" w:sz="0" w:space="0" w:color="auto"/>
        <w:bottom w:val="none" w:sz="0" w:space="0" w:color="auto"/>
        <w:right w:val="none" w:sz="0" w:space="0" w:color="auto"/>
      </w:divBdr>
    </w:div>
    <w:div w:id="1165171424">
      <w:bodyDiv w:val="1"/>
      <w:marLeft w:val="0"/>
      <w:marRight w:val="0"/>
      <w:marTop w:val="0"/>
      <w:marBottom w:val="0"/>
      <w:divBdr>
        <w:top w:val="none" w:sz="0" w:space="0" w:color="auto"/>
        <w:left w:val="none" w:sz="0" w:space="0" w:color="auto"/>
        <w:bottom w:val="none" w:sz="0" w:space="0" w:color="auto"/>
        <w:right w:val="none" w:sz="0" w:space="0" w:color="auto"/>
      </w:divBdr>
    </w:div>
    <w:div w:id="1169558941">
      <w:bodyDiv w:val="1"/>
      <w:marLeft w:val="0"/>
      <w:marRight w:val="0"/>
      <w:marTop w:val="0"/>
      <w:marBottom w:val="0"/>
      <w:divBdr>
        <w:top w:val="none" w:sz="0" w:space="0" w:color="auto"/>
        <w:left w:val="none" w:sz="0" w:space="0" w:color="auto"/>
        <w:bottom w:val="none" w:sz="0" w:space="0" w:color="auto"/>
        <w:right w:val="none" w:sz="0" w:space="0" w:color="auto"/>
      </w:divBdr>
    </w:div>
    <w:div w:id="1172724157">
      <w:bodyDiv w:val="1"/>
      <w:marLeft w:val="0"/>
      <w:marRight w:val="0"/>
      <w:marTop w:val="0"/>
      <w:marBottom w:val="0"/>
      <w:divBdr>
        <w:top w:val="none" w:sz="0" w:space="0" w:color="auto"/>
        <w:left w:val="none" w:sz="0" w:space="0" w:color="auto"/>
        <w:bottom w:val="none" w:sz="0" w:space="0" w:color="auto"/>
        <w:right w:val="none" w:sz="0" w:space="0" w:color="auto"/>
      </w:divBdr>
    </w:div>
    <w:div w:id="1178272632">
      <w:bodyDiv w:val="1"/>
      <w:marLeft w:val="0"/>
      <w:marRight w:val="0"/>
      <w:marTop w:val="0"/>
      <w:marBottom w:val="0"/>
      <w:divBdr>
        <w:top w:val="none" w:sz="0" w:space="0" w:color="auto"/>
        <w:left w:val="none" w:sz="0" w:space="0" w:color="auto"/>
        <w:bottom w:val="none" w:sz="0" w:space="0" w:color="auto"/>
        <w:right w:val="none" w:sz="0" w:space="0" w:color="auto"/>
      </w:divBdr>
    </w:div>
    <w:div w:id="1181352479">
      <w:bodyDiv w:val="1"/>
      <w:marLeft w:val="0"/>
      <w:marRight w:val="0"/>
      <w:marTop w:val="0"/>
      <w:marBottom w:val="0"/>
      <w:divBdr>
        <w:top w:val="none" w:sz="0" w:space="0" w:color="auto"/>
        <w:left w:val="none" w:sz="0" w:space="0" w:color="auto"/>
        <w:bottom w:val="none" w:sz="0" w:space="0" w:color="auto"/>
        <w:right w:val="none" w:sz="0" w:space="0" w:color="auto"/>
      </w:divBdr>
    </w:div>
    <w:div w:id="1181552545">
      <w:bodyDiv w:val="1"/>
      <w:marLeft w:val="0"/>
      <w:marRight w:val="0"/>
      <w:marTop w:val="0"/>
      <w:marBottom w:val="0"/>
      <w:divBdr>
        <w:top w:val="none" w:sz="0" w:space="0" w:color="auto"/>
        <w:left w:val="none" w:sz="0" w:space="0" w:color="auto"/>
        <w:bottom w:val="none" w:sz="0" w:space="0" w:color="auto"/>
        <w:right w:val="none" w:sz="0" w:space="0" w:color="auto"/>
      </w:divBdr>
    </w:div>
    <w:div w:id="1181703774">
      <w:bodyDiv w:val="1"/>
      <w:marLeft w:val="0"/>
      <w:marRight w:val="0"/>
      <w:marTop w:val="0"/>
      <w:marBottom w:val="0"/>
      <w:divBdr>
        <w:top w:val="none" w:sz="0" w:space="0" w:color="auto"/>
        <w:left w:val="none" w:sz="0" w:space="0" w:color="auto"/>
        <w:bottom w:val="none" w:sz="0" w:space="0" w:color="auto"/>
        <w:right w:val="none" w:sz="0" w:space="0" w:color="auto"/>
      </w:divBdr>
    </w:div>
    <w:div w:id="1196968674">
      <w:bodyDiv w:val="1"/>
      <w:marLeft w:val="0"/>
      <w:marRight w:val="0"/>
      <w:marTop w:val="0"/>
      <w:marBottom w:val="0"/>
      <w:divBdr>
        <w:top w:val="none" w:sz="0" w:space="0" w:color="auto"/>
        <w:left w:val="none" w:sz="0" w:space="0" w:color="auto"/>
        <w:bottom w:val="none" w:sz="0" w:space="0" w:color="auto"/>
        <w:right w:val="none" w:sz="0" w:space="0" w:color="auto"/>
      </w:divBdr>
    </w:div>
    <w:div w:id="1201670266">
      <w:bodyDiv w:val="1"/>
      <w:marLeft w:val="0"/>
      <w:marRight w:val="0"/>
      <w:marTop w:val="0"/>
      <w:marBottom w:val="0"/>
      <w:divBdr>
        <w:top w:val="none" w:sz="0" w:space="0" w:color="auto"/>
        <w:left w:val="none" w:sz="0" w:space="0" w:color="auto"/>
        <w:bottom w:val="none" w:sz="0" w:space="0" w:color="auto"/>
        <w:right w:val="none" w:sz="0" w:space="0" w:color="auto"/>
      </w:divBdr>
    </w:div>
    <w:div w:id="1222790917">
      <w:bodyDiv w:val="1"/>
      <w:marLeft w:val="0"/>
      <w:marRight w:val="0"/>
      <w:marTop w:val="0"/>
      <w:marBottom w:val="0"/>
      <w:divBdr>
        <w:top w:val="none" w:sz="0" w:space="0" w:color="auto"/>
        <w:left w:val="none" w:sz="0" w:space="0" w:color="auto"/>
        <w:bottom w:val="none" w:sz="0" w:space="0" w:color="auto"/>
        <w:right w:val="none" w:sz="0" w:space="0" w:color="auto"/>
      </w:divBdr>
    </w:div>
    <w:div w:id="1242179809">
      <w:bodyDiv w:val="1"/>
      <w:marLeft w:val="0"/>
      <w:marRight w:val="0"/>
      <w:marTop w:val="0"/>
      <w:marBottom w:val="0"/>
      <w:divBdr>
        <w:top w:val="none" w:sz="0" w:space="0" w:color="auto"/>
        <w:left w:val="none" w:sz="0" w:space="0" w:color="auto"/>
        <w:bottom w:val="none" w:sz="0" w:space="0" w:color="auto"/>
        <w:right w:val="none" w:sz="0" w:space="0" w:color="auto"/>
      </w:divBdr>
    </w:div>
    <w:div w:id="1244220720">
      <w:bodyDiv w:val="1"/>
      <w:marLeft w:val="0"/>
      <w:marRight w:val="0"/>
      <w:marTop w:val="0"/>
      <w:marBottom w:val="0"/>
      <w:divBdr>
        <w:top w:val="none" w:sz="0" w:space="0" w:color="auto"/>
        <w:left w:val="none" w:sz="0" w:space="0" w:color="auto"/>
        <w:bottom w:val="none" w:sz="0" w:space="0" w:color="auto"/>
        <w:right w:val="none" w:sz="0" w:space="0" w:color="auto"/>
      </w:divBdr>
    </w:div>
    <w:div w:id="1248152131">
      <w:bodyDiv w:val="1"/>
      <w:marLeft w:val="0"/>
      <w:marRight w:val="0"/>
      <w:marTop w:val="0"/>
      <w:marBottom w:val="0"/>
      <w:divBdr>
        <w:top w:val="none" w:sz="0" w:space="0" w:color="auto"/>
        <w:left w:val="none" w:sz="0" w:space="0" w:color="auto"/>
        <w:bottom w:val="none" w:sz="0" w:space="0" w:color="auto"/>
        <w:right w:val="none" w:sz="0" w:space="0" w:color="auto"/>
      </w:divBdr>
    </w:div>
    <w:div w:id="1248614718">
      <w:bodyDiv w:val="1"/>
      <w:marLeft w:val="0"/>
      <w:marRight w:val="0"/>
      <w:marTop w:val="0"/>
      <w:marBottom w:val="0"/>
      <w:divBdr>
        <w:top w:val="none" w:sz="0" w:space="0" w:color="auto"/>
        <w:left w:val="none" w:sz="0" w:space="0" w:color="auto"/>
        <w:bottom w:val="none" w:sz="0" w:space="0" w:color="auto"/>
        <w:right w:val="none" w:sz="0" w:space="0" w:color="auto"/>
      </w:divBdr>
    </w:div>
    <w:div w:id="1249655010">
      <w:bodyDiv w:val="1"/>
      <w:marLeft w:val="0"/>
      <w:marRight w:val="0"/>
      <w:marTop w:val="0"/>
      <w:marBottom w:val="0"/>
      <w:divBdr>
        <w:top w:val="none" w:sz="0" w:space="0" w:color="auto"/>
        <w:left w:val="none" w:sz="0" w:space="0" w:color="auto"/>
        <w:bottom w:val="none" w:sz="0" w:space="0" w:color="auto"/>
        <w:right w:val="none" w:sz="0" w:space="0" w:color="auto"/>
      </w:divBdr>
    </w:div>
    <w:div w:id="1252012328">
      <w:bodyDiv w:val="1"/>
      <w:marLeft w:val="0"/>
      <w:marRight w:val="0"/>
      <w:marTop w:val="0"/>
      <w:marBottom w:val="0"/>
      <w:divBdr>
        <w:top w:val="none" w:sz="0" w:space="0" w:color="auto"/>
        <w:left w:val="none" w:sz="0" w:space="0" w:color="auto"/>
        <w:bottom w:val="none" w:sz="0" w:space="0" w:color="auto"/>
        <w:right w:val="none" w:sz="0" w:space="0" w:color="auto"/>
      </w:divBdr>
    </w:div>
    <w:div w:id="1261258969">
      <w:bodyDiv w:val="1"/>
      <w:marLeft w:val="0"/>
      <w:marRight w:val="0"/>
      <w:marTop w:val="0"/>
      <w:marBottom w:val="0"/>
      <w:divBdr>
        <w:top w:val="none" w:sz="0" w:space="0" w:color="auto"/>
        <w:left w:val="none" w:sz="0" w:space="0" w:color="auto"/>
        <w:bottom w:val="none" w:sz="0" w:space="0" w:color="auto"/>
        <w:right w:val="none" w:sz="0" w:space="0" w:color="auto"/>
      </w:divBdr>
    </w:div>
    <w:div w:id="1275593522">
      <w:bodyDiv w:val="1"/>
      <w:marLeft w:val="0"/>
      <w:marRight w:val="0"/>
      <w:marTop w:val="0"/>
      <w:marBottom w:val="0"/>
      <w:divBdr>
        <w:top w:val="none" w:sz="0" w:space="0" w:color="auto"/>
        <w:left w:val="none" w:sz="0" w:space="0" w:color="auto"/>
        <w:bottom w:val="none" w:sz="0" w:space="0" w:color="auto"/>
        <w:right w:val="none" w:sz="0" w:space="0" w:color="auto"/>
      </w:divBdr>
    </w:div>
    <w:div w:id="1276910569">
      <w:bodyDiv w:val="1"/>
      <w:marLeft w:val="0"/>
      <w:marRight w:val="0"/>
      <w:marTop w:val="0"/>
      <w:marBottom w:val="0"/>
      <w:divBdr>
        <w:top w:val="none" w:sz="0" w:space="0" w:color="auto"/>
        <w:left w:val="none" w:sz="0" w:space="0" w:color="auto"/>
        <w:bottom w:val="none" w:sz="0" w:space="0" w:color="auto"/>
        <w:right w:val="none" w:sz="0" w:space="0" w:color="auto"/>
      </w:divBdr>
    </w:div>
    <w:div w:id="1280917527">
      <w:bodyDiv w:val="1"/>
      <w:marLeft w:val="0"/>
      <w:marRight w:val="0"/>
      <w:marTop w:val="0"/>
      <w:marBottom w:val="0"/>
      <w:divBdr>
        <w:top w:val="none" w:sz="0" w:space="0" w:color="auto"/>
        <w:left w:val="none" w:sz="0" w:space="0" w:color="auto"/>
        <w:bottom w:val="none" w:sz="0" w:space="0" w:color="auto"/>
        <w:right w:val="none" w:sz="0" w:space="0" w:color="auto"/>
      </w:divBdr>
    </w:div>
    <w:div w:id="1282345621">
      <w:bodyDiv w:val="1"/>
      <w:marLeft w:val="0"/>
      <w:marRight w:val="0"/>
      <w:marTop w:val="0"/>
      <w:marBottom w:val="0"/>
      <w:divBdr>
        <w:top w:val="none" w:sz="0" w:space="0" w:color="auto"/>
        <w:left w:val="none" w:sz="0" w:space="0" w:color="auto"/>
        <w:bottom w:val="none" w:sz="0" w:space="0" w:color="auto"/>
        <w:right w:val="none" w:sz="0" w:space="0" w:color="auto"/>
      </w:divBdr>
    </w:div>
    <w:div w:id="1282415707">
      <w:bodyDiv w:val="1"/>
      <w:marLeft w:val="0"/>
      <w:marRight w:val="0"/>
      <w:marTop w:val="0"/>
      <w:marBottom w:val="0"/>
      <w:divBdr>
        <w:top w:val="none" w:sz="0" w:space="0" w:color="auto"/>
        <w:left w:val="none" w:sz="0" w:space="0" w:color="auto"/>
        <w:bottom w:val="none" w:sz="0" w:space="0" w:color="auto"/>
        <w:right w:val="none" w:sz="0" w:space="0" w:color="auto"/>
      </w:divBdr>
    </w:div>
    <w:div w:id="1284340947">
      <w:bodyDiv w:val="1"/>
      <w:marLeft w:val="0"/>
      <w:marRight w:val="0"/>
      <w:marTop w:val="0"/>
      <w:marBottom w:val="0"/>
      <w:divBdr>
        <w:top w:val="none" w:sz="0" w:space="0" w:color="auto"/>
        <w:left w:val="none" w:sz="0" w:space="0" w:color="auto"/>
        <w:bottom w:val="none" w:sz="0" w:space="0" w:color="auto"/>
        <w:right w:val="none" w:sz="0" w:space="0" w:color="auto"/>
      </w:divBdr>
    </w:div>
    <w:div w:id="1285648280">
      <w:bodyDiv w:val="1"/>
      <w:marLeft w:val="0"/>
      <w:marRight w:val="0"/>
      <w:marTop w:val="0"/>
      <w:marBottom w:val="0"/>
      <w:divBdr>
        <w:top w:val="none" w:sz="0" w:space="0" w:color="auto"/>
        <w:left w:val="none" w:sz="0" w:space="0" w:color="auto"/>
        <w:bottom w:val="none" w:sz="0" w:space="0" w:color="auto"/>
        <w:right w:val="none" w:sz="0" w:space="0" w:color="auto"/>
      </w:divBdr>
    </w:div>
    <w:div w:id="1287929900">
      <w:bodyDiv w:val="1"/>
      <w:marLeft w:val="0"/>
      <w:marRight w:val="0"/>
      <w:marTop w:val="0"/>
      <w:marBottom w:val="0"/>
      <w:divBdr>
        <w:top w:val="none" w:sz="0" w:space="0" w:color="auto"/>
        <w:left w:val="none" w:sz="0" w:space="0" w:color="auto"/>
        <w:bottom w:val="none" w:sz="0" w:space="0" w:color="auto"/>
        <w:right w:val="none" w:sz="0" w:space="0" w:color="auto"/>
      </w:divBdr>
    </w:div>
    <w:div w:id="1295915428">
      <w:bodyDiv w:val="1"/>
      <w:marLeft w:val="0"/>
      <w:marRight w:val="0"/>
      <w:marTop w:val="0"/>
      <w:marBottom w:val="0"/>
      <w:divBdr>
        <w:top w:val="none" w:sz="0" w:space="0" w:color="auto"/>
        <w:left w:val="none" w:sz="0" w:space="0" w:color="auto"/>
        <w:bottom w:val="none" w:sz="0" w:space="0" w:color="auto"/>
        <w:right w:val="none" w:sz="0" w:space="0" w:color="auto"/>
      </w:divBdr>
    </w:div>
    <w:div w:id="1307969918">
      <w:bodyDiv w:val="1"/>
      <w:marLeft w:val="0"/>
      <w:marRight w:val="0"/>
      <w:marTop w:val="0"/>
      <w:marBottom w:val="0"/>
      <w:divBdr>
        <w:top w:val="none" w:sz="0" w:space="0" w:color="auto"/>
        <w:left w:val="none" w:sz="0" w:space="0" w:color="auto"/>
        <w:bottom w:val="none" w:sz="0" w:space="0" w:color="auto"/>
        <w:right w:val="none" w:sz="0" w:space="0" w:color="auto"/>
      </w:divBdr>
    </w:div>
    <w:div w:id="1308897283">
      <w:bodyDiv w:val="1"/>
      <w:marLeft w:val="0"/>
      <w:marRight w:val="0"/>
      <w:marTop w:val="0"/>
      <w:marBottom w:val="0"/>
      <w:divBdr>
        <w:top w:val="none" w:sz="0" w:space="0" w:color="auto"/>
        <w:left w:val="none" w:sz="0" w:space="0" w:color="auto"/>
        <w:bottom w:val="none" w:sz="0" w:space="0" w:color="auto"/>
        <w:right w:val="none" w:sz="0" w:space="0" w:color="auto"/>
      </w:divBdr>
    </w:div>
    <w:div w:id="1309700067">
      <w:bodyDiv w:val="1"/>
      <w:marLeft w:val="0"/>
      <w:marRight w:val="0"/>
      <w:marTop w:val="0"/>
      <w:marBottom w:val="0"/>
      <w:divBdr>
        <w:top w:val="none" w:sz="0" w:space="0" w:color="auto"/>
        <w:left w:val="none" w:sz="0" w:space="0" w:color="auto"/>
        <w:bottom w:val="none" w:sz="0" w:space="0" w:color="auto"/>
        <w:right w:val="none" w:sz="0" w:space="0" w:color="auto"/>
      </w:divBdr>
    </w:div>
    <w:div w:id="1309744107">
      <w:bodyDiv w:val="1"/>
      <w:marLeft w:val="0"/>
      <w:marRight w:val="0"/>
      <w:marTop w:val="0"/>
      <w:marBottom w:val="0"/>
      <w:divBdr>
        <w:top w:val="none" w:sz="0" w:space="0" w:color="auto"/>
        <w:left w:val="none" w:sz="0" w:space="0" w:color="auto"/>
        <w:bottom w:val="none" w:sz="0" w:space="0" w:color="auto"/>
        <w:right w:val="none" w:sz="0" w:space="0" w:color="auto"/>
      </w:divBdr>
    </w:div>
    <w:div w:id="1313682370">
      <w:bodyDiv w:val="1"/>
      <w:marLeft w:val="0"/>
      <w:marRight w:val="0"/>
      <w:marTop w:val="0"/>
      <w:marBottom w:val="0"/>
      <w:divBdr>
        <w:top w:val="none" w:sz="0" w:space="0" w:color="auto"/>
        <w:left w:val="none" w:sz="0" w:space="0" w:color="auto"/>
        <w:bottom w:val="none" w:sz="0" w:space="0" w:color="auto"/>
        <w:right w:val="none" w:sz="0" w:space="0" w:color="auto"/>
      </w:divBdr>
    </w:div>
    <w:div w:id="1320963489">
      <w:bodyDiv w:val="1"/>
      <w:marLeft w:val="0"/>
      <w:marRight w:val="0"/>
      <w:marTop w:val="0"/>
      <w:marBottom w:val="0"/>
      <w:divBdr>
        <w:top w:val="none" w:sz="0" w:space="0" w:color="auto"/>
        <w:left w:val="none" w:sz="0" w:space="0" w:color="auto"/>
        <w:bottom w:val="none" w:sz="0" w:space="0" w:color="auto"/>
        <w:right w:val="none" w:sz="0" w:space="0" w:color="auto"/>
      </w:divBdr>
    </w:div>
    <w:div w:id="1327973324">
      <w:bodyDiv w:val="1"/>
      <w:marLeft w:val="0"/>
      <w:marRight w:val="0"/>
      <w:marTop w:val="0"/>
      <w:marBottom w:val="0"/>
      <w:divBdr>
        <w:top w:val="none" w:sz="0" w:space="0" w:color="auto"/>
        <w:left w:val="none" w:sz="0" w:space="0" w:color="auto"/>
        <w:bottom w:val="none" w:sz="0" w:space="0" w:color="auto"/>
        <w:right w:val="none" w:sz="0" w:space="0" w:color="auto"/>
      </w:divBdr>
    </w:div>
    <w:div w:id="1333490620">
      <w:bodyDiv w:val="1"/>
      <w:marLeft w:val="0"/>
      <w:marRight w:val="0"/>
      <w:marTop w:val="0"/>
      <w:marBottom w:val="0"/>
      <w:divBdr>
        <w:top w:val="none" w:sz="0" w:space="0" w:color="auto"/>
        <w:left w:val="none" w:sz="0" w:space="0" w:color="auto"/>
        <w:bottom w:val="none" w:sz="0" w:space="0" w:color="auto"/>
        <w:right w:val="none" w:sz="0" w:space="0" w:color="auto"/>
      </w:divBdr>
    </w:div>
    <w:div w:id="1334456658">
      <w:bodyDiv w:val="1"/>
      <w:marLeft w:val="0"/>
      <w:marRight w:val="0"/>
      <w:marTop w:val="0"/>
      <w:marBottom w:val="0"/>
      <w:divBdr>
        <w:top w:val="none" w:sz="0" w:space="0" w:color="auto"/>
        <w:left w:val="none" w:sz="0" w:space="0" w:color="auto"/>
        <w:bottom w:val="none" w:sz="0" w:space="0" w:color="auto"/>
        <w:right w:val="none" w:sz="0" w:space="0" w:color="auto"/>
      </w:divBdr>
    </w:div>
    <w:div w:id="1344867653">
      <w:bodyDiv w:val="1"/>
      <w:marLeft w:val="0"/>
      <w:marRight w:val="0"/>
      <w:marTop w:val="0"/>
      <w:marBottom w:val="0"/>
      <w:divBdr>
        <w:top w:val="none" w:sz="0" w:space="0" w:color="auto"/>
        <w:left w:val="none" w:sz="0" w:space="0" w:color="auto"/>
        <w:bottom w:val="none" w:sz="0" w:space="0" w:color="auto"/>
        <w:right w:val="none" w:sz="0" w:space="0" w:color="auto"/>
      </w:divBdr>
    </w:div>
    <w:div w:id="1345084805">
      <w:bodyDiv w:val="1"/>
      <w:marLeft w:val="0"/>
      <w:marRight w:val="0"/>
      <w:marTop w:val="0"/>
      <w:marBottom w:val="0"/>
      <w:divBdr>
        <w:top w:val="none" w:sz="0" w:space="0" w:color="auto"/>
        <w:left w:val="none" w:sz="0" w:space="0" w:color="auto"/>
        <w:bottom w:val="none" w:sz="0" w:space="0" w:color="auto"/>
        <w:right w:val="none" w:sz="0" w:space="0" w:color="auto"/>
      </w:divBdr>
    </w:div>
    <w:div w:id="1351179151">
      <w:bodyDiv w:val="1"/>
      <w:marLeft w:val="0"/>
      <w:marRight w:val="0"/>
      <w:marTop w:val="0"/>
      <w:marBottom w:val="0"/>
      <w:divBdr>
        <w:top w:val="none" w:sz="0" w:space="0" w:color="auto"/>
        <w:left w:val="none" w:sz="0" w:space="0" w:color="auto"/>
        <w:bottom w:val="none" w:sz="0" w:space="0" w:color="auto"/>
        <w:right w:val="none" w:sz="0" w:space="0" w:color="auto"/>
      </w:divBdr>
    </w:div>
    <w:div w:id="1359895037">
      <w:bodyDiv w:val="1"/>
      <w:marLeft w:val="0"/>
      <w:marRight w:val="0"/>
      <w:marTop w:val="0"/>
      <w:marBottom w:val="0"/>
      <w:divBdr>
        <w:top w:val="none" w:sz="0" w:space="0" w:color="auto"/>
        <w:left w:val="none" w:sz="0" w:space="0" w:color="auto"/>
        <w:bottom w:val="none" w:sz="0" w:space="0" w:color="auto"/>
        <w:right w:val="none" w:sz="0" w:space="0" w:color="auto"/>
      </w:divBdr>
    </w:div>
    <w:div w:id="1363165031">
      <w:bodyDiv w:val="1"/>
      <w:marLeft w:val="0"/>
      <w:marRight w:val="0"/>
      <w:marTop w:val="0"/>
      <w:marBottom w:val="0"/>
      <w:divBdr>
        <w:top w:val="none" w:sz="0" w:space="0" w:color="auto"/>
        <w:left w:val="none" w:sz="0" w:space="0" w:color="auto"/>
        <w:bottom w:val="none" w:sz="0" w:space="0" w:color="auto"/>
        <w:right w:val="none" w:sz="0" w:space="0" w:color="auto"/>
      </w:divBdr>
    </w:div>
    <w:div w:id="1367680032">
      <w:bodyDiv w:val="1"/>
      <w:marLeft w:val="0"/>
      <w:marRight w:val="0"/>
      <w:marTop w:val="0"/>
      <w:marBottom w:val="0"/>
      <w:divBdr>
        <w:top w:val="none" w:sz="0" w:space="0" w:color="auto"/>
        <w:left w:val="none" w:sz="0" w:space="0" w:color="auto"/>
        <w:bottom w:val="none" w:sz="0" w:space="0" w:color="auto"/>
        <w:right w:val="none" w:sz="0" w:space="0" w:color="auto"/>
      </w:divBdr>
    </w:div>
    <w:div w:id="1374310017">
      <w:bodyDiv w:val="1"/>
      <w:marLeft w:val="0"/>
      <w:marRight w:val="0"/>
      <w:marTop w:val="0"/>
      <w:marBottom w:val="0"/>
      <w:divBdr>
        <w:top w:val="none" w:sz="0" w:space="0" w:color="auto"/>
        <w:left w:val="none" w:sz="0" w:space="0" w:color="auto"/>
        <w:bottom w:val="none" w:sz="0" w:space="0" w:color="auto"/>
        <w:right w:val="none" w:sz="0" w:space="0" w:color="auto"/>
      </w:divBdr>
    </w:div>
    <w:div w:id="1375346046">
      <w:bodyDiv w:val="1"/>
      <w:marLeft w:val="0"/>
      <w:marRight w:val="0"/>
      <w:marTop w:val="0"/>
      <w:marBottom w:val="0"/>
      <w:divBdr>
        <w:top w:val="none" w:sz="0" w:space="0" w:color="auto"/>
        <w:left w:val="none" w:sz="0" w:space="0" w:color="auto"/>
        <w:bottom w:val="none" w:sz="0" w:space="0" w:color="auto"/>
        <w:right w:val="none" w:sz="0" w:space="0" w:color="auto"/>
      </w:divBdr>
    </w:div>
    <w:div w:id="1389453422">
      <w:bodyDiv w:val="1"/>
      <w:marLeft w:val="0"/>
      <w:marRight w:val="0"/>
      <w:marTop w:val="0"/>
      <w:marBottom w:val="0"/>
      <w:divBdr>
        <w:top w:val="none" w:sz="0" w:space="0" w:color="auto"/>
        <w:left w:val="none" w:sz="0" w:space="0" w:color="auto"/>
        <w:bottom w:val="none" w:sz="0" w:space="0" w:color="auto"/>
        <w:right w:val="none" w:sz="0" w:space="0" w:color="auto"/>
      </w:divBdr>
    </w:div>
    <w:div w:id="1395814215">
      <w:bodyDiv w:val="1"/>
      <w:marLeft w:val="0"/>
      <w:marRight w:val="0"/>
      <w:marTop w:val="0"/>
      <w:marBottom w:val="0"/>
      <w:divBdr>
        <w:top w:val="none" w:sz="0" w:space="0" w:color="auto"/>
        <w:left w:val="none" w:sz="0" w:space="0" w:color="auto"/>
        <w:bottom w:val="none" w:sz="0" w:space="0" w:color="auto"/>
        <w:right w:val="none" w:sz="0" w:space="0" w:color="auto"/>
      </w:divBdr>
    </w:div>
    <w:div w:id="1401634398">
      <w:bodyDiv w:val="1"/>
      <w:marLeft w:val="0"/>
      <w:marRight w:val="0"/>
      <w:marTop w:val="0"/>
      <w:marBottom w:val="0"/>
      <w:divBdr>
        <w:top w:val="none" w:sz="0" w:space="0" w:color="auto"/>
        <w:left w:val="none" w:sz="0" w:space="0" w:color="auto"/>
        <w:bottom w:val="none" w:sz="0" w:space="0" w:color="auto"/>
        <w:right w:val="none" w:sz="0" w:space="0" w:color="auto"/>
      </w:divBdr>
    </w:div>
    <w:div w:id="1403481984">
      <w:bodyDiv w:val="1"/>
      <w:marLeft w:val="0"/>
      <w:marRight w:val="0"/>
      <w:marTop w:val="0"/>
      <w:marBottom w:val="0"/>
      <w:divBdr>
        <w:top w:val="none" w:sz="0" w:space="0" w:color="auto"/>
        <w:left w:val="none" w:sz="0" w:space="0" w:color="auto"/>
        <w:bottom w:val="none" w:sz="0" w:space="0" w:color="auto"/>
        <w:right w:val="none" w:sz="0" w:space="0" w:color="auto"/>
      </w:divBdr>
    </w:div>
    <w:div w:id="1414476283">
      <w:bodyDiv w:val="1"/>
      <w:marLeft w:val="0"/>
      <w:marRight w:val="0"/>
      <w:marTop w:val="0"/>
      <w:marBottom w:val="0"/>
      <w:divBdr>
        <w:top w:val="none" w:sz="0" w:space="0" w:color="auto"/>
        <w:left w:val="none" w:sz="0" w:space="0" w:color="auto"/>
        <w:bottom w:val="none" w:sz="0" w:space="0" w:color="auto"/>
        <w:right w:val="none" w:sz="0" w:space="0" w:color="auto"/>
      </w:divBdr>
    </w:div>
    <w:div w:id="1415273719">
      <w:bodyDiv w:val="1"/>
      <w:marLeft w:val="0"/>
      <w:marRight w:val="0"/>
      <w:marTop w:val="0"/>
      <w:marBottom w:val="0"/>
      <w:divBdr>
        <w:top w:val="none" w:sz="0" w:space="0" w:color="auto"/>
        <w:left w:val="none" w:sz="0" w:space="0" w:color="auto"/>
        <w:bottom w:val="none" w:sz="0" w:space="0" w:color="auto"/>
        <w:right w:val="none" w:sz="0" w:space="0" w:color="auto"/>
      </w:divBdr>
    </w:div>
    <w:div w:id="1416589501">
      <w:bodyDiv w:val="1"/>
      <w:marLeft w:val="0"/>
      <w:marRight w:val="0"/>
      <w:marTop w:val="0"/>
      <w:marBottom w:val="0"/>
      <w:divBdr>
        <w:top w:val="none" w:sz="0" w:space="0" w:color="auto"/>
        <w:left w:val="none" w:sz="0" w:space="0" w:color="auto"/>
        <w:bottom w:val="none" w:sz="0" w:space="0" w:color="auto"/>
        <w:right w:val="none" w:sz="0" w:space="0" w:color="auto"/>
      </w:divBdr>
    </w:div>
    <w:div w:id="1418939964">
      <w:bodyDiv w:val="1"/>
      <w:marLeft w:val="0"/>
      <w:marRight w:val="0"/>
      <w:marTop w:val="0"/>
      <w:marBottom w:val="0"/>
      <w:divBdr>
        <w:top w:val="none" w:sz="0" w:space="0" w:color="auto"/>
        <w:left w:val="none" w:sz="0" w:space="0" w:color="auto"/>
        <w:bottom w:val="none" w:sz="0" w:space="0" w:color="auto"/>
        <w:right w:val="none" w:sz="0" w:space="0" w:color="auto"/>
      </w:divBdr>
    </w:div>
    <w:div w:id="1428229772">
      <w:bodyDiv w:val="1"/>
      <w:marLeft w:val="0"/>
      <w:marRight w:val="0"/>
      <w:marTop w:val="0"/>
      <w:marBottom w:val="0"/>
      <w:divBdr>
        <w:top w:val="none" w:sz="0" w:space="0" w:color="auto"/>
        <w:left w:val="none" w:sz="0" w:space="0" w:color="auto"/>
        <w:bottom w:val="none" w:sz="0" w:space="0" w:color="auto"/>
        <w:right w:val="none" w:sz="0" w:space="0" w:color="auto"/>
      </w:divBdr>
    </w:div>
    <w:div w:id="1435248934">
      <w:bodyDiv w:val="1"/>
      <w:marLeft w:val="0"/>
      <w:marRight w:val="0"/>
      <w:marTop w:val="0"/>
      <w:marBottom w:val="0"/>
      <w:divBdr>
        <w:top w:val="none" w:sz="0" w:space="0" w:color="auto"/>
        <w:left w:val="none" w:sz="0" w:space="0" w:color="auto"/>
        <w:bottom w:val="none" w:sz="0" w:space="0" w:color="auto"/>
        <w:right w:val="none" w:sz="0" w:space="0" w:color="auto"/>
      </w:divBdr>
    </w:div>
    <w:div w:id="1439175386">
      <w:bodyDiv w:val="1"/>
      <w:marLeft w:val="0"/>
      <w:marRight w:val="0"/>
      <w:marTop w:val="0"/>
      <w:marBottom w:val="0"/>
      <w:divBdr>
        <w:top w:val="none" w:sz="0" w:space="0" w:color="auto"/>
        <w:left w:val="none" w:sz="0" w:space="0" w:color="auto"/>
        <w:bottom w:val="none" w:sz="0" w:space="0" w:color="auto"/>
        <w:right w:val="none" w:sz="0" w:space="0" w:color="auto"/>
      </w:divBdr>
    </w:div>
    <w:div w:id="1441798777">
      <w:bodyDiv w:val="1"/>
      <w:marLeft w:val="0"/>
      <w:marRight w:val="0"/>
      <w:marTop w:val="0"/>
      <w:marBottom w:val="0"/>
      <w:divBdr>
        <w:top w:val="none" w:sz="0" w:space="0" w:color="auto"/>
        <w:left w:val="none" w:sz="0" w:space="0" w:color="auto"/>
        <w:bottom w:val="none" w:sz="0" w:space="0" w:color="auto"/>
        <w:right w:val="none" w:sz="0" w:space="0" w:color="auto"/>
      </w:divBdr>
    </w:div>
    <w:div w:id="1446273355">
      <w:bodyDiv w:val="1"/>
      <w:marLeft w:val="0"/>
      <w:marRight w:val="0"/>
      <w:marTop w:val="0"/>
      <w:marBottom w:val="0"/>
      <w:divBdr>
        <w:top w:val="none" w:sz="0" w:space="0" w:color="auto"/>
        <w:left w:val="none" w:sz="0" w:space="0" w:color="auto"/>
        <w:bottom w:val="none" w:sz="0" w:space="0" w:color="auto"/>
        <w:right w:val="none" w:sz="0" w:space="0" w:color="auto"/>
      </w:divBdr>
    </w:div>
    <w:div w:id="1447042876">
      <w:bodyDiv w:val="1"/>
      <w:marLeft w:val="0"/>
      <w:marRight w:val="0"/>
      <w:marTop w:val="0"/>
      <w:marBottom w:val="0"/>
      <w:divBdr>
        <w:top w:val="none" w:sz="0" w:space="0" w:color="auto"/>
        <w:left w:val="none" w:sz="0" w:space="0" w:color="auto"/>
        <w:bottom w:val="none" w:sz="0" w:space="0" w:color="auto"/>
        <w:right w:val="none" w:sz="0" w:space="0" w:color="auto"/>
      </w:divBdr>
    </w:div>
    <w:div w:id="1447891067">
      <w:bodyDiv w:val="1"/>
      <w:marLeft w:val="0"/>
      <w:marRight w:val="0"/>
      <w:marTop w:val="0"/>
      <w:marBottom w:val="0"/>
      <w:divBdr>
        <w:top w:val="none" w:sz="0" w:space="0" w:color="auto"/>
        <w:left w:val="none" w:sz="0" w:space="0" w:color="auto"/>
        <w:bottom w:val="none" w:sz="0" w:space="0" w:color="auto"/>
        <w:right w:val="none" w:sz="0" w:space="0" w:color="auto"/>
      </w:divBdr>
    </w:div>
    <w:div w:id="1455829240">
      <w:bodyDiv w:val="1"/>
      <w:marLeft w:val="0"/>
      <w:marRight w:val="0"/>
      <w:marTop w:val="0"/>
      <w:marBottom w:val="0"/>
      <w:divBdr>
        <w:top w:val="none" w:sz="0" w:space="0" w:color="auto"/>
        <w:left w:val="none" w:sz="0" w:space="0" w:color="auto"/>
        <w:bottom w:val="none" w:sz="0" w:space="0" w:color="auto"/>
        <w:right w:val="none" w:sz="0" w:space="0" w:color="auto"/>
      </w:divBdr>
    </w:div>
    <w:div w:id="1458111314">
      <w:bodyDiv w:val="1"/>
      <w:marLeft w:val="0"/>
      <w:marRight w:val="0"/>
      <w:marTop w:val="0"/>
      <w:marBottom w:val="0"/>
      <w:divBdr>
        <w:top w:val="none" w:sz="0" w:space="0" w:color="auto"/>
        <w:left w:val="none" w:sz="0" w:space="0" w:color="auto"/>
        <w:bottom w:val="none" w:sz="0" w:space="0" w:color="auto"/>
        <w:right w:val="none" w:sz="0" w:space="0" w:color="auto"/>
      </w:divBdr>
    </w:div>
    <w:div w:id="1459028078">
      <w:bodyDiv w:val="1"/>
      <w:marLeft w:val="0"/>
      <w:marRight w:val="0"/>
      <w:marTop w:val="0"/>
      <w:marBottom w:val="0"/>
      <w:divBdr>
        <w:top w:val="none" w:sz="0" w:space="0" w:color="auto"/>
        <w:left w:val="none" w:sz="0" w:space="0" w:color="auto"/>
        <w:bottom w:val="none" w:sz="0" w:space="0" w:color="auto"/>
        <w:right w:val="none" w:sz="0" w:space="0" w:color="auto"/>
      </w:divBdr>
    </w:div>
    <w:div w:id="1460688749">
      <w:bodyDiv w:val="1"/>
      <w:marLeft w:val="0"/>
      <w:marRight w:val="0"/>
      <w:marTop w:val="0"/>
      <w:marBottom w:val="0"/>
      <w:divBdr>
        <w:top w:val="none" w:sz="0" w:space="0" w:color="auto"/>
        <w:left w:val="none" w:sz="0" w:space="0" w:color="auto"/>
        <w:bottom w:val="none" w:sz="0" w:space="0" w:color="auto"/>
        <w:right w:val="none" w:sz="0" w:space="0" w:color="auto"/>
      </w:divBdr>
    </w:div>
    <w:div w:id="1466655895">
      <w:bodyDiv w:val="1"/>
      <w:marLeft w:val="0"/>
      <w:marRight w:val="0"/>
      <w:marTop w:val="0"/>
      <w:marBottom w:val="0"/>
      <w:divBdr>
        <w:top w:val="none" w:sz="0" w:space="0" w:color="auto"/>
        <w:left w:val="none" w:sz="0" w:space="0" w:color="auto"/>
        <w:bottom w:val="none" w:sz="0" w:space="0" w:color="auto"/>
        <w:right w:val="none" w:sz="0" w:space="0" w:color="auto"/>
      </w:divBdr>
    </w:div>
    <w:div w:id="1470787255">
      <w:bodyDiv w:val="1"/>
      <w:marLeft w:val="0"/>
      <w:marRight w:val="0"/>
      <w:marTop w:val="0"/>
      <w:marBottom w:val="0"/>
      <w:divBdr>
        <w:top w:val="none" w:sz="0" w:space="0" w:color="auto"/>
        <w:left w:val="none" w:sz="0" w:space="0" w:color="auto"/>
        <w:bottom w:val="none" w:sz="0" w:space="0" w:color="auto"/>
        <w:right w:val="none" w:sz="0" w:space="0" w:color="auto"/>
      </w:divBdr>
    </w:div>
    <w:div w:id="1471947184">
      <w:bodyDiv w:val="1"/>
      <w:marLeft w:val="0"/>
      <w:marRight w:val="0"/>
      <w:marTop w:val="0"/>
      <w:marBottom w:val="0"/>
      <w:divBdr>
        <w:top w:val="none" w:sz="0" w:space="0" w:color="auto"/>
        <w:left w:val="none" w:sz="0" w:space="0" w:color="auto"/>
        <w:bottom w:val="none" w:sz="0" w:space="0" w:color="auto"/>
        <w:right w:val="none" w:sz="0" w:space="0" w:color="auto"/>
      </w:divBdr>
    </w:div>
    <w:div w:id="1477141754">
      <w:bodyDiv w:val="1"/>
      <w:marLeft w:val="0"/>
      <w:marRight w:val="0"/>
      <w:marTop w:val="0"/>
      <w:marBottom w:val="0"/>
      <w:divBdr>
        <w:top w:val="none" w:sz="0" w:space="0" w:color="auto"/>
        <w:left w:val="none" w:sz="0" w:space="0" w:color="auto"/>
        <w:bottom w:val="none" w:sz="0" w:space="0" w:color="auto"/>
        <w:right w:val="none" w:sz="0" w:space="0" w:color="auto"/>
      </w:divBdr>
    </w:div>
    <w:div w:id="1482849156">
      <w:bodyDiv w:val="1"/>
      <w:marLeft w:val="0"/>
      <w:marRight w:val="0"/>
      <w:marTop w:val="0"/>
      <w:marBottom w:val="0"/>
      <w:divBdr>
        <w:top w:val="none" w:sz="0" w:space="0" w:color="auto"/>
        <w:left w:val="none" w:sz="0" w:space="0" w:color="auto"/>
        <w:bottom w:val="none" w:sz="0" w:space="0" w:color="auto"/>
        <w:right w:val="none" w:sz="0" w:space="0" w:color="auto"/>
      </w:divBdr>
    </w:div>
    <w:div w:id="1485514643">
      <w:bodyDiv w:val="1"/>
      <w:marLeft w:val="0"/>
      <w:marRight w:val="0"/>
      <w:marTop w:val="0"/>
      <w:marBottom w:val="0"/>
      <w:divBdr>
        <w:top w:val="none" w:sz="0" w:space="0" w:color="auto"/>
        <w:left w:val="none" w:sz="0" w:space="0" w:color="auto"/>
        <w:bottom w:val="none" w:sz="0" w:space="0" w:color="auto"/>
        <w:right w:val="none" w:sz="0" w:space="0" w:color="auto"/>
      </w:divBdr>
    </w:div>
    <w:div w:id="1489321100">
      <w:bodyDiv w:val="1"/>
      <w:marLeft w:val="0"/>
      <w:marRight w:val="0"/>
      <w:marTop w:val="0"/>
      <w:marBottom w:val="0"/>
      <w:divBdr>
        <w:top w:val="none" w:sz="0" w:space="0" w:color="auto"/>
        <w:left w:val="none" w:sz="0" w:space="0" w:color="auto"/>
        <w:bottom w:val="none" w:sz="0" w:space="0" w:color="auto"/>
        <w:right w:val="none" w:sz="0" w:space="0" w:color="auto"/>
      </w:divBdr>
    </w:div>
    <w:div w:id="1495685266">
      <w:bodyDiv w:val="1"/>
      <w:marLeft w:val="0"/>
      <w:marRight w:val="0"/>
      <w:marTop w:val="0"/>
      <w:marBottom w:val="0"/>
      <w:divBdr>
        <w:top w:val="none" w:sz="0" w:space="0" w:color="auto"/>
        <w:left w:val="none" w:sz="0" w:space="0" w:color="auto"/>
        <w:bottom w:val="none" w:sz="0" w:space="0" w:color="auto"/>
        <w:right w:val="none" w:sz="0" w:space="0" w:color="auto"/>
      </w:divBdr>
    </w:div>
    <w:div w:id="1512526226">
      <w:bodyDiv w:val="1"/>
      <w:marLeft w:val="0"/>
      <w:marRight w:val="0"/>
      <w:marTop w:val="0"/>
      <w:marBottom w:val="0"/>
      <w:divBdr>
        <w:top w:val="none" w:sz="0" w:space="0" w:color="auto"/>
        <w:left w:val="none" w:sz="0" w:space="0" w:color="auto"/>
        <w:bottom w:val="none" w:sz="0" w:space="0" w:color="auto"/>
        <w:right w:val="none" w:sz="0" w:space="0" w:color="auto"/>
      </w:divBdr>
    </w:div>
    <w:div w:id="1512842767">
      <w:bodyDiv w:val="1"/>
      <w:marLeft w:val="0"/>
      <w:marRight w:val="0"/>
      <w:marTop w:val="0"/>
      <w:marBottom w:val="0"/>
      <w:divBdr>
        <w:top w:val="none" w:sz="0" w:space="0" w:color="auto"/>
        <w:left w:val="none" w:sz="0" w:space="0" w:color="auto"/>
        <w:bottom w:val="none" w:sz="0" w:space="0" w:color="auto"/>
        <w:right w:val="none" w:sz="0" w:space="0" w:color="auto"/>
      </w:divBdr>
    </w:div>
    <w:div w:id="1522276248">
      <w:bodyDiv w:val="1"/>
      <w:marLeft w:val="0"/>
      <w:marRight w:val="0"/>
      <w:marTop w:val="0"/>
      <w:marBottom w:val="0"/>
      <w:divBdr>
        <w:top w:val="none" w:sz="0" w:space="0" w:color="auto"/>
        <w:left w:val="none" w:sz="0" w:space="0" w:color="auto"/>
        <w:bottom w:val="none" w:sz="0" w:space="0" w:color="auto"/>
        <w:right w:val="none" w:sz="0" w:space="0" w:color="auto"/>
      </w:divBdr>
    </w:div>
    <w:div w:id="1527790980">
      <w:bodyDiv w:val="1"/>
      <w:marLeft w:val="0"/>
      <w:marRight w:val="0"/>
      <w:marTop w:val="0"/>
      <w:marBottom w:val="0"/>
      <w:divBdr>
        <w:top w:val="none" w:sz="0" w:space="0" w:color="auto"/>
        <w:left w:val="none" w:sz="0" w:space="0" w:color="auto"/>
        <w:bottom w:val="none" w:sz="0" w:space="0" w:color="auto"/>
        <w:right w:val="none" w:sz="0" w:space="0" w:color="auto"/>
      </w:divBdr>
    </w:div>
    <w:div w:id="1530487856">
      <w:bodyDiv w:val="1"/>
      <w:marLeft w:val="0"/>
      <w:marRight w:val="0"/>
      <w:marTop w:val="0"/>
      <w:marBottom w:val="0"/>
      <w:divBdr>
        <w:top w:val="none" w:sz="0" w:space="0" w:color="auto"/>
        <w:left w:val="none" w:sz="0" w:space="0" w:color="auto"/>
        <w:bottom w:val="none" w:sz="0" w:space="0" w:color="auto"/>
        <w:right w:val="none" w:sz="0" w:space="0" w:color="auto"/>
      </w:divBdr>
    </w:div>
    <w:div w:id="1530676792">
      <w:bodyDiv w:val="1"/>
      <w:marLeft w:val="0"/>
      <w:marRight w:val="0"/>
      <w:marTop w:val="0"/>
      <w:marBottom w:val="0"/>
      <w:divBdr>
        <w:top w:val="none" w:sz="0" w:space="0" w:color="auto"/>
        <w:left w:val="none" w:sz="0" w:space="0" w:color="auto"/>
        <w:bottom w:val="none" w:sz="0" w:space="0" w:color="auto"/>
        <w:right w:val="none" w:sz="0" w:space="0" w:color="auto"/>
      </w:divBdr>
    </w:div>
    <w:div w:id="1535193647">
      <w:bodyDiv w:val="1"/>
      <w:marLeft w:val="0"/>
      <w:marRight w:val="0"/>
      <w:marTop w:val="0"/>
      <w:marBottom w:val="0"/>
      <w:divBdr>
        <w:top w:val="none" w:sz="0" w:space="0" w:color="auto"/>
        <w:left w:val="none" w:sz="0" w:space="0" w:color="auto"/>
        <w:bottom w:val="none" w:sz="0" w:space="0" w:color="auto"/>
        <w:right w:val="none" w:sz="0" w:space="0" w:color="auto"/>
      </w:divBdr>
    </w:div>
    <w:div w:id="1537043552">
      <w:bodyDiv w:val="1"/>
      <w:marLeft w:val="0"/>
      <w:marRight w:val="0"/>
      <w:marTop w:val="0"/>
      <w:marBottom w:val="0"/>
      <w:divBdr>
        <w:top w:val="none" w:sz="0" w:space="0" w:color="auto"/>
        <w:left w:val="none" w:sz="0" w:space="0" w:color="auto"/>
        <w:bottom w:val="none" w:sz="0" w:space="0" w:color="auto"/>
        <w:right w:val="none" w:sz="0" w:space="0" w:color="auto"/>
      </w:divBdr>
    </w:div>
    <w:div w:id="1537499157">
      <w:bodyDiv w:val="1"/>
      <w:marLeft w:val="0"/>
      <w:marRight w:val="0"/>
      <w:marTop w:val="0"/>
      <w:marBottom w:val="0"/>
      <w:divBdr>
        <w:top w:val="none" w:sz="0" w:space="0" w:color="auto"/>
        <w:left w:val="none" w:sz="0" w:space="0" w:color="auto"/>
        <w:bottom w:val="none" w:sz="0" w:space="0" w:color="auto"/>
        <w:right w:val="none" w:sz="0" w:space="0" w:color="auto"/>
      </w:divBdr>
    </w:div>
    <w:div w:id="1543856990">
      <w:bodyDiv w:val="1"/>
      <w:marLeft w:val="0"/>
      <w:marRight w:val="0"/>
      <w:marTop w:val="0"/>
      <w:marBottom w:val="0"/>
      <w:divBdr>
        <w:top w:val="none" w:sz="0" w:space="0" w:color="auto"/>
        <w:left w:val="none" w:sz="0" w:space="0" w:color="auto"/>
        <w:bottom w:val="none" w:sz="0" w:space="0" w:color="auto"/>
        <w:right w:val="none" w:sz="0" w:space="0" w:color="auto"/>
      </w:divBdr>
    </w:div>
    <w:div w:id="1547066908">
      <w:bodyDiv w:val="1"/>
      <w:marLeft w:val="0"/>
      <w:marRight w:val="0"/>
      <w:marTop w:val="0"/>
      <w:marBottom w:val="0"/>
      <w:divBdr>
        <w:top w:val="none" w:sz="0" w:space="0" w:color="auto"/>
        <w:left w:val="none" w:sz="0" w:space="0" w:color="auto"/>
        <w:bottom w:val="none" w:sz="0" w:space="0" w:color="auto"/>
        <w:right w:val="none" w:sz="0" w:space="0" w:color="auto"/>
      </w:divBdr>
    </w:div>
    <w:div w:id="1553803840">
      <w:bodyDiv w:val="1"/>
      <w:marLeft w:val="0"/>
      <w:marRight w:val="0"/>
      <w:marTop w:val="0"/>
      <w:marBottom w:val="0"/>
      <w:divBdr>
        <w:top w:val="none" w:sz="0" w:space="0" w:color="auto"/>
        <w:left w:val="none" w:sz="0" w:space="0" w:color="auto"/>
        <w:bottom w:val="none" w:sz="0" w:space="0" w:color="auto"/>
        <w:right w:val="none" w:sz="0" w:space="0" w:color="auto"/>
      </w:divBdr>
    </w:div>
    <w:div w:id="1559320069">
      <w:bodyDiv w:val="1"/>
      <w:marLeft w:val="0"/>
      <w:marRight w:val="0"/>
      <w:marTop w:val="0"/>
      <w:marBottom w:val="0"/>
      <w:divBdr>
        <w:top w:val="none" w:sz="0" w:space="0" w:color="auto"/>
        <w:left w:val="none" w:sz="0" w:space="0" w:color="auto"/>
        <w:bottom w:val="none" w:sz="0" w:space="0" w:color="auto"/>
        <w:right w:val="none" w:sz="0" w:space="0" w:color="auto"/>
      </w:divBdr>
    </w:div>
    <w:div w:id="1563444880">
      <w:bodyDiv w:val="1"/>
      <w:marLeft w:val="0"/>
      <w:marRight w:val="0"/>
      <w:marTop w:val="0"/>
      <w:marBottom w:val="0"/>
      <w:divBdr>
        <w:top w:val="none" w:sz="0" w:space="0" w:color="auto"/>
        <w:left w:val="none" w:sz="0" w:space="0" w:color="auto"/>
        <w:bottom w:val="none" w:sz="0" w:space="0" w:color="auto"/>
        <w:right w:val="none" w:sz="0" w:space="0" w:color="auto"/>
      </w:divBdr>
    </w:div>
    <w:div w:id="1563716450">
      <w:bodyDiv w:val="1"/>
      <w:marLeft w:val="0"/>
      <w:marRight w:val="0"/>
      <w:marTop w:val="0"/>
      <w:marBottom w:val="0"/>
      <w:divBdr>
        <w:top w:val="none" w:sz="0" w:space="0" w:color="auto"/>
        <w:left w:val="none" w:sz="0" w:space="0" w:color="auto"/>
        <w:bottom w:val="none" w:sz="0" w:space="0" w:color="auto"/>
        <w:right w:val="none" w:sz="0" w:space="0" w:color="auto"/>
      </w:divBdr>
    </w:div>
    <w:div w:id="1577469266">
      <w:bodyDiv w:val="1"/>
      <w:marLeft w:val="0"/>
      <w:marRight w:val="0"/>
      <w:marTop w:val="0"/>
      <w:marBottom w:val="0"/>
      <w:divBdr>
        <w:top w:val="none" w:sz="0" w:space="0" w:color="auto"/>
        <w:left w:val="none" w:sz="0" w:space="0" w:color="auto"/>
        <w:bottom w:val="none" w:sz="0" w:space="0" w:color="auto"/>
        <w:right w:val="none" w:sz="0" w:space="0" w:color="auto"/>
      </w:divBdr>
    </w:div>
    <w:div w:id="1604532432">
      <w:bodyDiv w:val="1"/>
      <w:marLeft w:val="0"/>
      <w:marRight w:val="0"/>
      <w:marTop w:val="0"/>
      <w:marBottom w:val="0"/>
      <w:divBdr>
        <w:top w:val="none" w:sz="0" w:space="0" w:color="auto"/>
        <w:left w:val="none" w:sz="0" w:space="0" w:color="auto"/>
        <w:bottom w:val="none" w:sz="0" w:space="0" w:color="auto"/>
        <w:right w:val="none" w:sz="0" w:space="0" w:color="auto"/>
      </w:divBdr>
    </w:div>
    <w:div w:id="1613122111">
      <w:bodyDiv w:val="1"/>
      <w:marLeft w:val="0"/>
      <w:marRight w:val="0"/>
      <w:marTop w:val="0"/>
      <w:marBottom w:val="0"/>
      <w:divBdr>
        <w:top w:val="none" w:sz="0" w:space="0" w:color="auto"/>
        <w:left w:val="none" w:sz="0" w:space="0" w:color="auto"/>
        <w:bottom w:val="none" w:sz="0" w:space="0" w:color="auto"/>
        <w:right w:val="none" w:sz="0" w:space="0" w:color="auto"/>
      </w:divBdr>
    </w:div>
    <w:div w:id="1613323710">
      <w:bodyDiv w:val="1"/>
      <w:marLeft w:val="0"/>
      <w:marRight w:val="0"/>
      <w:marTop w:val="0"/>
      <w:marBottom w:val="0"/>
      <w:divBdr>
        <w:top w:val="none" w:sz="0" w:space="0" w:color="auto"/>
        <w:left w:val="none" w:sz="0" w:space="0" w:color="auto"/>
        <w:bottom w:val="none" w:sz="0" w:space="0" w:color="auto"/>
        <w:right w:val="none" w:sz="0" w:space="0" w:color="auto"/>
      </w:divBdr>
    </w:div>
    <w:div w:id="1622030425">
      <w:bodyDiv w:val="1"/>
      <w:marLeft w:val="0"/>
      <w:marRight w:val="0"/>
      <w:marTop w:val="0"/>
      <w:marBottom w:val="0"/>
      <w:divBdr>
        <w:top w:val="none" w:sz="0" w:space="0" w:color="auto"/>
        <w:left w:val="none" w:sz="0" w:space="0" w:color="auto"/>
        <w:bottom w:val="none" w:sz="0" w:space="0" w:color="auto"/>
        <w:right w:val="none" w:sz="0" w:space="0" w:color="auto"/>
      </w:divBdr>
    </w:div>
    <w:div w:id="1626621385">
      <w:bodyDiv w:val="1"/>
      <w:marLeft w:val="0"/>
      <w:marRight w:val="0"/>
      <w:marTop w:val="0"/>
      <w:marBottom w:val="0"/>
      <w:divBdr>
        <w:top w:val="none" w:sz="0" w:space="0" w:color="auto"/>
        <w:left w:val="none" w:sz="0" w:space="0" w:color="auto"/>
        <w:bottom w:val="none" w:sz="0" w:space="0" w:color="auto"/>
        <w:right w:val="none" w:sz="0" w:space="0" w:color="auto"/>
      </w:divBdr>
    </w:div>
    <w:div w:id="1631130590">
      <w:bodyDiv w:val="1"/>
      <w:marLeft w:val="0"/>
      <w:marRight w:val="0"/>
      <w:marTop w:val="0"/>
      <w:marBottom w:val="0"/>
      <w:divBdr>
        <w:top w:val="none" w:sz="0" w:space="0" w:color="auto"/>
        <w:left w:val="none" w:sz="0" w:space="0" w:color="auto"/>
        <w:bottom w:val="none" w:sz="0" w:space="0" w:color="auto"/>
        <w:right w:val="none" w:sz="0" w:space="0" w:color="auto"/>
      </w:divBdr>
    </w:div>
    <w:div w:id="1633559838">
      <w:bodyDiv w:val="1"/>
      <w:marLeft w:val="0"/>
      <w:marRight w:val="0"/>
      <w:marTop w:val="0"/>
      <w:marBottom w:val="0"/>
      <w:divBdr>
        <w:top w:val="none" w:sz="0" w:space="0" w:color="auto"/>
        <w:left w:val="none" w:sz="0" w:space="0" w:color="auto"/>
        <w:bottom w:val="none" w:sz="0" w:space="0" w:color="auto"/>
        <w:right w:val="none" w:sz="0" w:space="0" w:color="auto"/>
      </w:divBdr>
    </w:div>
    <w:div w:id="1635016416">
      <w:bodyDiv w:val="1"/>
      <w:marLeft w:val="0"/>
      <w:marRight w:val="0"/>
      <w:marTop w:val="0"/>
      <w:marBottom w:val="0"/>
      <w:divBdr>
        <w:top w:val="none" w:sz="0" w:space="0" w:color="auto"/>
        <w:left w:val="none" w:sz="0" w:space="0" w:color="auto"/>
        <w:bottom w:val="none" w:sz="0" w:space="0" w:color="auto"/>
        <w:right w:val="none" w:sz="0" w:space="0" w:color="auto"/>
      </w:divBdr>
    </w:div>
    <w:div w:id="1636521799">
      <w:bodyDiv w:val="1"/>
      <w:marLeft w:val="0"/>
      <w:marRight w:val="0"/>
      <w:marTop w:val="0"/>
      <w:marBottom w:val="0"/>
      <w:divBdr>
        <w:top w:val="none" w:sz="0" w:space="0" w:color="auto"/>
        <w:left w:val="none" w:sz="0" w:space="0" w:color="auto"/>
        <w:bottom w:val="none" w:sz="0" w:space="0" w:color="auto"/>
        <w:right w:val="none" w:sz="0" w:space="0" w:color="auto"/>
      </w:divBdr>
    </w:div>
    <w:div w:id="1641226812">
      <w:bodyDiv w:val="1"/>
      <w:marLeft w:val="0"/>
      <w:marRight w:val="0"/>
      <w:marTop w:val="0"/>
      <w:marBottom w:val="0"/>
      <w:divBdr>
        <w:top w:val="none" w:sz="0" w:space="0" w:color="auto"/>
        <w:left w:val="none" w:sz="0" w:space="0" w:color="auto"/>
        <w:bottom w:val="none" w:sz="0" w:space="0" w:color="auto"/>
        <w:right w:val="none" w:sz="0" w:space="0" w:color="auto"/>
      </w:divBdr>
    </w:div>
    <w:div w:id="1642152484">
      <w:bodyDiv w:val="1"/>
      <w:marLeft w:val="0"/>
      <w:marRight w:val="0"/>
      <w:marTop w:val="0"/>
      <w:marBottom w:val="0"/>
      <w:divBdr>
        <w:top w:val="none" w:sz="0" w:space="0" w:color="auto"/>
        <w:left w:val="none" w:sz="0" w:space="0" w:color="auto"/>
        <w:bottom w:val="none" w:sz="0" w:space="0" w:color="auto"/>
        <w:right w:val="none" w:sz="0" w:space="0" w:color="auto"/>
      </w:divBdr>
    </w:div>
    <w:div w:id="1643463890">
      <w:bodyDiv w:val="1"/>
      <w:marLeft w:val="0"/>
      <w:marRight w:val="0"/>
      <w:marTop w:val="0"/>
      <w:marBottom w:val="0"/>
      <w:divBdr>
        <w:top w:val="none" w:sz="0" w:space="0" w:color="auto"/>
        <w:left w:val="none" w:sz="0" w:space="0" w:color="auto"/>
        <w:bottom w:val="none" w:sz="0" w:space="0" w:color="auto"/>
        <w:right w:val="none" w:sz="0" w:space="0" w:color="auto"/>
      </w:divBdr>
    </w:div>
    <w:div w:id="1649825367">
      <w:bodyDiv w:val="1"/>
      <w:marLeft w:val="0"/>
      <w:marRight w:val="0"/>
      <w:marTop w:val="0"/>
      <w:marBottom w:val="0"/>
      <w:divBdr>
        <w:top w:val="none" w:sz="0" w:space="0" w:color="auto"/>
        <w:left w:val="none" w:sz="0" w:space="0" w:color="auto"/>
        <w:bottom w:val="none" w:sz="0" w:space="0" w:color="auto"/>
        <w:right w:val="none" w:sz="0" w:space="0" w:color="auto"/>
      </w:divBdr>
    </w:div>
    <w:div w:id="1655983582">
      <w:bodyDiv w:val="1"/>
      <w:marLeft w:val="0"/>
      <w:marRight w:val="0"/>
      <w:marTop w:val="0"/>
      <w:marBottom w:val="0"/>
      <w:divBdr>
        <w:top w:val="none" w:sz="0" w:space="0" w:color="auto"/>
        <w:left w:val="none" w:sz="0" w:space="0" w:color="auto"/>
        <w:bottom w:val="none" w:sz="0" w:space="0" w:color="auto"/>
        <w:right w:val="none" w:sz="0" w:space="0" w:color="auto"/>
      </w:divBdr>
    </w:div>
    <w:div w:id="1656448994">
      <w:bodyDiv w:val="1"/>
      <w:marLeft w:val="0"/>
      <w:marRight w:val="0"/>
      <w:marTop w:val="0"/>
      <w:marBottom w:val="0"/>
      <w:divBdr>
        <w:top w:val="none" w:sz="0" w:space="0" w:color="auto"/>
        <w:left w:val="none" w:sz="0" w:space="0" w:color="auto"/>
        <w:bottom w:val="none" w:sz="0" w:space="0" w:color="auto"/>
        <w:right w:val="none" w:sz="0" w:space="0" w:color="auto"/>
      </w:divBdr>
    </w:div>
    <w:div w:id="1668090745">
      <w:bodyDiv w:val="1"/>
      <w:marLeft w:val="0"/>
      <w:marRight w:val="0"/>
      <w:marTop w:val="0"/>
      <w:marBottom w:val="0"/>
      <w:divBdr>
        <w:top w:val="none" w:sz="0" w:space="0" w:color="auto"/>
        <w:left w:val="none" w:sz="0" w:space="0" w:color="auto"/>
        <w:bottom w:val="none" w:sz="0" w:space="0" w:color="auto"/>
        <w:right w:val="none" w:sz="0" w:space="0" w:color="auto"/>
      </w:divBdr>
    </w:div>
    <w:div w:id="1681004851">
      <w:bodyDiv w:val="1"/>
      <w:marLeft w:val="0"/>
      <w:marRight w:val="0"/>
      <w:marTop w:val="0"/>
      <w:marBottom w:val="0"/>
      <w:divBdr>
        <w:top w:val="none" w:sz="0" w:space="0" w:color="auto"/>
        <w:left w:val="none" w:sz="0" w:space="0" w:color="auto"/>
        <w:bottom w:val="none" w:sz="0" w:space="0" w:color="auto"/>
        <w:right w:val="none" w:sz="0" w:space="0" w:color="auto"/>
      </w:divBdr>
    </w:div>
    <w:div w:id="1699816369">
      <w:bodyDiv w:val="1"/>
      <w:marLeft w:val="0"/>
      <w:marRight w:val="0"/>
      <w:marTop w:val="0"/>
      <w:marBottom w:val="0"/>
      <w:divBdr>
        <w:top w:val="none" w:sz="0" w:space="0" w:color="auto"/>
        <w:left w:val="none" w:sz="0" w:space="0" w:color="auto"/>
        <w:bottom w:val="none" w:sz="0" w:space="0" w:color="auto"/>
        <w:right w:val="none" w:sz="0" w:space="0" w:color="auto"/>
      </w:divBdr>
    </w:div>
    <w:div w:id="1700161702">
      <w:bodyDiv w:val="1"/>
      <w:marLeft w:val="0"/>
      <w:marRight w:val="0"/>
      <w:marTop w:val="0"/>
      <w:marBottom w:val="0"/>
      <w:divBdr>
        <w:top w:val="none" w:sz="0" w:space="0" w:color="auto"/>
        <w:left w:val="none" w:sz="0" w:space="0" w:color="auto"/>
        <w:bottom w:val="none" w:sz="0" w:space="0" w:color="auto"/>
        <w:right w:val="none" w:sz="0" w:space="0" w:color="auto"/>
      </w:divBdr>
    </w:div>
    <w:div w:id="1706909358">
      <w:bodyDiv w:val="1"/>
      <w:marLeft w:val="0"/>
      <w:marRight w:val="0"/>
      <w:marTop w:val="0"/>
      <w:marBottom w:val="0"/>
      <w:divBdr>
        <w:top w:val="none" w:sz="0" w:space="0" w:color="auto"/>
        <w:left w:val="none" w:sz="0" w:space="0" w:color="auto"/>
        <w:bottom w:val="none" w:sz="0" w:space="0" w:color="auto"/>
        <w:right w:val="none" w:sz="0" w:space="0" w:color="auto"/>
      </w:divBdr>
    </w:div>
    <w:div w:id="1716735325">
      <w:bodyDiv w:val="1"/>
      <w:marLeft w:val="0"/>
      <w:marRight w:val="0"/>
      <w:marTop w:val="0"/>
      <w:marBottom w:val="0"/>
      <w:divBdr>
        <w:top w:val="none" w:sz="0" w:space="0" w:color="auto"/>
        <w:left w:val="none" w:sz="0" w:space="0" w:color="auto"/>
        <w:bottom w:val="none" w:sz="0" w:space="0" w:color="auto"/>
        <w:right w:val="none" w:sz="0" w:space="0" w:color="auto"/>
      </w:divBdr>
    </w:div>
    <w:div w:id="1722903364">
      <w:bodyDiv w:val="1"/>
      <w:marLeft w:val="0"/>
      <w:marRight w:val="0"/>
      <w:marTop w:val="0"/>
      <w:marBottom w:val="0"/>
      <w:divBdr>
        <w:top w:val="none" w:sz="0" w:space="0" w:color="auto"/>
        <w:left w:val="none" w:sz="0" w:space="0" w:color="auto"/>
        <w:bottom w:val="none" w:sz="0" w:space="0" w:color="auto"/>
        <w:right w:val="none" w:sz="0" w:space="0" w:color="auto"/>
      </w:divBdr>
    </w:div>
    <w:div w:id="1725177617">
      <w:bodyDiv w:val="1"/>
      <w:marLeft w:val="0"/>
      <w:marRight w:val="0"/>
      <w:marTop w:val="0"/>
      <w:marBottom w:val="0"/>
      <w:divBdr>
        <w:top w:val="none" w:sz="0" w:space="0" w:color="auto"/>
        <w:left w:val="none" w:sz="0" w:space="0" w:color="auto"/>
        <w:bottom w:val="none" w:sz="0" w:space="0" w:color="auto"/>
        <w:right w:val="none" w:sz="0" w:space="0" w:color="auto"/>
      </w:divBdr>
    </w:div>
    <w:div w:id="1726878206">
      <w:bodyDiv w:val="1"/>
      <w:marLeft w:val="0"/>
      <w:marRight w:val="0"/>
      <w:marTop w:val="0"/>
      <w:marBottom w:val="0"/>
      <w:divBdr>
        <w:top w:val="none" w:sz="0" w:space="0" w:color="auto"/>
        <w:left w:val="none" w:sz="0" w:space="0" w:color="auto"/>
        <w:bottom w:val="none" w:sz="0" w:space="0" w:color="auto"/>
        <w:right w:val="none" w:sz="0" w:space="0" w:color="auto"/>
      </w:divBdr>
    </w:div>
    <w:div w:id="1744570065">
      <w:bodyDiv w:val="1"/>
      <w:marLeft w:val="0"/>
      <w:marRight w:val="0"/>
      <w:marTop w:val="0"/>
      <w:marBottom w:val="0"/>
      <w:divBdr>
        <w:top w:val="none" w:sz="0" w:space="0" w:color="auto"/>
        <w:left w:val="none" w:sz="0" w:space="0" w:color="auto"/>
        <w:bottom w:val="none" w:sz="0" w:space="0" w:color="auto"/>
        <w:right w:val="none" w:sz="0" w:space="0" w:color="auto"/>
      </w:divBdr>
    </w:div>
    <w:div w:id="1750074351">
      <w:bodyDiv w:val="1"/>
      <w:marLeft w:val="0"/>
      <w:marRight w:val="0"/>
      <w:marTop w:val="0"/>
      <w:marBottom w:val="0"/>
      <w:divBdr>
        <w:top w:val="none" w:sz="0" w:space="0" w:color="auto"/>
        <w:left w:val="none" w:sz="0" w:space="0" w:color="auto"/>
        <w:bottom w:val="none" w:sz="0" w:space="0" w:color="auto"/>
        <w:right w:val="none" w:sz="0" w:space="0" w:color="auto"/>
      </w:divBdr>
    </w:div>
    <w:div w:id="1751808666">
      <w:bodyDiv w:val="1"/>
      <w:marLeft w:val="0"/>
      <w:marRight w:val="0"/>
      <w:marTop w:val="0"/>
      <w:marBottom w:val="0"/>
      <w:divBdr>
        <w:top w:val="none" w:sz="0" w:space="0" w:color="auto"/>
        <w:left w:val="none" w:sz="0" w:space="0" w:color="auto"/>
        <w:bottom w:val="none" w:sz="0" w:space="0" w:color="auto"/>
        <w:right w:val="none" w:sz="0" w:space="0" w:color="auto"/>
      </w:divBdr>
    </w:div>
    <w:div w:id="1752433634">
      <w:bodyDiv w:val="1"/>
      <w:marLeft w:val="0"/>
      <w:marRight w:val="0"/>
      <w:marTop w:val="0"/>
      <w:marBottom w:val="0"/>
      <w:divBdr>
        <w:top w:val="none" w:sz="0" w:space="0" w:color="auto"/>
        <w:left w:val="none" w:sz="0" w:space="0" w:color="auto"/>
        <w:bottom w:val="none" w:sz="0" w:space="0" w:color="auto"/>
        <w:right w:val="none" w:sz="0" w:space="0" w:color="auto"/>
      </w:divBdr>
    </w:div>
    <w:div w:id="1757285698">
      <w:bodyDiv w:val="1"/>
      <w:marLeft w:val="0"/>
      <w:marRight w:val="0"/>
      <w:marTop w:val="0"/>
      <w:marBottom w:val="0"/>
      <w:divBdr>
        <w:top w:val="none" w:sz="0" w:space="0" w:color="auto"/>
        <w:left w:val="none" w:sz="0" w:space="0" w:color="auto"/>
        <w:bottom w:val="none" w:sz="0" w:space="0" w:color="auto"/>
        <w:right w:val="none" w:sz="0" w:space="0" w:color="auto"/>
      </w:divBdr>
    </w:div>
    <w:div w:id="1760519464">
      <w:bodyDiv w:val="1"/>
      <w:marLeft w:val="0"/>
      <w:marRight w:val="0"/>
      <w:marTop w:val="0"/>
      <w:marBottom w:val="0"/>
      <w:divBdr>
        <w:top w:val="none" w:sz="0" w:space="0" w:color="auto"/>
        <w:left w:val="none" w:sz="0" w:space="0" w:color="auto"/>
        <w:bottom w:val="none" w:sz="0" w:space="0" w:color="auto"/>
        <w:right w:val="none" w:sz="0" w:space="0" w:color="auto"/>
      </w:divBdr>
    </w:div>
    <w:div w:id="1762919438">
      <w:bodyDiv w:val="1"/>
      <w:marLeft w:val="0"/>
      <w:marRight w:val="0"/>
      <w:marTop w:val="0"/>
      <w:marBottom w:val="0"/>
      <w:divBdr>
        <w:top w:val="none" w:sz="0" w:space="0" w:color="auto"/>
        <w:left w:val="none" w:sz="0" w:space="0" w:color="auto"/>
        <w:bottom w:val="none" w:sz="0" w:space="0" w:color="auto"/>
        <w:right w:val="none" w:sz="0" w:space="0" w:color="auto"/>
      </w:divBdr>
    </w:div>
    <w:div w:id="1763646446">
      <w:bodyDiv w:val="1"/>
      <w:marLeft w:val="0"/>
      <w:marRight w:val="0"/>
      <w:marTop w:val="0"/>
      <w:marBottom w:val="0"/>
      <w:divBdr>
        <w:top w:val="none" w:sz="0" w:space="0" w:color="auto"/>
        <w:left w:val="none" w:sz="0" w:space="0" w:color="auto"/>
        <w:bottom w:val="none" w:sz="0" w:space="0" w:color="auto"/>
        <w:right w:val="none" w:sz="0" w:space="0" w:color="auto"/>
      </w:divBdr>
    </w:div>
    <w:div w:id="1772507570">
      <w:bodyDiv w:val="1"/>
      <w:marLeft w:val="0"/>
      <w:marRight w:val="0"/>
      <w:marTop w:val="0"/>
      <w:marBottom w:val="0"/>
      <w:divBdr>
        <w:top w:val="none" w:sz="0" w:space="0" w:color="auto"/>
        <w:left w:val="none" w:sz="0" w:space="0" w:color="auto"/>
        <w:bottom w:val="none" w:sz="0" w:space="0" w:color="auto"/>
        <w:right w:val="none" w:sz="0" w:space="0" w:color="auto"/>
      </w:divBdr>
    </w:div>
    <w:div w:id="1772555123">
      <w:bodyDiv w:val="1"/>
      <w:marLeft w:val="0"/>
      <w:marRight w:val="0"/>
      <w:marTop w:val="0"/>
      <w:marBottom w:val="0"/>
      <w:divBdr>
        <w:top w:val="none" w:sz="0" w:space="0" w:color="auto"/>
        <w:left w:val="none" w:sz="0" w:space="0" w:color="auto"/>
        <w:bottom w:val="none" w:sz="0" w:space="0" w:color="auto"/>
        <w:right w:val="none" w:sz="0" w:space="0" w:color="auto"/>
      </w:divBdr>
    </w:div>
    <w:div w:id="1775396580">
      <w:bodyDiv w:val="1"/>
      <w:marLeft w:val="0"/>
      <w:marRight w:val="0"/>
      <w:marTop w:val="0"/>
      <w:marBottom w:val="0"/>
      <w:divBdr>
        <w:top w:val="none" w:sz="0" w:space="0" w:color="auto"/>
        <w:left w:val="none" w:sz="0" w:space="0" w:color="auto"/>
        <w:bottom w:val="none" w:sz="0" w:space="0" w:color="auto"/>
        <w:right w:val="none" w:sz="0" w:space="0" w:color="auto"/>
      </w:divBdr>
    </w:div>
    <w:div w:id="1777364934">
      <w:bodyDiv w:val="1"/>
      <w:marLeft w:val="0"/>
      <w:marRight w:val="0"/>
      <w:marTop w:val="0"/>
      <w:marBottom w:val="0"/>
      <w:divBdr>
        <w:top w:val="none" w:sz="0" w:space="0" w:color="auto"/>
        <w:left w:val="none" w:sz="0" w:space="0" w:color="auto"/>
        <w:bottom w:val="none" w:sz="0" w:space="0" w:color="auto"/>
        <w:right w:val="none" w:sz="0" w:space="0" w:color="auto"/>
      </w:divBdr>
    </w:div>
    <w:div w:id="1788233624">
      <w:bodyDiv w:val="1"/>
      <w:marLeft w:val="0"/>
      <w:marRight w:val="0"/>
      <w:marTop w:val="0"/>
      <w:marBottom w:val="0"/>
      <w:divBdr>
        <w:top w:val="none" w:sz="0" w:space="0" w:color="auto"/>
        <w:left w:val="none" w:sz="0" w:space="0" w:color="auto"/>
        <w:bottom w:val="none" w:sz="0" w:space="0" w:color="auto"/>
        <w:right w:val="none" w:sz="0" w:space="0" w:color="auto"/>
      </w:divBdr>
    </w:div>
    <w:div w:id="1795443274">
      <w:bodyDiv w:val="1"/>
      <w:marLeft w:val="0"/>
      <w:marRight w:val="0"/>
      <w:marTop w:val="0"/>
      <w:marBottom w:val="0"/>
      <w:divBdr>
        <w:top w:val="none" w:sz="0" w:space="0" w:color="auto"/>
        <w:left w:val="none" w:sz="0" w:space="0" w:color="auto"/>
        <w:bottom w:val="none" w:sz="0" w:space="0" w:color="auto"/>
        <w:right w:val="none" w:sz="0" w:space="0" w:color="auto"/>
      </w:divBdr>
    </w:div>
    <w:div w:id="1797335738">
      <w:bodyDiv w:val="1"/>
      <w:marLeft w:val="0"/>
      <w:marRight w:val="0"/>
      <w:marTop w:val="0"/>
      <w:marBottom w:val="0"/>
      <w:divBdr>
        <w:top w:val="none" w:sz="0" w:space="0" w:color="auto"/>
        <w:left w:val="none" w:sz="0" w:space="0" w:color="auto"/>
        <w:bottom w:val="none" w:sz="0" w:space="0" w:color="auto"/>
        <w:right w:val="none" w:sz="0" w:space="0" w:color="auto"/>
      </w:divBdr>
    </w:div>
    <w:div w:id="1797529330">
      <w:bodyDiv w:val="1"/>
      <w:marLeft w:val="0"/>
      <w:marRight w:val="0"/>
      <w:marTop w:val="0"/>
      <w:marBottom w:val="0"/>
      <w:divBdr>
        <w:top w:val="none" w:sz="0" w:space="0" w:color="auto"/>
        <w:left w:val="none" w:sz="0" w:space="0" w:color="auto"/>
        <w:bottom w:val="none" w:sz="0" w:space="0" w:color="auto"/>
        <w:right w:val="none" w:sz="0" w:space="0" w:color="auto"/>
      </w:divBdr>
    </w:div>
    <w:div w:id="1800101270">
      <w:bodyDiv w:val="1"/>
      <w:marLeft w:val="0"/>
      <w:marRight w:val="0"/>
      <w:marTop w:val="0"/>
      <w:marBottom w:val="0"/>
      <w:divBdr>
        <w:top w:val="none" w:sz="0" w:space="0" w:color="auto"/>
        <w:left w:val="none" w:sz="0" w:space="0" w:color="auto"/>
        <w:bottom w:val="none" w:sz="0" w:space="0" w:color="auto"/>
        <w:right w:val="none" w:sz="0" w:space="0" w:color="auto"/>
      </w:divBdr>
    </w:div>
    <w:div w:id="1807238992">
      <w:bodyDiv w:val="1"/>
      <w:marLeft w:val="0"/>
      <w:marRight w:val="0"/>
      <w:marTop w:val="0"/>
      <w:marBottom w:val="0"/>
      <w:divBdr>
        <w:top w:val="none" w:sz="0" w:space="0" w:color="auto"/>
        <w:left w:val="none" w:sz="0" w:space="0" w:color="auto"/>
        <w:bottom w:val="none" w:sz="0" w:space="0" w:color="auto"/>
        <w:right w:val="none" w:sz="0" w:space="0" w:color="auto"/>
      </w:divBdr>
    </w:div>
    <w:div w:id="1810897782">
      <w:bodyDiv w:val="1"/>
      <w:marLeft w:val="0"/>
      <w:marRight w:val="0"/>
      <w:marTop w:val="0"/>
      <w:marBottom w:val="0"/>
      <w:divBdr>
        <w:top w:val="none" w:sz="0" w:space="0" w:color="auto"/>
        <w:left w:val="none" w:sz="0" w:space="0" w:color="auto"/>
        <w:bottom w:val="none" w:sz="0" w:space="0" w:color="auto"/>
        <w:right w:val="none" w:sz="0" w:space="0" w:color="auto"/>
      </w:divBdr>
    </w:div>
    <w:div w:id="1817142299">
      <w:bodyDiv w:val="1"/>
      <w:marLeft w:val="0"/>
      <w:marRight w:val="0"/>
      <w:marTop w:val="0"/>
      <w:marBottom w:val="0"/>
      <w:divBdr>
        <w:top w:val="none" w:sz="0" w:space="0" w:color="auto"/>
        <w:left w:val="none" w:sz="0" w:space="0" w:color="auto"/>
        <w:bottom w:val="none" w:sz="0" w:space="0" w:color="auto"/>
        <w:right w:val="none" w:sz="0" w:space="0" w:color="auto"/>
      </w:divBdr>
    </w:div>
    <w:div w:id="1829594497">
      <w:bodyDiv w:val="1"/>
      <w:marLeft w:val="0"/>
      <w:marRight w:val="0"/>
      <w:marTop w:val="0"/>
      <w:marBottom w:val="0"/>
      <w:divBdr>
        <w:top w:val="none" w:sz="0" w:space="0" w:color="auto"/>
        <w:left w:val="none" w:sz="0" w:space="0" w:color="auto"/>
        <w:bottom w:val="none" w:sz="0" w:space="0" w:color="auto"/>
        <w:right w:val="none" w:sz="0" w:space="0" w:color="auto"/>
      </w:divBdr>
    </w:div>
    <w:div w:id="1831603154">
      <w:bodyDiv w:val="1"/>
      <w:marLeft w:val="0"/>
      <w:marRight w:val="0"/>
      <w:marTop w:val="0"/>
      <w:marBottom w:val="0"/>
      <w:divBdr>
        <w:top w:val="none" w:sz="0" w:space="0" w:color="auto"/>
        <w:left w:val="none" w:sz="0" w:space="0" w:color="auto"/>
        <w:bottom w:val="none" w:sz="0" w:space="0" w:color="auto"/>
        <w:right w:val="none" w:sz="0" w:space="0" w:color="auto"/>
      </w:divBdr>
    </w:div>
    <w:div w:id="1844474402">
      <w:bodyDiv w:val="1"/>
      <w:marLeft w:val="0"/>
      <w:marRight w:val="0"/>
      <w:marTop w:val="0"/>
      <w:marBottom w:val="0"/>
      <w:divBdr>
        <w:top w:val="none" w:sz="0" w:space="0" w:color="auto"/>
        <w:left w:val="none" w:sz="0" w:space="0" w:color="auto"/>
        <w:bottom w:val="none" w:sz="0" w:space="0" w:color="auto"/>
        <w:right w:val="none" w:sz="0" w:space="0" w:color="auto"/>
      </w:divBdr>
    </w:div>
    <w:div w:id="1849522616">
      <w:bodyDiv w:val="1"/>
      <w:marLeft w:val="0"/>
      <w:marRight w:val="0"/>
      <w:marTop w:val="0"/>
      <w:marBottom w:val="0"/>
      <w:divBdr>
        <w:top w:val="none" w:sz="0" w:space="0" w:color="auto"/>
        <w:left w:val="none" w:sz="0" w:space="0" w:color="auto"/>
        <w:bottom w:val="none" w:sz="0" w:space="0" w:color="auto"/>
        <w:right w:val="none" w:sz="0" w:space="0" w:color="auto"/>
      </w:divBdr>
    </w:div>
    <w:div w:id="1851487845">
      <w:bodyDiv w:val="1"/>
      <w:marLeft w:val="0"/>
      <w:marRight w:val="0"/>
      <w:marTop w:val="0"/>
      <w:marBottom w:val="0"/>
      <w:divBdr>
        <w:top w:val="none" w:sz="0" w:space="0" w:color="auto"/>
        <w:left w:val="none" w:sz="0" w:space="0" w:color="auto"/>
        <w:bottom w:val="none" w:sz="0" w:space="0" w:color="auto"/>
        <w:right w:val="none" w:sz="0" w:space="0" w:color="auto"/>
      </w:divBdr>
    </w:div>
    <w:div w:id="1853184727">
      <w:bodyDiv w:val="1"/>
      <w:marLeft w:val="0"/>
      <w:marRight w:val="0"/>
      <w:marTop w:val="0"/>
      <w:marBottom w:val="0"/>
      <w:divBdr>
        <w:top w:val="none" w:sz="0" w:space="0" w:color="auto"/>
        <w:left w:val="none" w:sz="0" w:space="0" w:color="auto"/>
        <w:bottom w:val="none" w:sz="0" w:space="0" w:color="auto"/>
        <w:right w:val="none" w:sz="0" w:space="0" w:color="auto"/>
      </w:divBdr>
    </w:div>
    <w:div w:id="1855069459">
      <w:bodyDiv w:val="1"/>
      <w:marLeft w:val="0"/>
      <w:marRight w:val="0"/>
      <w:marTop w:val="0"/>
      <w:marBottom w:val="0"/>
      <w:divBdr>
        <w:top w:val="none" w:sz="0" w:space="0" w:color="auto"/>
        <w:left w:val="none" w:sz="0" w:space="0" w:color="auto"/>
        <w:bottom w:val="none" w:sz="0" w:space="0" w:color="auto"/>
        <w:right w:val="none" w:sz="0" w:space="0" w:color="auto"/>
      </w:divBdr>
    </w:div>
    <w:div w:id="1855269503">
      <w:bodyDiv w:val="1"/>
      <w:marLeft w:val="0"/>
      <w:marRight w:val="0"/>
      <w:marTop w:val="0"/>
      <w:marBottom w:val="0"/>
      <w:divBdr>
        <w:top w:val="none" w:sz="0" w:space="0" w:color="auto"/>
        <w:left w:val="none" w:sz="0" w:space="0" w:color="auto"/>
        <w:bottom w:val="none" w:sz="0" w:space="0" w:color="auto"/>
        <w:right w:val="none" w:sz="0" w:space="0" w:color="auto"/>
      </w:divBdr>
    </w:div>
    <w:div w:id="1866208363">
      <w:bodyDiv w:val="1"/>
      <w:marLeft w:val="0"/>
      <w:marRight w:val="0"/>
      <w:marTop w:val="0"/>
      <w:marBottom w:val="0"/>
      <w:divBdr>
        <w:top w:val="none" w:sz="0" w:space="0" w:color="auto"/>
        <w:left w:val="none" w:sz="0" w:space="0" w:color="auto"/>
        <w:bottom w:val="none" w:sz="0" w:space="0" w:color="auto"/>
        <w:right w:val="none" w:sz="0" w:space="0" w:color="auto"/>
      </w:divBdr>
    </w:div>
    <w:div w:id="1866359406">
      <w:bodyDiv w:val="1"/>
      <w:marLeft w:val="0"/>
      <w:marRight w:val="0"/>
      <w:marTop w:val="0"/>
      <w:marBottom w:val="0"/>
      <w:divBdr>
        <w:top w:val="none" w:sz="0" w:space="0" w:color="auto"/>
        <w:left w:val="none" w:sz="0" w:space="0" w:color="auto"/>
        <w:bottom w:val="none" w:sz="0" w:space="0" w:color="auto"/>
        <w:right w:val="none" w:sz="0" w:space="0" w:color="auto"/>
      </w:divBdr>
    </w:div>
    <w:div w:id="1881672920">
      <w:bodyDiv w:val="1"/>
      <w:marLeft w:val="0"/>
      <w:marRight w:val="0"/>
      <w:marTop w:val="0"/>
      <w:marBottom w:val="0"/>
      <w:divBdr>
        <w:top w:val="none" w:sz="0" w:space="0" w:color="auto"/>
        <w:left w:val="none" w:sz="0" w:space="0" w:color="auto"/>
        <w:bottom w:val="none" w:sz="0" w:space="0" w:color="auto"/>
        <w:right w:val="none" w:sz="0" w:space="0" w:color="auto"/>
      </w:divBdr>
    </w:div>
    <w:div w:id="1882128930">
      <w:bodyDiv w:val="1"/>
      <w:marLeft w:val="0"/>
      <w:marRight w:val="0"/>
      <w:marTop w:val="0"/>
      <w:marBottom w:val="0"/>
      <w:divBdr>
        <w:top w:val="none" w:sz="0" w:space="0" w:color="auto"/>
        <w:left w:val="none" w:sz="0" w:space="0" w:color="auto"/>
        <w:bottom w:val="none" w:sz="0" w:space="0" w:color="auto"/>
        <w:right w:val="none" w:sz="0" w:space="0" w:color="auto"/>
      </w:divBdr>
    </w:div>
    <w:div w:id="1894461911">
      <w:bodyDiv w:val="1"/>
      <w:marLeft w:val="0"/>
      <w:marRight w:val="0"/>
      <w:marTop w:val="0"/>
      <w:marBottom w:val="0"/>
      <w:divBdr>
        <w:top w:val="none" w:sz="0" w:space="0" w:color="auto"/>
        <w:left w:val="none" w:sz="0" w:space="0" w:color="auto"/>
        <w:bottom w:val="none" w:sz="0" w:space="0" w:color="auto"/>
        <w:right w:val="none" w:sz="0" w:space="0" w:color="auto"/>
      </w:divBdr>
    </w:div>
    <w:div w:id="1896500799">
      <w:bodyDiv w:val="1"/>
      <w:marLeft w:val="0"/>
      <w:marRight w:val="0"/>
      <w:marTop w:val="0"/>
      <w:marBottom w:val="0"/>
      <w:divBdr>
        <w:top w:val="none" w:sz="0" w:space="0" w:color="auto"/>
        <w:left w:val="none" w:sz="0" w:space="0" w:color="auto"/>
        <w:bottom w:val="none" w:sz="0" w:space="0" w:color="auto"/>
        <w:right w:val="none" w:sz="0" w:space="0" w:color="auto"/>
      </w:divBdr>
    </w:div>
    <w:div w:id="1916041761">
      <w:bodyDiv w:val="1"/>
      <w:marLeft w:val="0"/>
      <w:marRight w:val="0"/>
      <w:marTop w:val="0"/>
      <w:marBottom w:val="0"/>
      <w:divBdr>
        <w:top w:val="none" w:sz="0" w:space="0" w:color="auto"/>
        <w:left w:val="none" w:sz="0" w:space="0" w:color="auto"/>
        <w:bottom w:val="none" w:sz="0" w:space="0" w:color="auto"/>
        <w:right w:val="none" w:sz="0" w:space="0" w:color="auto"/>
      </w:divBdr>
    </w:div>
    <w:div w:id="1920476784">
      <w:bodyDiv w:val="1"/>
      <w:marLeft w:val="0"/>
      <w:marRight w:val="0"/>
      <w:marTop w:val="0"/>
      <w:marBottom w:val="0"/>
      <w:divBdr>
        <w:top w:val="none" w:sz="0" w:space="0" w:color="auto"/>
        <w:left w:val="none" w:sz="0" w:space="0" w:color="auto"/>
        <w:bottom w:val="none" w:sz="0" w:space="0" w:color="auto"/>
        <w:right w:val="none" w:sz="0" w:space="0" w:color="auto"/>
      </w:divBdr>
    </w:div>
    <w:div w:id="1927810277">
      <w:bodyDiv w:val="1"/>
      <w:marLeft w:val="0"/>
      <w:marRight w:val="0"/>
      <w:marTop w:val="0"/>
      <w:marBottom w:val="0"/>
      <w:divBdr>
        <w:top w:val="none" w:sz="0" w:space="0" w:color="auto"/>
        <w:left w:val="none" w:sz="0" w:space="0" w:color="auto"/>
        <w:bottom w:val="none" w:sz="0" w:space="0" w:color="auto"/>
        <w:right w:val="none" w:sz="0" w:space="0" w:color="auto"/>
      </w:divBdr>
    </w:div>
    <w:div w:id="1951277851">
      <w:bodyDiv w:val="1"/>
      <w:marLeft w:val="0"/>
      <w:marRight w:val="0"/>
      <w:marTop w:val="0"/>
      <w:marBottom w:val="0"/>
      <w:divBdr>
        <w:top w:val="none" w:sz="0" w:space="0" w:color="auto"/>
        <w:left w:val="none" w:sz="0" w:space="0" w:color="auto"/>
        <w:bottom w:val="none" w:sz="0" w:space="0" w:color="auto"/>
        <w:right w:val="none" w:sz="0" w:space="0" w:color="auto"/>
      </w:divBdr>
    </w:div>
    <w:div w:id="1960211750">
      <w:bodyDiv w:val="1"/>
      <w:marLeft w:val="0"/>
      <w:marRight w:val="0"/>
      <w:marTop w:val="0"/>
      <w:marBottom w:val="0"/>
      <w:divBdr>
        <w:top w:val="none" w:sz="0" w:space="0" w:color="auto"/>
        <w:left w:val="none" w:sz="0" w:space="0" w:color="auto"/>
        <w:bottom w:val="none" w:sz="0" w:space="0" w:color="auto"/>
        <w:right w:val="none" w:sz="0" w:space="0" w:color="auto"/>
      </w:divBdr>
    </w:div>
    <w:div w:id="1961303159">
      <w:bodyDiv w:val="1"/>
      <w:marLeft w:val="0"/>
      <w:marRight w:val="0"/>
      <w:marTop w:val="0"/>
      <w:marBottom w:val="0"/>
      <w:divBdr>
        <w:top w:val="none" w:sz="0" w:space="0" w:color="auto"/>
        <w:left w:val="none" w:sz="0" w:space="0" w:color="auto"/>
        <w:bottom w:val="none" w:sz="0" w:space="0" w:color="auto"/>
        <w:right w:val="none" w:sz="0" w:space="0" w:color="auto"/>
      </w:divBdr>
    </w:div>
    <w:div w:id="1962611802">
      <w:bodyDiv w:val="1"/>
      <w:marLeft w:val="0"/>
      <w:marRight w:val="0"/>
      <w:marTop w:val="0"/>
      <w:marBottom w:val="0"/>
      <w:divBdr>
        <w:top w:val="none" w:sz="0" w:space="0" w:color="auto"/>
        <w:left w:val="none" w:sz="0" w:space="0" w:color="auto"/>
        <w:bottom w:val="none" w:sz="0" w:space="0" w:color="auto"/>
        <w:right w:val="none" w:sz="0" w:space="0" w:color="auto"/>
      </w:divBdr>
    </w:div>
    <w:div w:id="1969819554">
      <w:bodyDiv w:val="1"/>
      <w:marLeft w:val="0"/>
      <w:marRight w:val="0"/>
      <w:marTop w:val="0"/>
      <w:marBottom w:val="0"/>
      <w:divBdr>
        <w:top w:val="none" w:sz="0" w:space="0" w:color="auto"/>
        <w:left w:val="none" w:sz="0" w:space="0" w:color="auto"/>
        <w:bottom w:val="none" w:sz="0" w:space="0" w:color="auto"/>
        <w:right w:val="none" w:sz="0" w:space="0" w:color="auto"/>
      </w:divBdr>
    </w:div>
    <w:div w:id="1978610819">
      <w:bodyDiv w:val="1"/>
      <w:marLeft w:val="0"/>
      <w:marRight w:val="0"/>
      <w:marTop w:val="0"/>
      <w:marBottom w:val="0"/>
      <w:divBdr>
        <w:top w:val="none" w:sz="0" w:space="0" w:color="auto"/>
        <w:left w:val="none" w:sz="0" w:space="0" w:color="auto"/>
        <w:bottom w:val="none" w:sz="0" w:space="0" w:color="auto"/>
        <w:right w:val="none" w:sz="0" w:space="0" w:color="auto"/>
      </w:divBdr>
    </w:div>
    <w:div w:id="1985423678">
      <w:bodyDiv w:val="1"/>
      <w:marLeft w:val="0"/>
      <w:marRight w:val="0"/>
      <w:marTop w:val="0"/>
      <w:marBottom w:val="0"/>
      <w:divBdr>
        <w:top w:val="none" w:sz="0" w:space="0" w:color="auto"/>
        <w:left w:val="none" w:sz="0" w:space="0" w:color="auto"/>
        <w:bottom w:val="none" w:sz="0" w:space="0" w:color="auto"/>
        <w:right w:val="none" w:sz="0" w:space="0" w:color="auto"/>
      </w:divBdr>
    </w:div>
    <w:div w:id="1990862044">
      <w:bodyDiv w:val="1"/>
      <w:marLeft w:val="0"/>
      <w:marRight w:val="0"/>
      <w:marTop w:val="0"/>
      <w:marBottom w:val="0"/>
      <w:divBdr>
        <w:top w:val="none" w:sz="0" w:space="0" w:color="auto"/>
        <w:left w:val="none" w:sz="0" w:space="0" w:color="auto"/>
        <w:bottom w:val="none" w:sz="0" w:space="0" w:color="auto"/>
        <w:right w:val="none" w:sz="0" w:space="0" w:color="auto"/>
      </w:divBdr>
    </w:div>
    <w:div w:id="1996568707">
      <w:bodyDiv w:val="1"/>
      <w:marLeft w:val="0"/>
      <w:marRight w:val="0"/>
      <w:marTop w:val="0"/>
      <w:marBottom w:val="0"/>
      <w:divBdr>
        <w:top w:val="none" w:sz="0" w:space="0" w:color="auto"/>
        <w:left w:val="none" w:sz="0" w:space="0" w:color="auto"/>
        <w:bottom w:val="none" w:sz="0" w:space="0" w:color="auto"/>
        <w:right w:val="none" w:sz="0" w:space="0" w:color="auto"/>
      </w:divBdr>
    </w:div>
    <w:div w:id="1996713507">
      <w:bodyDiv w:val="1"/>
      <w:marLeft w:val="0"/>
      <w:marRight w:val="0"/>
      <w:marTop w:val="0"/>
      <w:marBottom w:val="0"/>
      <w:divBdr>
        <w:top w:val="none" w:sz="0" w:space="0" w:color="auto"/>
        <w:left w:val="none" w:sz="0" w:space="0" w:color="auto"/>
        <w:bottom w:val="none" w:sz="0" w:space="0" w:color="auto"/>
        <w:right w:val="none" w:sz="0" w:space="0" w:color="auto"/>
      </w:divBdr>
    </w:div>
    <w:div w:id="2006009278">
      <w:bodyDiv w:val="1"/>
      <w:marLeft w:val="0"/>
      <w:marRight w:val="0"/>
      <w:marTop w:val="0"/>
      <w:marBottom w:val="0"/>
      <w:divBdr>
        <w:top w:val="none" w:sz="0" w:space="0" w:color="auto"/>
        <w:left w:val="none" w:sz="0" w:space="0" w:color="auto"/>
        <w:bottom w:val="none" w:sz="0" w:space="0" w:color="auto"/>
        <w:right w:val="none" w:sz="0" w:space="0" w:color="auto"/>
      </w:divBdr>
    </w:div>
    <w:div w:id="2007710300">
      <w:bodyDiv w:val="1"/>
      <w:marLeft w:val="0"/>
      <w:marRight w:val="0"/>
      <w:marTop w:val="0"/>
      <w:marBottom w:val="0"/>
      <w:divBdr>
        <w:top w:val="none" w:sz="0" w:space="0" w:color="auto"/>
        <w:left w:val="none" w:sz="0" w:space="0" w:color="auto"/>
        <w:bottom w:val="none" w:sz="0" w:space="0" w:color="auto"/>
        <w:right w:val="none" w:sz="0" w:space="0" w:color="auto"/>
      </w:divBdr>
    </w:div>
    <w:div w:id="2009281456">
      <w:bodyDiv w:val="1"/>
      <w:marLeft w:val="0"/>
      <w:marRight w:val="0"/>
      <w:marTop w:val="0"/>
      <w:marBottom w:val="0"/>
      <w:divBdr>
        <w:top w:val="none" w:sz="0" w:space="0" w:color="auto"/>
        <w:left w:val="none" w:sz="0" w:space="0" w:color="auto"/>
        <w:bottom w:val="none" w:sz="0" w:space="0" w:color="auto"/>
        <w:right w:val="none" w:sz="0" w:space="0" w:color="auto"/>
      </w:divBdr>
    </w:div>
    <w:div w:id="2012952732">
      <w:bodyDiv w:val="1"/>
      <w:marLeft w:val="0"/>
      <w:marRight w:val="0"/>
      <w:marTop w:val="0"/>
      <w:marBottom w:val="0"/>
      <w:divBdr>
        <w:top w:val="none" w:sz="0" w:space="0" w:color="auto"/>
        <w:left w:val="none" w:sz="0" w:space="0" w:color="auto"/>
        <w:bottom w:val="none" w:sz="0" w:space="0" w:color="auto"/>
        <w:right w:val="none" w:sz="0" w:space="0" w:color="auto"/>
      </w:divBdr>
    </w:div>
    <w:div w:id="2016640652">
      <w:bodyDiv w:val="1"/>
      <w:marLeft w:val="0"/>
      <w:marRight w:val="0"/>
      <w:marTop w:val="0"/>
      <w:marBottom w:val="0"/>
      <w:divBdr>
        <w:top w:val="none" w:sz="0" w:space="0" w:color="auto"/>
        <w:left w:val="none" w:sz="0" w:space="0" w:color="auto"/>
        <w:bottom w:val="none" w:sz="0" w:space="0" w:color="auto"/>
        <w:right w:val="none" w:sz="0" w:space="0" w:color="auto"/>
      </w:divBdr>
    </w:div>
    <w:div w:id="2016760142">
      <w:bodyDiv w:val="1"/>
      <w:marLeft w:val="0"/>
      <w:marRight w:val="0"/>
      <w:marTop w:val="0"/>
      <w:marBottom w:val="0"/>
      <w:divBdr>
        <w:top w:val="none" w:sz="0" w:space="0" w:color="auto"/>
        <w:left w:val="none" w:sz="0" w:space="0" w:color="auto"/>
        <w:bottom w:val="none" w:sz="0" w:space="0" w:color="auto"/>
        <w:right w:val="none" w:sz="0" w:space="0" w:color="auto"/>
      </w:divBdr>
    </w:div>
    <w:div w:id="2017031860">
      <w:bodyDiv w:val="1"/>
      <w:marLeft w:val="0"/>
      <w:marRight w:val="0"/>
      <w:marTop w:val="0"/>
      <w:marBottom w:val="0"/>
      <w:divBdr>
        <w:top w:val="none" w:sz="0" w:space="0" w:color="auto"/>
        <w:left w:val="none" w:sz="0" w:space="0" w:color="auto"/>
        <w:bottom w:val="none" w:sz="0" w:space="0" w:color="auto"/>
        <w:right w:val="none" w:sz="0" w:space="0" w:color="auto"/>
      </w:divBdr>
    </w:div>
    <w:div w:id="2019888099">
      <w:bodyDiv w:val="1"/>
      <w:marLeft w:val="0"/>
      <w:marRight w:val="0"/>
      <w:marTop w:val="0"/>
      <w:marBottom w:val="0"/>
      <w:divBdr>
        <w:top w:val="none" w:sz="0" w:space="0" w:color="auto"/>
        <w:left w:val="none" w:sz="0" w:space="0" w:color="auto"/>
        <w:bottom w:val="none" w:sz="0" w:space="0" w:color="auto"/>
        <w:right w:val="none" w:sz="0" w:space="0" w:color="auto"/>
      </w:divBdr>
    </w:div>
    <w:div w:id="2023623454">
      <w:bodyDiv w:val="1"/>
      <w:marLeft w:val="0"/>
      <w:marRight w:val="0"/>
      <w:marTop w:val="0"/>
      <w:marBottom w:val="0"/>
      <w:divBdr>
        <w:top w:val="none" w:sz="0" w:space="0" w:color="auto"/>
        <w:left w:val="none" w:sz="0" w:space="0" w:color="auto"/>
        <w:bottom w:val="none" w:sz="0" w:space="0" w:color="auto"/>
        <w:right w:val="none" w:sz="0" w:space="0" w:color="auto"/>
      </w:divBdr>
    </w:div>
    <w:div w:id="2024241581">
      <w:bodyDiv w:val="1"/>
      <w:marLeft w:val="0"/>
      <w:marRight w:val="0"/>
      <w:marTop w:val="0"/>
      <w:marBottom w:val="0"/>
      <w:divBdr>
        <w:top w:val="none" w:sz="0" w:space="0" w:color="auto"/>
        <w:left w:val="none" w:sz="0" w:space="0" w:color="auto"/>
        <w:bottom w:val="none" w:sz="0" w:space="0" w:color="auto"/>
        <w:right w:val="none" w:sz="0" w:space="0" w:color="auto"/>
      </w:divBdr>
    </w:div>
    <w:div w:id="2028285582">
      <w:bodyDiv w:val="1"/>
      <w:marLeft w:val="0"/>
      <w:marRight w:val="0"/>
      <w:marTop w:val="0"/>
      <w:marBottom w:val="0"/>
      <w:divBdr>
        <w:top w:val="none" w:sz="0" w:space="0" w:color="auto"/>
        <w:left w:val="none" w:sz="0" w:space="0" w:color="auto"/>
        <w:bottom w:val="none" w:sz="0" w:space="0" w:color="auto"/>
        <w:right w:val="none" w:sz="0" w:space="0" w:color="auto"/>
      </w:divBdr>
    </w:div>
    <w:div w:id="2032605065">
      <w:bodyDiv w:val="1"/>
      <w:marLeft w:val="0"/>
      <w:marRight w:val="0"/>
      <w:marTop w:val="0"/>
      <w:marBottom w:val="0"/>
      <w:divBdr>
        <w:top w:val="none" w:sz="0" w:space="0" w:color="auto"/>
        <w:left w:val="none" w:sz="0" w:space="0" w:color="auto"/>
        <w:bottom w:val="none" w:sz="0" w:space="0" w:color="auto"/>
        <w:right w:val="none" w:sz="0" w:space="0" w:color="auto"/>
      </w:divBdr>
    </w:div>
    <w:div w:id="2048869274">
      <w:bodyDiv w:val="1"/>
      <w:marLeft w:val="0"/>
      <w:marRight w:val="0"/>
      <w:marTop w:val="0"/>
      <w:marBottom w:val="0"/>
      <w:divBdr>
        <w:top w:val="none" w:sz="0" w:space="0" w:color="auto"/>
        <w:left w:val="none" w:sz="0" w:space="0" w:color="auto"/>
        <w:bottom w:val="none" w:sz="0" w:space="0" w:color="auto"/>
        <w:right w:val="none" w:sz="0" w:space="0" w:color="auto"/>
      </w:divBdr>
    </w:div>
    <w:div w:id="2062943074">
      <w:bodyDiv w:val="1"/>
      <w:marLeft w:val="0"/>
      <w:marRight w:val="0"/>
      <w:marTop w:val="0"/>
      <w:marBottom w:val="0"/>
      <w:divBdr>
        <w:top w:val="none" w:sz="0" w:space="0" w:color="auto"/>
        <w:left w:val="none" w:sz="0" w:space="0" w:color="auto"/>
        <w:bottom w:val="none" w:sz="0" w:space="0" w:color="auto"/>
        <w:right w:val="none" w:sz="0" w:space="0" w:color="auto"/>
      </w:divBdr>
    </w:div>
    <w:div w:id="2072531730">
      <w:bodyDiv w:val="1"/>
      <w:marLeft w:val="0"/>
      <w:marRight w:val="0"/>
      <w:marTop w:val="0"/>
      <w:marBottom w:val="0"/>
      <w:divBdr>
        <w:top w:val="none" w:sz="0" w:space="0" w:color="auto"/>
        <w:left w:val="none" w:sz="0" w:space="0" w:color="auto"/>
        <w:bottom w:val="none" w:sz="0" w:space="0" w:color="auto"/>
        <w:right w:val="none" w:sz="0" w:space="0" w:color="auto"/>
      </w:divBdr>
    </w:div>
    <w:div w:id="2080053461">
      <w:bodyDiv w:val="1"/>
      <w:marLeft w:val="0"/>
      <w:marRight w:val="0"/>
      <w:marTop w:val="0"/>
      <w:marBottom w:val="0"/>
      <w:divBdr>
        <w:top w:val="none" w:sz="0" w:space="0" w:color="auto"/>
        <w:left w:val="none" w:sz="0" w:space="0" w:color="auto"/>
        <w:bottom w:val="none" w:sz="0" w:space="0" w:color="auto"/>
        <w:right w:val="none" w:sz="0" w:space="0" w:color="auto"/>
      </w:divBdr>
    </w:div>
    <w:div w:id="2086876776">
      <w:bodyDiv w:val="1"/>
      <w:marLeft w:val="0"/>
      <w:marRight w:val="0"/>
      <w:marTop w:val="0"/>
      <w:marBottom w:val="0"/>
      <w:divBdr>
        <w:top w:val="none" w:sz="0" w:space="0" w:color="auto"/>
        <w:left w:val="none" w:sz="0" w:space="0" w:color="auto"/>
        <w:bottom w:val="none" w:sz="0" w:space="0" w:color="auto"/>
        <w:right w:val="none" w:sz="0" w:space="0" w:color="auto"/>
      </w:divBdr>
    </w:div>
    <w:div w:id="2088532748">
      <w:bodyDiv w:val="1"/>
      <w:marLeft w:val="0"/>
      <w:marRight w:val="0"/>
      <w:marTop w:val="0"/>
      <w:marBottom w:val="0"/>
      <w:divBdr>
        <w:top w:val="none" w:sz="0" w:space="0" w:color="auto"/>
        <w:left w:val="none" w:sz="0" w:space="0" w:color="auto"/>
        <w:bottom w:val="none" w:sz="0" w:space="0" w:color="auto"/>
        <w:right w:val="none" w:sz="0" w:space="0" w:color="auto"/>
      </w:divBdr>
    </w:div>
    <w:div w:id="2092504363">
      <w:bodyDiv w:val="1"/>
      <w:marLeft w:val="0"/>
      <w:marRight w:val="0"/>
      <w:marTop w:val="0"/>
      <w:marBottom w:val="0"/>
      <w:divBdr>
        <w:top w:val="none" w:sz="0" w:space="0" w:color="auto"/>
        <w:left w:val="none" w:sz="0" w:space="0" w:color="auto"/>
        <w:bottom w:val="none" w:sz="0" w:space="0" w:color="auto"/>
        <w:right w:val="none" w:sz="0" w:space="0" w:color="auto"/>
      </w:divBdr>
    </w:div>
    <w:div w:id="2094274282">
      <w:bodyDiv w:val="1"/>
      <w:marLeft w:val="0"/>
      <w:marRight w:val="0"/>
      <w:marTop w:val="0"/>
      <w:marBottom w:val="0"/>
      <w:divBdr>
        <w:top w:val="none" w:sz="0" w:space="0" w:color="auto"/>
        <w:left w:val="none" w:sz="0" w:space="0" w:color="auto"/>
        <w:bottom w:val="none" w:sz="0" w:space="0" w:color="auto"/>
        <w:right w:val="none" w:sz="0" w:space="0" w:color="auto"/>
      </w:divBdr>
    </w:div>
    <w:div w:id="2095781486">
      <w:bodyDiv w:val="1"/>
      <w:marLeft w:val="0"/>
      <w:marRight w:val="0"/>
      <w:marTop w:val="0"/>
      <w:marBottom w:val="0"/>
      <w:divBdr>
        <w:top w:val="none" w:sz="0" w:space="0" w:color="auto"/>
        <w:left w:val="none" w:sz="0" w:space="0" w:color="auto"/>
        <w:bottom w:val="none" w:sz="0" w:space="0" w:color="auto"/>
        <w:right w:val="none" w:sz="0" w:space="0" w:color="auto"/>
      </w:divBdr>
    </w:div>
    <w:div w:id="2096590625">
      <w:bodyDiv w:val="1"/>
      <w:marLeft w:val="0"/>
      <w:marRight w:val="0"/>
      <w:marTop w:val="0"/>
      <w:marBottom w:val="0"/>
      <w:divBdr>
        <w:top w:val="none" w:sz="0" w:space="0" w:color="auto"/>
        <w:left w:val="none" w:sz="0" w:space="0" w:color="auto"/>
        <w:bottom w:val="none" w:sz="0" w:space="0" w:color="auto"/>
        <w:right w:val="none" w:sz="0" w:space="0" w:color="auto"/>
      </w:divBdr>
    </w:div>
    <w:div w:id="2104296490">
      <w:bodyDiv w:val="1"/>
      <w:marLeft w:val="0"/>
      <w:marRight w:val="0"/>
      <w:marTop w:val="0"/>
      <w:marBottom w:val="0"/>
      <w:divBdr>
        <w:top w:val="none" w:sz="0" w:space="0" w:color="auto"/>
        <w:left w:val="none" w:sz="0" w:space="0" w:color="auto"/>
        <w:bottom w:val="none" w:sz="0" w:space="0" w:color="auto"/>
        <w:right w:val="none" w:sz="0" w:space="0" w:color="auto"/>
      </w:divBdr>
    </w:div>
    <w:div w:id="2106414228">
      <w:bodyDiv w:val="1"/>
      <w:marLeft w:val="0"/>
      <w:marRight w:val="0"/>
      <w:marTop w:val="0"/>
      <w:marBottom w:val="0"/>
      <w:divBdr>
        <w:top w:val="none" w:sz="0" w:space="0" w:color="auto"/>
        <w:left w:val="none" w:sz="0" w:space="0" w:color="auto"/>
        <w:bottom w:val="none" w:sz="0" w:space="0" w:color="auto"/>
        <w:right w:val="none" w:sz="0" w:space="0" w:color="auto"/>
      </w:divBdr>
    </w:div>
    <w:div w:id="2118331791">
      <w:bodyDiv w:val="1"/>
      <w:marLeft w:val="0"/>
      <w:marRight w:val="0"/>
      <w:marTop w:val="0"/>
      <w:marBottom w:val="0"/>
      <w:divBdr>
        <w:top w:val="none" w:sz="0" w:space="0" w:color="auto"/>
        <w:left w:val="none" w:sz="0" w:space="0" w:color="auto"/>
        <w:bottom w:val="none" w:sz="0" w:space="0" w:color="auto"/>
        <w:right w:val="none" w:sz="0" w:space="0" w:color="auto"/>
      </w:divBdr>
    </w:div>
    <w:div w:id="2124642378">
      <w:bodyDiv w:val="1"/>
      <w:marLeft w:val="0"/>
      <w:marRight w:val="0"/>
      <w:marTop w:val="0"/>
      <w:marBottom w:val="0"/>
      <w:divBdr>
        <w:top w:val="none" w:sz="0" w:space="0" w:color="auto"/>
        <w:left w:val="none" w:sz="0" w:space="0" w:color="auto"/>
        <w:bottom w:val="none" w:sz="0" w:space="0" w:color="auto"/>
        <w:right w:val="none" w:sz="0" w:space="0" w:color="auto"/>
      </w:divBdr>
    </w:div>
    <w:div w:id="2127658734">
      <w:bodyDiv w:val="1"/>
      <w:marLeft w:val="0"/>
      <w:marRight w:val="0"/>
      <w:marTop w:val="0"/>
      <w:marBottom w:val="0"/>
      <w:divBdr>
        <w:top w:val="none" w:sz="0" w:space="0" w:color="auto"/>
        <w:left w:val="none" w:sz="0" w:space="0" w:color="auto"/>
        <w:bottom w:val="none" w:sz="0" w:space="0" w:color="auto"/>
        <w:right w:val="none" w:sz="0" w:space="0" w:color="auto"/>
      </w:divBdr>
    </w:div>
    <w:div w:id="2137209421">
      <w:bodyDiv w:val="1"/>
      <w:marLeft w:val="0"/>
      <w:marRight w:val="0"/>
      <w:marTop w:val="0"/>
      <w:marBottom w:val="0"/>
      <w:divBdr>
        <w:top w:val="none" w:sz="0" w:space="0" w:color="auto"/>
        <w:left w:val="none" w:sz="0" w:space="0" w:color="auto"/>
        <w:bottom w:val="none" w:sz="0" w:space="0" w:color="auto"/>
        <w:right w:val="none" w:sz="0" w:space="0" w:color="auto"/>
      </w:divBdr>
    </w:div>
    <w:div w:id="2141334935">
      <w:bodyDiv w:val="1"/>
      <w:marLeft w:val="0"/>
      <w:marRight w:val="0"/>
      <w:marTop w:val="0"/>
      <w:marBottom w:val="0"/>
      <w:divBdr>
        <w:top w:val="none" w:sz="0" w:space="0" w:color="auto"/>
        <w:left w:val="none" w:sz="0" w:space="0" w:color="auto"/>
        <w:bottom w:val="none" w:sz="0" w:space="0" w:color="auto"/>
        <w:right w:val="none" w:sz="0" w:space="0" w:color="auto"/>
      </w:divBdr>
    </w:div>
    <w:div w:id="21460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dse.gov.s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581;&#1610;&#1583;&#1585;\&#1602;&#1610;&#1575;&#1587;%20&#1603;&#1601;&#1575;&#1569;&#1577;%20&#1575;&#1604;&#1605;&#1572;&#1587;&#1587;&#1575;&#1578;%20&#1575;&#1604;&#1605;&#1575;&#1604;&#1610;&#1577;\DEAP-xp1\VRS%20two-stage\&#1578;&#1585;&#1578;&#1610;&#1576;%20&#1606;&#1578;&#1575;&#1574;&#1580;%20&#1575;&#1604;&#1606;&#1605;&#1575;&#1584;&#15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Overall tech. Eff.</c:v>
                </c:pt>
              </c:strCache>
            </c:strRef>
          </c:tx>
          <c:spPr>
            <a:ln w="12700" cap="rnd">
              <a:solidFill>
                <a:schemeClr val="tx1"/>
              </a:solidFill>
              <a:miter lim="800000"/>
            </a:ln>
            <a:effectLst/>
          </c:spPr>
          <c:marker>
            <c:symbol val="square"/>
            <c:size val="5"/>
            <c:spPr>
              <a:solidFill>
                <a:schemeClr val="tx1"/>
              </a:solidFill>
              <a:ln w="9525">
                <a:solidFill>
                  <a:schemeClr val="accent1"/>
                </a:solidFill>
              </a:ln>
              <a:effectLst/>
            </c:spPr>
          </c:marker>
          <c:dPt>
            <c:idx val="3"/>
            <c:marker>
              <c:symbol val="square"/>
              <c:size val="5"/>
              <c:spPr>
                <a:solidFill>
                  <a:schemeClr val="tx1"/>
                </a:solidFill>
                <a:ln w="9525">
                  <a:noFill/>
                </a:ln>
                <a:effectLst/>
              </c:spPr>
            </c:marker>
            <c:bubble3D val="0"/>
            <c:extLst>
              <c:ext xmlns:c16="http://schemas.microsoft.com/office/drawing/2014/chart" uri="{C3380CC4-5D6E-409C-BE32-E72D297353CC}">
                <c16:uniqueId val="{00000000-1CC9-48F5-91D1-BCD56B8B408A}"/>
              </c:ext>
            </c:extLst>
          </c:dPt>
          <c:val>
            <c:numRef>
              <c:f>Sheet1!$B$3:$B$7</c:f>
              <c:numCache>
                <c:formatCode>General</c:formatCode>
                <c:ptCount val="5"/>
                <c:pt idx="0">
                  <c:v>0.3256</c:v>
                </c:pt>
                <c:pt idx="1">
                  <c:v>0.55349999999999999</c:v>
                </c:pt>
                <c:pt idx="2">
                  <c:v>0.4456</c:v>
                </c:pt>
                <c:pt idx="3">
                  <c:v>0.54569999999999996</c:v>
                </c:pt>
                <c:pt idx="4">
                  <c:v>0.58679999999999999</c:v>
                </c:pt>
              </c:numCache>
            </c:numRef>
          </c:val>
          <c:smooth val="0"/>
          <c:extLst>
            <c:ext xmlns:c16="http://schemas.microsoft.com/office/drawing/2014/chart" uri="{C3380CC4-5D6E-409C-BE32-E72D297353CC}">
              <c16:uniqueId val="{00000001-1CC9-48F5-91D1-BCD56B8B408A}"/>
            </c:ext>
          </c:extLst>
        </c:ser>
        <c:ser>
          <c:idx val="1"/>
          <c:order val="1"/>
          <c:tx>
            <c:strRef>
              <c:f>Sheet1!$C$2</c:f>
              <c:strCache>
                <c:ptCount val="1"/>
                <c:pt idx="0">
                  <c:v>Pure tech. Eff.</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val>
            <c:numRef>
              <c:f>Sheet1!$C$3:$C$7</c:f>
              <c:numCache>
                <c:formatCode>General</c:formatCode>
                <c:ptCount val="5"/>
                <c:pt idx="0">
                  <c:v>0.69669999999999999</c:v>
                </c:pt>
                <c:pt idx="1">
                  <c:v>0.8105</c:v>
                </c:pt>
                <c:pt idx="2">
                  <c:v>0.72430000000000005</c:v>
                </c:pt>
                <c:pt idx="3">
                  <c:v>0.82499999999999996</c:v>
                </c:pt>
                <c:pt idx="4">
                  <c:v>0.84970000000000001</c:v>
                </c:pt>
              </c:numCache>
            </c:numRef>
          </c:val>
          <c:smooth val="0"/>
          <c:extLst>
            <c:ext xmlns:c16="http://schemas.microsoft.com/office/drawing/2014/chart" uri="{C3380CC4-5D6E-409C-BE32-E72D297353CC}">
              <c16:uniqueId val="{00000002-1CC9-48F5-91D1-BCD56B8B408A}"/>
            </c:ext>
          </c:extLst>
        </c:ser>
        <c:ser>
          <c:idx val="2"/>
          <c:order val="2"/>
          <c:tx>
            <c:strRef>
              <c:f>Sheet1!$D$2</c:f>
              <c:strCache>
                <c:ptCount val="1"/>
                <c:pt idx="0">
                  <c:v>Scale Eff.</c:v>
                </c:pt>
              </c:strCache>
            </c:strRef>
          </c:tx>
          <c:spPr>
            <a:ln w="12700" cap="sq">
              <a:solidFill>
                <a:schemeClr val="tx1"/>
              </a:solidFill>
              <a:round/>
            </a:ln>
            <a:effectLst/>
          </c:spPr>
          <c:marker>
            <c:symbol val="circle"/>
            <c:size val="5"/>
            <c:spPr>
              <a:solidFill>
                <a:schemeClr val="tx1"/>
              </a:solidFill>
              <a:ln w="9525">
                <a:solidFill>
                  <a:schemeClr val="accent3"/>
                </a:solidFill>
              </a:ln>
              <a:effectLst/>
            </c:spPr>
          </c:marker>
          <c:val>
            <c:numRef>
              <c:f>Sheet1!$D$3:$D$7</c:f>
              <c:numCache>
                <c:formatCode>General</c:formatCode>
                <c:ptCount val="5"/>
                <c:pt idx="0">
                  <c:v>0.47199999999999998</c:v>
                </c:pt>
                <c:pt idx="1">
                  <c:v>0.71079999999999999</c:v>
                </c:pt>
                <c:pt idx="2">
                  <c:v>0.60460000000000003</c:v>
                </c:pt>
                <c:pt idx="3">
                  <c:v>0.67269999999999996</c:v>
                </c:pt>
                <c:pt idx="4">
                  <c:v>0.70489999999999997</c:v>
                </c:pt>
              </c:numCache>
            </c:numRef>
          </c:val>
          <c:smooth val="0"/>
          <c:extLst>
            <c:ext xmlns:c16="http://schemas.microsoft.com/office/drawing/2014/chart" uri="{C3380CC4-5D6E-409C-BE32-E72D297353CC}">
              <c16:uniqueId val="{00000003-1CC9-48F5-91D1-BCD56B8B408A}"/>
            </c:ext>
          </c:extLst>
        </c:ser>
        <c:dLbls>
          <c:showLegendKey val="0"/>
          <c:showVal val="0"/>
          <c:showCatName val="0"/>
          <c:showSerName val="0"/>
          <c:showPercent val="0"/>
          <c:showBubbleSize val="0"/>
        </c:dLbls>
        <c:marker val="1"/>
        <c:smooth val="0"/>
        <c:axId val="705259999"/>
        <c:axId val="705260831"/>
      </c:lineChart>
      <c:catAx>
        <c:axId val="7052599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Y"/>
          </a:p>
        </c:txPr>
        <c:crossAx val="705260831"/>
        <c:crosses val="autoZero"/>
        <c:auto val="1"/>
        <c:lblAlgn val="ctr"/>
        <c:lblOffset val="100"/>
        <c:noMultiLvlLbl val="0"/>
      </c:catAx>
      <c:valAx>
        <c:axId val="705260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SY"/>
          </a:p>
        </c:txPr>
        <c:crossAx val="705259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S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Quatar</a:t>
            </a:r>
            <a:r>
              <a:rPr lang="en-US" baseline="0"/>
              <a:t> National Bank Syria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Y"/>
        </a:p>
      </c:txPr>
    </c:title>
    <c:autoTitleDeleted val="0"/>
    <c:plotArea>
      <c:layout/>
      <c:barChart>
        <c:barDir val="col"/>
        <c:grouping val="clustered"/>
        <c:varyColors val="0"/>
        <c:ser>
          <c:idx val="0"/>
          <c:order val="0"/>
          <c:tx>
            <c:strRef>
              <c:f>'[Chart in Microsoft Word]Sheet2'!$A$10</c:f>
              <c:strCache>
                <c:ptCount val="1"/>
                <c:pt idx="0">
                  <c:v>OTE</c:v>
                </c:pt>
              </c:strCache>
            </c:strRef>
          </c:tx>
          <c:spPr>
            <a:solidFill>
              <a:schemeClr val="bg1">
                <a:lumMod val="85000"/>
              </a:schemeClr>
            </a:solidFill>
            <a:ln>
              <a:solidFill>
                <a:schemeClr val="tx1">
                  <a:lumMod val="50000"/>
                  <a:lumOff val="50000"/>
                </a:schemeClr>
              </a:solidFill>
            </a:ln>
            <a:effectLst/>
          </c:spPr>
          <c:invertIfNegative val="0"/>
          <c:val>
            <c:numRef>
              <c:f>'[Chart in Microsoft Word]Sheet2'!$A$11:$A$15</c:f>
              <c:numCache>
                <c:formatCode>General</c:formatCode>
                <c:ptCount val="5"/>
                <c:pt idx="0">
                  <c:v>0.25700000000000001</c:v>
                </c:pt>
                <c:pt idx="1">
                  <c:v>0.434</c:v>
                </c:pt>
                <c:pt idx="2">
                  <c:v>0.40300000000000002</c:v>
                </c:pt>
                <c:pt idx="3">
                  <c:v>1</c:v>
                </c:pt>
                <c:pt idx="4">
                  <c:v>1</c:v>
                </c:pt>
              </c:numCache>
            </c:numRef>
          </c:val>
          <c:extLst>
            <c:ext xmlns:c16="http://schemas.microsoft.com/office/drawing/2014/chart" uri="{C3380CC4-5D6E-409C-BE32-E72D297353CC}">
              <c16:uniqueId val="{00000000-BDC5-46A3-B4EE-2832CB70DD26}"/>
            </c:ext>
          </c:extLst>
        </c:ser>
        <c:ser>
          <c:idx val="1"/>
          <c:order val="1"/>
          <c:tx>
            <c:strRef>
              <c:f>'[Chart in Microsoft Word]Sheet2'!$B$10</c:f>
              <c:strCache>
                <c:ptCount val="1"/>
                <c:pt idx="0">
                  <c:v>PTE</c:v>
                </c:pt>
              </c:strCache>
            </c:strRef>
          </c:tx>
          <c:spPr>
            <a:solidFill>
              <a:schemeClr val="tx1">
                <a:lumMod val="65000"/>
                <a:lumOff val="35000"/>
              </a:schemeClr>
            </a:solidFill>
            <a:ln>
              <a:noFill/>
            </a:ln>
            <a:effectLst/>
          </c:spPr>
          <c:invertIfNegative val="0"/>
          <c:val>
            <c:numRef>
              <c:f>'[Chart in Microsoft Word]Sheet2'!$B$11:$B$15</c:f>
              <c:numCache>
                <c:formatCode>General</c:formatCode>
                <c:ptCount val="5"/>
                <c:pt idx="0">
                  <c:v>0.97099999999999997</c:v>
                </c:pt>
                <c:pt idx="1">
                  <c:v>1</c:v>
                </c:pt>
                <c:pt idx="2">
                  <c:v>0.97099999999999997</c:v>
                </c:pt>
                <c:pt idx="3">
                  <c:v>1</c:v>
                </c:pt>
                <c:pt idx="4">
                  <c:v>1</c:v>
                </c:pt>
              </c:numCache>
            </c:numRef>
          </c:val>
          <c:extLst>
            <c:ext xmlns:c16="http://schemas.microsoft.com/office/drawing/2014/chart" uri="{C3380CC4-5D6E-409C-BE32-E72D297353CC}">
              <c16:uniqueId val="{00000001-BDC5-46A3-B4EE-2832CB70DD26}"/>
            </c:ext>
          </c:extLst>
        </c:ser>
        <c:ser>
          <c:idx val="2"/>
          <c:order val="2"/>
          <c:tx>
            <c:strRef>
              <c:f>'[Chart in Microsoft Word]Sheet2'!$C$10</c:f>
              <c:strCache>
                <c:ptCount val="1"/>
                <c:pt idx="0">
                  <c:v>SE</c:v>
                </c:pt>
              </c:strCache>
            </c:strRef>
          </c:tx>
          <c:spPr>
            <a:solidFill>
              <a:schemeClr val="tx1"/>
            </a:solidFill>
            <a:ln>
              <a:noFill/>
            </a:ln>
            <a:effectLst/>
          </c:spPr>
          <c:invertIfNegative val="0"/>
          <c:val>
            <c:numRef>
              <c:f>'[Chart in Microsoft Word]Sheet2'!$C$11:$C$15</c:f>
              <c:numCache>
                <c:formatCode>General</c:formatCode>
                <c:ptCount val="5"/>
                <c:pt idx="0">
                  <c:v>0.26400000000000001</c:v>
                </c:pt>
                <c:pt idx="1">
                  <c:v>0.434</c:v>
                </c:pt>
                <c:pt idx="2">
                  <c:v>0.41499999999999998</c:v>
                </c:pt>
                <c:pt idx="3">
                  <c:v>1</c:v>
                </c:pt>
                <c:pt idx="4">
                  <c:v>1</c:v>
                </c:pt>
              </c:numCache>
            </c:numRef>
          </c:val>
          <c:extLst>
            <c:ext xmlns:c16="http://schemas.microsoft.com/office/drawing/2014/chart" uri="{C3380CC4-5D6E-409C-BE32-E72D297353CC}">
              <c16:uniqueId val="{00000002-BDC5-46A3-B4EE-2832CB70DD26}"/>
            </c:ext>
          </c:extLst>
        </c:ser>
        <c:dLbls>
          <c:showLegendKey val="0"/>
          <c:showVal val="0"/>
          <c:showCatName val="0"/>
          <c:showSerName val="0"/>
          <c:showPercent val="0"/>
          <c:showBubbleSize val="0"/>
        </c:dLbls>
        <c:gapWidth val="219"/>
        <c:overlap val="-27"/>
        <c:axId val="727596800"/>
        <c:axId val="727580576"/>
      </c:barChart>
      <c:catAx>
        <c:axId val="727596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Y"/>
          </a:p>
        </c:txPr>
        <c:crossAx val="727580576"/>
        <c:crosses val="autoZero"/>
        <c:auto val="1"/>
        <c:lblAlgn val="ctr"/>
        <c:lblOffset val="100"/>
        <c:noMultiLvlLbl val="0"/>
      </c:catAx>
      <c:valAx>
        <c:axId val="7275805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SY"/>
          </a:p>
        </c:txPr>
        <c:crossAx val="727596800"/>
        <c:crosses val="autoZero"/>
        <c:crossBetween val="between"/>
      </c:valAx>
      <c:spPr>
        <a:noFill/>
        <a:ln>
          <a:noFill/>
        </a:ln>
        <a:effectLst/>
      </c:spPr>
    </c:plotArea>
    <c:legend>
      <c:legendPos val="b"/>
      <c:layout>
        <c:manualLayout>
          <c:xMode val="edge"/>
          <c:yMode val="edge"/>
          <c:x val="0.19758792650918633"/>
          <c:y val="0.89409667541557303"/>
          <c:w val="0.5937128171478565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S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Y"/>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Banque</a:t>
            </a:r>
            <a:r>
              <a:rPr lang="en-US" baseline="0"/>
              <a:t> Bemo</a:t>
            </a:r>
            <a:endParaRPr lang="en-US"/>
          </a:p>
        </c:rich>
      </c:tx>
      <c:layout>
        <c:manualLayout>
          <c:xMode val="edge"/>
          <c:yMode val="edge"/>
          <c:x val="0.4047152230971128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Y"/>
        </a:p>
      </c:txPr>
    </c:title>
    <c:autoTitleDeleted val="0"/>
    <c:plotArea>
      <c:layout>
        <c:manualLayout>
          <c:layoutTarget val="inner"/>
          <c:xMode val="edge"/>
          <c:yMode val="edge"/>
          <c:x val="7.8775371828521429E-2"/>
          <c:y val="0.14111843511417752"/>
          <c:w val="0.89344685039370075"/>
          <c:h val="0.6388126565612523"/>
        </c:manualLayout>
      </c:layout>
      <c:barChart>
        <c:barDir val="col"/>
        <c:grouping val="clustered"/>
        <c:varyColors val="0"/>
        <c:ser>
          <c:idx val="0"/>
          <c:order val="0"/>
          <c:tx>
            <c:strRef>
              <c:f>'[Chart in Microsoft Word]Sheet2'!$A$2</c:f>
              <c:strCache>
                <c:ptCount val="1"/>
                <c:pt idx="0">
                  <c:v>Overall tech. Eff.</c:v>
                </c:pt>
              </c:strCache>
            </c:strRef>
          </c:tx>
          <c:spPr>
            <a:solidFill>
              <a:schemeClr val="bg1">
                <a:lumMod val="85000"/>
              </a:schemeClr>
            </a:solidFill>
            <a:ln>
              <a:noFill/>
            </a:ln>
            <a:effectLst/>
          </c:spPr>
          <c:invertIfNegative val="0"/>
          <c:val>
            <c:numRef>
              <c:f>'[Chart in Microsoft Word]Sheet2'!$A$3:$A$7</c:f>
              <c:numCache>
                <c:formatCode>General</c:formatCode>
                <c:ptCount val="5"/>
                <c:pt idx="0">
                  <c:v>0.188</c:v>
                </c:pt>
                <c:pt idx="1">
                  <c:v>0.48599999999999999</c:v>
                </c:pt>
                <c:pt idx="2">
                  <c:v>0.29099999999999998</c:v>
                </c:pt>
                <c:pt idx="3">
                  <c:v>0.41699999999999998</c:v>
                </c:pt>
                <c:pt idx="4">
                  <c:v>0.41699999999999998</c:v>
                </c:pt>
              </c:numCache>
            </c:numRef>
          </c:val>
          <c:extLst>
            <c:ext xmlns:c16="http://schemas.microsoft.com/office/drawing/2014/chart" uri="{C3380CC4-5D6E-409C-BE32-E72D297353CC}">
              <c16:uniqueId val="{00000000-0D35-4042-B584-FD15AF4A5FA2}"/>
            </c:ext>
          </c:extLst>
        </c:ser>
        <c:ser>
          <c:idx val="1"/>
          <c:order val="1"/>
          <c:tx>
            <c:strRef>
              <c:f>'[Chart in Microsoft Word]Sheet2'!$B$2</c:f>
              <c:strCache>
                <c:ptCount val="1"/>
                <c:pt idx="0">
                  <c:v>Pure tech. Eff.</c:v>
                </c:pt>
              </c:strCache>
            </c:strRef>
          </c:tx>
          <c:spPr>
            <a:solidFill>
              <a:schemeClr val="tx1">
                <a:lumMod val="65000"/>
                <a:lumOff val="35000"/>
              </a:schemeClr>
            </a:solidFill>
            <a:ln>
              <a:noFill/>
            </a:ln>
            <a:effectLst/>
          </c:spPr>
          <c:invertIfNegative val="0"/>
          <c:val>
            <c:numRef>
              <c:f>'[Chart in Microsoft Word]Sheet2'!$B$3:$B$7</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1-0D35-4042-B584-FD15AF4A5FA2}"/>
            </c:ext>
          </c:extLst>
        </c:ser>
        <c:ser>
          <c:idx val="2"/>
          <c:order val="2"/>
          <c:tx>
            <c:strRef>
              <c:f>'[Chart in Microsoft Word]Sheet2'!$C$2</c:f>
              <c:strCache>
                <c:ptCount val="1"/>
                <c:pt idx="0">
                  <c:v>Scale Eff</c:v>
                </c:pt>
              </c:strCache>
            </c:strRef>
          </c:tx>
          <c:spPr>
            <a:solidFill>
              <a:schemeClr val="tx1"/>
            </a:solidFill>
            <a:ln>
              <a:noFill/>
            </a:ln>
            <a:effectLst/>
          </c:spPr>
          <c:invertIfNegative val="0"/>
          <c:val>
            <c:numRef>
              <c:f>'[Chart in Microsoft Word]Sheet2'!$C$3:$C$7</c:f>
              <c:numCache>
                <c:formatCode>General</c:formatCode>
                <c:ptCount val="5"/>
                <c:pt idx="0">
                  <c:v>0.188</c:v>
                </c:pt>
                <c:pt idx="1">
                  <c:v>0.48599999999999999</c:v>
                </c:pt>
                <c:pt idx="2">
                  <c:v>0.29099999999999998</c:v>
                </c:pt>
                <c:pt idx="3">
                  <c:v>0.41699999999999998</c:v>
                </c:pt>
                <c:pt idx="4">
                  <c:v>0.41699999999999998</c:v>
                </c:pt>
              </c:numCache>
            </c:numRef>
          </c:val>
          <c:extLst>
            <c:ext xmlns:c16="http://schemas.microsoft.com/office/drawing/2014/chart" uri="{C3380CC4-5D6E-409C-BE32-E72D297353CC}">
              <c16:uniqueId val="{00000002-0D35-4042-B584-FD15AF4A5FA2}"/>
            </c:ext>
          </c:extLst>
        </c:ser>
        <c:dLbls>
          <c:showLegendKey val="0"/>
          <c:showVal val="0"/>
          <c:showCatName val="0"/>
          <c:showSerName val="0"/>
          <c:showPercent val="0"/>
          <c:showBubbleSize val="0"/>
        </c:dLbls>
        <c:gapWidth val="219"/>
        <c:overlap val="-27"/>
        <c:axId val="727591808"/>
        <c:axId val="653210768"/>
      </c:barChart>
      <c:catAx>
        <c:axId val="7275918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Y"/>
          </a:p>
        </c:txPr>
        <c:crossAx val="653210768"/>
        <c:crosses val="autoZero"/>
        <c:auto val="1"/>
        <c:lblAlgn val="ctr"/>
        <c:lblOffset val="100"/>
        <c:noMultiLvlLbl val="0"/>
      </c:catAx>
      <c:valAx>
        <c:axId val="6532107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Y"/>
          </a:p>
        </c:txPr>
        <c:crossAx val="72759180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Wor17</b:Tag>
    <b:SourceType>Report</b:SourceType>
    <b:Guid>{88532D31-5DED-40AA-AA2D-4265912B589A}</b:Guid>
    <b:Author>
      <b:Author>
        <b:NameList>
          <b:Person>
            <b:Last>World bank</b:Last>
          </b:Person>
        </b:NameList>
      </b:Author>
    </b:Author>
    <b:Title>The toll of War: the economic and social consequences of the conflict in Syria</b:Title>
    <b:Year>2017</b:Year>
    <b:Publisher>World Bank</b:Publisher>
    <b:RefOrder>5</b:RefOrder>
  </b:Source>
  <b:Source>
    <b:Tag>Tul06</b:Tag>
    <b:SourceType>BookSection</b:SourceType>
    <b:Guid>{DB45D53A-E164-4F01-A8E8-3A6A0603B27D}</b:Guid>
    <b:Title>on FDH efficiency analysis: some methodological issues and applications to retail banking, courts and urban transit</b:Title>
    <b:Year>2006</b:Year>
    <b:City>Boston, MA</b:City>
    <b:Publisher>Springer</b:Publisher>
    <b:Pages>311-342</b:Pages>
    <b:Author>
      <b:Author>
        <b:NameList>
          <b:Person>
            <b:Last>Tulkens</b:Last>
            <b:First>Henry</b:First>
          </b:Person>
        </b:NameList>
      </b:Author>
    </b:Author>
    <b:BookTitle>Public goods, environmental externalities and fiscal competition</b:BookTitle>
    <b:RefOrder>19</b:RefOrder>
  </b:Source>
  <b:Source>
    <b:Tag>Sei96</b:Tag>
    <b:SourceType>JournalArticle</b:SourceType>
    <b:Guid>{854CC447-D810-46C6-9A1D-BC54132B7E0A}</b:Guid>
    <b:Title>Data envelopment analysis: the evolution of the state of the art (1978-1995)</b:Title>
    <b:JournalName>Journal of productivity analysis</b:JournalName>
    <b:Year>1996</b:Year>
    <b:Pages>99-137</b:Pages>
    <b:Volume>7</b:Volume>
    <b:Issue>2</b:Issue>
    <b:Author>
      <b:Author>
        <b:NameList>
          <b:Person>
            <b:Last>Seiford</b:Last>
            <b:First>Lawrence M.</b:First>
          </b:Person>
        </b:NameList>
      </b:Author>
    </b:Author>
    <b:RefOrder>35</b:RefOrder>
  </b:Source>
  <b:Source>
    <b:Tag>Sea77</b:Tag>
    <b:SourceType>JournalArticle</b:SourceType>
    <b:Guid>{46027F79-7A71-46D9-8595-C7BDE19EC8DC}</b:Guid>
    <b:Title>Inputs, outputs, and a theory of production and cost at depository financial institutions</b:Title>
    <b:JournalName>The journal of finance</b:JournalName>
    <b:Year>1977</b:Year>
    <b:Pages>1251-1266</b:Pages>
    <b:Volume>32</b:Volume>
    <b:Issue>4</b:Issue>
    <b:Author>
      <b:Author>
        <b:NameList>
          <b:Person>
            <b:Last>Sealey Jr.</b:Last>
            <b:First>C. W.</b:First>
          </b:Person>
          <b:Person>
            <b:Last>Lindley</b:Last>
            <b:First>James T.</b:First>
          </b:Person>
        </b:NameList>
      </b:Author>
    </b:Author>
    <b:RefOrder>27</b:RefOrder>
  </b:Source>
  <b:Source>
    <b:Tag>Saf20</b:Tag>
    <b:SourceType>JournalArticle</b:SourceType>
    <b:Guid>{7117FE20-B96A-4DB8-9186-1AA30B21BF23}</b:Guid>
    <b:Title>Technical efficiency of Islamic and conventional banks with undesirable output: Evidence from a stochastic meta-frontier directional distance function</b:Title>
    <b:JournalName>Global Finance Journal</b:JournalName>
    <b:Year>2020</b:Year>
    <b:Pages>100547</b:Pages>
    <b:Author>
      <b:Author>
        <b:NameList>
          <b:Person>
            <b:Last>Safiullah </b:Last>
            <b:First>Md</b:First>
          </b:Person>
          <b:Person>
            <b:Last>Shamsuddin</b:Last>
            <b:First>Abul</b:First>
          </b:Person>
        </b:NameList>
      </b:Author>
    </b:Author>
    <b:RefOrder>15</b:RefOrder>
  </b:Source>
  <b:Source>
    <b:Tag>Pas</b:Tag>
    <b:SourceType>JournalArticle</b:SourceType>
    <b:Guid>{5C43602F-71DC-4461-98EE-958614757518}</b:Guid>
    <b:Title>Efficiency analysis in banking firms: An international comparison</b:Title>
    <b:Author>
      <b:Author>
        <b:NameList>
          <b:Person>
            <b:Last>Pastor</b:Last>
            <b:First>José Manuel</b:First>
          </b:Person>
          <b:Person>
            <b:Last>Perez</b:Last>
            <b:First>Francisco</b:First>
          </b:Person>
          <b:Person>
            <b:Last>Quesada</b:Last>
            <b:First>Javier</b:First>
          </b:Person>
        </b:NameList>
      </b:Author>
    </b:Author>
    <b:JournalName>European Journal of Operational Research</b:JournalName>
    <b:Year>1997</b:Year>
    <b:Pages>395-407</b:Pages>
    <b:Volume>98</b:Volume>
    <b:Issue>2</b:Issue>
    <b:RefOrder>33</b:RefOrder>
  </b:Source>
  <b:Source>
    <b:Tag>Par17</b:Tag>
    <b:SourceType>Book</b:SourceType>
    <b:Guid>{2A71FF76-0010-47A2-9331-C3CBE1AB0A72}</b:Guid>
    <b:Title>Data envelopment analysis in the financial services industry: A guide for practioners and analysts working in operations research using DEA</b:Title>
    <b:Year>2017</b:Year>
    <b:Publisher>Springer</b:Publisher>
    <b:Author>
      <b:Author>
        <b:NameList>
          <b:Person>
            <b:Last>Paradi</b:Last>
            <b:First>Joseph C.</b:First>
          </b:Person>
          <b:Person>
            <b:Last>Sherman</b:Last>
            <b:First>H. David</b:First>
          </b:Person>
          <b:Person>
            <b:Last>Tam</b:Last>
            <b:First>Fai Keung</b:First>
          </b:Person>
        </b:NameList>
      </b:Author>
    </b:Author>
    <b:Volume>266</b:Volume>
    <b:RefOrder>6</b:RefOrder>
  </b:Source>
  <b:Source>
    <b:Tag>Par</b:Tag>
    <b:SourceType>BookSection</b:SourceType>
    <b:Guid>{916256A3-924B-426D-B478-2963E7DB21B4}</b:Guid>
    <b:Title>Assessiny Bank and Bank Branch Performance Modeling Considerations and Approaches</b:Title>
    <b:Author>
      <b:Author>
        <b:NameList>
          <b:Person>
            <b:Last>Paradi</b:Last>
            <b:First>Joseph C.</b:First>
          </b:Person>
          <b:Person>
            <b:Last>Yang</b:Last>
            <b:First>Zijiang</b:First>
          </b:Person>
          <b:Person>
            <b:Last>Zhu</b:Last>
            <b:First>Haiyan</b:First>
          </b:Person>
        </b:NameList>
      </b:Author>
    </b:Author>
    <b:BookTitle>Handbook on Data Envelopment Analysis</b:BookTitle>
    <b:Year>2011</b:Year>
    <b:Pages>315-361</b:Pages>
    <b:Publisher>Springer</b:Publisher>
    <b:RefOrder>30</b:RefOrder>
  </b:Source>
  <b:Source>
    <b:Tag>Par11</b:Tag>
    <b:SourceType>BookSection</b:SourceType>
    <b:Guid>{CD8E505E-CD1B-48DA-9D1F-6F1534A18039}</b:Guid>
    <b:Title>Assessing Bank and Bank Branch Performance Modeling Considerations and Approaches</b:Title>
    <b:BookTitle>Handbook on Data Envelopment Analysis</b:BookTitle>
    <b:Year>2011</b:Year>
    <b:Pages>315-361</b:Pages>
    <b:City>Boston, MA</b:City>
    <b:Publisher>Springer</b:Publisher>
    <b:Author>
      <b:Author>
        <b:NameList>
          <b:Person>
            <b:Last>Paradi</b:Last>
            <b:First>Joseph C.</b:First>
          </b:Person>
          <b:Person>
            <b:Last>Yang</b:Last>
            <b:First>zijiang</b:First>
          </b:Person>
          <b:Person>
            <b:Last>Zhu</b:Last>
            <b:First>Haiyan</b:First>
          </b:Person>
        </b:NameList>
      </b:Author>
    </b:Author>
    <b:RefOrder>31</b:RefOrder>
  </b:Source>
  <b:Source>
    <b:Tag>Mob14</b:Tag>
    <b:SourceType>JournalArticle</b:SourceType>
    <b:Guid>{1B1EFF5B-5CA9-4EB3-BDCF-7F63FF317433}</b:Guid>
    <b:Title>Comparative peroformance analysis between conventional and Islamic banks: empirical evidence from OIC countries</b:Title>
    <b:JournalName>Applied Economics</b:JournalName>
    <b:Year>2014</b:Year>
    <b:Pages>253-270</b:Pages>
    <b:Volume>46</b:Volume>
    <b:Issue>3</b:Issue>
    <b:Author>
      <b:Author>
        <b:NameList>
          <b:Person>
            <b:Last>Mobarek</b:Last>
            <b:First>Asma</b:First>
          </b:Person>
          <b:Person>
            <b:Last>Kalonov</b:Last>
            <b:First>Alovaddin </b:First>
          </b:Person>
        </b:NameList>
      </b:Author>
    </b:Author>
    <b:RefOrder>17</b:RefOrder>
  </b:Source>
  <b:Source>
    <b:Tag>Mac75</b:Tag>
    <b:SourceType>JournalArticle</b:SourceType>
    <b:Guid>{358E929A-2595-4699-9E75-E0AB0026924F}</b:Guid>
    <b:Title>What do banks produce?</b:Title>
    <b:JournalName>Monthly review</b:JournalName>
    <b:Year>1975</b:Year>
    <b:Pages>70-75</b:Pages>
    <b:Volume>60</b:Volume>
    <b:Issue>5</b:Issue>
    <b:Author>
      <b:Author>
        <b:NameList>
          <b:Person>
            <b:Last>Mackara</b:Last>
            <b:First>W.F.</b:First>
          </b:Person>
        </b:NameList>
      </b:Author>
    </b:Author>
    <b:RefOrder>25</b:RefOrder>
  </b:Source>
  <b:Source>
    <b:Tag>Lov88</b:Tag>
    <b:SourceType>BookSection</b:SourceType>
    <b:Guid>{405AD87D-4C83-4DAD-BF7E-294AF617FFA8}</b:Guid>
    <b:Title>A comparison of aternative approaches to the measurement of productive efficiency</b:Title>
    <b:Year>1988</b:Year>
    <b:Pages>3-32</b:Pages>
    <b:BookTitle>Application of modern production theory: Efficiency and productivity</b:BookTitle>
    <b:City>Dordrecht</b:City>
    <b:Publisher>Springer</b:Publisher>
    <b:Author>
      <b:Author>
        <b:NameList>
          <b:Person>
            <b:Last>Lovel</b:Last>
            <b:First>CA Knox</b:First>
          </b:Person>
          <b:Person>
            <b:Last>Schmidt</b:Last>
            <b:First>Peter</b:First>
          </b:Person>
        </b:NameList>
      </b:Author>
    </b:Author>
    <b:RefOrder>21</b:RefOrder>
  </b:Source>
  <b:Source>
    <b:Tag>Lam15</b:Tag>
    <b:SourceType>JournalArticle</b:SourceType>
    <b:Guid>{70439AC5-739E-43C7-8C2B-23608B68E041}</b:Guid>
    <b:Title>Trajectories of efficiency measurement: A biblimetric analysis of DEA and SFA.</b:Title>
    <b:JournalName>European journal of operational research</b:JournalName>
    <b:Year>2015</b:Year>
    <b:Pages>1-21</b:Pages>
    <b:Volume>240</b:Volume>
    <b:Issue>1</b:Issue>
    <b:Author>
      <b:Author>
        <b:NameList>
          <b:Person>
            <b:Last>Lampe</b:Last>
            <b:First>Hannes W.</b:First>
          </b:Person>
          <b:Person>
            <b:Last>Hilgers</b:Last>
            <b:First>Dennis</b:First>
          </b:Person>
        </b:NameList>
      </b:Author>
    </b:Author>
    <b:RefOrder>36</b:RefOrder>
  </b:Source>
  <b:Source>
    <b:Tag>Kaf17</b:Tag>
    <b:SourceType>JournalArticle</b:SourceType>
    <b:Guid>{5528CE9A-B0C3-4C31-AF12-24FED68E39F6}</b:Guid>
    <b:Title>Data envelopment analysis in financial services: a citations network analysis of banks, insurance companies and money market funds</b:Title>
    <b:JournalName>Annals of Operations Research</b:JournalName>
    <b:Year>2017</b:Year>
    <b:Pages>307-344</b:Pages>
    <b:Volume>253</b:Volume>
    <b:Issue>1</b:Issue>
    <b:Author>
      <b:Author>
        <b:NameList>
          <b:Person>
            <b:Last>Kaffash</b:Last>
            <b:First>Sepideh</b:First>
          </b:Person>
          <b:Person>
            <b:Last>Marra</b:Last>
            <b:First>Marianna</b:First>
          </b:Person>
        </b:NameList>
      </b:Author>
    </b:Author>
    <b:RefOrder>37</b:RefOrder>
  </b:Source>
  <b:Source>
    <b:Tag>Kad10</b:Tag>
    <b:SourceType>ElectronicSource</b:SourceType>
    <b:Guid>{2E09901F-18BD-43AB-BEA2-B2897CB637E3}</b:Guid>
    <b:Title>Evaluating banks efficiency in Syria: An empirical study using Data Envelopment Analysis</b:Title>
    <b:Year>2010</b:Year>
    <b:Publisher>Available at SSRN 1876475</b:Publisher>
    <b:Author>
      <b:Author>
        <b:NameList>
          <b:Person>
            <b:Last>Kaddaj</b:Last>
            <b:First>Wissam Wadie</b:First>
          </b:Person>
        </b:NameList>
      </b:Author>
    </b:Author>
    <b:RefOrder>10</b:RefOrder>
  </b:Source>
  <b:Source>
    <b:Tag>Hef05</b:Tag>
    <b:SourceType>Book</b:SourceType>
    <b:Guid>{9CFC8738-B79D-4AD8-A9C0-305292BBF9F1}</b:Guid>
    <b:Title>Modern banking</b:Title>
    <b:Year>2005</b:Year>
    <b:Publisher>John Wiley &amp; Sons.</b:Publisher>
    <b:Author>
      <b:Author>
        <b:NameList>
          <b:Person>
            <b:Last>Heffernan</b:Last>
            <b:First>Shelagh</b:First>
          </b:Person>
        </b:NameList>
      </b:Author>
    </b:Author>
    <b:RefOrder>29</b:RefOrder>
  </b:Source>
  <b:Source>
    <b:Tag>Haq17</b:Tag>
    <b:SourceType>JournalArticle</b:SourceType>
    <b:Guid>{92742F35-BE39-452C-A0D1-0C5396F725DD}</b:Guid>
    <b:Title>Bank ownership, regulation and efficiency: Perspective from the Middle East and North Africa (MENA) region</b:Title>
    <b:JournalName>International Review of Economics &amp; Finance</b:JournalName>
    <b:Year>2017</b:Year>
    <b:Pages>273-293</b:Pages>
    <b:Volume>47</b:Volume>
    <b:Author>
      <b:Author>
        <b:NameList>
          <b:Person>
            <b:Last>Haque</b:Last>
            <b:First>Faizul</b:First>
          </b:Person>
          <b:Person>
            <b:Last>Brown</b:Last>
            <b:First>Kym</b:First>
          </b:Person>
        </b:NameList>
      </b:Author>
    </b:Author>
    <b:RefOrder>14</b:RefOrder>
  </b:Source>
  <b:Source>
    <b:Tag>Gat04</b:Tag>
    <b:SourceType>JournalArticle</b:SourceType>
    <b:Guid>{A3EB2EA2-3214-4BBB-9838-6B2AA0CA78B2}</b:Guid>
    <b:Title>Data envelopment analysis literature: A bibliography update (1951-2001)</b:Title>
    <b:JournalName>Journal of Socio-Economic Planning Sciences</b:JournalName>
    <b:Year>2004</b:Year>
    <b:Pages>159-229</b:Pages>
    <b:Volume>28</b:Volume>
    <b:Issue>2-3</b:Issue>
    <b:Author>
      <b:Author>
        <b:NameList>
          <b:Person>
            <b:Last>Gattoufi</b:Last>
            <b:First>Said</b:First>
          </b:Person>
          <b:Person>
            <b:Last>Oral</b:Last>
            <b:First>Muhittin</b:First>
          </b:Person>
          <b:Person>
            <b:Last>Reisman</b:Last>
            <b:First>Arnold</b:First>
          </b:Person>
        </b:NameList>
      </b:Author>
    </b:Author>
    <b:RefOrder>38</b:RefOrder>
  </b:Source>
  <b:Source>
    <b:Tag>Fet10</b:Tag>
    <b:SourceType>JournalArticle</b:SourceType>
    <b:Guid>{924FC63F-E04C-449A-8972-A49E23023B6B}</b:Guid>
    <b:Title>Assessing bank efficiency and performance with operational research and artifical intelligence techniques: Asurvey</b:Title>
    <b:JournalName>European journal of operational research</b:JournalName>
    <b:Year>2010</b:Year>
    <b:Pages>189-198</b:Pages>
    <b:Volume>204</b:Volume>
    <b:Issue>2</b:Issue>
    <b:Author>
      <b:Author>
        <b:NameList>
          <b:Person>
            <b:Last>Fethi</b:Last>
            <b:First>Meryem Duygun</b:First>
          </b:Person>
          <b:Person>
            <b:Last>Pasiouras</b:Last>
            <b:First>Fotios</b:First>
          </b:Person>
        </b:NameList>
      </b:Author>
    </b:Author>
    <b:RefOrder>24</b:RefOrder>
  </b:Source>
  <b:Source>
    <b:Tag>Fav95</b:Tag>
    <b:SourceType>JournalArticle</b:SourceType>
    <b:Guid>{DCDA71CD-3DC8-419B-8F56-FC17FAD8A416}</b:Guid>
    <b:Title>Technical efficiency and scale efficiency in the Italian banking sector: a non-parametric approach</b:Title>
    <b:JournalName>Applied economics</b:JournalName>
    <b:Year>1995</b:Year>
    <b:Pages>385-395</b:Pages>
    <b:Volume>27</b:Volume>
    <b:Issue>4</b:Issue>
    <b:Author>
      <b:Author>
        <b:NameList>
          <b:Person>
            <b:Last>Favero</b:Last>
            <b:First>Carlo A.</b:First>
          </b:Person>
          <b:Person>
            <b:Last>Papi</b:Last>
            <b:First>Luca</b:First>
          </b:Person>
        </b:NameList>
      </b:Author>
    </b:Author>
    <b:RefOrder>20</b:RefOrder>
  </b:Source>
  <b:Source>
    <b:Tag>Far13</b:Tag>
    <b:SourceType>JournalArticle</b:SourceType>
    <b:Guid>{B4B70FBE-0502-4547-BADD-D9829B100666}</b:Guid>
    <b:Title>Bank ownership and performance in the Middle East and North Africa Region</b:Title>
    <b:JournalName>Review of  Middle East Economies and Finance</b:JournalName>
    <b:Year>2013</b:Year>
    <b:Pages>159-196</b:Pages>
    <b:Author>
      <b:Author>
        <b:NameList>
          <b:Person>
            <b:Last>Farazi</b:Last>
            <b:First>Subika</b:First>
          </b:Person>
          <b:Person>
            <b:Last>Feyen </b:Last>
            <b:First>Erik</b:First>
          </b:Person>
          <b:Person>
            <b:Last>Rocha</b:Last>
            <b:First>Roberto</b:First>
          </b:Person>
        </b:NameList>
      </b:Author>
    </b:Author>
    <b:Volume>9</b:Volume>
    <b:Issue>2</b:Issue>
    <b:RefOrder>13</b:RefOrder>
  </b:Source>
  <b:Source>
    <b:Tag>ESC201</b:Tag>
    <b:SourceType>Report</b:SourceType>
    <b:Guid>{2B2DCFBF-6E6D-4250-A947-899591392005}</b:Guid>
    <b:Author>
      <b:Author>
        <b:NameList>
          <b:Person>
            <b:Last>ESCWA</b:Last>
          </b:Person>
        </b:NameList>
      </b:Author>
    </b:Author>
    <b:Title>Syria at war: Eight years on.</b:Title>
    <b:Year>2020</b:Year>
    <b:Publisher>ESCWA, United Nation</b:Publisher>
    <b:City>Beirut, Lebanon</b:City>
    <b:RefOrder>4</b:RefOrder>
  </b:Source>
  <b:Source>
    <b:Tag>Emr08</b:Tag>
    <b:SourceType>JournalArticle</b:SourceType>
    <b:Guid>{E07AF295-24DB-49B2-9649-553A55EE4241}</b:Guid>
    <b:Title>Evaluation of research in efficiency and productivity: A survey and analysis of the first 30 years of scholarly literature in DEA</b:Title>
    <b:JournalName>Socio-economic planning sciences</b:JournalName>
    <b:Year>2008</b:Year>
    <b:Pages>151-157</b:Pages>
    <b:Author>
      <b:Author>
        <b:NameList>
          <b:Person>
            <b:Last>Emrouznejad</b:Last>
            <b:First>Ali</b:First>
          </b:Person>
          <b:Person>
            <b:Last>Parker</b:Last>
            <b:First>Barnett R.</b:First>
          </b:Person>
          <b:Person>
            <b:Last>Tavares </b:Last>
            <b:First>Gabriel</b:First>
          </b:Person>
        </b:NameList>
      </b:Author>
    </b:Author>
    <b:Volume>42</b:Volume>
    <b:Issue>3</b:Issue>
    <b:RefOrder>39</b:RefOrder>
  </b:Source>
  <b:Source>
    <b:Tag>Eis</b:Tag>
    <b:SourceType>JournalArticle</b:SourceType>
    <b:Guid>{C9C7E442-3373-44D3-BA3C-293A22FF48CA}</b:Guid>
    <b:Title>An analysis of bank efficiency in the Middle East and North Africa</b:Title>
    <b:Author>
      <b:Author>
        <b:NameList>
          <b:Person>
            <b:Last>Eisazadeh</b:Last>
            <b:First>Saeid</b:First>
          </b:Person>
          <b:Person>
            <b:Last>Shaeri</b:Last>
            <b:First>Zeinab</b:First>
          </b:Person>
        </b:NameList>
      </b:Author>
    </b:Author>
    <b:Year>2012</b:Year>
    <b:Pages>28-47</b:Pages>
    <b:JournalName>International Journal of Banking and Finance</b:JournalName>
    <b:Volume>9</b:Volume>
    <b:Issue>4</b:Issue>
    <b:RefOrder>18</b:RefOrder>
  </b:Source>
  <b:Source>
    <b:Tag>Dra03</b:Tag>
    <b:SourceType>JournalArticle</b:SourceType>
    <b:Guid>{6ECBC35E-D228-4F7A-8075-8DE6DB30BFE5}</b:Guid>
    <b:Title>Efficiency in Japanese banking: An empirical analysis</b:Title>
    <b:Year>2003</b:Year>
    <b:JournalName>Journal of Banking &amp; Finance</b:JournalName>
    <b:Pages>891-917</b:Pages>
    <b:Volume>27</b:Volume>
    <b:Issue>5</b:Issue>
    <b:Author>
      <b:Author>
        <b:NameList>
          <b:Person>
            <b:Last>Drake</b:Last>
            <b:First>Leigh</b:First>
          </b:Person>
          <b:Person>
            <b:Last>Hall</b:Last>
            <b:First>Maximilian J.B.</b:First>
          </b:Person>
        </b:NameList>
      </b:Author>
    </b:Author>
    <b:RefOrder>32</b:RefOrder>
  </b:Source>
  <b:Source>
    <b:Tag>Coo111</b:Tag>
    <b:SourceType>BookSection</b:SourceType>
    <b:Guid>{560C32BC-DE56-4439-BFFC-32E1C387439D}</b:Guid>
    <b:Title>Data envelopment analysis: History, models, and interpretations</b:Title>
    <b:Year>2011</b:Year>
    <b:City>Boston MA</b:City>
    <b:Publisher>Springer</b:Publisher>
    <b:BookTitle>Handbook on data envelopment analysis</b:BookTitle>
    <b:Pages>1-39</b:Pages>
    <b:Author>
      <b:Author>
        <b:NameList>
          <b:Person>
            <b:Last>Cooper</b:Last>
            <b:First>William W.</b:First>
          </b:Person>
          <b:Person>
            <b:Last>Seiford</b:Last>
            <b:First>Lawrence M.</b:First>
          </b:Person>
          <b:Person>
            <b:Last>Zhu</b:Last>
            <b:First>Joe</b:First>
          </b:Person>
        </b:NameList>
      </b:Author>
    </b:Author>
    <b:RefOrder>22</b:RefOrder>
  </b:Source>
  <b:Source>
    <b:Tag>Cha78</b:Tag>
    <b:SourceType>JournalArticle</b:SourceType>
    <b:Guid>{03035A6B-AAB4-4066-8B3A-1FAEDDAC6A86}</b:Guid>
    <b:Title>Measuring the efficiency of decision making units</b:Title>
    <b:JournalName>European journal of operational research</b:JournalName>
    <b:Year>1978</b:Year>
    <b:Pages>429-444</b:Pages>
    <b:Volume>2</b:Volume>
    <b:Issue>6</b:Issue>
    <b:Author>
      <b:Author>
        <b:NameList>
          <b:Person>
            <b:Last>Charnes</b:Last>
            <b:First>Abraham</b:First>
          </b:Person>
          <b:Person>
            <b:Last>Cooper</b:Last>
            <b:First>William W.</b:First>
          </b:Person>
          <b:Person>
            <b:Last>Rhodes</b:Last>
            <b:First>Edward</b:First>
          </b:Person>
        </b:NameList>
      </b:Author>
    </b:Author>
    <b:RefOrder>7</b:RefOrder>
  </b:Source>
  <b:Source>
    <b:Tag>Bro97</b:Tag>
    <b:SourceType>JournalArticle</b:SourceType>
    <b:Guid>{93557330-4182-4809-9DDF-19DF76BE9A51}</b:Guid>
    <b:Title>Data transformations in DEA cone ratio envelopment approaches for monitoring bank performances</b:Title>
    <b:JournalName>European Journal of Operational Research</b:JournalName>
    <b:Year>1997</b:Year>
    <b:Pages>250-268</b:Pages>
    <b:Volume>98</b:Volume>
    <b:Issue>2</b:Issue>
    <b:Author>
      <b:Author>
        <b:NameList>
          <b:Person>
            <b:Last>Brockett</b:Last>
            <b:First>Patrick L.</b:First>
          </b:Person>
          <b:Person>
            <b:Last>Charnes</b:Last>
            <b:First>Abraham</b:First>
          </b:Person>
          <b:Person>
            <b:Last>Cooper</b:Last>
            <b:First>William W.</b:First>
          </b:Person>
          <b:Person>
            <b:Last>Huang</b:Last>
            <b:First>Zhimin M.</b:First>
          </b:Person>
          <b:Person>
            <b:Last>Sun</b:Last>
            <b:First>Do Bai</b:First>
          </b:Person>
        </b:NameList>
      </b:Author>
    </b:Author>
    <b:RefOrder>40</b:RefOrder>
  </b:Source>
  <b:Source>
    <b:Tag>Ber931</b:Tag>
    <b:SourceType>JournalArticle</b:SourceType>
    <b:Guid>{9D981824-0E70-4392-9BF5-583FADCE93A0}</b:Guid>
    <b:Title>The efficiency of financial institutions: A review and preview of research past, present and future.</b:Title>
    <b:JournalName>Journal of Banking &amp; Finance</b:JournalName>
    <b:Year>1993</b:Year>
    <b:Pages>221-249</b:Pages>
    <b:Volume>17</b:Volume>
    <b:Issue>2-3</b:Issue>
    <b:Author>
      <b:Author>
        <b:NameList>
          <b:Person>
            <b:Last>Berger</b:Last>
            <b:First>Allen N.</b:First>
          </b:Person>
          <b:Person>
            <b:Last>Hunter</b:Last>
            <b:First>William C.</b:First>
          </b:Person>
          <b:Person>
            <b:Last>Timme</b:Last>
            <b:First>Stephen G.</b:First>
          </b:Person>
        </b:NameList>
      </b:Author>
    </b:Author>
    <b:RefOrder>34</b:RefOrder>
  </b:Source>
  <b:Source>
    <b:Tag>Ber932</b:Tag>
    <b:SourceType>JournalArticle</b:SourceType>
    <b:Guid>{0C829064-5FCA-48B4-98DA-F8E5D4DD03CE}</b:Guid>
    <b:Title>The efficiency of financial institions: A review and preview of research past, present and future</b:Title>
    <b:Year>1993</b:Year>
    <b:Pages>221-249</b:Pages>
    <b:Author>
      <b:Author>
        <b:NameList>
          <b:Person>
            <b:Last>Berger</b:Last>
            <b:First>Allen N.</b:First>
          </b:Person>
          <b:Person>
            <b:Last>Hunter</b:Last>
            <b:First>William C.</b:First>
          </b:Person>
          <b:Person>
            <b:Last>Timme</b:Last>
            <b:First>Stephen G.</b:First>
          </b:Person>
        </b:NameList>
      </b:Author>
    </b:Author>
    <b:JournalName>Journal of Banking &amp; Finance</b:JournalName>
    <b:Volume>17</b:Volume>
    <b:Issue>2-3</b:Issue>
    <b:RefOrder>9</b:RefOrder>
  </b:Source>
  <b:Source>
    <b:Tag>Ber92</b:Tag>
    <b:SourceType>BookSection</b:SourceType>
    <b:Guid>{869D2064-E919-453E-8954-E0D79BC298BA}</b:Guid>
    <b:Title>Measurement and efficiency issues in commercial banking</b:Title>
    <b:Year>1992</b:Year>
    <b:Pages>245-300</b:Pages>
    <b:BookTitle>Output measurement in the service sector</b:BookTitle>
    <b:Publisher>University of Chicago Press</b:Publisher>
    <b:Author>
      <b:Author>
        <b:NameList>
          <b:Person>
            <b:Last>Berger</b:Last>
            <b:First>Allen N.</b:First>
          </b:Person>
          <b:Person>
            <b:Last>Humphrey</b:Last>
            <b:First>David B.</b:First>
          </b:Person>
        </b:NameList>
      </b:Author>
    </b:Author>
    <b:RefOrder>28</b:RefOrder>
  </b:Source>
  <b:Source>
    <b:Tag>Ber97</b:Tag>
    <b:SourceType>JournalArticle</b:SourceType>
    <b:Guid>{CB5149E3-6AE0-4A91-AA05-A33FE323FD85}</b:Guid>
    <b:Title>Efficiency of financial institutions: Internantional survey and directions for futur research</b:Title>
    <b:JournalName>European journal of operational research</b:JournalName>
    <b:Year>1997</b:Year>
    <b:Pages>175-212</b:Pages>
    <b:Volume>98</b:Volume>
    <b:Issue>2</b:Issue>
    <b:Author>
      <b:Author>
        <b:NameList>
          <b:Person>
            <b:Last>Berger</b:Last>
            <b:First>Allen N.</b:First>
          </b:Person>
          <b:Person>
            <b:Last>Humphrey</b:Last>
            <b:First>David B.</b:First>
          </b:Person>
        </b:NameList>
      </b:Author>
    </b:Author>
    <b:RefOrder>8</b:RefOrder>
  </b:Source>
  <b:Source>
    <b:Tag>Ben72</b:Tag>
    <b:SourceType>JournalArticle</b:SourceType>
    <b:Guid>{E5F352DB-3A7D-465B-8C11-E08B0BFE3F07}</b:Guid>
    <b:Title>Economies of scale of financial institutions</b:Title>
    <b:JournalName>Journal of Money</b:JournalName>
    <b:Year>1972</b:Year>
    <b:Pages>312-342</b:Pages>
    <b:Volume>4</b:Volume>
    <b:Issue>2</b:Issue>
    <b:Author>
      <b:Author>
        <b:NameList>
          <b:Person>
            <b:Last>Benston</b:Last>
            <b:First>George J.</b:First>
          </b:Person>
        </b:NameList>
      </b:Author>
    </b:Author>
    <b:RefOrder>26</b:RefOrder>
  </b:Source>
  <b:Source>
    <b:Tag>Bec13</b:Tag>
    <b:SourceType>JournalArticle</b:SourceType>
    <b:Guid>{A957D288-89D3-4055-9166-D595457DE67B}</b:Guid>
    <b:Title>Islamic vs. conventional banking: business model, efficiency, and stabiliy</b:Title>
    <b:JournalName>Journal of Banking &amp; finance</b:JournalName>
    <b:Year>2013</b:Year>
    <b:Pages>433-447</b:Pages>
    <b:Volume>37</b:Volume>
    <b:Issue>2</b:Issue>
    <b:Author>
      <b:Author>
        <b:NameList>
          <b:Person>
            <b:Last>Beck</b:Last>
            <b:First>Thorsten</b:First>
          </b:Person>
          <b:Person>
            <b:Last>Demirgüç-Kunt</b:Last>
            <b:First>Asli</b:First>
          </b:Person>
          <b:Person>
            <b:Last>Merrouche</b:Last>
            <b:First>Ouarda</b:First>
          </b:Person>
        </b:NameList>
      </b:Author>
    </b:Author>
    <b:RefOrder>16</b:RefOrder>
  </b:Source>
  <b:Source>
    <b:Tag>Bar17</b:Tag>
    <b:SourceType>JournalArticle</b:SourceType>
    <b:Guid>{CAED2972-4002-4802-82F3-5C8CD7AA10A5}</b:Guid>
    <b:Title>Banking reforms in Syria</b:Title>
    <b:JournalName>Regional and Business Studies</b:JournalName>
    <b:Year>2017</b:Year>
    <b:Pages>19-31</b:Pages>
    <b:Volume>9</b:Volume>
    <b:Issue>2</b:Issue>
    <b:Author>
      <b:Author>
        <b:NameList>
          <b:Person>
            <b:Last>Barhoom</b:Last>
            <b:First>Faeyzh</b:First>
          </b:Person>
          <b:Person>
            <b:Last>Varga</b:Last>
            <b:First>József</b:First>
          </b:Person>
        </b:NameList>
      </b:Author>
    </b:Author>
    <b:RefOrder>1</b:RefOrder>
  </b:Source>
  <b:Source>
    <b:Tag>Ban84</b:Tag>
    <b:SourceType>JournalArticle</b:SourceType>
    <b:Guid>{04C1AFB8-106C-491C-8CAB-BE4C775D39E6}</b:Guid>
    <b:Title>Some models for estimating technical and scale inefficiencies in data envelopment analysis</b:Title>
    <b:JournalName>Management science</b:JournalName>
    <b:Year>1984</b:Year>
    <b:Pages>1078-1092</b:Pages>
    <b:Volume>30</b:Volume>
    <b:Issue>9</b:Issue>
    <b:Author>
      <b:Author>
        <b:NameList>
          <b:Person>
            <b:Last>Banker</b:Last>
            <b:First>Rajiv D.</b:First>
          </b:Person>
          <b:Person>
            <b:Last>Charnes</b:Last>
            <b:First>Abraham</b:First>
          </b:Person>
          <b:Person>
            <b:Last>Cooper</b:Last>
            <b:First>William W. </b:First>
          </b:Person>
        </b:NameList>
      </b:Author>
    </b:Author>
    <b:RefOrder>23</b:RefOrder>
  </b:Source>
  <b:Source>
    <b:Tag>AlM15</b:Tag>
    <b:SourceType>JournalArticle</b:SourceType>
    <b:Guid>{5B936676-B3B2-4030-ABB0-8F4EB6512A2A}</b:Guid>
    <b:Title>Arab banks during tranquil and turbulant times: A reflection of Arab economies</b:Title>
    <b:JournalName>Mediterranean Journal of Social Sciences </b:JournalName>
    <b:Year>2015</b:Year>
    <b:Pages>200-200</b:Pages>
    <b:Volume>6</b:Volume>
    <b:Issue>4</b:Issue>
    <b:Author>
      <b:Author>
        <b:NameList>
          <b:Person>
            <b:Last>Al-Muharrami</b:Last>
            <b:First>Saeed</b:First>
          </b:Person>
        </b:NameList>
      </b:Author>
    </b:Author>
    <b:RefOrder>12</b:RefOrder>
  </b:Source>
  <b:Source>
    <b:Tag>AlJ17</b:Tag>
    <b:SourceType>JournalArticle</b:SourceType>
    <b:Guid>{EBFBE4C4-B027-42C8-9886-B4DF07B5F245}</b:Guid>
    <b:Title>Determinants of bank profitability: Evidence from Syria</b:Title>
    <b:JournalName>Journal of Applied Finance and Banking</b:JournalName>
    <b:Year>2014</b:Year>
    <b:Pages>17</b:Pages>
    <b:Volume>4</b:Volume>
    <b:Issue>1</b:Issue>
    <b:Author>
      <b:Author>
        <b:NameList>
          <b:Person>
            <b:Last>Al-Jafari</b:Last>
            <b:First>Mohamad Khaled</b:First>
          </b:Person>
          <b:Person>
            <b:Last>Alchami</b:Last>
            <b:First>Mohammad</b:First>
          </b:Person>
        </b:NameList>
      </b:Author>
    </b:Author>
    <b:RefOrder>2</b:RefOrder>
  </b:Source>
  <b:Source>
    <b:Tag>Ald20</b:Tag>
    <b:SourceType>JournalArticle</b:SourceType>
    <b:Guid>{8A619BEA-F5B1-4E14-892F-A5D73B95D837}</b:Guid>
    <b:Title>Islamic vs. Convetional Banks in Syria: Analysis on Financial Performance</b:Title>
    <b:JournalName>Shirkah: Journal of Economics and Business</b:JournalName>
    <b:Year>2020</b:Year>
    <b:Pages>1-26</b:Pages>
    <b:Volume>5</b:Volume>
    <b:Issue>1</b:Issue>
    <b:Author>
      <b:Author>
        <b:NameList>
          <b:Person>
            <b:Last>Aldeen</b:Last>
            <b:First>Khaled Nour</b:First>
          </b:Person>
          <b:Person>
            <b:Last>Herianingrum</b:Last>
            <b:First>Sri</b:First>
          </b:Person>
          <b:Person>
            <b:Last>al Agawany</b:Last>
            <b:First>Ziad Mhmmad Wafik</b:First>
          </b:Person>
        </b:NameList>
      </b:Author>
    </b:Author>
    <b:RefOrder>11</b:RefOrder>
  </b:Source>
  <b:Source>
    <b:Tag>AlM20</b:Tag>
    <b:SourceType>JournalArticle</b:SourceType>
    <b:Guid>{95230C0F-ACB8-4866-9C46-00D96ED9B7C4}</b:Guid>
    <b:Title>An Overview of The Banking System in Syria After A Decake of Unrest</b:Title>
    <b:Year>2020</b:Year>
    <b:JournalName>International Journal of Law, Government and Communication </b:JournalName>
    <b:Pages>68-84</b:Pages>
    <b:Volume>5</b:Volume>
    <b:Issue>19</b:Issue>
    <b:Author>
      <b:Author>
        <b:NameList>
          <b:Person>
            <b:Last>Al Mashhour</b:Last>
            <b:First>Omar Farouk</b:First>
          </b:Person>
          <b:Person>
            <b:Last>Asalie</b:Last>
            <b:First>Muhammad Imam</b:First>
          </b:Person>
          <b:Person>
            <b:Last>Abd Aziz</b:Last>
            <b:First>Ahmad Shamsul</b:First>
          </b:Person>
          <b:Person>
            <b:Last>Noor</b:Last>
            <b:First>Azlina Mohd</b:First>
          </b:Person>
        </b:NameList>
      </b:Author>
    </b:Author>
    <b:RefOrder>3</b:RefOrder>
  </b:Source>
</b:Sources>
</file>

<file path=customXml/itemProps1.xml><?xml version="1.0" encoding="utf-8"?>
<ds:datastoreItem xmlns:ds="http://schemas.openxmlformats.org/officeDocument/2006/customXml" ds:itemID="{74647B6B-6A59-4F2F-BED7-57C476F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Tech</dc:creator>
  <cp:keywords/>
  <dc:description/>
  <cp:lastModifiedBy>New Tech</cp:lastModifiedBy>
  <cp:revision>32</cp:revision>
  <cp:lastPrinted>2022-04-24T02:09:00Z</cp:lastPrinted>
  <dcterms:created xsi:type="dcterms:W3CDTF">2022-04-23T04:29:00Z</dcterms:created>
  <dcterms:modified xsi:type="dcterms:W3CDTF">2022-04-24T02:10:00Z</dcterms:modified>
</cp:coreProperties>
</file>