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5826F" w14:textId="77777777" w:rsidR="00FD0F3D" w:rsidRPr="00FD0F3D" w:rsidRDefault="00FD0F3D" w:rsidP="00FD0F3D">
      <w:pPr>
        <w:spacing w:after="200" w:line="240" w:lineRule="auto"/>
        <w:jc w:val="center"/>
        <w:rPr>
          <w:rFonts w:ascii="Calibri" w:hAnsi="Calibri"/>
          <w:b/>
          <w:sz w:val="28"/>
          <w:szCs w:val="28"/>
          <w:lang w:val="en-GB"/>
        </w:rPr>
      </w:pPr>
      <w:bookmarkStart w:id="0" w:name="_GoBack"/>
      <w:bookmarkEnd w:id="0"/>
      <w:r w:rsidRPr="00FD0F3D">
        <w:rPr>
          <w:rFonts w:ascii="Calibri" w:hAnsi="Calibri"/>
          <w:b/>
          <w:sz w:val="28"/>
          <w:szCs w:val="28"/>
          <w:lang w:val="en-GB"/>
        </w:rPr>
        <w:t>Macroeconomic Effects of Budget Deficits in Uganda: A VAR-VECM Approach</w:t>
      </w:r>
    </w:p>
    <w:p w14:paraId="3ED5F257" w14:textId="3DF18435" w:rsidR="00FD0F3D" w:rsidRPr="00FD0F3D" w:rsidRDefault="00FD0F3D" w:rsidP="00FD0F3D">
      <w:pPr>
        <w:spacing w:after="200" w:line="240" w:lineRule="auto"/>
        <w:jc w:val="center"/>
        <w:rPr>
          <w:rFonts w:ascii="Calibri" w:hAnsi="Calibri"/>
          <w:b/>
          <w:sz w:val="28"/>
          <w:szCs w:val="28"/>
          <w:lang w:val="en-GB"/>
        </w:rPr>
      </w:pPr>
      <w:r w:rsidRPr="00FD0F3D">
        <w:rPr>
          <w:rFonts w:ascii="Calibri" w:hAnsi="Calibri"/>
          <w:b/>
          <w:sz w:val="28"/>
          <w:szCs w:val="28"/>
          <w:lang w:val="en-GB"/>
        </w:rPr>
        <w:t>By Musa Mayanja Lwanga and Joseph Mawejje</w:t>
      </w:r>
    </w:p>
    <w:p w14:paraId="30BEB7A4" w14:textId="77777777" w:rsidR="00FD0F3D" w:rsidRPr="00FD0F3D" w:rsidRDefault="00FD0F3D" w:rsidP="00FD0F3D">
      <w:pPr>
        <w:spacing w:after="200" w:line="240" w:lineRule="auto"/>
        <w:jc w:val="center"/>
        <w:rPr>
          <w:rFonts w:ascii="Calibri" w:hAnsi="Calibri"/>
          <w:b/>
          <w:sz w:val="28"/>
          <w:szCs w:val="28"/>
          <w:lang w:val="en-GB"/>
        </w:rPr>
      </w:pPr>
    </w:p>
    <w:p w14:paraId="1F97E5B9" w14:textId="77777777" w:rsidR="00FD0F3D" w:rsidRPr="00FD0F3D" w:rsidRDefault="00FD0F3D" w:rsidP="00FD0F3D">
      <w:pPr>
        <w:spacing w:after="200" w:line="240" w:lineRule="auto"/>
        <w:jc w:val="center"/>
        <w:rPr>
          <w:rFonts w:ascii="Calibri" w:hAnsi="Calibri"/>
          <w:b/>
          <w:sz w:val="28"/>
          <w:szCs w:val="28"/>
          <w:lang w:val="en-GB"/>
        </w:rPr>
      </w:pPr>
    </w:p>
    <w:p w14:paraId="2154A733" w14:textId="77777777" w:rsidR="00FD0F3D" w:rsidRPr="00FD0F3D" w:rsidRDefault="00FD0F3D" w:rsidP="00FD0F3D">
      <w:pPr>
        <w:spacing w:after="200" w:line="240" w:lineRule="auto"/>
        <w:jc w:val="center"/>
        <w:rPr>
          <w:rFonts w:ascii="Calibri" w:hAnsi="Calibri"/>
          <w:b/>
          <w:sz w:val="28"/>
          <w:szCs w:val="28"/>
          <w:lang w:val="en-GB"/>
        </w:rPr>
      </w:pPr>
    </w:p>
    <w:p w14:paraId="479F23D2" w14:textId="77777777" w:rsidR="00FD0F3D" w:rsidRPr="00FD0F3D" w:rsidRDefault="00FD0F3D" w:rsidP="00FD0F3D">
      <w:pPr>
        <w:spacing w:after="200" w:line="240" w:lineRule="auto"/>
        <w:jc w:val="center"/>
        <w:rPr>
          <w:rFonts w:ascii="Calibri" w:hAnsi="Calibri"/>
          <w:b/>
          <w:sz w:val="28"/>
          <w:szCs w:val="28"/>
          <w:lang w:val="en-GB"/>
        </w:rPr>
      </w:pPr>
    </w:p>
    <w:p w14:paraId="3F2E1664" w14:textId="77777777" w:rsidR="00FD0F3D" w:rsidRPr="00FD0F3D" w:rsidRDefault="00FD0F3D" w:rsidP="00FD0F3D">
      <w:pPr>
        <w:spacing w:after="200" w:line="240" w:lineRule="auto"/>
        <w:jc w:val="center"/>
        <w:rPr>
          <w:rFonts w:ascii="Calibri" w:hAnsi="Calibri"/>
          <w:b/>
          <w:sz w:val="28"/>
          <w:szCs w:val="28"/>
          <w:lang w:val="en-GB"/>
        </w:rPr>
      </w:pPr>
    </w:p>
    <w:p w14:paraId="661DD1C4" w14:textId="77777777" w:rsidR="00FD0F3D" w:rsidRPr="00FD0F3D" w:rsidRDefault="00FD0F3D" w:rsidP="00FD0F3D">
      <w:pPr>
        <w:spacing w:after="200" w:line="240" w:lineRule="auto"/>
        <w:jc w:val="center"/>
        <w:rPr>
          <w:rFonts w:ascii="Calibri" w:hAnsi="Calibri"/>
          <w:b/>
          <w:sz w:val="28"/>
          <w:szCs w:val="28"/>
          <w:lang w:val="en-GB"/>
        </w:rPr>
      </w:pPr>
    </w:p>
    <w:p w14:paraId="21054B6F" w14:textId="77777777" w:rsidR="00FD0F3D" w:rsidRPr="00FD0F3D" w:rsidRDefault="00FD0F3D" w:rsidP="00FD0F3D">
      <w:pPr>
        <w:spacing w:after="200" w:line="240" w:lineRule="auto"/>
        <w:jc w:val="center"/>
        <w:rPr>
          <w:rFonts w:ascii="Calibri" w:hAnsi="Calibri"/>
          <w:b/>
          <w:sz w:val="28"/>
          <w:szCs w:val="28"/>
          <w:lang w:val="en-GB"/>
        </w:rPr>
      </w:pPr>
    </w:p>
    <w:p w14:paraId="632BA522" w14:textId="77777777" w:rsidR="00FD0F3D" w:rsidRPr="00FD0F3D" w:rsidRDefault="00FD0F3D" w:rsidP="00FD0F3D">
      <w:pPr>
        <w:spacing w:after="200" w:line="240" w:lineRule="auto"/>
        <w:jc w:val="center"/>
        <w:rPr>
          <w:rFonts w:ascii="Calibri" w:hAnsi="Calibri"/>
          <w:b/>
          <w:sz w:val="28"/>
          <w:szCs w:val="28"/>
          <w:lang w:val="en-GB"/>
        </w:rPr>
      </w:pPr>
    </w:p>
    <w:p w14:paraId="1C6AF1F4" w14:textId="77777777" w:rsidR="00FD0F3D" w:rsidRPr="00FD0F3D" w:rsidRDefault="00FD0F3D" w:rsidP="00FD0F3D">
      <w:pPr>
        <w:spacing w:after="200" w:line="240" w:lineRule="auto"/>
        <w:jc w:val="center"/>
        <w:rPr>
          <w:rFonts w:ascii="Calibri" w:hAnsi="Calibri"/>
          <w:b/>
          <w:sz w:val="28"/>
          <w:szCs w:val="28"/>
          <w:lang w:val="en-GB"/>
        </w:rPr>
      </w:pPr>
    </w:p>
    <w:p w14:paraId="4DD0E6FF" w14:textId="77777777" w:rsidR="00FD0F3D" w:rsidRPr="00FD0F3D" w:rsidRDefault="00FD0F3D" w:rsidP="00FD0F3D">
      <w:pPr>
        <w:spacing w:after="200" w:line="240" w:lineRule="auto"/>
        <w:jc w:val="center"/>
        <w:rPr>
          <w:rFonts w:ascii="Calibri" w:hAnsi="Calibri"/>
          <w:b/>
          <w:sz w:val="28"/>
          <w:szCs w:val="28"/>
          <w:lang w:val="en-GB"/>
        </w:rPr>
      </w:pPr>
    </w:p>
    <w:p w14:paraId="623A97CE" w14:textId="77777777" w:rsidR="00FD0F3D" w:rsidRPr="00FD0F3D" w:rsidRDefault="00FD0F3D" w:rsidP="00FD0F3D">
      <w:pPr>
        <w:spacing w:after="200" w:line="240" w:lineRule="auto"/>
        <w:jc w:val="center"/>
        <w:rPr>
          <w:rFonts w:ascii="Calibri" w:hAnsi="Calibri"/>
          <w:b/>
          <w:sz w:val="28"/>
          <w:szCs w:val="28"/>
          <w:lang w:val="en-GB"/>
        </w:rPr>
      </w:pPr>
    </w:p>
    <w:p w14:paraId="7CDEAB80" w14:textId="77777777" w:rsidR="00FD0F3D" w:rsidRPr="00FD0F3D" w:rsidRDefault="00FD0F3D" w:rsidP="00FD0F3D">
      <w:pPr>
        <w:spacing w:after="200" w:line="240" w:lineRule="auto"/>
        <w:jc w:val="center"/>
        <w:rPr>
          <w:rFonts w:ascii="Calibri" w:hAnsi="Calibri"/>
          <w:b/>
          <w:sz w:val="28"/>
          <w:szCs w:val="28"/>
          <w:lang w:val="en-GB"/>
        </w:rPr>
      </w:pPr>
    </w:p>
    <w:p w14:paraId="05663C66" w14:textId="77777777" w:rsidR="00FD0F3D" w:rsidRPr="00FD0F3D" w:rsidRDefault="00FD0F3D" w:rsidP="00FD0F3D">
      <w:pPr>
        <w:spacing w:after="200" w:line="240" w:lineRule="auto"/>
        <w:jc w:val="center"/>
        <w:rPr>
          <w:rFonts w:ascii="Calibri" w:hAnsi="Calibri"/>
          <w:b/>
          <w:sz w:val="28"/>
          <w:szCs w:val="28"/>
          <w:lang w:val="en-GB"/>
        </w:rPr>
      </w:pPr>
    </w:p>
    <w:p w14:paraId="3E27C1F0" w14:textId="77777777" w:rsidR="00FD0F3D" w:rsidRPr="00FD0F3D" w:rsidRDefault="00FD0F3D" w:rsidP="00FD0F3D">
      <w:pPr>
        <w:spacing w:after="200" w:line="240" w:lineRule="auto"/>
        <w:jc w:val="center"/>
        <w:rPr>
          <w:rFonts w:ascii="Calibri" w:hAnsi="Calibri"/>
          <w:b/>
          <w:sz w:val="28"/>
          <w:szCs w:val="28"/>
          <w:lang w:val="en-GB"/>
        </w:rPr>
      </w:pPr>
    </w:p>
    <w:p w14:paraId="1647E676" w14:textId="77777777" w:rsidR="00FD0F3D" w:rsidRPr="00FD0F3D" w:rsidRDefault="00FD0F3D" w:rsidP="00FD0F3D">
      <w:pPr>
        <w:spacing w:after="200" w:line="240" w:lineRule="auto"/>
        <w:jc w:val="center"/>
        <w:rPr>
          <w:rFonts w:ascii="Calibri" w:hAnsi="Calibri"/>
          <w:b/>
          <w:sz w:val="28"/>
          <w:szCs w:val="28"/>
          <w:lang w:val="en-GB"/>
        </w:rPr>
      </w:pPr>
    </w:p>
    <w:p w14:paraId="5F610146" w14:textId="77777777" w:rsidR="00FD0F3D" w:rsidRPr="00FD0F3D" w:rsidRDefault="00FD0F3D" w:rsidP="00FD0F3D">
      <w:pPr>
        <w:spacing w:after="200" w:line="240" w:lineRule="auto"/>
        <w:jc w:val="center"/>
        <w:rPr>
          <w:rFonts w:ascii="Calibri" w:hAnsi="Calibri"/>
          <w:b/>
          <w:sz w:val="28"/>
          <w:szCs w:val="28"/>
          <w:lang w:val="en-GB"/>
        </w:rPr>
      </w:pPr>
    </w:p>
    <w:p w14:paraId="277AD46A" w14:textId="77777777" w:rsidR="00FD0F3D" w:rsidRPr="00FD0F3D" w:rsidRDefault="00FD0F3D" w:rsidP="00FD0F3D">
      <w:pPr>
        <w:spacing w:after="200" w:line="240" w:lineRule="auto"/>
        <w:jc w:val="center"/>
        <w:rPr>
          <w:rFonts w:ascii="Calibri" w:hAnsi="Calibri"/>
          <w:b/>
          <w:sz w:val="28"/>
          <w:szCs w:val="28"/>
          <w:lang w:val="en-GB"/>
        </w:rPr>
      </w:pPr>
    </w:p>
    <w:p w14:paraId="2E33B542" w14:textId="77777777" w:rsidR="00FD0F3D" w:rsidRPr="00FD0F3D" w:rsidRDefault="00FD0F3D" w:rsidP="00FD0F3D">
      <w:pPr>
        <w:spacing w:after="200" w:line="240" w:lineRule="auto"/>
        <w:jc w:val="center"/>
        <w:rPr>
          <w:rFonts w:ascii="Calibri" w:hAnsi="Calibri"/>
          <w:b/>
          <w:sz w:val="28"/>
          <w:szCs w:val="28"/>
          <w:lang w:val="en-GB"/>
        </w:rPr>
      </w:pPr>
    </w:p>
    <w:p w14:paraId="10BD7B26" w14:textId="77777777" w:rsidR="00FD0F3D" w:rsidRPr="00FD0F3D" w:rsidRDefault="00FD0F3D" w:rsidP="00FD0F3D">
      <w:pPr>
        <w:spacing w:after="200" w:line="240" w:lineRule="auto"/>
        <w:jc w:val="center"/>
        <w:rPr>
          <w:rFonts w:ascii="Calibri" w:hAnsi="Calibri"/>
          <w:b/>
          <w:sz w:val="28"/>
          <w:szCs w:val="28"/>
          <w:lang w:val="en-GB"/>
        </w:rPr>
      </w:pPr>
    </w:p>
    <w:p w14:paraId="502A0FEF" w14:textId="77777777" w:rsidR="00FD0F3D" w:rsidRPr="00FD0F3D" w:rsidRDefault="00FD0F3D" w:rsidP="00FD0F3D">
      <w:pPr>
        <w:spacing w:after="200" w:line="240" w:lineRule="auto"/>
        <w:jc w:val="center"/>
        <w:rPr>
          <w:rFonts w:ascii="Calibri" w:hAnsi="Calibri"/>
          <w:b/>
          <w:sz w:val="28"/>
          <w:szCs w:val="28"/>
          <w:lang w:val="en-GB"/>
        </w:rPr>
      </w:pPr>
    </w:p>
    <w:p w14:paraId="78B22753" w14:textId="77777777" w:rsidR="00FD0F3D" w:rsidRDefault="00FD0F3D" w:rsidP="00FD0F3D">
      <w:pPr>
        <w:spacing w:after="200" w:line="240" w:lineRule="auto"/>
        <w:jc w:val="center"/>
        <w:rPr>
          <w:rFonts w:ascii="Calibri" w:hAnsi="Calibri"/>
          <w:b/>
          <w:sz w:val="28"/>
          <w:szCs w:val="28"/>
          <w:lang w:val="en-GB"/>
        </w:rPr>
      </w:pPr>
      <w:r w:rsidRPr="00FD0F3D">
        <w:rPr>
          <w:rFonts w:ascii="Calibri" w:hAnsi="Calibri"/>
          <w:b/>
          <w:sz w:val="28"/>
          <w:szCs w:val="28"/>
          <w:lang w:val="en-GB"/>
        </w:rPr>
        <w:t>Economic Policy Research Centre</w:t>
      </w:r>
    </w:p>
    <w:p w14:paraId="026ACC16" w14:textId="77777777" w:rsidR="008F4B34" w:rsidRPr="00FD0F3D" w:rsidRDefault="008F4B34" w:rsidP="00FD0F3D">
      <w:pPr>
        <w:spacing w:after="200" w:line="240" w:lineRule="auto"/>
        <w:jc w:val="center"/>
        <w:rPr>
          <w:rFonts w:ascii="Calibri" w:hAnsi="Calibri"/>
          <w:b/>
          <w:sz w:val="28"/>
          <w:szCs w:val="28"/>
          <w:lang w:val="en-GB"/>
        </w:rPr>
      </w:pPr>
    </w:p>
    <w:p w14:paraId="659BA3BF" w14:textId="77777777" w:rsidR="00FD0F3D" w:rsidRPr="00FD0F3D" w:rsidRDefault="00FD0F3D" w:rsidP="00FD0F3D">
      <w:pPr>
        <w:keepNext/>
        <w:keepLines/>
        <w:spacing w:before="480" w:after="0" w:line="240" w:lineRule="auto"/>
        <w:jc w:val="center"/>
        <w:outlineLvl w:val="0"/>
        <w:rPr>
          <w:rFonts w:ascii="Calibri" w:eastAsiaTheme="majorEastAsia" w:hAnsi="Calibri" w:cstheme="majorBidi"/>
          <w:b/>
          <w:bCs/>
          <w:sz w:val="28"/>
          <w:szCs w:val="28"/>
          <w:lang w:val="en-GB"/>
        </w:rPr>
      </w:pPr>
      <w:bookmarkStart w:id="1" w:name="_Toc380409341"/>
      <w:r w:rsidRPr="00FD0F3D">
        <w:rPr>
          <w:rFonts w:ascii="Calibri" w:eastAsiaTheme="majorEastAsia" w:hAnsi="Calibri" w:cstheme="majorBidi"/>
          <w:b/>
          <w:bCs/>
          <w:sz w:val="28"/>
          <w:szCs w:val="28"/>
          <w:lang w:val="en-GB"/>
        </w:rPr>
        <w:lastRenderedPageBreak/>
        <w:t>Abstract</w:t>
      </w:r>
      <w:bookmarkEnd w:id="1"/>
    </w:p>
    <w:p w14:paraId="1EE5B553" w14:textId="11B9225C" w:rsidR="00FD0F3D" w:rsidRPr="00FD0F3D" w:rsidRDefault="00FD0F3D" w:rsidP="00FD0F3D">
      <w:pPr>
        <w:spacing w:line="240" w:lineRule="auto"/>
        <w:jc w:val="both"/>
        <w:rPr>
          <w:rFonts w:ascii="Calibri" w:hAnsi="Calibri"/>
          <w:sz w:val="24"/>
          <w:szCs w:val="24"/>
          <w:lang w:val="en-GB"/>
        </w:rPr>
      </w:pPr>
      <w:r w:rsidRPr="00FD0F3D">
        <w:rPr>
          <w:rFonts w:ascii="Calibri" w:hAnsi="Calibri"/>
          <w:sz w:val="24"/>
          <w:szCs w:val="24"/>
          <w:lang w:val="en-GB"/>
        </w:rPr>
        <w:t xml:space="preserve">This paper investigates the relationship between budget deficits and selected macroeconomic variables for the period 1999 to 2011 using </w:t>
      </w:r>
      <w:r w:rsidR="00F144F2">
        <w:rPr>
          <w:rFonts w:ascii="Calibri" w:hAnsi="Calibri"/>
          <w:sz w:val="24"/>
          <w:szCs w:val="24"/>
          <w:lang w:val="en-GB"/>
        </w:rPr>
        <w:t>Vector</w:t>
      </w:r>
      <w:r w:rsidR="00F144F2" w:rsidRPr="00FD0F3D">
        <w:rPr>
          <w:rFonts w:ascii="Calibri" w:hAnsi="Calibri"/>
          <w:sz w:val="24"/>
          <w:szCs w:val="24"/>
          <w:lang w:val="en-GB"/>
        </w:rPr>
        <w:t xml:space="preserve"> </w:t>
      </w:r>
      <w:r w:rsidRPr="00FD0F3D">
        <w:rPr>
          <w:rFonts w:ascii="Calibri" w:hAnsi="Calibri"/>
          <w:sz w:val="24"/>
          <w:szCs w:val="24"/>
          <w:lang w:val="en-GB"/>
        </w:rPr>
        <w:t xml:space="preserve">Error Correction Model (VECM), </w:t>
      </w:r>
      <w:r w:rsidR="00F144F2" w:rsidRPr="00FD0F3D">
        <w:rPr>
          <w:rFonts w:ascii="Calibri" w:hAnsi="Calibri"/>
          <w:sz w:val="24"/>
          <w:szCs w:val="24"/>
          <w:lang w:val="en-GB"/>
        </w:rPr>
        <w:t xml:space="preserve">pairwise </w:t>
      </w:r>
      <w:r w:rsidR="00F144F2">
        <w:rPr>
          <w:rFonts w:ascii="Calibri" w:hAnsi="Calibri"/>
          <w:sz w:val="24"/>
          <w:szCs w:val="24"/>
          <w:lang w:val="en-GB"/>
        </w:rPr>
        <w:t>granger</w:t>
      </w:r>
      <w:r w:rsidRPr="00FD0F3D">
        <w:rPr>
          <w:rFonts w:ascii="Calibri" w:hAnsi="Calibri"/>
          <w:sz w:val="24"/>
          <w:szCs w:val="24"/>
          <w:lang w:val="en-GB"/>
        </w:rPr>
        <w:t xml:space="preserve"> causality test and variance decomposition techniques. Results indicate that the variables under study are cointegrated and thus have a long run relationship. Results based on the VECM reveal unidirectional causal relationships running from budget deficits </w:t>
      </w:r>
      <w:r w:rsidR="0030442A">
        <w:rPr>
          <w:rFonts w:ascii="Calibri" w:hAnsi="Calibri"/>
          <w:sz w:val="24"/>
          <w:szCs w:val="24"/>
          <w:lang w:val="en-GB"/>
        </w:rPr>
        <w:t xml:space="preserve">(BD) </w:t>
      </w:r>
      <w:r w:rsidRPr="00FD0F3D">
        <w:rPr>
          <w:rFonts w:ascii="Calibri" w:hAnsi="Calibri"/>
          <w:sz w:val="24"/>
          <w:szCs w:val="24"/>
          <w:lang w:val="en-GB"/>
        </w:rPr>
        <w:t xml:space="preserve">to </w:t>
      </w:r>
      <w:r w:rsidR="0030442A">
        <w:rPr>
          <w:rFonts w:ascii="Calibri" w:hAnsi="Calibri"/>
          <w:sz w:val="24"/>
          <w:szCs w:val="24"/>
          <w:lang w:val="en-GB"/>
        </w:rPr>
        <w:t>current account balance (</w:t>
      </w:r>
      <w:r w:rsidRPr="00FD0F3D">
        <w:rPr>
          <w:rFonts w:ascii="Calibri" w:hAnsi="Calibri"/>
          <w:sz w:val="24"/>
          <w:szCs w:val="24"/>
          <w:lang w:val="en-GB"/>
        </w:rPr>
        <w:t>CAB</w:t>
      </w:r>
      <w:r w:rsidR="0030442A">
        <w:rPr>
          <w:rFonts w:ascii="Calibri" w:hAnsi="Calibri"/>
          <w:sz w:val="24"/>
          <w:szCs w:val="24"/>
          <w:lang w:val="en-GB"/>
        </w:rPr>
        <w:t>)</w:t>
      </w:r>
      <w:r w:rsidRPr="00FD0F3D">
        <w:rPr>
          <w:rFonts w:ascii="Calibri" w:hAnsi="Calibri"/>
          <w:sz w:val="24"/>
          <w:szCs w:val="24"/>
          <w:lang w:val="en-GB"/>
        </w:rPr>
        <w:t xml:space="preserve">, inflation to BD and BD to lending interest rates. But the results show no causal relationship between </w:t>
      </w:r>
      <w:r w:rsidR="008F4B34">
        <w:rPr>
          <w:rFonts w:ascii="Calibri" w:hAnsi="Calibri"/>
          <w:sz w:val="24"/>
          <w:szCs w:val="24"/>
          <w:lang w:val="en-GB"/>
        </w:rPr>
        <w:t xml:space="preserve">gross domestic product </w:t>
      </w:r>
      <w:r w:rsidR="005944BB">
        <w:rPr>
          <w:rFonts w:ascii="Calibri" w:hAnsi="Calibri"/>
          <w:sz w:val="24"/>
          <w:szCs w:val="24"/>
          <w:lang w:val="en-GB"/>
        </w:rPr>
        <w:t>(</w:t>
      </w:r>
      <w:r w:rsidRPr="00FD0F3D">
        <w:rPr>
          <w:rFonts w:ascii="Calibri" w:hAnsi="Calibri"/>
          <w:sz w:val="24"/>
          <w:szCs w:val="24"/>
          <w:lang w:val="en-GB"/>
        </w:rPr>
        <w:t>GDP</w:t>
      </w:r>
      <w:r w:rsidR="005944BB">
        <w:rPr>
          <w:rFonts w:ascii="Calibri" w:hAnsi="Calibri"/>
          <w:sz w:val="24"/>
          <w:szCs w:val="24"/>
          <w:lang w:val="en-GB"/>
        </w:rPr>
        <w:t>)</w:t>
      </w:r>
      <w:r w:rsidRPr="00FD0F3D">
        <w:rPr>
          <w:rFonts w:ascii="Calibri" w:hAnsi="Calibri"/>
          <w:sz w:val="24"/>
          <w:szCs w:val="24"/>
          <w:lang w:val="en-GB"/>
        </w:rPr>
        <w:t xml:space="preserve"> and budget deficits in Uganda. The Pairwise Granger Causality test results reveal unidirectional causal relationships running from budget deficit to current account, BD to GDP, inflation to BD, and a bi-directional causal relationship between the current account balance and GDP. Variance decomposition results show that, variances in the current account balance and GDP are mostly explained by the budget deficit followed by lending interests while variance in lending interest rates is mostly explained by </w:t>
      </w:r>
      <w:r w:rsidR="00373C9C">
        <w:rPr>
          <w:rFonts w:ascii="Calibri" w:hAnsi="Calibri"/>
          <w:sz w:val="24"/>
          <w:szCs w:val="24"/>
          <w:lang w:val="en-GB"/>
        </w:rPr>
        <w:t>i</w:t>
      </w:r>
      <w:r w:rsidRPr="00FD0F3D">
        <w:rPr>
          <w:rFonts w:ascii="Calibri" w:hAnsi="Calibri"/>
          <w:sz w:val="24"/>
          <w:szCs w:val="24"/>
          <w:lang w:val="en-GB"/>
        </w:rPr>
        <w:t>nflation followed by GDP, variance in the Inflation is mostly explained by variance in lending interest rates followed by the current account balance.</w:t>
      </w:r>
      <w:r w:rsidRPr="00FD0F3D">
        <w:rPr>
          <w:sz w:val="24"/>
          <w:szCs w:val="24"/>
        </w:rPr>
        <w:t xml:space="preserve"> </w:t>
      </w:r>
      <w:r w:rsidRPr="00FD0F3D">
        <w:rPr>
          <w:rFonts w:ascii="Calibri" w:hAnsi="Calibri"/>
          <w:sz w:val="24"/>
          <w:szCs w:val="24"/>
          <w:lang w:val="en-GB"/>
        </w:rPr>
        <w:t xml:space="preserve">The results from the study clearly show that budget deficits in Uganda are responsible for widening current account deficit and raising interest rates. </w:t>
      </w:r>
      <w:r w:rsidR="0030442A">
        <w:rPr>
          <w:rFonts w:ascii="Calibri" w:hAnsi="Calibri"/>
          <w:sz w:val="24"/>
          <w:szCs w:val="24"/>
          <w:lang w:val="en-GB"/>
        </w:rPr>
        <w:t>Fiscal and monetary p</w:t>
      </w:r>
      <w:r w:rsidRPr="00FD0F3D">
        <w:rPr>
          <w:rFonts w:ascii="Calibri" w:hAnsi="Calibri"/>
          <w:sz w:val="24"/>
          <w:szCs w:val="24"/>
          <w:lang w:val="en-GB"/>
        </w:rPr>
        <w:t xml:space="preserve">olicy actions are therefore needed to contain and reduce the deficit in order to minimize its effect on the current account and lending interest rates. Such actions should aim at increasing Uganda’s tax revenue collection by adopting efficient and effective methods of tax collection. Such policies should see a reduction in the informal sector which has proved </w:t>
      </w:r>
      <w:r w:rsidR="00A97D53">
        <w:rPr>
          <w:rFonts w:ascii="Calibri" w:hAnsi="Calibri"/>
          <w:sz w:val="24"/>
          <w:szCs w:val="24"/>
          <w:lang w:val="en-GB"/>
        </w:rPr>
        <w:t>difficult</w:t>
      </w:r>
      <w:r w:rsidR="00A97D53" w:rsidRPr="00FD0F3D">
        <w:rPr>
          <w:rFonts w:ascii="Calibri" w:hAnsi="Calibri"/>
          <w:sz w:val="24"/>
          <w:szCs w:val="24"/>
          <w:lang w:val="en-GB"/>
        </w:rPr>
        <w:t xml:space="preserve"> </w:t>
      </w:r>
      <w:r w:rsidRPr="00FD0F3D">
        <w:rPr>
          <w:rFonts w:ascii="Calibri" w:hAnsi="Calibri"/>
          <w:sz w:val="24"/>
          <w:szCs w:val="24"/>
          <w:lang w:val="en-GB"/>
        </w:rPr>
        <w:t xml:space="preserve">to tax and a reduction in </w:t>
      </w:r>
      <w:r w:rsidR="0030442A" w:rsidRPr="00FD0F3D">
        <w:rPr>
          <w:rFonts w:ascii="Calibri" w:hAnsi="Calibri"/>
          <w:sz w:val="24"/>
          <w:szCs w:val="24"/>
          <w:lang w:val="en-GB"/>
        </w:rPr>
        <w:t>in</w:t>
      </w:r>
      <w:r w:rsidR="0030442A">
        <w:rPr>
          <w:rFonts w:ascii="Calibri" w:hAnsi="Calibri"/>
          <w:sz w:val="24"/>
          <w:szCs w:val="24"/>
          <w:lang w:val="en-GB"/>
        </w:rPr>
        <w:t>effective</w:t>
      </w:r>
      <w:r w:rsidRPr="00FD0F3D">
        <w:rPr>
          <w:rFonts w:ascii="Calibri" w:hAnsi="Calibri"/>
          <w:sz w:val="24"/>
          <w:szCs w:val="24"/>
          <w:lang w:val="en-GB"/>
        </w:rPr>
        <w:t xml:space="preserve"> tax exemptions. Government should improve and heighten its efforts in combating tax evasion and corruption which undermine its tax collection efforts.</w:t>
      </w:r>
    </w:p>
    <w:p w14:paraId="6D69E9F2" w14:textId="77777777" w:rsidR="00FD0F3D" w:rsidRPr="00FD0F3D" w:rsidRDefault="00FD0F3D" w:rsidP="00FD0F3D">
      <w:pPr>
        <w:spacing w:line="240" w:lineRule="auto"/>
        <w:jc w:val="both"/>
        <w:rPr>
          <w:rFonts w:ascii="Calibri" w:hAnsi="Calibri"/>
          <w:sz w:val="24"/>
          <w:szCs w:val="24"/>
          <w:lang w:val="en-GB"/>
        </w:rPr>
      </w:pPr>
    </w:p>
    <w:p w14:paraId="1340DCFB" w14:textId="77777777" w:rsidR="00FD0F3D" w:rsidRPr="00FD0F3D" w:rsidRDefault="00FD0F3D" w:rsidP="00FD0F3D">
      <w:pPr>
        <w:spacing w:line="240" w:lineRule="auto"/>
        <w:jc w:val="both"/>
        <w:rPr>
          <w:rFonts w:ascii="Calibri" w:hAnsi="Calibri"/>
          <w:sz w:val="24"/>
          <w:szCs w:val="24"/>
          <w:lang w:val="en-GB"/>
        </w:rPr>
      </w:pPr>
      <w:r w:rsidRPr="00FD0F3D">
        <w:rPr>
          <w:rFonts w:ascii="Calibri" w:hAnsi="Calibri"/>
          <w:sz w:val="24"/>
          <w:szCs w:val="24"/>
          <w:lang w:val="en-GB"/>
        </w:rPr>
        <w:t xml:space="preserve">Keywords: Budget Deficits, macroeconomic performance, VAR, Uganda </w:t>
      </w:r>
    </w:p>
    <w:p w14:paraId="3A6A4A99" w14:textId="77777777" w:rsidR="00FD0F3D" w:rsidRPr="00FD0F3D" w:rsidRDefault="00FD0F3D" w:rsidP="00FD0F3D">
      <w:pPr>
        <w:spacing w:line="240" w:lineRule="auto"/>
        <w:jc w:val="both"/>
        <w:rPr>
          <w:rFonts w:ascii="Calibri" w:hAnsi="Calibri"/>
          <w:sz w:val="24"/>
          <w:szCs w:val="24"/>
          <w:lang w:val="en-GB"/>
        </w:rPr>
      </w:pPr>
      <w:r w:rsidRPr="00FD0F3D">
        <w:rPr>
          <w:rFonts w:ascii="Calibri" w:hAnsi="Calibri"/>
          <w:sz w:val="24"/>
          <w:szCs w:val="24"/>
          <w:lang w:val="en-GB"/>
        </w:rPr>
        <w:t>JEL Classification: C5, E6, H5</w:t>
      </w:r>
    </w:p>
    <w:p w14:paraId="1ABC9904" w14:textId="77777777" w:rsidR="00FD0F3D" w:rsidRPr="00FD0F3D" w:rsidRDefault="00FD0F3D" w:rsidP="00FD0F3D">
      <w:pPr>
        <w:spacing w:line="240" w:lineRule="auto"/>
        <w:jc w:val="both"/>
        <w:rPr>
          <w:rFonts w:ascii="Calibri" w:hAnsi="Calibri"/>
          <w:sz w:val="24"/>
          <w:szCs w:val="24"/>
          <w:lang w:val="en-GB"/>
        </w:rPr>
      </w:pPr>
    </w:p>
    <w:p w14:paraId="5046E23A" w14:textId="77777777" w:rsidR="00FD0F3D" w:rsidRPr="00FD0F3D" w:rsidRDefault="00FD0F3D" w:rsidP="00FD0F3D">
      <w:pPr>
        <w:spacing w:line="240" w:lineRule="auto"/>
        <w:jc w:val="both"/>
        <w:rPr>
          <w:rFonts w:ascii="Calibri" w:hAnsi="Calibri"/>
          <w:sz w:val="24"/>
          <w:szCs w:val="24"/>
          <w:lang w:val="en-GB"/>
        </w:rPr>
      </w:pPr>
    </w:p>
    <w:p w14:paraId="4A61B89D" w14:textId="77777777" w:rsidR="00FD0F3D" w:rsidRPr="00FD0F3D" w:rsidRDefault="00FD0F3D" w:rsidP="00FD0F3D">
      <w:pPr>
        <w:spacing w:line="240" w:lineRule="auto"/>
        <w:jc w:val="both"/>
        <w:rPr>
          <w:rFonts w:ascii="Calibri" w:hAnsi="Calibri"/>
          <w:sz w:val="24"/>
          <w:szCs w:val="24"/>
          <w:lang w:val="en-GB"/>
        </w:rPr>
      </w:pPr>
    </w:p>
    <w:p w14:paraId="21F44E4E" w14:textId="77777777" w:rsidR="00FD0F3D" w:rsidRPr="00FD0F3D" w:rsidRDefault="00FD0F3D" w:rsidP="00FD0F3D">
      <w:pPr>
        <w:spacing w:line="240" w:lineRule="auto"/>
        <w:jc w:val="both"/>
        <w:rPr>
          <w:rFonts w:ascii="Calibri" w:hAnsi="Calibri"/>
          <w:sz w:val="24"/>
          <w:szCs w:val="24"/>
          <w:lang w:val="en-GB"/>
        </w:rPr>
      </w:pPr>
    </w:p>
    <w:p w14:paraId="346CD610" w14:textId="77777777" w:rsidR="00FD0F3D" w:rsidRPr="00FD0F3D" w:rsidRDefault="00FD0F3D" w:rsidP="00FD0F3D">
      <w:pPr>
        <w:spacing w:line="240" w:lineRule="auto"/>
        <w:jc w:val="both"/>
        <w:rPr>
          <w:rFonts w:ascii="Calibri" w:hAnsi="Calibri"/>
          <w:sz w:val="24"/>
          <w:szCs w:val="24"/>
          <w:lang w:val="en-GB"/>
        </w:rPr>
      </w:pPr>
    </w:p>
    <w:p w14:paraId="4E5CE17A" w14:textId="77777777" w:rsidR="00FD0F3D" w:rsidRPr="00FD0F3D" w:rsidRDefault="00FD0F3D" w:rsidP="00FD0F3D">
      <w:pPr>
        <w:spacing w:line="240" w:lineRule="auto"/>
        <w:jc w:val="both"/>
        <w:rPr>
          <w:rFonts w:ascii="Calibri" w:hAnsi="Calibri"/>
          <w:sz w:val="24"/>
          <w:szCs w:val="24"/>
          <w:lang w:val="en-GB"/>
        </w:rPr>
      </w:pPr>
    </w:p>
    <w:p w14:paraId="5C42F1F7" w14:textId="77777777" w:rsidR="00FD0F3D" w:rsidRPr="00FD0F3D" w:rsidRDefault="00FD0F3D" w:rsidP="00FD0F3D">
      <w:pPr>
        <w:spacing w:line="240" w:lineRule="auto"/>
        <w:jc w:val="both"/>
        <w:rPr>
          <w:rFonts w:ascii="Calibri" w:hAnsi="Calibri"/>
          <w:sz w:val="24"/>
          <w:szCs w:val="24"/>
          <w:lang w:val="en-GB"/>
        </w:rPr>
      </w:pPr>
    </w:p>
    <w:p w14:paraId="0F49791C" w14:textId="77777777" w:rsidR="00FD0F3D" w:rsidRPr="00FD0F3D" w:rsidRDefault="00FD0F3D" w:rsidP="00FD0F3D">
      <w:pPr>
        <w:spacing w:line="240" w:lineRule="auto"/>
        <w:jc w:val="both"/>
        <w:rPr>
          <w:rFonts w:ascii="Calibri" w:hAnsi="Calibri"/>
        </w:rPr>
      </w:pPr>
    </w:p>
    <w:p w14:paraId="10B7DBA0" w14:textId="77777777" w:rsidR="00FD0F3D" w:rsidRPr="00FD0F3D" w:rsidRDefault="00FD0F3D" w:rsidP="00FD0F3D">
      <w:pPr>
        <w:keepNext/>
        <w:keepLines/>
        <w:spacing w:before="200" w:after="0" w:line="240" w:lineRule="auto"/>
        <w:jc w:val="both"/>
        <w:outlineLvl w:val="1"/>
        <w:rPr>
          <w:rFonts w:ascii="Calibri" w:eastAsiaTheme="majorEastAsia" w:hAnsi="Calibri" w:cstheme="majorBidi"/>
          <w:b/>
          <w:bCs/>
          <w:sz w:val="36"/>
          <w:szCs w:val="26"/>
          <w:lang w:val="en-GB"/>
        </w:rPr>
      </w:pPr>
    </w:p>
    <w:p w14:paraId="7871424B" w14:textId="77777777" w:rsidR="00FD0F3D" w:rsidRPr="00FD0F3D" w:rsidRDefault="00FD0F3D" w:rsidP="00FD0F3D">
      <w:pPr>
        <w:keepNext/>
        <w:keepLines/>
        <w:spacing w:before="200" w:after="0" w:line="240" w:lineRule="auto"/>
        <w:jc w:val="both"/>
        <w:outlineLvl w:val="1"/>
        <w:rPr>
          <w:rFonts w:ascii="Calibri" w:eastAsiaTheme="majorEastAsia" w:hAnsi="Calibri" w:cstheme="majorBidi"/>
          <w:b/>
          <w:bCs/>
          <w:sz w:val="36"/>
          <w:szCs w:val="26"/>
          <w:lang w:val="en-GB"/>
        </w:rPr>
        <w:sectPr w:rsidR="00FD0F3D" w:rsidRPr="00FD0F3D" w:rsidSect="006F0B0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pgNumType w:fmt="lowerRoman"/>
          <w:cols w:space="720"/>
          <w:docGrid w:linePitch="299"/>
        </w:sectPr>
      </w:pPr>
    </w:p>
    <w:p w14:paraId="2C0927CA" w14:textId="0F19637E" w:rsidR="00FD0F3D" w:rsidRPr="00194121" w:rsidRDefault="00194121" w:rsidP="00194121">
      <w:pPr>
        <w:pStyle w:val="Heading1"/>
        <w:rPr>
          <w:rFonts w:ascii="Calibri" w:hAnsi="Calibri"/>
          <w:color w:val="auto"/>
        </w:rPr>
      </w:pPr>
      <w:r w:rsidRPr="00194121">
        <w:rPr>
          <w:rFonts w:ascii="Calibri" w:hAnsi="Calibri"/>
          <w:color w:val="auto"/>
        </w:rPr>
        <w:lastRenderedPageBreak/>
        <w:t>1.0 Introduction</w:t>
      </w:r>
    </w:p>
    <w:p w14:paraId="764843A0" w14:textId="77777777" w:rsidR="00FD0F3D" w:rsidRPr="00FD0F3D" w:rsidRDefault="00FD0F3D" w:rsidP="00FD0F3D">
      <w:pPr>
        <w:spacing w:line="240" w:lineRule="auto"/>
        <w:jc w:val="both"/>
        <w:rPr>
          <w:rFonts w:ascii="Calibri" w:hAnsi="Calibri"/>
          <w:lang w:val="en-GB"/>
        </w:rPr>
      </w:pPr>
    </w:p>
    <w:p w14:paraId="4D5749C2" w14:textId="77777777" w:rsidR="00FD0F3D" w:rsidRPr="00FD0F3D" w:rsidRDefault="00FD0F3D" w:rsidP="00FD0F3D">
      <w:pPr>
        <w:spacing w:after="200" w:line="240" w:lineRule="auto"/>
        <w:jc w:val="both"/>
        <w:rPr>
          <w:rFonts w:ascii="Calibri" w:hAnsi="Calibri"/>
          <w:sz w:val="24"/>
          <w:szCs w:val="24"/>
          <w:lang w:val="en-GB"/>
        </w:rPr>
      </w:pPr>
      <w:r w:rsidRPr="00FD0F3D">
        <w:rPr>
          <w:rFonts w:ascii="Calibri" w:hAnsi="Calibri"/>
          <w:sz w:val="24"/>
          <w:szCs w:val="24"/>
          <w:lang w:val="en-GB"/>
        </w:rPr>
        <w:t xml:space="preserve">The relationship between budget deficits and other macroeconomic variables represents one of the most widely debated topics amongst economists and policy makers in both developed and developing countries (Aisen and Hauner, 2008, </w:t>
      </w:r>
      <w:r w:rsidRPr="00FD0F3D">
        <w:rPr>
          <w:rFonts w:ascii="Calibri" w:hAnsi="Calibri"/>
          <w:sz w:val="24"/>
          <w:szCs w:val="24"/>
        </w:rPr>
        <w:t>Georgantopoulos</w:t>
      </w:r>
      <w:r w:rsidRPr="00FD0F3D">
        <w:rPr>
          <w:rFonts w:ascii="Calibri" w:hAnsi="Calibri"/>
          <w:sz w:val="24"/>
          <w:szCs w:val="24"/>
          <w:lang w:val="en-GB"/>
        </w:rPr>
        <w:t xml:space="preserve"> and Tsamis, 2011). It’s widely believed that huge budget deficits have adverse macroeconomic effects such as high interest rates, current account deficits, inflation etc. (Bernheim, 1989). </w:t>
      </w:r>
    </w:p>
    <w:p w14:paraId="28B58267" w14:textId="7569BCD8" w:rsidR="00FD0F3D" w:rsidRPr="00FD0F3D" w:rsidRDefault="005615C6" w:rsidP="00FD0F3D">
      <w:pPr>
        <w:spacing w:after="200" w:line="240" w:lineRule="auto"/>
        <w:jc w:val="both"/>
        <w:rPr>
          <w:rFonts w:ascii="Calibri" w:hAnsi="Calibri"/>
          <w:sz w:val="24"/>
          <w:szCs w:val="24"/>
          <w:lang w:val="en-GB"/>
        </w:rPr>
      </w:pPr>
      <w:r w:rsidRPr="005615C6">
        <w:rPr>
          <w:rFonts w:ascii="Calibri" w:hAnsi="Calibri"/>
          <w:sz w:val="24"/>
          <w:szCs w:val="24"/>
          <w:lang w:val="en-GB"/>
        </w:rPr>
        <w:t xml:space="preserve">In the last five years, the ratio of the budget deficit to GDP has risen from about 4.6 percent in 2007 to over 9.5 percent in 2011. This trend is also observed in the growth government debt. Total external debt </w:t>
      </w:r>
      <w:r w:rsidR="00A0472B">
        <w:rPr>
          <w:rFonts w:ascii="Calibri" w:hAnsi="Calibri"/>
          <w:sz w:val="24"/>
          <w:szCs w:val="24"/>
          <w:lang w:val="en-GB"/>
        </w:rPr>
        <w:t xml:space="preserve">has </w:t>
      </w:r>
      <w:r w:rsidRPr="005615C6">
        <w:rPr>
          <w:rFonts w:ascii="Calibri" w:hAnsi="Calibri"/>
          <w:sz w:val="24"/>
          <w:szCs w:val="24"/>
          <w:lang w:val="en-GB"/>
        </w:rPr>
        <w:t xml:space="preserve">increased from about 1785 million US dollars in 2007 to over 3109 million US dollars in2011. This growth in budget deficit spending is worrying especially its effect on other macroeconomic variables. </w:t>
      </w:r>
      <w:r>
        <w:rPr>
          <w:rFonts w:ascii="Calibri" w:hAnsi="Calibri"/>
          <w:sz w:val="24"/>
          <w:szCs w:val="24"/>
          <w:lang w:val="en-GB"/>
        </w:rPr>
        <w:t>The</w:t>
      </w:r>
      <w:r w:rsidR="00FD0F3D" w:rsidRPr="00FD0F3D">
        <w:rPr>
          <w:rFonts w:ascii="Calibri" w:hAnsi="Calibri"/>
          <w:sz w:val="24"/>
          <w:szCs w:val="24"/>
          <w:lang w:val="en-GB"/>
        </w:rPr>
        <w:t xml:space="preserve"> continuously widening current account deficit, high interest rates and inflation are believed to be partly due to government’s budget deficit spending (Mugume and Obwona, 1998). Despite this general knowledge, there is no recent empirical evidence about Uganda that links the budget deficits and other macroeconomic variables.</w:t>
      </w:r>
      <w:r w:rsidR="008F4B34">
        <w:rPr>
          <w:rFonts w:ascii="Calibri" w:hAnsi="Calibri"/>
          <w:sz w:val="24"/>
          <w:szCs w:val="24"/>
          <w:lang w:val="en-GB"/>
        </w:rPr>
        <w:t xml:space="preserve"> </w:t>
      </w:r>
    </w:p>
    <w:p w14:paraId="5658649C" w14:textId="76BC48A2" w:rsidR="00FD0F3D" w:rsidRPr="0025717B" w:rsidRDefault="00FD0F3D" w:rsidP="00FD0F3D">
      <w:pPr>
        <w:spacing w:after="200" w:line="240" w:lineRule="auto"/>
        <w:jc w:val="both"/>
        <w:rPr>
          <w:rFonts w:ascii="Calibri" w:hAnsi="Calibri"/>
          <w:sz w:val="24"/>
          <w:szCs w:val="24"/>
          <w:lang w:val="en-GB"/>
        </w:rPr>
      </w:pPr>
      <w:r w:rsidRPr="00FD0F3D">
        <w:rPr>
          <w:rFonts w:ascii="Calibri" w:hAnsi="Calibri"/>
          <w:sz w:val="24"/>
          <w:szCs w:val="24"/>
          <w:lang w:val="en-GB"/>
        </w:rPr>
        <w:t>Thus, this study attempts to examine the relationship between the budget deficit and other macroeconomic variables using a VAR-VECM econometric approach. This is aimed at deriving substantive empirical evidence on the impact of budget deficits on key macroeconomic variables. The finding</w:t>
      </w:r>
      <w:r w:rsidR="00112BC1">
        <w:rPr>
          <w:rFonts w:ascii="Calibri" w:hAnsi="Calibri"/>
          <w:sz w:val="24"/>
          <w:szCs w:val="24"/>
          <w:lang w:val="en-GB"/>
        </w:rPr>
        <w:t>s</w:t>
      </w:r>
      <w:r w:rsidRPr="00FD0F3D">
        <w:rPr>
          <w:rFonts w:ascii="Calibri" w:hAnsi="Calibri"/>
          <w:sz w:val="24"/>
          <w:szCs w:val="24"/>
          <w:lang w:val="en-GB"/>
        </w:rPr>
        <w:t xml:space="preserve"> will inform both fiscal and monetary policy in Uganda. The findings will further enrich the existing literature on the relationship of budget deficit and other macroeconomic variables by providing new evidence from a least developed country. </w:t>
      </w:r>
      <w:r w:rsidRPr="00FD0F3D" w:rsidDel="00DE1310">
        <w:rPr>
          <w:rFonts w:ascii="Calibri" w:hAnsi="Calibri"/>
          <w:sz w:val="24"/>
          <w:szCs w:val="24"/>
          <w:lang w:val="en-GB"/>
        </w:rPr>
        <w:t xml:space="preserve">The </w:t>
      </w:r>
      <w:r w:rsidRPr="0025717B" w:rsidDel="00DE1310">
        <w:rPr>
          <w:rFonts w:ascii="Calibri" w:hAnsi="Calibri"/>
          <w:sz w:val="24"/>
          <w:szCs w:val="24"/>
          <w:lang w:val="en-GB"/>
        </w:rPr>
        <w:t xml:space="preserve">importance of this study is paramount since it covers a period which includes some of the most important economic, political and social transformations that led </w:t>
      </w:r>
      <w:r w:rsidR="00FC6DFB" w:rsidRPr="0025717B">
        <w:rPr>
          <w:rFonts w:ascii="Calibri" w:hAnsi="Calibri"/>
          <w:sz w:val="24"/>
          <w:szCs w:val="24"/>
          <w:lang w:val="en-GB"/>
        </w:rPr>
        <w:t xml:space="preserve">to </w:t>
      </w:r>
      <w:r w:rsidRPr="0025717B" w:rsidDel="00DE1310">
        <w:rPr>
          <w:rFonts w:ascii="Calibri" w:hAnsi="Calibri"/>
          <w:sz w:val="24"/>
          <w:szCs w:val="24"/>
          <w:lang w:val="en-GB"/>
        </w:rPr>
        <w:t xml:space="preserve">a more open and liberalised Ugandan economy. </w:t>
      </w:r>
    </w:p>
    <w:p w14:paraId="1818A18C" w14:textId="58448BE2" w:rsidR="00FD0F3D" w:rsidRPr="00FD0F3D" w:rsidRDefault="00FD0F3D" w:rsidP="00FD0F3D">
      <w:pPr>
        <w:spacing w:after="200" w:line="240" w:lineRule="auto"/>
        <w:jc w:val="both"/>
        <w:rPr>
          <w:rFonts w:ascii="Calibri" w:hAnsi="Calibri"/>
          <w:sz w:val="24"/>
          <w:szCs w:val="24"/>
          <w:lang w:val="en-GB"/>
        </w:rPr>
      </w:pPr>
      <w:r w:rsidRPr="0025717B">
        <w:rPr>
          <w:rFonts w:ascii="Calibri" w:hAnsi="Calibri"/>
          <w:sz w:val="24"/>
          <w:szCs w:val="24"/>
          <w:lang w:val="en-GB"/>
        </w:rPr>
        <w:t xml:space="preserve">We employ </w:t>
      </w:r>
      <w:r w:rsidR="009112FA" w:rsidRPr="0025717B">
        <w:rPr>
          <w:rFonts w:ascii="Calibri" w:hAnsi="Calibri"/>
          <w:sz w:val="24"/>
          <w:szCs w:val="24"/>
          <w:lang w:val="en-GB"/>
        </w:rPr>
        <w:t xml:space="preserve">Vector </w:t>
      </w:r>
      <w:r w:rsidRPr="0025717B">
        <w:rPr>
          <w:rFonts w:ascii="Calibri" w:hAnsi="Calibri"/>
          <w:sz w:val="24"/>
          <w:szCs w:val="24"/>
          <w:lang w:val="en-GB"/>
        </w:rPr>
        <w:t>Error Correction Model (VECM), pairwise granger causality test and variance decomposition techniques to examine the relationship between budget deficits and selected macroeconomic variables (Gross Domestic Product (GDP), Lending Interest Rates (LIR), Current Account Balance (CAB) and Inflation</w:t>
      </w:r>
      <w:r w:rsidR="00D872D3" w:rsidRPr="0025717B">
        <w:rPr>
          <w:rFonts w:ascii="Calibri" w:hAnsi="Calibri"/>
          <w:sz w:val="24"/>
          <w:szCs w:val="24"/>
          <w:lang w:val="en-GB"/>
        </w:rPr>
        <w:t>)</w:t>
      </w:r>
      <w:r w:rsidRPr="0025717B">
        <w:rPr>
          <w:rFonts w:ascii="Calibri" w:hAnsi="Calibri"/>
          <w:sz w:val="24"/>
          <w:szCs w:val="24"/>
          <w:lang w:val="en-GB"/>
        </w:rPr>
        <w:t xml:space="preserve"> using quarterly data from</w:t>
      </w:r>
      <w:r w:rsidR="00D872D3" w:rsidRPr="0025717B">
        <w:rPr>
          <w:rFonts w:ascii="Calibri" w:hAnsi="Calibri"/>
          <w:sz w:val="24"/>
          <w:szCs w:val="24"/>
          <w:lang w:val="en-GB"/>
        </w:rPr>
        <w:t xml:space="preserve"> </w:t>
      </w:r>
      <w:r w:rsidRPr="0025717B">
        <w:rPr>
          <w:rFonts w:ascii="Calibri" w:hAnsi="Calibri"/>
          <w:sz w:val="24"/>
          <w:szCs w:val="24"/>
          <w:lang w:val="en-GB"/>
        </w:rPr>
        <w:t>1999 to 2011. VECM results reveal unidirectional causal relationships running from budget deficits to CAB, inflation to BD and BD to lending interest rates. But the results show no causal relationship between GDP and budget deficits in Uganda. The Pairwise Granger Causality test results reveal unidirectional causal relationships running from budget deficit to current account, BD to GDP, inflation to BD, and a bi-directional causal relationship between the current account balance and GDP. Variance decomposition results show that, variances in the current account balance and GDP are mostly explained by the budget deficit followed by lending interests while variance in lending interest rates is mostly explained by inflation followed by GDP, variance in the Inflation is mostly explained by variance in lending interest rates followed by the current account balance.</w:t>
      </w:r>
      <w:r w:rsidRPr="0025717B">
        <w:rPr>
          <w:sz w:val="24"/>
          <w:szCs w:val="24"/>
        </w:rPr>
        <w:t xml:space="preserve"> </w:t>
      </w:r>
      <w:r w:rsidRPr="0025717B">
        <w:rPr>
          <w:rFonts w:ascii="Calibri" w:hAnsi="Calibri"/>
          <w:sz w:val="24"/>
          <w:szCs w:val="24"/>
          <w:lang w:val="en-GB"/>
        </w:rPr>
        <w:t>The results from the study clearly show that budget deficits in Uganda are responsible for widening current account deficit and raising interest rates.</w:t>
      </w:r>
      <w:r w:rsidRPr="00FD0F3D">
        <w:rPr>
          <w:rFonts w:ascii="Calibri" w:hAnsi="Calibri"/>
          <w:sz w:val="24"/>
          <w:szCs w:val="24"/>
          <w:lang w:val="en-GB"/>
        </w:rPr>
        <w:t xml:space="preserve"> </w:t>
      </w:r>
    </w:p>
    <w:p w14:paraId="03FA286B" w14:textId="09E411DF" w:rsidR="00FD0F3D" w:rsidRDefault="00FD0F3D" w:rsidP="00FD0F3D">
      <w:pPr>
        <w:spacing w:after="200" w:line="240" w:lineRule="auto"/>
        <w:jc w:val="both"/>
        <w:rPr>
          <w:rFonts w:ascii="Calibri" w:hAnsi="Calibri"/>
          <w:sz w:val="24"/>
          <w:szCs w:val="24"/>
          <w:lang w:val="en-GB"/>
        </w:rPr>
      </w:pPr>
      <w:r w:rsidRPr="00FD0F3D">
        <w:rPr>
          <w:rFonts w:ascii="Calibri" w:hAnsi="Calibri"/>
          <w:sz w:val="24"/>
          <w:szCs w:val="24"/>
          <w:lang w:val="en-GB"/>
        </w:rPr>
        <w:t xml:space="preserve">The paper is organised as follows. Section one provides the introduction and background of the study, section two presents both the theoretical and empirical literature while section </w:t>
      </w:r>
      <w:r w:rsidRPr="00FD0F3D">
        <w:rPr>
          <w:rFonts w:ascii="Calibri" w:hAnsi="Calibri"/>
          <w:sz w:val="24"/>
          <w:szCs w:val="24"/>
          <w:lang w:val="en-GB"/>
        </w:rPr>
        <w:lastRenderedPageBreak/>
        <w:t>three presents the theoretical framework, methodology</w:t>
      </w:r>
      <w:r w:rsidRPr="00FD0F3D">
        <w:rPr>
          <w:rFonts w:ascii="Calibri" w:hAnsi="Calibri"/>
        </w:rPr>
        <w:t xml:space="preserve"> and </w:t>
      </w:r>
      <w:r w:rsidRPr="00FD0F3D">
        <w:rPr>
          <w:rFonts w:ascii="Calibri" w:hAnsi="Calibri"/>
          <w:sz w:val="24"/>
          <w:szCs w:val="24"/>
          <w:lang w:val="en-GB"/>
        </w:rPr>
        <w:t>data. Section four presents the study results and discussions</w:t>
      </w:r>
      <w:r w:rsidR="00040B25">
        <w:rPr>
          <w:rFonts w:ascii="Calibri" w:hAnsi="Calibri"/>
          <w:sz w:val="24"/>
          <w:szCs w:val="24"/>
          <w:lang w:val="en-GB"/>
        </w:rPr>
        <w:t>. T</w:t>
      </w:r>
      <w:r w:rsidRPr="00FD0F3D">
        <w:rPr>
          <w:rFonts w:ascii="Calibri" w:hAnsi="Calibri"/>
          <w:sz w:val="24"/>
          <w:szCs w:val="24"/>
          <w:lang w:val="en-GB"/>
        </w:rPr>
        <w:t>he</w:t>
      </w:r>
      <w:r w:rsidR="00913590">
        <w:rPr>
          <w:rFonts w:ascii="Calibri" w:hAnsi="Calibri"/>
          <w:sz w:val="24"/>
          <w:szCs w:val="24"/>
          <w:lang w:val="en-GB"/>
        </w:rPr>
        <w:t xml:space="preserve"> </w:t>
      </w:r>
      <w:r w:rsidR="00040B25">
        <w:rPr>
          <w:rFonts w:ascii="Calibri" w:hAnsi="Calibri"/>
          <w:sz w:val="24"/>
          <w:szCs w:val="24"/>
          <w:lang w:val="en-GB"/>
        </w:rPr>
        <w:t>final</w:t>
      </w:r>
      <w:r w:rsidR="00040B25" w:rsidRPr="00FD0F3D">
        <w:rPr>
          <w:rFonts w:ascii="Calibri" w:hAnsi="Calibri"/>
          <w:sz w:val="24"/>
          <w:szCs w:val="24"/>
          <w:lang w:val="en-GB"/>
        </w:rPr>
        <w:t xml:space="preserve"> </w:t>
      </w:r>
      <w:r w:rsidRPr="00FD0F3D">
        <w:rPr>
          <w:rFonts w:ascii="Calibri" w:hAnsi="Calibri"/>
          <w:sz w:val="24"/>
          <w:szCs w:val="24"/>
          <w:lang w:val="en-GB"/>
        </w:rPr>
        <w:t>section contains conclusions and policy recommendations.</w:t>
      </w:r>
    </w:p>
    <w:p w14:paraId="64795C54" w14:textId="61995D12" w:rsidR="009112FA" w:rsidRPr="00913590" w:rsidRDefault="009112FA" w:rsidP="00913590">
      <w:pPr>
        <w:pStyle w:val="Heading2"/>
        <w:rPr>
          <w:rFonts w:ascii="Calibri" w:hAnsi="Calibri"/>
          <w:color w:val="auto"/>
        </w:rPr>
      </w:pPr>
      <w:r w:rsidRPr="00913590">
        <w:rPr>
          <w:rFonts w:ascii="Calibri" w:hAnsi="Calibri"/>
          <w:color w:val="auto"/>
        </w:rPr>
        <w:t>1.1 Background of the Study</w:t>
      </w:r>
    </w:p>
    <w:p w14:paraId="2EED38F6" w14:textId="2FF3940A" w:rsidR="00FD0F3D" w:rsidRPr="00FD0F3D" w:rsidRDefault="00FD0F3D" w:rsidP="00FD0F3D">
      <w:pPr>
        <w:spacing w:after="200" w:line="240" w:lineRule="auto"/>
        <w:jc w:val="both"/>
        <w:rPr>
          <w:rFonts w:ascii="Calibri" w:hAnsi="Calibri"/>
          <w:sz w:val="24"/>
          <w:szCs w:val="24"/>
          <w:lang w:val="en-GB"/>
        </w:rPr>
      </w:pPr>
      <w:r w:rsidRPr="00FD0F3D">
        <w:rPr>
          <w:rFonts w:ascii="Calibri" w:hAnsi="Calibri"/>
          <w:sz w:val="24"/>
          <w:szCs w:val="24"/>
          <w:lang w:val="en-GB"/>
        </w:rPr>
        <w:t xml:space="preserve">Like any other least developed country, Uganda faces budgetary constraints largely due to its low resource base in terms low incomes, low savings and a low tax base. In order to meet her development needs, the government requires more resources than it collects to finance its expenditure. </w:t>
      </w:r>
    </w:p>
    <w:p w14:paraId="5DAEEFA9" w14:textId="6F489142" w:rsidR="00FD0F3D" w:rsidRPr="00FD0F3D" w:rsidRDefault="009112FA" w:rsidP="00FD0F3D">
      <w:pPr>
        <w:spacing w:after="200" w:line="240" w:lineRule="auto"/>
        <w:jc w:val="both"/>
        <w:rPr>
          <w:rFonts w:ascii="Calibri" w:hAnsi="Calibri"/>
          <w:sz w:val="24"/>
          <w:szCs w:val="24"/>
          <w:lang w:val="en-GB"/>
        </w:rPr>
      </w:pPr>
      <w:r>
        <w:rPr>
          <w:rFonts w:ascii="Calibri" w:hAnsi="Calibri"/>
          <w:sz w:val="24"/>
          <w:szCs w:val="24"/>
          <w:lang w:val="en-GB"/>
        </w:rPr>
        <w:t>Available data</w:t>
      </w:r>
      <w:r w:rsidRPr="00FD0F3D">
        <w:rPr>
          <w:rFonts w:ascii="Calibri" w:hAnsi="Calibri"/>
          <w:sz w:val="24"/>
          <w:szCs w:val="24"/>
          <w:lang w:val="en-GB"/>
        </w:rPr>
        <w:t xml:space="preserve"> </w:t>
      </w:r>
      <w:r w:rsidR="00FD0F3D" w:rsidRPr="00FD0F3D">
        <w:rPr>
          <w:rFonts w:ascii="Calibri" w:hAnsi="Calibri"/>
          <w:sz w:val="24"/>
          <w:szCs w:val="24"/>
          <w:lang w:val="en-GB"/>
        </w:rPr>
        <w:t>show</w:t>
      </w:r>
      <w:r>
        <w:rPr>
          <w:rFonts w:ascii="Calibri" w:hAnsi="Calibri"/>
          <w:sz w:val="24"/>
          <w:szCs w:val="24"/>
          <w:lang w:val="en-GB"/>
        </w:rPr>
        <w:t>s</w:t>
      </w:r>
      <w:r w:rsidR="00FD0F3D" w:rsidRPr="00FD0F3D">
        <w:rPr>
          <w:rFonts w:ascii="Calibri" w:hAnsi="Calibri"/>
          <w:sz w:val="24"/>
          <w:szCs w:val="24"/>
          <w:lang w:val="en-GB"/>
        </w:rPr>
        <w:t xml:space="preserve"> that for the past two decades government expenditure has continuously exceeded government revenue. The ratio of government expenditure to GDP has risen from about 18 percent of GDP in 1992/93 to about 23 percent of GDP in 2010/11, while the ratio of government revenue to GDP has increased from about 8 percent to 13 percent during this period (Figure 1). This signifies a financing gap of about 10 percent of GDP in 2010/11 that has to be filled by other sources like borrowing</w:t>
      </w:r>
      <w:r w:rsidR="00AB421B">
        <w:rPr>
          <w:rFonts w:ascii="Calibri" w:hAnsi="Calibri"/>
          <w:sz w:val="24"/>
          <w:szCs w:val="24"/>
          <w:lang w:val="en-GB"/>
        </w:rPr>
        <w:t xml:space="preserve"> and </w:t>
      </w:r>
      <w:r w:rsidR="00FD0F3D" w:rsidRPr="00FD0F3D">
        <w:rPr>
          <w:rFonts w:ascii="Calibri" w:hAnsi="Calibri"/>
          <w:sz w:val="24"/>
          <w:szCs w:val="24"/>
          <w:lang w:val="en-GB"/>
        </w:rPr>
        <w:t>foreign aid.</w:t>
      </w:r>
    </w:p>
    <w:p w14:paraId="1B2D0C60" w14:textId="77777777" w:rsidR="00FD0F3D" w:rsidRPr="00FD0F3D" w:rsidRDefault="00FD0F3D" w:rsidP="00FD0F3D">
      <w:pPr>
        <w:keepNext/>
        <w:spacing w:after="200" w:line="240" w:lineRule="auto"/>
        <w:jc w:val="both"/>
        <w:rPr>
          <w:rFonts w:ascii="Calibri" w:hAnsi="Calibri"/>
          <w:b/>
          <w:bCs/>
          <w:sz w:val="18"/>
          <w:szCs w:val="18"/>
          <w:lang w:val="en-GB"/>
        </w:rPr>
      </w:pPr>
    </w:p>
    <w:p w14:paraId="2A407A85" w14:textId="77777777" w:rsidR="00FD0F3D" w:rsidRPr="00FD0F3D" w:rsidRDefault="00FD0F3D" w:rsidP="00FD0F3D">
      <w:pPr>
        <w:keepNext/>
        <w:spacing w:after="200" w:line="240" w:lineRule="auto"/>
        <w:jc w:val="both"/>
        <w:rPr>
          <w:rFonts w:ascii="Calibri" w:hAnsi="Calibri"/>
          <w:bCs/>
          <w:sz w:val="24"/>
          <w:szCs w:val="24"/>
          <w:lang w:val="en-GB"/>
        </w:rPr>
      </w:pPr>
      <w:r w:rsidRPr="00FD0F3D">
        <w:rPr>
          <w:rFonts w:ascii="Calibri" w:hAnsi="Calibri"/>
          <w:bCs/>
          <w:sz w:val="24"/>
          <w:szCs w:val="24"/>
          <w:lang w:val="en-GB"/>
        </w:rPr>
        <w:t xml:space="preserve">Figure </w:t>
      </w:r>
      <w:r w:rsidRPr="00FD0F3D">
        <w:rPr>
          <w:rFonts w:ascii="Calibri" w:hAnsi="Calibri"/>
          <w:bCs/>
          <w:sz w:val="24"/>
          <w:szCs w:val="24"/>
          <w:lang w:val="en-GB"/>
        </w:rPr>
        <w:fldChar w:fldCharType="begin"/>
      </w:r>
      <w:r w:rsidRPr="00FD0F3D">
        <w:rPr>
          <w:rFonts w:ascii="Calibri" w:hAnsi="Calibri"/>
          <w:bCs/>
          <w:sz w:val="24"/>
          <w:szCs w:val="24"/>
          <w:lang w:val="en-GB"/>
        </w:rPr>
        <w:instrText xml:space="preserve"> SEQ Figure \* ARABIC </w:instrText>
      </w:r>
      <w:r w:rsidRPr="00FD0F3D">
        <w:rPr>
          <w:rFonts w:ascii="Calibri" w:hAnsi="Calibri"/>
          <w:bCs/>
          <w:sz w:val="24"/>
          <w:szCs w:val="24"/>
          <w:lang w:val="en-GB"/>
        </w:rPr>
        <w:fldChar w:fldCharType="separate"/>
      </w:r>
      <w:r w:rsidR="00B234DB">
        <w:rPr>
          <w:rFonts w:ascii="Calibri" w:hAnsi="Calibri"/>
          <w:bCs/>
          <w:noProof/>
          <w:sz w:val="24"/>
          <w:szCs w:val="24"/>
          <w:lang w:val="en-GB"/>
        </w:rPr>
        <w:t>1</w:t>
      </w:r>
      <w:r w:rsidRPr="00FD0F3D">
        <w:rPr>
          <w:rFonts w:ascii="Calibri" w:hAnsi="Calibri"/>
          <w:bCs/>
          <w:sz w:val="24"/>
          <w:szCs w:val="24"/>
          <w:lang w:val="en-GB"/>
        </w:rPr>
        <w:fldChar w:fldCharType="end"/>
      </w:r>
      <w:r w:rsidRPr="00FD0F3D">
        <w:rPr>
          <w:rFonts w:ascii="Calibri" w:hAnsi="Calibri"/>
          <w:bCs/>
          <w:sz w:val="24"/>
          <w:szCs w:val="24"/>
          <w:lang w:val="en-GB"/>
        </w:rPr>
        <w:t>: Government Revenue and Expenditure as % of GDP</w:t>
      </w:r>
    </w:p>
    <w:p w14:paraId="06A90A46" w14:textId="77777777" w:rsidR="00FD0F3D" w:rsidRPr="00FD0F3D" w:rsidRDefault="00FD0F3D" w:rsidP="00FD0F3D">
      <w:pPr>
        <w:spacing w:after="200" w:line="240" w:lineRule="auto"/>
        <w:jc w:val="both"/>
        <w:rPr>
          <w:rFonts w:ascii="Calibri" w:hAnsi="Calibri"/>
          <w:lang w:val="en-GB"/>
        </w:rPr>
      </w:pPr>
      <w:r w:rsidRPr="00FD0F3D">
        <w:rPr>
          <w:rFonts w:ascii="Calibri" w:hAnsi="Calibri"/>
          <w:noProof/>
          <w:lang w:val="en-GB" w:eastAsia="en-GB"/>
        </w:rPr>
        <w:drawing>
          <wp:inline distT="0" distB="0" distL="0" distR="0" wp14:anchorId="633D3373" wp14:editId="1049FBAF">
            <wp:extent cx="5695950" cy="3070225"/>
            <wp:effectExtent l="0" t="0" r="0"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DFBDD9F" w14:textId="5F56A055" w:rsidR="00FD0F3D" w:rsidRPr="00FD0F3D" w:rsidRDefault="00FD0F3D" w:rsidP="00FD0F3D">
      <w:pPr>
        <w:spacing w:after="200" w:line="240" w:lineRule="auto"/>
        <w:jc w:val="both"/>
        <w:rPr>
          <w:rFonts w:ascii="Calibri" w:hAnsi="Calibri"/>
          <w:sz w:val="24"/>
          <w:szCs w:val="24"/>
          <w:lang w:val="en-GB"/>
        </w:rPr>
      </w:pPr>
      <w:r w:rsidRPr="00FD0F3D">
        <w:rPr>
          <w:rFonts w:ascii="Calibri" w:hAnsi="Calibri"/>
          <w:sz w:val="24"/>
          <w:szCs w:val="24"/>
          <w:lang w:val="en-GB"/>
        </w:rPr>
        <w:t>Source: MoFPED</w:t>
      </w:r>
      <w:r w:rsidR="0016698B">
        <w:rPr>
          <w:rStyle w:val="FootnoteReference"/>
          <w:rFonts w:ascii="Calibri" w:hAnsi="Calibri"/>
          <w:sz w:val="24"/>
          <w:szCs w:val="24"/>
          <w:lang w:val="en-GB"/>
        </w:rPr>
        <w:footnoteReference w:id="1"/>
      </w:r>
      <w:r w:rsidRPr="00FD0F3D">
        <w:rPr>
          <w:rFonts w:ascii="Calibri" w:hAnsi="Calibri"/>
          <w:sz w:val="24"/>
          <w:szCs w:val="24"/>
          <w:lang w:val="en-GB"/>
        </w:rPr>
        <w:t xml:space="preserve"> (2012)</w:t>
      </w:r>
    </w:p>
    <w:p w14:paraId="6271ED75" w14:textId="77777777" w:rsidR="00FD0F3D" w:rsidRPr="00FD0F3D" w:rsidRDefault="00FD0F3D" w:rsidP="00FD0F3D">
      <w:pPr>
        <w:keepNext/>
        <w:keepLines/>
        <w:spacing w:before="200" w:after="0" w:line="240" w:lineRule="auto"/>
        <w:jc w:val="both"/>
        <w:outlineLvl w:val="1"/>
        <w:rPr>
          <w:rFonts w:ascii="Calibri" w:eastAsiaTheme="majorEastAsia" w:hAnsi="Calibri" w:cstheme="majorBidi"/>
          <w:b/>
          <w:bCs/>
          <w:sz w:val="26"/>
          <w:szCs w:val="26"/>
          <w:lang w:val="en-GB"/>
        </w:rPr>
      </w:pPr>
    </w:p>
    <w:p w14:paraId="47AF9365" w14:textId="4DF9747B" w:rsidR="00FD0F3D" w:rsidRPr="00FD0F3D" w:rsidRDefault="00FD0F3D" w:rsidP="00FD0F3D">
      <w:pPr>
        <w:spacing w:after="200" w:line="240" w:lineRule="auto"/>
        <w:jc w:val="both"/>
        <w:rPr>
          <w:rFonts w:ascii="Calibri" w:hAnsi="Calibri"/>
          <w:sz w:val="24"/>
          <w:szCs w:val="24"/>
          <w:lang w:val="en-GB"/>
        </w:rPr>
      </w:pPr>
      <w:r w:rsidRPr="00FD0F3D">
        <w:rPr>
          <w:rFonts w:ascii="Calibri" w:hAnsi="Calibri"/>
          <w:sz w:val="24"/>
          <w:szCs w:val="24"/>
          <w:lang w:val="en-GB"/>
        </w:rPr>
        <w:t>Budget deficits can be financed through a number of ways which include government borrowing domestically (mainly used in countries with developed domestic financial systems), government borrowing from international sources, minting money by the central bank (monetary financing) and through foreign aid from donor governments and agencies. The effects of budgets deficits on the economy largely depend on the financing sources (Mugume and Obwona, 1998;</w:t>
      </w:r>
      <w:r w:rsidRPr="00FD0F3D">
        <w:rPr>
          <w:rFonts w:ascii="Calibri" w:hAnsi="Calibri"/>
          <w:sz w:val="24"/>
          <w:szCs w:val="24"/>
        </w:rPr>
        <w:t xml:space="preserve"> Adam and Bevan, 2005; </w:t>
      </w:r>
      <w:r w:rsidRPr="00FD0F3D">
        <w:rPr>
          <w:rFonts w:ascii="Calibri" w:hAnsi="Calibri"/>
          <w:sz w:val="24"/>
          <w:szCs w:val="24"/>
          <w:lang w:val="en-GB"/>
        </w:rPr>
        <w:t xml:space="preserve">IMF, 1995). If the deficit is financed by borrowing from the domestic banking system, the likely adverse impacts will be an increase in the domestic interest rates and the crowding out of private </w:t>
      </w:r>
      <w:r w:rsidR="00C5760A" w:rsidRPr="00FD0F3D">
        <w:rPr>
          <w:rFonts w:ascii="Calibri" w:hAnsi="Calibri"/>
          <w:sz w:val="24"/>
          <w:szCs w:val="24"/>
          <w:lang w:val="en-GB"/>
        </w:rPr>
        <w:t>borrow</w:t>
      </w:r>
      <w:r w:rsidR="00C5760A">
        <w:rPr>
          <w:rFonts w:ascii="Calibri" w:hAnsi="Calibri"/>
          <w:sz w:val="24"/>
          <w:szCs w:val="24"/>
          <w:lang w:val="en-GB"/>
        </w:rPr>
        <w:t>ers</w:t>
      </w:r>
      <w:r w:rsidR="00C5760A" w:rsidRPr="00FD0F3D">
        <w:rPr>
          <w:rFonts w:ascii="Calibri" w:hAnsi="Calibri"/>
          <w:sz w:val="24"/>
          <w:szCs w:val="24"/>
          <w:lang w:val="en-GB"/>
        </w:rPr>
        <w:t xml:space="preserve"> </w:t>
      </w:r>
      <w:r w:rsidRPr="00FD0F3D">
        <w:rPr>
          <w:rFonts w:ascii="Calibri" w:hAnsi="Calibri"/>
          <w:sz w:val="24"/>
          <w:szCs w:val="24"/>
          <w:lang w:val="en-GB"/>
        </w:rPr>
        <w:t>(Easterly and Schmidt-Hebbel, 1993).</w:t>
      </w:r>
    </w:p>
    <w:p w14:paraId="35B66721" w14:textId="5321921C" w:rsidR="00FD0F3D" w:rsidRPr="00FD0F3D" w:rsidRDefault="00FD0F3D" w:rsidP="00FD0F3D">
      <w:pPr>
        <w:spacing w:after="200" w:line="240" w:lineRule="auto"/>
        <w:jc w:val="both"/>
        <w:rPr>
          <w:rFonts w:ascii="Calibri" w:hAnsi="Calibri"/>
          <w:sz w:val="24"/>
          <w:szCs w:val="24"/>
          <w:lang w:val="en-GB"/>
        </w:rPr>
      </w:pPr>
      <w:r w:rsidRPr="00FD0F3D">
        <w:rPr>
          <w:rFonts w:ascii="Calibri" w:hAnsi="Calibri"/>
          <w:sz w:val="24"/>
          <w:szCs w:val="24"/>
          <w:lang w:val="en-GB"/>
        </w:rPr>
        <w:t xml:space="preserve">If the deficit is financed by direct borrowing from the central bank/ money creation from the central bank (monetary financing of the budget deficit), </w:t>
      </w:r>
      <w:r w:rsidR="00346F3E">
        <w:rPr>
          <w:rFonts w:ascii="Calibri" w:hAnsi="Calibri"/>
          <w:sz w:val="24"/>
          <w:szCs w:val="24"/>
          <w:lang w:val="en-GB"/>
        </w:rPr>
        <w:t>it is highly likely that</w:t>
      </w:r>
      <w:r w:rsidRPr="00FD0F3D">
        <w:rPr>
          <w:rFonts w:ascii="Calibri" w:hAnsi="Calibri"/>
          <w:sz w:val="24"/>
          <w:szCs w:val="24"/>
          <w:lang w:val="en-GB"/>
        </w:rPr>
        <w:t xml:space="preserve"> a huge deficit financed this way </w:t>
      </w:r>
      <w:r w:rsidR="00346F3E">
        <w:rPr>
          <w:rFonts w:ascii="Calibri" w:hAnsi="Calibri"/>
          <w:sz w:val="24"/>
          <w:szCs w:val="24"/>
          <w:lang w:val="en-GB"/>
        </w:rPr>
        <w:t>may</w:t>
      </w:r>
      <w:r w:rsidRPr="00FD0F3D">
        <w:rPr>
          <w:rFonts w:ascii="Calibri" w:hAnsi="Calibri"/>
          <w:sz w:val="24"/>
          <w:szCs w:val="24"/>
          <w:lang w:val="en-GB"/>
        </w:rPr>
        <w:t xml:space="preserve"> lead to inflation (IMF, 1995).</w:t>
      </w:r>
    </w:p>
    <w:p w14:paraId="319F23DF" w14:textId="069ABAFD" w:rsidR="00FD0F3D" w:rsidRPr="00FD0F3D" w:rsidRDefault="00FD0F3D" w:rsidP="00FD0F3D">
      <w:pPr>
        <w:spacing w:after="200" w:line="240" w:lineRule="auto"/>
        <w:jc w:val="both"/>
        <w:rPr>
          <w:rFonts w:ascii="Calibri" w:hAnsi="Calibri"/>
          <w:sz w:val="24"/>
          <w:szCs w:val="24"/>
          <w:lang w:val="en-GB"/>
        </w:rPr>
      </w:pPr>
      <w:r w:rsidRPr="00FD0F3D">
        <w:rPr>
          <w:rFonts w:ascii="Calibri" w:hAnsi="Calibri"/>
          <w:sz w:val="24"/>
          <w:szCs w:val="24"/>
          <w:lang w:val="en-GB"/>
        </w:rPr>
        <w:t>In the case of financing deficit using external</w:t>
      </w:r>
      <w:r w:rsidR="00112BC1">
        <w:rPr>
          <w:rFonts w:ascii="Calibri" w:hAnsi="Calibri"/>
          <w:sz w:val="24"/>
          <w:szCs w:val="24"/>
          <w:lang w:val="en-GB"/>
        </w:rPr>
        <w:t>ly</w:t>
      </w:r>
      <w:r w:rsidRPr="00FD0F3D">
        <w:rPr>
          <w:rFonts w:ascii="Calibri" w:hAnsi="Calibri"/>
          <w:sz w:val="24"/>
          <w:szCs w:val="24"/>
          <w:lang w:val="en-GB"/>
        </w:rPr>
        <w:t xml:space="preserve"> borrowed funds, the likely adverse effects will be the appreciation of the exchange rate resulting from the inflow of foreign exchange which will affect the performance of exports leading to the deterioration of the current account balance</w:t>
      </w:r>
      <w:r w:rsidR="008D1646">
        <w:rPr>
          <w:rFonts w:ascii="Calibri" w:hAnsi="Calibri"/>
          <w:sz w:val="24"/>
          <w:szCs w:val="24"/>
          <w:lang w:val="en-GB"/>
        </w:rPr>
        <w:t xml:space="preserve">. It also leads to </w:t>
      </w:r>
      <w:r w:rsidRPr="00FD0F3D">
        <w:rPr>
          <w:rFonts w:ascii="Calibri" w:hAnsi="Calibri"/>
          <w:sz w:val="24"/>
          <w:szCs w:val="24"/>
          <w:lang w:val="en-GB"/>
        </w:rPr>
        <w:t>the growth in the country’s external debt stock which could result into a debt crisis. (Easterly and Schmidt-Hebbel, 1993; IMF, 1995).</w:t>
      </w:r>
    </w:p>
    <w:p w14:paraId="412FF568" w14:textId="658B357E" w:rsidR="00FD0F3D" w:rsidRPr="00FD0F3D" w:rsidRDefault="00FD0F3D" w:rsidP="00FD0F3D">
      <w:pPr>
        <w:spacing w:after="200" w:line="240" w:lineRule="auto"/>
        <w:jc w:val="both"/>
        <w:rPr>
          <w:rFonts w:ascii="Calibri" w:hAnsi="Calibri"/>
          <w:sz w:val="24"/>
          <w:szCs w:val="24"/>
          <w:lang w:val="en-GB"/>
        </w:rPr>
      </w:pPr>
      <w:r w:rsidRPr="00FD0F3D">
        <w:rPr>
          <w:rFonts w:ascii="Calibri" w:hAnsi="Calibri"/>
          <w:sz w:val="24"/>
          <w:szCs w:val="24"/>
          <w:lang w:val="en-GB"/>
        </w:rPr>
        <w:t>Financing the deficit through foreign aid could also have its own negative effects on other macroeconomic variables. This channel of financing could create effects similar to the Dutch disease</w:t>
      </w:r>
      <w:r w:rsidR="004534CA">
        <w:rPr>
          <w:rStyle w:val="FootnoteReference"/>
          <w:rFonts w:ascii="Calibri" w:hAnsi="Calibri"/>
          <w:sz w:val="24"/>
          <w:szCs w:val="24"/>
          <w:lang w:val="en-GB"/>
        </w:rPr>
        <w:t>1</w:t>
      </w:r>
      <w:r w:rsidR="00A0472B">
        <w:rPr>
          <w:rFonts w:ascii="Calibri" w:hAnsi="Calibri"/>
          <w:sz w:val="24"/>
          <w:szCs w:val="24"/>
          <w:lang w:val="en-GB"/>
        </w:rPr>
        <w:t>.</w:t>
      </w:r>
      <w:r w:rsidRPr="00FD0F3D">
        <w:rPr>
          <w:rFonts w:ascii="Calibri" w:hAnsi="Calibri"/>
          <w:sz w:val="24"/>
          <w:szCs w:val="24"/>
          <w:lang w:val="en-GB"/>
        </w:rPr>
        <w:t xml:space="preserve"> This happens if windfall of resources denoted in foreign currency (foreign aid) lead to the appreciation of the exchange rate making the country’s exports less competitive or lead to resources moving away from the production of tradables to the production of non-tradables. (Herr and Priewe, 2005; Brownbridge and Mutebile, 2007).</w:t>
      </w:r>
    </w:p>
    <w:p w14:paraId="67E676FD" w14:textId="77777777" w:rsidR="00FD0F3D" w:rsidRPr="00FD0F3D" w:rsidRDefault="00FD0F3D" w:rsidP="00FD0F3D">
      <w:pPr>
        <w:spacing w:after="200" w:line="240" w:lineRule="auto"/>
        <w:jc w:val="both"/>
        <w:rPr>
          <w:rFonts w:ascii="Calibri" w:hAnsi="Calibri"/>
          <w:i/>
          <w:sz w:val="24"/>
          <w:szCs w:val="24"/>
          <w:lang w:val="en-GB"/>
        </w:rPr>
      </w:pPr>
      <w:r w:rsidRPr="00FD0F3D">
        <w:rPr>
          <w:rFonts w:ascii="Calibri" w:hAnsi="Calibri"/>
          <w:sz w:val="24"/>
          <w:szCs w:val="24"/>
          <w:lang w:val="en-GB"/>
        </w:rPr>
        <w:t>In Uganda the deficit is financed from both external and internal sources with external sources financing the largest proportion (figure 2). External financing is largely in form loans and grants. Grants come in</w:t>
      </w:r>
      <w:r w:rsidR="008A45F0">
        <w:rPr>
          <w:rFonts w:ascii="Calibri" w:hAnsi="Calibri"/>
          <w:sz w:val="24"/>
          <w:szCs w:val="24"/>
          <w:lang w:val="en-GB"/>
        </w:rPr>
        <w:t xml:space="preserve"> </w:t>
      </w:r>
      <w:r w:rsidRPr="00FD0F3D">
        <w:rPr>
          <w:rFonts w:ascii="Calibri" w:hAnsi="Calibri"/>
          <w:sz w:val="24"/>
          <w:szCs w:val="24"/>
          <w:lang w:val="en-GB"/>
        </w:rPr>
        <w:t>form of budget or project support from bilateral and multilateral donor governments and agencies. Domestic sources include mainly bank financing and the sale of government securities</w:t>
      </w:r>
      <w:r w:rsidRPr="00FD0F3D">
        <w:rPr>
          <w:rFonts w:ascii="Calibri" w:hAnsi="Calibri"/>
          <w:i/>
          <w:sz w:val="24"/>
          <w:szCs w:val="24"/>
          <w:lang w:val="en-GB"/>
        </w:rPr>
        <w:t xml:space="preserve">. </w:t>
      </w:r>
    </w:p>
    <w:p w14:paraId="0F6FAA72" w14:textId="77777777" w:rsidR="00FD0F3D" w:rsidRPr="00FD0F3D" w:rsidRDefault="00FD0F3D" w:rsidP="00FD0F3D">
      <w:pPr>
        <w:keepNext/>
        <w:spacing w:after="200" w:line="240" w:lineRule="auto"/>
        <w:jc w:val="both"/>
        <w:rPr>
          <w:rFonts w:ascii="Calibri" w:hAnsi="Calibri"/>
          <w:bCs/>
          <w:sz w:val="24"/>
          <w:szCs w:val="24"/>
          <w:lang w:val="en-GB"/>
        </w:rPr>
      </w:pPr>
      <w:r w:rsidRPr="00FD0F3D">
        <w:rPr>
          <w:rFonts w:ascii="Calibri" w:hAnsi="Calibri"/>
          <w:bCs/>
          <w:sz w:val="24"/>
          <w:szCs w:val="24"/>
          <w:lang w:val="en-GB"/>
        </w:rPr>
        <w:t xml:space="preserve">Figure </w:t>
      </w:r>
      <w:r w:rsidRPr="00FD0F3D">
        <w:rPr>
          <w:rFonts w:ascii="Calibri" w:hAnsi="Calibri"/>
          <w:bCs/>
          <w:sz w:val="24"/>
          <w:szCs w:val="24"/>
          <w:lang w:val="en-GB"/>
        </w:rPr>
        <w:fldChar w:fldCharType="begin"/>
      </w:r>
      <w:r w:rsidRPr="00FD0F3D">
        <w:rPr>
          <w:rFonts w:ascii="Calibri" w:hAnsi="Calibri"/>
          <w:bCs/>
          <w:sz w:val="24"/>
          <w:szCs w:val="24"/>
          <w:lang w:val="en-GB"/>
        </w:rPr>
        <w:instrText xml:space="preserve"> SEQ Figure \* ARABIC </w:instrText>
      </w:r>
      <w:r w:rsidRPr="00FD0F3D">
        <w:rPr>
          <w:rFonts w:ascii="Calibri" w:hAnsi="Calibri"/>
          <w:bCs/>
          <w:sz w:val="24"/>
          <w:szCs w:val="24"/>
          <w:lang w:val="en-GB"/>
        </w:rPr>
        <w:fldChar w:fldCharType="separate"/>
      </w:r>
      <w:r w:rsidR="00B234DB">
        <w:rPr>
          <w:rFonts w:ascii="Calibri" w:hAnsi="Calibri"/>
          <w:bCs/>
          <w:noProof/>
          <w:sz w:val="24"/>
          <w:szCs w:val="24"/>
          <w:lang w:val="en-GB"/>
        </w:rPr>
        <w:t>2</w:t>
      </w:r>
      <w:r w:rsidRPr="00FD0F3D">
        <w:rPr>
          <w:rFonts w:ascii="Calibri" w:hAnsi="Calibri"/>
          <w:bCs/>
          <w:sz w:val="24"/>
          <w:szCs w:val="24"/>
          <w:lang w:val="en-GB"/>
        </w:rPr>
        <w:fldChar w:fldCharType="end"/>
      </w:r>
      <w:r w:rsidRPr="00FD0F3D">
        <w:rPr>
          <w:rFonts w:ascii="Calibri" w:hAnsi="Calibri"/>
          <w:bCs/>
          <w:sz w:val="24"/>
          <w:szCs w:val="24"/>
          <w:lang w:val="en-GB"/>
        </w:rPr>
        <w:t>: Comparing Domestic and External Deficit Financing (SHS Billions)</w:t>
      </w:r>
    </w:p>
    <w:p w14:paraId="49EA856B" w14:textId="77777777" w:rsidR="00FD0F3D" w:rsidRPr="00FD0F3D" w:rsidRDefault="00FD0F3D" w:rsidP="00FD0F3D">
      <w:pPr>
        <w:keepNext/>
        <w:spacing w:after="200" w:line="240" w:lineRule="auto"/>
        <w:jc w:val="both"/>
        <w:rPr>
          <w:rFonts w:ascii="Calibri" w:hAnsi="Calibri"/>
          <w:b/>
          <w:bCs/>
          <w:sz w:val="18"/>
          <w:szCs w:val="18"/>
          <w:lang w:val="en-GB"/>
        </w:rPr>
      </w:pPr>
    </w:p>
    <w:p w14:paraId="450D47F1" w14:textId="77777777" w:rsidR="00FD0F3D" w:rsidRPr="00FD0F3D" w:rsidRDefault="00FD0F3D" w:rsidP="00FD0F3D">
      <w:pPr>
        <w:spacing w:after="200" w:line="240" w:lineRule="auto"/>
        <w:jc w:val="both"/>
        <w:rPr>
          <w:rFonts w:ascii="Calibri" w:hAnsi="Calibri"/>
          <w:lang w:val="en-GB"/>
        </w:rPr>
      </w:pPr>
      <w:r w:rsidRPr="00FD0F3D">
        <w:rPr>
          <w:rFonts w:ascii="Calibri" w:hAnsi="Calibri"/>
          <w:noProof/>
          <w:lang w:val="en-GB" w:eastAsia="en-GB"/>
        </w:rPr>
        <w:drawing>
          <wp:inline distT="0" distB="0" distL="0" distR="0" wp14:anchorId="12E42B13" wp14:editId="07F091F1">
            <wp:extent cx="5514975" cy="27432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98DBBDF" w14:textId="77777777" w:rsidR="00FD0F3D" w:rsidRPr="00FD0F3D" w:rsidRDefault="00FD0F3D" w:rsidP="00FD0F3D">
      <w:pPr>
        <w:spacing w:after="200" w:line="240" w:lineRule="auto"/>
        <w:jc w:val="both"/>
        <w:rPr>
          <w:rFonts w:ascii="Calibri" w:hAnsi="Calibri"/>
          <w:sz w:val="24"/>
          <w:szCs w:val="24"/>
          <w:lang w:val="en-GB"/>
        </w:rPr>
      </w:pPr>
      <w:r w:rsidRPr="00FD0F3D">
        <w:rPr>
          <w:rFonts w:ascii="Calibri" w:hAnsi="Calibri"/>
          <w:sz w:val="24"/>
          <w:szCs w:val="24"/>
          <w:lang w:val="en-GB"/>
        </w:rPr>
        <w:t>Source: MoFPED (2012)</w:t>
      </w:r>
    </w:p>
    <w:p w14:paraId="3D6D3340" w14:textId="334C9B99" w:rsidR="00FD0F3D" w:rsidRPr="00FD0F3D" w:rsidRDefault="00FD0F3D" w:rsidP="00FD0F3D">
      <w:pPr>
        <w:spacing w:after="200" w:line="240" w:lineRule="auto"/>
        <w:jc w:val="both"/>
        <w:rPr>
          <w:rFonts w:ascii="Calibri" w:hAnsi="Calibri"/>
          <w:sz w:val="24"/>
          <w:szCs w:val="24"/>
          <w:lang w:val="en-GB"/>
        </w:rPr>
      </w:pPr>
      <w:r w:rsidRPr="00FD0F3D">
        <w:rPr>
          <w:rFonts w:ascii="Calibri" w:hAnsi="Calibri"/>
          <w:sz w:val="24"/>
          <w:szCs w:val="24"/>
          <w:lang w:val="en-GB"/>
        </w:rPr>
        <w:t xml:space="preserve">The figure 2 shows that domestic financing of the deficit has generally been lower than foreign financing apart from the year 1999/2000 and after 2009/10. </w:t>
      </w:r>
      <w:r w:rsidR="000F536C">
        <w:rPr>
          <w:rFonts w:ascii="Calibri" w:hAnsi="Calibri"/>
          <w:sz w:val="24"/>
          <w:szCs w:val="24"/>
          <w:lang w:val="en-GB"/>
        </w:rPr>
        <w:t>F</w:t>
      </w:r>
      <w:r w:rsidRPr="00FD0F3D">
        <w:rPr>
          <w:rFonts w:ascii="Calibri" w:hAnsi="Calibri"/>
          <w:sz w:val="24"/>
          <w:szCs w:val="24"/>
          <w:lang w:val="en-GB"/>
        </w:rPr>
        <w:t xml:space="preserve">rom 2008/9 domestic financing of the budget deficit surges and rises above the external financing. This surge in domestic financing may be explained by the increased spending resulting from international financial crisis and the financing of the 2010/11 parliamentary and presidential elections. </w:t>
      </w:r>
    </w:p>
    <w:p w14:paraId="215404E7" w14:textId="77777777" w:rsidR="00FD0F3D" w:rsidRPr="00FD0F3D" w:rsidRDefault="00FD0F3D" w:rsidP="00FD0F3D">
      <w:pPr>
        <w:spacing w:after="200" w:line="240" w:lineRule="auto"/>
        <w:jc w:val="both"/>
        <w:rPr>
          <w:rFonts w:ascii="Calibri" w:hAnsi="Calibri"/>
          <w:sz w:val="24"/>
          <w:szCs w:val="24"/>
          <w:lang w:val="en-GB"/>
        </w:rPr>
      </w:pPr>
      <w:r w:rsidRPr="00FD0F3D">
        <w:rPr>
          <w:rFonts w:ascii="Calibri" w:hAnsi="Calibri"/>
          <w:sz w:val="24"/>
          <w:szCs w:val="24"/>
          <w:lang w:val="en-GB"/>
        </w:rPr>
        <w:t>The result of the increasing budget deficit expenditure from the external financing channel can be seen from the increase in Uganda’s external debt stock which has more than doubled from about 1,280 million dollars in 2006/08 to about 3,109 million US dollars in 2011/12. (Figure 4).</w:t>
      </w:r>
    </w:p>
    <w:p w14:paraId="2F4CE5EA" w14:textId="77777777" w:rsidR="00FD0F3D" w:rsidRDefault="00FD0F3D" w:rsidP="00FD0F3D">
      <w:pPr>
        <w:keepNext/>
        <w:spacing w:after="200" w:line="240" w:lineRule="auto"/>
        <w:jc w:val="both"/>
        <w:rPr>
          <w:rFonts w:ascii="Calibri" w:hAnsi="Calibri"/>
          <w:bCs/>
          <w:sz w:val="24"/>
          <w:szCs w:val="24"/>
          <w:lang w:val="en-GB"/>
        </w:rPr>
      </w:pPr>
      <w:r w:rsidRPr="00FD0F3D">
        <w:rPr>
          <w:rFonts w:ascii="Calibri" w:hAnsi="Calibri"/>
          <w:bCs/>
          <w:sz w:val="24"/>
          <w:szCs w:val="24"/>
          <w:lang w:val="en-GB"/>
        </w:rPr>
        <w:t xml:space="preserve">Figure </w:t>
      </w:r>
      <w:r w:rsidRPr="00FD0F3D">
        <w:rPr>
          <w:rFonts w:ascii="Calibri" w:hAnsi="Calibri"/>
          <w:bCs/>
          <w:sz w:val="24"/>
          <w:szCs w:val="24"/>
          <w:lang w:val="en-GB"/>
        </w:rPr>
        <w:fldChar w:fldCharType="begin"/>
      </w:r>
      <w:r w:rsidRPr="00FD0F3D">
        <w:rPr>
          <w:rFonts w:ascii="Calibri" w:hAnsi="Calibri"/>
          <w:bCs/>
          <w:sz w:val="24"/>
          <w:szCs w:val="24"/>
          <w:lang w:val="en-GB"/>
        </w:rPr>
        <w:instrText xml:space="preserve"> SEQ Figure \* ARABIC </w:instrText>
      </w:r>
      <w:r w:rsidRPr="00FD0F3D">
        <w:rPr>
          <w:rFonts w:ascii="Calibri" w:hAnsi="Calibri"/>
          <w:bCs/>
          <w:sz w:val="24"/>
          <w:szCs w:val="24"/>
          <w:lang w:val="en-GB"/>
        </w:rPr>
        <w:fldChar w:fldCharType="separate"/>
      </w:r>
      <w:r w:rsidR="00B234DB">
        <w:rPr>
          <w:rFonts w:ascii="Calibri" w:hAnsi="Calibri"/>
          <w:bCs/>
          <w:noProof/>
          <w:sz w:val="24"/>
          <w:szCs w:val="24"/>
          <w:lang w:val="en-GB"/>
        </w:rPr>
        <w:t>3</w:t>
      </w:r>
      <w:r w:rsidRPr="00FD0F3D">
        <w:rPr>
          <w:rFonts w:ascii="Calibri" w:hAnsi="Calibri"/>
          <w:bCs/>
          <w:sz w:val="24"/>
          <w:szCs w:val="24"/>
          <w:lang w:val="en-GB"/>
        </w:rPr>
        <w:fldChar w:fldCharType="end"/>
      </w:r>
      <w:r w:rsidRPr="00FD0F3D">
        <w:rPr>
          <w:rFonts w:ascii="Calibri" w:hAnsi="Calibri"/>
          <w:bCs/>
          <w:sz w:val="24"/>
          <w:szCs w:val="24"/>
          <w:lang w:val="en-GB"/>
        </w:rPr>
        <w:t xml:space="preserve">: Total External Debt Stock (end of Period) Millions US Dollars </w:t>
      </w:r>
    </w:p>
    <w:p w14:paraId="0EF6DBE5" w14:textId="319B11C9" w:rsidR="005F1FDF" w:rsidRPr="00FD0F3D" w:rsidRDefault="005F1FDF" w:rsidP="00FD0F3D">
      <w:pPr>
        <w:keepNext/>
        <w:spacing w:after="200" w:line="240" w:lineRule="auto"/>
        <w:jc w:val="both"/>
        <w:rPr>
          <w:rFonts w:ascii="Calibri" w:hAnsi="Calibri"/>
          <w:bCs/>
          <w:sz w:val="24"/>
          <w:szCs w:val="24"/>
          <w:lang w:val="en-GB"/>
        </w:rPr>
      </w:pPr>
      <w:r>
        <w:rPr>
          <w:noProof/>
          <w:lang w:val="en-GB" w:eastAsia="en-GB"/>
        </w:rPr>
        <w:drawing>
          <wp:inline distT="0" distB="0" distL="0" distR="0" wp14:anchorId="250619F2" wp14:editId="34FFAA8B">
            <wp:extent cx="5686425" cy="274320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41D0D3D" w14:textId="289020CE" w:rsidR="00FD0F3D" w:rsidRPr="00FD0F3D" w:rsidRDefault="00FD0F3D" w:rsidP="00FD0F3D">
      <w:pPr>
        <w:spacing w:after="200" w:line="240" w:lineRule="auto"/>
        <w:jc w:val="both"/>
        <w:rPr>
          <w:rFonts w:ascii="Calibri" w:hAnsi="Calibri"/>
          <w:lang w:val="en-GB"/>
        </w:rPr>
      </w:pPr>
    </w:p>
    <w:p w14:paraId="59919EB9" w14:textId="77777777" w:rsidR="00FD0F3D" w:rsidRPr="00FD0F3D" w:rsidRDefault="00FD0F3D" w:rsidP="00FD0F3D">
      <w:pPr>
        <w:spacing w:after="200" w:line="240" w:lineRule="auto"/>
        <w:jc w:val="both"/>
        <w:rPr>
          <w:rFonts w:ascii="Calibri" w:hAnsi="Calibri"/>
          <w:sz w:val="24"/>
          <w:szCs w:val="24"/>
          <w:lang w:val="en-GB"/>
        </w:rPr>
      </w:pPr>
      <w:r w:rsidRPr="00FD0F3D">
        <w:rPr>
          <w:rFonts w:ascii="Calibri" w:hAnsi="Calibri"/>
          <w:sz w:val="24"/>
          <w:szCs w:val="24"/>
          <w:lang w:val="en-GB"/>
        </w:rPr>
        <w:t>Source: Bank of Uganda (2012)</w:t>
      </w:r>
    </w:p>
    <w:p w14:paraId="4282F693" w14:textId="1CFA1E84" w:rsidR="00FD0F3D" w:rsidRPr="00FD0F3D" w:rsidRDefault="000F536C" w:rsidP="00FD0F3D">
      <w:pPr>
        <w:spacing w:after="200" w:line="240" w:lineRule="auto"/>
        <w:jc w:val="both"/>
        <w:rPr>
          <w:rFonts w:ascii="Calibri" w:hAnsi="Calibri"/>
          <w:sz w:val="24"/>
          <w:szCs w:val="24"/>
          <w:lang w:val="en-GB"/>
        </w:rPr>
      </w:pPr>
      <w:r>
        <w:rPr>
          <w:rFonts w:ascii="Calibri" w:hAnsi="Calibri"/>
          <w:sz w:val="24"/>
          <w:szCs w:val="24"/>
          <w:lang w:val="en-GB"/>
        </w:rPr>
        <w:t>Figure 3</w:t>
      </w:r>
      <w:r w:rsidR="00FD0F3D" w:rsidRPr="00FD0F3D">
        <w:rPr>
          <w:rFonts w:ascii="Calibri" w:hAnsi="Calibri"/>
          <w:sz w:val="24"/>
          <w:szCs w:val="24"/>
          <w:lang w:val="en-GB"/>
        </w:rPr>
        <w:t xml:space="preserve"> shows that Uganda carried a large stock of external debt of about 4,464 million US dollars up to 2006. Owing to debt forgiveness through the High Indebted Poor Countries initiative (HIPC)</w:t>
      </w:r>
      <w:r w:rsidR="00F81252" w:rsidRPr="00F81252">
        <w:t xml:space="preserve"> </w:t>
      </w:r>
      <w:r w:rsidR="00F81252">
        <w:t xml:space="preserve">and the </w:t>
      </w:r>
      <w:r w:rsidR="00F81252">
        <w:rPr>
          <w:rFonts w:ascii="Calibri" w:hAnsi="Calibri"/>
          <w:sz w:val="24"/>
          <w:szCs w:val="24"/>
          <w:lang w:val="en-GB"/>
        </w:rPr>
        <w:t>Multi-lateral Debt Relief I</w:t>
      </w:r>
      <w:r w:rsidR="00F81252" w:rsidRPr="00F81252">
        <w:rPr>
          <w:rFonts w:ascii="Calibri" w:hAnsi="Calibri"/>
          <w:sz w:val="24"/>
          <w:szCs w:val="24"/>
          <w:lang w:val="en-GB"/>
        </w:rPr>
        <w:t>nitiative (MDRI</w:t>
      </w:r>
      <w:r w:rsidR="00F81252">
        <w:rPr>
          <w:rFonts w:ascii="Calibri" w:hAnsi="Calibri"/>
          <w:sz w:val="24"/>
          <w:szCs w:val="24"/>
          <w:lang w:val="en-GB"/>
        </w:rPr>
        <w:t>)</w:t>
      </w:r>
      <w:r w:rsidR="00FD0F3D" w:rsidRPr="00FD0F3D">
        <w:rPr>
          <w:rFonts w:ascii="Calibri" w:hAnsi="Calibri"/>
          <w:sz w:val="24"/>
          <w:szCs w:val="24"/>
          <w:lang w:val="en-GB"/>
        </w:rPr>
        <w:t>, Uganda’s external debt stock was reduced to manageable levels of about 1,280 million US in 2006/07. However, due to increasing government expenditure, Uganda’s external debt stock has steadily been rising ever since.</w:t>
      </w:r>
    </w:p>
    <w:p w14:paraId="353A374D" w14:textId="15068FDE" w:rsidR="00FD0F3D" w:rsidRPr="00FD0F3D" w:rsidRDefault="00FD0F3D" w:rsidP="00FD0F3D">
      <w:pPr>
        <w:spacing w:after="200" w:line="240" w:lineRule="auto"/>
        <w:jc w:val="both"/>
        <w:rPr>
          <w:rFonts w:ascii="Calibri" w:hAnsi="Calibri"/>
          <w:sz w:val="24"/>
          <w:szCs w:val="24"/>
          <w:lang w:val="en-GB"/>
        </w:rPr>
      </w:pPr>
      <w:r w:rsidRPr="00FD0F3D">
        <w:rPr>
          <w:rFonts w:ascii="Calibri" w:hAnsi="Calibri"/>
          <w:sz w:val="24"/>
          <w:szCs w:val="24"/>
          <w:lang w:val="en-GB"/>
        </w:rPr>
        <w:t xml:space="preserve">Effects of the budget deficit can also depend on the </w:t>
      </w:r>
      <w:r w:rsidR="000F536C">
        <w:rPr>
          <w:rFonts w:ascii="Calibri" w:hAnsi="Calibri"/>
          <w:sz w:val="24"/>
          <w:szCs w:val="24"/>
          <w:lang w:val="en-GB"/>
        </w:rPr>
        <w:t xml:space="preserve">type of the </w:t>
      </w:r>
      <w:r w:rsidRPr="00FD0F3D">
        <w:rPr>
          <w:rFonts w:ascii="Calibri" w:hAnsi="Calibri"/>
          <w:sz w:val="24"/>
          <w:szCs w:val="24"/>
          <w:lang w:val="en-GB"/>
        </w:rPr>
        <w:t xml:space="preserve">sectors the government decides to spend on. For example, budget deficits can have positive macroeconomic effects in the long run if it is used to finance extra capital spending that leads to an increase in the stock of national assets. Increased spending on the transport and power infrastructure improves the supply-side capacity of the economy promoting long-run growth; for example, increased government investment in education and health can bring positive effects on labour productivity and employment. However, wasteful spending such </w:t>
      </w:r>
      <w:r w:rsidR="00E04669">
        <w:rPr>
          <w:rFonts w:ascii="Calibri" w:hAnsi="Calibri"/>
          <w:sz w:val="24"/>
          <w:szCs w:val="24"/>
          <w:lang w:val="en-GB"/>
        </w:rPr>
        <w:t xml:space="preserve">as </w:t>
      </w:r>
      <w:r w:rsidRPr="00FD0F3D">
        <w:rPr>
          <w:rFonts w:ascii="Calibri" w:hAnsi="Calibri"/>
          <w:sz w:val="24"/>
          <w:szCs w:val="24"/>
          <w:lang w:val="en-GB"/>
        </w:rPr>
        <w:t xml:space="preserve">excessive government expenditure on official travels and conferences might not contribute much to economic growth and development. </w:t>
      </w:r>
    </w:p>
    <w:p w14:paraId="15684CE8" w14:textId="58231443" w:rsidR="00FD0F3D" w:rsidRPr="00FD0F3D" w:rsidRDefault="00FD0F3D" w:rsidP="00FD0F3D">
      <w:pPr>
        <w:spacing w:after="200" w:line="240" w:lineRule="auto"/>
        <w:jc w:val="both"/>
        <w:rPr>
          <w:rFonts w:ascii="Calibri" w:hAnsi="Calibri"/>
          <w:sz w:val="24"/>
          <w:szCs w:val="24"/>
          <w:lang w:val="en-GB"/>
        </w:rPr>
      </w:pPr>
      <w:r w:rsidRPr="00FD0F3D">
        <w:rPr>
          <w:rFonts w:ascii="Calibri" w:hAnsi="Calibri"/>
          <w:sz w:val="24"/>
          <w:szCs w:val="24"/>
          <w:lang w:val="en-GB"/>
        </w:rPr>
        <w:t>In Uganda government expe</w:t>
      </w:r>
      <w:r w:rsidR="00FB29F5">
        <w:rPr>
          <w:rFonts w:ascii="Calibri" w:hAnsi="Calibri"/>
          <w:sz w:val="24"/>
          <w:szCs w:val="24"/>
          <w:lang w:val="en-GB"/>
        </w:rPr>
        <w:t xml:space="preserve">nditure can be broken down into; </w:t>
      </w:r>
      <w:r w:rsidR="000F536C">
        <w:rPr>
          <w:rFonts w:ascii="Calibri" w:hAnsi="Calibri"/>
          <w:sz w:val="24"/>
          <w:szCs w:val="24"/>
          <w:lang w:val="en-GB"/>
        </w:rPr>
        <w:t>(</w:t>
      </w:r>
      <w:r w:rsidRPr="00FD0F3D">
        <w:rPr>
          <w:rFonts w:ascii="Calibri" w:hAnsi="Calibri"/>
          <w:sz w:val="24"/>
          <w:szCs w:val="24"/>
          <w:lang w:val="en-GB"/>
        </w:rPr>
        <w:t>1</w:t>
      </w:r>
      <w:r w:rsidR="000F536C">
        <w:rPr>
          <w:rFonts w:ascii="Calibri" w:hAnsi="Calibri"/>
          <w:sz w:val="24"/>
          <w:szCs w:val="24"/>
          <w:lang w:val="en-GB"/>
        </w:rPr>
        <w:t>)</w:t>
      </w:r>
      <w:r w:rsidRPr="00FD0F3D">
        <w:rPr>
          <w:rFonts w:ascii="Calibri" w:hAnsi="Calibri"/>
          <w:sz w:val="24"/>
          <w:szCs w:val="24"/>
          <w:lang w:val="en-GB"/>
        </w:rPr>
        <w:t xml:space="preserve"> Recurrent Expenditures which includes wages and salaries, interest payments, transfers to the Uganda Revenue Authority, </w:t>
      </w:r>
      <w:r w:rsidR="000F536C">
        <w:rPr>
          <w:rFonts w:ascii="Calibri" w:hAnsi="Calibri"/>
          <w:sz w:val="24"/>
          <w:szCs w:val="24"/>
          <w:lang w:val="en-GB"/>
        </w:rPr>
        <w:t>(</w:t>
      </w:r>
      <w:r w:rsidRPr="00FD0F3D">
        <w:rPr>
          <w:rFonts w:ascii="Calibri" w:hAnsi="Calibri"/>
          <w:sz w:val="24"/>
          <w:szCs w:val="24"/>
          <w:lang w:val="en-GB"/>
        </w:rPr>
        <w:t>2</w:t>
      </w:r>
      <w:r w:rsidR="000F536C">
        <w:rPr>
          <w:rFonts w:ascii="Calibri" w:hAnsi="Calibri"/>
          <w:sz w:val="24"/>
          <w:szCs w:val="24"/>
          <w:lang w:val="en-GB"/>
        </w:rPr>
        <w:t>)</w:t>
      </w:r>
      <w:r w:rsidRPr="00FD0F3D">
        <w:rPr>
          <w:rFonts w:ascii="Calibri" w:hAnsi="Calibri"/>
          <w:sz w:val="24"/>
          <w:szCs w:val="24"/>
          <w:lang w:val="en-GB"/>
        </w:rPr>
        <w:t xml:space="preserve"> Development expenditure both external and domestic, </w:t>
      </w:r>
      <w:r w:rsidR="000F536C">
        <w:rPr>
          <w:rFonts w:ascii="Calibri" w:hAnsi="Calibri"/>
          <w:sz w:val="24"/>
          <w:szCs w:val="24"/>
          <w:lang w:val="en-GB"/>
        </w:rPr>
        <w:t>(</w:t>
      </w:r>
      <w:r w:rsidRPr="00FD0F3D">
        <w:rPr>
          <w:rFonts w:ascii="Calibri" w:hAnsi="Calibri"/>
          <w:sz w:val="24"/>
          <w:szCs w:val="24"/>
          <w:lang w:val="en-GB"/>
        </w:rPr>
        <w:t>3</w:t>
      </w:r>
      <w:r w:rsidR="000F536C">
        <w:rPr>
          <w:rFonts w:ascii="Calibri" w:hAnsi="Calibri"/>
          <w:sz w:val="24"/>
          <w:szCs w:val="24"/>
          <w:lang w:val="en-GB"/>
        </w:rPr>
        <w:t>)</w:t>
      </w:r>
      <w:r w:rsidRPr="00FD0F3D">
        <w:rPr>
          <w:rFonts w:ascii="Calibri" w:hAnsi="Calibri"/>
          <w:sz w:val="24"/>
          <w:szCs w:val="24"/>
          <w:lang w:val="en-GB"/>
        </w:rPr>
        <w:t xml:space="preserve"> Lending and investment and; </w:t>
      </w:r>
      <w:r w:rsidR="000F536C">
        <w:rPr>
          <w:rFonts w:ascii="Calibri" w:hAnsi="Calibri"/>
          <w:sz w:val="24"/>
          <w:szCs w:val="24"/>
          <w:lang w:val="en-GB"/>
        </w:rPr>
        <w:t>(</w:t>
      </w:r>
      <w:r w:rsidRPr="00FD0F3D">
        <w:rPr>
          <w:rFonts w:ascii="Calibri" w:hAnsi="Calibri"/>
          <w:sz w:val="24"/>
          <w:szCs w:val="24"/>
          <w:lang w:val="en-GB"/>
        </w:rPr>
        <w:t>4</w:t>
      </w:r>
      <w:r w:rsidR="000F536C">
        <w:rPr>
          <w:rFonts w:ascii="Calibri" w:hAnsi="Calibri"/>
          <w:sz w:val="24"/>
          <w:szCs w:val="24"/>
          <w:lang w:val="en-GB"/>
        </w:rPr>
        <w:t>)</w:t>
      </w:r>
      <w:r w:rsidRPr="00FD0F3D">
        <w:rPr>
          <w:rFonts w:ascii="Calibri" w:hAnsi="Calibri"/>
          <w:sz w:val="24"/>
          <w:szCs w:val="24"/>
          <w:lang w:val="en-GB"/>
        </w:rPr>
        <w:t xml:space="preserve"> Other expenditures which include, pensions, defence, other recurrent ministries and district recurrent expenditures. </w:t>
      </w:r>
    </w:p>
    <w:p w14:paraId="5D5B2224" w14:textId="77777777" w:rsidR="00FD0F3D" w:rsidRDefault="00FD0F3D" w:rsidP="00FD0F3D">
      <w:pPr>
        <w:keepNext/>
        <w:spacing w:after="200" w:line="240" w:lineRule="auto"/>
        <w:jc w:val="both"/>
        <w:rPr>
          <w:rFonts w:ascii="Calibri" w:hAnsi="Calibri"/>
          <w:bCs/>
          <w:sz w:val="24"/>
          <w:szCs w:val="24"/>
          <w:lang w:val="en-GB"/>
        </w:rPr>
      </w:pPr>
      <w:r w:rsidRPr="00FD0F3D">
        <w:rPr>
          <w:rFonts w:ascii="Calibri" w:hAnsi="Calibri"/>
          <w:bCs/>
          <w:sz w:val="24"/>
          <w:szCs w:val="24"/>
          <w:lang w:val="en-GB"/>
        </w:rPr>
        <w:t xml:space="preserve">Figure </w:t>
      </w:r>
      <w:r w:rsidRPr="00FD0F3D">
        <w:rPr>
          <w:rFonts w:ascii="Calibri" w:hAnsi="Calibri"/>
          <w:bCs/>
          <w:sz w:val="24"/>
          <w:szCs w:val="24"/>
          <w:lang w:val="en-GB"/>
        </w:rPr>
        <w:fldChar w:fldCharType="begin"/>
      </w:r>
      <w:r w:rsidRPr="00FD0F3D">
        <w:rPr>
          <w:rFonts w:ascii="Calibri" w:hAnsi="Calibri"/>
          <w:bCs/>
          <w:sz w:val="24"/>
          <w:szCs w:val="24"/>
          <w:lang w:val="en-GB"/>
        </w:rPr>
        <w:instrText xml:space="preserve"> SEQ Figure \* ARABIC </w:instrText>
      </w:r>
      <w:r w:rsidRPr="00FD0F3D">
        <w:rPr>
          <w:rFonts w:ascii="Calibri" w:hAnsi="Calibri"/>
          <w:bCs/>
          <w:sz w:val="24"/>
          <w:szCs w:val="24"/>
          <w:lang w:val="en-GB"/>
        </w:rPr>
        <w:fldChar w:fldCharType="separate"/>
      </w:r>
      <w:r w:rsidR="00B234DB">
        <w:rPr>
          <w:rFonts w:ascii="Calibri" w:hAnsi="Calibri"/>
          <w:bCs/>
          <w:noProof/>
          <w:sz w:val="24"/>
          <w:szCs w:val="24"/>
          <w:lang w:val="en-GB"/>
        </w:rPr>
        <w:t>4</w:t>
      </w:r>
      <w:r w:rsidRPr="00FD0F3D">
        <w:rPr>
          <w:rFonts w:ascii="Calibri" w:hAnsi="Calibri"/>
          <w:bCs/>
          <w:sz w:val="24"/>
          <w:szCs w:val="24"/>
          <w:lang w:val="en-GB"/>
        </w:rPr>
        <w:fldChar w:fldCharType="end"/>
      </w:r>
      <w:r w:rsidRPr="00FD0F3D">
        <w:rPr>
          <w:rFonts w:ascii="Calibri" w:hAnsi="Calibri"/>
          <w:bCs/>
          <w:sz w:val="24"/>
          <w:szCs w:val="24"/>
          <w:lang w:val="en-GB"/>
        </w:rPr>
        <w:t>: Government Expenditure (billions of Shillings) from 1992/93 to 2010/11</w:t>
      </w:r>
    </w:p>
    <w:p w14:paraId="0B8DC8C7" w14:textId="596E38B4" w:rsidR="00AB03FB" w:rsidRPr="00FD0F3D" w:rsidRDefault="00AB03FB" w:rsidP="00FD0F3D">
      <w:pPr>
        <w:keepNext/>
        <w:spacing w:after="200" w:line="240" w:lineRule="auto"/>
        <w:jc w:val="both"/>
        <w:rPr>
          <w:rFonts w:ascii="Calibri" w:hAnsi="Calibri"/>
          <w:bCs/>
          <w:sz w:val="24"/>
          <w:szCs w:val="24"/>
          <w:lang w:val="en-GB"/>
        </w:rPr>
      </w:pPr>
      <w:r>
        <w:rPr>
          <w:noProof/>
          <w:lang w:val="en-GB" w:eastAsia="en-GB"/>
        </w:rPr>
        <w:drawing>
          <wp:inline distT="0" distB="0" distL="0" distR="0" wp14:anchorId="748234AB" wp14:editId="3D2DAE14">
            <wp:extent cx="5731510" cy="2743200"/>
            <wp:effectExtent l="0" t="0" r="254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C7AB534" w14:textId="77777777" w:rsidR="00FD0F3D" w:rsidRPr="00FD0F3D" w:rsidRDefault="00FD0F3D" w:rsidP="00FD0F3D">
      <w:pPr>
        <w:spacing w:after="200" w:line="240" w:lineRule="auto"/>
        <w:jc w:val="both"/>
        <w:rPr>
          <w:rFonts w:ascii="Calibri" w:hAnsi="Calibri"/>
          <w:sz w:val="24"/>
          <w:szCs w:val="24"/>
          <w:lang w:val="en-GB"/>
        </w:rPr>
      </w:pPr>
      <w:r w:rsidRPr="00FD0F3D">
        <w:rPr>
          <w:rFonts w:ascii="Calibri" w:hAnsi="Calibri"/>
          <w:sz w:val="24"/>
          <w:szCs w:val="24"/>
          <w:lang w:val="en-GB"/>
        </w:rPr>
        <w:t>Source: MoFPED (2012)</w:t>
      </w:r>
    </w:p>
    <w:p w14:paraId="2A865552" w14:textId="13FC4BF7" w:rsidR="00FD0F3D" w:rsidRPr="00FD0F3D" w:rsidRDefault="00FD0F3D" w:rsidP="00FD0F3D">
      <w:pPr>
        <w:spacing w:after="200" w:line="240" w:lineRule="auto"/>
        <w:jc w:val="both"/>
        <w:rPr>
          <w:rFonts w:ascii="Calibri" w:hAnsi="Calibri"/>
          <w:sz w:val="24"/>
          <w:szCs w:val="24"/>
          <w:lang w:val="en-GB"/>
        </w:rPr>
      </w:pPr>
      <w:r w:rsidRPr="00FD0F3D">
        <w:rPr>
          <w:rFonts w:ascii="Calibri" w:hAnsi="Calibri"/>
          <w:sz w:val="24"/>
          <w:szCs w:val="24"/>
          <w:lang w:val="en-GB"/>
        </w:rPr>
        <w:t xml:space="preserve">From </w:t>
      </w:r>
      <w:r w:rsidR="0000437F">
        <w:rPr>
          <w:rFonts w:ascii="Calibri" w:hAnsi="Calibri"/>
          <w:sz w:val="24"/>
          <w:szCs w:val="24"/>
          <w:lang w:val="en-GB"/>
        </w:rPr>
        <w:t>Figure 4</w:t>
      </w:r>
      <w:r w:rsidR="0000437F" w:rsidRPr="00FD0F3D">
        <w:rPr>
          <w:rFonts w:ascii="Calibri" w:hAnsi="Calibri"/>
          <w:sz w:val="24"/>
          <w:szCs w:val="24"/>
          <w:lang w:val="en-GB"/>
        </w:rPr>
        <w:t xml:space="preserve"> </w:t>
      </w:r>
      <w:r w:rsidRPr="00FD0F3D">
        <w:rPr>
          <w:rFonts w:ascii="Calibri" w:hAnsi="Calibri"/>
          <w:sz w:val="24"/>
          <w:szCs w:val="24"/>
          <w:lang w:val="en-GB"/>
        </w:rPr>
        <w:t>we see that the recurrent and development expenditures were almost equal from the early 1990s to 2000. However, the gap between the two has consistently been widening since 2001. The increase in recurrent expenditure above development expenditure is due to an increase in government wages and salary payment (figure 5) which may be attributed to government policies of Universal Primary and Secondary education which saw an increase in teacher recruitment by government. This increase may also be explained by government’s policy of decentralisation which has seen the increase in the number of districts from about 56 in 2000 to 112 in 2011. This increase in the number of districts corresponds with an increase in the number of civil servants and hence a higher wage and salary bill as well an increase other administrative costs.</w:t>
      </w:r>
    </w:p>
    <w:p w14:paraId="7E8404ED" w14:textId="77777777" w:rsidR="00FD0F3D" w:rsidRPr="00FD0F3D" w:rsidRDefault="00FD0F3D" w:rsidP="00FD0F3D">
      <w:pPr>
        <w:keepNext/>
        <w:spacing w:after="200" w:line="240" w:lineRule="auto"/>
        <w:jc w:val="both"/>
        <w:rPr>
          <w:rFonts w:ascii="Calibri" w:hAnsi="Calibri"/>
          <w:bCs/>
          <w:sz w:val="24"/>
          <w:szCs w:val="24"/>
          <w:lang w:val="en-GB"/>
        </w:rPr>
      </w:pPr>
      <w:r w:rsidRPr="00FD0F3D">
        <w:rPr>
          <w:rFonts w:ascii="Calibri" w:hAnsi="Calibri"/>
          <w:bCs/>
          <w:sz w:val="24"/>
          <w:szCs w:val="24"/>
          <w:lang w:val="en-GB"/>
        </w:rPr>
        <w:t xml:space="preserve">Figure </w:t>
      </w:r>
      <w:r w:rsidRPr="00FD0F3D">
        <w:rPr>
          <w:rFonts w:ascii="Calibri" w:hAnsi="Calibri"/>
          <w:bCs/>
          <w:sz w:val="24"/>
          <w:szCs w:val="24"/>
          <w:lang w:val="en-GB"/>
        </w:rPr>
        <w:fldChar w:fldCharType="begin"/>
      </w:r>
      <w:r w:rsidRPr="00FD0F3D">
        <w:rPr>
          <w:rFonts w:ascii="Calibri" w:hAnsi="Calibri"/>
          <w:bCs/>
          <w:sz w:val="24"/>
          <w:szCs w:val="24"/>
          <w:lang w:val="en-GB"/>
        </w:rPr>
        <w:instrText xml:space="preserve"> SEQ Figure \* ARABIC </w:instrText>
      </w:r>
      <w:r w:rsidRPr="00FD0F3D">
        <w:rPr>
          <w:rFonts w:ascii="Calibri" w:hAnsi="Calibri"/>
          <w:bCs/>
          <w:sz w:val="24"/>
          <w:szCs w:val="24"/>
          <w:lang w:val="en-GB"/>
        </w:rPr>
        <w:fldChar w:fldCharType="separate"/>
      </w:r>
      <w:r w:rsidR="00B234DB">
        <w:rPr>
          <w:rFonts w:ascii="Calibri" w:hAnsi="Calibri"/>
          <w:bCs/>
          <w:noProof/>
          <w:sz w:val="24"/>
          <w:szCs w:val="24"/>
          <w:lang w:val="en-GB"/>
        </w:rPr>
        <w:t>5</w:t>
      </w:r>
      <w:r w:rsidRPr="00FD0F3D">
        <w:rPr>
          <w:rFonts w:ascii="Calibri" w:hAnsi="Calibri"/>
          <w:bCs/>
          <w:sz w:val="24"/>
          <w:szCs w:val="24"/>
          <w:lang w:val="en-GB"/>
        </w:rPr>
        <w:fldChar w:fldCharType="end"/>
      </w:r>
      <w:r w:rsidRPr="00FD0F3D">
        <w:rPr>
          <w:rFonts w:ascii="Calibri" w:hAnsi="Calibri"/>
          <w:bCs/>
          <w:sz w:val="24"/>
          <w:szCs w:val="24"/>
          <w:lang w:val="en-GB"/>
        </w:rPr>
        <w:t>: Recurrent Expenditure Trends (Billions of Shillings)</w:t>
      </w:r>
    </w:p>
    <w:p w14:paraId="29BDE5A5" w14:textId="77777777" w:rsidR="00FD0F3D" w:rsidRPr="00FD0F3D" w:rsidRDefault="00FD0F3D" w:rsidP="00FD0F3D">
      <w:pPr>
        <w:spacing w:after="200" w:line="240" w:lineRule="auto"/>
        <w:jc w:val="both"/>
        <w:rPr>
          <w:rFonts w:ascii="Calibri" w:hAnsi="Calibri"/>
          <w:sz w:val="24"/>
          <w:szCs w:val="24"/>
          <w:lang w:val="en-GB"/>
        </w:rPr>
      </w:pPr>
      <w:r w:rsidRPr="00FD0F3D">
        <w:rPr>
          <w:rFonts w:ascii="Calibri" w:hAnsi="Calibri"/>
          <w:noProof/>
          <w:lang w:val="en-GB" w:eastAsia="en-GB"/>
        </w:rPr>
        <w:drawing>
          <wp:inline distT="0" distB="0" distL="0" distR="0" wp14:anchorId="4098C85E" wp14:editId="404B93CB">
            <wp:extent cx="5648325" cy="36099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51FB3FE" w14:textId="77777777" w:rsidR="00FD0F3D" w:rsidRPr="00FD0F3D" w:rsidRDefault="00FD0F3D" w:rsidP="00FD0F3D">
      <w:pPr>
        <w:spacing w:after="200" w:line="240" w:lineRule="auto"/>
        <w:jc w:val="both"/>
        <w:rPr>
          <w:rFonts w:ascii="Calibri" w:hAnsi="Calibri"/>
          <w:sz w:val="24"/>
          <w:szCs w:val="24"/>
          <w:lang w:val="en-GB"/>
        </w:rPr>
      </w:pPr>
      <w:r w:rsidRPr="00FD0F3D">
        <w:rPr>
          <w:rFonts w:ascii="Calibri" w:hAnsi="Calibri"/>
          <w:sz w:val="24"/>
          <w:szCs w:val="24"/>
          <w:lang w:val="en-GB"/>
        </w:rPr>
        <w:t>Source: MoFPED (2012)</w:t>
      </w:r>
    </w:p>
    <w:p w14:paraId="5C491B4C" w14:textId="77777777" w:rsidR="00FD0F3D" w:rsidRPr="00FD0F3D" w:rsidRDefault="00FD0F3D" w:rsidP="00FD0F3D">
      <w:pPr>
        <w:keepNext/>
        <w:keepLines/>
        <w:spacing w:before="480" w:after="0" w:line="240" w:lineRule="auto"/>
        <w:jc w:val="both"/>
        <w:outlineLvl w:val="0"/>
        <w:rPr>
          <w:rFonts w:ascii="Calibri" w:eastAsiaTheme="majorEastAsia" w:hAnsi="Calibri" w:cstheme="majorBidi"/>
          <w:b/>
          <w:bCs/>
          <w:sz w:val="28"/>
          <w:szCs w:val="28"/>
          <w:lang w:val="en-GB"/>
        </w:rPr>
      </w:pPr>
      <w:bookmarkStart w:id="2" w:name="_Toc380409346"/>
      <w:r w:rsidRPr="00FD0F3D">
        <w:rPr>
          <w:rFonts w:ascii="Calibri" w:eastAsiaTheme="majorEastAsia" w:hAnsi="Calibri" w:cstheme="majorBidi"/>
          <w:b/>
          <w:bCs/>
          <w:sz w:val="28"/>
          <w:szCs w:val="28"/>
          <w:lang w:val="en-GB"/>
        </w:rPr>
        <w:t>2.0 Literature</w:t>
      </w:r>
      <w:bookmarkEnd w:id="2"/>
      <w:r w:rsidRPr="00FD0F3D">
        <w:rPr>
          <w:rFonts w:ascii="Calibri" w:eastAsiaTheme="majorEastAsia" w:hAnsi="Calibri" w:cstheme="majorBidi"/>
          <w:b/>
          <w:bCs/>
          <w:sz w:val="28"/>
          <w:szCs w:val="28"/>
          <w:lang w:val="en-GB"/>
        </w:rPr>
        <w:t xml:space="preserve"> Review</w:t>
      </w:r>
    </w:p>
    <w:p w14:paraId="7BA90E8B" w14:textId="77777777" w:rsidR="00FD0F3D" w:rsidRPr="00FD0F3D" w:rsidRDefault="00FD0F3D" w:rsidP="00FD0F3D">
      <w:pPr>
        <w:keepNext/>
        <w:keepLines/>
        <w:spacing w:before="200" w:after="0" w:line="240" w:lineRule="auto"/>
        <w:jc w:val="both"/>
        <w:outlineLvl w:val="1"/>
        <w:rPr>
          <w:rFonts w:ascii="Calibri" w:eastAsiaTheme="majorEastAsia" w:hAnsi="Calibri" w:cstheme="majorBidi"/>
          <w:b/>
          <w:bCs/>
          <w:sz w:val="26"/>
          <w:szCs w:val="26"/>
          <w:lang w:val="en-GB"/>
        </w:rPr>
      </w:pPr>
      <w:bookmarkStart w:id="3" w:name="_Toc380409347"/>
      <w:r w:rsidRPr="00FD0F3D">
        <w:rPr>
          <w:rFonts w:ascii="Calibri" w:eastAsiaTheme="majorEastAsia" w:hAnsi="Calibri" w:cstheme="majorBidi"/>
          <w:b/>
          <w:bCs/>
          <w:sz w:val="26"/>
          <w:szCs w:val="26"/>
          <w:lang w:val="en-GB"/>
        </w:rPr>
        <w:t>2.1 Theoretical Literature</w:t>
      </w:r>
      <w:bookmarkEnd w:id="3"/>
    </w:p>
    <w:p w14:paraId="1F9FE5D5" w14:textId="50FAF083" w:rsidR="00FD0F3D" w:rsidRPr="00FD0F3D" w:rsidRDefault="00FD0F3D" w:rsidP="00FD0F3D">
      <w:pPr>
        <w:spacing w:line="240" w:lineRule="auto"/>
        <w:jc w:val="both"/>
        <w:rPr>
          <w:rFonts w:ascii="Calibri" w:hAnsi="Calibri"/>
          <w:sz w:val="24"/>
          <w:szCs w:val="24"/>
          <w:lang w:val="en-GB"/>
        </w:rPr>
      </w:pPr>
      <w:r w:rsidRPr="00FD0F3D">
        <w:rPr>
          <w:rFonts w:ascii="Calibri" w:hAnsi="Calibri"/>
          <w:sz w:val="24"/>
          <w:szCs w:val="24"/>
          <w:lang w:val="en-GB"/>
        </w:rPr>
        <w:t xml:space="preserve">There </w:t>
      </w:r>
      <w:r w:rsidR="0000437F">
        <w:rPr>
          <w:rFonts w:ascii="Calibri" w:hAnsi="Calibri"/>
          <w:sz w:val="24"/>
          <w:szCs w:val="24"/>
          <w:lang w:val="en-GB"/>
        </w:rPr>
        <w:t xml:space="preserve">are a number of approaches that attempt to explain </w:t>
      </w:r>
      <w:r w:rsidRPr="00FD0F3D">
        <w:rPr>
          <w:rFonts w:ascii="Calibri" w:hAnsi="Calibri"/>
          <w:sz w:val="24"/>
          <w:szCs w:val="24"/>
          <w:lang w:val="en-GB"/>
        </w:rPr>
        <w:t xml:space="preserve">the relationship between budget deficits and other </w:t>
      </w:r>
      <w:r w:rsidR="0000437F">
        <w:rPr>
          <w:rFonts w:ascii="Calibri" w:hAnsi="Calibri"/>
          <w:sz w:val="24"/>
          <w:szCs w:val="24"/>
          <w:lang w:val="en-GB"/>
        </w:rPr>
        <w:t xml:space="preserve">major </w:t>
      </w:r>
      <w:r w:rsidRPr="00FD0F3D">
        <w:rPr>
          <w:rFonts w:ascii="Calibri" w:hAnsi="Calibri"/>
          <w:sz w:val="24"/>
          <w:szCs w:val="24"/>
          <w:lang w:val="en-GB"/>
        </w:rPr>
        <w:t>macroeconomic variables such as interest rates, GDP growth, current account balance, exchange rates, inflation etc.  these include; the neoclassical theory, the Keynesian and the Ricardian theory.</w:t>
      </w:r>
    </w:p>
    <w:p w14:paraId="5440CF41" w14:textId="7C48A7E2" w:rsidR="00FD0F3D" w:rsidRPr="00FD0F3D" w:rsidRDefault="00FD0F3D" w:rsidP="00FD0F3D">
      <w:pPr>
        <w:spacing w:line="240" w:lineRule="auto"/>
        <w:jc w:val="both"/>
        <w:rPr>
          <w:rFonts w:ascii="Calibri" w:hAnsi="Calibri"/>
          <w:sz w:val="24"/>
          <w:szCs w:val="24"/>
          <w:lang w:val="en-GB"/>
        </w:rPr>
      </w:pPr>
      <w:r w:rsidRPr="00FD0F3D">
        <w:rPr>
          <w:rFonts w:ascii="Calibri" w:hAnsi="Calibri"/>
          <w:sz w:val="24"/>
          <w:szCs w:val="24"/>
          <w:lang w:val="en-GB"/>
        </w:rPr>
        <w:t>The standard neoclassical model, first assumes that the consumption of each individual is determined as the solution to an inter-temporal optimization problem, where both borrowing and lending are permitted at the market rate of interest</w:t>
      </w:r>
      <w:r w:rsidR="0000437F">
        <w:rPr>
          <w:rFonts w:ascii="Calibri" w:hAnsi="Calibri"/>
          <w:sz w:val="24"/>
          <w:szCs w:val="24"/>
          <w:lang w:val="en-GB"/>
        </w:rPr>
        <w:t>. S</w:t>
      </w:r>
      <w:r w:rsidRPr="00FD0F3D">
        <w:rPr>
          <w:rFonts w:ascii="Calibri" w:hAnsi="Calibri"/>
          <w:sz w:val="24"/>
          <w:szCs w:val="24"/>
          <w:lang w:val="en-GB"/>
        </w:rPr>
        <w:t>econdly</w:t>
      </w:r>
      <w:r w:rsidR="0000437F">
        <w:rPr>
          <w:rFonts w:ascii="Calibri" w:hAnsi="Calibri"/>
          <w:sz w:val="24"/>
          <w:szCs w:val="24"/>
          <w:lang w:val="en-GB"/>
        </w:rPr>
        <w:t>,</w:t>
      </w:r>
      <w:r w:rsidRPr="00FD0F3D">
        <w:rPr>
          <w:rFonts w:ascii="Calibri" w:hAnsi="Calibri"/>
          <w:sz w:val="24"/>
          <w:szCs w:val="24"/>
          <w:lang w:val="en-GB"/>
        </w:rPr>
        <w:t xml:space="preserve"> it assumes that each consumer belongs to a specific cohort or generation, and the lifespans of successive generations overlap</w:t>
      </w:r>
      <w:r w:rsidR="0000437F">
        <w:rPr>
          <w:rFonts w:ascii="Calibri" w:hAnsi="Calibri"/>
          <w:sz w:val="24"/>
          <w:szCs w:val="24"/>
          <w:lang w:val="en-GB"/>
        </w:rPr>
        <w:t>. T</w:t>
      </w:r>
      <w:r w:rsidRPr="00FD0F3D">
        <w:rPr>
          <w:rFonts w:ascii="Calibri" w:hAnsi="Calibri"/>
          <w:sz w:val="24"/>
          <w:szCs w:val="24"/>
          <w:lang w:val="en-GB"/>
        </w:rPr>
        <w:t xml:space="preserve">hirdly the market is assumed to clear in all periods (Bernheim, 1989). This </w:t>
      </w:r>
      <w:r w:rsidR="00571297">
        <w:rPr>
          <w:rFonts w:ascii="Calibri" w:hAnsi="Calibri"/>
          <w:sz w:val="24"/>
          <w:szCs w:val="24"/>
          <w:lang w:val="en-GB"/>
        </w:rPr>
        <w:t xml:space="preserve">set-up </w:t>
      </w:r>
      <w:r w:rsidRPr="00FD0F3D">
        <w:rPr>
          <w:rFonts w:ascii="Calibri" w:hAnsi="Calibri"/>
          <w:sz w:val="24"/>
          <w:szCs w:val="24"/>
          <w:lang w:val="en-GB"/>
        </w:rPr>
        <w:t xml:space="preserve">implies that budget deficits will raise current expenditure and for the case of a closed economy under full employment, increased expenditure will translate into high interest rates, reduced national savings and a reduction in future investment. Consequently budget deficits crowd out investment leading to reduced future capital formation. </w:t>
      </w:r>
      <w:r w:rsidR="00B5306D">
        <w:rPr>
          <w:rFonts w:ascii="Calibri" w:hAnsi="Calibri"/>
          <w:sz w:val="24"/>
          <w:szCs w:val="24"/>
          <w:lang w:val="en-GB"/>
        </w:rPr>
        <w:t>In</w:t>
      </w:r>
      <w:r w:rsidR="00B5306D" w:rsidRPr="00FD0F3D">
        <w:rPr>
          <w:rFonts w:ascii="Calibri" w:hAnsi="Calibri"/>
          <w:sz w:val="24"/>
          <w:szCs w:val="24"/>
          <w:lang w:val="en-GB"/>
        </w:rPr>
        <w:t xml:space="preserve"> </w:t>
      </w:r>
      <w:r w:rsidRPr="00FD0F3D">
        <w:rPr>
          <w:rFonts w:ascii="Calibri" w:hAnsi="Calibri"/>
          <w:sz w:val="24"/>
          <w:szCs w:val="24"/>
          <w:lang w:val="en-GB"/>
        </w:rPr>
        <w:t xml:space="preserve">the case of </w:t>
      </w:r>
      <w:r w:rsidR="0000437F">
        <w:rPr>
          <w:rFonts w:ascii="Calibri" w:hAnsi="Calibri"/>
          <w:sz w:val="24"/>
          <w:szCs w:val="24"/>
          <w:lang w:val="en-GB"/>
        </w:rPr>
        <w:t xml:space="preserve">a </w:t>
      </w:r>
      <w:r w:rsidRPr="00FD0F3D">
        <w:rPr>
          <w:rFonts w:ascii="Calibri" w:hAnsi="Calibri"/>
          <w:sz w:val="24"/>
          <w:szCs w:val="24"/>
          <w:lang w:val="en-GB"/>
        </w:rPr>
        <w:t>small open economy, the increased consumption expenditure has no effect on interest rates in the world markets but may lead to increased foreign borrowing resulting into the appreciation of the local currency and consequently a reduction in export and an increase in imports. This leads to a deterioration of the current account position (Bernheim 1989; Yellen 1989). According to this theory therefore budget deficits have adverse effects on the economy and thus it advocates for a balanced budget at all times.</w:t>
      </w:r>
    </w:p>
    <w:p w14:paraId="555BD744" w14:textId="2905F73F" w:rsidR="00FD0F3D" w:rsidRPr="00FD0F3D" w:rsidRDefault="00FD0F3D" w:rsidP="00FD0F3D">
      <w:pPr>
        <w:spacing w:line="240" w:lineRule="auto"/>
        <w:jc w:val="both"/>
        <w:rPr>
          <w:rFonts w:ascii="Calibri" w:hAnsi="Calibri"/>
          <w:sz w:val="24"/>
          <w:szCs w:val="24"/>
          <w:lang w:val="en-GB"/>
        </w:rPr>
      </w:pPr>
      <w:r w:rsidRPr="00FD0F3D">
        <w:rPr>
          <w:rFonts w:ascii="Calibri" w:hAnsi="Calibri"/>
          <w:sz w:val="24"/>
          <w:szCs w:val="24"/>
          <w:lang w:val="en-GB"/>
        </w:rPr>
        <w:t xml:space="preserve">The Keynesian paradigm differs from the neoclassical paradigm in that, it assumes the existence of unemployed resources and the existence of credit constrained individuals in the economy </w:t>
      </w:r>
      <w:r w:rsidR="00370214" w:rsidRPr="00370214">
        <w:rPr>
          <w:rFonts w:ascii="Calibri" w:hAnsi="Calibri"/>
          <w:sz w:val="24"/>
          <w:szCs w:val="24"/>
          <w:lang w:val="en-GB"/>
        </w:rPr>
        <w:t>(Bernheim</w:t>
      </w:r>
      <w:r w:rsidR="00370214">
        <w:rPr>
          <w:rFonts w:ascii="Calibri" w:hAnsi="Calibri"/>
          <w:sz w:val="24"/>
          <w:szCs w:val="24"/>
          <w:lang w:val="en-GB"/>
        </w:rPr>
        <w:t>,</w:t>
      </w:r>
      <w:r w:rsidR="00370214" w:rsidRPr="00370214">
        <w:rPr>
          <w:rFonts w:ascii="Calibri" w:hAnsi="Calibri"/>
          <w:sz w:val="24"/>
          <w:szCs w:val="24"/>
          <w:lang w:val="en-GB"/>
        </w:rPr>
        <w:t xml:space="preserve"> 1989</w:t>
      </w:r>
      <w:r w:rsidR="00370214">
        <w:rPr>
          <w:rFonts w:ascii="Calibri" w:hAnsi="Calibri"/>
          <w:sz w:val="24"/>
          <w:szCs w:val="24"/>
          <w:lang w:val="en-GB"/>
        </w:rPr>
        <w:t xml:space="preserve">). </w:t>
      </w:r>
      <w:r w:rsidR="00653344">
        <w:rPr>
          <w:rFonts w:ascii="Calibri" w:hAnsi="Calibri"/>
          <w:sz w:val="24"/>
          <w:szCs w:val="24"/>
          <w:lang w:val="en-GB"/>
        </w:rPr>
        <w:t>T</w:t>
      </w:r>
      <w:r w:rsidR="00653344" w:rsidRPr="00FD0F3D">
        <w:rPr>
          <w:rFonts w:ascii="Calibri" w:hAnsi="Calibri"/>
          <w:sz w:val="24"/>
          <w:szCs w:val="24"/>
          <w:lang w:val="en-GB"/>
        </w:rPr>
        <w:t xml:space="preserve">he </w:t>
      </w:r>
      <w:r w:rsidRPr="00FD0F3D">
        <w:rPr>
          <w:rFonts w:ascii="Calibri" w:hAnsi="Calibri"/>
          <w:sz w:val="24"/>
          <w:szCs w:val="24"/>
          <w:lang w:val="en-GB"/>
        </w:rPr>
        <w:t>Keynesians</w:t>
      </w:r>
      <w:r w:rsidR="00653344">
        <w:rPr>
          <w:rFonts w:ascii="Calibri" w:hAnsi="Calibri"/>
          <w:sz w:val="24"/>
          <w:szCs w:val="24"/>
          <w:lang w:val="en-GB"/>
        </w:rPr>
        <w:t xml:space="preserve"> theory</w:t>
      </w:r>
      <w:r w:rsidRPr="00FD0F3D">
        <w:rPr>
          <w:rFonts w:ascii="Calibri" w:hAnsi="Calibri"/>
          <w:sz w:val="24"/>
          <w:szCs w:val="24"/>
          <w:lang w:val="en-GB"/>
        </w:rPr>
        <w:t xml:space="preserve"> indicate</w:t>
      </w:r>
      <w:r w:rsidR="00653344">
        <w:rPr>
          <w:rFonts w:ascii="Calibri" w:hAnsi="Calibri"/>
          <w:sz w:val="24"/>
          <w:szCs w:val="24"/>
          <w:lang w:val="en-GB"/>
        </w:rPr>
        <w:t>s</w:t>
      </w:r>
      <w:r w:rsidRPr="00FD0F3D">
        <w:rPr>
          <w:rFonts w:ascii="Calibri" w:hAnsi="Calibri"/>
          <w:sz w:val="24"/>
          <w:szCs w:val="24"/>
          <w:lang w:val="en-GB"/>
        </w:rPr>
        <w:t xml:space="preserve"> that, an increase in government spending leads to an increase in aggregate demand</w:t>
      </w:r>
      <w:r w:rsidR="00653344">
        <w:rPr>
          <w:rFonts w:ascii="Calibri" w:hAnsi="Calibri"/>
          <w:sz w:val="24"/>
          <w:szCs w:val="24"/>
          <w:lang w:val="en-GB"/>
        </w:rPr>
        <w:t>, which</w:t>
      </w:r>
      <w:r w:rsidRPr="00FD0F3D">
        <w:rPr>
          <w:rFonts w:ascii="Calibri" w:hAnsi="Calibri"/>
          <w:sz w:val="24"/>
          <w:szCs w:val="24"/>
          <w:lang w:val="en-GB"/>
        </w:rPr>
        <w:t xml:space="preserve"> </w:t>
      </w:r>
      <w:r w:rsidR="00653344" w:rsidRPr="00FD0F3D">
        <w:rPr>
          <w:rFonts w:ascii="Calibri" w:hAnsi="Calibri"/>
          <w:sz w:val="24"/>
          <w:szCs w:val="24"/>
          <w:lang w:val="en-GB"/>
        </w:rPr>
        <w:t>lead</w:t>
      </w:r>
      <w:r w:rsidR="00653344">
        <w:rPr>
          <w:rFonts w:ascii="Calibri" w:hAnsi="Calibri"/>
          <w:sz w:val="24"/>
          <w:szCs w:val="24"/>
          <w:lang w:val="en-GB"/>
        </w:rPr>
        <w:t>s</w:t>
      </w:r>
      <w:r w:rsidR="00653344" w:rsidRPr="00FD0F3D">
        <w:rPr>
          <w:rFonts w:ascii="Calibri" w:hAnsi="Calibri"/>
          <w:sz w:val="24"/>
          <w:szCs w:val="24"/>
          <w:lang w:val="en-GB"/>
        </w:rPr>
        <w:t xml:space="preserve"> </w:t>
      </w:r>
      <w:r w:rsidRPr="00FD0F3D">
        <w:rPr>
          <w:rFonts w:ascii="Calibri" w:hAnsi="Calibri"/>
          <w:sz w:val="24"/>
          <w:szCs w:val="24"/>
          <w:lang w:val="en-GB"/>
        </w:rPr>
        <w:t xml:space="preserve">to the employment of the redundant resources which subsequently leads to an increase in output </w:t>
      </w:r>
      <w:r w:rsidR="00370214" w:rsidRPr="00370214">
        <w:rPr>
          <w:rFonts w:ascii="Calibri" w:hAnsi="Calibri"/>
          <w:sz w:val="24"/>
          <w:szCs w:val="24"/>
          <w:lang w:val="en-GB"/>
        </w:rPr>
        <w:t>(Bernheim</w:t>
      </w:r>
      <w:r w:rsidR="00370214">
        <w:rPr>
          <w:rFonts w:ascii="Calibri" w:hAnsi="Calibri"/>
          <w:sz w:val="24"/>
          <w:szCs w:val="24"/>
          <w:lang w:val="en-GB"/>
        </w:rPr>
        <w:t>,</w:t>
      </w:r>
      <w:r w:rsidR="00370214" w:rsidRPr="00370214">
        <w:rPr>
          <w:rFonts w:ascii="Calibri" w:hAnsi="Calibri"/>
          <w:sz w:val="24"/>
          <w:szCs w:val="24"/>
          <w:lang w:val="en-GB"/>
        </w:rPr>
        <w:t xml:space="preserve"> 1989</w:t>
      </w:r>
      <w:r w:rsidR="00370214">
        <w:rPr>
          <w:rFonts w:ascii="Calibri" w:hAnsi="Calibri"/>
          <w:sz w:val="24"/>
          <w:szCs w:val="24"/>
          <w:lang w:val="en-GB"/>
        </w:rPr>
        <w:t xml:space="preserve">). </w:t>
      </w:r>
      <w:r w:rsidRPr="00FD0F3D">
        <w:rPr>
          <w:rFonts w:ascii="Calibri" w:hAnsi="Calibri"/>
          <w:sz w:val="24"/>
          <w:szCs w:val="24"/>
          <w:lang w:val="en-GB"/>
        </w:rPr>
        <w:t xml:space="preserve">This paradigm therefore asserts that budget deficits don’t </w:t>
      </w:r>
      <w:r w:rsidR="00653344">
        <w:rPr>
          <w:rFonts w:ascii="Calibri" w:hAnsi="Calibri"/>
          <w:sz w:val="24"/>
          <w:szCs w:val="24"/>
          <w:lang w:val="en-GB"/>
        </w:rPr>
        <w:t xml:space="preserve">necessarily </w:t>
      </w:r>
      <w:r w:rsidRPr="00FD0F3D">
        <w:rPr>
          <w:rFonts w:ascii="Calibri" w:hAnsi="Calibri"/>
          <w:sz w:val="24"/>
          <w:szCs w:val="24"/>
          <w:lang w:val="en-GB"/>
        </w:rPr>
        <w:t xml:space="preserve">have </w:t>
      </w:r>
      <w:r w:rsidR="00F26990">
        <w:rPr>
          <w:rFonts w:ascii="Calibri" w:hAnsi="Calibri"/>
          <w:sz w:val="24"/>
          <w:szCs w:val="24"/>
          <w:lang w:val="en-GB"/>
        </w:rPr>
        <w:t xml:space="preserve">a </w:t>
      </w:r>
      <w:r w:rsidRPr="00FD0F3D">
        <w:rPr>
          <w:rFonts w:ascii="Calibri" w:hAnsi="Calibri"/>
          <w:sz w:val="24"/>
          <w:szCs w:val="24"/>
          <w:lang w:val="en-GB"/>
        </w:rPr>
        <w:t xml:space="preserve">detrimental </w:t>
      </w:r>
      <w:r w:rsidR="00F26990">
        <w:rPr>
          <w:rFonts w:ascii="Calibri" w:hAnsi="Calibri"/>
          <w:sz w:val="24"/>
          <w:szCs w:val="24"/>
          <w:lang w:val="en-GB"/>
        </w:rPr>
        <w:t xml:space="preserve">effect </w:t>
      </w:r>
      <w:r w:rsidRPr="00FD0F3D">
        <w:rPr>
          <w:rFonts w:ascii="Calibri" w:hAnsi="Calibri"/>
          <w:sz w:val="24"/>
          <w:szCs w:val="24"/>
          <w:lang w:val="en-GB"/>
        </w:rPr>
        <w:t xml:space="preserve">to economic growth. Budget deficits can be used to stimulate aggregate demand during periods of economic downturns thereby shortening the recovery period. The Keynesian view recommends that budget management should follow </w:t>
      </w:r>
      <w:r w:rsidR="00CC5C62">
        <w:rPr>
          <w:rFonts w:ascii="Calibri" w:hAnsi="Calibri"/>
          <w:sz w:val="24"/>
          <w:szCs w:val="24"/>
          <w:lang w:val="en-GB"/>
        </w:rPr>
        <w:t xml:space="preserve">anti </w:t>
      </w:r>
      <w:r w:rsidRPr="00FD0F3D">
        <w:rPr>
          <w:rFonts w:ascii="Calibri" w:hAnsi="Calibri"/>
          <w:sz w:val="24"/>
          <w:szCs w:val="24"/>
          <w:lang w:val="en-GB"/>
        </w:rPr>
        <w:t xml:space="preserve">cyclical economic conditions. This implies that during periods of recession, the government should run a deficit to stimulate aggregate demand whereas during periods of economic boom government should pursue a surplus budgetary policy. </w:t>
      </w:r>
    </w:p>
    <w:p w14:paraId="3F5E1FB3" w14:textId="77777777" w:rsidR="00FD0F3D" w:rsidRPr="00FD0F3D" w:rsidRDefault="00FD0F3D" w:rsidP="00FD0F3D">
      <w:pPr>
        <w:spacing w:line="240" w:lineRule="auto"/>
        <w:jc w:val="both"/>
        <w:rPr>
          <w:rFonts w:ascii="Calibri" w:hAnsi="Calibri"/>
          <w:sz w:val="24"/>
          <w:szCs w:val="24"/>
          <w:lang w:val="en-GB"/>
        </w:rPr>
      </w:pPr>
      <w:r w:rsidRPr="00FD0F3D">
        <w:rPr>
          <w:rFonts w:ascii="Calibri" w:hAnsi="Calibri"/>
          <w:sz w:val="24"/>
          <w:szCs w:val="24"/>
          <w:lang w:val="en-GB"/>
        </w:rPr>
        <w:t>Lastly, the Ricardian view asserts that budget deficits have no impact on economic growth and development. According to this theory, an increase in government debt as a result of the deficit will imply future taxes with a present value equal to the value of the debt. Therefore, rational agents should recognize this equivalence and proceed as if the debt did not exist, resulting in the debt having no effects on economic activity (Seater, 1993; Bernheim, 1989).</w:t>
      </w:r>
    </w:p>
    <w:p w14:paraId="18F2E142" w14:textId="77777777" w:rsidR="00FD0F3D" w:rsidRPr="00FD0F3D" w:rsidRDefault="00FD0F3D" w:rsidP="00FD0F3D">
      <w:pPr>
        <w:spacing w:line="240" w:lineRule="auto"/>
        <w:jc w:val="both"/>
        <w:rPr>
          <w:rFonts w:ascii="Calibri" w:hAnsi="Calibri"/>
          <w:lang w:val="en-GB"/>
        </w:rPr>
      </w:pPr>
    </w:p>
    <w:p w14:paraId="38B8628A" w14:textId="77777777" w:rsidR="00FD0F3D" w:rsidRPr="00194121" w:rsidRDefault="00FD0F3D" w:rsidP="00194121">
      <w:pPr>
        <w:pStyle w:val="Heading2"/>
        <w:rPr>
          <w:rFonts w:ascii="Calibri" w:hAnsi="Calibri"/>
          <w:color w:val="auto"/>
        </w:rPr>
      </w:pPr>
      <w:bookmarkStart w:id="4" w:name="_Toc380409348"/>
      <w:r w:rsidRPr="00194121">
        <w:rPr>
          <w:rFonts w:ascii="Calibri" w:hAnsi="Calibri"/>
          <w:color w:val="auto"/>
        </w:rPr>
        <w:t>2.2 Empirical Literature</w:t>
      </w:r>
      <w:bookmarkEnd w:id="4"/>
    </w:p>
    <w:p w14:paraId="14A91F81" w14:textId="7B4151D0" w:rsidR="00FD0F3D" w:rsidRPr="00FD0F3D" w:rsidRDefault="00B21D5B" w:rsidP="00FD0F3D">
      <w:pPr>
        <w:spacing w:after="200" w:line="240" w:lineRule="auto"/>
        <w:jc w:val="both"/>
        <w:rPr>
          <w:rFonts w:ascii="Calibri" w:hAnsi="Calibri"/>
          <w:sz w:val="24"/>
          <w:szCs w:val="24"/>
          <w:lang w:val="en-GB"/>
        </w:rPr>
      </w:pPr>
      <w:r>
        <w:rPr>
          <w:rFonts w:ascii="Calibri" w:hAnsi="Calibri"/>
          <w:sz w:val="24"/>
          <w:szCs w:val="24"/>
          <w:lang w:val="en-GB"/>
        </w:rPr>
        <w:t>In the empirical literature, the</w:t>
      </w:r>
      <w:r w:rsidR="00FD0F3D" w:rsidRPr="00FD0F3D">
        <w:rPr>
          <w:rFonts w:ascii="Calibri" w:hAnsi="Calibri"/>
          <w:sz w:val="24"/>
          <w:szCs w:val="24"/>
          <w:lang w:val="en-GB"/>
        </w:rPr>
        <w:t xml:space="preserve"> popular exposition is that budget deficits are inflationary. Various studies have explored the causal relationship between budget deficits and inflation. The results have been invariably mixed</w:t>
      </w:r>
      <w:r w:rsidR="00FD0F3D" w:rsidRPr="0025717B">
        <w:rPr>
          <w:rFonts w:ascii="Calibri" w:hAnsi="Calibri"/>
          <w:sz w:val="24"/>
          <w:szCs w:val="24"/>
          <w:lang w:val="en-GB"/>
        </w:rPr>
        <w:t xml:space="preserve">.  </w:t>
      </w:r>
      <w:r w:rsidR="0016698B" w:rsidRPr="0016698B">
        <w:rPr>
          <w:rFonts w:ascii="Calibri" w:hAnsi="Calibri"/>
          <w:sz w:val="24"/>
          <w:szCs w:val="24"/>
          <w:lang w:val="en-GB"/>
        </w:rPr>
        <w:t xml:space="preserve">Catão </w:t>
      </w:r>
      <w:r w:rsidR="0016698B">
        <w:rPr>
          <w:rFonts w:ascii="Calibri" w:hAnsi="Calibri"/>
          <w:sz w:val="24"/>
          <w:szCs w:val="24"/>
          <w:lang w:val="en-GB"/>
        </w:rPr>
        <w:t>and Terrones (2005</w:t>
      </w:r>
      <w:r w:rsidR="00FD0F3D" w:rsidRPr="0025717B">
        <w:rPr>
          <w:rFonts w:ascii="Calibri" w:hAnsi="Calibri"/>
          <w:sz w:val="24"/>
          <w:szCs w:val="24"/>
          <w:lang w:val="en-GB"/>
        </w:rPr>
        <w:t>) find a strong link between</w:t>
      </w:r>
      <w:r w:rsidR="00FD0F3D" w:rsidRPr="00FD0F3D">
        <w:rPr>
          <w:rFonts w:ascii="Calibri" w:hAnsi="Calibri"/>
          <w:sz w:val="24"/>
          <w:szCs w:val="24"/>
          <w:lang w:val="en-GB"/>
        </w:rPr>
        <w:t xml:space="preserve"> fiscal deficits and inflation using a sample of 107 countries over the period 1960 to 2001.  Their results show that, a 1 percent reduction in the ratio of the budget deficit to GDP is associated with an 8.75 percent lower inflation rate. Lin and Chu (2013) employ a dynamic panel quantile regression (DPQR) regression models following the ARDL regime to examine the extent to which fiscal deficits are inflationary in 91 countries between 1960 and 2006. Their findings show that fiscal deficits are inflationary only in high inflation countries. This finding is consistent with earlier work by De Haan and Zelhosrt (1990). Easterly and Schmidt-Hebbel (1993), analyse data from a sample of 10 countries and find strong evidence that over the medium term, money financing of the deficit leads to higher inflation, while debt financing leads to higher real interest rates or increased repression of financial markets. Makochekanwa (2008), finds a significant positive impact of budget deficit on inflation in Zimbabwe for the period 1980 to 2005.  He also finds a stable long run relationship between the budget deficit, exchange rate, GDP and inflation.</w:t>
      </w:r>
    </w:p>
    <w:p w14:paraId="372A4366" w14:textId="7B9261C7" w:rsidR="00FD0F3D" w:rsidRPr="00FD0F3D" w:rsidRDefault="00FD0F3D" w:rsidP="00FD0F3D">
      <w:pPr>
        <w:spacing w:after="200" w:line="240" w:lineRule="auto"/>
        <w:jc w:val="both"/>
        <w:rPr>
          <w:rFonts w:ascii="Calibri" w:hAnsi="Calibri"/>
          <w:sz w:val="24"/>
          <w:szCs w:val="24"/>
          <w:lang w:val="en-GB"/>
        </w:rPr>
      </w:pPr>
      <w:r w:rsidRPr="00FD0F3D">
        <w:rPr>
          <w:rFonts w:ascii="Calibri" w:hAnsi="Calibri"/>
          <w:sz w:val="24"/>
          <w:szCs w:val="24"/>
          <w:lang w:val="en-GB"/>
        </w:rPr>
        <w:t>On the other hand, Ndashau (2012) uses Granger causality techniques</w:t>
      </w:r>
      <w:r w:rsidR="00BA5264">
        <w:rPr>
          <w:rFonts w:ascii="Calibri" w:hAnsi="Calibri"/>
          <w:sz w:val="24"/>
          <w:szCs w:val="24"/>
          <w:lang w:val="en-GB"/>
        </w:rPr>
        <w:t>,</w:t>
      </w:r>
      <w:r w:rsidRPr="00FD0F3D">
        <w:rPr>
          <w:rFonts w:ascii="Calibri" w:hAnsi="Calibri"/>
          <w:sz w:val="24"/>
          <w:szCs w:val="24"/>
          <w:lang w:val="en-GB"/>
        </w:rPr>
        <w:t xml:space="preserve"> augmented by vector error correction modelling</w:t>
      </w:r>
      <w:r w:rsidR="00BA5264">
        <w:rPr>
          <w:rFonts w:ascii="Calibri" w:hAnsi="Calibri"/>
          <w:sz w:val="24"/>
          <w:szCs w:val="24"/>
          <w:lang w:val="en-GB"/>
        </w:rPr>
        <w:t>,</w:t>
      </w:r>
      <w:r w:rsidRPr="00FD0F3D">
        <w:rPr>
          <w:rFonts w:ascii="Calibri" w:hAnsi="Calibri"/>
          <w:sz w:val="24"/>
          <w:szCs w:val="24"/>
          <w:lang w:val="en-GB"/>
        </w:rPr>
        <w:t xml:space="preserve"> to highlight the existence of a causality effect from inflation to budget deficits scaled by the money base.  However, the effect of budget deficits on inflation was not statistically significant. Georgantopoulos and Tsamis, (2011), investigate the casual link between budget deficit and other macroeconomic variables (Consumer Price Index (CPI), Gross Domestic Product (GDP) and Nominal Effective Exchange Rate) for Greece during the period 1980-2009. Their findings reveal no link between the budget</w:t>
      </w:r>
      <w:r w:rsidR="00281CF3">
        <w:rPr>
          <w:rFonts w:ascii="Calibri" w:hAnsi="Calibri"/>
          <w:sz w:val="24"/>
          <w:szCs w:val="24"/>
          <w:lang w:val="en-GB"/>
        </w:rPr>
        <w:t xml:space="preserve"> deficit</w:t>
      </w:r>
      <w:r w:rsidRPr="00FD0F3D">
        <w:rPr>
          <w:rFonts w:ascii="Calibri" w:hAnsi="Calibri"/>
          <w:sz w:val="24"/>
          <w:szCs w:val="24"/>
          <w:lang w:val="en-GB"/>
        </w:rPr>
        <w:t xml:space="preserve"> and CPI but they find casual links between budget deficit and GDP and Nominal Effective Exchange Rate.</w:t>
      </w:r>
    </w:p>
    <w:p w14:paraId="6B6867FC" w14:textId="17BA2A0B" w:rsidR="00FD0F3D" w:rsidRPr="00FD0F3D" w:rsidRDefault="00FD0F3D" w:rsidP="00FD0F3D">
      <w:pPr>
        <w:spacing w:after="200" w:line="240" w:lineRule="auto"/>
        <w:jc w:val="both"/>
        <w:rPr>
          <w:rFonts w:ascii="Calibri" w:hAnsi="Calibri"/>
          <w:sz w:val="24"/>
          <w:szCs w:val="24"/>
          <w:lang w:val="en-GB"/>
        </w:rPr>
      </w:pPr>
      <w:r w:rsidRPr="00FD0F3D">
        <w:rPr>
          <w:rFonts w:ascii="Calibri" w:hAnsi="Calibri"/>
          <w:sz w:val="24"/>
          <w:szCs w:val="24"/>
          <w:lang w:val="en-GB"/>
        </w:rPr>
        <w:t>Mugume and Obwona (1998) examine</w:t>
      </w:r>
      <w:r w:rsidR="00BA5264">
        <w:rPr>
          <w:rFonts w:ascii="Calibri" w:hAnsi="Calibri"/>
          <w:sz w:val="24"/>
          <w:szCs w:val="24"/>
          <w:lang w:val="en-GB"/>
        </w:rPr>
        <w:t>d</w:t>
      </w:r>
      <w:r w:rsidRPr="00FD0F3D">
        <w:rPr>
          <w:rFonts w:ascii="Calibri" w:hAnsi="Calibri"/>
          <w:sz w:val="24"/>
          <w:szCs w:val="24"/>
          <w:lang w:val="en-GB"/>
        </w:rPr>
        <w:t xml:space="preserve"> the interaction between fiscal deficits and other macro-level variables for Uganda in the post reform period. Their results show that the unsustainability of the budget deficit has implications for public, external and monetary sectors. In particular, they found a negative relationship between fiscal deficits and economic growth. Also they reveal that fiscal deficit is linked to inflation, exchange rate</w:t>
      </w:r>
      <w:r w:rsidR="00F677FA">
        <w:rPr>
          <w:rFonts w:ascii="Calibri" w:hAnsi="Calibri"/>
          <w:sz w:val="24"/>
          <w:szCs w:val="24"/>
          <w:lang w:val="en-GB"/>
        </w:rPr>
        <w:t xml:space="preserve"> depreciation</w:t>
      </w:r>
      <w:r w:rsidRPr="00FD0F3D">
        <w:rPr>
          <w:rFonts w:ascii="Calibri" w:hAnsi="Calibri"/>
          <w:sz w:val="24"/>
          <w:szCs w:val="24"/>
          <w:lang w:val="en-GB"/>
        </w:rPr>
        <w:t xml:space="preserve"> and the </w:t>
      </w:r>
      <w:r w:rsidR="00F677FA">
        <w:rPr>
          <w:rFonts w:ascii="Calibri" w:hAnsi="Calibri"/>
          <w:sz w:val="24"/>
          <w:szCs w:val="24"/>
          <w:lang w:val="en-GB"/>
        </w:rPr>
        <w:t xml:space="preserve">widening of </w:t>
      </w:r>
      <w:r w:rsidRPr="00FD0F3D">
        <w:rPr>
          <w:rFonts w:ascii="Calibri" w:hAnsi="Calibri"/>
          <w:sz w:val="24"/>
          <w:szCs w:val="24"/>
          <w:lang w:val="en-GB"/>
        </w:rPr>
        <w:t>current account</w:t>
      </w:r>
      <w:r w:rsidR="00F677FA">
        <w:rPr>
          <w:rFonts w:ascii="Calibri" w:hAnsi="Calibri"/>
          <w:sz w:val="24"/>
          <w:szCs w:val="24"/>
          <w:lang w:val="en-GB"/>
        </w:rPr>
        <w:t xml:space="preserve"> deficit</w:t>
      </w:r>
      <w:r w:rsidRPr="00FD0F3D">
        <w:rPr>
          <w:rFonts w:ascii="Calibri" w:hAnsi="Calibri"/>
          <w:sz w:val="24"/>
          <w:szCs w:val="24"/>
          <w:lang w:val="en-GB"/>
        </w:rPr>
        <w:t>. On the other, Odhiambo et</w:t>
      </w:r>
      <w:r w:rsidR="00CF06BA">
        <w:rPr>
          <w:rFonts w:ascii="Calibri" w:hAnsi="Calibri"/>
          <w:sz w:val="24"/>
          <w:szCs w:val="24"/>
          <w:lang w:val="en-GB"/>
        </w:rPr>
        <w:t xml:space="preserve"> </w:t>
      </w:r>
      <w:r w:rsidRPr="00FD0F3D">
        <w:rPr>
          <w:rFonts w:ascii="Calibri" w:hAnsi="Calibri"/>
          <w:sz w:val="24"/>
          <w:szCs w:val="24"/>
          <w:lang w:val="en-GB"/>
        </w:rPr>
        <w:t>al. (2013), find a positive relationship between budget deficits and economic growth in Kenya for the period 1970 to 2007. Buscemi and Yallwe, (2012) using GMM technique, find that fiscal deficit results are significant and positively correlated to economic growth and saving in China, India and South Africa. However, the authors reveal that real interest rates are negatively and significantly correlated with economic growth and saving. The main conclusion by the authors is that, fiscal deficit affects the economic growth and saving through the means financing the deficit. Additionally, Keho (2010), investigates the causal relationship between budget deficits and economic growth for seven West African countries over the period 1980-2005. The author finds mixed results</w:t>
      </w:r>
      <w:r w:rsidRPr="00FD0F3D">
        <w:rPr>
          <w:rFonts w:ascii="Calibri" w:hAnsi="Calibri"/>
          <w:sz w:val="24"/>
          <w:szCs w:val="24"/>
          <w:vertAlign w:val="superscript"/>
          <w:lang w:val="en-GB"/>
        </w:rPr>
        <w:footnoteReference w:id="2"/>
      </w:r>
      <w:r w:rsidRPr="00FD0F3D">
        <w:rPr>
          <w:rFonts w:ascii="Calibri" w:hAnsi="Calibri"/>
          <w:sz w:val="24"/>
          <w:szCs w:val="24"/>
          <w:lang w:val="en-GB"/>
        </w:rPr>
        <w:t xml:space="preserve"> with three out of the seven countries showing no evidence of causality, one showing a unidirectional causality running from deficit to growth and </w:t>
      </w:r>
      <w:r w:rsidR="00927F69">
        <w:rPr>
          <w:rFonts w:ascii="Calibri" w:hAnsi="Calibri"/>
          <w:sz w:val="24"/>
          <w:szCs w:val="24"/>
          <w:lang w:val="en-GB"/>
        </w:rPr>
        <w:t xml:space="preserve">the </w:t>
      </w:r>
      <w:r w:rsidRPr="00FD0F3D">
        <w:rPr>
          <w:rFonts w:ascii="Calibri" w:hAnsi="Calibri"/>
          <w:sz w:val="24"/>
          <w:szCs w:val="24"/>
          <w:lang w:val="en-GB"/>
        </w:rPr>
        <w:t xml:space="preserve">rest </w:t>
      </w:r>
      <w:r>
        <w:rPr>
          <w:rFonts w:ascii="Calibri" w:hAnsi="Calibri"/>
          <w:sz w:val="24"/>
          <w:szCs w:val="24"/>
          <w:lang w:val="en-GB"/>
        </w:rPr>
        <w:t>s</w:t>
      </w:r>
      <w:r w:rsidRPr="00FD0F3D">
        <w:rPr>
          <w:rFonts w:ascii="Calibri" w:hAnsi="Calibri"/>
          <w:sz w:val="24"/>
          <w:szCs w:val="24"/>
          <w:lang w:val="en-GB"/>
        </w:rPr>
        <w:t xml:space="preserve">howing two-way causality between budget deficits and economic growth. </w:t>
      </w:r>
    </w:p>
    <w:p w14:paraId="1F6A16C6" w14:textId="7705D3E5" w:rsidR="00F8781A" w:rsidRDefault="00FD0F3D" w:rsidP="00FD0F3D">
      <w:pPr>
        <w:spacing w:after="200" w:line="240" w:lineRule="auto"/>
        <w:jc w:val="both"/>
        <w:rPr>
          <w:rFonts w:ascii="Calibri" w:hAnsi="Calibri"/>
          <w:sz w:val="24"/>
          <w:szCs w:val="24"/>
        </w:rPr>
      </w:pPr>
      <w:r w:rsidRPr="00FD0F3D">
        <w:rPr>
          <w:rFonts w:ascii="Calibri" w:hAnsi="Calibri"/>
          <w:sz w:val="24"/>
          <w:szCs w:val="24"/>
          <w:lang w:val="en-GB"/>
        </w:rPr>
        <w:t xml:space="preserve">Basu and Datta (2005), </w:t>
      </w:r>
      <w:r w:rsidR="00927F69" w:rsidRPr="00FD0F3D">
        <w:rPr>
          <w:rFonts w:ascii="Calibri" w:hAnsi="Calibri"/>
          <w:sz w:val="24"/>
          <w:szCs w:val="24"/>
          <w:lang w:val="en-GB"/>
        </w:rPr>
        <w:t>stud</w:t>
      </w:r>
      <w:r w:rsidR="00927F69">
        <w:rPr>
          <w:rFonts w:ascii="Calibri" w:hAnsi="Calibri"/>
          <w:sz w:val="24"/>
          <w:szCs w:val="24"/>
          <w:lang w:val="en-GB"/>
        </w:rPr>
        <w:t>ied</w:t>
      </w:r>
      <w:r w:rsidR="00927F69" w:rsidRPr="00FD0F3D">
        <w:rPr>
          <w:rFonts w:ascii="Calibri" w:hAnsi="Calibri"/>
          <w:sz w:val="24"/>
          <w:szCs w:val="24"/>
          <w:lang w:val="en-GB"/>
        </w:rPr>
        <w:t xml:space="preserve"> </w:t>
      </w:r>
      <w:r w:rsidRPr="00FD0F3D">
        <w:rPr>
          <w:rFonts w:ascii="Calibri" w:hAnsi="Calibri"/>
          <w:sz w:val="24"/>
          <w:szCs w:val="24"/>
          <w:lang w:val="en-GB"/>
        </w:rPr>
        <w:t>the impact of the fiscal deficit on India's external accounts since the mid-1980s. They find no evidence to support neither the twin deficit nor the Ricardian hypothesis. The twin deficit hypothesis asserts that a budget deficit causes a trade deficit/current account deficit and the Ricardian Equivalence Hypothesis (REH) that rejects any possible relationship between these two deficits. They find no cointegration between the two deficits hence disqualifying the twin deficit hypothesis and no cointegration between the savings rate and the fiscal deficit-GDP ratio which negates the REH in Indian circumstances. Also their findings show that ratios of trade deficit, fiscal deficit and net savings randomly maintain the national income identity and that a high fiscal deficit for the case of India has been sustained by a simultaneous and independent increase in the savings ratio.</w:t>
      </w:r>
      <w:r w:rsidRPr="00FD0F3D">
        <w:rPr>
          <w:rFonts w:ascii="Calibri" w:hAnsi="Calibri"/>
          <w:sz w:val="24"/>
          <w:szCs w:val="24"/>
        </w:rPr>
        <w:t xml:space="preserve"> </w:t>
      </w:r>
    </w:p>
    <w:p w14:paraId="43F876E2" w14:textId="2DD47610" w:rsidR="00FD0F3D" w:rsidRPr="00FD0F3D" w:rsidRDefault="00FD0F3D" w:rsidP="00FD0F3D">
      <w:pPr>
        <w:spacing w:after="200" w:line="240" w:lineRule="auto"/>
        <w:jc w:val="both"/>
        <w:rPr>
          <w:rFonts w:ascii="Calibri" w:hAnsi="Calibri"/>
          <w:sz w:val="24"/>
          <w:szCs w:val="24"/>
        </w:rPr>
      </w:pPr>
      <w:r w:rsidRPr="00FD0F3D">
        <w:rPr>
          <w:rFonts w:ascii="Calibri" w:hAnsi="Calibri"/>
          <w:sz w:val="24"/>
          <w:szCs w:val="24"/>
        </w:rPr>
        <w:t>On the other hand, Akbostancı and Tunç (2002), confirm the twin deficit hypothesis using an error correction model on data from Turkey for the period 1987 to 2001. They conclude that budget deficit do affect the trade deficit. This is consisted with findings from Baharumshah, etal. (2006) who confirm the twin deficits hypothesis for 4 ASEAN countries (Indonesia, Malaysia, the Philippines and Thailand). Baharumshah, etal. (2006) discover an indirect causal relationship running from budget deficit to higher interest rates, and higher interest rates lead to the appreciation of the exchange rate and this leads to the widening of current account deficit. Brownbridge and Mutebile (2007) analyse the impact of an increase in the fiscal deficit on macroeconomic policy management and the fiscal sustainability. They argue that aid funded deficits may have effects akin to the Dutch disease through the appreciation of the exchange rate with adverse effects for export sector competitiveness. Vuyyuri and Seshaiah (2004), study the interaction of budget deficit with other macroeconomic variables (Nominal effective exchange rate, GDP, Consumer Price Index and money supply) for India, using Cointegration approach and Variance Error Correction Models (VECM) for the period 1970-2002. They find the variables to be cointegrated. Also the</w:t>
      </w:r>
      <w:r w:rsidR="00F8781A">
        <w:rPr>
          <w:rFonts w:ascii="Calibri" w:hAnsi="Calibri"/>
          <w:sz w:val="24"/>
          <w:szCs w:val="24"/>
        </w:rPr>
        <w:t>y</w:t>
      </w:r>
      <w:r w:rsidRPr="00FD0F3D">
        <w:rPr>
          <w:rFonts w:ascii="Calibri" w:hAnsi="Calibri"/>
          <w:sz w:val="24"/>
          <w:szCs w:val="24"/>
        </w:rPr>
        <w:t xml:space="preserve"> find a bi-directional causality between budget deficit and nominal effective exchange rates. But they find no significant relationship between budget deficit and GDP, Money supply &amp; consumer price index. They also observe that the GDP Granger causes budget deficit.</w:t>
      </w:r>
    </w:p>
    <w:p w14:paraId="2DF5847C" w14:textId="7D8D625A" w:rsidR="00FD0F3D" w:rsidRPr="00FD0F3D" w:rsidRDefault="00FD0F3D" w:rsidP="00FD0F3D">
      <w:pPr>
        <w:spacing w:after="200" w:line="240" w:lineRule="auto"/>
        <w:jc w:val="both"/>
        <w:rPr>
          <w:rFonts w:ascii="Calibri" w:hAnsi="Calibri"/>
          <w:sz w:val="24"/>
          <w:szCs w:val="24"/>
          <w:lang w:val="en-GB"/>
        </w:rPr>
      </w:pPr>
      <w:r w:rsidRPr="00FD0F3D">
        <w:rPr>
          <w:rFonts w:ascii="Calibri" w:hAnsi="Calibri"/>
          <w:sz w:val="24"/>
          <w:szCs w:val="24"/>
          <w:lang w:val="en-GB"/>
        </w:rPr>
        <w:t>Aisen and Hauner (2008), find a significant and positive relationship between budget deficits and interest rates</w:t>
      </w:r>
      <w:r w:rsidRPr="00FD0F3D">
        <w:t xml:space="preserve"> </w:t>
      </w:r>
      <w:r w:rsidRPr="00FD0F3D">
        <w:rPr>
          <w:rFonts w:ascii="Calibri" w:hAnsi="Calibri"/>
          <w:sz w:val="24"/>
          <w:szCs w:val="24"/>
          <w:lang w:val="en-GB"/>
        </w:rPr>
        <w:t>using a panel dataset of 60 advanced and emerging economies. They also find that the effects of budget deficits on interest rates varied by country group and period. Their findings show that the effects were larger and more robust in the emerging markets and in later periods than in the advanced economies and in earlier periods. They further found that the effect of budget deficits on interest rates depend</w:t>
      </w:r>
      <w:r w:rsidR="00165733">
        <w:rPr>
          <w:rFonts w:ascii="Calibri" w:hAnsi="Calibri"/>
          <w:sz w:val="24"/>
          <w:szCs w:val="24"/>
          <w:lang w:val="en-GB"/>
        </w:rPr>
        <w:t>s</w:t>
      </w:r>
      <w:r w:rsidRPr="00FD0F3D">
        <w:rPr>
          <w:rFonts w:ascii="Calibri" w:hAnsi="Calibri"/>
          <w:sz w:val="24"/>
          <w:szCs w:val="24"/>
          <w:lang w:val="en-GB"/>
        </w:rPr>
        <w:t xml:space="preserve"> on interaction terms and is only significant under one of several conditions such as if one size of the deficits, source of deficit financing (mostly domestically financed), or interact with high domestic debt; financial openness is low; interest rates are liberalized; or financial depth is low. Uwilingiye and Gupta, (2007), investigate the direction of temporal causality between budget deficit and interest rate for South Africa using quarterly and annual data for the period of 1961 to 2005, find that budget deficit Granger causes interest rate in the quarterly data. However, for the annual data, they find no causal relationship between the budget deficit and the Treasury bill rate. The two variables are positively cointegrated for both data frequency.</w:t>
      </w:r>
      <w:r w:rsidRPr="00FD0F3D">
        <w:rPr>
          <w:sz w:val="24"/>
          <w:szCs w:val="24"/>
        </w:rPr>
        <w:t xml:space="preserve"> Similarly </w:t>
      </w:r>
      <w:r w:rsidRPr="00FD0F3D">
        <w:rPr>
          <w:rFonts w:ascii="Calibri" w:hAnsi="Calibri"/>
          <w:sz w:val="24"/>
          <w:szCs w:val="24"/>
          <w:lang w:val="en-GB"/>
        </w:rPr>
        <w:t>Bonga-Bonga (2011), investigates the extent of the effects of the systematic and surprise changes in budget deficits on the long-term interest rate in South Africa using vector autoregressive (VAR) techniques. He finds a positive relationship between the budget deficits and long-term interest rates.</w:t>
      </w:r>
      <w:r w:rsidRPr="00FD0F3D">
        <w:rPr>
          <w:sz w:val="24"/>
          <w:szCs w:val="24"/>
        </w:rPr>
        <w:t xml:space="preserve"> </w:t>
      </w:r>
      <w:r w:rsidR="00BA5264">
        <w:rPr>
          <w:sz w:val="24"/>
          <w:szCs w:val="24"/>
        </w:rPr>
        <w:t>O</w:t>
      </w:r>
      <w:r w:rsidRPr="00FD0F3D">
        <w:rPr>
          <w:sz w:val="24"/>
          <w:szCs w:val="24"/>
        </w:rPr>
        <w:t xml:space="preserve">n the other hand, </w:t>
      </w:r>
      <w:r w:rsidRPr="00FD0F3D">
        <w:rPr>
          <w:rFonts w:ascii="Calibri" w:hAnsi="Calibri"/>
          <w:sz w:val="24"/>
          <w:szCs w:val="24"/>
          <w:lang w:val="en-GB"/>
        </w:rPr>
        <w:t>Akinboade (2004), using the L</w:t>
      </w:r>
      <w:r w:rsidR="00BA5264">
        <w:rPr>
          <w:rFonts w:ascii="Calibri" w:hAnsi="Calibri"/>
          <w:sz w:val="24"/>
          <w:szCs w:val="24"/>
          <w:lang w:val="en-GB"/>
        </w:rPr>
        <w:t>SE approach and</w:t>
      </w:r>
      <w:r w:rsidRPr="00FD0F3D">
        <w:rPr>
          <w:rFonts w:ascii="Calibri" w:hAnsi="Calibri"/>
          <w:sz w:val="24"/>
          <w:szCs w:val="24"/>
          <w:lang w:val="en-GB"/>
        </w:rPr>
        <w:t xml:space="preserve"> Granger‐causality methods, </w:t>
      </w:r>
      <w:r w:rsidR="00BA5264" w:rsidRPr="00BA5264">
        <w:rPr>
          <w:rFonts w:ascii="Calibri" w:hAnsi="Calibri"/>
          <w:sz w:val="24"/>
          <w:szCs w:val="24"/>
          <w:lang w:val="en-GB"/>
        </w:rPr>
        <w:t xml:space="preserve">finds no relationship between </w:t>
      </w:r>
      <w:r w:rsidRPr="00FD0F3D">
        <w:rPr>
          <w:rFonts w:ascii="Calibri" w:hAnsi="Calibri"/>
          <w:sz w:val="24"/>
          <w:szCs w:val="24"/>
          <w:lang w:val="en-GB"/>
        </w:rPr>
        <w:t>the budget deficit</w:t>
      </w:r>
      <w:r w:rsidR="00913590">
        <w:rPr>
          <w:rFonts w:ascii="Calibri" w:hAnsi="Calibri"/>
          <w:sz w:val="24"/>
          <w:szCs w:val="24"/>
          <w:lang w:val="en-GB"/>
        </w:rPr>
        <w:t xml:space="preserve"> and </w:t>
      </w:r>
      <w:r w:rsidRPr="00FD0F3D">
        <w:rPr>
          <w:rFonts w:ascii="Calibri" w:hAnsi="Calibri"/>
          <w:sz w:val="24"/>
          <w:szCs w:val="24"/>
          <w:lang w:val="en-GB"/>
        </w:rPr>
        <w:t>interest rate</w:t>
      </w:r>
      <w:r w:rsidR="00913590">
        <w:rPr>
          <w:rFonts w:ascii="Calibri" w:hAnsi="Calibri"/>
          <w:sz w:val="24"/>
          <w:szCs w:val="24"/>
          <w:lang w:val="en-GB"/>
        </w:rPr>
        <w:t>s</w:t>
      </w:r>
      <w:r w:rsidRPr="00FD0F3D">
        <w:rPr>
          <w:rFonts w:ascii="Calibri" w:hAnsi="Calibri"/>
          <w:sz w:val="24"/>
          <w:szCs w:val="24"/>
          <w:lang w:val="en-GB"/>
        </w:rPr>
        <w:t xml:space="preserve"> in South Africa</w:t>
      </w:r>
      <w:r w:rsidR="00BA5264">
        <w:rPr>
          <w:rFonts w:ascii="Calibri" w:hAnsi="Calibri"/>
          <w:sz w:val="24"/>
          <w:szCs w:val="24"/>
          <w:lang w:val="en-GB"/>
        </w:rPr>
        <w:t>.</w:t>
      </w:r>
    </w:p>
    <w:p w14:paraId="3EE84E5B" w14:textId="11AADFFB" w:rsidR="00FD0F3D" w:rsidRPr="00FD0F3D" w:rsidRDefault="00FD0F3D" w:rsidP="00FD0F3D">
      <w:pPr>
        <w:spacing w:after="200" w:line="240" w:lineRule="auto"/>
        <w:jc w:val="both"/>
        <w:rPr>
          <w:rFonts w:ascii="Calibri" w:hAnsi="Calibri"/>
          <w:sz w:val="24"/>
          <w:szCs w:val="24"/>
          <w:lang w:val="en-GB"/>
        </w:rPr>
      </w:pPr>
      <w:r w:rsidRPr="00FD0F3D">
        <w:rPr>
          <w:rFonts w:ascii="Calibri" w:hAnsi="Calibri"/>
          <w:sz w:val="24"/>
          <w:szCs w:val="24"/>
          <w:lang w:val="en-GB"/>
        </w:rPr>
        <w:t>In conclusion, the review of empirical literature on the relationship between budget/fiscal deficits and other macroeconomic variables gives quite mixed results with some studies showing no relationship between budget deficits and other macroeconomic variable, some confirming that indeed budget deficits affect all or some macroeconomic variable and not others. This emphasizes the discussion in section 1 which point</w:t>
      </w:r>
      <w:r w:rsidR="00BA5264">
        <w:rPr>
          <w:rFonts w:ascii="Calibri" w:hAnsi="Calibri"/>
          <w:sz w:val="24"/>
          <w:szCs w:val="24"/>
          <w:lang w:val="en-GB"/>
        </w:rPr>
        <w:t xml:space="preserve">ed out </w:t>
      </w:r>
      <w:r w:rsidR="00913590">
        <w:rPr>
          <w:rFonts w:ascii="Calibri" w:hAnsi="Calibri"/>
          <w:sz w:val="24"/>
          <w:szCs w:val="24"/>
          <w:lang w:val="en-GB"/>
        </w:rPr>
        <w:t>that the</w:t>
      </w:r>
      <w:r w:rsidRPr="00FD0F3D">
        <w:rPr>
          <w:rFonts w:ascii="Calibri" w:hAnsi="Calibri"/>
          <w:sz w:val="24"/>
          <w:szCs w:val="24"/>
          <w:lang w:val="en-GB"/>
        </w:rPr>
        <w:t xml:space="preserve"> effects of budget deficits on the economy depend on the financing source and the expenditure patterns.  This implies that the relationship between budget deficits and other macroeconomic variables is case/country specific and depends on a number of conditions like source of deficit financing and expenditure pattern, size of the deficit etc.   </w:t>
      </w:r>
    </w:p>
    <w:p w14:paraId="7A4B720F" w14:textId="77777777" w:rsidR="00FD0F3D" w:rsidRPr="00046A37" w:rsidRDefault="00FD0F3D" w:rsidP="00046A37">
      <w:pPr>
        <w:pStyle w:val="Heading1"/>
        <w:rPr>
          <w:rFonts w:ascii="Calibri" w:hAnsi="Calibri"/>
          <w:color w:val="auto"/>
        </w:rPr>
      </w:pPr>
      <w:bookmarkStart w:id="5" w:name="_Toc380409349"/>
      <w:r w:rsidRPr="00046A37">
        <w:rPr>
          <w:rFonts w:ascii="Calibri" w:hAnsi="Calibri"/>
          <w:color w:val="auto"/>
        </w:rPr>
        <w:t>3.0</w:t>
      </w:r>
      <w:bookmarkEnd w:id="5"/>
      <w:r w:rsidRPr="00046A37">
        <w:rPr>
          <w:rFonts w:ascii="Calibri" w:hAnsi="Calibri"/>
          <w:color w:val="auto"/>
        </w:rPr>
        <w:t>. Methodology, Data and Empirical Model</w:t>
      </w:r>
    </w:p>
    <w:p w14:paraId="3B63AA8D" w14:textId="77777777" w:rsidR="00FD0F3D" w:rsidRPr="00046A37" w:rsidRDefault="00FD0F3D" w:rsidP="00046A37">
      <w:pPr>
        <w:pStyle w:val="Heading2"/>
        <w:rPr>
          <w:rFonts w:ascii="Calibri" w:hAnsi="Calibri"/>
          <w:color w:val="auto"/>
        </w:rPr>
      </w:pPr>
      <w:bookmarkStart w:id="6" w:name="_Toc380409350"/>
      <w:r w:rsidRPr="00046A37">
        <w:rPr>
          <w:rFonts w:ascii="Calibri" w:hAnsi="Calibri"/>
          <w:color w:val="auto"/>
        </w:rPr>
        <w:t>3.1 Methodology</w:t>
      </w:r>
      <w:bookmarkEnd w:id="6"/>
    </w:p>
    <w:p w14:paraId="7992BBDC" w14:textId="44F0CE52" w:rsidR="00FD0F3D" w:rsidRPr="00FD0F3D" w:rsidRDefault="00FD0F3D" w:rsidP="00FD0F3D">
      <w:pPr>
        <w:spacing w:after="200" w:line="240" w:lineRule="auto"/>
        <w:jc w:val="both"/>
        <w:rPr>
          <w:rFonts w:ascii="Calibri" w:hAnsi="Calibri"/>
          <w:sz w:val="24"/>
          <w:szCs w:val="24"/>
          <w:lang w:val="en-GB"/>
        </w:rPr>
      </w:pPr>
      <w:r w:rsidRPr="00FD0F3D">
        <w:rPr>
          <w:rFonts w:ascii="Calibri" w:hAnsi="Calibri"/>
          <w:sz w:val="24"/>
          <w:szCs w:val="24"/>
          <w:lang w:val="en-GB"/>
        </w:rPr>
        <w:t>In model</w:t>
      </w:r>
      <w:r w:rsidR="00382C56">
        <w:rPr>
          <w:rFonts w:ascii="Calibri" w:hAnsi="Calibri"/>
          <w:sz w:val="24"/>
          <w:szCs w:val="24"/>
          <w:lang w:val="en-GB"/>
        </w:rPr>
        <w:t>ling</w:t>
      </w:r>
      <w:r w:rsidRPr="00FD0F3D">
        <w:rPr>
          <w:rFonts w:ascii="Calibri" w:hAnsi="Calibri"/>
          <w:sz w:val="24"/>
          <w:szCs w:val="24"/>
          <w:lang w:val="en-GB"/>
        </w:rPr>
        <w:t xml:space="preserve"> the relationship between budget deficits and the macro - economy, we follow the seminal work of Bernheim (1989) who considered and critiqued three theories, namely:  the neoclassical theory, the Keynesian and the Ricardian theory </w:t>
      </w:r>
      <w:r w:rsidR="00BA5264">
        <w:rPr>
          <w:rFonts w:ascii="Calibri" w:hAnsi="Calibri"/>
          <w:sz w:val="24"/>
          <w:szCs w:val="24"/>
          <w:lang w:val="en-GB"/>
        </w:rPr>
        <w:t>noted earlier</w:t>
      </w:r>
      <w:r w:rsidRPr="00FD0F3D">
        <w:rPr>
          <w:rFonts w:ascii="Calibri" w:hAnsi="Calibri"/>
          <w:sz w:val="24"/>
          <w:szCs w:val="24"/>
          <w:lang w:val="en-GB"/>
        </w:rPr>
        <w:t xml:space="preserve">. Generally, economic theory provides two alternative hypotheses that can explain the relationship between budget deficits and the economy. First, the twin deficit hypothesis that asserts that a budget deficit causes a trade deficit/current account deficit. Secondly the Ricardian Equivalence Hypothesis (REH), which rejects any possible relation between these two deficits (Suparna and Debabrata, 2005). </w:t>
      </w:r>
    </w:p>
    <w:p w14:paraId="0D3DE28F" w14:textId="65280996" w:rsidR="00FD0F3D" w:rsidRPr="00FD0F3D" w:rsidRDefault="00FD0F3D" w:rsidP="00FD0F3D">
      <w:pPr>
        <w:spacing w:after="200" w:line="240" w:lineRule="auto"/>
        <w:jc w:val="both"/>
        <w:rPr>
          <w:rFonts w:ascii="Calibri" w:hAnsi="Calibri"/>
          <w:sz w:val="24"/>
          <w:szCs w:val="24"/>
          <w:lang w:val="en-GB"/>
        </w:rPr>
      </w:pPr>
      <w:r w:rsidRPr="00FD0F3D">
        <w:rPr>
          <w:rFonts w:ascii="Calibri" w:hAnsi="Calibri"/>
          <w:sz w:val="24"/>
          <w:szCs w:val="24"/>
          <w:lang w:val="en-GB"/>
        </w:rPr>
        <w:t xml:space="preserve">The twin deficit hypothesis can be derived from the National accounting </w:t>
      </w:r>
      <w:r w:rsidR="00BA5264">
        <w:rPr>
          <w:rFonts w:ascii="Calibri" w:hAnsi="Calibri"/>
          <w:sz w:val="24"/>
          <w:szCs w:val="24"/>
          <w:lang w:val="en-GB"/>
        </w:rPr>
        <w:t>identity</w:t>
      </w:r>
      <w:r w:rsidR="00BA5264" w:rsidRPr="00FD0F3D">
        <w:rPr>
          <w:rFonts w:ascii="Calibri" w:hAnsi="Calibri"/>
          <w:sz w:val="24"/>
          <w:szCs w:val="24"/>
          <w:lang w:val="en-GB"/>
        </w:rPr>
        <w:t xml:space="preserve"> </w:t>
      </w:r>
      <w:r w:rsidRPr="00FD0F3D">
        <w:rPr>
          <w:rFonts w:ascii="Calibri" w:hAnsi="Calibri"/>
          <w:sz w:val="24"/>
          <w:szCs w:val="24"/>
          <w:lang w:val="en-GB"/>
        </w:rPr>
        <w:t xml:space="preserve">of an open economy given by the following expression. </w:t>
      </w:r>
    </w:p>
    <w:p w14:paraId="1A293057" w14:textId="18E828D3" w:rsidR="00FD0F3D" w:rsidRPr="00FD0F3D" w:rsidRDefault="00FD0F3D" w:rsidP="00FD0F3D">
      <w:pPr>
        <w:spacing w:after="200" w:line="240" w:lineRule="auto"/>
        <w:ind w:left="720" w:firstLine="720"/>
        <w:jc w:val="both"/>
        <w:rPr>
          <w:rFonts w:ascii="Calibri" w:hAnsi="Calibri"/>
          <w:sz w:val="24"/>
          <w:szCs w:val="24"/>
          <w:lang w:val="en-GB"/>
        </w:rPr>
      </w:pPr>
      <w:r w:rsidRPr="00FD0F3D">
        <w:rPr>
          <w:rFonts w:ascii="Calibri" w:hAnsi="Calibri"/>
          <w:position w:val="-10"/>
          <w:sz w:val="24"/>
          <w:szCs w:val="24"/>
          <w:lang w:val="en-GB"/>
        </w:rPr>
        <w:object w:dxaOrig="2460" w:dyaOrig="320" w14:anchorId="2E719D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4.25pt" o:ole="">
            <v:imagedata r:id="rId19" o:title=""/>
          </v:shape>
          <o:OLEObject Type="Embed" ProgID="Equation.3" ShapeID="_x0000_i1025" DrawAspect="Content" ObjectID="_1463661112" r:id="rId20"/>
        </w:object>
      </w:r>
      <w:r w:rsidRPr="00FD0F3D">
        <w:rPr>
          <w:rFonts w:ascii="Calibri" w:hAnsi="Calibri"/>
          <w:sz w:val="24"/>
          <w:szCs w:val="24"/>
          <w:lang w:val="en-GB"/>
        </w:rPr>
        <w:tab/>
      </w:r>
      <w:r w:rsidRPr="00FD0F3D">
        <w:rPr>
          <w:rFonts w:ascii="Calibri" w:hAnsi="Calibri"/>
          <w:sz w:val="24"/>
          <w:szCs w:val="24"/>
          <w:lang w:val="en-GB"/>
        </w:rPr>
        <w:tab/>
      </w:r>
      <w:r w:rsidRPr="00FD0F3D">
        <w:rPr>
          <w:rFonts w:ascii="Calibri" w:hAnsi="Calibri"/>
          <w:sz w:val="24"/>
          <w:szCs w:val="24"/>
          <w:lang w:val="en-GB"/>
        </w:rPr>
        <w:tab/>
      </w:r>
      <w:r w:rsidRPr="00FD0F3D">
        <w:rPr>
          <w:rFonts w:ascii="Calibri" w:hAnsi="Calibri"/>
          <w:sz w:val="24"/>
          <w:szCs w:val="24"/>
          <w:lang w:val="en-GB"/>
        </w:rPr>
        <w:tab/>
      </w:r>
      <w:r w:rsidRPr="00FD0F3D">
        <w:rPr>
          <w:rFonts w:ascii="Calibri" w:hAnsi="Calibri"/>
          <w:sz w:val="24"/>
          <w:szCs w:val="24"/>
          <w:lang w:val="en-GB"/>
        </w:rPr>
        <w:tab/>
      </w:r>
      <w:r w:rsidRPr="00FD0F3D">
        <w:rPr>
          <w:rFonts w:ascii="Calibri" w:hAnsi="Calibri"/>
          <w:sz w:val="24"/>
          <w:szCs w:val="24"/>
          <w:lang w:val="en-GB"/>
        </w:rPr>
        <w:tab/>
      </w:r>
      <w:r w:rsidRPr="00FD0F3D">
        <w:rPr>
          <w:rFonts w:ascii="Calibri" w:hAnsi="Calibri"/>
          <w:sz w:val="24"/>
          <w:szCs w:val="24"/>
          <w:lang w:val="en-GB"/>
        </w:rPr>
        <w:tab/>
      </w:r>
      <w:r w:rsidR="005635D3">
        <w:rPr>
          <w:rFonts w:ascii="Calibri" w:hAnsi="Calibri"/>
          <w:sz w:val="24"/>
          <w:szCs w:val="24"/>
          <w:lang w:val="en-GB"/>
        </w:rPr>
        <w:t>(</w:t>
      </w:r>
      <w:r w:rsidRPr="00FD0F3D">
        <w:rPr>
          <w:rFonts w:ascii="Calibri" w:hAnsi="Calibri"/>
          <w:sz w:val="24"/>
          <w:szCs w:val="24"/>
          <w:lang w:val="en-GB"/>
        </w:rPr>
        <w:t>1</w:t>
      </w:r>
      <w:r w:rsidR="005635D3">
        <w:rPr>
          <w:rFonts w:ascii="Calibri" w:hAnsi="Calibri"/>
          <w:sz w:val="24"/>
          <w:szCs w:val="24"/>
          <w:lang w:val="en-GB"/>
        </w:rPr>
        <w:t>)</w:t>
      </w:r>
    </w:p>
    <w:p w14:paraId="39302969" w14:textId="77777777" w:rsidR="00FD0F3D" w:rsidRPr="00FD0F3D" w:rsidRDefault="00FD0F3D" w:rsidP="00FD0F3D">
      <w:pPr>
        <w:spacing w:after="200" w:line="240" w:lineRule="auto"/>
        <w:jc w:val="both"/>
        <w:rPr>
          <w:rFonts w:ascii="Calibri" w:hAnsi="Calibri"/>
          <w:sz w:val="24"/>
          <w:szCs w:val="24"/>
          <w:lang w:val="en-GB"/>
        </w:rPr>
      </w:pPr>
      <w:r w:rsidRPr="00FD0F3D">
        <w:rPr>
          <w:rFonts w:ascii="Calibri" w:hAnsi="Calibri"/>
          <w:sz w:val="24"/>
          <w:szCs w:val="24"/>
          <w:lang w:val="en-GB"/>
        </w:rPr>
        <w:t xml:space="preserve">From equation 1, Y represents National Income or GDP, I is investment, C is private consumption, G is government spending and X-M stands for net exports (exports minus imports). In the case of a closed economy the National accounting model is defined by the following expression. </w:t>
      </w:r>
    </w:p>
    <w:p w14:paraId="07B176A4" w14:textId="5E9C2251" w:rsidR="00FD0F3D" w:rsidRPr="00FD0F3D" w:rsidRDefault="00FD0F3D" w:rsidP="00FD0F3D">
      <w:pPr>
        <w:spacing w:after="200" w:line="240" w:lineRule="auto"/>
        <w:ind w:left="720" w:firstLine="720"/>
        <w:jc w:val="both"/>
        <w:rPr>
          <w:rFonts w:ascii="Calibri" w:hAnsi="Calibri"/>
          <w:sz w:val="24"/>
          <w:szCs w:val="24"/>
          <w:lang w:val="en-GB"/>
        </w:rPr>
      </w:pPr>
      <w:r w:rsidRPr="00FD0F3D">
        <w:rPr>
          <w:rFonts w:ascii="Calibri" w:hAnsi="Calibri"/>
          <w:position w:val="-6"/>
          <w:sz w:val="24"/>
          <w:szCs w:val="24"/>
          <w:lang w:val="en-GB"/>
        </w:rPr>
        <w:object w:dxaOrig="1400" w:dyaOrig="279" w14:anchorId="57C081A4">
          <v:shape id="_x0000_i1026" type="#_x0000_t75" style="width:1in;height:14.25pt" o:ole="">
            <v:imagedata r:id="rId21" o:title=""/>
          </v:shape>
          <o:OLEObject Type="Embed" ProgID="Equation.3" ShapeID="_x0000_i1026" DrawAspect="Content" ObjectID="_1463661113" r:id="rId22"/>
        </w:object>
      </w:r>
      <w:r w:rsidRPr="00FD0F3D">
        <w:rPr>
          <w:rFonts w:ascii="Calibri" w:hAnsi="Calibri"/>
          <w:sz w:val="24"/>
          <w:szCs w:val="24"/>
          <w:lang w:val="en-GB"/>
        </w:rPr>
        <w:tab/>
      </w:r>
      <w:r w:rsidRPr="00FD0F3D">
        <w:rPr>
          <w:rFonts w:ascii="Calibri" w:hAnsi="Calibri"/>
          <w:sz w:val="24"/>
          <w:szCs w:val="24"/>
          <w:lang w:val="en-GB"/>
        </w:rPr>
        <w:tab/>
      </w:r>
      <w:r w:rsidRPr="00FD0F3D">
        <w:rPr>
          <w:rFonts w:ascii="Calibri" w:hAnsi="Calibri"/>
          <w:sz w:val="24"/>
          <w:szCs w:val="24"/>
          <w:lang w:val="en-GB"/>
        </w:rPr>
        <w:tab/>
      </w:r>
      <w:r w:rsidRPr="00FD0F3D">
        <w:rPr>
          <w:rFonts w:ascii="Calibri" w:hAnsi="Calibri"/>
          <w:sz w:val="24"/>
          <w:szCs w:val="24"/>
          <w:lang w:val="en-GB"/>
        </w:rPr>
        <w:tab/>
      </w:r>
      <w:r w:rsidRPr="00FD0F3D">
        <w:rPr>
          <w:rFonts w:ascii="Calibri" w:hAnsi="Calibri"/>
          <w:sz w:val="24"/>
          <w:szCs w:val="24"/>
          <w:lang w:val="en-GB"/>
        </w:rPr>
        <w:tab/>
      </w:r>
      <w:r w:rsidRPr="00FD0F3D">
        <w:rPr>
          <w:rFonts w:ascii="Calibri" w:hAnsi="Calibri"/>
          <w:sz w:val="24"/>
          <w:szCs w:val="24"/>
          <w:lang w:val="en-GB"/>
        </w:rPr>
        <w:tab/>
      </w:r>
      <w:r w:rsidRPr="00FD0F3D">
        <w:rPr>
          <w:rFonts w:ascii="Calibri" w:hAnsi="Calibri"/>
          <w:sz w:val="24"/>
          <w:szCs w:val="24"/>
          <w:lang w:val="en-GB"/>
        </w:rPr>
        <w:tab/>
      </w:r>
      <w:r w:rsidRPr="00FD0F3D">
        <w:rPr>
          <w:rFonts w:ascii="Calibri" w:hAnsi="Calibri"/>
          <w:sz w:val="24"/>
          <w:szCs w:val="24"/>
          <w:lang w:val="en-GB"/>
        </w:rPr>
        <w:tab/>
      </w:r>
      <w:r w:rsidR="005635D3">
        <w:rPr>
          <w:rFonts w:ascii="Calibri" w:hAnsi="Calibri"/>
          <w:sz w:val="24"/>
          <w:szCs w:val="24"/>
          <w:lang w:val="en-GB"/>
        </w:rPr>
        <w:t>(</w:t>
      </w:r>
      <w:r w:rsidRPr="00FD0F3D">
        <w:rPr>
          <w:rFonts w:ascii="Calibri" w:hAnsi="Calibri"/>
          <w:sz w:val="24"/>
          <w:szCs w:val="24"/>
          <w:lang w:val="en-GB"/>
        </w:rPr>
        <w:t>2</w:t>
      </w:r>
      <w:r w:rsidR="005635D3">
        <w:rPr>
          <w:rFonts w:ascii="Calibri" w:hAnsi="Calibri"/>
          <w:sz w:val="24"/>
          <w:szCs w:val="24"/>
          <w:lang w:val="en-GB"/>
        </w:rPr>
        <w:t>)</w:t>
      </w:r>
    </w:p>
    <w:p w14:paraId="3E212EB8" w14:textId="280166F6" w:rsidR="00FD0F3D" w:rsidRPr="00FD0F3D" w:rsidRDefault="00FD0F3D" w:rsidP="00FD0F3D">
      <w:pPr>
        <w:spacing w:after="200" w:line="240" w:lineRule="auto"/>
        <w:jc w:val="both"/>
        <w:rPr>
          <w:rFonts w:ascii="Calibri" w:hAnsi="Calibri"/>
          <w:sz w:val="24"/>
          <w:szCs w:val="24"/>
          <w:lang w:val="en-GB"/>
        </w:rPr>
      </w:pPr>
      <w:r w:rsidRPr="00FD0F3D">
        <w:rPr>
          <w:rFonts w:ascii="Calibri" w:hAnsi="Calibri"/>
          <w:sz w:val="24"/>
          <w:szCs w:val="24"/>
          <w:lang w:val="en-GB"/>
        </w:rPr>
        <w:t>From equation 2, Y represents National Income or GDP</w:t>
      </w:r>
      <w:r w:rsidR="00382C56">
        <w:rPr>
          <w:rFonts w:ascii="Calibri" w:hAnsi="Calibri"/>
          <w:sz w:val="24"/>
          <w:szCs w:val="24"/>
          <w:lang w:val="en-GB"/>
        </w:rPr>
        <w:t>,</w:t>
      </w:r>
      <w:r w:rsidRPr="00FD0F3D" w:rsidDel="007B637D">
        <w:rPr>
          <w:rFonts w:ascii="Calibri" w:hAnsi="Calibri"/>
          <w:sz w:val="24"/>
          <w:szCs w:val="24"/>
          <w:lang w:val="en-GB"/>
        </w:rPr>
        <w:t xml:space="preserve"> </w:t>
      </w:r>
      <w:r w:rsidRPr="00FD0F3D">
        <w:rPr>
          <w:rFonts w:ascii="Calibri" w:hAnsi="Calibri"/>
          <w:sz w:val="24"/>
          <w:szCs w:val="24"/>
          <w:lang w:val="en-GB"/>
        </w:rPr>
        <w:t xml:space="preserve">C is private consumption, S is savings, and T is taxes. </w:t>
      </w:r>
    </w:p>
    <w:p w14:paraId="1A0A2B14" w14:textId="77777777" w:rsidR="00FD0F3D" w:rsidRPr="00FD0F3D" w:rsidRDefault="00FD0F3D" w:rsidP="00FD0F3D">
      <w:pPr>
        <w:spacing w:after="200" w:line="240" w:lineRule="auto"/>
        <w:jc w:val="both"/>
        <w:rPr>
          <w:rFonts w:ascii="Calibri" w:hAnsi="Calibri"/>
          <w:sz w:val="24"/>
          <w:szCs w:val="24"/>
          <w:lang w:val="en-GB"/>
        </w:rPr>
      </w:pPr>
      <w:r w:rsidRPr="00FD0F3D">
        <w:rPr>
          <w:rFonts w:ascii="Calibri" w:hAnsi="Calibri"/>
          <w:sz w:val="24"/>
          <w:szCs w:val="24"/>
          <w:lang w:val="en-GB"/>
        </w:rPr>
        <w:t>To model the relationship between budget deficits and selected macroeconomic variable, we proceed by subtracting equation 1 from 2, which yields equation 3 given as;</w:t>
      </w:r>
    </w:p>
    <w:p w14:paraId="132356C4" w14:textId="1660A6BF" w:rsidR="00FD0F3D" w:rsidRPr="00FD0F3D" w:rsidRDefault="00FD0F3D" w:rsidP="00FD0F3D">
      <w:pPr>
        <w:spacing w:after="200" w:line="240" w:lineRule="auto"/>
        <w:ind w:left="720" w:firstLine="720"/>
        <w:jc w:val="both"/>
        <w:rPr>
          <w:rFonts w:ascii="Calibri" w:hAnsi="Calibri"/>
          <w:sz w:val="24"/>
          <w:szCs w:val="24"/>
          <w:lang w:val="en-GB"/>
        </w:rPr>
      </w:pPr>
      <w:r w:rsidRPr="00FD0F3D">
        <w:rPr>
          <w:rFonts w:ascii="Calibri" w:hAnsi="Calibri"/>
          <w:position w:val="-10"/>
          <w:sz w:val="24"/>
          <w:szCs w:val="24"/>
          <w:lang w:val="en-GB"/>
        </w:rPr>
        <w:object w:dxaOrig="2760" w:dyaOrig="320" w14:anchorId="0F3A5031">
          <v:shape id="_x0000_i1027" type="#_x0000_t75" style="width:136.5pt;height:14.25pt" o:ole="">
            <v:imagedata r:id="rId23" o:title=""/>
          </v:shape>
          <o:OLEObject Type="Embed" ProgID="Equation.3" ShapeID="_x0000_i1027" DrawAspect="Content" ObjectID="_1463661114" r:id="rId24"/>
        </w:object>
      </w:r>
      <w:r w:rsidRPr="00FD0F3D">
        <w:rPr>
          <w:rFonts w:ascii="Calibri" w:hAnsi="Calibri"/>
          <w:sz w:val="24"/>
          <w:szCs w:val="24"/>
          <w:lang w:val="en-GB"/>
        </w:rPr>
        <w:tab/>
      </w:r>
      <w:r w:rsidRPr="00FD0F3D">
        <w:rPr>
          <w:rFonts w:ascii="Calibri" w:hAnsi="Calibri"/>
          <w:sz w:val="24"/>
          <w:szCs w:val="24"/>
          <w:lang w:val="en-GB"/>
        </w:rPr>
        <w:tab/>
      </w:r>
      <w:r w:rsidRPr="00FD0F3D">
        <w:rPr>
          <w:rFonts w:ascii="Calibri" w:hAnsi="Calibri"/>
          <w:sz w:val="24"/>
          <w:szCs w:val="24"/>
          <w:lang w:val="en-GB"/>
        </w:rPr>
        <w:tab/>
      </w:r>
      <w:r w:rsidRPr="00FD0F3D">
        <w:rPr>
          <w:rFonts w:ascii="Calibri" w:hAnsi="Calibri"/>
          <w:sz w:val="24"/>
          <w:szCs w:val="24"/>
          <w:lang w:val="en-GB"/>
        </w:rPr>
        <w:tab/>
      </w:r>
      <w:r w:rsidRPr="00FD0F3D">
        <w:rPr>
          <w:rFonts w:ascii="Calibri" w:hAnsi="Calibri"/>
          <w:sz w:val="24"/>
          <w:szCs w:val="24"/>
          <w:lang w:val="en-GB"/>
        </w:rPr>
        <w:tab/>
      </w:r>
      <w:r w:rsidRPr="00FD0F3D">
        <w:rPr>
          <w:rFonts w:ascii="Calibri" w:hAnsi="Calibri"/>
          <w:sz w:val="24"/>
          <w:szCs w:val="24"/>
          <w:lang w:val="en-GB"/>
        </w:rPr>
        <w:tab/>
      </w:r>
      <w:r w:rsidRPr="00FD0F3D">
        <w:rPr>
          <w:rFonts w:ascii="Calibri" w:hAnsi="Calibri"/>
          <w:sz w:val="24"/>
          <w:szCs w:val="24"/>
          <w:lang w:val="en-GB"/>
        </w:rPr>
        <w:tab/>
      </w:r>
      <w:r w:rsidR="005635D3">
        <w:rPr>
          <w:rFonts w:ascii="Calibri" w:hAnsi="Calibri"/>
          <w:sz w:val="24"/>
          <w:szCs w:val="24"/>
          <w:lang w:val="en-GB"/>
        </w:rPr>
        <w:t>(</w:t>
      </w:r>
      <w:r w:rsidRPr="00FD0F3D">
        <w:rPr>
          <w:rFonts w:ascii="Calibri" w:hAnsi="Calibri"/>
          <w:sz w:val="24"/>
          <w:szCs w:val="24"/>
          <w:lang w:val="en-GB"/>
        </w:rPr>
        <w:t>3</w:t>
      </w:r>
      <w:r w:rsidR="005635D3">
        <w:rPr>
          <w:rFonts w:ascii="Calibri" w:hAnsi="Calibri"/>
          <w:sz w:val="24"/>
          <w:szCs w:val="24"/>
          <w:lang w:val="en-GB"/>
        </w:rPr>
        <w:t>)</w:t>
      </w:r>
    </w:p>
    <w:p w14:paraId="4DC44F08" w14:textId="481B0D19" w:rsidR="00FD0F3D" w:rsidRPr="00FD0F3D" w:rsidRDefault="00FD0F3D" w:rsidP="00FD0F3D">
      <w:pPr>
        <w:spacing w:after="200" w:line="240" w:lineRule="auto"/>
        <w:jc w:val="both"/>
        <w:rPr>
          <w:rFonts w:ascii="Calibri" w:hAnsi="Calibri"/>
          <w:sz w:val="24"/>
          <w:szCs w:val="24"/>
          <w:lang w:val="en-GB"/>
        </w:rPr>
      </w:pPr>
      <w:r w:rsidRPr="00FD0F3D">
        <w:rPr>
          <w:rFonts w:ascii="Calibri" w:hAnsi="Calibri"/>
          <w:sz w:val="24"/>
          <w:szCs w:val="24"/>
          <w:lang w:val="en-GB"/>
        </w:rPr>
        <w:t xml:space="preserve">From equation 3, assuming an economy is already at optimum output where Y is fixed, this implies that  if the deficit (T-G) increases, and savings (S) remains the same, then either investment (I) must fall (crowding out effect), or net exports (X-M) must fall, which will cause a trade deficit. From equation 3 it can be observed that that effect of the deficit will depend on the source of financing i.e., if the deficit is financed by external sources, the current account balance will deteriorate and if its financed domestically it may cause a crowding out effect in an economy at or near full employment. </w:t>
      </w:r>
    </w:p>
    <w:p w14:paraId="7F18B7B9" w14:textId="77777777" w:rsidR="00FD0F3D" w:rsidRPr="00FD0F3D" w:rsidRDefault="00FD0F3D" w:rsidP="00FD0F3D">
      <w:pPr>
        <w:spacing w:after="200" w:line="240" w:lineRule="auto"/>
        <w:jc w:val="both"/>
        <w:rPr>
          <w:rFonts w:ascii="Calibri" w:hAnsi="Calibri"/>
          <w:sz w:val="24"/>
          <w:szCs w:val="24"/>
          <w:lang w:val="en-GB"/>
        </w:rPr>
      </w:pPr>
      <w:r w:rsidRPr="00FD0F3D">
        <w:rPr>
          <w:rFonts w:ascii="Calibri" w:hAnsi="Calibri"/>
          <w:sz w:val="24"/>
          <w:szCs w:val="24"/>
          <w:lang w:val="en-GB"/>
        </w:rPr>
        <w:t>Following the Keynesian theory, an increase in budget deficit could lead to an increase in output and, therefore, an increase in income. Increased incomes could increase the demand for imports thereby creating or widening the trade balance. Further still, the deterioration of the current account balance could manifest from an increase in interest rates resulting to fiscal deficit by raising the level of aggregate demand. An increase in domestic interest could induce an increase in capital inflow resulting into the appreciation of the domestic currency. The appreciation of the exchange rate will have adverse effect on the exports thereby affecting the current account balance. On the other hand, the Ricardian equivalence Hypothesis (REH) rejects the twin deficit hypothesis and asserts that there is no causal link between fiscal deficit and the current account deficits.</w:t>
      </w:r>
    </w:p>
    <w:p w14:paraId="724D41E5" w14:textId="44F52256" w:rsidR="00FD0F3D" w:rsidRPr="00FD0F3D" w:rsidRDefault="00FD0F3D" w:rsidP="00FD0F3D">
      <w:pPr>
        <w:spacing w:line="240" w:lineRule="auto"/>
        <w:jc w:val="both"/>
        <w:rPr>
          <w:rFonts w:ascii="Calibri" w:hAnsi="Calibri" w:cs="Times New Roman"/>
          <w:sz w:val="24"/>
          <w:szCs w:val="24"/>
        </w:rPr>
      </w:pPr>
      <w:r w:rsidRPr="00FD0F3D">
        <w:rPr>
          <w:rFonts w:ascii="Calibri" w:hAnsi="Calibri" w:cs="Times New Roman"/>
          <w:sz w:val="24"/>
          <w:szCs w:val="24"/>
        </w:rPr>
        <w:t xml:space="preserve">Following </w:t>
      </w:r>
      <w:r w:rsidR="0016698B" w:rsidRPr="0016698B">
        <w:rPr>
          <w:rFonts w:ascii="Calibri" w:hAnsi="Calibri" w:cs="Times New Roman"/>
          <w:sz w:val="24"/>
          <w:szCs w:val="24"/>
        </w:rPr>
        <w:t>Catão</w:t>
      </w:r>
      <w:r w:rsidRPr="00FD0F3D">
        <w:rPr>
          <w:rFonts w:ascii="Calibri" w:hAnsi="Calibri" w:cs="Times New Roman"/>
          <w:sz w:val="24"/>
          <w:szCs w:val="24"/>
        </w:rPr>
        <w:t xml:space="preserve"> and Terrones (2005) we posit that government spending, G, is financed by the extent of domestic tax collection, T, such that </w:t>
      </w:r>
    </w:p>
    <w:p w14:paraId="18E5DA9E" w14:textId="62E3E369" w:rsidR="00FD0F3D" w:rsidRPr="00FD0F3D" w:rsidRDefault="00FD0F3D" w:rsidP="00FD0F3D">
      <w:pPr>
        <w:spacing w:line="240" w:lineRule="auto"/>
        <w:ind w:left="2880" w:firstLine="720"/>
        <w:jc w:val="both"/>
        <w:rPr>
          <w:rFonts w:ascii="Calibri" w:hAnsi="Calibri" w:cs="Times New Roman"/>
          <w:sz w:val="24"/>
          <w:szCs w:val="24"/>
        </w:rPr>
      </w:pPr>
      <w:r w:rsidRPr="00FD0F3D">
        <w:rPr>
          <w:rFonts w:ascii="Calibri" w:hAnsi="Calibri" w:cs="Times New Roman"/>
          <w:position w:val="-12"/>
          <w:sz w:val="24"/>
          <w:szCs w:val="24"/>
        </w:rPr>
        <w:object w:dxaOrig="740" w:dyaOrig="360" w14:anchorId="4B231296">
          <v:shape id="_x0000_i1028" type="#_x0000_t75" style="width:36pt;height:21.75pt" o:ole="">
            <v:imagedata r:id="rId25" o:title=""/>
          </v:shape>
          <o:OLEObject Type="Embed" ProgID="Equation.3" ShapeID="_x0000_i1028" DrawAspect="Content" ObjectID="_1463661115" r:id="rId26"/>
        </w:object>
      </w:r>
      <w:r w:rsidRPr="00FD0F3D">
        <w:rPr>
          <w:rFonts w:ascii="Calibri" w:hAnsi="Calibri" w:cs="Times New Roman"/>
          <w:sz w:val="24"/>
          <w:szCs w:val="24"/>
        </w:rPr>
        <w:tab/>
      </w:r>
      <w:r w:rsidRPr="00FD0F3D">
        <w:rPr>
          <w:rFonts w:ascii="Calibri" w:hAnsi="Calibri" w:cs="Times New Roman"/>
          <w:sz w:val="24"/>
          <w:szCs w:val="24"/>
        </w:rPr>
        <w:tab/>
      </w:r>
      <w:r w:rsidRPr="00FD0F3D">
        <w:rPr>
          <w:rFonts w:ascii="Calibri" w:hAnsi="Calibri" w:cs="Times New Roman"/>
          <w:sz w:val="24"/>
          <w:szCs w:val="24"/>
        </w:rPr>
        <w:tab/>
      </w:r>
      <w:r w:rsidRPr="00FD0F3D">
        <w:rPr>
          <w:rFonts w:ascii="Calibri" w:hAnsi="Calibri" w:cs="Times New Roman"/>
          <w:sz w:val="24"/>
          <w:szCs w:val="24"/>
        </w:rPr>
        <w:tab/>
      </w:r>
      <w:r w:rsidRPr="00FD0F3D">
        <w:rPr>
          <w:rFonts w:ascii="Calibri" w:hAnsi="Calibri" w:cs="Times New Roman"/>
          <w:sz w:val="24"/>
          <w:szCs w:val="24"/>
        </w:rPr>
        <w:tab/>
      </w:r>
      <w:r w:rsidR="005635D3">
        <w:rPr>
          <w:rFonts w:ascii="Calibri" w:hAnsi="Calibri" w:cs="Times New Roman"/>
          <w:sz w:val="24"/>
          <w:szCs w:val="24"/>
        </w:rPr>
        <w:t xml:space="preserve">            (</w:t>
      </w:r>
      <w:r w:rsidRPr="00FD0F3D">
        <w:rPr>
          <w:rFonts w:ascii="Calibri" w:hAnsi="Calibri" w:cs="Times New Roman"/>
          <w:sz w:val="24"/>
          <w:szCs w:val="24"/>
        </w:rPr>
        <w:t>4</w:t>
      </w:r>
      <w:r w:rsidR="005635D3">
        <w:rPr>
          <w:rFonts w:ascii="Calibri" w:hAnsi="Calibri" w:cs="Times New Roman"/>
          <w:sz w:val="24"/>
          <w:szCs w:val="24"/>
        </w:rPr>
        <w:t>)</w:t>
      </w:r>
    </w:p>
    <w:p w14:paraId="45008C95" w14:textId="77777777" w:rsidR="00FD0F3D" w:rsidRPr="00FD0F3D" w:rsidRDefault="00FD0F3D" w:rsidP="00FD0F3D">
      <w:pPr>
        <w:spacing w:line="240" w:lineRule="auto"/>
        <w:jc w:val="both"/>
        <w:rPr>
          <w:rFonts w:ascii="Calibri" w:hAnsi="Calibri" w:cs="Times New Roman"/>
          <w:sz w:val="24"/>
          <w:szCs w:val="24"/>
        </w:rPr>
      </w:pPr>
      <w:r w:rsidRPr="00FD0F3D">
        <w:rPr>
          <w:rFonts w:ascii="Calibri" w:hAnsi="Calibri" w:cs="Times New Roman"/>
          <w:sz w:val="24"/>
          <w:szCs w:val="24"/>
        </w:rPr>
        <w:t>Equation 4 assumes that Governments run balanced budgets. In reality, however, government tax revenues quite often may not be sufficient to finance Government expenditure as is the case in Uganda. In such circumstances, government expenditure may be financed by issuance of bonds (B), reduction of international asset holdings (A) or by printing money (M). Governments also receive grants, but these are excluded from our discussion because they are usually not reliable as they are granted on the basis of donor discretion.</w:t>
      </w:r>
    </w:p>
    <w:p w14:paraId="411DF7E9" w14:textId="4857F3C6" w:rsidR="00FD0F3D" w:rsidRPr="00FD0F3D" w:rsidRDefault="00FD0F3D" w:rsidP="00FD0F3D">
      <w:pPr>
        <w:spacing w:line="240" w:lineRule="auto"/>
        <w:ind w:left="2160" w:firstLine="720"/>
        <w:jc w:val="both"/>
        <w:rPr>
          <w:rFonts w:ascii="Calibri" w:hAnsi="Calibri" w:cs="Times New Roman"/>
          <w:sz w:val="24"/>
          <w:szCs w:val="24"/>
        </w:rPr>
      </w:pPr>
      <w:r w:rsidRPr="00FD0F3D">
        <w:rPr>
          <w:rFonts w:ascii="Calibri" w:hAnsi="Calibri" w:cs="Times New Roman"/>
          <w:position w:val="-12"/>
          <w:sz w:val="24"/>
          <w:szCs w:val="24"/>
        </w:rPr>
        <w:object w:dxaOrig="2220" w:dyaOrig="360" w14:anchorId="1B8CD378">
          <v:shape id="_x0000_i1029" type="#_x0000_t75" style="width:108pt;height:21.75pt" o:ole="">
            <v:imagedata r:id="rId27" o:title=""/>
          </v:shape>
          <o:OLEObject Type="Embed" ProgID="Equation.3" ShapeID="_x0000_i1029" DrawAspect="Content" ObjectID="_1463661116" r:id="rId28"/>
        </w:object>
      </w:r>
      <w:r w:rsidRPr="00FD0F3D">
        <w:rPr>
          <w:rFonts w:ascii="Calibri" w:hAnsi="Calibri" w:cs="Times New Roman"/>
          <w:sz w:val="24"/>
          <w:szCs w:val="24"/>
        </w:rPr>
        <w:tab/>
      </w:r>
      <w:r w:rsidRPr="00FD0F3D">
        <w:rPr>
          <w:rFonts w:ascii="Calibri" w:hAnsi="Calibri" w:cs="Times New Roman"/>
          <w:sz w:val="24"/>
          <w:szCs w:val="24"/>
        </w:rPr>
        <w:tab/>
      </w:r>
      <w:r w:rsidRPr="00FD0F3D">
        <w:rPr>
          <w:rFonts w:ascii="Calibri" w:hAnsi="Calibri" w:cs="Times New Roman"/>
          <w:sz w:val="24"/>
          <w:szCs w:val="24"/>
        </w:rPr>
        <w:tab/>
      </w:r>
      <w:r w:rsidRPr="00FD0F3D">
        <w:rPr>
          <w:rFonts w:ascii="Calibri" w:hAnsi="Calibri" w:cs="Times New Roman"/>
          <w:sz w:val="24"/>
          <w:szCs w:val="24"/>
        </w:rPr>
        <w:tab/>
      </w:r>
      <w:r w:rsidR="003A037D">
        <w:rPr>
          <w:rFonts w:ascii="Calibri" w:hAnsi="Calibri" w:cs="Times New Roman"/>
          <w:sz w:val="24"/>
          <w:szCs w:val="24"/>
        </w:rPr>
        <w:t xml:space="preserve">          (</w:t>
      </w:r>
      <w:r w:rsidRPr="00FD0F3D">
        <w:rPr>
          <w:rFonts w:ascii="Calibri" w:hAnsi="Calibri" w:cs="Times New Roman"/>
          <w:sz w:val="24"/>
          <w:szCs w:val="24"/>
        </w:rPr>
        <w:t>5</w:t>
      </w:r>
      <w:r w:rsidR="003A037D">
        <w:rPr>
          <w:rFonts w:ascii="Calibri" w:hAnsi="Calibri" w:cs="Times New Roman"/>
          <w:sz w:val="24"/>
          <w:szCs w:val="24"/>
        </w:rPr>
        <w:t>)</w:t>
      </w:r>
    </w:p>
    <w:p w14:paraId="35BC7FEF" w14:textId="154714B5" w:rsidR="00FD0F3D" w:rsidRPr="00FD0F3D" w:rsidRDefault="00FD0F3D" w:rsidP="00FD0F3D">
      <w:pPr>
        <w:spacing w:line="240" w:lineRule="auto"/>
        <w:jc w:val="both"/>
        <w:rPr>
          <w:rFonts w:ascii="Calibri" w:hAnsi="Calibri" w:cs="Times New Roman"/>
          <w:sz w:val="24"/>
          <w:szCs w:val="24"/>
        </w:rPr>
      </w:pPr>
      <w:r w:rsidRPr="00FD0F3D">
        <w:rPr>
          <w:rFonts w:ascii="Calibri" w:hAnsi="Calibri" w:cs="Times New Roman"/>
          <w:sz w:val="24"/>
          <w:szCs w:val="24"/>
        </w:rPr>
        <w:t xml:space="preserve">Equation 5 can be modified, following the work of </w:t>
      </w:r>
      <w:r w:rsidR="0016698B" w:rsidRPr="0016698B">
        <w:rPr>
          <w:rFonts w:ascii="Calibri" w:hAnsi="Calibri" w:cs="Times New Roman"/>
          <w:sz w:val="24"/>
          <w:szCs w:val="24"/>
        </w:rPr>
        <w:t>Catão</w:t>
      </w:r>
      <w:r w:rsidRPr="00FD0F3D">
        <w:rPr>
          <w:rFonts w:ascii="Calibri" w:hAnsi="Calibri" w:cs="Times New Roman"/>
          <w:sz w:val="24"/>
          <w:szCs w:val="24"/>
        </w:rPr>
        <w:t xml:space="preserve"> and Terrones (2005) who modelled the Government budget deficit as</w:t>
      </w:r>
    </w:p>
    <w:p w14:paraId="1B84C8F2" w14:textId="548CD3AF" w:rsidR="00FD0F3D" w:rsidRPr="00FD0F3D" w:rsidRDefault="00FD0F3D" w:rsidP="00FD0F3D">
      <w:pPr>
        <w:spacing w:line="240" w:lineRule="auto"/>
        <w:ind w:left="2160" w:firstLine="720"/>
        <w:jc w:val="both"/>
        <w:rPr>
          <w:rFonts w:ascii="Calibri" w:hAnsi="Calibri" w:cs="Times New Roman"/>
          <w:sz w:val="24"/>
          <w:szCs w:val="24"/>
        </w:rPr>
      </w:pPr>
      <w:r w:rsidRPr="00FD0F3D">
        <w:rPr>
          <w:rFonts w:ascii="Calibri" w:hAnsi="Calibri" w:cs="Times New Roman"/>
          <w:position w:val="-30"/>
          <w:sz w:val="24"/>
          <w:szCs w:val="24"/>
        </w:rPr>
        <w:object w:dxaOrig="3600" w:dyaOrig="720" w14:anchorId="0499674F">
          <v:shape id="_x0000_i1030" type="#_x0000_t75" style="width:180pt;height:36pt" o:ole="">
            <v:imagedata r:id="rId29" o:title=""/>
          </v:shape>
          <o:OLEObject Type="Embed" ProgID="Equation.3" ShapeID="_x0000_i1030" DrawAspect="Content" ObjectID="_1463661117" r:id="rId30"/>
        </w:object>
      </w:r>
      <w:r w:rsidRPr="00FD0F3D">
        <w:rPr>
          <w:rFonts w:ascii="Calibri" w:hAnsi="Calibri" w:cs="Times New Roman"/>
          <w:sz w:val="24"/>
          <w:szCs w:val="24"/>
        </w:rPr>
        <w:tab/>
      </w:r>
      <w:r w:rsidRPr="00FD0F3D">
        <w:rPr>
          <w:rFonts w:ascii="Calibri" w:hAnsi="Calibri" w:cs="Times New Roman"/>
          <w:sz w:val="24"/>
          <w:szCs w:val="24"/>
        </w:rPr>
        <w:tab/>
      </w:r>
      <w:r w:rsidR="003A037D">
        <w:rPr>
          <w:rFonts w:ascii="Calibri" w:hAnsi="Calibri" w:cs="Times New Roman"/>
          <w:sz w:val="24"/>
          <w:szCs w:val="24"/>
        </w:rPr>
        <w:t xml:space="preserve">             (</w:t>
      </w:r>
      <w:r w:rsidRPr="00FD0F3D">
        <w:rPr>
          <w:rFonts w:ascii="Calibri" w:hAnsi="Calibri" w:cs="Times New Roman"/>
          <w:sz w:val="24"/>
          <w:szCs w:val="24"/>
        </w:rPr>
        <w:t>6</w:t>
      </w:r>
      <w:r w:rsidR="003A037D">
        <w:rPr>
          <w:rFonts w:ascii="Calibri" w:hAnsi="Calibri" w:cs="Times New Roman"/>
          <w:sz w:val="24"/>
          <w:szCs w:val="24"/>
        </w:rPr>
        <w:t>)</w:t>
      </w:r>
    </w:p>
    <w:p w14:paraId="501DAC94" w14:textId="367F8930" w:rsidR="00FD0F3D" w:rsidRPr="00FD0F3D" w:rsidRDefault="00FD0F3D" w:rsidP="00EE3C7E">
      <w:pPr>
        <w:spacing w:line="240" w:lineRule="auto"/>
        <w:jc w:val="both"/>
        <w:rPr>
          <w:rFonts w:ascii="Calibri" w:hAnsi="Calibri" w:cs="Times New Roman"/>
          <w:sz w:val="24"/>
          <w:szCs w:val="24"/>
        </w:rPr>
      </w:pPr>
      <w:r w:rsidRPr="00FD0F3D">
        <w:rPr>
          <w:rFonts w:ascii="Calibri" w:hAnsi="Calibri" w:cs="Times New Roman"/>
          <w:sz w:val="24"/>
          <w:szCs w:val="24"/>
        </w:rPr>
        <w:t xml:space="preserve">In Equation 5 above, </w:t>
      </w:r>
      <w:r w:rsidRPr="00FD0F3D">
        <w:rPr>
          <w:rFonts w:ascii="Calibri" w:hAnsi="Calibri" w:cs="Times New Roman"/>
          <w:sz w:val="24"/>
          <w:szCs w:val="24"/>
        </w:rPr>
        <w:object w:dxaOrig="360" w:dyaOrig="380" w14:anchorId="0C1CE478">
          <v:shape id="_x0000_i1031" type="#_x0000_t75" style="width:16.5pt;height:16.5pt" o:ole="">
            <v:imagedata r:id="rId31" o:title=""/>
          </v:shape>
          <o:OLEObject Type="Embed" ProgID="Equation.3" ShapeID="_x0000_i1031" DrawAspect="Content" ObjectID="_1463661118" r:id="rId32"/>
        </w:object>
      </w:r>
      <w:r w:rsidRPr="00FD0F3D">
        <w:rPr>
          <w:rFonts w:ascii="Calibri" w:hAnsi="Calibri" w:cs="Times New Roman"/>
          <w:sz w:val="24"/>
          <w:szCs w:val="24"/>
        </w:rPr>
        <w:t xml:space="preserve"> is Government net assets at time t, </w:t>
      </w:r>
      <w:r w:rsidRPr="00FD0F3D">
        <w:rPr>
          <w:rFonts w:ascii="Calibri" w:hAnsi="Calibri" w:cs="Times New Roman"/>
          <w:sz w:val="24"/>
          <w:szCs w:val="24"/>
        </w:rPr>
        <w:object w:dxaOrig="400" w:dyaOrig="380" w14:anchorId="4B758DDC">
          <v:shape id="_x0000_i1032" type="#_x0000_t75" style="width:15.75pt;height:15.75pt" o:ole="">
            <v:imagedata r:id="rId33" o:title=""/>
          </v:shape>
          <o:OLEObject Type="Embed" ProgID="Equation.3" ShapeID="_x0000_i1032" DrawAspect="Content" ObjectID="_1463661119" r:id="rId34"/>
        </w:object>
      </w:r>
      <w:r w:rsidRPr="00FD0F3D">
        <w:rPr>
          <w:rFonts w:ascii="Calibri" w:hAnsi="Calibri" w:cs="Times New Roman"/>
          <w:sz w:val="24"/>
          <w:szCs w:val="24"/>
        </w:rPr>
        <w:t xml:space="preserve">is the currency in circulation, </w:t>
      </w:r>
      <w:r w:rsidRPr="00FD0F3D">
        <w:rPr>
          <w:rFonts w:ascii="Calibri" w:hAnsi="Calibri" w:cs="Times New Roman"/>
          <w:position w:val="-12"/>
          <w:sz w:val="24"/>
          <w:szCs w:val="24"/>
        </w:rPr>
        <w:object w:dxaOrig="240" w:dyaOrig="360" w14:anchorId="77D00896">
          <v:shape id="_x0000_i1033" type="#_x0000_t75" style="width:14.25pt;height:21.75pt" o:ole="">
            <v:imagedata r:id="rId35" o:title=""/>
          </v:shape>
          <o:OLEObject Type="Embed" ProgID="Equation.3" ShapeID="_x0000_i1033" DrawAspect="Content" ObjectID="_1463661120" r:id="rId36"/>
        </w:object>
      </w:r>
      <w:r w:rsidRPr="00FD0F3D">
        <w:rPr>
          <w:rFonts w:ascii="Calibri" w:hAnsi="Calibri" w:cs="Times New Roman"/>
          <w:sz w:val="24"/>
          <w:szCs w:val="24"/>
        </w:rPr>
        <w:t xml:space="preserve"> is tax revenue, </w:t>
      </w:r>
      <w:r w:rsidRPr="00FD0F3D">
        <w:rPr>
          <w:rFonts w:ascii="Calibri" w:hAnsi="Calibri" w:cs="Times New Roman"/>
          <w:position w:val="-12"/>
          <w:sz w:val="24"/>
          <w:szCs w:val="24"/>
        </w:rPr>
        <w:object w:dxaOrig="279" w:dyaOrig="360" w14:anchorId="02E65044">
          <v:shape id="_x0000_i1034" type="#_x0000_t75" style="width:13.5pt;height:21.75pt" o:ole="">
            <v:imagedata r:id="rId37" o:title=""/>
          </v:shape>
          <o:OLEObject Type="Embed" ProgID="Equation.3" ShapeID="_x0000_i1034" DrawAspect="Content" ObjectID="_1463661121" r:id="rId38"/>
        </w:object>
      </w:r>
      <w:r w:rsidRPr="00FD0F3D">
        <w:rPr>
          <w:rFonts w:ascii="Calibri" w:hAnsi="Calibri" w:cs="Times New Roman"/>
          <w:sz w:val="24"/>
          <w:szCs w:val="24"/>
        </w:rPr>
        <w:t xml:space="preserve"> is Government </w:t>
      </w:r>
      <w:r w:rsidRPr="005635D3">
        <w:rPr>
          <w:rFonts w:ascii="Calibri" w:hAnsi="Calibri" w:cs="Times New Roman"/>
          <w:sz w:val="24"/>
          <w:szCs w:val="24"/>
        </w:rPr>
        <w:t>expenditure</w:t>
      </w:r>
      <w:r w:rsidR="00EE3C7E" w:rsidRPr="005635D3">
        <w:rPr>
          <w:rFonts w:ascii="Calibri" w:hAnsi="Calibri" w:cs="Times New Roman"/>
          <w:sz w:val="24"/>
          <w:szCs w:val="24"/>
        </w:rPr>
        <w:t xml:space="preserve"> and </w:t>
      </w:r>
      <w:r w:rsidR="00EE3C7E" w:rsidRPr="005635D3">
        <w:t xml:space="preserve"> </w:t>
      </w:r>
      <w:r w:rsidR="00EE3C7E" w:rsidRPr="005635D3">
        <w:rPr>
          <w:i/>
        </w:rPr>
        <w:t xml:space="preserve">R* </w:t>
      </w:r>
      <w:r w:rsidR="00EE3C7E" w:rsidRPr="005635D3">
        <w:t xml:space="preserve">is the </w:t>
      </w:r>
      <w:r w:rsidR="00EE3C7E" w:rsidRPr="005635D3">
        <w:rPr>
          <w:rFonts w:ascii="Calibri" w:hAnsi="Calibri" w:cs="Times New Roman"/>
          <w:sz w:val="24"/>
          <w:szCs w:val="24"/>
        </w:rPr>
        <w:t>international real</w:t>
      </w:r>
      <w:r w:rsidR="00F31AF4" w:rsidRPr="005635D3">
        <w:rPr>
          <w:rFonts w:ascii="Calibri" w:hAnsi="Calibri" w:cs="Times New Roman"/>
          <w:sz w:val="24"/>
          <w:szCs w:val="24"/>
        </w:rPr>
        <w:t xml:space="preserve"> </w:t>
      </w:r>
      <w:r w:rsidR="00EE3C7E" w:rsidRPr="005635D3">
        <w:rPr>
          <w:rFonts w:ascii="Calibri" w:hAnsi="Calibri" w:cs="Times New Roman"/>
          <w:sz w:val="24"/>
          <w:szCs w:val="24"/>
        </w:rPr>
        <w:t>Interest</w:t>
      </w:r>
      <w:r w:rsidR="00D60E60" w:rsidRPr="005635D3">
        <w:rPr>
          <w:rFonts w:ascii="Calibri" w:hAnsi="Calibri" w:cs="Times New Roman"/>
          <w:sz w:val="24"/>
          <w:szCs w:val="24"/>
        </w:rPr>
        <w:t xml:space="preserve"> rate</w:t>
      </w:r>
      <w:r w:rsidR="00EE3C7E" w:rsidRPr="005635D3">
        <w:rPr>
          <w:rFonts w:ascii="Calibri" w:hAnsi="Calibri" w:cs="Times New Roman"/>
          <w:sz w:val="24"/>
          <w:szCs w:val="24"/>
        </w:rPr>
        <w:t>.</w:t>
      </w:r>
    </w:p>
    <w:p w14:paraId="1D727A3E" w14:textId="594D7FA2" w:rsidR="00FD0F3D" w:rsidRPr="00FD0F3D" w:rsidRDefault="00FD0F3D" w:rsidP="00FD0F3D">
      <w:pPr>
        <w:spacing w:line="240" w:lineRule="auto"/>
        <w:jc w:val="both"/>
        <w:rPr>
          <w:rFonts w:ascii="Calibri" w:hAnsi="Calibri" w:cs="Times New Roman"/>
          <w:sz w:val="24"/>
          <w:szCs w:val="24"/>
        </w:rPr>
      </w:pPr>
      <w:r w:rsidRPr="00FD0F3D">
        <w:rPr>
          <w:rFonts w:ascii="Calibri" w:hAnsi="Calibri" w:cs="Times New Roman"/>
          <w:sz w:val="24"/>
          <w:szCs w:val="24"/>
        </w:rPr>
        <w:t>Re-arranging the equation above yields the budget deficit defined by equation 7</w:t>
      </w:r>
      <w:r w:rsidR="00FA6040">
        <w:rPr>
          <w:rFonts w:ascii="Calibri" w:hAnsi="Calibri" w:cs="Times New Roman"/>
          <w:sz w:val="24"/>
          <w:szCs w:val="24"/>
        </w:rPr>
        <w:t xml:space="preserve"> below</w:t>
      </w:r>
    </w:p>
    <w:p w14:paraId="4BC85325" w14:textId="64B7D858" w:rsidR="00FD0F3D" w:rsidRPr="00FD0F3D" w:rsidRDefault="00FD0F3D" w:rsidP="00FD0F3D">
      <w:pPr>
        <w:spacing w:line="240" w:lineRule="auto"/>
        <w:ind w:left="2160" w:firstLine="720"/>
        <w:jc w:val="both"/>
        <w:rPr>
          <w:rFonts w:ascii="Calibri" w:hAnsi="Calibri" w:cs="Times New Roman"/>
          <w:sz w:val="24"/>
          <w:szCs w:val="24"/>
        </w:rPr>
      </w:pPr>
      <w:r w:rsidRPr="00FD0F3D">
        <w:rPr>
          <w:rFonts w:ascii="Calibri" w:hAnsi="Calibri" w:cs="Times New Roman"/>
          <w:position w:val="-30"/>
          <w:sz w:val="24"/>
          <w:szCs w:val="24"/>
        </w:rPr>
        <w:object w:dxaOrig="3660" w:dyaOrig="720" w14:anchorId="58A1F839">
          <v:shape id="_x0000_i1035" type="#_x0000_t75" style="width:180pt;height:36pt" o:ole="">
            <v:imagedata r:id="rId39" o:title=""/>
          </v:shape>
          <o:OLEObject Type="Embed" ProgID="Equation.3" ShapeID="_x0000_i1035" DrawAspect="Content" ObjectID="_1463661122" r:id="rId40"/>
        </w:object>
      </w:r>
      <w:r w:rsidRPr="00FD0F3D">
        <w:rPr>
          <w:rFonts w:ascii="Calibri" w:hAnsi="Calibri" w:cs="Times New Roman"/>
          <w:sz w:val="24"/>
          <w:szCs w:val="24"/>
        </w:rPr>
        <w:tab/>
      </w:r>
      <w:r w:rsidRPr="00FD0F3D">
        <w:rPr>
          <w:rFonts w:ascii="Calibri" w:hAnsi="Calibri" w:cs="Times New Roman"/>
          <w:sz w:val="24"/>
          <w:szCs w:val="24"/>
        </w:rPr>
        <w:tab/>
      </w:r>
      <w:r w:rsidR="003A037D">
        <w:rPr>
          <w:rFonts w:ascii="Calibri" w:hAnsi="Calibri" w:cs="Times New Roman"/>
          <w:sz w:val="24"/>
          <w:szCs w:val="24"/>
        </w:rPr>
        <w:t xml:space="preserve">            (</w:t>
      </w:r>
      <w:r w:rsidRPr="00FD0F3D">
        <w:rPr>
          <w:rFonts w:ascii="Calibri" w:hAnsi="Calibri" w:cs="Times New Roman"/>
          <w:sz w:val="24"/>
          <w:szCs w:val="24"/>
        </w:rPr>
        <w:t>7</w:t>
      </w:r>
      <w:r w:rsidR="003A037D">
        <w:rPr>
          <w:rFonts w:ascii="Calibri" w:hAnsi="Calibri" w:cs="Times New Roman"/>
          <w:sz w:val="24"/>
          <w:szCs w:val="24"/>
        </w:rPr>
        <w:t>)</w:t>
      </w:r>
    </w:p>
    <w:p w14:paraId="2C152B2C" w14:textId="77777777" w:rsidR="003A037D" w:rsidRPr="0025717B" w:rsidRDefault="00FD0F3D" w:rsidP="00FD0F3D">
      <w:pPr>
        <w:spacing w:line="240" w:lineRule="auto"/>
        <w:jc w:val="both"/>
        <w:rPr>
          <w:rFonts w:ascii="Calibri" w:hAnsi="Calibri" w:cs="Times New Roman"/>
          <w:sz w:val="24"/>
          <w:szCs w:val="24"/>
        </w:rPr>
      </w:pPr>
      <w:r w:rsidRPr="0025717B">
        <w:rPr>
          <w:rFonts w:ascii="Calibri" w:hAnsi="Calibri" w:cs="Times New Roman"/>
          <w:sz w:val="24"/>
          <w:szCs w:val="24"/>
        </w:rPr>
        <w:t xml:space="preserve">The left hand side of Equation 7 is the total government deficit and it includes the budget deficit </w:t>
      </w:r>
      <w:r w:rsidRPr="0025717B">
        <w:rPr>
          <w:rFonts w:ascii="Calibri" w:hAnsi="Calibri" w:cs="Times New Roman"/>
          <w:position w:val="-12"/>
          <w:sz w:val="24"/>
          <w:szCs w:val="24"/>
        </w:rPr>
        <w:object w:dxaOrig="720" w:dyaOrig="360" w14:anchorId="58BC9366">
          <v:shape id="_x0000_i1036" type="#_x0000_t75" style="width:36pt;height:21.75pt" o:ole="">
            <v:imagedata r:id="rId41" o:title=""/>
          </v:shape>
          <o:OLEObject Type="Embed" ProgID="Equation.3" ShapeID="_x0000_i1036" DrawAspect="Content" ObjectID="_1463661123" r:id="rId42"/>
        </w:object>
      </w:r>
      <w:r w:rsidRPr="0025717B">
        <w:rPr>
          <w:rFonts w:ascii="Calibri" w:hAnsi="Calibri" w:cs="Times New Roman"/>
          <w:sz w:val="24"/>
          <w:szCs w:val="24"/>
        </w:rPr>
        <w:t xml:space="preserve"> and the real net Government assets. The right hand side comprises the means of financing the budget deficit that include Government debt instruments such as bonds </w:t>
      </w:r>
    </w:p>
    <w:p w14:paraId="5F2A9C3D" w14:textId="4325F0C1" w:rsidR="00FD0F3D" w:rsidRPr="0025717B" w:rsidRDefault="00FD0F3D" w:rsidP="00FD0F3D">
      <w:pPr>
        <w:spacing w:line="240" w:lineRule="auto"/>
        <w:jc w:val="both"/>
        <w:rPr>
          <w:rFonts w:ascii="Calibri" w:hAnsi="Calibri" w:cs="Times New Roman"/>
          <w:sz w:val="24"/>
          <w:szCs w:val="24"/>
        </w:rPr>
      </w:pPr>
      <w:r w:rsidRPr="0025717B">
        <w:rPr>
          <w:rFonts w:ascii="Calibri" w:hAnsi="Calibri" w:cs="Times New Roman"/>
          <w:position w:val="-12"/>
          <w:sz w:val="24"/>
          <w:szCs w:val="24"/>
        </w:rPr>
        <w:object w:dxaOrig="360" w:dyaOrig="380" w14:anchorId="556FA817">
          <v:shape id="_x0000_i1037" type="#_x0000_t75" style="width:21.75pt;height:21.75pt" o:ole="">
            <v:imagedata r:id="rId43" o:title=""/>
          </v:shape>
          <o:OLEObject Type="Embed" ProgID="Equation.3" ShapeID="_x0000_i1037" DrawAspect="Content" ObjectID="_1463661124" r:id="rId44"/>
        </w:object>
      </w:r>
      <w:r w:rsidRPr="0025717B">
        <w:rPr>
          <w:rFonts w:ascii="Calibri" w:hAnsi="Calibri" w:cs="Times New Roman"/>
          <w:sz w:val="24"/>
          <w:szCs w:val="24"/>
        </w:rPr>
        <w:t xml:space="preserve">, real money supply, </w:t>
      </w:r>
      <w:r w:rsidRPr="0025717B">
        <w:rPr>
          <w:rFonts w:ascii="Calibri" w:hAnsi="Calibri" w:cs="Times New Roman"/>
          <w:position w:val="-30"/>
          <w:sz w:val="24"/>
          <w:szCs w:val="24"/>
        </w:rPr>
        <w:object w:dxaOrig="1120" w:dyaOrig="700" w14:anchorId="379053BF">
          <v:shape id="_x0000_i1038" type="#_x0000_t75" style="width:57.75pt;height:36pt" o:ole="">
            <v:imagedata r:id="rId45" o:title=""/>
          </v:shape>
          <o:OLEObject Type="Embed" ProgID="Equation.3" ShapeID="_x0000_i1038" DrawAspect="Content" ObjectID="_1463661125" r:id="rId46"/>
        </w:object>
      </w:r>
      <w:r w:rsidRPr="0025717B">
        <w:rPr>
          <w:rFonts w:ascii="Calibri" w:hAnsi="Calibri" w:cs="Times New Roman"/>
          <w:sz w:val="24"/>
          <w:szCs w:val="24"/>
        </w:rPr>
        <w:t xml:space="preserve"> and reserves, </w:t>
      </w:r>
      <w:r w:rsidRPr="0025717B">
        <w:rPr>
          <w:rFonts w:ascii="Calibri" w:hAnsi="Calibri" w:cs="Times New Roman"/>
          <w:position w:val="-12"/>
          <w:sz w:val="24"/>
          <w:szCs w:val="24"/>
        </w:rPr>
        <w:object w:dxaOrig="279" w:dyaOrig="360" w14:anchorId="36E9949D">
          <v:shape id="_x0000_i1039" type="#_x0000_t75" style="width:14.25pt;height:21.75pt" o:ole="">
            <v:imagedata r:id="rId47" o:title=""/>
          </v:shape>
          <o:OLEObject Type="Embed" ProgID="Equation.3" ShapeID="_x0000_i1039" DrawAspect="Content" ObjectID="_1463661126" r:id="rId48"/>
        </w:object>
      </w:r>
      <w:r w:rsidRPr="0025717B">
        <w:rPr>
          <w:rFonts w:ascii="Calibri" w:hAnsi="Calibri" w:cs="Times New Roman"/>
          <w:sz w:val="24"/>
          <w:szCs w:val="24"/>
        </w:rPr>
        <w:t>.</w:t>
      </w:r>
    </w:p>
    <w:p w14:paraId="36C0769D" w14:textId="7AEB9409" w:rsidR="00FA6040" w:rsidRPr="0025717B" w:rsidRDefault="00FA6040" w:rsidP="00FD0F3D">
      <w:pPr>
        <w:spacing w:line="240" w:lineRule="auto"/>
        <w:jc w:val="both"/>
        <w:rPr>
          <w:rFonts w:ascii="Calibri" w:hAnsi="Calibri" w:cs="Times New Roman"/>
          <w:sz w:val="24"/>
          <w:szCs w:val="24"/>
        </w:rPr>
      </w:pPr>
      <w:r w:rsidRPr="0025717B">
        <w:rPr>
          <w:rFonts w:ascii="Calibri" w:hAnsi="Calibri" w:cs="Times New Roman"/>
          <w:sz w:val="24"/>
          <w:szCs w:val="24"/>
        </w:rPr>
        <w:t>Equation 7 above can be expressed as a general equation in 8 below:</w:t>
      </w:r>
    </w:p>
    <w:p w14:paraId="10933882" w14:textId="77777777" w:rsidR="00FA6040" w:rsidRPr="0025717B" w:rsidRDefault="00FA6040" w:rsidP="00FD0F3D">
      <w:pPr>
        <w:spacing w:line="240" w:lineRule="auto"/>
        <w:jc w:val="both"/>
        <w:rPr>
          <w:rFonts w:ascii="Calibri" w:hAnsi="Calibri" w:cs="Times New Roman"/>
          <w:sz w:val="24"/>
          <w:szCs w:val="24"/>
        </w:rPr>
      </w:pPr>
    </w:p>
    <w:p w14:paraId="3A9B220B" w14:textId="216350F0" w:rsidR="00FA6040" w:rsidRPr="0025717B" w:rsidRDefault="00FA6040" w:rsidP="00FD0F3D">
      <w:pPr>
        <w:spacing w:line="240" w:lineRule="auto"/>
        <w:jc w:val="both"/>
        <w:rPr>
          <w:rFonts w:ascii="Calibri" w:hAnsi="Calibri" w:cs="Times New Roman"/>
          <w:sz w:val="24"/>
          <w:szCs w:val="24"/>
        </w:rPr>
      </w:pPr>
      <w:r w:rsidRPr="0025717B">
        <w:rPr>
          <w:rFonts w:ascii="Calibri" w:hAnsi="Calibri" w:cs="Times New Roman"/>
          <w:position w:val="-12"/>
          <w:sz w:val="24"/>
          <w:szCs w:val="24"/>
        </w:rPr>
        <w:object w:dxaOrig="2380" w:dyaOrig="380" w14:anchorId="6C75D4BD">
          <v:shape id="_x0000_i1040" type="#_x0000_t75" style="width:119.25pt;height:18.75pt" o:ole="">
            <v:imagedata r:id="rId49" o:title=""/>
          </v:shape>
          <o:OLEObject Type="Embed" ProgID="Equation.3" ShapeID="_x0000_i1040" DrawAspect="Content" ObjectID="_1463661127" r:id="rId50"/>
        </w:object>
      </w:r>
      <w:r w:rsidRPr="0025717B">
        <w:rPr>
          <w:rFonts w:ascii="Calibri" w:hAnsi="Calibri" w:cs="Times New Roman"/>
          <w:sz w:val="24"/>
          <w:szCs w:val="24"/>
        </w:rPr>
        <w:tab/>
      </w:r>
      <w:r w:rsidRPr="0025717B">
        <w:rPr>
          <w:rFonts w:ascii="Calibri" w:hAnsi="Calibri" w:cs="Times New Roman"/>
          <w:sz w:val="24"/>
          <w:szCs w:val="24"/>
        </w:rPr>
        <w:tab/>
      </w:r>
      <w:r w:rsidRPr="0025717B">
        <w:rPr>
          <w:rFonts w:ascii="Calibri" w:hAnsi="Calibri" w:cs="Times New Roman"/>
          <w:sz w:val="24"/>
          <w:szCs w:val="24"/>
        </w:rPr>
        <w:tab/>
      </w:r>
      <w:r w:rsidRPr="0025717B">
        <w:rPr>
          <w:rFonts w:ascii="Calibri" w:hAnsi="Calibri" w:cs="Times New Roman"/>
          <w:sz w:val="24"/>
          <w:szCs w:val="24"/>
        </w:rPr>
        <w:tab/>
      </w:r>
      <w:r w:rsidRPr="0025717B">
        <w:rPr>
          <w:rFonts w:ascii="Calibri" w:hAnsi="Calibri" w:cs="Times New Roman"/>
          <w:sz w:val="24"/>
          <w:szCs w:val="24"/>
        </w:rPr>
        <w:tab/>
      </w:r>
      <w:r w:rsidRPr="0025717B">
        <w:rPr>
          <w:rFonts w:ascii="Calibri" w:hAnsi="Calibri" w:cs="Times New Roman"/>
          <w:sz w:val="24"/>
          <w:szCs w:val="24"/>
        </w:rPr>
        <w:tab/>
      </w:r>
      <w:r w:rsidRPr="0025717B">
        <w:rPr>
          <w:rFonts w:ascii="Calibri" w:hAnsi="Calibri" w:cs="Times New Roman"/>
          <w:sz w:val="24"/>
          <w:szCs w:val="24"/>
        </w:rPr>
        <w:tab/>
      </w:r>
      <w:r w:rsidRPr="0025717B">
        <w:rPr>
          <w:rFonts w:ascii="Calibri" w:hAnsi="Calibri" w:cs="Times New Roman"/>
          <w:sz w:val="24"/>
          <w:szCs w:val="24"/>
        </w:rPr>
        <w:tab/>
      </w:r>
      <w:r w:rsidR="003A037D" w:rsidRPr="0025717B">
        <w:rPr>
          <w:rFonts w:ascii="Calibri" w:hAnsi="Calibri" w:cs="Times New Roman"/>
          <w:sz w:val="24"/>
          <w:szCs w:val="24"/>
        </w:rPr>
        <w:t xml:space="preserve">            (</w:t>
      </w:r>
      <w:r w:rsidRPr="0025717B">
        <w:rPr>
          <w:rFonts w:ascii="Calibri" w:hAnsi="Calibri" w:cs="Times New Roman"/>
          <w:sz w:val="24"/>
          <w:szCs w:val="24"/>
        </w:rPr>
        <w:t>8</w:t>
      </w:r>
      <w:r w:rsidR="003A037D" w:rsidRPr="0025717B">
        <w:rPr>
          <w:rFonts w:ascii="Calibri" w:hAnsi="Calibri" w:cs="Times New Roman"/>
          <w:sz w:val="24"/>
          <w:szCs w:val="24"/>
        </w:rPr>
        <w:t>)</w:t>
      </w:r>
    </w:p>
    <w:p w14:paraId="07ED3451" w14:textId="77777777" w:rsidR="00FA6040" w:rsidRPr="0025717B" w:rsidRDefault="00FA6040" w:rsidP="00FD0F3D">
      <w:pPr>
        <w:spacing w:line="240" w:lineRule="auto"/>
        <w:jc w:val="both"/>
        <w:rPr>
          <w:rFonts w:ascii="Calibri" w:hAnsi="Calibri" w:cs="Times New Roman"/>
          <w:sz w:val="24"/>
          <w:szCs w:val="24"/>
        </w:rPr>
      </w:pPr>
    </w:p>
    <w:p w14:paraId="669DA819" w14:textId="4FB3C8BF" w:rsidR="00FD0F3D" w:rsidRPr="00FD0F3D" w:rsidRDefault="00FA6040" w:rsidP="00FD0F3D">
      <w:pPr>
        <w:spacing w:line="240" w:lineRule="auto"/>
        <w:jc w:val="both"/>
        <w:rPr>
          <w:rFonts w:ascii="Calibri" w:hAnsi="Calibri" w:cs="Times New Roman"/>
          <w:sz w:val="24"/>
          <w:szCs w:val="24"/>
        </w:rPr>
      </w:pPr>
      <w:r w:rsidRPr="0025717B">
        <w:rPr>
          <w:rFonts w:ascii="Calibri" w:hAnsi="Calibri" w:cs="Times New Roman"/>
          <w:sz w:val="24"/>
          <w:szCs w:val="24"/>
        </w:rPr>
        <w:t xml:space="preserve">If we express equation 8 above in a VAR framework we can allow budget deficits to influence and be influenced by other macroeconomic variables. </w:t>
      </w:r>
      <w:r w:rsidR="00FD0F3D" w:rsidRPr="0025717B">
        <w:rPr>
          <w:rFonts w:ascii="Calibri" w:hAnsi="Calibri" w:cs="Times New Roman"/>
          <w:sz w:val="24"/>
          <w:szCs w:val="24"/>
        </w:rPr>
        <w:t>This study</w:t>
      </w:r>
      <w:r w:rsidR="00FD0F3D" w:rsidRPr="00FD0F3D">
        <w:rPr>
          <w:rFonts w:ascii="Calibri" w:hAnsi="Calibri" w:cs="Times New Roman"/>
          <w:sz w:val="24"/>
          <w:szCs w:val="24"/>
        </w:rPr>
        <w:t xml:space="preserve"> expands this theoretical framework using a VECM approach to investigate the relationship between fiscal deficits, inflation, lending rates, current account balance and Gross Domestic Product, and investigate the general relationship using the following expression.</w:t>
      </w:r>
    </w:p>
    <w:p w14:paraId="4946B1C8" w14:textId="77D78056" w:rsidR="00FD0F3D" w:rsidRPr="00FD0F3D" w:rsidRDefault="00D60E60" w:rsidP="00FD0F3D">
      <w:pPr>
        <w:spacing w:line="240" w:lineRule="auto"/>
        <w:ind w:left="2160" w:firstLine="720"/>
        <w:jc w:val="both"/>
        <w:rPr>
          <w:rFonts w:ascii="Calibri" w:hAnsi="Calibri" w:cs="Times New Roman"/>
          <w:sz w:val="24"/>
          <w:szCs w:val="24"/>
        </w:rPr>
      </w:pPr>
      <w:r w:rsidRPr="00FD0F3D">
        <w:rPr>
          <w:rFonts w:ascii="Calibri" w:hAnsi="Calibri" w:cs="Times New Roman"/>
          <w:position w:val="-12"/>
          <w:sz w:val="24"/>
          <w:szCs w:val="24"/>
        </w:rPr>
        <w:object w:dxaOrig="3680" w:dyaOrig="360" w14:anchorId="680E8515">
          <v:shape id="_x0000_i1041" type="#_x0000_t75" style="width:181.5pt;height:21.75pt" o:ole="">
            <v:imagedata r:id="rId51" o:title=""/>
          </v:shape>
          <o:OLEObject Type="Embed" ProgID="Equation.3" ShapeID="_x0000_i1041" DrawAspect="Content" ObjectID="_1463661128" r:id="rId52"/>
        </w:object>
      </w:r>
      <w:r w:rsidR="00FA6040">
        <w:rPr>
          <w:rFonts w:ascii="Calibri" w:hAnsi="Calibri" w:cs="Times New Roman"/>
          <w:sz w:val="24"/>
          <w:szCs w:val="24"/>
        </w:rPr>
        <w:tab/>
      </w:r>
      <w:r w:rsidR="00FA6040">
        <w:rPr>
          <w:rFonts w:ascii="Calibri" w:hAnsi="Calibri" w:cs="Times New Roman"/>
          <w:sz w:val="24"/>
          <w:szCs w:val="24"/>
        </w:rPr>
        <w:tab/>
        <w:t xml:space="preserve">            </w:t>
      </w:r>
      <w:r w:rsidR="003A037D">
        <w:rPr>
          <w:rFonts w:ascii="Calibri" w:hAnsi="Calibri" w:cs="Times New Roman"/>
          <w:sz w:val="24"/>
          <w:szCs w:val="24"/>
        </w:rPr>
        <w:t>(</w:t>
      </w:r>
      <w:r w:rsidR="00FA6040">
        <w:rPr>
          <w:rFonts w:ascii="Calibri" w:hAnsi="Calibri" w:cs="Times New Roman"/>
          <w:sz w:val="24"/>
          <w:szCs w:val="24"/>
        </w:rPr>
        <w:t>9</w:t>
      </w:r>
      <w:r w:rsidR="003A037D">
        <w:rPr>
          <w:rFonts w:ascii="Calibri" w:hAnsi="Calibri" w:cs="Times New Roman"/>
          <w:sz w:val="24"/>
          <w:szCs w:val="24"/>
        </w:rPr>
        <w:t>)</w:t>
      </w:r>
    </w:p>
    <w:p w14:paraId="381F124F" w14:textId="77777777" w:rsidR="00FD0F3D" w:rsidRPr="00046A37" w:rsidRDefault="00FD0F3D" w:rsidP="00046A37">
      <w:pPr>
        <w:pStyle w:val="Heading2"/>
        <w:rPr>
          <w:rFonts w:ascii="Calibri" w:hAnsi="Calibri"/>
          <w:color w:val="auto"/>
        </w:rPr>
      </w:pPr>
      <w:r w:rsidRPr="00046A37">
        <w:rPr>
          <w:rFonts w:ascii="Calibri" w:hAnsi="Calibri"/>
          <w:color w:val="auto"/>
        </w:rPr>
        <w:t>3.2. The Empirical Model</w:t>
      </w:r>
    </w:p>
    <w:p w14:paraId="1B0E3393" w14:textId="679BAEF5" w:rsidR="00FD0F3D" w:rsidRPr="00FD0F3D" w:rsidRDefault="00FD0F3D" w:rsidP="00FD0F3D">
      <w:pPr>
        <w:spacing w:line="240" w:lineRule="auto"/>
        <w:jc w:val="both"/>
        <w:rPr>
          <w:rFonts w:ascii="Calibri" w:hAnsi="Calibri"/>
          <w:sz w:val="24"/>
          <w:szCs w:val="24"/>
          <w:lang w:val="en-GB"/>
        </w:rPr>
      </w:pPr>
      <w:r w:rsidRPr="00FD0F3D">
        <w:rPr>
          <w:rFonts w:ascii="Calibri" w:hAnsi="Calibri"/>
          <w:sz w:val="24"/>
          <w:szCs w:val="24"/>
          <w:lang w:val="en-GB"/>
        </w:rPr>
        <w:t xml:space="preserve">We adopt an econometric methodology (Vector Error Model (VECM)), similar to one used by Georgantopoulos and Tsamis </w:t>
      </w:r>
      <w:r w:rsidR="003A0DAD">
        <w:rPr>
          <w:rFonts w:ascii="Calibri" w:hAnsi="Calibri"/>
          <w:sz w:val="24"/>
          <w:szCs w:val="24"/>
          <w:lang w:val="en-GB"/>
        </w:rPr>
        <w:t>(</w:t>
      </w:r>
      <w:r w:rsidRPr="00FD0F3D">
        <w:rPr>
          <w:rFonts w:ascii="Calibri" w:hAnsi="Calibri"/>
          <w:sz w:val="24"/>
          <w:szCs w:val="24"/>
          <w:lang w:val="en-GB"/>
        </w:rPr>
        <w:t xml:space="preserve">2011) and Vuyyuri and Sesahiah </w:t>
      </w:r>
      <w:r w:rsidR="003A0DAD">
        <w:rPr>
          <w:rFonts w:ascii="Calibri" w:hAnsi="Calibri"/>
          <w:sz w:val="24"/>
          <w:szCs w:val="24"/>
          <w:lang w:val="en-GB"/>
        </w:rPr>
        <w:t>(</w:t>
      </w:r>
      <w:r w:rsidRPr="00FD0F3D">
        <w:rPr>
          <w:rFonts w:ascii="Calibri" w:hAnsi="Calibri"/>
          <w:sz w:val="24"/>
          <w:szCs w:val="24"/>
          <w:lang w:val="en-GB"/>
        </w:rPr>
        <w:t xml:space="preserve">2004) when investigating the Macroeconomic Effects of Budget Deficits in Greece and India respectively. We are interested in finding out whether a long-run relationship exists between budget deficits </w:t>
      </w:r>
      <w:r w:rsidR="003B4466">
        <w:rPr>
          <w:rFonts w:ascii="Calibri" w:hAnsi="Calibri"/>
          <w:sz w:val="24"/>
          <w:szCs w:val="24"/>
          <w:lang w:val="en-GB"/>
        </w:rPr>
        <w:t>the</w:t>
      </w:r>
      <w:r w:rsidRPr="00FD0F3D">
        <w:rPr>
          <w:rFonts w:ascii="Calibri" w:hAnsi="Calibri"/>
          <w:sz w:val="24"/>
          <w:szCs w:val="24"/>
          <w:lang w:val="en-GB"/>
        </w:rPr>
        <w:t xml:space="preserve"> macroeconomic variables</w:t>
      </w:r>
      <w:r w:rsidR="003B4466">
        <w:rPr>
          <w:rFonts w:ascii="Calibri" w:hAnsi="Calibri"/>
          <w:sz w:val="24"/>
          <w:szCs w:val="24"/>
          <w:lang w:val="en-GB"/>
        </w:rPr>
        <w:t>.</w:t>
      </w:r>
      <w:r w:rsidRPr="00FD0F3D">
        <w:rPr>
          <w:rFonts w:ascii="Calibri" w:hAnsi="Calibri"/>
          <w:sz w:val="24"/>
          <w:szCs w:val="24"/>
          <w:lang w:val="en-GB"/>
        </w:rPr>
        <w:t xml:space="preserve"> </w:t>
      </w:r>
    </w:p>
    <w:p w14:paraId="0ADD3DD6" w14:textId="77777777" w:rsidR="00FD0F3D" w:rsidRPr="00FD0F3D" w:rsidRDefault="00FD0F3D" w:rsidP="00FD0F3D">
      <w:pPr>
        <w:spacing w:line="240" w:lineRule="auto"/>
        <w:jc w:val="both"/>
        <w:rPr>
          <w:rFonts w:ascii="Calibri" w:hAnsi="Calibri"/>
          <w:sz w:val="24"/>
          <w:szCs w:val="24"/>
          <w:lang w:val="en-GB"/>
        </w:rPr>
      </w:pPr>
      <w:r w:rsidRPr="00FD0F3D">
        <w:rPr>
          <w:rFonts w:ascii="Calibri" w:hAnsi="Calibri"/>
          <w:sz w:val="24"/>
          <w:szCs w:val="24"/>
          <w:lang w:val="en-GB"/>
        </w:rPr>
        <w:t>The VAR model is specified below,</w:t>
      </w:r>
    </w:p>
    <w:p w14:paraId="6499ED64" w14:textId="77777777" w:rsidR="00FD0F3D" w:rsidRPr="00FD0F3D" w:rsidRDefault="00FD0F3D" w:rsidP="00FD0F3D">
      <w:pPr>
        <w:spacing w:line="240" w:lineRule="auto"/>
        <w:jc w:val="both"/>
        <w:rPr>
          <w:rFonts w:ascii="Calibri" w:hAnsi="Calibri"/>
          <w:lang w:val="en-GB"/>
        </w:rPr>
      </w:pPr>
    </w:p>
    <w:p w14:paraId="00350D71" w14:textId="77777777" w:rsidR="00FD0F3D" w:rsidRPr="00FD0F3D" w:rsidRDefault="00FD0F3D" w:rsidP="00FD0F3D">
      <w:pPr>
        <w:spacing w:line="240" w:lineRule="auto"/>
        <w:jc w:val="both"/>
        <w:rPr>
          <w:rFonts w:ascii="Calibri" w:hAnsi="Calibri"/>
          <w:sz w:val="18"/>
          <w:szCs w:val="18"/>
          <w:lang w:val="en-GB"/>
        </w:rPr>
      </w:pPr>
      <m:oMathPara>
        <m:oMathParaPr>
          <m:jc m:val="left"/>
        </m:oMathParaPr>
        <m:oMath>
          <m:r>
            <w:rPr>
              <w:rFonts w:ascii="Cambria Math" w:hAnsi="Cambria Math"/>
              <w:sz w:val="18"/>
              <w:szCs w:val="18"/>
              <w:lang w:val="en-GB"/>
            </w:rPr>
            <m:t>LBD=</m:t>
          </m:r>
          <m:sSub>
            <m:sSubPr>
              <m:ctrlPr>
                <w:rPr>
                  <w:rFonts w:ascii="Cambria Math" w:hAnsi="Cambria Math"/>
                  <w:i/>
                  <w:sz w:val="18"/>
                  <w:szCs w:val="18"/>
                  <w:lang w:val="en-GB"/>
                </w:rPr>
              </m:ctrlPr>
            </m:sSubPr>
            <m:e>
              <m:r>
                <w:rPr>
                  <w:rFonts w:ascii="Cambria Math" w:hAnsi="Cambria Math"/>
                  <w:sz w:val="18"/>
                  <w:szCs w:val="18"/>
                  <w:lang w:val="en-GB"/>
                </w:rPr>
                <m:t>β</m:t>
              </m:r>
            </m:e>
            <m:sub>
              <m:r>
                <w:rPr>
                  <w:rFonts w:ascii="Cambria Math" w:hAnsi="Cambria Math"/>
                  <w:sz w:val="18"/>
                  <w:szCs w:val="18"/>
                  <w:lang w:val="en-GB"/>
                </w:rPr>
                <m:t>0</m:t>
              </m:r>
            </m:sub>
          </m:sSub>
          <m:r>
            <w:rPr>
              <w:rFonts w:ascii="Cambria Math" w:hAnsi="Cambria Math"/>
              <w:sz w:val="18"/>
              <w:szCs w:val="18"/>
              <w:lang w:val="en-GB"/>
            </w:rPr>
            <m:t>+</m:t>
          </m:r>
          <m:nary>
            <m:naryPr>
              <m:chr m:val="∑"/>
              <m:limLoc m:val="undOvr"/>
              <m:ctrlPr>
                <w:rPr>
                  <w:rFonts w:ascii="Cambria Math" w:hAnsi="Cambria Math"/>
                  <w:i/>
                  <w:sz w:val="18"/>
                  <w:szCs w:val="18"/>
                  <w:lang w:val="en-GB"/>
                </w:rPr>
              </m:ctrlPr>
            </m:naryPr>
            <m:sub>
              <m:r>
                <w:rPr>
                  <w:rFonts w:ascii="Cambria Math" w:hAnsi="Cambria Math"/>
                  <w:sz w:val="18"/>
                  <w:szCs w:val="18"/>
                  <w:lang w:val="en-GB"/>
                </w:rPr>
                <m:t>j=1</m:t>
              </m:r>
            </m:sub>
            <m:sup>
              <m:r>
                <w:rPr>
                  <w:rFonts w:ascii="Cambria Math" w:hAnsi="Cambria Math"/>
                  <w:sz w:val="18"/>
                  <w:szCs w:val="18"/>
                  <w:lang w:val="en-GB"/>
                </w:rPr>
                <m:t>n</m:t>
              </m:r>
            </m:sup>
            <m:e>
              <m:sSub>
                <m:sSubPr>
                  <m:ctrlPr>
                    <w:rPr>
                      <w:rFonts w:ascii="Cambria Math" w:hAnsi="Cambria Math"/>
                      <w:i/>
                      <w:sz w:val="18"/>
                      <w:szCs w:val="18"/>
                      <w:lang w:val="en-GB"/>
                    </w:rPr>
                  </m:ctrlPr>
                </m:sSubPr>
                <m:e>
                  <m:r>
                    <w:rPr>
                      <w:rFonts w:ascii="Cambria Math" w:hAnsi="Cambria Math"/>
                      <w:sz w:val="18"/>
                      <w:szCs w:val="18"/>
                      <w:lang w:val="en-GB"/>
                    </w:rPr>
                    <m:t>β</m:t>
                  </m:r>
                </m:e>
                <m:sub>
                  <m:r>
                    <w:rPr>
                      <w:rFonts w:ascii="Cambria Math" w:hAnsi="Cambria Math"/>
                      <w:sz w:val="18"/>
                      <w:szCs w:val="18"/>
                      <w:lang w:val="en-GB"/>
                    </w:rPr>
                    <m:t>1j</m:t>
                  </m:r>
                </m:sub>
              </m:sSub>
              <m:sSub>
                <m:sSubPr>
                  <m:ctrlPr>
                    <w:rPr>
                      <w:rFonts w:ascii="Cambria Math" w:hAnsi="Cambria Math"/>
                      <w:i/>
                      <w:sz w:val="18"/>
                      <w:szCs w:val="18"/>
                      <w:lang w:val="en-GB"/>
                    </w:rPr>
                  </m:ctrlPr>
                </m:sSubPr>
                <m:e>
                  <m:r>
                    <w:rPr>
                      <w:rFonts w:ascii="Cambria Math" w:hAnsi="Cambria Math"/>
                      <w:sz w:val="18"/>
                      <w:szCs w:val="18"/>
                      <w:lang w:val="en-GB"/>
                    </w:rPr>
                    <m:t>LBD</m:t>
                  </m:r>
                </m:e>
                <m:sub>
                  <m:r>
                    <w:rPr>
                      <w:rFonts w:ascii="Cambria Math" w:hAnsi="Cambria Math"/>
                      <w:sz w:val="18"/>
                      <w:szCs w:val="18"/>
                      <w:lang w:val="en-GB"/>
                    </w:rPr>
                    <m:t>t-j</m:t>
                  </m:r>
                </m:sub>
              </m:sSub>
              <m:r>
                <w:rPr>
                  <w:rFonts w:ascii="Cambria Math" w:hAnsi="Cambria Math"/>
                  <w:sz w:val="18"/>
                  <w:szCs w:val="18"/>
                  <w:lang w:val="en-GB"/>
                </w:rPr>
                <m:t>+</m:t>
              </m:r>
              <m:nary>
                <m:naryPr>
                  <m:chr m:val="∑"/>
                  <m:limLoc m:val="undOvr"/>
                  <m:ctrlPr>
                    <w:rPr>
                      <w:rFonts w:ascii="Cambria Math" w:hAnsi="Cambria Math"/>
                      <w:i/>
                      <w:sz w:val="18"/>
                      <w:szCs w:val="18"/>
                      <w:lang w:val="en-GB"/>
                    </w:rPr>
                  </m:ctrlPr>
                </m:naryPr>
                <m:sub>
                  <m:r>
                    <w:rPr>
                      <w:rFonts w:ascii="Cambria Math" w:hAnsi="Cambria Math"/>
                      <w:sz w:val="18"/>
                      <w:szCs w:val="18"/>
                      <w:lang w:val="en-GB"/>
                    </w:rPr>
                    <m:t>j=1</m:t>
                  </m:r>
                </m:sub>
                <m:sup>
                  <m:r>
                    <w:rPr>
                      <w:rFonts w:ascii="Cambria Math" w:hAnsi="Cambria Math"/>
                      <w:sz w:val="18"/>
                      <w:szCs w:val="18"/>
                      <w:lang w:val="en-GB"/>
                    </w:rPr>
                    <m:t>n</m:t>
                  </m:r>
                </m:sup>
                <m:e>
                  <m:sSub>
                    <m:sSubPr>
                      <m:ctrlPr>
                        <w:rPr>
                          <w:rFonts w:ascii="Cambria Math" w:hAnsi="Cambria Math"/>
                          <w:i/>
                          <w:sz w:val="18"/>
                          <w:szCs w:val="18"/>
                          <w:lang w:val="en-GB"/>
                        </w:rPr>
                      </m:ctrlPr>
                    </m:sSubPr>
                    <m:e>
                      <m:r>
                        <w:rPr>
                          <w:rFonts w:ascii="Cambria Math" w:hAnsi="Cambria Math"/>
                          <w:sz w:val="18"/>
                          <w:szCs w:val="18"/>
                          <w:lang w:val="en-GB"/>
                        </w:rPr>
                        <m:t>β</m:t>
                      </m:r>
                    </m:e>
                    <m:sub>
                      <m:r>
                        <w:rPr>
                          <w:rFonts w:ascii="Cambria Math" w:hAnsi="Cambria Math"/>
                          <w:sz w:val="18"/>
                          <w:szCs w:val="18"/>
                          <w:lang w:val="en-GB"/>
                        </w:rPr>
                        <m:t>2j</m:t>
                      </m:r>
                    </m:sub>
                  </m:sSub>
                  <m:r>
                    <w:rPr>
                      <w:rFonts w:ascii="Cambria Math" w:hAnsi="Cambria Math"/>
                      <w:sz w:val="18"/>
                      <w:szCs w:val="18"/>
                      <w:lang w:val="en-GB"/>
                    </w:rPr>
                    <m:t>L</m:t>
                  </m:r>
                  <m:sSub>
                    <m:sSubPr>
                      <m:ctrlPr>
                        <w:rPr>
                          <w:rFonts w:ascii="Cambria Math" w:hAnsi="Cambria Math"/>
                          <w:i/>
                          <w:sz w:val="18"/>
                          <w:szCs w:val="18"/>
                          <w:lang w:val="en-GB"/>
                        </w:rPr>
                      </m:ctrlPr>
                    </m:sSubPr>
                    <m:e>
                      <m:r>
                        <w:rPr>
                          <w:rFonts w:ascii="Cambria Math" w:hAnsi="Cambria Math"/>
                          <w:sz w:val="18"/>
                          <w:szCs w:val="18"/>
                          <w:lang w:val="en-GB"/>
                        </w:rPr>
                        <m:t>LIR</m:t>
                      </m:r>
                    </m:e>
                    <m:sub>
                      <m:r>
                        <w:rPr>
                          <w:rFonts w:ascii="Cambria Math" w:hAnsi="Cambria Math"/>
                          <w:sz w:val="18"/>
                          <w:szCs w:val="18"/>
                          <w:lang w:val="en-GB"/>
                        </w:rPr>
                        <m:t>t-j</m:t>
                      </m:r>
                    </m:sub>
                  </m:sSub>
                  <m:r>
                    <w:rPr>
                      <w:rFonts w:ascii="Cambria Math" w:hAnsi="Cambria Math"/>
                      <w:sz w:val="18"/>
                      <w:szCs w:val="18"/>
                      <w:lang w:val="en-GB"/>
                    </w:rPr>
                    <m:t>+</m:t>
                  </m:r>
                  <m:nary>
                    <m:naryPr>
                      <m:chr m:val="∑"/>
                      <m:limLoc m:val="undOvr"/>
                      <m:ctrlPr>
                        <w:rPr>
                          <w:rFonts w:ascii="Cambria Math" w:hAnsi="Cambria Math"/>
                          <w:i/>
                          <w:sz w:val="18"/>
                          <w:szCs w:val="18"/>
                          <w:lang w:val="en-GB"/>
                        </w:rPr>
                      </m:ctrlPr>
                    </m:naryPr>
                    <m:sub>
                      <m:r>
                        <w:rPr>
                          <w:rFonts w:ascii="Cambria Math" w:hAnsi="Cambria Math"/>
                          <w:sz w:val="18"/>
                          <w:szCs w:val="18"/>
                          <w:lang w:val="en-GB"/>
                        </w:rPr>
                        <m:t>j=1</m:t>
                      </m:r>
                    </m:sub>
                    <m:sup>
                      <m:r>
                        <w:rPr>
                          <w:rFonts w:ascii="Cambria Math" w:hAnsi="Cambria Math"/>
                          <w:sz w:val="18"/>
                          <w:szCs w:val="18"/>
                          <w:lang w:val="en-GB"/>
                        </w:rPr>
                        <m:t>n</m:t>
                      </m:r>
                    </m:sup>
                    <m:e>
                      <m:sSub>
                        <m:sSubPr>
                          <m:ctrlPr>
                            <w:rPr>
                              <w:rFonts w:ascii="Cambria Math" w:hAnsi="Cambria Math"/>
                              <w:i/>
                              <w:sz w:val="18"/>
                              <w:szCs w:val="18"/>
                              <w:lang w:val="en-GB"/>
                            </w:rPr>
                          </m:ctrlPr>
                        </m:sSubPr>
                        <m:e>
                          <m:r>
                            <w:rPr>
                              <w:rFonts w:ascii="Cambria Math" w:hAnsi="Cambria Math"/>
                              <w:sz w:val="18"/>
                              <w:szCs w:val="18"/>
                              <w:lang w:val="en-GB"/>
                            </w:rPr>
                            <m:t>β</m:t>
                          </m:r>
                        </m:e>
                        <m:sub>
                          <m:r>
                            <w:rPr>
                              <w:rFonts w:ascii="Cambria Math" w:hAnsi="Cambria Math"/>
                              <w:sz w:val="18"/>
                              <w:szCs w:val="18"/>
                              <w:lang w:val="en-GB"/>
                            </w:rPr>
                            <m:t>3j</m:t>
                          </m:r>
                        </m:sub>
                      </m:sSub>
                      <m:sSub>
                        <m:sSubPr>
                          <m:ctrlPr>
                            <w:rPr>
                              <w:rFonts w:ascii="Cambria Math" w:hAnsi="Cambria Math"/>
                              <w:i/>
                              <w:sz w:val="18"/>
                              <w:szCs w:val="18"/>
                              <w:lang w:val="en-GB"/>
                            </w:rPr>
                          </m:ctrlPr>
                        </m:sSubPr>
                        <m:e>
                          <m:r>
                            <w:rPr>
                              <w:rFonts w:ascii="Cambria Math" w:hAnsi="Cambria Math"/>
                              <w:sz w:val="18"/>
                              <w:szCs w:val="18"/>
                              <w:lang w:val="en-GB"/>
                            </w:rPr>
                            <m:t>INFLATION</m:t>
                          </m:r>
                        </m:e>
                        <m:sub>
                          <m:r>
                            <w:rPr>
                              <w:rFonts w:ascii="Cambria Math" w:hAnsi="Cambria Math"/>
                              <w:sz w:val="18"/>
                              <w:szCs w:val="18"/>
                              <w:lang w:val="en-GB"/>
                            </w:rPr>
                            <m:t>t-j</m:t>
                          </m:r>
                        </m:sub>
                      </m:sSub>
                      <m:r>
                        <w:rPr>
                          <w:rFonts w:ascii="Cambria Math" w:hAnsi="Cambria Math"/>
                          <w:sz w:val="18"/>
                          <w:szCs w:val="18"/>
                          <w:lang w:val="en-GB"/>
                        </w:rPr>
                        <m:t>+</m:t>
                      </m:r>
                      <m:nary>
                        <m:naryPr>
                          <m:chr m:val="∑"/>
                          <m:limLoc m:val="undOvr"/>
                          <m:ctrlPr>
                            <w:rPr>
                              <w:rFonts w:ascii="Cambria Math" w:hAnsi="Cambria Math"/>
                              <w:i/>
                              <w:sz w:val="18"/>
                              <w:szCs w:val="18"/>
                              <w:lang w:val="en-GB"/>
                            </w:rPr>
                          </m:ctrlPr>
                        </m:naryPr>
                        <m:sub>
                          <m:r>
                            <w:rPr>
                              <w:rFonts w:ascii="Cambria Math" w:hAnsi="Cambria Math"/>
                              <w:sz w:val="18"/>
                              <w:szCs w:val="18"/>
                              <w:lang w:val="en-GB"/>
                            </w:rPr>
                            <m:t>j=1</m:t>
                          </m:r>
                        </m:sub>
                        <m:sup>
                          <m:r>
                            <w:rPr>
                              <w:rFonts w:ascii="Cambria Math" w:hAnsi="Cambria Math"/>
                              <w:sz w:val="18"/>
                              <w:szCs w:val="18"/>
                              <w:lang w:val="en-GB"/>
                            </w:rPr>
                            <m:t>n</m:t>
                          </m:r>
                        </m:sup>
                        <m:e>
                          <m:sSub>
                            <m:sSubPr>
                              <m:ctrlPr>
                                <w:rPr>
                                  <w:rFonts w:ascii="Cambria Math" w:hAnsi="Cambria Math"/>
                                  <w:i/>
                                  <w:sz w:val="18"/>
                                  <w:szCs w:val="18"/>
                                  <w:lang w:val="en-GB"/>
                                </w:rPr>
                              </m:ctrlPr>
                            </m:sSubPr>
                            <m:e>
                              <m:r>
                                <w:rPr>
                                  <w:rFonts w:ascii="Cambria Math" w:hAnsi="Cambria Math"/>
                                  <w:sz w:val="18"/>
                                  <w:szCs w:val="18"/>
                                  <w:lang w:val="en-GB"/>
                                </w:rPr>
                                <m:t>β</m:t>
                              </m:r>
                            </m:e>
                            <m:sub>
                              <m:r>
                                <w:rPr>
                                  <w:rFonts w:ascii="Cambria Math" w:hAnsi="Cambria Math"/>
                                  <w:sz w:val="18"/>
                                  <w:szCs w:val="18"/>
                                  <w:lang w:val="en-GB"/>
                                </w:rPr>
                                <m:t>4j</m:t>
                              </m:r>
                            </m:sub>
                          </m:sSub>
                          <m:sSub>
                            <m:sSubPr>
                              <m:ctrlPr>
                                <w:rPr>
                                  <w:rFonts w:ascii="Cambria Math" w:hAnsi="Cambria Math"/>
                                  <w:i/>
                                  <w:sz w:val="18"/>
                                  <w:szCs w:val="18"/>
                                  <w:lang w:val="en-GB"/>
                                </w:rPr>
                              </m:ctrlPr>
                            </m:sSubPr>
                            <m:e>
                              <m:r>
                                <w:rPr>
                                  <w:rFonts w:ascii="Cambria Math" w:hAnsi="Cambria Math"/>
                                  <w:sz w:val="18"/>
                                  <w:szCs w:val="18"/>
                                  <w:lang w:val="en-GB"/>
                                </w:rPr>
                                <m:t>LCAB</m:t>
                              </m:r>
                            </m:e>
                            <m:sub>
                              <m:r>
                                <w:rPr>
                                  <w:rFonts w:ascii="Cambria Math" w:hAnsi="Cambria Math"/>
                                  <w:sz w:val="18"/>
                                  <w:szCs w:val="18"/>
                                  <w:lang w:val="en-GB"/>
                                </w:rPr>
                                <m:t>t-j</m:t>
                              </m:r>
                            </m:sub>
                          </m:sSub>
                          <m:r>
                            <w:rPr>
                              <w:rFonts w:ascii="Cambria Math" w:hAnsi="Cambria Math"/>
                              <w:sz w:val="18"/>
                              <w:szCs w:val="18"/>
                              <w:lang w:val="en-GB"/>
                            </w:rPr>
                            <m:t>+</m:t>
                          </m:r>
                        </m:e>
                      </m:nary>
                    </m:e>
                  </m:nary>
                </m:e>
              </m:nary>
            </m:e>
          </m:nary>
          <m:nary>
            <m:naryPr>
              <m:chr m:val="∑"/>
              <m:limLoc m:val="undOvr"/>
              <m:ctrlPr>
                <w:rPr>
                  <w:rFonts w:ascii="Cambria Math" w:hAnsi="Cambria Math"/>
                  <w:i/>
                  <w:sz w:val="18"/>
                  <w:szCs w:val="18"/>
                  <w:lang w:val="en-GB"/>
                </w:rPr>
              </m:ctrlPr>
            </m:naryPr>
            <m:sub>
              <m:r>
                <w:rPr>
                  <w:rFonts w:ascii="Cambria Math" w:hAnsi="Cambria Math"/>
                  <w:sz w:val="18"/>
                  <w:szCs w:val="18"/>
                  <w:lang w:val="en-GB"/>
                </w:rPr>
                <m:t>j=1</m:t>
              </m:r>
            </m:sub>
            <m:sup>
              <m:r>
                <w:rPr>
                  <w:rFonts w:ascii="Cambria Math" w:hAnsi="Cambria Math"/>
                  <w:sz w:val="18"/>
                  <w:szCs w:val="18"/>
                  <w:lang w:val="en-GB"/>
                </w:rPr>
                <m:t>n</m:t>
              </m:r>
            </m:sup>
            <m:e>
              <m:sSub>
                <m:sSubPr>
                  <m:ctrlPr>
                    <w:rPr>
                      <w:rFonts w:ascii="Cambria Math" w:hAnsi="Cambria Math"/>
                      <w:i/>
                      <w:sz w:val="18"/>
                      <w:szCs w:val="18"/>
                      <w:lang w:val="en-GB"/>
                    </w:rPr>
                  </m:ctrlPr>
                </m:sSubPr>
                <m:e>
                  <m:r>
                    <w:rPr>
                      <w:rFonts w:ascii="Cambria Math" w:hAnsi="Cambria Math"/>
                      <w:sz w:val="18"/>
                      <w:szCs w:val="18"/>
                      <w:lang w:val="en-GB"/>
                    </w:rPr>
                    <m:t>β</m:t>
                  </m:r>
                </m:e>
                <m:sub>
                  <m:r>
                    <w:rPr>
                      <w:rFonts w:ascii="Cambria Math" w:hAnsi="Cambria Math"/>
                      <w:sz w:val="18"/>
                      <w:szCs w:val="18"/>
                      <w:lang w:val="en-GB"/>
                    </w:rPr>
                    <m:t>5j</m:t>
                  </m:r>
                </m:sub>
              </m:sSub>
              <m:sSub>
                <m:sSubPr>
                  <m:ctrlPr>
                    <w:rPr>
                      <w:rFonts w:ascii="Cambria Math" w:hAnsi="Cambria Math"/>
                      <w:i/>
                      <w:sz w:val="18"/>
                      <w:szCs w:val="18"/>
                      <w:lang w:val="en-GB"/>
                    </w:rPr>
                  </m:ctrlPr>
                </m:sSubPr>
                <m:e>
                  <m:r>
                    <w:rPr>
                      <w:rFonts w:ascii="Cambria Math" w:hAnsi="Cambria Math"/>
                      <w:sz w:val="18"/>
                      <w:szCs w:val="18"/>
                      <w:lang w:val="en-GB"/>
                    </w:rPr>
                    <m:t>LGDP</m:t>
                  </m:r>
                </m:e>
                <m:sub>
                  <m:r>
                    <w:rPr>
                      <w:rFonts w:ascii="Cambria Math" w:hAnsi="Cambria Math"/>
                      <w:sz w:val="18"/>
                      <w:szCs w:val="18"/>
                      <w:lang w:val="en-GB"/>
                    </w:rPr>
                    <m:t>t-j</m:t>
                  </m:r>
                </m:sub>
              </m:sSub>
              <m:r>
                <w:rPr>
                  <w:rFonts w:ascii="Cambria Math" w:hAnsi="Cambria Math"/>
                  <w:sz w:val="18"/>
                  <w:szCs w:val="18"/>
                  <w:lang w:val="en-GB"/>
                </w:rPr>
                <m:t>+</m:t>
              </m:r>
            </m:e>
          </m:nary>
          <m:sSub>
            <m:sSubPr>
              <m:ctrlPr>
                <w:rPr>
                  <w:rFonts w:ascii="Cambria Math" w:hAnsi="Cambria Math"/>
                  <w:i/>
                  <w:sz w:val="18"/>
                  <w:szCs w:val="18"/>
                  <w:lang w:val="en-GB"/>
                </w:rPr>
              </m:ctrlPr>
            </m:sSubPr>
            <m:e>
              <m:r>
                <w:rPr>
                  <w:rFonts w:ascii="Cambria Math" w:hAnsi="Cambria Math"/>
                  <w:sz w:val="18"/>
                  <w:szCs w:val="18"/>
                  <w:lang w:val="en-GB"/>
                </w:rPr>
                <m:t>ε</m:t>
              </m:r>
            </m:e>
            <m:sub>
              <m:r>
                <w:rPr>
                  <w:rFonts w:ascii="Cambria Math" w:hAnsi="Cambria Math"/>
                  <w:sz w:val="18"/>
                  <w:szCs w:val="18"/>
                  <w:lang w:val="en-GB"/>
                </w:rPr>
                <m:t>1t</m:t>
              </m:r>
            </m:sub>
          </m:sSub>
        </m:oMath>
      </m:oMathPara>
    </w:p>
    <w:p w14:paraId="0E51620C" w14:textId="4A2F76AE" w:rsidR="00FD0F3D" w:rsidRPr="00FD0F3D" w:rsidRDefault="00025009" w:rsidP="00FD0F3D">
      <w:pPr>
        <w:spacing w:line="240" w:lineRule="auto"/>
        <w:ind w:left="7920" w:firstLine="720"/>
        <w:jc w:val="both"/>
        <w:rPr>
          <w:rFonts w:ascii="Calibri" w:hAnsi="Calibri"/>
          <w:lang w:val="en-GB"/>
        </w:rPr>
      </w:pPr>
      <w:r>
        <w:rPr>
          <w:rFonts w:ascii="Calibri" w:hAnsi="Calibri"/>
          <w:lang w:val="en-GB"/>
        </w:rPr>
        <w:t>(</w:t>
      </w:r>
      <w:r w:rsidR="00C15439">
        <w:rPr>
          <w:rFonts w:ascii="Calibri" w:hAnsi="Calibri"/>
          <w:lang w:val="en-GB"/>
        </w:rPr>
        <w:t>10</w:t>
      </w:r>
      <w:r>
        <w:rPr>
          <w:rFonts w:ascii="Calibri" w:hAnsi="Calibri"/>
          <w:lang w:val="en-GB"/>
        </w:rPr>
        <w:t>)</w:t>
      </w:r>
      <w:r w:rsidR="00FD0F3D" w:rsidRPr="00FD0F3D">
        <w:rPr>
          <w:rFonts w:ascii="Calibri" w:hAnsi="Calibri"/>
          <w:lang w:val="en-GB"/>
        </w:rPr>
        <w:t xml:space="preserve"> </w:t>
      </w:r>
    </w:p>
    <w:p w14:paraId="632B3077" w14:textId="58E51CA5" w:rsidR="00FD0F3D" w:rsidRPr="00FD0F3D" w:rsidRDefault="00FD0F3D" w:rsidP="00FD0F3D">
      <w:pPr>
        <w:spacing w:line="240" w:lineRule="auto"/>
        <w:jc w:val="both"/>
        <w:rPr>
          <w:rFonts w:ascii="Calibri" w:hAnsi="Calibri"/>
          <w:sz w:val="24"/>
          <w:szCs w:val="24"/>
          <w:lang w:val="en-GB"/>
        </w:rPr>
      </w:pPr>
      <w:r w:rsidRPr="00FD0F3D">
        <w:rPr>
          <w:rFonts w:ascii="Calibri" w:hAnsi="Calibri"/>
          <w:lang w:val="en-GB"/>
        </w:rPr>
        <w:t>From Equation 1</w:t>
      </w:r>
      <w:r w:rsidR="00C15439">
        <w:rPr>
          <w:rFonts w:ascii="Calibri" w:hAnsi="Calibri"/>
          <w:lang w:val="en-GB"/>
        </w:rPr>
        <w:t>0</w:t>
      </w:r>
      <w:r w:rsidRPr="00FD0F3D">
        <w:rPr>
          <w:rFonts w:ascii="Calibri" w:hAnsi="Calibri"/>
          <w:lang w:val="en-GB"/>
        </w:rPr>
        <w:t xml:space="preserve">, </w:t>
      </w:r>
      <w:r w:rsidRPr="00FD0F3D">
        <w:rPr>
          <w:rFonts w:ascii="Calibri" w:hAnsi="Calibri"/>
          <w:sz w:val="24"/>
          <w:szCs w:val="24"/>
          <w:lang w:val="en-GB"/>
        </w:rPr>
        <w:t>LBD is the natural log of Budget Deficit, LCAB is the natural log of Current Account Balance, LLIR is the natural log of Lending Interest Rates, INFLATION represents Inflation and LGDP is the natural log of Gross Domestic Product.</w:t>
      </w:r>
    </w:p>
    <w:p w14:paraId="0AEF1FBB" w14:textId="77777777" w:rsidR="00FD0F3D" w:rsidRPr="00FD0F3D" w:rsidRDefault="00FD0F3D" w:rsidP="00FD0F3D">
      <w:pPr>
        <w:spacing w:line="240" w:lineRule="auto"/>
        <w:jc w:val="both"/>
        <w:rPr>
          <w:rFonts w:ascii="Calibri" w:hAnsi="Calibri"/>
          <w:sz w:val="24"/>
          <w:szCs w:val="24"/>
          <w:lang w:val="en-GB"/>
        </w:rPr>
      </w:pPr>
      <w:r w:rsidRPr="00FD0F3D">
        <w:rPr>
          <w:rFonts w:ascii="Calibri" w:hAnsi="Calibri"/>
          <w:sz w:val="24"/>
          <w:szCs w:val="24"/>
          <w:lang w:val="en-GB"/>
        </w:rPr>
        <w:t>We then estimate the Vector Error Correction Model (VECM) for all the endogenous variables in the model and use it to carry out tests such as Granger causality tests over the short and long run.</w:t>
      </w:r>
    </w:p>
    <w:p w14:paraId="12A0EE1A" w14:textId="77777777" w:rsidR="00FD0F3D" w:rsidRPr="00FD0F3D" w:rsidRDefault="00FD0F3D" w:rsidP="00FD0F3D">
      <w:pPr>
        <w:spacing w:line="240" w:lineRule="auto"/>
        <w:jc w:val="both"/>
        <w:rPr>
          <w:rFonts w:ascii="Calibri" w:hAnsi="Calibri"/>
          <w:lang w:val="en-GB"/>
        </w:rPr>
      </w:pPr>
      <w:r w:rsidRPr="00FD0F3D">
        <w:rPr>
          <w:rFonts w:ascii="Calibri" w:hAnsi="Calibri"/>
          <w:sz w:val="24"/>
          <w:szCs w:val="24"/>
          <w:lang w:val="en-GB"/>
        </w:rPr>
        <w:t>The VECM estimated equation is as follows,</w:t>
      </w:r>
    </w:p>
    <w:p w14:paraId="42DB1285" w14:textId="77777777" w:rsidR="00FD0F3D" w:rsidRPr="00FD0F3D" w:rsidRDefault="00FD0F3D" w:rsidP="00FD0F3D">
      <w:pPr>
        <w:spacing w:line="240" w:lineRule="auto"/>
        <w:jc w:val="both"/>
        <w:rPr>
          <w:rFonts w:ascii="Calibri" w:hAnsi="Calibri"/>
          <w:sz w:val="16"/>
          <w:szCs w:val="16"/>
          <w:lang w:val="en-GB"/>
        </w:rPr>
      </w:pPr>
      <m:oMathPara>
        <m:oMath>
          <m:r>
            <w:rPr>
              <w:rFonts w:ascii="Cambria Math" w:hAnsi="Cambria Math"/>
              <w:sz w:val="16"/>
              <w:szCs w:val="16"/>
              <w:lang w:val="en-GB"/>
            </w:rPr>
            <m:t xml:space="preserve">∆LBD= </m:t>
          </m:r>
          <m:nary>
            <m:naryPr>
              <m:chr m:val="∑"/>
              <m:limLoc m:val="undOvr"/>
              <m:ctrlPr>
                <w:rPr>
                  <w:rFonts w:ascii="Cambria Math" w:hAnsi="Cambria Math"/>
                  <w:i/>
                  <w:sz w:val="16"/>
                  <w:szCs w:val="16"/>
                  <w:lang w:val="en-GB"/>
                </w:rPr>
              </m:ctrlPr>
            </m:naryPr>
            <m:sub>
              <m:r>
                <w:rPr>
                  <w:rFonts w:ascii="Cambria Math" w:hAnsi="Cambria Math"/>
                  <w:sz w:val="16"/>
                  <w:szCs w:val="16"/>
                  <w:lang w:val="en-GB"/>
                </w:rPr>
                <m:t>j=1</m:t>
              </m:r>
            </m:sub>
            <m:sup>
              <m:r>
                <w:rPr>
                  <w:rFonts w:ascii="Cambria Math" w:hAnsi="Cambria Math"/>
                  <w:sz w:val="16"/>
                  <w:szCs w:val="16"/>
                  <w:lang w:val="en-GB"/>
                </w:rPr>
                <m:t>n</m:t>
              </m:r>
            </m:sup>
            <m:e>
              <m:sSub>
                <m:sSubPr>
                  <m:ctrlPr>
                    <w:rPr>
                      <w:rFonts w:ascii="Cambria Math" w:hAnsi="Cambria Math"/>
                      <w:i/>
                      <w:sz w:val="16"/>
                      <w:szCs w:val="16"/>
                      <w:lang w:val="en-GB"/>
                    </w:rPr>
                  </m:ctrlPr>
                </m:sSubPr>
                <m:e>
                  <m:r>
                    <w:rPr>
                      <w:rFonts w:ascii="Cambria Math" w:hAnsi="Cambria Math"/>
                      <w:sz w:val="16"/>
                      <w:szCs w:val="16"/>
                      <w:lang w:val="en-GB"/>
                    </w:rPr>
                    <m:t>β</m:t>
                  </m:r>
                </m:e>
                <m:sub>
                  <m:r>
                    <w:rPr>
                      <w:rFonts w:ascii="Cambria Math" w:hAnsi="Cambria Math"/>
                      <w:sz w:val="16"/>
                      <w:szCs w:val="16"/>
                      <w:lang w:val="en-GB"/>
                    </w:rPr>
                    <m:t>1j</m:t>
                  </m:r>
                </m:sub>
              </m:sSub>
              <m:sSub>
                <m:sSubPr>
                  <m:ctrlPr>
                    <w:rPr>
                      <w:rFonts w:ascii="Cambria Math" w:hAnsi="Cambria Math"/>
                      <w:i/>
                      <w:sz w:val="16"/>
                      <w:szCs w:val="16"/>
                      <w:lang w:val="en-GB"/>
                    </w:rPr>
                  </m:ctrlPr>
                </m:sSubPr>
                <m:e>
                  <m:r>
                    <w:rPr>
                      <w:rFonts w:ascii="Cambria Math" w:hAnsi="Cambria Math"/>
                      <w:sz w:val="16"/>
                      <w:szCs w:val="16"/>
                      <w:lang w:val="en-GB"/>
                    </w:rPr>
                    <m:t>∆LBD</m:t>
                  </m:r>
                </m:e>
                <m:sub>
                  <m:r>
                    <w:rPr>
                      <w:rFonts w:ascii="Cambria Math" w:hAnsi="Cambria Math"/>
                      <w:sz w:val="16"/>
                      <w:szCs w:val="16"/>
                      <w:lang w:val="en-GB"/>
                    </w:rPr>
                    <m:t>t-j</m:t>
                  </m:r>
                </m:sub>
              </m:sSub>
              <m:r>
                <w:rPr>
                  <w:rFonts w:ascii="Cambria Math" w:hAnsi="Cambria Math"/>
                  <w:sz w:val="16"/>
                  <w:szCs w:val="16"/>
                  <w:lang w:val="en-GB"/>
                </w:rPr>
                <m:t>+</m:t>
              </m:r>
              <m:nary>
                <m:naryPr>
                  <m:chr m:val="∑"/>
                  <m:limLoc m:val="undOvr"/>
                  <m:ctrlPr>
                    <w:rPr>
                      <w:rFonts w:ascii="Cambria Math" w:hAnsi="Cambria Math"/>
                      <w:i/>
                      <w:sz w:val="16"/>
                      <w:szCs w:val="16"/>
                      <w:lang w:val="en-GB"/>
                    </w:rPr>
                  </m:ctrlPr>
                </m:naryPr>
                <m:sub>
                  <m:r>
                    <w:rPr>
                      <w:rFonts w:ascii="Cambria Math" w:hAnsi="Cambria Math"/>
                      <w:sz w:val="16"/>
                      <w:szCs w:val="16"/>
                      <w:lang w:val="en-GB"/>
                    </w:rPr>
                    <m:t>j=1</m:t>
                  </m:r>
                </m:sub>
                <m:sup>
                  <m:r>
                    <w:rPr>
                      <w:rFonts w:ascii="Cambria Math" w:hAnsi="Cambria Math"/>
                      <w:sz w:val="16"/>
                      <w:szCs w:val="16"/>
                      <w:lang w:val="en-GB"/>
                    </w:rPr>
                    <m:t>n</m:t>
                  </m:r>
                </m:sup>
                <m:e>
                  <m:sSub>
                    <m:sSubPr>
                      <m:ctrlPr>
                        <w:rPr>
                          <w:rFonts w:ascii="Cambria Math" w:hAnsi="Cambria Math"/>
                          <w:i/>
                          <w:sz w:val="16"/>
                          <w:szCs w:val="16"/>
                          <w:lang w:val="en-GB"/>
                        </w:rPr>
                      </m:ctrlPr>
                    </m:sSubPr>
                    <m:e>
                      <m:r>
                        <w:rPr>
                          <w:rFonts w:ascii="Cambria Math" w:hAnsi="Cambria Math"/>
                          <w:sz w:val="16"/>
                          <w:szCs w:val="16"/>
                          <w:lang w:val="en-GB"/>
                        </w:rPr>
                        <m:t>β</m:t>
                      </m:r>
                    </m:e>
                    <m:sub>
                      <m:r>
                        <w:rPr>
                          <w:rFonts w:ascii="Cambria Math" w:hAnsi="Cambria Math"/>
                          <w:sz w:val="16"/>
                          <w:szCs w:val="16"/>
                          <w:lang w:val="en-GB"/>
                        </w:rPr>
                        <m:t>2j</m:t>
                      </m:r>
                    </m:sub>
                  </m:sSub>
                  <m:sSub>
                    <m:sSubPr>
                      <m:ctrlPr>
                        <w:rPr>
                          <w:rFonts w:ascii="Cambria Math" w:hAnsi="Cambria Math"/>
                          <w:i/>
                          <w:sz w:val="16"/>
                          <w:szCs w:val="16"/>
                          <w:lang w:val="en-GB"/>
                        </w:rPr>
                      </m:ctrlPr>
                    </m:sSubPr>
                    <m:e>
                      <m:r>
                        <w:rPr>
                          <w:rFonts w:ascii="Cambria Math" w:hAnsi="Cambria Math"/>
                          <w:sz w:val="16"/>
                          <w:szCs w:val="16"/>
                          <w:lang w:val="en-GB"/>
                        </w:rPr>
                        <m:t>∆lLIR</m:t>
                      </m:r>
                    </m:e>
                    <m:sub>
                      <m:r>
                        <w:rPr>
                          <w:rFonts w:ascii="Cambria Math" w:hAnsi="Cambria Math"/>
                          <w:sz w:val="16"/>
                          <w:szCs w:val="16"/>
                          <w:lang w:val="en-GB"/>
                        </w:rPr>
                        <m:t>t-j</m:t>
                      </m:r>
                    </m:sub>
                  </m:sSub>
                  <m:r>
                    <w:rPr>
                      <w:rFonts w:ascii="Cambria Math" w:hAnsi="Cambria Math"/>
                      <w:sz w:val="16"/>
                      <w:szCs w:val="16"/>
                      <w:lang w:val="en-GB"/>
                    </w:rPr>
                    <m:t>+</m:t>
                  </m:r>
                  <m:nary>
                    <m:naryPr>
                      <m:chr m:val="∑"/>
                      <m:limLoc m:val="undOvr"/>
                      <m:ctrlPr>
                        <w:rPr>
                          <w:rFonts w:ascii="Cambria Math" w:hAnsi="Cambria Math"/>
                          <w:i/>
                          <w:sz w:val="16"/>
                          <w:szCs w:val="16"/>
                          <w:lang w:val="en-GB"/>
                        </w:rPr>
                      </m:ctrlPr>
                    </m:naryPr>
                    <m:sub>
                      <m:r>
                        <w:rPr>
                          <w:rFonts w:ascii="Cambria Math" w:hAnsi="Cambria Math"/>
                          <w:sz w:val="16"/>
                          <w:szCs w:val="16"/>
                          <w:lang w:val="en-GB"/>
                        </w:rPr>
                        <m:t>j=1</m:t>
                      </m:r>
                    </m:sub>
                    <m:sup>
                      <m:r>
                        <w:rPr>
                          <w:rFonts w:ascii="Cambria Math" w:hAnsi="Cambria Math"/>
                          <w:sz w:val="16"/>
                          <w:szCs w:val="16"/>
                          <w:lang w:val="en-GB"/>
                        </w:rPr>
                        <m:t>n</m:t>
                      </m:r>
                    </m:sup>
                    <m:e>
                      <m:sSub>
                        <m:sSubPr>
                          <m:ctrlPr>
                            <w:rPr>
                              <w:rFonts w:ascii="Cambria Math" w:hAnsi="Cambria Math"/>
                              <w:i/>
                              <w:sz w:val="16"/>
                              <w:szCs w:val="16"/>
                              <w:lang w:val="en-GB"/>
                            </w:rPr>
                          </m:ctrlPr>
                        </m:sSubPr>
                        <m:e>
                          <m:r>
                            <w:rPr>
                              <w:rFonts w:ascii="Cambria Math" w:hAnsi="Cambria Math"/>
                              <w:sz w:val="16"/>
                              <w:szCs w:val="16"/>
                              <w:lang w:val="en-GB"/>
                            </w:rPr>
                            <m:t>β</m:t>
                          </m:r>
                        </m:e>
                        <m:sub>
                          <m:r>
                            <w:rPr>
                              <w:rFonts w:ascii="Cambria Math" w:hAnsi="Cambria Math"/>
                              <w:sz w:val="16"/>
                              <w:szCs w:val="16"/>
                              <w:lang w:val="en-GB"/>
                            </w:rPr>
                            <m:t>3j</m:t>
                          </m:r>
                        </m:sub>
                      </m:sSub>
                      <m:r>
                        <w:rPr>
                          <w:rFonts w:ascii="Cambria Math" w:hAnsi="Cambria Math"/>
                          <w:sz w:val="16"/>
                          <w:szCs w:val="16"/>
                          <w:lang w:val="en-GB"/>
                        </w:rPr>
                        <m:t>∆</m:t>
                      </m:r>
                      <m:sSub>
                        <m:sSubPr>
                          <m:ctrlPr>
                            <w:rPr>
                              <w:rFonts w:ascii="Cambria Math" w:hAnsi="Cambria Math"/>
                              <w:i/>
                              <w:sz w:val="16"/>
                              <w:szCs w:val="16"/>
                              <w:lang w:val="en-GB"/>
                            </w:rPr>
                          </m:ctrlPr>
                        </m:sSubPr>
                        <m:e>
                          <m:r>
                            <w:rPr>
                              <w:rFonts w:ascii="Cambria Math" w:hAnsi="Cambria Math"/>
                              <w:sz w:val="16"/>
                              <w:szCs w:val="16"/>
                              <w:lang w:val="en-GB"/>
                            </w:rPr>
                            <m:t>INFLATION</m:t>
                          </m:r>
                        </m:e>
                        <m:sub>
                          <m:r>
                            <w:rPr>
                              <w:rFonts w:ascii="Cambria Math" w:hAnsi="Cambria Math"/>
                              <w:sz w:val="16"/>
                              <w:szCs w:val="16"/>
                              <w:lang w:val="en-GB"/>
                            </w:rPr>
                            <m:t>t-j</m:t>
                          </m:r>
                        </m:sub>
                      </m:sSub>
                      <m:r>
                        <w:rPr>
                          <w:rFonts w:ascii="Cambria Math" w:hAnsi="Cambria Math"/>
                          <w:sz w:val="16"/>
                          <w:szCs w:val="16"/>
                          <w:lang w:val="en-GB"/>
                        </w:rPr>
                        <m:t>+</m:t>
                      </m:r>
                      <m:nary>
                        <m:naryPr>
                          <m:chr m:val="∑"/>
                          <m:limLoc m:val="undOvr"/>
                          <m:ctrlPr>
                            <w:rPr>
                              <w:rFonts w:ascii="Cambria Math" w:hAnsi="Cambria Math"/>
                              <w:i/>
                              <w:sz w:val="16"/>
                              <w:szCs w:val="16"/>
                              <w:lang w:val="en-GB"/>
                            </w:rPr>
                          </m:ctrlPr>
                        </m:naryPr>
                        <m:sub>
                          <m:r>
                            <w:rPr>
                              <w:rFonts w:ascii="Cambria Math" w:hAnsi="Cambria Math"/>
                              <w:sz w:val="16"/>
                              <w:szCs w:val="16"/>
                              <w:lang w:val="en-GB"/>
                            </w:rPr>
                            <m:t>j=1</m:t>
                          </m:r>
                        </m:sub>
                        <m:sup>
                          <m:r>
                            <w:rPr>
                              <w:rFonts w:ascii="Cambria Math" w:hAnsi="Cambria Math"/>
                              <w:sz w:val="16"/>
                              <w:szCs w:val="16"/>
                              <w:lang w:val="en-GB"/>
                            </w:rPr>
                            <m:t>n</m:t>
                          </m:r>
                        </m:sup>
                        <m:e>
                          <m:sSub>
                            <m:sSubPr>
                              <m:ctrlPr>
                                <w:rPr>
                                  <w:rFonts w:ascii="Cambria Math" w:hAnsi="Cambria Math"/>
                                  <w:i/>
                                  <w:sz w:val="16"/>
                                  <w:szCs w:val="16"/>
                                  <w:lang w:val="en-GB"/>
                                </w:rPr>
                              </m:ctrlPr>
                            </m:sSubPr>
                            <m:e>
                              <m:r>
                                <w:rPr>
                                  <w:rFonts w:ascii="Cambria Math" w:hAnsi="Cambria Math"/>
                                  <w:sz w:val="16"/>
                                  <w:szCs w:val="16"/>
                                  <w:lang w:val="en-GB"/>
                                </w:rPr>
                                <m:t>β</m:t>
                              </m:r>
                            </m:e>
                            <m:sub>
                              <m:r>
                                <w:rPr>
                                  <w:rFonts w:ascii="Cambria Math" w:hAnsi="Cambria Math"/>
                                  <w:sz w:val="16"/>
                                  <w:szCs w:val="16"/>
                                  <w:lang w:val="en-GB"/>
                                </w:rPr>
                                <m:t>4j</m:t>
                              </m:r>
                            </m:sub>
                          </m:sSub>
                          <m:r>
                            <w:rPr>
                              <w:rFonts w:ascii="Cambria Math" w:hAnsi="Cambria Math"/>
                              <w:sz w:val="16"/>
                              <w:szCs w:val="16"/>
                              <w:lang w:val="en-GB"/>
                            </w:rPr>
                            <m:t>∆lCAB+</m:t>
                          </m:r>
                        </m:e>
                      </m:nary>
                    </m:e>
                  </m:nary>
                </m:e>
              </m:nary>
            </m:e>
          </m:nary>
          <m:nary>
            <m:naryPr>
              <m:chr m:val="∑"/>
              <m:limLoc m:val="undOvr"/>
              <m:ctrlPr>
                <w:rPr>
                  <w:rFonts w:ascii="Cambria Math" w:hAnsi="Cambria Math"/>
                  <w:i/>
                  <w:sz w:val="16"/>
                  <w:szCs w:val="16"/>
                  <w:lang w:val="en-GB"/>
                </w:rPr>
              </m:ctrlPr>
            </m:naryPr>
            <m:sub>
              <m:r>
                <w:rPr>
                  <w:rFonts w:ascii="Cambria Math" w:hAnsi="Cambria Math"/>
                  <w:sz w:val="16"/>
                  <w:szCs w:val="16"/>
                  <w:lang w:val="en-GB"/>
                </w:rPr>
                <m:t>j=1</m:t>
              </m:r>
            </m:sub>
            <m:sup>
              <m:r>
                <w:rPr>
                  <w:rFonts w:ascii="Cambria Math" w:hAnsi="Cambria Math"/>
                  <w:sz w:val="16"/>
                  <w:szCs w:val="16"/>
                  <w:lang w:val="en-GB"/>
                </w:rPr>
                <m:t>n</m:t>
              </m:r>
            </m:sup>
            <m:e>
              <m:sSub>
                <m:sSubPr>
                  <m:ctrlPr>
                    <w:rPr>
                      <w:rFonts w:ascii="Cambria Math" w:hAnsi="Cambria Math"/>
                      <w:i/>
                      <w:sz w:val="16"/>
                      <w:szCs w:val="16"/>
                      <w:lang w:val="en-GB"/>
                    </w:rPr>
                  </m:ctrlPr>
                </m:sSubPr>
                <m:e>
                  <m:r>
                    <w:rPr>
                      <w:rFonts w:ascii="Cambria Math" w:hAnsi="Cambria Math"/>
                      <w:sz w:val="16"/>
                      <w:szCs w:val="16"/>
                      <w:lang w:val="en-GB"/>
                    </w:rPr>
                    <m:t>β</m:t>
                  </m:r>
                </m:e>
                <m:sub>
                  <m:r>
                    <w:rPr>
                      <w:rFonts w:ascii="Cambria Math" w:hAnsi="Cambria Math"/>
                      <w:sz w:val="16"/>
                      <w:szCs w:val="16"/>
                      <w:lang w:val="en-GB"/>
                    </w:rPr>
                    <m:t>5j</m:t>
                  </m:r>
                </m:sub>
              </m:sSub>
              <m:sSub>
                <m:sSubPr>
                  <m:ctrlPr>
                    <w:rPr>
                      <w:rFonts w:ascii="Cambria Math" w:hAnsi="Cambria Math"/>
                      <w:i/>
                      <w:sz w:val="16"/>
                      <w:szCs w:val="16"/>
                      <w:lang w:val="en-GB"/>
                    </w:rPr>
                  </m:ctrlPr>
                </m:sSubPr>
                <m:e>
                  <m:r>
                    <w:rPr>
                      <w:rFonts w:ascii="Cambria Math" w:hAnsi="Cambria Math"/>
                      <w:sz w:val="16"/>
                      <w:szCs w:val="16"/>
                      <w:lang w:val="en-GB"/>
                    </w:rPr>
                    <m:t>∆LGDP</m:t>
                  </m:r>
                </m:e>
                <m:sub>
                  <m:r>
                    <w:rPr>
                      <w:rFonts w:ascii="Cambria Math" w:hAnsi="Cambria Math"/>
                      <w:sz w:val="16"/>
                      <w:szCs w:val="16"/>
                      <w:lang w:val="en-GB"/>
                    </w:rPr>
                    <m:t>t-j</m:t>
                  </m:r>
                </m:sub>
              </m:sSub>
              <m:r>
                <w:rPr>
                  <w:rFonts w:ascii="Cambria Math" w:hAnsi="Cambria Math"/>
                  <w:sz w:val="16"/>
                  <w:szCs w:val="16"/>
                  <w:lang w:val="en-GB"/>
                </w:rPr>
                <m:t>+</m:t>
              </m:r>
            </m:e>
          </m:nary>
          <m:sSub>
            <m:sSubPr>
              <m:ctrlPr>
                <w:rPr>
                  <w:rFonts w:ascii="Cambria Math" w:hAnsi="Cambria Math"/>
                  <w:i/>
                  <w:sz w:val="16"/>
                  <w:szCs w:val="16"/>
                  <w:lang w:val="en-GB"/>
                </w:rPr>
              </m:ctrlPr>
            </m:sSubPr>
            <m:e>
              <m:r>
                <w:rPr>
                  <w:rFonts w:ascii="Cambria Math" w:hAnsi="Cambria Math"/>
                  <w:sz w:val="16"/>
                  <w:szCs w:val="16"/>
                  <w:lang w:val="en-GB"/>
                </w:rPr>
                <m:t>β</m:t>
              </m:r>
            </m:e>
            <m:sub>
              <m:r>
                <w:rPr>
                  <w:rFonts w:ascii="Cambria Math" w:hAnsi="Cambria Math"/>
                  <w:sz w:val="16"/>
                  <w:szCs w:val="16"/>
                  <w:lang w:val="en-GB"/>
                </w:rPr>
                <m:t>8</m:t>
              </m:r>
            </m:sub>
          </m:sSub>
          <m:sSub>
            <m:sSubPr>
              <m:ctrlPr>
                <w:rPr>
                  <w:rFonts w:ascii="Cambria Math" w:hAnsi="Cambria Math"/>
                  <w:i/>
                  <w:sz w:val="16"/>
                  <w:szCs w:val="16"/>
                  <w:lang w:val="en-GB"/>
                </w:rPr>
              </m:ctrlPr>
            </m:sSubPr>
            <m:e>
              <m:r>
                <w:rPr>
                  <w:rFonts w:ascii="Cambria Math" w:hAnsi="Cambria Math"/>
                  <w:sz w:val="16"/>
                  <w:szCs w:val="16"/>
                  <w:lang w:val="en-GB"/>
                </w:rPr>
                <m:t>D</m:t>
              </m:r>
            </m:e>
            <m:sub>
              <m:r>
                <w:rPr>
                  <w:rFonts w:ascii="Cambria Math" w:hAnsi="Cambria Math"/>
                  <w:sz w:val="16"/>
                  <w:szCs w:val="16"/>
                  <w:lang w:val="en-GB"/>
                </w:rPr>
                <m:t>t</m:t>
              </m:r>
            </m:sub>
          </m:sSub>
          <m:r>
            <w:rPr>
              <w:rFonts w:ascii="Cambria Math" w:hAnsi="Cambria Math"/>
              <w:sz w:val="16"/>
              <w:szCs w:val="16"/>
              <w:lang w:val="en-GB"/>
            </w:rPr>
            <m:t>+</m:t>
          </m:r>
          <m:sSub>
            <m:sSubPr>
              <m:ctrlPr>
                <w:rPr>
                  <w:rFonts w:ascii="Cambria Math" w:hAnsi="Cambria Math"/>
                  <w:i/>
                  <w:sz w:val="16"/>
                  <w:szCs w:val="16"/>
                  <w:lang w:val="en-GB"/>
                </w:rPr>
              </m:ctrlPr>
            </m:sSubPr>
            <m:e>
              <m:r>
                <w:rPr>
                  <w:rFonts w:ascii="Cambria Math" w:hAnsi="Cambria Math"/>
                  <w:sz w:val="16"/>
                  <w:szCs w:val="16"/>
                  <w:lang w:val="en-GB"/>
                </w:rPr>
                <m:t>α</m:t>
              </m:r>
            </m:e>
            <m:sub>
              <m:r>
                <w:rPr>
                  <w:rFonts w:ascii="Cambria Math" w:hAnsi="Cambria Math"/>
                  <w:sz w:val="16"/>
                  <w:szCs w:val="16"/>
                  <w:lang w:val="en-GB"/>
                </w:rPr>
                <m:t>1</m:t>
              </m:r>
            </m:sub>
          </m:sSub>
          <m:r>
            <w:rPr>
              <w:rFonts w:ascii="Cambria Math" w:hAnsi="Cambria Math"/>
              <w:sz w:val="16"/>
              <w:szCs w:val="16"/>
              <w:lang w:val="en-GB"/>
            </w:rPr>
            <m:t>(</m:t>
          </m:r>
          <m:sSub>
            <m:sSubPr>
              <m:ctrlPr>
                <w:rPr>
                  <w:rFonts w:ascii="Cambria Math" w:hAnsi="Cambria Math"/>
                  <w:i/>
                  <w:sz w:val="16"/>
                  <w:szCs w:val="16"/>
                  <w:lang w:val="en-GB"/>
                </w:rPr>
              </m:ctrlPr>
            </m:sSubPr>
            <m:e>
              <m:r>
                <w:rPr>
                  <w:rFonts w:ascii="Cambria Math" w:hAnsi="Cambria Math"/>
                  <w:sz w:val="16"/>
                  <w:szCs w:val="16"/>
                  <w:lang w:val="en-GB"/>
                </w:rPr>
                <m:t>δ</m:t>
              </m:r>
            </m:e>
            <m:sub>
              <m:r>
                <w:rPr>
                  <w:rFonts w:ascii="Cambria Math" w:hAnsi="Cambria Math"/>
                  <w:sz w:val="16"/>
                  <w:szCs w:val="16"/>
                  <w:lang w:val="en-GB"/>
                </w:rPr>
                <m:t>0</m:t>
              </m:r>
            </m:sub>
          </m:sSub>
          <m:r>
            <w:rPr>
              <w:rFonts w:ascii="Cambria Math" w:hAnsi="Cambria Math"/>
              <w:sz w:val="16"/>
              <w:szCs w:val="16"/>
              <w:lang w:val="en-GB"/>
            </w:rPr>
            <m:t>L</m:t>
          </m:r>
          <m:sSub>
            <m:sSubPr>
              <m:ctrlPr>
                <w:rPr>
                  <w:rFonts w:ascii="Cambria Math" w:hAnsi="Cambria Math"/>
                  <w:i/>
                  <w:sz w:val="16"/>
                  <w:szCs w:val="16"/>
                  <w:lang w:val="en-GB"/>
                </w:rPr>
              </m:ctrlPr>
            </m:sSubPr>
            <m:e>
              <m:r>
                <w:rPr>
                  <w:rFonts w:ascii="Cambria Math" w:hAnsi="Cambria Math"/>
                  <w:sz w:val="16"/>
                  <w:szCs w:val="16"/>
                  <w:lang w:val="en-GB"/>
                </w:rPr>
                <m:t>BD</m:t>
              </m:r>
            </m:e>
            <m:sub>
              <m:r>
                <w:rPr>
                  <w:rFonts w:ascii="Cambria Math" w:hAnsi="Cambria Math"/>
                  <w:sz w:val="16"/>
                  <w:szCs w:val="16"/>
                  <w:lang w:val="en-GB"/>
                </w:rPr>
                <m:t>t-j</m:t>
              </m:r>
            </m:sub>
          </m:sSub>
          <m:r>
            <w:rPr>
              <w:rFonts w:ascii="Cambria Math" w:hAnsi="Cambria Math"/>
              <w:sz w:val="16"/>
              <w:szCs w:val="16"/>
              <w:lang w:val="en-GB"/>
            </w:rPr>
            <m:t>+</m:t>
          </m:r>
          <m:sSub>
            <m:sSubPr>
              <m:ctrlPr>
                <w:rPr>
                  <w:rFonts w:ascii="Cambria Math" w:hAnsi="Cambria Math"/>
                  <w:i/>
                  <w:sz w:val="16"/>
                  <w:szCs w:val="16"/>
                  <w:lang w:val="en-GB"/>
                </w:rPr>
              </m:ctrlPr>
            </m:sSubPr>
            <m:e>
              <m:r>
                <w:rPr>
                  <w:rFonts w:ascii="Cambria Math" w:hAnsi="Cambria Math"/>
                  <w:sz w:val="16"/>
                  <w:szCs w:val="16"/>
                  <w:lang w:val="en-GB"/>
                </w:rPr>
                <m:t>δ</m:t>
              </m:r>
            </m:e>
            <m:sub>
              <m:r>
                <w:rPr>
                  <w:rFonts w:ascii="Cambria Math" w:hAnsi="Cambria Math"/>
                  <w:sz w:val="16"/>
                  <w:szCs w:val="16"/>
                  <w:lang w:val="en-GB"/>
                </w:rPr>
                <m:t>1</m:t>
              </m:r>
            </m:sub>
          </m:sSub>
          <m:sSub>
            <m:sSubPr>
              <m:ctrlPr>
                <w:rPr>
                  <w:rFonts w:ascii="Cambria Math" w:hAnsi="Cambria Math"/>
                  <w:i/>
                  <w:sz w:val="16"/>
                  <w:szCs w:val="16"/>
                  <w:lang w:val="en-GB"/>
                </w:rPr>
              </m:ctrlPr>
            </m:sSubPr>
            <m:e>
              <m:r>
                <w:rPr>
                  <w:rFonts w:ascii="Cambria Math" w:hAnsi="Cambria Math"/>
                  <w:sz w:val="16"/>
                  <w:szCs w:val="16"/>
                  <w:lang w:val="en-GB"/>
                </w:rPr>
                <m:t>LLIR</m:t>
              </m:r>
            </m:e>
            <m:sub>
              <m:r>
                <w:rPr>
                  <w:rFonts w:ascii="Cambria Math" w:hAnsi="Cambria Math"/>
                  <w:sz w:val="16"/>
                  <w:szCs w:val="16"/>
                  <w:lang w:val="en-GB"/>
                </w:rPr>
                <m:t>t-j</m:t>
              </m:r>
            </m:sub>
          </m:sSub>
          <m:r>
            <w:rPr>
              <w:rFonts w:ascii="Cambria Math" w:hAnsi="Cambria Math"/>
              <w:sz w:val="16"/>
              <w:szCs w:val="16"/>
              <w:lang w:val="en-GB"/>
            </w:rPr>
            <m:t>+</m:t>
          </m:r>
          <m:sSub>
            <m:sSubPr>
              <m:ctrlPr>
                <w:rPr>
                  <w:rFonts w:ascii="Cambria Math" w:hAnsi="Cambria Math"/>
                  <w:i/>
                  <w:sz w:val="16"/>
                  <w:szCs w:val="16"/>
                  <w:lang w:val="en-GB"/>
                </w:rPr>
              </m:ctrlPr>
            </m:sSubPr>
            <m:e>
              <m:r>
                <w:rPr>
                  <w:rFonts w:ascii="Cambria Math" w:hAnsi="Cambria Math"/>
                  <w:sz w:val="16"/>
                  <w:szCs w:val="16"/>
                  <w:lang w:val="en-GB"/>
                </w:rPr>
                <m:t>δ</m:t>
              </m:r>
            </m:e>
            <m:sub>
              <m:r>
                <w:rPr>
                  <w:rFonts w:ascii="Cambria Math" w:hAnsi="Cambria Math"/>
                  <w:sz w:val="16"/>
                  <w:szCs w:val="16"/>
                  <w:lang w:val="en-GB"/>
                </w:rPr>
                <m:t>2</m:t>
              </m:r>
            </m:sub>
          </m:sSub>
          <m:sSub>
            <m:sSubPr>
              <m:ctrlPr>
                <w:rPr>
                  <w:rFonts w:ascii="Cambria Math" w:hAnsi="Cambria Math"/>
                  <w:i/>
                  <w:sz w:val="16"/>
                  <w:szCs w:val="16"/>
                  <w:lang w:val="en-GB"/>
                </w:rPr>
              </m:ctrlPr>
            </m:sSubPr>
            <m:e>
              <m:r>
                <w:rPr>
                  <w:rFonts w:ascii="Cambria Math" w:hAnsi="Cambria Math"/>
                  <w:sz w:val="16"/>
                  <w:szCs w:val="16"/>
                  <w:lang w:val="en-GB"/>
                </w:rPr>
                <m:t>INFLATION</m:t>
              </m:r>
            </m:e>
            <m:sub>
              <m:r>
                <w:rPr>
                  <w:rFonts w:ascii="Cambria Math" w:hAnsi="Cambria Math"/>
                  <w:sz w:val="16"/>
                  <w:szCs w:val="16"/>
                  <w:lang w:val="en-GB"/>
                </w:rPr>
                <m:t>t-j</m:t>
              </m:r>
            </m:sub>
          </m:sSub>
          <m:r>
            <w:rPr>
              <w:rFonts w:ascii="Cambria Math" w:hAnsi="Cambria Math"/>
              <w:sz w:val="16"/>
              <w:szCs w:val="16"/>
              <w:lang w:val="en-GB"/>
            </w:rPr>
            <m:t>+</m:t>
          </m:r>
          <m:sSub>
            <m:sSubPr>
              <m:ctrlPr>
                <w:rPr>
                  <w:rFonts w:ascii="Cambria Math" w:hAnsi="Cambria Math"/>
                  <w:i/>
                  <w:sz w:val="16"/>
                  <w:szCs w:val="16"/>
                  <w:lang w:val="en-GB"/>
                </w:rPr>
              </m:ctrlPr>
            </m:sSubPr>
            <m:e>
              <m:r>
                <w:rPr>
                  <w:rFonts w:ascii="Cambria Math" w:hAnsi="Cambria Math"/>
                  <w:sz w:val="16"/>
                  <w:szCs w:val="16"/>
                  <w:lang w:val="en-GB"/>
                </w:rPr>
                <m:t>δ</m:t>
              </m:r>
            </m:e>
            <m:sub>
              <m:r>
                <w:rPr>
                  <w:rFonts w:ascii="Cambria Math" w:hAnsi="Cambria Math"/>
                  <w:sz w:val="16"/>
                  <w:szCs w:val="16"/>
                  <w:lang w:val="en-GB"/>
                </w:rPr>
                <m:t>3</m:t>
              </m:r>
            </m:sub>
          </m:sSub>
          <m:sSub>
            <m:sSubPr>
              <m:ctrlPr>
                <w:rPr>
                  <w:rFonts w:ascii="Cambria Math" w:hAnsi="Cambria Math"/>
                  <w:i/>
                  <w:sz w:val="16"/>
                  <w:szCs w:val="16"/>
                  <w:lang w:val="en-GB"/>
                </w:rPr>
              </m:ctrlPr>
            </m:sSubPr>
            <m:e>
              <m:r>
                <w:rPr>
                  <w:rFonts w:ascii="Cambria Math" w:hAnsi="Cambria Math"/>
                  <w:sz w:val="16"/>
                  <w:szCs w:val="16"/>
                  <w:lang w:val="en-GB"/>
                </w:rPr>
                <m:t>LCAB</m:t>
              </m:r>
            </m:e>
            <m:sub>
              <m:r>
                <w:rPr>
                  <w:rFonts w:ascii="Cambria Math" w:hAnsi="Cambria Math"/>
                  <w:sz w:val="16"/>
                  <w:szCs w:val="16"/>
                  <w:lang w:val="en-GB"/>
                </w:rPr>
                <m:t>t-j</m:t>
              </m:r>
            </m:sub>
          </m:sSub>
          <m:r>
            <w:rPr>
              <w:rFonts w:ascii="Cambria Math" w:hAnsi="Cambria Math"/>
              <w:sz w:val="16"/>
              <w:szCs w:val="16"/>
              <w:lang w:val="en-GB"/>
            </w:rPr>
            <m:t>+</m:t>
          </m:r>
          <m:sSub>
            <m:sSubPr>
              <m:ctrlPr>
                <w:rPr>
                  <w:rFonts w:ascii="Cambria Math" w:hAnsi="Cambria Math"/>
                  <w:i/>
                  <w:sz w:val="16"/>
                  <w:szCs w:val="16"/>
                  <w:lang w:val="en-GB"/>
                </w:rPr>
              </m:ctrlPr>
            </m:sSubPr>
            <m:e>
              <m:r>
                <w:rPr>
                  <w:rFonts w:ascii="Cambria Math" w:hAnsi="Cambria Math"/>
                  <w:sz w:val="16"/>
                  <w:szCs w:val="16"/>
                  <w:lang w:val="en-GB"/>
                </w:rPr>
                <m:t>δ</m:t>
              </m:r>
            </m:e>
            <m:sub>
              <m:r>
                <w:rPr>
                  <w:rFonts w:ascii="Cambria Math" w:hAnsi="Cambria Math"/>
                  <w:sz w:val="16"/>
                  <w:szCs w:val="16"/>
                  <w:lang w:val="en-GB"/>
                </w:rPr>
                <m:t>4</m:t>
              </m:r>
            </m:sub>
          </m:sSub>
          <m:sSub>
            <m:sSubPr>
              <m:ctrlPr>
                <w:rPr>
                  <w:rFonts w:ascii="Cambria Math" w:hAnsi="Cambria Math"/>
                  <w:i/>
                  <w:sz w:val="16"/>
                  <w:szCs w:val="16"/>
                  <w:lang w:val="en-GB"/>
                </w:rPr>
              </m:ctrlPr>
            </m:sSubPr>
            <m:e>
              <m:r>
                <w:rPr>
                  <w:rFonts w:ascii="Cambria Math" w:hAnsi="Cambria Math"/>
                  <w:sz w:val="16"/>
                  <w:szCs w:val="16"/>
                  <w:lang w:val="en-GB"/>
                </w:rPr>
                <m:t>LGDP</m:t>
              </m:r>
            </m:e>
            <m:sub>
              <m:r>
                <w:rPr>
                  <w:rFonts w:ascii="Cambria Math" w:hAnsi="Cambria Math"/>
                  <w:sz w:val="16"/>
                  <w:szCs w:val="16"/>
                  <w:lang w:val="en-GB"/>
                </w:rPr>
                <m:t>t-j</m:t>
              </m:r>
            </m:sub>
          </m:sSub>
          <m:r>
            <w:rPr>
              <w:rFonts w:ascii="Cambria Math" w:hAnsi="Cambria Math"/>
              <w:sz w:val="16"/>
              <w:szCs w:val="16"/>
              <w:lang w:val="en-GB"/>
            </w:rPr>
            <m:t>+</m:t>
          </m:r>
          <m:sSub>
            <m:sSubPr>
              <m:ctrlPr>
                <w:rPr>
                  <w:rFonts w:ascii="Cambria Math" w:hAnsi="Cambria Math"/>
                  <w:i/>
                  <w:sz w:val="16"/>
                  <w:szCs w:val="16"/>
                  <w:lang w:val="en-GB"/>
                </w:rPr>
              </m:ctrlPr>
            </m:sSubPr>
            <m:e>
              <m:r>
                <w:rPr>
                  <w:rFonts w:ascii="Cambria Math" w:hAnsi="Cambria Math"/>
                  <w:sz w:val="16"/>
                  <w:szCs w:val="16"/>
                  <w:lang w:val="en-GB"/>
                </w:rPr>
                <m:t>ε</m:t>
              </m:r>
            </m:e>
            <m:sub>
              <m:r>
                <w:rPr>
                  <w:rFonts w:ascii="Cambria Math" w:hAnsi="Cambria Math"/>
                  <w:sz w:val="16"/>
                  <w:szCs w:val="16"/>
                  <w:lang w:val="en-GB"/>
                </w:rPr>
                <m:t>1t</m:t>
              </m:r>
            </m:sub>
          </m:sSub>
        </m:oMath>
      </m:oMathPara>
    </w:p>
    <w:p w14:paraId="69623F32" w14:textId="3835C442" w:rsidR="00FD0F3D" w:rsidRPr="00FD0F3D" w:rsidRDefault="006330BB" w:rsidP="00FD0F3D">
      <w:pPr>
        <w:spacing w:line="240" w:lineRule="auto"/>
        <w:ind w:left="7920" w:firstLine="720"/>
        <w:jc w:val="both"/>
        <w:rPr>
          <w:rFonts w:ascii="Calibri" w:hAnsi="Calibri"/>
          <w:lang w:val="en-GB"/>
        </w:rPr>
      </w:pPr>
      <w:r>
        <w:rPr>
          <w:rFonts w:ascii="Calibri" w:hAnsi="Calibri"/>
          <w:lang w:val="en-GB"/>
        </w:rPr>
        <w:t>(</w:t>
      </w:r>
      <w:r w:rsidR="00C15439">
        <w:rPr>
          <w:rFonts w:ascii="Calibri" w:hAnsi="Calibri"/>
          <w:lang w:val="en-GB"/>
        </w:rPr>
        <w:t>11</w:t>
      </w:r>
      <w:r>
        <w:rPr>
          <w:rFonts w:ascii="Calibri" w:hAnsi="Calibri"/>
          <w:lang w:val="en-GB"/>
        </w:rPr>
        <w:t>)</w:t>
      </w:r>
    </w:p>
    <w:p w14:paraId="791F5AEB" w14:textId="36B5BA72" w:rsidR="00FD0F3D" w:rsidRPr="00FD0F3D" w:rsidRDefault="00C15439" w:rsidP="00FD0F3D">
      <w:pPr>
        <w:spacing w:line="240" w:lineRule="auto"/>
        <w:jc w:val="both"/>
        <w:rPr>
          <w:rFonts w:ascii="Calibri" w:hAnsi="Calibri"/>
          <w:sz w:val="24"/>
          <w:szCs w:val="24"/>
          <w:lang w:val="en-GB"/>
        </w:rPr>
      </w:pPr>
      <w:r>
        <w:rPr>
          <w:rFonts w:ascii="Calibri" w:hAnsi="Calibri"/>
          <w:sz w:val="24"/>
          <w:szCs w:val="24"/>
          <w:lang w:val="en-GB"/>
        </w:rPr>
        <w:t>From Equation 11</w:t>
      </w:r>
      <w:r w:rsidR="003A0DAD">
        <w:rPr>
          <w:rFonts w:ascii="Calibri" w:hAnsi="Calibri"/>
          <w:sz w:val="24"/>
          <w:szCs w:val="24"/>
          <w:lang w:val="en-GB"/>
        </w:rPr>
        <w:t>,</w:t>
      </w:r>
      <w:r w:rsidR="00FD0F3D" w:rsidRPr="00FD0F3D">
        <w:rPr>
          <w:rFonts w:ascii="Calibri" w:hAnsi="Calibri"/>
          <w:sz w:val="24"/>
          <w:szCs w:val="24"/>
          <w:lang w:val="en-GB"/>
        </w:rPr>
        <w:t xml:space="preserve"> </w:t>
      </w:r>
      <m:oMath>
        <m:sSub>
          <m:sSubPr>
            <m:ctrlPr>
              <w:rPr>
                <w:rFonts w:ascii="Cambria Math" w:hAnsi="Cambria Math"/>
                <w:i/>
                <w:sz w:val="24"/>
                <w:szCs w:val="24"/>
                <w:lang w:val="en-GB"/>
              </w:rPr>
            </m:ctrlPr>
          </m:sSubPr>
          <m:e>
            <m:r>
              <w:rPr>
                <w:rFonts w:ascii="Cambria Math" w:hAnsi="Cambria Math"/>
                <w:sz w:val="24"/>
                <w:szCs w:val="24"/>
                <w:lang w:val="en-GB"/>
              </w:rPr>
              <m:t>β</m:t>
            </m:r>
          </m:e>
          <m:sub>
            <m:r>
              <w:rPr>
                <w:rFonts w:ascii="Cambria Math" w:hAnsi="Cambria Math"/>
                <w:sz w:val="24"/>
                <w:szCs w:val="24"/>
                <w:lang w:val="en-GB"/>
              </w:rPr>
              <m:t>8</m:t>
            </m:r>
          </m:sub>
        </m:sSub>
        <m:sSub>
          <m:sSubPr>
            <m:ctrlPr>
              <w:rPr>
                <w:rFonts w:ascii="Cambria Math" w:hAnsi="Cambria Math"/>
                <w:i/>
                <w:sz w:val="24"/>
                <w:szCs w:val="24"/>
                <w:lang w:val="en-GB"/>
              </w:rPr>
            </m:ctrlPr>
          </m:sSubPr>
          <m:e>
            <m:r>
              <w:rPr>
                <w:rFonts w:ascii="Cambria Math" w:hAnsi="Cambria Math"/>
                <w:sz w:val="24"/>
                <w:szCs w:val="24"/>
                <w:lang w:val="en-GB"/>
              </w:rPr>
              <m:t>D</m:t>
            </m:r>
          </m:e>
          <m:sub>
            <m:r>
              <w:rPr>
                <w:rFonts w:ascii="Cambria Math" w:hAnsi="Cambria Math"/>
                <w:sz w:val="24"/>
                <w:szCs w:val="24"/>
                <w:lang w:val="en-GB"/>
              </w:rPr>
              <m:t>t</m:t>
            </m:r>
          </m:sub>
        </m:sSub>
      </m:oMath>
      <w:r w:rsidR="00FD0F3D" w:rsidRPr="00FD0F3D">
        <w:rPr>
          <w:rFonts w:ascii="Calibri" w:hAnsi="Calibri"/>
          <w:sz w:val="24"/>
          <w:szCs w:val="24"/>
          <w:lang w:val="en-GB"/>
        </w:rPr>
        <w:t xml:space="preserve">  is a vector of exogenous variable (intercept).</w:t>
      </w:r>
    </w:p>
    <w:p w14:paraId="42EFEFF1" w14:textId="77777777" w:rsidR="00FD0F3D" w:rsidRPr="00FD0F3D" w:rsidRDefault="00FD0F3D" w:rsidP="00FD0F3D">
      <w:pPr>
        <w:spacing w:line="240" w:lineRule="auto"/>
        <w:jc w:val="both"/>
        <w:rPr>
          <w:rFonts w:ascii="Calibri" w:hAnsi="Calibri"/>
          <w:b/>
          <w:sz w:val="24"/>
          <w:szCs w:val="24"/>
          <w:lang w:val="en-GB"/>
        </w:rPr>
      </w:pPr>
      <w:r w:rsidRPr="00FD0F3D">
        <w:rPr>
          <w:rFonts w:ascii="Calibri" w:hAnsi="Calibri"/>
          <w:b/>
          <w:sz w:val="24"/>
          <w:szCs w:val="24"/>
          <w:lang w:val="en-GB"/>
        </w:rPr>
        <w:t>3.2 Empirical Strategy</w:t>
      </w:r>
    </w:p>
    <w:p w14:paraId="4473A713" w14:textId="1B7B3A55" w:rsidR="00FD0F3D" w:rsidRPr="00FD0F3D" w:rsidRDefault="00FD0F3D">
      <w:pPr>
        <w:spacing w:line="240" w:lineRule="auto"/>
        <w:jc w:val="both"/>
        <w:rPr>
          <w:rFonts w:ascii="Calibri" w:hAnsi="Calibri" w:cs="Times-Roman"/>
          <w:sz w:val="24"/>
          <w:szCs w:val="24"/>
          <w:lang w:val="en-GB"/>
        </w:rPr>
      </w:pPr>
      <w:r w:rsidRPr="00FD0F3D">
        <w:rPr>
          <w:rFonts w:ascii="Calibri" w:hAnsi="Calibri"/>
          <w:sz w:val="24"/>
          <w:szCs w:val="24"/>
          <w:lang w:val="en-GB"/>
        </w:rPr>
        <w:t>W</w:t>
      </w:r>
      <w:r w:rsidRPr="00FD0F3D">
        <w:rPr>
          <w:rFonts w:ascii="Calibri" w:hAnsi="Calibri" w:cs="Times-Roman"/>
          <w:sz w:val="24"/>
          <w:szCs w:val="24"/>
          <w:lang w:val="en-GB"/>
        </w:rPr>
        <w:t xml:space="preserve">e start by determining the stationarity properties of the univariate time series to avoid spurious regressions. We use the Augmented Dickey-Fuller (ADF) (Dickey and Fuller, 1979) and the Phillip Perron (PP) tests to test for unit roots of the time series variables.  </w:t>
      </w:r>
    </w:p>
    <w:p w14:paraId="23DD5D25" w14:textId="42960B4E" w:rsidR="00FD0F3D" w:rsidRPr="00FD0F3D" w:rsidRDefault="00FD0F3D" w:rsidP="00FD0F3D">
      <w:pPr>
        <w:spacing w:line="240" w:lineRule="auto"/>
        <w:jc w:val="both"/>
        <w:rPr>
          <w:rFonts w:ascii="Calibri" w:hAnsi="Calibri" w:cs="Times-Roman"/>
          <w:lang w:val="en-GB"/>
        </w:rPr>
      </w:pPr>
      <w:r w:rsidRPr="00FD0F3D">
        <w:rPr>
          <w:rFonts w:ascii="Calibri" w:hAnsi="Calibri" w:cs="Times-Roman"/>
          <w:sz w:val="24"/>
          <w:szCs w:val="24"/>
          <w:lang w:val="en-GB"/>
        </w:rPr>
        <w:t>Once we have determined that the variables are non-stationary and are integrated of order 1 {I(1)} we then examine the time series for co-integration using the Johansen (1988) cointegration test. Cointegration analysis helps to identify long-run economic relationships between the variables. We then use the FPE: Final prediction error, AIC: Akaike information criterion, SC: Schwarz information criterion and the HQ: Hannan-Quinn information criterion criteria to determine the number of lags in the cointegration test (order of VAR) and then use the trace and maximal eigenvalue tests to determine the number of cointegrating vectors present. We then estimate the Vector Error Correction Model (VECM) for all the endogenous variables in the model and use it to carry out tests such as Granger causality tests over the short and long run.</w:t>
      </w:r>
    </w:p>
    <w:p w14:paraId="7E4B14BA" w14:textId="77777777" w:rsidR="00FD0F3D" w:rsidRPr="00FD0F3D" w:rsidRDefault="00FD0F3D" w:rsidP="00FD0F3D">
      <w:pPr>
        <w:spacing w:line="240" w:lineRule="auto"/>
        <w:jc w:val="both"/>
        <w:rPr>
          <w:rFonts w:ascii="Calibri" w:hAnsi="Calibri"/>
          <w:sz w:val="24"/>
          <w:szCs w:val="24"/>
        </w:rPr>
      </w:pPr>
      <w:r w:rsidRPr="00FD0F3D">
        <w:rPr>
          <w:rFonts w:ascii="Calibri" w:hAnsi="Calibri" w:cs="Times-Roman"/>
          <w:sz w:val="24"/>
          <w:szCs w:val="24"/>
          <w:lang w:val="en-GB"/>
        </w:rPr>
        <w:t>Furthermore, we carry</w:t>
      </w:r>
      <w:r w:rsidR="003A0DAD">
        <w:rPr>
          <w:rFonts w:ascii="Calibri" w:hAnsi="Calibri" w:cs="Times-Roman"/>
          <w:sz w:val="24"/>
          <w:szCs w:val="24"/>
          <w:lang w:val="en-GB"/>
        </w:rPr>
        <w:t xml:space="preserve"> </w:t>
      </w:r>
      <w:r w:rsidRPr="00FD0F3D">
        <w:rPr>
          <w:rFonts w:ascii="Calibri" w:hAnsi="Calibri" w:cs="Times-Roman"/>
          <w:sz w:val="24"/>
          <w:szCs w:val="24"/>
          <w:lang w:val="en-GB"/>
        </w:rPr>
        <w:t>out pairwise granger causality and variance decomposition tests to further understand the interactions of the variables.</w:t>
      </w:r>
    </w:p>
    <w:p w14:paraId="21671DEE" w14:textId="77777777" w:rsidR="00FD0F3D" w:rsidRPr="00FD0F3D" w:rsidRDefault="00FD0F3D" w:rsidP="00FD0F3D">
      <w:pPr>
        <w:spacing w:line="240" w:lineRule="auto"/>
        <w:ind w:left="2160" w:firstLine="720"/>
        <w:jc w:val="both"/>
        <w:rPr>
          <w:rFonts w:ascii="Calibri" w:hAnsi="Calibri" w:cs="Times New Roman"/>
          <w:sz w:val="24"/>
          <w:szCs w:val="24"/>
        </w:rPr>
      </w:pPr>
    </w:p>
    <w:p w14:paraId="0BF3FEC4" w14:textId="7D98C19A" w:rsidR="00FD0F3D" w:rsidRPr="00046A37" w:rsidRDefault="00FD0F3D" w:rsidP="00046A37">
      <w:pPr>
        <w:pStyle w:val="Heading2"/>
        <w:rPr>
          <w:rFonts w:ascii="Calibri" w:hAnsi="Calibri"/>
          <w:color w:val="auto"/>
        </w:rPr>
      </w:pPr>
      <w:bookmarkStart w:id="7" w:name="_Toc380409351"/>
      <w:r w:rsidRPr="00046A37">
        <w:rPr>
          <w:rFonts w:ascii="Calibri" w:hAnsi="Calibri"/>
          <w:color w:val="auto"/>
        </w:rPr>
        <w:t xml:space="preserve">3.3 Data </w:t>
      </w:r>
      <w:bookmarkEnd w:id="7"/>
      <w:r w:rsidR="00BA5264" w:rsidRPr="00046A37">
        <w:rPr>
          <w:rFonts w:ascii="Calibri" w:hAnsi="Calibri"/>
          <w:color w:val="auto"/>
        </w:rPr>
        <w:t>and Time Series Properties</w:t>
      </w:r>
    </w:p>
    <w:p w14:paraId="2A816DBC" w14:textId="77777777" w:rsidR="00FD0F3D" w:rsidRPr="00FD0F3D" w:rsidRDefault="00FD0F3D" w:rsidP="00FD0F3D">
      <w:pPr>
        <w:autoSpaceDE w:val="0"/>
        <w:autoSpaceDN w:val="0"/>
        <w:adjustRightInd w:val="0"/>
        <w:spacing w:after="0" w:line="240" w:lineRule="auto"/>
        <w:jc w:val="both"/>
        <w:rPr>
          <w:rFonts w:ascii="Calibri" w:hAnsi="Calibri" w:cs="Times-Roman"/>
          <w:sz w:val="24"/>
          <w:szCs w:val="24"/>
          <w:lang w:val="en-GB"/>
        </w:rPr>
      </w:pPr>
      <w:r w:rsidRPr="00FD0F3D">
        <w:rPr>
          <w:rFonts w:ascii="Calibri" w:hAnsi="Calibri" w:cs="Times-Roman"/>
          <w:sz w:val="24"/>
          <w:szCs w:val="24"/>
          <w:lang w:val="en-GB"/>
        </w:rPr>
        <w:t xml:space="preserve">This study employs quarterly data for the period 1999 to 2011. Fiscal Deficit (BD) data is obtained from the Ministry of Finance Planning and Economic Development (MoFPED). Current account deficit (CAB), Inflation (INFLATION), Lending Interest Rates (LIR) statistics are obtained from the Bank of Uganda and Gross Domestic Product (GDP) figures are obtained from the Uganda Bureau of Statistics (Annex 1). The data in converted into natural logarithms. </w:t>
      </w:r>
    </w:p>
    <w:p w14:paraId="167D7D9F" w14:textId="77777777" w:rsidR="00046A37" w:rsidRDefault="00046A37" w:rsidP="00FD0F3D">
      <w:pPr>
        <w:autoSpaceDE w:val="0"/>
        <w:autoSpaceDN w:val="0"/>
        <w:adjustRightInd w:val="0"/>
        <w:spacing w:after="0" w:line="240" w:lineRule="auto"/>
        <w:jc w:val="both"/>
        <w:rPr>
          <w:rFonts w:ascii="Calibri" w:eastAsiaTheme="majorEastAsia" w:hAnsi="Calibri" w:cstheme="majorBidi"/>
          <w:b/>
          <w:bCs/>
          <w:sz w:val="28"/>
          <w:szCs w:val="28"/>
          <w:lang w:val="en-GB"/>
        </w:rPr>
      </w:pPr>
      <w:bookmarkStart w:id="8" w:name="_Toc380409353"/>
    </w:p>
    <w:bookmarkEnd w:id="8"/>
    <w:p w14:paraId="61E81D70" w14:textId="77777777" w:rsidR="00FD0F3D" w:rsidRPr="00FD0F3D" w:rsidRDefault="00FD0F3D" w:rsidP="00FD0F3D">
      <w:pPr>
        <w:autoSpaceDE w:val="0"/>
        <w:autoSpaceDN w:val="0"/>
        <w:adjustRightInd w:val="0"/>
        <w:spacing w:after="0" w:line="240" w:lineRule="auto"/>
        <w:jc w:val="both"/>
        <w:rPr>
          <w:rFonts w:ascii="Calibri" w:hAnsi="Calibri"/>
          <w:sz w:val="24"/>
          <w:szCs w:val="24"/>
          <w:lang w:val="en-GB"/>
        </w:rPr>
      </w:pPr>
      <w:r w:rsidRPr="00FD0F3D">
        <w:rPr>
          <w:rFonts w:ascii="Calibri" w:hAnsi="Calibri"/>
          <w:sz w:val="24"/>
          <w:szCs w:val="24"/>
          <w:lang w:val="en-GB"/>
        </w:rPr>
        <w:t xml:space="preserve">From the summary statistics we note that the means of the variables are close to one another and the differences between the minimum and maximum values also appear to be very small affirming these small variations. Most of the variables are not normally distributed, with Skewness below 1 and Kurtosis is less than 3 (Annex 2).  </w:t>
      </w:r>
    </w:p>
    <w:p w14:paraId="20BE46CD" w14:textId="77777777" w:rsidR="00FD0F3D" w:rsidRPr="00FD0F3D" w:rsidRDefault="00FD0F3D" w:rsidP="00FD0F3D">
      <w:pPr>
        <w:autoSpaceDE w:val="0"/>
        <w:autoSpaceDN w:val="0"/>
        <w:adjustRightInd w:val="0"/>
        <w:spacing w:after="0" w:line="240" w:lineRule="auto"/>
        <w:jc w:val="both"/>
        <w:rPr>
          <w:rFonts w:ascii="Calibri" w:hAnsi="Calibri"/>
          <w:sz w:val="24"/>
          <w:szCs w:val="24"/>
          <w:lang w:val="en-GB"/>
        </w:rPr>
      </w:pPr>
    </w:p>
    <w:p w14:paraId="3EAEFCA4" w14:textId="77777777" w:rsidR="00FD0F3D" w:rsidRDefault="00FD0F3D" w:rsidP="00FD0F3D">
      <w:pPr>
        <w:spacing w:after="200" w:line="240" w:lineRule="auto"/>
        <w:jc w:val="both"/>
        <w:rPr>
          <w:rFonts w:ascii="Calibri" w:hAnsi="Calibri" w:cs="Times New Roman"/>
          <w:sz w:val="24"/>
          <w:szCs w:val="24"/>
        </w:rPr>
      </w:pPr>
      <w:r w:rsidRPr="00FD0F3D">
        <w:rPr>
          <w:rFonts w:ascii="Calibri" w:hAnsi="Calibri"/>
          <w:sz w:val="24"/>
          <w:szCs w:val="24"/>
          <w:lang w:val="en-GB"/>
        </w:rPr>
        <w:t xml:space="preserve">Time series plots of level variables, reveal that over time the fiscal deficit has been widening, INFLATION, and LGDP generally exhibits upward trends, lending interest rates are generally stable, while the current account has been widening. LBD exhibits a widening trend implying that over time government expenditure has been increasingly exceeding government revenue (Annex 3).  Annex 4 </w:t>
      </w:r>
      <w:r w:rsidRPr="00FD0F3D">
        <w:rPr>
          <w:rFonts w:ascii="Calibri" w:hAnsi="Calibri" w:cs="Times New Roman"/>
          <w:sz w:val="24"/>
          <w:szCs w:val="24"/>
        </w:rPr>
        <w:t xml:space="preserve">shows the correlation matrix between the variables with LBD being negatively correlated with LLIR and positively correlated with INFLATION, LCAB and GDP. </w:t>
      </w:r>
    </w:p>
    <w:p w14:paraId="55844BA6" w14:textId="77777777" w:rsidR="00046A37" w:rsidRPr="00046A37" w:rsidRDefault="00046A37" w:rsidP="00046A37">
      <w:pPr>
        <w:pStyle w:val="Heading1"/>
        <w:rPr>
          <w:rFonts w:ascii="Calibri" w:hAnsi="Calibri"/>
          <w:color w:val="auto"/>
        </w:rPr>
      </w:pPr>
      <w:r w:rsidRPr="00046A37">
        <w:rPr>
          <w:rFonts w:ascii="Calibri" w:hAnsi="Calibri"/>
          <w:color w:val="auto"/>
        </w:rPr>
        <w:t>4.0 Results and Discussion</w:t>
      </w:r>
    </w:p>
    <w:p w14:paraId="70AC970B" w14:textId="3D922108" w:rsidR="00FD0F3D" w:rsidRPr="00FD0F3D" w:rsidRDefault="00046A37" w:rsidP="00FD0F3D">
      <w:pPr>
        <w:spacing w:after="200" w:line="240" w:lineRule="auto"/>
        <w:jc w:val="both"/>
        <w:rPr>
          <w:rFonts w:ascii="Calibri" w:hAnsi="Calibri"/>
          <w:sz w:val="24"/>
          <w:szCs w:val="24"/>
          <w:lang w:val="en-GB"/>
        </w:rPr>
      </w:pPr>
      <w:r w:rsidRPr="00046A37">
        <w:rPr>
          <w:rFonts w:ascii="Calibri" w:hAnsi="Calibri" w:cs="Times New Roman"/>
          <w:sz w:val="24"/>
          <w:szCs w:val="24"/>
        </w:rPr>
        <w:t>This section presents both the descriptive and empirical findings of the study.</w:t>
      </w:r>
      <w:r>
        <w:rPr>
          <w:rFonts w:ascii="Calibri" w:hAnsi="Calibri" w:cs="Times New Roman"/>
          <w:sz w:val="24"/>
          <w:szCs w:val="24"/>
        </w:rPr>
        <w:t xml:space="preserve"> </w:t>
      </w:r>
      <w:r w:rsidR="00FD0F3D" w:rsidRPr="00FD0F3D">
        <w:rPr>
          <w:rFonts w:ascii="Calibri" w:hAnsi="Calibri"/>
          <w:sz w:val="24"/>
          <w:szCs w:val="24"/>
          <w:lang w:val="en-GB"/>
        </w:rPr>
        <w:t>Table 1 presents the estimates of the Augmented Dickey – Fuller (ADF) and the Phillip-Perron (PP) tests in levels and in first differences of the data without an intercept or trend, with an intercept and trend, and with an intercept. The tests have been performed on the basis of 5 percent significance level, using the McKinnon Critical Values. Results show that at 1st differences all series are consistently stationary but at levels there a mixed pattern arises.</w:t>
      </w:r>
    </w:p>
    <w:p w14:paraId="282B633B" w14:textId="77777777" w:rsidR="00FD0F3D" w:rsidRPr="00FD0F3D" w:rsidRDefault="00FD0F3D" w:rsidP="00FD0F3D">
      <w:pPr>
        <w:spacing w:after="200" w:line="240" w:lineRule="auto"/>
        <w:jc w:val="both"/>
        <w:rPr>
          <w:rFonts w:ascii="Calibri" w:hAnsi="Calibri"/>
          <w:b/>
        </w:rPr>
      </w:pPr>
      <w:r w:rsidRPr="00FD0F3D">
        <w:rPr>
          <w:rFonts w:ascii="Calibri" w:hAnsi="Calibri"/>
          <w:sz w:val="24"/>
          <w:szCs w:val="24"/>
        </w:rPr>
        <w:t xml:space="preserve">Table </w:t>
      </w:r>
      <w:r w:rsidRPr="00FD0F3D">
        <w:rPr>
          <w:rFonts w:ascii="Calibri" w:hAnsi="Calibri"/>
          <w:sz w:val="24"/>
          <w:szCs w:val="24"/>
        </w:rPr>
        <w:fldChar w:fldCharType="begin"/>
      </w:r>
      <w:r w:rsidRPr="00FD0F3D">
        <w:rPr>
          <w:rFonts w:ascii="Calibri" w:hAnsi="Calibri"/>
          <w:sz w:val="24"/>
          <w:szCs w:val="24"/>
        </w:rPr>
        <w:instrText xml:space="preserve"> SEQ Table \* ARABIC </w:instrText>
      </w:r>
      <w:r w:rsidRPr="00FD0F3D">
        <w:rPr>
          <w:rFonts w:ascii="Calibri" w:hAnsi="Calibri"/>
          <w:sz w:val="24"/>
          <w:szCs w:val="24"/>
        </w:rPr>
        <w:fldChar w:fldCharType="separate"/>
      </w:r>
      <w:r w:rsidR="00B234DB">
        <w:rPr>
          <w:rFonts w:ascii="Calibri" w:hAnsi="Calibri"/>
          <w:noProof/>
          <w:sz w:val="24"/>
          <w:szCs w:val="24"/>
        </w:rPr>
        <w:t>1</w:t>
      </w:r>
      <w:r w:rsidRPr="00FD0F3D">
        <w:rPr>
          <w:rFonts w:ascii="Calibri" w:hAnsi="Calibri"/>
          <w:sz w:val="24"/>
          <w:szCs w:val="24"/>
        </w:rPr>
        <w:fldChar w:fldCharType="end"/>
      </w:r>
      <w:r w:rsidRPr="00FD0F3D">
        <w:rPr>
          <w:rFonts w:ascii="Calibri" w:hAnsi="Calibri"/>
          <w:sz w:val="24"/>
          <w:szCs w:val="24"/>
        </w:rPr>
        <w:t>: Unit root test results for variables in level and 1</w:t>
      </w:r>
      <w:r w:rsidRPr="00FD0F3D">
        <w:rPr>
          <w:rFonts w:ascii="Calibri" w:hAnsi="Calibri"/>
          <w:sz w:val="24"/>
          <w:szCs w:val="24"/>
          <w:vertAlign w:val="superscript"/>
        </w:rPr>
        <w:t>st</w:t>
      </w:r>
      <w:r w:rsidRPr="00FD0F3D">
        <w:rPr>
          <w:rFonts w:ascii="Calibri" w:hAnsi="Calibri"/>
          <w:sz w:val="24"/>
          <w:szCs w:val="24"/>
        </w:rPr>
        <w:t xml:space="preserve"> difference</w:t>
      </w:r>
      <w:r w:rsidRPr="00FD0F3D">
        <w:rPr>
          <w:rFonts w:ascii="Calibri" w:hAnsi="Calibri"/>
          <w:b/>
        </w:rPr>
        <w:t xml:space="preserve"> </w:t>
      </w:r>
    </w:p>
    <w:p w14:paraId="238A8702" w14:textId="77777777" w:rsidR="00FD0F3D" w:rsidRPr="00FD0F3D" w:rsidRDefault="00FD0F3D" w:rsidP="00FD0F3D">
      <w:pPr>
        <w:keepNext/>
        <w:spacing w:after="200" w:line="240" w:lineRule="auto"/>
        <w:rPr>
          <w:rFonts w:ascii="Calibri" w:hAnsi="Calibri"/>
          <w:b/>
          <w:bCs/>
          <w:sz w:val="18"/>
          <w:szCs w:val="18"/>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788"/>
        <w:gridCol w:w="582"/>
        <w:gridCol w:w="730"/>
        <w:gridCol w:w="582"/>
        <w:gridCol w:w="746"/>
        <w:gridCol w:w="620"/>
        <w:gridCol w:w="703"/>
        <w:gridCol w:w="582"/>
        <w:gridCol w:w="703"/>
        <w:gridCol w:w="582"/>
        <w:gridCol w:w="703"/>
        <w:gridCol w:w="582"/>
      </w:tblGrid>
      <w:tr w:rsidR="00FD0F3D" w:rsidRPr="00FD0F3D" w14:paraId="2B065204" w14:textId="77777777" w:rsidTr="006F0B0E">
        <w:trPr>
          <w:trHeight w:val="300"/>
        </w:trPr>
        <w:tc>
          <w:tcPr>
            <w:tcW w:w="1153" w:type="dxa"/>
            <w:tcBorders>
              <w:top w:val="single" w:sz="4" w:space="0" w:color="auto"/>
              <w:bottom w:val="single" w:sz="4" w:space="0" w:color="auto"/>
            </w:tcBorders>
            <w:noWrap/>
          </w:tcPr>
          <w:p w14:paraId="146A1086" w14:textId="77777777" w:rsidR="00FD0F3D" w:rsidRPr="00FD0F3D" w:rsidRDefault="00FD0F3D" w:rsidP="00FD0F3D">
            <w:pPr>
              <w:jc w:val="both"/>
              <w:rPr>
                <w:rFonts w:ascii="Calibri" w:hAnsi="Calibri"/>
                <w:sz w:val="16"/>
                <w:szCs w:val="16"/>
              </w:rPr>
            </w:pPr>
          </w:p>
        </w:tc>
        <w:tc>
          <w:tcPr>
            <w:tcW w:w="4018" w:type="dxa"/>
            <w:gridSpan w:val="6"/>
            <w:tcBorders>
              <w:top w:val="single" w:sz="4" w:space="0" w:color="auto"/>
              <w:bottom w:val="single" w:sz="4" w:space="0" w:color="auto"/>
              <w:right w:val="single" w:sz="4" w:space="0" w:color="auto"/>
            </w:tcBorders>
            <w:noWrap/>
            <w:hideMark/>
          </w:tcPr>
          <w:p w14:paraId="4408B261" w14:textId="77777777" w:rsidR="00FD0F3D" w:rsidRPr="00FD0F3D" w:rsidRDefault="00FD0F3D" w:rsidP="00FD0F3D">
            <w:pPr>
              <w:jc w:val="both"/>
              <w:rPr>
                <w:rFonts w:ascii="Calibri" w:hAnsi="Calibri"/>
                <w:sz w:val="16"/>
                <w:szCs w:val="16"/>
              </w:rPr>
            </w:pPr>
            <w:r w:rsidRPr="00FD0F3D">
              <w:rPr>
                <w:rFonts w:ascii="Calibri" w:hAnsi="Calibri"/>
                <w:sz w:val="16"/>
                <w:szCs w:val="16"/>
              </w:rPr>
              <w:t>Phillip-Perron (PP) tests</w:t>
            </w:r>
          </w:p>
        </w:tc>
        <w:tc>
          <w:tcPr>
            <w:tcW w:w="3855" w:type="dxa"/>
            <w:gridSpan w:val="6"/>
            <w:tcBorders>
              <w:top w:val="single" w:sz="4" w:space="0" w:color="auto"/>
              <w:left w:val="single" w:sz="4" w:space="0" w:color="auto"/>
              <w:bottom w:val="single" w:sz="4" w:space="0" w:color="auto"/>
            </w:tcBorders>
            <w:noWrap/>
            <w:hideMark/>
          </w:tcPr>
          <w:p w14:paraId="1CB01AF1" w14:textId="77777777" w:rsidR="00FD0F3D" w:rsidRPr="00FD0F3D" w:rsidRDefault="00FD0F3D" w:rsidP="00FD0F3D">
            <w:pPr>
              <w:jc w:val="both"/>
              <w:rPr>
                <w:rFonts w:ascii="Calibri" w:hAnsi="Calibri"/>
                <w:sz w:val="16"/>
                <w:szCs w:val="16"/>
              </w:rPr>
            </w:pPr>
            <w:r w:rsidRPr="00FD0F3D">
              <w:rPr>
                <w:rFonts w:ascii="Calibri" w:hAnsi="Calibri"/>
                <w:sz w:val="16"/>
                <w:szCs w:val="16"/>
              </w:rPr>
              <w:t>Augmented Dickey-Fuller (ADF)</w:t>
            </w:r>
          </w:p>
        </w:tc>
      </w:tr>
      <w:tr w:rsidR="00FD0F3D" w:rsidRPr="00FD0F3D" w14:paraId="51182F2C" w14:textId="77777777" w:rsidTr="006F0B0E">
        <w:trPr>
          <w:trHeight w:val="300"/>
        </w:trPr>
        <w:tc>
          <w:tcPr>
            <w:tcW w:w="1153" w:type="dxa"/>
            <w:tcBorders>
              <w:top w:val="single" w:sz="4" w:space="0" w:color="auto"/>
              <w:bottom w:val="single" w:sz="4" w:space="0" w:color="auto"/>
            </w:tcBorders>
            <w:noWrap/>
          </w:tcPr>
          <w:p w14:paraId="2C851B5A" w14:textId="77777777" w:rsidR="00FD0F3D" w:rsidRPr="00FD0F3D" w:rsidRDefault="00FD0F3D" w:rsidP="00FD0F3D">
            <w:pPr>
              <w:jc w:val="both"/>
              <w:rPr>
                <w:rFonts w:ascii="Calibri" w:hAnsi="Calibri"/>
                <w:sz w:val="16"/>
                <w:szCs w:val="16"/>
              </w:rPr>
            </w:pPr>
          </w:p>
        </w:tc>
        <w:tc>
          <w:tcPr>
            <w:tcW w:w="1375" w:type="dxa"/>
            <w:gridSpan w:val="2"/>
            <w:tcBorders>
              <w:top w:val="single" w:sz="4" w:space="0" w:color="auto"/>
              <w:bottom w:val="single" w:sz="4" w:space="0" w:color="auto"/>
            </w:tcBorders>
            <w:noWrap/>
            <w:hideMark/>
          </w:tcPr>
          <w:p w14:paraId="09771282" w14:textId="77777777" w:rsidR="00FD0F3D" w:rsidRPr="00FD0F3D" w:rsidRDefault="00FD0F3D" w:rsidP="00FD0F3D">
            <w:pPr>
              <w:jc w:val="both"/>
              <w:rPr>
                <w:rFonts w:ascii="Calibri" w:hAnsi="Calibri"/>
                <w:sz w:val="16"/>
                <w:szCs w:val="16"/>
              </w:rPr>
            </w:pPr>
            <w:r w:rsidRPr="00FD0F3D">
              <w:rPr>
                <w:rFonts w:ascii="Calibri" w:hAnsi="Calibri"/>
                <w:sz w:val="16"/>
                <w:szCs w:val="16"/>
              </w:rPr>
              <w:t>Exogenous: None</w:t>
            </w:r>
          </w:p>
        </w:tc>
        <w:tc>
          <w:tcPr>
            <w:tcW w:w="1313" w:type="dxa"/>
            <w:gridSpan w:val="2"/>
            <w:tcBorders>
              <w:top w:val="single" w:sz="4" w:space="0" w:color="auto"/>
              <w:bottom w:val="single" w:sz="4" w:space="0" w:color="auto"/>
            </w:tcBorders>
            <w:noWrap/>
            <w:hideMark/>
          </w:tcPr>
          <w:p w14:paraId="380DAB4A" w14:textId="77777777" w:rsidR="00FD0F3D" w:rsidRPr="00FD0F3D" w:rsidRDefault="00FD0F3D" w:rsidP="00FD0F3D">
            <w:pPr>
              <w:jc w:val="both"/>
              <w:rPr>
                <w:rFonts w:ascii="Calibri" w:hAnsi="Calibri"/>
                <w:sz w:val="16"/>
                <w:szCs w:val="16"/>
              </w:rPr>
            </w:pPr>
            <w:r w:rsidRPr="00FD0F3D">
              <w:rPr>
                <w:rFonts w:ascii="Calibri" w:hAnsi="Calibri"/>
                <w:sz w:val="16"/>
                <w:szCs w:val="16"/>
              </w:rPr>
              <w:t>Exogenous: Constant, Linear Trend</w:t>
            </w:r>
            <w:r w:rsidRPr="00FD0F3D">
              <w:rPr>
                <w:rFonts w:ascii="Calibri" w:hAnsi="Calibri"/>
                <w:sz w:val="16"/>
                <w:szCs w:val="16"/>
              </w:rPr>
              <w:tab/>
            </w:r>
            <w:r w:rsidRPr="00FD0F3D">
              <w:rPr>
                <w:rFonts w:ascii="Calibri" w:hAnsi="Calibri"/>
                <w:sz w:val="16"/>
                <w:szCs w:val="16"/>
              </w:rPr>
              <w:tab/>
            </w:r>
          </w:p>
        </w:tc>
        <w:tc>
          <w:tcPr>
            <w:tcW w:w="1330" w:type="dxa"/>
            <w:gridSpan w:val="2"/>
            <w:tcBorders>
              <w:top w:val="single" w:sz="4" w:space="0" w:color="auto"/>
              <w:bottom w:val="single" w:sz="4" w:space="0" w:color="auto"/>
              <w:right w:val="single" w:sz="4" w:space="0" w:color="auto"/>
            </w:tcBorders>
            <w:noWrap/>
            <w:hideMark/>
          </w:tcPr>
          <w:p w14:paraId="7F711A35" w14:textId="77777777" w:rsidR="00FD0F3D" w:rsidRPr="00FD0F3D" w:rsidRDefault="00FD0F3D" w:rsidP="00FD0F3D">
            <w:pPr>
              <w:jc w:val="both"/>
              <w:rPr>
                <w:rFonts w:ascii="Calibri" w:hAnsi="Calibri"/>
                <w:sz w:val="16"/>
                <w:szCs w:val="16"/>
              </w:rPr>
            </w:pPr>
            <w:r w:rsidRPr="00FD0F3D">
              <w:rPr>
                <w:rFonts w:ascii="Calibri" w:hAnsi="Calibri"/>
                <w:sz w:val="16"/>
                <w:szCs w:val="16"/>
              </w:rPr>
              <w:t>Exogenous: Constant</w:t>
            </w:r>
          </w:p>
        </w:tc>
        <w:tc>
          <w:tcPr>
            <w:tcW w:w="1285" w:type="dxa"/>
            <w:gridSpan w:val="2"/>
            <w:tcBorders>
              <w:top w:val="single" w:sz="4" w:space="0" w:color="auto"/>
              <w:left w:val="single" w:sz="4" w:space="0" w:color="auto"/>
              <w:bottom w:val="single" w:sz="4" w:space="0" w:color="auto"/>
            </w:tcBorders>
            <w:noWrap/>
            <w:hideMark/>
          </w:tcPr>
          <w:p w14:paraId="31076BC6" w14:textId="77777777" w:rsidR="00FD0F3D" w:rsidRPr="00FD0F3D" w:rsidRDefault="00FD0F3D" w:rsidP="00FD0F3D">
            <w:pPr>
              <w:jc w:val="both"/>
              <w:rPr>
                <w:rFonts w:ascii="Calibri" w:hAnsi="Calibri"/>
                <w:sz w:val="16"/>
                <w:szCs w:val="16"/>
              </w:rPr>
            </w:pPr>
            <w:r w:rsidRPr="00FD0F3D">
              <w:rPr>
                <w:rFonts w:ascii="Calibri" w:hAnsi="Calibri"/>
                <w:sz w:val="16"/>
                <w:szCs w:val="16"/>
              </w:rPr>
              <w:t>Exogenous: None</w:t>
            </w:r>
          </w:p>
        </w:tc>
        <w:tc>
          <w:tcPr>
            <w:tcW w:w="1285" w:type="dxa"/>
            <w:gridSpan w:val="2"/>
            <w:tcBorders>
              <w:top w:val="single" w:sz="4" w:space="0" w:color="auto"/>
              <w:bottom w:val="single" w:sz="4" w:space="0" w:color="auto"/>
            </w:tcBorders>
            <w:noWrap/>
            <w:hideMark/>
          </w:tcPr>
          <w:p w14:paraId="04BE62F9" w14:textId="77777777" w:rsidR="00FD0F3D" w:rsidRPr="00FD0F3D" w:rsidRDefault="00FD0F3D" w:rsidP="00FD0F3D">
            <w:pPr>
              <w:jc w:val="both"/>
              <w:rPr>
                <w:rFonts w:ascii="Calibri" w:hAnsi="Calibri"/>
                <w:sz w:val="16"/>
                <w:szCs w:val="16"/>
              </w:rPr>
            </w:pPr>
            <w:r w:rsidRPr="00FD0F3D">
              <w:rPr>
                <w:rFonts w:ascii="Calibri" w:hAnsi="Calibri"/>
                <w:sz w:val="16"/>
                <w:szCs w:val="16"/>
              </w:rPr>
              <w:t>Exogenous: Constant, Linear Trend</w:t>
            </w:r>
            <w:r w:rsidRPr="00FD0F3D">
              <w:rPr>
                <w:rFonts w:ascii="Calibri" w:hAnsi="Calibri"/>
                <w:sz w:val="16"/>
                <w:szCs w:val="16"/>
              </w:rPr>
              <w:tab/>
            </w:r>
            <w:r w:rsidRPr="00FD0F3D">
              <w:rPr>
                <w:rFonts w:ascii="Calibri" w:hAnsi="Calibri"/>
                <w:sz w:val="16"/>
                <w:szCs w:val="16"/>
              </w:rPr>
              <w:tab/>
            </w:r>
          </w:p>
        </w:tc>
        <w:tc>
          <w:tcPr>
            <w:tcW w:w="1285" w:type="dxa"/>
            <w:gridSpan w:val="2"/>
            <w:tcBorders>
              <w:top w:val="single" w:sz="4" w:space="0" w:color="auto"/>
              <w:bottom w:val="single" w:sz="4" w:space="0" w:color="auto"/>
            </w:tcBorders>
            <w:noWrap/>
            <w:hideMark/>
          </w:tcPr>
          <w:p w14:paraId="16E7AE58" w14:textId="77777777" w:rsidR="00FD0F3D" w:rsidRPr="00FD0F3D" w:rsidRDefault="00FD0F3D" w:rsidP="00FD0F3D">
            <w:pPr>
              <w:jc w:val="both"/>
              <w:rPr>
                <w:rFonts w:ascii="Calibri" w:hAnsi="Calibri"/>
                <w:sz w:val="16"/>
                <w:szCs w:val="16"/>
              </w:rPr>
            </w:pPr>
            <w:r w:rsidRPr="00FD0F3D">
              <w:rPr>
                <w:rFonts w:ascii="Calibri" w:hAnsi="Calibri"/>
                <w:sz w:val="16"/>
                <w:szCs w:val="16"/>
              </w:rPr>
              <w:t>Exogenous: Constant</w:t>
            </w:r>
          </w:p>
        </w:tc>
      </w:tr>
      <w:tr w:rsidR="00FD0F3D" w:rsidRPr="00FD0F3D" w14:paraId="5E250122" w14:textId="77777777" w:rsidTr="006F0B0E">
        <w:trPr>
          <w:trHeight w:val="300"/>
        </w:trPr>
        <w:tc>
          <w:tcPr>
            <w:tcW w:w="1153" w:type="dxa"/>
            <w:tcBorders>
              <w:top w:val="single" w:sz="4" w:space="0" w:color="auto"/>
              <w:bottom w:val="single" w:sz="4" w:space="0" w:color="auto"/>
            </w:tcBorders>
            <w:noWrap/>
            <w:hideMark/>
          </w:tcPr>
          <w:p w14:paraId="27D69695" w14:textId="77777777" w:rsidR="00FD0F3D" w:rsidRPr="00FD0F3D" w:rsidRDefault="00FD0F3D" w:rsidP="00FD0F3D">
            <w:pPr>
              <w:jc w:val="both"/>
              <w:rPr>
                <w:rFonts w:ascii="Calibri" w:hAnsi="Calibri"/>
                <w:sz w:val="16"/>
                <w:szCs w:val="16"/>
              </w:rPr>
            </w:pPr>
            <w:r w:rsidRPr="00FD0F3D">
              <w:rPr>
                <w:rFonts w:ascii="Calibri" w:hAnsi="Calibri"/>
                <w:sz w:val="16"/>
                <w:szCs w:val="16"/>
              </w:rPr>
              <w:t>Variable</w:t>
            </w:r>
          </w:p>
        </w:tc>
        <w:tc>
          <w:tcPr>
            <w:tcW w:w="815" w:type="dxa"/>
            <w:tcBorders>
              <w:top w:val="single" w:sz="4" w:space="0" w:color="auto"/>
              <w:bottom w:val="single" w:sz="4" w:space="0" w:color="auto"/>
            </w:tcBorders>
            <w:noWrap/>
            <w:hideMark/>
          </w:tcPr>
          <w:p w14:paraId="6E5BA5AC" w14:textId="77777777" w:rsidR="00FD0F3D" w:rsidRPr="00FD0F3D" w:rsidRDefault="00FD0F3D" w:rsidP="00FD0F3D">
            <w:pPr>
              <w:jc w:val="both"/>
              <w:rPr>
                <w:rFonts w:ascii="Calibri" w:hAnsi="Calibri"/>
                <w:sz w:val="16"/>
                <w:szCs w:val="16"/>
              </w:rPr>
            </w:pPr>
            <w:r w:rsidRPr="00FD0F3D">
              <w:rPr>
                <w:rFonts w:ascii="Calibri" w:hAnsi="Calibri"/>
                <w:sz w:val="16"/>
                <w:szCs w:val="16"/>
              </w:rPr>
              <w:t>t-Stat.</w:t>
            </w:r>
          </w:p>
        </w:tc>
        <w:tc>
          <w:tcPr>
            <w:tcW w:w="560" w:type="dxa"/>
            <w:tcBorders>
              <w:top w:val="single" w:sz="4" w:space="0" w:color="auto"/>
              <w:bottom w:val="single" w:sz="4" w:space="0" w:color="auto"/>
            </w:tcBorders>
            <w:noWrap/>
            <w:hideMark/>
          </w:tcPr>
          <w:p w14:paraId="4CEFA5A1" w14:textId="77777777" w:rsidR="00FD0F3D" w:rsidRPr="00FD0F3D" w:rsidRDefault="00FD0F3D" w:rsidP="00FD0F3D">
            <w:pPr>
              <w:jc w:val="both"/>
              <w:rPr>
                <w:rFonts w:ascii="Calibri" w:hAnsi="Calibri"/>
                <w:sz w:val="16"/>
                <w:szCs w:val="16"/>
              </w:rPr>
            </w:pPr>
            <w:r w:rsidRPr="00FD0F3D">
              <w:rPr>
                <w:rFonts w:ascii="Calibri" w:hAnsi="Calibri"/>
                <w:sz w:val="16"/>
                <w:szCs w:val="16"/>
              </w:rPr>
              <w:t>Order</w:t>
            </w:r>
          </w:p>
        </w:tc>
        <w:tc>
          <w:tcPr>
            <w:tcW w:w="753" w:type="dxa"/>
            <w:tcBorders>
              <w:top w:val="single" w:sz="4" w:space="0" w:color="auto"/>
              <w:bottom w:val="single" w:sz="4" w:space="0" w:color="auto"/>
            </w:tcBorders>
            <w:noWrap/>
            <w:hideMark/>
          </w:tcPr>
          <w:p w14:paraId="20B1EBEE" w14:textId="77777777" w:rsidR="00FD0F3D" w:rsidRPr="00FD0F3D" w:rsidRDefault="00FD0F3D" w:rsidP="00FD0F3D">
            <w:pPr>
              <w:jc w:val="both"/>
              <w:rPr>
                <w:rFonts w:ascii="Calibri" w:hAnsi="Calibri"/>
                <w:sz w:val="16"/>
                <w:szCs w:val="16"/>
              </w:rPr>
            </w:pPr>
            <w:r w:rsidRPr="00FD0F3D">
              <w:rPr>
                <w:rFonts w:ascii="Calibri" w:hAnsi="Calibri"/>
                <w:sz w:val="16"/>
                <w:szCs w:val="16"/>
              </w:rPr>
              <w:t>t-Stat.</w:t>
            </w:r>
          </w:p>
        </w:tc>
        <w:tc>
          <w:tcPr>
            <w:tcW w:w="560" w:type="dxa"/>
            <w:tcBorders>
              <w:top w:val="single" w:sz="4" w:space="0" w:color="auto"/>
              <w:bottom w:val="single" w:sz="4" w:space="0" w:color="auto"/>
            </w:tcBorders>
            <w:noWrap/>
            <w:hideMark/>
          </w:tcPr>
          <w:p w14:paraId="64B4C627" w14:textId="77777777" w:rsidR="00FD0F3D" w:rsidRPr="00FD0F3D" w:rsidRDefault="00FD0F3D" w:rsidP="00FD0F3D">
            <w:pPr>
              <w:jc w:val="both"/>
              <w:rPr>
                <w:rFonts w:ascii="Calibri" w:hAnsi="Calibri"/>
                <w:sz w:val="16"/>
                <w:szCs w:val="16"/>
              </w:rPr>
            </w:pPr>
            <w:r w:rsidRPr="00FD0F3D">
              <w:rPr>
                <w:rFonts w:ascii="Calibri" w:hAnsi="Calibri"/>
                <w:sz w:val="16"/>
                <w:szCs w:val="16"/>
              </w:rPr>
              <w:t>Order</w:t>
            </w:r>
          </w:p>
        </w:tc>
        <w:tc>
          <w:tcPr>
            <w:tcW w:w="770" w:type="dxa"/>
            <w:tcBorders>
              <w:top w:val="single" w:sz="4" w:space="0" w:color="auto"/>
              <w:bottom w:val="single" w:sz="4" w:space="0" w:color="auto"/>
            </w:tcBorders>
            <w:noWrap/>
            <w:hideMark/>
          </w:tcPr>
          <w:p w14:paraId="0622A4F5" w14:textId="77777777" w:rsidR="00FD0F3D" w:rsidRPr="00FD0F3D" w:rsidRDefault="00FD0F3D" w:rsidP="00FD0F3D">
            <w:pPr>
              <w:jc w:val="both"/>
              <w:rPr>
                <w:rFonts w:ascii="Calibri" w:hAnsi="Calibri"/>
                <w:sz w:val="16"/>
                <w:szCs w:val="16"/>
              </w:rPr>
            </w:pPr>
            <w:r w:rsidRPr="00FD0F3D">
              <w:rPr>
                <w:rFonts w:ascii="Calibri" w:hAnsi="Calibri"/>
                <w:sz w:val="16"/>
                <w:szCs w:val="16"/>
              </w:rPr>
              <w:t>t-Stat.</w:t>
            </w:r>
          </w:p>
        </w:tc>
        <w:tc>
          <w:tcPr>
            <w:tcW w:w="560" w:type="dxa"/>
            <w:tcBorders>
              <w:top w:val="single" w:sz="4" w:space="0" w:color="auto"/>
              <w:bottom w:val="single" w:sz="4" w:space="0" w:color="auto"/>
              <w:right w:val="single" w:sz="4" w:space="0" w:color="auto"/>
            </w:tcBorders>
            <w:noWrap/>
            <w:hideMark/>
          </w:tcPr>
          <w:p w14:paraId="7A1EF5DC" w14:textId="77777777" w:rsidR="00FD0F3D" w:rsidRPr="00FD0F3D" w:rsidRDefault="00FD0F3D" w:rsidP="00FD0F3D">
            <w:pPr>
              <w:jc w:val="both"/>
              <w:rPr>
                <w:rFonts w:ascii="Calibri" w:hAnsi="Calibri"/>
                <w:sz w:val="16"/>
                <w:szCs w:val="16"/>
              </w:rPr>
            </w:pPr>
            <w:r w:rsidRPr="00FD0F3D">
              <w:rPr>
                <w:rFonts w:ascii="Calibri" w:hAnsi="Calibri"/>
                <w:sz w:val="16"/>
                <w:szCs w:val="16"/>
              </w:rPr>
              <w:t xml:space="preserve">Order.  </w:t>
            </w:r>
          </w:p>
        </w:tc>
        <w:tc>
          <w:tcPr>
            <w:tcW w:w="725" w:type="dxa"/>
            <w:tcBorders>
              <w:top w:val="single" w:sz="4" w:space="0" w:color="auto"/>
              <w:left w:val="single" w:sz="4" w:space="0" w:color="auto"/>
              <w:bottom w:val="single" w:sz="4" w:space="0" w:color="auto"/>
            </w:tcBorders>
            <w:noWrap/>
            <w:hideMark/>
          </w:tcPr>
          <w:p w14:paraId="10CAF53B" w14:textId="77777777" w:rsidR="00FD0F3D" w:rsidRPr="00FD0F3D" w:rsidRDefault="00FD0F3D" w:rsidP="00FD0F3D">
            <w:pPr>
              <w:jc w:val="both"/>
              <w:rPr>
                <w:rFonts w:ascii="Calibri" w:hAnsi="Calibri"/>
                <w:sz w:val="16"/>
                <w:szCs w:val="16"/>
              </w:rPr>
            </w:pPr>
            <w:r w:rsidRPr="00FD0F3D">
              <w:rPr>
                <w:rFonts w:ascii="Calibri" w:hAnsi="Calibri"/>
                <w:sz w:val="16"/>
                <w:szCs w:val="16"/>
              </w:rPr>
              <w:t>t-Stat.</w:t>
            </w:r>
          </w:p>
        </w:tc>
        <w:tc>
          <w:tcPr>
            <w:tcW w:w="560" w:type="dxa"/>
            <w:tcBorders>
              <w:top w:val="single" w:sz="4" w:space="0" w:color="auto"/>
              <w:bottom w:val="single" w:sz="4" w:space="0" w:color="auto"/>
            </w:tcBorders>
            <w:noWrap/>
            <w:hideMark/>
          </w:tcPr>
          <w:p w14:paraId="552E9919" w14:textId="77777777" w:rsidR="00FD0F3D" w:rsidRPr="00FD0F3D" w:rsidRDefault="00FD0F3D" w:rsidP="00FD0F3D">
            <w:pPr>
              <w:jc w:val="both"/>
              <w:rPr>
                <w:rFonts w:ascii="Calibri" w:hAnsi="Calibri"/>
                <w:sz w:val="16"/>
                <w:szCs w:val="16"/>
              </w:rPr>
            </w:pPr>
            <w:r w:rsidRPr="00FD0F3D">
              <w:rPr>
                <w:rFonts w:ascii="Calibri" w:hAnsi="Calibri"/>
                <w:sz w:val="16"/>
                <w:szCs w:val="16"/>
              </w:rPr>
              <w:t>Order</w:t>
            </w:r>
          </w:p>
        </w:tc>
        <w:tc>
          <w:tcPr>
            <w:tcW w:w="725" w:type="dxa"/>
            <w:tcBorders>
              <w:top w:val="single" w:sz="4" w:space="0" w:color="auto"/>
              <w:bottom w:val="single" w:sz="4" w:space="0" w:color="auto"/>
            </w:tcBorders>
            <w:noWrap/>
            <w:hideMark/>
          </w:tcPr>
          <w:p w14:paraId="77B4248D" w14:textId="77777777" w:rsidR="00FD0F3D" w:rsidRPr="00FD0F3D" w:rsidRDefault="00FD0F3D" w:rsidP="00FD0F3D">
            <w:pPr>
              <w:jc w:val="both"/>
              <w:rPr>
                <w:rFonts w:ascii="Calibri" w:hAnsi="Calibri"/>
                <w:sz w:val="16"/>
                <w:szCs w:val="16"/>
              </w:rPr>
            </w:pPr>
            <w:r w:rsidRPr="00FD0F3D">
              <w:rPr>
                <w:rFonts w:ascii="Calibri" w:hAnsi="Calibri"/>
                <w:sz w:val="16"/>
                <w:szCs w:val="16"/>
              </w:rPr>
              <w:t>t-Stat.</w:t>
            </w:r>
          </w:p>
        </w:tc>
        <w:tc>
          <w:tcPr>
            <w:tcW w:w="560" w:type="dxa"/>
            <w:tcBorders>
              <w:top w:val="single" w:sz="4" w:space="0" w:color="auto"/>
              <w:bottom w:val="single" w:sz="4" w:space="0" w:color="auto"/>
            </w:tcBorders>
            <w:noWrap/>
            <w:hideMark/>
          </w:tcPr>
          <w:p w14:paraId="54EB3892" w14:textId="77777777" w:rsidR="00FD0F3D" w:rsidRPr="00FD0F3D" w:rsidRDefault="00FD0F3D" w:rsidP="00FD0F3D">
            <w:pPr>
              <w:jc w:val="both"/>
              <w:rPr>
                <w:rFonts w:ascii="Calibri" w:hAnsi="Calibri"/>
                <w:sz w:val="16"/>
                <w:szCs w:val="16"/>
              </w:rPr>
            </w:pPr>
            <w:r w:rsidRPr="00FD0F3D">
              <w:rPr>
                <w:rFonts w:ascii="Calibri" w:hAnsi="Calibri"/>
                <w:sz w:val="16"/>
                <w:szCs w:val="16"/>
              </w:rPr>
              <w:t>Order</w:t>
            </w:r>
          </w:p>
        </w:tc>
        <w:tc>
          <w:tcPr>
            <w:tcW w:w="725" w:type="dxa"/>
            <w:tcBorders>
              <w:top w:val="single" w:sz="4" w:space="0" w:color="auto"/>
              <w:bottom w:val="single" w:sz="4" w:space="0" w:color="auto"/>
            </w:tcBorders>
            <w:noWrap/>
            <w:hideMark/>
          </w:tcPr>
          <w:p w14:paraId="5EE622E9" w14:textId="77777777" w:rsidR="00FD0F3D" w:rsidRPr="00FD0F3D" w:rsidRDefault="00FD0F3D" w:rsidP="00FD0F3D">
            <w:pPr>
              <w:jc w:val="both"/>
              <w:rPr>
                <w:rFonts w:ascii="Calibri" w:hAnsi="Calibri"/>
                <w:sz w:val="16"/>
                <w:szCs w:val="16"/>
              </w:rPr>
            </w:pPr>
            <w:r w:rsidRPr="00FD0F3D">
              <w:rPr>
                <w:rFonts w:ascii="Calibri" w:hAnsi="Calibri"/>
                <w:sz w:val="16"/>
                <w:szCs w:val="16"/>
              </w:rPr>
              <w:t>t-Stat.</w:t>
            </w:r>
          </w:p>
        </w:tc>
        <w:tc>
          <w:tcPr>
            <w:tcW w:w="560" w:type="dxa"/>
            <w:tcBorders>
              <w:top w:val="single" w:sz="4" w:space="0" w:color="auto"/>
              <w:bottom w:val="single" w:sz="4" w:space="0" w:color="auto"/>
            </w:tcBorders>
            <w:noWrap/>
            <w:hideMark/>
          </w:tcPr>
          <w:p w14:paraId="3DD637BC" w14:textId="77777777" w:rsidR="00FD0F3D" w:rsidRPr="00FD0F3D" w:rsidRDefault="00FD0F3D" w:rsidP="00FD0F3D">
            <w:pPr>
              <w:jc w:val="both"/>
              <w:rPr>
                <w:rFonts w:ascii="Calibri" w:hAnsi="Calibri"/>
                <w:sz w:val="16"/>
                <w:szCs w:val="16"/>
              </w:rPr>
            </w:pPr>
            <w:r w:rsidRPr="00FD0F3D">
              <w:rPr>
                <w:rFonts w:ascii="Calibri" w:hAnsi="Calibri"/>
                <w:sz w:val="16"/>
                <w:szCs w:val="16"/>
              </w:rPr>
              <w:t>Order</w:t>
            </w:r>
          </w:p>
        </w:tc>
      </w:tr>
      <w:tr w:rsidR="00FD0F3D" w:rsidRPr="00FD0F3D" w14:paraId="0AF20D28" w14:textId="77777777" w:rsidTr="006F0B0E">
        <w:trPr>
          <w:trHeight w:val="300"/>
        </w:trPr>
        <w:tc>
          <w:tcPr>
            <w:tcW w:w="1153" w:type="dxa"/>
            <w:tcBorders>
              <w:top w:val="single" w:sz="4" w:space="0" w:color="auto"/>
            </w:tcBorders>
            <w:noWrap/>
            <w:hideMark/>
          </w:tcPr>
          <w:p w14:paraId="4CA96D63" w14:textId="77777777" w:rsidR="00FD0F3D" w:rsidRPr="00FD0F3D" w:rsidRDefault="00FD0F3D" w:rsidP="00FD0F3D">
            <w:pPr>
              <w:jc w:val="both"/>
              <w:rPr>
                <w:rFonts w:ascii="Calibri" w:hAnsi="Calibri"/>
                <w:sz w:val="16"/>
                <w:szCs w:val="16"/>
              </w:rPr>
            </w:pPr>
            <w:r w:rsidRPr="00FD0F3D">
              <w:rPr>
                <w:rFonts w:ascii="Calibri" w:hAnsi="Calibri"/>
                <w:sz w:val="16"/>
                <w:szCs w:val="16"/>
              </w:rPr>
              <w:t>LBD(-1)</w:t>
            </w:r>
          </w:p>
        </w:tc>
        <w:tc>
          <w:tcPr>
            <w:tcW w:w="815" w:type="dxa"/>
            <w:tcBorders>
              <w:top w:val="single" w:sz="4" w:space="0" w:color="auto"/>
            </w:tcBorders>
            <w:noWrap/>
            <w:hideMark/>
          </w:tcPr>
          <w:p w14:paraId="1AD6485B" w14:textId="77777777" w:rsidR="00FD0F3D" w:rsidRPr="00FD0F3D" w:rsidRDefault="00FD0F3D" w:rsidP="00FD0F3D">
            <w:pPr>
              <w:jc w:val="both"/>
              <w:rPr>
                <w:rFonts w:ascii="Calibri" w:hAnsi="Calibri"/>
                <w:sz w:val="16"/>
                <w:szCs w:val="16"/>
              </w:rPr>
            </w:pPr>
            <w:r w:rsidRPr="00FD0F3D">
              <w:rPr>
                <w:rFonts w:ascii="Calibri" w:hAnsi="Calibri"/>
                <w:sz w:val="16"/>
                <w:szCs w:val="16"/>
              </w:rPr>
              <w:t>-1.6</w:t>
            </w:r>
          </w:p>
        </w:tc>
        <w:tc>
          <w:tcPr>
            <w:tcW w:w="560" w:type="dxa"/>
            <w:tcBorders>
              <w:top w:val="single" w:sz="4" w:space="0" w:color="auto"/>
            </w:tcBorders>
            <w:noWrap/>
            <w:hideMark/>
          </w:tcPr>
          <w:p w14:paraId="29A29949" w14:textId="77777777" w:rsidR="00FD0F3D" w:rsidRPr="00FD0F3D" w:rsidRDefault="00FD0F3D" w:rsidP="00FD0F3D">
            <w:pPr>
              <w:jc w:val="both"/>
              <w:rPr>
                <w:rFonts w:ascii="Calibri" w:hAnsi="Calibri"/>
                <w:sz w:val="16"/>
                <w:szCs w:val="16"/>
              </w:rPr>
            </w:pPr>
            <w:r w:rsidRPr="00FD0F3D">
              <w:rPr>
                <w:rFonts w:ascii="Calibri" w:hAnsi="Calibri"/>
                <w:sz w:val="16"/>
                <w:szCs w:val="16"/>
              </w:rPr>
              <w:t>I(1)</w:t>
            </w:r>
          </w:p>
        </w:tc>
        <w:tc>
          <w:tcPr>
            <w:tcW w:w="753" w:type="dxa"/>
            <w:tcBorders>
              <w:top w:val="single" w:sz="4" w:space="0" w:color="auto"/>
            </w:tcBorders>
            <w:noWrap/>
            <w:hideMark/>
          </w:tcPr>
          <w:p w14:paraId="5DDF5145" w14:textId="77777777" w:rsidR="00FD0F3D" w:rsidRPr="00FD0F3D" w:rsidRDefault="00FD0F3D" w:rsidP="00FD0F3D">
            <w:pPr>
              <w:jc w:val="both"/>
              <w:rPr>
                <w:rFonts w:ascii="Calibri" w:hAnsi="Calibri"/>
                <w:sz w:val="16"/>
                <w:szCs w:val="16"/>
              </w:rPr>
            </w:pPr>
            <w:r w:rsidRPr="00FD0F3D">
              <w:rPr>
                <w:rFonts w:ascii="Calibri" w:hAnsi="Calibri"/>
                <w:sz w:val="16"/>
                <w:szCs w:val="16"/>
              </w:rPr>
              <w:t>-7.0</w:t>
            </w:r>
          </w:p>
        </w:tc>
        <w:tc>
          <w:tcPr>
            <w:tcW w:w="560" w:type="dxa"/>
            <w:tcBorders>
              <w:top w:val="single" w:sz="4" w:space="0" w:color="auto"/>
            </w:tcBorders>
            <w:noWrap/>
            <w:hideMark/>
          </w:tcPr>
          <w:p w14:paraId="5B3DB668" w14:textId="77777777" w:rsidR="00FD0F3D" w:rsidRPr="00FD0F3D" w:rsidRDefault="00FD0F3D" w:rsidP="00FD0F3D">
            <w:pPr>
              <w:jc w:val="both"/>
              <w:rPr>
                <w:rFonts w:ascii="Calibri" w:hAnsi="Calibri"/>
                <w:sz w:val="16"/>
                <w:szCs w:val="16"/>
              </w:rPr>
            </w:pPr>
            <w:r w:rsidRPr="00FD0F3D">
              <w:rPr>
                <w:rFonts w:ascii="Calibri" w:hAnsi="Calibri"/>
                <w:sz w:val="16"/>
                <w:szCs w:val="16"/>
              </w:rPr>
              <w:t>I(0)</w:t>
            </w:r>
          </w:p>
        </w:tc>
        <w:tc>
          <w:tcPr>
            <w:tcW w:w="770" w:type="dxa"/>
            <w:tcBorders>
              <w:top w:val="single" w:sz="4" w:space="0" w:color="auto"/>
            </w:tcBorders>
            <w:noWrap/>
            <w:hideMark/>
          </w:tcPr>
          <w:p w14:paraId="698B94A9" w14:textId="77777777" w:rsidR="00FD0F3D" w:rsidRPr="00FD0F3D" w:rsidRDefault="00FD0F3D" w:rsidP="00FD0F3D">
            <w:pPr>
              <w:jc w:val="both"/>
              <w:rPr>
                <w:rFonts w:ascii="Calibri" w:hAnsi="Calibri"/>
                <w:sz w:val="16"/>
                <w:szCs w:val="16"/>
              </w:rPr>
            </w:pPr>
            <w:r w:rsidRPr="00FD0F3D">
              <w:rPr>
                <w:rFonts w:ascii="Calibri" w:hAnsi="Calibri"/>
                <w:sz w:val="16"/>
                <w:szCs w:val="16"/>
              </w:rPr>
              <w:t>-5.6</w:t>
            </w:r>
          </w:p>
        </w:tc>
        <w:tc>
          <w:tcPr>
            <w:tcW w:w="560" w:type="dxa"/>
            <w:tcBorders>
              <w:top w:val="single" w:sz="4" w:space="0" w:color="auto"/>
              <w:right w:val="single" w:sz="4" w:space="0" w:color="auto"/>
            </w:tcBorders>
            <w:noWrap/>
            <w:hideMark/>
          </w:tcPr>
          <w:p w14:paraId="2AD31247" w14:textId="77777777" w:rsidR="00FD0F3D" w:rsidRPr="00FD0F3D" w:rsidRDefault="00FD0F3D" w:rsidP="00FD0F3D">
            <w:pPr>
              <w:jc w:val="both"/>
              <w:rPr>
                <w:rFonts w:ascii="Calibri" w:hAnsi="Calibri"/>
                <w:sz w:val="16"/>
                <w:szCs w:val="16"/>
              </w:rPr>
            </w:pPr>
            <w:r w:rsidRPr="00FD0F3D">
              <w:rPr>
                <w:rFonts w:ascii="Calibri" w:hAnsi="Calibri"/>
                <w:sz w:val="16"/>
                <w:szCs w:val="16"/>
              </w:rPr>
              <w:t>I(0)</w:t>
            </w:r>
          </w:p>
        </w:tc>
        <w:tc>
          <w:tcPr>
            <w:tcW w:w="725" w:type="dxa"/>
            <w:tcBorders>
              <w:top w:val="single" w:sz="4" w:space="0" w:color="auto"/>
              <w:left w:val="single" w:sz="4" w:space="0" w:color="auto"/>
            </w:tcBorders>
            <w:noWrap/>
            <w:hideMark/>
          </w:tcPr>
          <w:p w14:paraId="7E71036F" w14:textId="77777777" w:rsidR="00FD0F3D" w:rsidRPr="00FD0F3D" w:rsidRDefault="00FD0F3D" w:rsidP="00FD0F3D">
            <w:pPr>
              <w:jc w:val="both"/>
              <w:rPr>
                <w:rFonts w:ascii="Calibri" w:hAnsi="Calibri"/>
                <w:sz w:val="16"/>
                <w:szCs w:val="16"/>
              </w:rPr>
            </w:pPr>
            <w:r w:rsidRPr="00FD0F3D">
              <w:rPr>
                <w:rFonts w:ascii="Calibri" w:hAnsi="Calibri"/>
                <w:sz w:val="16"/>
                <w:szCs w:val="16"/>
              </w:rPr>
              <w:t>0.0</w:t>
            </w:r>
          </w:p>
        </w:tc>
        <w:tc>
          <w:tcPr>
            <w:tcW w:w="560" w:type="dxa"/>
            <w:tcBorders>
              <w:top w:val="single" w:sz="4" w:space="0" w:color="auto"/>
            </w:tcBorders>
            <w:noWrap/>
            <w:hideMark/>
          </w:tcPr>
          <w:p w14:paraId="509DAAC4" w14:textId="77777777" w:rsidR="00FD0F3D" w:rsidRPr="00FD0F3D" w:rsidRDefault="00FD0F3D" w:rsidP="00FD0F3D">
            <w:pPr>
              <w:jc w:val="both"/>
              <w:rPr>
                <w:rFonts w:ascii="Calibri" w:hAnsi="Calibri"/>
                <w:sz w:val="16"/>
                <w:szCs w:val="16"/>
              </w:rPr>
            </w:pPr>
            <w:r w:rsidRPr="00FD0F3D">
              <w:rPr>
                <w:rFonts w:ascii="Calibri" w:hAnsi="Calibri"/>
                <w:sz w:val="16"/>
                <w:szCs w:val="16"/>
              </w:rPr>
              <w:t>I(1)</w:t>
            </w:r>
          </w:p>
        </w:tc>
        <w:tc>
          <w:tcPr>
            <w:tcW w:w="725" w:type="dxa"/>
            <w:tcBorders>
              <w:top w:val="single" w:sz="4" w:space="0" w:color="auto"/>
            </w:tcBorders>
            <w:noWrap/>
            <w:hideMark/>
          </w:tcPr>
          <w:p w14:paraId="4BACFB57" w14:textId="77777777" w:rsidR="00FD0F3D" w:rsidRPr="00FD0F3D" w:rsidRDefault="00FD0F3D" w:rsidP="00FD0F3D">
            <w:pPr>
              <w:jc w:val="both"/>
              <w:rPr>
                <w:rFonts w:ascii="Calibri" w:hAnsi="Calibri"/>
                <w:sz w:val="16"/>
                <w:szCs w:val="16"/>
              </w:rPr>
            </w:pPr>
            <w:r w:rsidRPr="00FD0F3D">
              <w:rPr>
                <w:rFonts w:ascii="Calibri" w:hAnsi="Calibri"/>
                <w:sz w:val="16"/>
                <w:szCs w:val="16"/>
              </w:rPr>
              <w:t>-5.7</w:t>
            </w:r>
          </w:p>
        </w:tc>
        <w:tc>
          <w:tcPr>
            <w:tcW w:w="560" w:type="dxa"/>
            <w:tcBorders>
              <w:top w:val="single" w:sz="4" w:space="0" w:color="auto"/>
            </w:tcBorders>
            <w:noWrap/>
            <w:hideMark/>
          </w:tcPr>
          <w:p w14:paraId="46332627" w14:textId="77777777" w:rsidR="00FD0F3D" w:rsidRPr="00FD0F3D" w:rsidRDefault="00FD0F3D" w:rsidP="00FD0F3D">
            <w:pPr>
              <w:jc w:val="both"/>
              <w:rPr>
                <w:rFonts w:ascii="Calibri" w:hAnsi="Calibri"/>
                <w:sz w:val="16"/>
                <w:szCs w:val="16"/>
              </w:rPr>
            </w:pPr>
            <w:r w:rsidRPr="00FD0F3D">
              <w:rPr>
                <w:rFonts w:ascii="Calibri" w:hAnsi="Calibri"/>
                <w:sz w:val="16"/>
                <w:szCs w:val="16"/>
              </w:rPr>
              <w:t>I(0)</w:t>
            </w:r>
          </w:p>
        </w:tc>
        <w:tc>
          <w:tcPr>
            <w:tcW w:w="725" w:type="dxa"/>
            <w:tcBorders>
              <w:top w:val="single" w:sz="4" w:space="0" w:color="auto"/>
            </w:tcBorders>
            <w:noWrap/>
            <w:hideMark/>
          </w:tcPr>
          <w:p w14:paraId="334B6F13" w14:textId="77777777" w:rsidR="00FD0F3D" w:rsidRPr="00FD0F3D" w:rsidRDefault="00FD0F3D" w:rsidP="00FD0F3D">
            <w:pPr>
              <w:jc w:val="both"/>
              <w:rPr>
                <w:rFonts w:ascii="Calibri" w:hAnsi="Calibri"/>
                <w:sz w:val="16"/>
                <w:szCs w:val="16"/>
              </w:rPr>
            </w:pPr>
            <w:r w:rsidRPr="00FD0F3D">
              <w:rPr>
                <w:rFonts w:ascii="Calibri" w:hAnsi="Calibri"/>
                <w:sz w:val="16"/>
                <w:szCs w:val="16"/>
              </w:rPr>
              <w:t>-5.6</w:t>
            </w:r>
          </w:p>
        </w:tc>
        <w:tc>
          <w:tcPr>
            <w:tcW w:w="560" w:type="dxa"/>
            <w:tcBorders>
              <w:top w:val="single" w:sz="4" w:space="0" w:color="auto"/>
            </w:tcBorders>
            <w:noWrap/>
            <w:hideMark/>
          </w:tcPr>
          <w:p w14:paraId="6FF0FBA0" w14:textId="77777777" w:rsidR="00FD0F3D" w:rsidRPr="00FD0F3D" w:rsidRDefault="00FD0F3D" w:rsidP="00FD0F3D">
            <w:pPr>
              <w:jc w:val="both"/>
              <w:rPr>
                <w:rFonts w:ascii="Calibri" w:hAnsi="Calibri"/>
                <w:sz w:val="16"/>
                <w:szCs w:val="16"/>
              </w:rPr>
            </w:pPr>
            <w:r w:rsidRPr="00FD0F3D">
              <w:rPr>
                <w:rFonts w:ascii="Calibri" w:hAnsi="Calibri"/>
                <w:sz w:val="16"/>
                <w:szCs w:val="16"/>
              </w:rPr>
              <w:t>I(0)</w:t>
            </w:r>
          </w:p>
        </w:tc>
      </w:tr>
      <w:tr w:rsidR="00FD0F3D" w:rsidRPr="00FD0F3D" w14:paraId="65214F72" w14:textId="77777777" w:rsidTr="006F0B0E">
        <w:trPr>
          <w:trHeight w:val="300"/>
        </w:trPr>
        <w:tc>
          <w:tcPr>
            <w:tcW w:w="1153" w:type="dxa"/>
            <w:noWrap/>
            <w:hideMark/>
          </w:tcPr>
          <w:p w14:paraId="02EF7DE5" w14:textId="77777777" w:rsidR="00FD0F3D" w:rsidRPr="00FD0F3D" w:rsidRDefault="00FD0F3D" w:rsidP="00FD0F3D">
            <w:pPr>
              <w:jc w:val="both"/>
              <w:rPr>
                <w:rFonts w:ascii="Calibri" w:hAnsi="Calibri"/>
                <w:sz w:val="16"/>
                <w:szCs w:val="16"/>
              </w:rPr>
            </w:pPr>
            <w:r w:rsidRPr="00FD0F3D">
              <w:rPr>
                <w:rFonts w:ascii="Calibri" w:hAnsi="Calibri"/>
                <w:sz w:val="16"/>
                <w:szCs w:val="16"/>
              </w:rPr>
              <w:t>LCAB(-1)</w:t>
            </w:r>
          </w:p>
        </w:tc>
        <w:tc>
          <w:tcPr>
            <w:tcW w:w="815" w:type="dxa"/>
            <w:noWrap/>
            <w:hideMark/>
          </w:tcPr>
          <w:p w14:paraId="38BD5CCF" w14:textId="77777777" w:rsidR="00FD0F3D" w:rsidRPr="00FD0F3D" w:rsidRDefault="00FD0F3D" w:rsidP="00FD0F3D">
            <w:pPr>
              <w:jc w:val="both"/>
              <w:rPr>
                <w:rFonts w:ascii="Calibri" w:hAnsi="Calibri"/>
                <w:sz w:val="16"/>
                <w:szCs w:val="16"/>
              </w:rPr>
            </w:pPr>
            <w:r w:rsidRPr="00FD0F3D">
              <w:rPr>
                <w:rFonts w:ascii="Calibri" w:hAnsi="Calibri"/>
                <w:sz w:val="16"/>
                <w:szCs w:val="16"/>
              </w:rPr>
              <w:t>-0.3</w:t>
            </w:r>
          </w:p>
        </w:tc>
        <w:tc>
          <w:tcPr>
            <w:tcW w:w="560" w:type="dxa"/>
            <w:noWrap/>
            <w:hideMark/>
          </w:tcPr>
          <w:p w14:paraId="539E47E5" w14:textId="77777777" w:rsidR="00FD0F3D" w:rsidRPr="00FD0F3D" w:rsidRDefault="00FD0F3D" w:rsidP="00FD0F3D">
            <w:pPr>
              <w:jc w:val="both"/>
              <w:rPr>
                <w:rFonts w:ascii="Calibri" w:hAnsi="Calibri"/>
                <w:sz w:val="16"/>
                <w:szCs w:val="16"/>
              </w:rPr>
            </w:pPr>
            <w:r w:rsidRPr="00FD0F3D">
              <w:rPr>
                <w:rFonts w:ascii="Calibri" w:hAnsi="Calibri"/>
                <w:sz w:val="16"/>
                <w:szCs w:val="16"/>
              </w:rPr>
              <w:t>I(1)</w:t>
            </w:r>
          </w:p>
        </w:tc>
        <w:tc>
          <w:tcPr>
            <w:tcW w:w="753" w:type="dxa"/>
            <w:noWrap/>
            <w:hideMark/>
          </w:tcPr>
          <w:p w14:paraId="7A38ECBC" w14:textId="77777777" w:rsidR="00FD0F3D" w:rsidRPr="00FD0F3D" w:rsidRDefault="00FD0F3D" w:rsidP="00FD0F3D">
            <w:pPr>
              <w:jc w:val="both"/>
              <w:rPr>
                <w:rFonts w:ascii="Calibri" w:hAnsi="Calibri"/>
                <w:sz w:val="16"/>
                <w:szCs w:val="16"/>
              </w:rPr>
            </w:pPr>
            <w:r w:rsidRPr="00FD0F3D">
              <w:rPr>
                <w:rFonts w:ascii="Calibri" w:hAnsi="Calibri"/>
                <w:sz w:val="16"/>
                <w:szCs w:val="16"/>
              </w:rPr>
              <w:t>-5.6</w:t>
            </w:r>
          </w:p>
        </w:tc>
        <w:tc>
          <w:tcPr>
            <w:tcW w:w="560" w:type="dxa"/>
            <w:noWrap/>
            <w:hideMark/>
          </w:tcPr>
          <w:p w14:paraId="74DEF29D" w14:textId="77777777" w:rsidR="00FD0F3D" w:rsidRPr="00FD0F3D" w:rsidRDefault="00FD0F3D" w:rsidP="00FD0F3D">
            <w:pPr>
              <w:jc w:val="both"/>
              <w:rPr>
                <w:rFonts w:ascii="Calibri" w:hAnsi="Calibri"/>
                <w:sz w:val="16"/>
                <w:szCs w:val="16"/>
              </w:rPr>
            </w:pPr>
            <w:r w:rsidRPr="00FD0F3D">
              <w:rPr>
                <w:rFonts w:ascii="Calibri" w:hAnsi="Calibri"/>
                <w:sz w:val="16"/>
                <w:szCs w:val="16"/>
              </w:rPr>
              <w:t>I(0)</w:t>
            </w:r>
          </w:p>
        </w:tc>
        <w:tc>
          <w:tcPr>
            <w:tcW w:w="770" w:type="dxa"/>
            <w:noWrap/>
            <w:hideMark/>
          </w:tcPr>
          <w:p w14:paraId="280E56DD" w14:textId="77777777" w:rsidR="00FD0F3D" w:rsidRPr="00FD0F3D" w:rsidRDefault="00FD0F3D" w:rsidP="00FD0F3D">
            <w:pPr>
              <w:jc w:val="both"/>
              <w:rPr>
                <w:rFonts w:ascii="Calibri" w:hAnsi="Calibri"/>
                <w:sz w:val="16"/>
                <w:szCs w:val="16"/>
              </w:rPr>
            </w:pPr>
            <w:r w:rsidRPr="00FD0F3D">
              <w:rPr>
                <w:rFonts w:ascii="Calibri" w:hAnsi="Calibri"/>
                <w:sz w:val="16"/>
                <w:szCs w:val="16"/>
              </w:rPr>
              <w:t>-3.7</w:t>
            </w:r>
          </w:p>
        </w:tc>
        <w:tc>
          <w:tcPr>
            <w:tcW w:w="560" w:type="dxa"/>
            <w:tcBorders>
              <w:right w:val="single" w:sz="4" w:space="0" w:color="auto"/>
            </w:tcBorders>
            <w:noWrap/>
            <w:hideMark/>
          </w:tcPr>
          <w:p w14:paraId="4927306E" w14:textId="77777777" w:rsidR="00FD0F3D" w:rsidRPr="00FD0F3D" w:rsidRDefault="00FD0F3D" w:rsidP="00FD0F3D">
            <w:pPr>
              <w:jc w:val="both"/>
              <w:rPr>
                <w:rFonts w:ascii="Calibri" w:hAnsi="Calibri"/>
                <w:sz w:val="16"/>
                <w:szCs w:val="16"/>
              </w:rPr>
            </w:pPr>
            <w:r w:rsidRPr="00FD0F3D">
              <w:rPr>
                <w:rFonts w:ascii="Calibri" w:hAnsi="Calibri"/>
                <w:sz w:val="16"/>
                <w:szCs w:val="16"/>
              </w:rPr>
              <w:t>I(0)</w:t>
            </w:r>
          </w:p>
        </w:tc>
        <w:tc>
          <w:tcPr>
            <w:tcW w:w="725" w:type="dxa"/>
            <w:tcBorders>
              <w:left w:val="single" w:sz="4" w:space="0" w:color="auto"/>
            </w:tcBorders>
            <w:noWrap/>
            <w:hideMark/>
          </w:tcPr>
          <w:p w14:paraId="7F79C51F" w14:textId="77777777" w:rsidR="00FD0F3D" w:rsidRPr="00FD0F3D" w:rsidRDefault="00FD0F3D" w:rsidP="00FD0F3D">
            <w:pPr>
              <w:jc w:val="both"/>
              <w:rPr>
                <w:rFonts w:ascii="Calibri" w:hAnsi="Calibri"/>
                <w:sz w:val="16"/>
                <w:szCs w:val="16"/>
              </w:rPr>
            </w:pPr>
            <w:r w:rsidRPr="00FD0F3D">
              <w:rPr>
                <w:rFonts w:ascii="Calibri" w:hAnsi="Calibri"/>
                <w:sz w:val="16"/>
                <w:szCs w:val="16"/>
              </w:rPr>
              <w:t>1.5</w:t>
            </w:r>
          </w:p>
        </w:tc>
        <w:tc>
          <w:tcPr>
            <w:tcW w:w="560" w:type="dxa"/>
            <w:noWrap/>
            <w:hideMark/>
          </w:tcPr>
          <w:p w14:paraId="7D8C3C4E" w14:textId="77777777" w:rsidR="00FD0F3D" w:rsidRPr="00FD0F3D" w:rsidRDefault="00FD0F3D" w:rsidP="00FD0F3D">
            <w:pPr>
              <w:jc w:val="both"/>
              <w:rPr>
                <w:rFonts w:ascii="Calibri" w:hAnsi="Calibri"/>
                <w:sz w:val="16"/>
                <w:szCs w:val="16"/>
              </w:rPr>
            </w:pPr>
            <w:r w:rsidRPr="00FD0F3D">
              <w:rPr>
                <w:rFonts w:ascii="Calibri" w:hAnsi="Calibri"/>
                <w:sz w:val="16"/>
                <w:szCs w:val="16"/>
              </w:rPr>
              <w:t>I(1)</w:t>
            </w:r>
          </w:p>
        </w:tc>
        <w:tc>
          <w:tcPr>
            <w:tcW w:w="725" w:type="dxa"/>
            <w:noWrap/>
            <w:hideMark/>
          </w:tcPr>
          <w:p w14:paraId="07F27AE5" w14:textId="77777777" w:rsidR="00FD0F3D" w:rsidRPr="00FD0F3D" w:rsidRDefault="00FD0F3D" w:rsidP="00FD0F3D">
            <w:pPr>
              <w:jc w:val="both"/>
              <w:rPr>
                <w:rFonts w:ascii="Calibri" w:hAnsi="Calibri"/>
                <w:sz w:val="16"/>
                <w:szCs w:val="16"/>
              </w:rPr>
            </w:pPr>
            <w:r w:rsidRPr="00FD0F3D">
              <w:rPr>
                <w:rFonts w:ascii="Calibri" w:hAnsi="Calibri"/>
                <w:sz w:val="16"/>
                <w:szCs w:val="16"/>
              </w:rPr>
              <w:t>-1.6</w:t>
            </w:r>
          </w:p>
        </w:tc>
        <w:tc>
          <w:tcPr>
            <w:tcW w:w="560" w:type="dxa"/>
            <w:noWrap/>
            <w:hideMark/>
          </w:tcPr>
          <w:p w14:paraId="7C614EB9" w14:textId="77777777" w:rsidR="00FD0F3D" w:rsidRPr="00FD0F3D" w:rsidRDefault="00FD0F3D" w:rsidP="00FD0F3D">
            <w:pPr>
              <w:jc w:val="both"/>
              <w:rPr>
                <w:rFonts w:ascii="Calibri" w:hAnsi="Calibri"/>
                <w:sz w:val="16"/>
                <w:szCs w:val="16"/>
              </w:rPr>
            </w:pPr>
            <w:r w:rsidRPr="00FD0F3D">
              <w:rPr>
                <w:rFonts w:ascii="Calibri" w:hAnsi="Calibri"/>
                <w:sz w:val="16"/>
                <w:szCs w:val="16"/>
              </w:rPr>
              <w:t>I(1)</w:t>
            </w:r>
          </w:p>
        </w:tc>
        <w:tc>
          <w:tcPr>
            <w:tcW w:w="725" w:type="dxa"/>
            <w:noWrap/>
            <w:hideMark/>
          </w:tcPr>
          <w:p w14:paraId="3C15FD81" w14:textId="77777777" w:rsidR="00FD0F3D" w:rsidRPr="00FD0F3D" w:rsidRDefault="00FD0F3D" w:rsidP="00FD0F3D">
            <w:pPr>
              <w:jc w:val="both"/>
              <w:rPr>
                <w:rFonts w:ascii="Calibri" w:hAnsi="Calibri"/>
                <w:sz w:val="16"/>
                <w:szCs w:val="16"/>
              </w:rPr>
            </w:pPr>
            <w:r w:rsidRPr="00FD0F3D">
              <w:rPr>
                <w:rFonts w:ascii="Calibri" w:hAnsi="Calibri"/>
                <w:sz w:val="16"/>
                <w:szCs w:val="16"/>
              </w:rPr>
              <w:t>0.4</w:t>
            </w:r>
          </w:p>
        </w:tc>
        <w:tc>
          <w:tcPr>
            <w:tcW w:w="560" w:type="dxa"/>
            <w:noWrap/>
            <w:hideMark/>
          </w:tcPr>
          <w:p w14:paraId="32AAFFBA" w14:textId="77777777" w:rsidR="00FD0F3D" w:rsidRPr="00FD0F3D" w:rsidRDefault="00FD0F3D" w:rsidP="00FD0F3D">
            <w:pPr>
              <w:jc w:val="both"/>
              <w:rPr>
                <w:rFonts w:ascii="Calibri" w:hAnsi="Calibri"/>
                <w:sz w:val="16"/>
                <w:szCs w:val="16"/>
              </w:rPr>
            </w:pPr>
            <w:r w:rsidRPr="00FD0F3D">
              <w:rPr>
                <w:rFonts w:ascii="Calibri" w:hAnsi="Calibri"/>
                <w:sz w:val="16"/>
                <w:szCs w:val="16"/>
              </w:rPr>
              <w:t>I(1)</w:t>
            </w:r>
          </w:p>
        </w:tc>
      </w:tr>
      <w:tr w:rsidR="00FD0F3D" w:rsidRPr="00FD0F3D" w14:paraId="7A5474A0" w14:textId="77777777" w:rsidTr="006F0B0E">
        <w:trPr>
          <w:trHeight w:val="300"/>
        </w:trPr>
        <w:tc>
          <w:tcPr>
            <w:tcW w:w="1153" w:type="dxa"/>
            <w:noWrap/>
            <w:hideMark/>
          </w:tcPr>
          <w:p w14:paraId="49F1B031" w14:textId="77777777" w:rsidR="00FD0F3D" w:rsidRPr="00FD0F3D" w:rsidRDefault="00FD0F3D" w:rsidP="00FD0F3D">
            <w:pPr>
              <w:jc w:val="both"/>
              <w:rPr>
                <w:rFonts w:ascii="Calibri" w:hAnsi="Calibri"/>
                <w:sz w:val="16"/>
                <w:szCs w:val="16"/>
              </w:rPr>
            </w:pPr>
            <w:r w:rsidRPr="00FD0F3D">
              <w:rPr>
                <w:rFonts w:ascii="Calibri" w:hAnsi="Calibri"/>
                <w:sz w:val="16"/>
                <w:szCs w:val="16"/>
              </w:rPr>
              <w:t>LGDP(-1)</w:t>
            </w:r>
          </w:p>
        </w:tc>
        <w:tc>
          <w:tcPr>
            <w:tcW w:w="815" w:type="dxa"/>
            <w:noWrap/>
            <w:hideMark/>
          </w:tcPr>
          <w:p w14:paraId="5801113B" w14:textId="77777777" w:rsidR="00FD0F3D" w:rsidRPr="00FD0F3D" w:rsidRDefault="00FD0F3D" w:rsidP="00FD0F3D">
            <w:pPr>
              <w:jc w:val="both"/>
              <w:rPr>
                <w:rFonts w:ascii="Calibri" w:hAnsi="Calibri"/>
                <w:sz w:val="16"/>
                <w:szCs w:val="16"/>
              </w:rPr>
            </w:pPr>
            <w:r w:rsidRPr="00FD0F3D">
              <w:rPr>
                <w:rFonts w:ascii="Calibri" w:hAnsi="Calibri"/>
                <w:sz w:val="16"/>
                <w:szCs w:val="16"/>
              </w:rPr>
              <w:t>3.2</w:t>
            </w:r>
          </w:p>
        </w:tc>
        <w:tc>
          <w:tcPr>
            <w:tcW w:w="560" w:type="dxa"/>
            <w:noWrap/>
            <w:hideMark/>
          </w:tcPr>
          <w:p w14:paraId="3BFEDE93" w14:textId="77777777" w:rsidR="00FD0F3D" w:rsidRPr="00FD0F3D" w:rsidRDefault="00FD0F3D" w:rsidP="00FD0F3D">
            <w:pPr>
              <w:jc w:val="both"/>
              <w:rPr>
                <w:rFonts w:ascii="Calibri" w:hAnsi="Calibri"/>
                <w:sz w:val="16"/>
                <w:szCs w:val="16"/>
              </w:rPr>
            </w:pPr>
            <w:r w:rsidRPr="00FD0F3D">
              <w:rPr>
                <w:rFonts w:ascii="Calibri" w:hAnsi="Calibri"/>
                <w:sz w:val="16"/>
                <w:szCs w:val="16"/>
              </w:rPr>
              <w:t>I(0)</w:t>
            </w:r>
          </w:p>
        </w:tc>
        <w:tc>
          <w:tcPr>
            <w:tcW w:w="753" w:type="dxa"/>
            <w:noWrap/>
            <w:hideMark/>
          </w:tcPr>
          <w:p w14:paraId="3BAD7496" w14:textId="77777777" w:rsidR="00FD0F3D" w:rsidRPr="00FD0F3D" w:rsidRDefault="00FD0F3D" w:rsidP="00FD0F3D">
            <w:pPr>
              <w:jc w:val="both"/>
              <w:rPr>
                <w:rFonts w:ascii="Calibri" w:hAnsi="Calibri"/>
                <w:sz w:val="16"/>
                <w:szCs w:val="16"/>
              </w:rPr>
            </w:pPr>
            <w:r w:rsidRPr="00FD0F3D">
              <w:rPr>
                <w:rFonts w:ascii="Calibri" w:hAnsi="Calibri"/>
                <w:sz w:val="16"/>
                <w:szCs w:val="16"/>
              </w:rPr>
              <w:t>-5.8</w:t>
            </w:r>
          </w:p>
        </w:tc>
        <w:tc>
          <w:tcPr>
            <w:tcW w:w="560" w:type="dxa"/>
            <w:noWrap/>
            <w:hideMark/>
          </w:tcPr>
          <w:p w14:paraId="085E6767" w14:textId="77777777" w:rsidR="00FD0F3D" w:rsidRPr="00FD0F3D" w:rsidRDefault="00FD0F3D" w:rsidP="00FD0F3D">
            <w:pPr>
              <w:jc w:val="both"/>
              <w:rPr>
                <w:rFonts w:ascii="Calibri" w:hAnsi="Calibri"/>
                <w:sz w:val="16"/>
                <w:szCs w:val="16"/>
              </w:rPr>
            </w:pPr>
            <w:r w:rsidRPr="00FD0F3D">
              <w:rPr>
                <w:rFonts w:ascii="Calibri" w:hAnsi="Calibri"/>
                <w:sz w:val="16"/>
                <w:szCs w:val="16"/>
              </w:rPr>
              <w:t>I(0)</w:t>
            </w:r>
          </w:p>
        </w:tc>
        <w:tc>
          <w:tcPr>
            <w:tcW w:w="770" w:type="dxa"/>
            <w:noWrap/>
            <w:hideMark/>
          </w:tcPr>
          <w:p w14:paraId="28B183C8" w14:textId="77777777" w:rsidR="00FD0F3D" w:rsidRPr="00FD0F3D" w:rsidRDefault="00FD0F3D" w:rsidP="00FD0F3D">
            <w:pPr>
              <w:jc w:val="both"/>
              <w:rPr>
                <w:rFonts w:ascii="Calibri" w:hAnsi="Calibri"/>
                <w:sz w:val="16"/>
                <w:szCs w:val="16"/>
              </w:rPr>
            </w:pPr>
            <w:r w:rsidRPr="00FD0F3D">
              <w:rPr>
                <w:rFonts w:ascii="Calibri" w:hAnsi="Calibri"/>
                <w:sz w:val="16"/>
                <w:szCs w:val="16"/>
              </w:rPr>
              <w:t>-1.2</w:t>
            </w:r>
          </w:p>
        </w:tc>
        <w:tc>
          <w:tcPr>
            <w:tcW w:w="560" w:type="dxa"/>
            <w:tcBorders>
              <w:right w:val="single" w:sz="4" w:space="0" w:color="auto"/>
            </w:tcBorders>
            <w:noWrap/>
            <w:hideMark/>
          </w:tcPr>
          <w:p w14:paraId="3D194D53" w14:textId="77777777" w:rsidR="00FD0F3D" w:rsidRPr="00FD0F3D" w:rsidRDefault="00FD0F3D" w:rsidP="00FD0F3D">
            <w:pPr>
              <w:jc w:val="both"/>
              <w:rPr>
                <w:rFonts w:ascii="Calibri" w:hAnsi="Calibri"/>
                <w:sz w:val="16"/>
                <w:szCs w:val="16"/>
              </w:rPr>
            </w:pPr>
            <w:r w:rsidRPr="00FD0F3D">
              <w:rPr>
                <w:rFonts w:ascii="Calibri" w:hAnsi="Calibri"/>
                <w:sz w:val="16"/>
                <w:szCs w:val="16"/>
              </w:rPr>
              <w:t>I(1)</w:t>
            </w:r>
          </w:p>
        </w:tc>
        <w:tc>
          <w:tcPr>
            <w:tcW w:w="725" w:type="dxa"/>
            <w:tcBorders>
              <w:left w:val="single" w:sz="4" w:space="0" w:color="auto"/>
            </w:tcBorders>
            <w:noWrap/>
            <w:hideMark/>
          </w:tcPr>
          <w:p w14:paraId="0EB82F70" w14:textId="77777777" w:rsidR="00FD0F3D" w:rsidRPr="00FD0F3D" w:rsidRDefault="00FD0F3D" w:rsidP="00FD0F3D">
            <w:pPr>
              <w:jc w:val="both"/>
              <w:rPr>
                <w:rFonts w:ascii="Calibri" w:hAnsi="Calibri"/>
                <w:sz w:val="16"/>
                <w:szCs w:val="16"/>
              </w:rPr>
            </w:pPr>
            <w:r w:rsidRPr="00FD0F3D">
              <w:rPr>
                <w:rFonts w:ascii="Calibri" w:hAnsi="Calibri"/>
                <w:sz w:val="16"/>
                <w:szCs w:val="16"/>
              </w:rPr>
              <w:t>5.0</w:t>
            </w:r>
          </w:p>
        </w:tc>
        <w:tc>
          <w:tcPr>
            <w:tcW w:w="560" w:type="dxa"/>
            <w:noWrap/>
            <w:hideMark/>
          </w:tcPr>
          <w:p w14:paraId="4B009DB3" w14:textId="77777777" w:rsidR="00FD0F3D" w:rsidRPr="00FD0F3D" w:rsidRDefault="00FD0F3D" w:rsidP="00FD0F3D">
            <w:pPr>
              <w:jc w:val="both"/>
              <w:rPr>
                <w:rFonts w:ascii="Calibri" w:hAnsi="Calibri"/>
                <w:sz w:val="16"/>
                <w:szCs w:val="16"/>
              </w:rPr>
            </w:pPr>
            <w:r w:rsidRPr="00FD0F3D">
              <w:rPr>
                <w:rFonts w:ascii="Calibri" w:hAnsi="Calibri"/>
                <w:sz w:val="16"/>
                <w:szCs w:val="16"/>
              </w:rPr>
              <w:t>I(0)</w:t>
            </w:r>
          </w:p>
        </w:tc>
        <w:tc>
          <w:tcPr>
            <w:tcW w:w="725" w:type="dxa"/>
            <w:noWrap/>
            <w:hideMark/>
          </w:tcPr>
          <w:p w14:paraId="71AEB6D6" w14:textId="77777777" w:rsidR="00FD0F3D" w:rsidRPr="00FD0F3D" w:rsidRDefault="00FD0F3D" w:rsidP="00FD0F3D">
            <w:pPr>
              <w:jc w:val="both"/>
              <w:rPr>
                <w:rFonts w:ascii="Calibri" w:hAnsi="Calibri"/>
                <w:sz w:val="16"/>
                <w:szCs w:val="16"/>
              </w:rPr>
            </w:pPr>
            <w:r w:rsidRPr="00FD0F3D">
              <w:rPr>
                <w:rFonts w:ascii="Calibri" w:hAnsi="Calibri"/>
                <w:sz w:val="16"/>
                <w:szCs w:val="16"/>
              </w:rPr>
              <w:t>-4.1</w:t>
            </w:r>
          </w:p>
        </w:tc>
        <w:tc>
          <w:tcPr>
            <w:tcW w:w="560" w:type="dxa"/>
            <w:noWrap/>
            <w:hideMark/>
          </w:tcPr>
          <w:p w14:paraId="56A935A3" w14:textId="77777777" w:rsidR="00FD0F3D" w:rsidRPr="00FD0F3D" w:rsidRDefault="00FD0F3D" w:rsidP="00FD0F3D">
            <w:pPr>
              <w:jc w:val="both"/>
              <w:rPr>
                <w:rFonts w:ascii="Calibri" w:hAnsi="Calibri"/>
                <w:sz w:val="16"/>
                <w:szCs w:val="16"/>
              </w:rPr>
            </w:pPr>
            <w:r w:rsidRPr="00FD0F3D">
              <w:rPr>
                <w:rFonts w:ascii="Calibri" w:hAnsi="Calibri"/>
                <w:sz w:val="16"/>
                <w:szCs w:val="16"/>
              </w:rPr>
              <w:t>I(0)</w:t>
            </w:r>
          </w:p>
        </w:tc>
        <w:tc>
          <w:tcPr>
            <w:tcW w:w="725" w:type="dxa"/>
            <w:noWrap/>
            <w:hideMark/>
          </w:tcPr>
          <w:p w14:paraId="347B9ED5" w14:textId="77777777" w:rsidR="00FD0F3D" w:rsidRPr="00FD0F3D" w:rsidRDefault="00FD0F3D" w:rsidP="00FD0F3D">
            <w:pPr>
              <w:jc w:val="both"/>
              <w:rPr>
                <w:rFonts w:ascii="Calibri" w:hAnsi="Calibri"/>
                <w:sz w:val="16"/>
                <w:szCs w:val="16"/>
              </w:rPr>
            </w:pPr>
            <w:r w:rsidRPr="00FD0F3D">
              <w:rPr>
                <w:rFonts w:ascii="Calibri" w:hAnsi="Calibri"/>
                <w:sz w:val="16"/>
                <w:szCs w:val="16"/>
              </w:rPr>
              <w:t>-1.6</w:t>
            </w:r>
          </w:p>
        </w:tc>
        <w:tc>
          <w:tcPr>
            <w:tcW w:w="560" w:type="dxa"/>
            <w:noWrap/>
            <w:hideMark/>
          </w:tcPr>
          <w:p w14:paraId="05892B72" w14:textId="77777777" w:rsidR="00FD0F3D" w:rsidRPr="00FD0F3D" w:rsidRDefault="00FD0F3D" w:rsidP="00FD0F3D">
            <w:pPr>
              <w:jc w:val="both"/>
              <w:rPr>
                <w:rFonts w:ascii="Calibri" w:hAnsi="Calibri"/>
                <w:sz w:val="16"/>
                <w:szCs w:val="16"/>
              </w:rPr>
            </w:pPr>
            <w:r w:rsidRPr="00FD0F3D">
              <w:rPr>
                <w:rFonts w:ascii="Calibri" w:hAnsi="Calibri"/>
                <w:sz w:val="16"/>
                <w:szCs w:val="16"/>
              </w:rPr>
              <w:t>I(1)</w:t>
            </w:r>
          </w:p>
        </w:tc>
      </w:tr>
      <w:tr w:rsidR="00FD0F3D" w:rsidRPr="00FD0F3D" w14:paraId="095565AE" w14:textId="77777777" w:rsidTr="006F0B0E">
        <w:trPr>
          <w:trHeight w:val="300"/>
        </w:trPr>
        <w:tc>
          <w:tcPr>
            <w:tcW w:w="1153" w:type="dxa"/>
            <w:noWrap/>
            <w:hideMark/>
          </w:tcPr>
          <w:p w14:paraId="150B1184" w14:textId="77777777" w:rsidR="00FD0F3D" w:rsidRPr="00FD0F3D" w:rsidRDefault="00FD0F3D" w:rsidP="00FD0F3D">
            <w:pPr>
              <w:jc w:val="both"/>
              <w:rPr>
                <w:rFonts w:ascii="Calibri" w:hAnsi="Calibri"/>
                <w:sz w:val="16"/>
                <w:szCs w:val="16"/>
              </w:rPr>
            </w:pPr>
            <w:r w:rsidRPr="00FD0F3D">
              <w:rPr>
                <w:rFonts w:ascii="Calibri" w:hAnsi="Calibri"/>
                <w:sz w:val="16"/>
                <w:szCs w:val="16"/>
              </w:rPr>
              <w:t>LLIR(-1)</w:t>
            </w:r>
          </w:p>
        </w:tc>
        <w:tc>
          <w:tcPr>
            <w:tcW w:w="815" w:type="dxa"/>
            <w:noWrap/>
            <w:hideMark/>
          </w:tcPr>
          <w:p w14:paraId="64ABC44D" w14:textId="77777777" w:rsidR="00FD0F3D" w:rsidRPr="00FD0F3D" w:rsidRDefault="00FD0F3D" w:rsidP="00FD0F3D">
            <w:pPr>
              <w:jc w:val="both"/>
              <w:rPr>
                <w:rFonts w:ascii="Calibri" w:hAnsi="Calibri"/>
                <w:sz w:val="16"/>
                <w:szCs w:val="16"/>
              </w:rPr>
            </w:pPr>
            <w:r w:rsidRPr="00FD0F3D">
              <w:rPr>
                <w:rFonts w:ascii="Calibri" w:hAnsi="Calibri"/>
                <w:sz w:val="16"/>
                <w:szCs w:val="16"/>
              </w:rPr>
              <w:t>-0.3</w:t>
            </w:r>
          </w:p>
        </w:tc>
        <w:tc>
          <w:tcPr>
            <w:tcW w:w="560" w:type="dxa"/>
            <w:noWrap/>
            <w:hideMark/>
          </w:tcPr>
          <w:p w14:paraId="2C96A586" w14:textId="77777777" w:rsidR="00FD0F3D" w:rsidRPr="00FD0F3D" w:rsidRDefault="00FD0F3D" w:rsidP="00FD0F3D">
            <w:pPr>
              <w:jc w:val="both"/>
              <w:rPr>
                <w:rFonts w:ascii="Calibri" w:hAnsi="Calibri"/>
                <w:sz w:val="16"/>
                <w:szCs w:val="16"/>
              </w:rPr>
            </w:pPr>
            <w:r w:rsidRPr="00FD0F3D">
              <w:rPr>
                <w:rFonts w:ascii="Calibri" w:hAnsi="Calibri"/>
                <w:sz w:val="16"/>
                <w:szCs w:val="16"/>
              </w:rPr>
              <w:t>I(1)</w:t>
            </w:r>
          </w:p>
        </w:tc>
        <w:tc>
          <w:tcPr>
            <w:tcW w:w="753" w:type="dxa"/>
            <w:noWrap/>
            <w:hideMark/>
          </w:tcPr>
          <w:p w14:paraId="2A58E092" w14:textId="77777777" w:rsidR="00FD0F3D" w:rsidRPr="00FD0F3D" w:rsidRDefault="00FD0F3D" w:rsidP="00FD0F3D">
            <w:pPr>
              <w:jc w:val="both"/>
              <w:rPr>
                <w:rFonts w:ascii="Calibri" w:hAnsi="Calibri"/>
                <w:sz w:val="16"/>
                <w:szCs w:val="16"/>
              </w:rPr>
            </w:pPr>
            <w:r w:rsidRPr="00FD0F3D">
              <w:rPr>
                <w:rFonts w:ascii="Calibri" w:hAnsi="Calibri"/>
                <w:sz w:val="16"/>
                <w:szCs w:val="16"/>
              </w:rPr>
              <w:t>-2.8</w:t>
            </w:r>
          </w:p>
        </w:tc>
        <w:tc>
          <w:tcPr>
            <w:tcW w:w="560" w:type="dxa"/>
            <w:noWrap/>
            <w:hideMark/>
          </w:tcPr>
          <w:p w14:paraId="2EAC012E" w14:textId="77777777" w:rsidR="00FD0F3D" w:rsidRPr="00FD0F3D" w:rsidRDefault="00FD0F3D" w:rsidP="00FD0F3D">
            <w:pPr>
              <w:jc w:val="both"/>
              <w:rPr>
                <w:rFonts w:ascii="Calibri" w:hAnsi="Calibri"/>
                <w:sz w:val="16"/>
                <w:szCs w:val="16"/>
              </w:rPr>
            </w:pPr>
            <w:r w:rsidRPr="00FD0F3D">
              <w:rPr>
                <w:rFonts w:ascii="Calibri" w:hAnsi="Calibri"/>
                <w:sz w:val="16"/>
                <w:szCs w:val="16"/>
              </w:rPr>
              <w:t>I(0)</w:t>
            </w:r>
          </w:p>
        </w:tc>
        <w:tc>
          <w:tcPr>
            <w:tcW w:w="770" w:type="dxa"/>
            <w:noWrap/>
            <w:hideMark/>
          </w:tcPr>
          <w:p w14:paraId="17B607C6" w14:textId="77777777" w:rsidR="00FD0F3D" w:rsidRPr="00FD0F3D" w:rsidRDefault="00FD0F3D" w:rsidP="00FD0F3D">
            <w:pPr>
              <w:jc w:val="both"/>
              <w:rPr>
                <w:rFonts w:ascii="Calibri" w:hAnsi="Calibri"/>
                <w:sz w:val="16"/>
                <w:szCs w:val="16"/>
              </w:rPr>
            </w:pPr>
            <w:r w:rsidRPr="00FD0F3D">
              <w:rPr>
                <w:rFonts w:ascii="Calibri" w:hAnsi="Calibri"/>
                <w:sz w:val="16"/>
                <w:szCs w:val="16"/>
              </w:rPr>
              <w:t>-2.8</w:t>
            </w:r>
          </w:p>
        </w:tc>
        <w:tc>
          <w:tcPr>
            <w:tcW w:w="560" w:type="dxa"/>
            <w:tcBorders>
              <w:right w:val="single" w:sz="4" w:space="0" w:color="auto"/>
            </w:tcBorders>
            <w:noWrap/>
            <w:hideMark/>
          </w:tcPr>
          <w:p w14:paraId="3D54E409" w14:textId="77777777" w:rsidR="00FD0F3D" w:rsidRPr="00FD0F3D" w:rsidRDefault="00FD0F3D" w:rsidP="00FD0F3D">
            <w:pPr>
              <w:jc w:val="both"/>
              <w:rPr>
                <w:rFonts w:ascii="Calibri" w:hAnsi="Calibri"/>
                <w:sz w:val="16"/>
                <w:szCs w:val="16"/>
              </w:rPr>
            </w:pPr>
            <w:r w:rsidRPr="00FD0F3D">
              <w:rPr>
                <w:rFonts w:ascii="Calibri" w:hAnsi="Calibri"/>
                <w:sz w:val="16"/>
                <w:szCs w:val="16"/>
              </w:rPr>
              <w:t>I(0)</w:t>
            </w:r>
          </w:p>
        </w:tc>
        <w:tc>
          <w:tcPr>
            <w:tcW w:w="725" w:type="dxa"/>
            <w:tcBorders>
              <w:left w:val="single" w:sz="4" w:space="0" w:color="auto"/>
            </w:tcBorders>
            <w:noWrap/>
            <w:hideMark/>
          </w:tcPr>
          <w:p w14:paraId="7CBD1471" w14:textId="77777777" w:rsidR="00FD0F3D" w:rsidRPr="00FD0F3D" w:rsidRDefault="00FD0F3D" w:rsidP="00FD0F3D">
            <w:pPr>
              <w:jc w:val="both"/>
              <w:rPr>
                <w:rFonts w:ascii="Calibri" w:hAnsi="Calibri"/>
                <w:sz w:val="16"/>
                <w:szCs w:val="16"/>
              </w:rPr>
            </w:pPr>
            <w:r w:rsidRPr="00FD0F3D">
              <w:rPr>
                <w:rFonts w:ascii="Calibri" w:hAnsi="Calibri"/>
                <w:sz w:val="16"/>
                <w:szCs w:val="16"/>
              </w:rPr>
              <w:t>-0.4</w:t>
            </w:r>
          </w:p>
        </w:tc>
        <w:tc>
          <w:tcPr>
            <w:tcW w:w="560" w:type="dxa"/>
            <w:noWrap/>
            <w:hideMark/>
          </w:tcPr>
          <w:p w14:paraId="7CC637D2" w14:textId="77777777" w:rsidR="00FD0F3D" w:rsidRPr="00FD0F3D" w:rsidRDefault="00FD0F3D" w:rsidP="00FD0F3D">
            <w:pPr>
              <w:jc w:val="both"/>
              <w:rPr>
                <w:rFonts w:ascii="Calibri" w:hAnsi="Calibri"/>
                <w:sz w:val="16"/>
                <w:szCs w:val="16"/>
              </w:rPr>
            </w:pPr>
            <w:r w:rsidRPr="00FD0F3D">
              <w:rPr>
                <w:rFonts w:ascii="Calibri" w:hAnsi="Calibri"/>
                <w:sz w:val="16"/>
                <w:szCs w:val="16"/>
              </w:rPr>
              <w:t>I(1)</w:t>
            </w:r>
          </w:p>
        </w:tc>
        <w:tc>
          <w:tcPr>
            <w:tcW w:w="725" w:type="dxa"/>
            <w:noWrap/>
            <w:hideMark/>
          </w:tcPr>
          <w:p w14:paraId="5B586E65" w14:textId="77777777" w:rsidR="00FD0F3D" w:rsidRPr="00FD0F3D" w:rsidRDefault="00FD0F3D" w:rsidP="00FD0F3D">
            <w:pPr>
              <w:jc w:val="both"/>
              <w:rPr>
                <w:rFonts w:ascii="Calibri" w:hAnsi="Calibri"/>
                <w:sz w:val="16"/>
                <w:szCs w:val="16"/>
              </w:rPr>
            </w:pPr>
            <w:r w:rsidRPr="00FD0F3D">
              <w:rPr>
                <w:rFonts w:ascii="Calibri" w:hAnsi="Calibri"/>
                <w:sz w:val="16"/>
                <w:szCs w:val="16"/>
              </w:rPr>
              <w:t>-2.8</w:t>
            </w:r>
          </w:p>
        </w:tc>
        <w:tc>
          <w:tcPr>
            <w:tcW w:w="560" w:type="dxa"/>
            <w:noWrap/>
            <w:hideMark/>
          </w:tcPr>
          <w:p w14:paraId="6A900350" w14:textId="77777777" w:rsidR="00FD0F3D" w:rsidRPr="00FD0F3D" w:rsidRDefault="00FD0F3D" w:rsidP="00FD0F3D">
            <w:pPr>
              <w:jc w:val="both"/>
              <w:rPr>
                <w:rFonts w:ascii="Calibri" w:hAnsi="Calibri"/>
                <w:sz w:val="16"/>
                <w:szCs w:val="16"/>
              </w:rPr>
            </w:pPr>
            <w:r w:rsidRPr="00FD0F3D">
              <w:rPr>
                <w:rFonts w:ascii="Calibri" w:hAnsi="Calibri"/>
                <w:sz w:val="16"/>
                <w:szCs w:val="16"/>
              </w:rPr>
              <w:t>I(0)</w:t>
            </w:r>
          </w:p>
        </w:tc>
        <w:tc>
          <w:tcPr>
            <w:tcW w:w="725" w:type="dxa"/>
            <w:noWrap/>
            <w:hideMark/>
          </w:tcPr>
          <w:p w14:paraId="31DC001C" w14:textId="77777777" w:rsidR="00FD0F3D" w:rsidRPr="00FD0F3D" w:rsidRDefault="00FD0F3D" w:rsidP="00FD0F3D">
            <w:pPr>
              <w:jc w:val="both"/>
              <w:rPr>
                <w:rFonts w:ascii="Calibri" w:hAnsi="Calibri"/>
                <w:sz w:val="16"/>
                <w:szCs w:val="16"/>
              </w:rPr>
            </w:pPr>
            <w:r w:rsidRPr="00FD0F3D">
              <w:rPr>
                <w:rFonts w:ascii="Calibri" w:hAnsi="Calibri"/>
                <w:sz w:val="16"/>
                <w:szCs w:val="16"/>
              </w:rPr>
              <w:t>-2.8</w:t>
            </w:r>
          </w:p>
        </w:tc>
        <w:tc>
          <w:tcPr>
            <w:tcW w:w="560" w:type="dxa"/>
            <w:noWrap/>
            <w:hideMark/>
          </w:tcPr>
          <w:p w14:paraId="5FFD0929" w14:textId="77777777" w:rsidR="00FD0F3D" w:rsidRPr="00FD0F3D" w:rsidRDefault="00FD0F3D" w:rsidP="00FD0F3D">
            <w:pPr>
              <w:jc w:val="both"/>
              <w:rPr>
                <w:rFonts w:ascii="Calibri" w:hAnsi="Calibri"/>
                <w:sz w:val="16"/>
                <w:szCs w:val="16"/>
              </w:rPr>
            </w:pPr>
            <w:r w:rsidRPr="00FD0F3D">
              <w:rPr>
                <w:rFonts w:ascii="Calibri" w:hAnsi="Calibri"/>
                <w:sz w:val="16"/>
                <w:szCs w:val="16"/>
              </w:rPr>
              <w:t>I(0)</w:t>
            </w:r>
          </w:p>
        </w:tc>
      </w:tr>
      <w:tr w:rsidR="00FD0F3D" w:rsidRPr="00FD0F3D" w14:paraId="738C9938" w14:textId="77777777" w:rsidTr="006F0B0E">
        <w:trPr>
          <w:trHeight w:val="300"/>
        </w:trPr>
        <w:tc>
          <w:tcPr>
            <w:tcW w:w="1153" w:type="dxa"/>
            <w:tcBorders>
              <w:bottom w:val="nil"/>
            </w:tcBorders>
            <w:noWrap/>
            <w:hideMark/>
          </w:tcPr>
          <w:p w14:paraId="2C2A7A63" w14:textId="77777777" w:rsidR="00FD0F3D" w:rsidRPr="00FD0F3D" w:rsidRDefault="00FD0F3D" w:rsidP="00FD0F3D">
            <w:pPr>
              <w:jc w:val="both"/>
              <w:rPr>
                <w:rFonts w:ascii="Calibri" w:hAnsi="Calibri"/>
                <w:sz w:val="16"/>
                <w:szCs w:val="16"/>
              </w:rPr>
            </w:pPr>
            <w:r w:rsidRPr="00FD0F3D">
              <w:rPr>
                <w:rFonts w:ascii="Calibri" w:hAnsi="Calibri"/>
                <w:sz w:val="16"/>
                <w:szCs w:val="16"/>
              </w:rPr>
              <w:t>INFLATION(-1)</w:t>
            </w:r>
          </w:p>
        </w:tc>
        <w:tc>
          <w:tcPr>
            <w:tcW w:w="815" w:type="dxa"/>
            <w:tcBorders>
              <w:bottom w:val="nil"/>
            </w:tcBorders>
            <w:noWrap/>
            <w:hideMark/>
          </w:tcPr>
          <w:p w14:paraId="74A5E7F3" w14:textId="77777777" w:rsidR="00FD0F3D" w:rsidRPr="00FD0F3D" w:rsidRDefault="00FD0F3D" w:rsidP="00FD0F3D">
            <w:pPr>
              <w:jc w:val="both"/>
              <w:rPr>
                <w:rFonts w:ascii="Calibri" w:hAnsi="Calibri"/>
                <w:sz w:val="16"/>
                <w:szCs w:val="16"/>
              </w:rPr>
            </w:pPr>
            <w:r w:rsidRPr="00FD0F3D">
              <w:rPr>
                <w:rFonts w:ascii="Calibri" w:hAnsi="Calibri"/>
                <w:sz w:val="16"/>
                <w:szCs w:val="16"/>
              </w:rPr>
              <w:t>-0.6</w:t>
            </w:r>
          </w:p>
        </w:tc>
        <w:tc>
          <w:tcPr>
            <w:tcW w:w="560" w:type="dxa"/>
            <w:tcBorders>
              <w:bottom w:val="nil"/>
            </w:tcBorders>
            <w:noWrap/>
            <w:hideMark/>
          </w:tcPr>
          <w:p w14:paraId="1BC05A21" w14:textId="77777777" w:rsidR="00FD0F3D" w:rsidRPr="00FD0F3D" w:rsidRDefault="00FD0F3D" w:rsidP="00FD0F3D">
            <w:pPr>
              <w:jc w:val="both"/>
              <w:rPr>
                <w:rFonts w:ascii="Calibri" w:hAnsi="Calibri"/>
                <w:sz w:val="16"/>
                <w:szCs w:val="16"/>
              </w:rPr>
            </w:pPr>
            <w:r w:rsidRPr="00FD0F3D">
              <w:rPr>
                <w:rFonts w:ascii="Calibri" w:hAnsi="Calibri"/>
                <w:sz w:val="16"/>
                <w:szCs w:val="16"/>
              </w:rPr>
              <w:t>I(1)</w:t>
            </w:r>
          </w:p>
        </w:tc>
        <w:tc>
          <w:tcPr>
            <w:tcW w:w="753" w:type="dxa"/>
            <w:tcBorders>
              <w:bottom w:val="nil"/>
            </w:tcBorders>
            <w:noWrap/>
            <w:hideMark/>
          </w:tcPr>
          <w:p w14:paraId="3D4E596A" w14:textId="77777777" w:rsidR="00FD0F3D" w:rsidRPr="00FD0F3D" w:rsidRDefault="00FD0F3D" w:rsidP="00FD0F3D">
            <w:pPr>
              <w:jc w:val="both"/>
              <w:rPr>
                <w:rFonts w:ascii="Calibri" w:hAnsi="Calibri"/>
                <w:sz w:val="16"/>
                <w:szCs w:val="16"/>
              </w:rPr>
            </w:pPr>
            <w:r w:rsidRPr="00FD0F3D">
              <w:rPr>
                <w:rFonts w:ascii="Calibri" w:hAnsi="Calibri"/>
                <w:sz w:val="16"/>
                <w:szCs w:val="16"/>
              </w:rPr>
              <w:t>-2.6</w:t>
            </w:r>
          </w:p>
        </w:tc>
        <w:tc>
          <w:tcPr>
            <w:tcW w:w="560" w:type="dxa"/>
            <w:tcBorders>
              <w:bottom w:val="nil"/>
            </w:tcBorders>
            <w:noWrap/>
            <w:hideMark/>
          </w:tcPr>
          <w:p w14:paraId="01C8FE8B" w14:textId="77777777" w:rsidR="00FD0F3D" w:rsidRPr="00FD0F3D" w:rsidRDefault="00FD0F3D" w:rsidP="00FD0F3D">
            <w:pPr>
              <w:jc w:val="both"/>
              <w:rPr>
                <w:rFonts w:ascii="Calibri" w:hAnsi="Calibri"/>
                <w:sz w:val="16"/>
                <w:szCs w:val="16"/>
              </w:rPr>
            </w:pPr>
            <w:r w:rsidRPr="00FD0F3D">
              <w:rPr>
                <w:rFonts w:ascii="Calibri" w:hAnsi="Calibri"/>
                <w:sz w:val="16"/>
                <w:szCs w:val="16"/>
              </w:rPr>
              <w:t>I(0)</w:t>
            </w:r>
          </w:p>
        </w:tc>
        <w:tc>
          <w:tcPr>
            <w:tcW w:w="770" w:type="dxa"/>
            <w:tcBorders>
              <w:bottom w:val="nil"/>
            </w:tcBorders>
            <w:noWrap/>
            <w:hideMark/>
          </w:tcPr>
          <w:p w14:paraId="16D9D578" w14:textId="77777777" w:rsidR="00FD0F3D" w:rsidRPr="00FD0F3D" w:rsidRDefault="00FD0F3D" w:rsidP="00FD0F3D">
            <w:pPr>
              <w:jc w:val="both"/>
              <w:rPr>
                <w:rFonts w:ascii="Calibri" w:hAnsi="Calibri"/>
                <w:sz w:val="16"/>
                <w:szCs w:val="16"/>
              </w:rPr>
            </w:pPr>
            <w:r w:rsidRPr="00FD0F3D">
              <w:rPr>
                <w:rFonts w:ascii="Calibri" w:hAnsi="Calibri"/>
                <w:sz w:val="16"/>
                <w:szCs w:val="16"/>
              </w:rPr>
              <w:t>-2.2</w:t>
            </w:r>
          </w:p>
        </w:tc>
        <w:tc>
          <w:tcPr>
            <w:tcW w:w="560" w:type="dxa"/>
            <w:tcBorders>
              <w:bottom w:val="nil"/>
              <w:right w:val="single" w:sz="4" w:space="0" w:color="auto"/>
            </w:tcBorders>
            <w:noWrap/>
            <w:hideMark/>
          </w:tcPr>
          <w:p w14:paraId="3DDF0E33" w14:textId="77777777" w:rsidR="00FD0F3D" w:rsidRPr="00FD0F3D" w:rsidRDefault="00FD0F3D" w:rsidP="00FD0F3D">
            <w:pPr>
              <w:jc w:val="both"/>
              <w:rPr>
                <w:rFonts w:ascii="Calibri" w:hAnsi="Calibri"/>
                <w:sz w:val="16"/>
                <w:szCs w:val="16"/>
              </w:rPr>
            </w:pPr>
            <w:r w:rsidRPr="00FD0F3D">
              <w:rPr>
                <w:rFonts w:ascii="Calibri" w:hAnsi="Calibri"/>
                <w:sz w:val="16"/>
                <w:szCs w:val="16"/>
              </w:rPr>
              <w:t>I(0)</w:t>
            </w:r>
          </w:p>
        </w:tc>
        <w:tc>
          <w:tcPr>
            <w:tcW w:w="725" w:type="dxa"/>
            <w:tcBorders>
              <w:left w:val="single" w:sz="4" w:space="0" w:color="auto"/>
              <w:bottom w:val="nil"/>
            </w:tcBorders>
            <w:noWrap/>
            <w:hideMark/>
          </w:tcPr>
          <w:p w14:paraId="31308E73" w14:textId="77777777" w:rsidR="00FD0F3D" w:rsidRPr="00FD0F3D" w:rsidRDefault="00FD0F3D" w:rsidP="00FD0F3D">
            <w:pPr>
              <w:jc w:val="both"/>
              <w:rPr>
                <w:rFonts w:ascii="Calibri" w:hAnsi="Calibri"/>
                <w:sz w:val="16"/>
                <w:szCs w:val="16"/>
              </w:rPr>
            </w:pPr>
            <w:r w:rsidRPr="00FD0F3D">
              <w:rPr>
                <w:rFonts w:ascii="Calibri" w:hAnsi="Calibri"/>
                <w:sz w:val="16"/>
                <w:szCs w:val="16"/>
              </w:rPr>
              <w:t>1.0</w:t>
            </w:r>
          </w:p>
        </w:tc>
        <w:tc>
          <w:tcPr>
            <w:tcW w:w="560" w:type="dxa"/>
            <w:tcBorders>
              <w:bottom w:val="nil"/>
            </w:tcBorders>
            <w:noWrap/>
            <w:hideMark/>
          </w:tcPr>
          <w:p w14:paraId="2ED5960A" w14:textId="77777777" w:rsidR="00FD0F3D" w:rsidRPr="00FD0F3D" w:rsidRDefault="00FD0F3D" w:rsidP="00FD0F3D">
            <w:pPr>
              <w:jc w:val="both"/>
              <w:rPr>
                <w:rFonts w:ascii="Calibri" w:hAnsi="Calibri"/>
                <w:sz w:val="16"/>
                <w:szCs w:val="16"/>
              </w:rPr>
            </w:pPr>
            <w:r w:rsidRPr="00FD0F3D">
              <w:rPr>
                <w:rFonts w:ascii="Calibri" w:hAnsi="Calibri"/>
                <w:sz w:val="16"/>
                <w:szCs w:val="16"/>
              </w:rPr>
              <w:t>I(1)</w:t>
            </w:r>
          </w:p>
        </w:tc>
        <w:tc>
          <w:tcPr>
            <w:tcW w:w="725" w:type="dxa"/>
            <w:tcBorders>
              <w:bottom w:val="nil"/>
            </w:tcBorders>
            <w:noWrap/>
            <w:hideMark/>
          </w:tcPr>
          <w:p w14:paraId="52E9C351" w14:textId="77777777" w:rsidR="00FD0F3D" w:rsidRPr="00FD0F3D" w:rsidRDefault="00FD0F3D" w:rsidP="00FD0F3D">
            <w:pPr>
              <w:jc w:val="both"/>
              <w:rPr>
                <w:rFonts w:ascii="Calibri" w:hAnsi="Calibri"/>
                <w:sz w:val="16"/>
                <w:szCs w:val="16"/>
              </w:rPr>
            </w:pPr>
            <w:r w:rsidRPr="00FD0F3D">
              <w:rPr>
                <w:rFonts w:ascii="Calibri" w:hAnsi="Calibri"/>
                <w:sz w:val="16"/>
                <w:szCs w:val="16"/>
              </w:rPr>
              <w:t>-5.5</w:t>
            </w:r>
          </w:p>
        </w:tc>
        <w:tc>
          <w:tcPr>
            <w:tcW w:w="560" w:type="dxa"/>
            <w:tcBorders>
              <w:bottom w:val="nil"/>
            </w:tcBorders>
            <w:noWrap/>
            <w:hideMark/>
          </w:tcPr>
          <w:p w14:paraId="6CF6D16A" w14:textId="77777777" w:rsidR="00FD0F3D" w:rsidRPr="00FD0F3D" w:rsidRDefault="00FD0F3D" w:rsidP="00FD0F3D">
            <w:pPr>
              <w:jc w:val="both"/>
              <w:rPr>
                <w:rFonts w:ascii="Calibri" w:hAnsi="Calibri"/>
                <w:sz w:val="16"/>
                <w:szCs w:val="16"/>
              </w:rPr>
            </w:pPr>
            <w:r w:rsidRPr="00FD0F3D">
              <w:rPr>
                <w:rFonts w:ascii="Calibri" w:hAnsi="Calibri"/>
                <w:sz w:val="16"/>
                <w:szCs w:val="16"/>
              </w:rPr>
              <w:t>I(0)</w:t>
            </w:r>
          </w:p>
        </w:tc>
        <w:tc>
          <w:tcPr>
            <w:tcW w:w="725" w:type="dxa"/>
            <w:tcBorders>
              <w:bottom w:val="nil"/>
            </w:tcBorders>
            <w:noWrap/>
            <w:hideMark/>
          </w:tcPr>
          <w:p w14:paraId="53CCCB4A" w14:textId="77777777" w:rsidR="00FD0F3D" w:rsidRPr="00FD0F3D" w:rsidRDefault="00FD0F3D" w:rsidP="00FD0F3D">
            <w:pPr>
              <w:jc w:val="both"/>
              <w:rPr>
                <w:rFonts w:ascii="Calibri" w:hAnsi="Calibri"/>
                <w:sz w:val="16"/>
                <w:szCs w:val="16"/>
              </w:rPr>
            </w:pPr>
            <w:r w:rsidRPr="00FD0F3D">
              <w:rPr>
                <w:rFonts w:ascii="Calibri" w:hAnsi="Calibri"/>
                <w:sz w:val="16"/>
                <w:szCs w:val="16"/>
              </w:rPr>
              <w:t>-0.6</w:t>
            </w:r>
          </w:p>
        </w:tc>
        <w:tc>
          <w:tcPr>
            <w:tcW w:w="560" w:type="dxa"/>
            <w:tcBorders>
              <w:bottom w:val="nil"/>
            </w:tcBorders>
            <w:noWrap/>
            <w:hideMark/>
          </w:tcPr>
          <w:p w14:paraId="729FB26B" w14:textId="77777777" w:rsidR="00FD0F3D" w:rsidRPr="00FD0F3D" w:rsidRDefault="00FD0F3D" w:rsidP="00FD0F3D">
            <w:pPr>
              <w:jc w:val="both"/>
              <w:rPr>
                <w:rFonts w:ascii="Calibri" w:hAnsi="Calibri"/>
                <w:sz w:val="16"/>
                <w:szCs w:val="16"/>
              </w:rPr>
            </w:pPr>
            <w:r w:rsidRPr="00FD0F3D">
              <w:rPr>
                <w:rFonts w:ascii="Calibri" w:hAnsi="Calibri"/>
                <w:sz w:val="16"/>
                <w:szCs w:val="16"/>
              </w:rPr>
              <w:t>I(1)</w:t>
            </w:r>
          </w:p>
        </w:tc>
      </w:tr>
      <w:tr w:rsidR="00FD0F3D" w:rsidRPr="00FD0F3D" w14:paraId="4CD03954" w14:textId="77777777" w:rsidTr="006F0B0E">
        <w:trPr>
          <w:trHeight w:val="300"/>
        </w:trPr>
        <w:tc>
          <w:tcPr>
            <w:tcW w:w="9026" w:type="dxa"/>
            <w:gridSpan w:val="13"/>
            <w:tcBorders>
              <w:top w:val="nil"/>
              <w:left w:val="nil"/>
              <w:bottom w:val="nil"/>
            </w:tcBorders>
            <w:noWrap/>
            <w:hideMark/>
          </w:tcPr>
          <w:p w14:paraId="73DEFE57" w14:textId="77777777" w:rsidR="00FD0F3D" w:rsidRPr="00FD0F3D" w:rsidRDefault="00FD0F3D" w:rsidP="00FD0F3D">
            <w:pPr>
              <w:jc w:val="both"/>
              <w:rPr>
                <w:rFonts w:ascii="Calibri" w:hAnsi="Calibri"/>
                <w:b/>
                <w:sz w:val="16"/>
                <w:szCs w:val="16"/>
              </w:rPr>
            </w:pPr>
            <w:r w:rsidRPr="00FD0F3D">
              <w:rPr>
                <w:rFonts w:ascii="Calibri" w:hAnsi="Calibri"/>
                <w:b/>
                <w:sz w:val="16"/>
                <w:szCs w:val="16"/>
              </w:rPr>
              <w:t>1</w:t>
            </w:r>
            <w:r w:rsidRPr="00FD0F3D">
              <w:rPr>
                <w:rFonts w:ascii="Calibri" w:hAnsi="Calibri"/>
                <w:b/>
                <w:sz w:val="16"/>
                <w:szCs w:val="16"/>
                <w:vertAlign w:val="superscript"/>
              </w:rPr>
              <w:t>ST</w:t>
            </w:r>
            <w:r w:rsidRPr="00FD0F3D">
              <w:rPr>
                <w:rFonts w:ascii="Calibri" w:hAnsi="Calibri"/>
                <w:b/>
                <w:sz w:val="16"/>
                <w:szCs w:val="16"/>
              </w:rPr>
              <w:t xml:space="preserve"> DIFFERNCES</w:t>
            </w:r>
          </w:p>
        </w:tc>
      </w:tr>
      <w:tr w:rsidR="00FD0F3D" w:rsidRPr="00FD0F3D" w14:paraId="7BB4F23D" w14:textId="77777777" w:rsidTr="006F0B0E">
        <w:trPr>
          <w:trHeight w:val="300"/>
        </w:trPr>
        <w:tc>
          <w:tcPr>
            <w:tcW w:w="1153" w:type="dxa"/>
            <w:tcBorders>
              <w:top w:val="nil"/>
            </w:tcBorders>
            <w:noWrap/>
            <w:hideMark/>
          </w:tcPr>
          <w:p w14:paraId="6B3430BE" w14:textId="77777777" w:rsidR="00FD0F3D" w:rsidRPr="00FD0F3D" w:rsidRDefault="00FD0F3D" w:rsidP="00FD0F3D">
            <w:pPr>
              <w:jc w:val="both"/>
              <w:rPr>
                <w:rFonts w:ascii="Calibri" w:hAnsi="Calibri"/>
                <w:sz w:val="16"/>
                <w:szCs w:val="16"/>
              </w:rPr>
            </w:pPr>
            <w:r w:rsidRPr="00FD0F3D">
              <w:rPr>
                <w:rFonts w:ascii="Calibri" w:hAnsi="Calibri"/>
                <w:sz w:val="16"/>
                <w:szCs w:val="16"/>
              </w:rPr>
              <w:t>D(LBD(-1))</w:t>
            </w:r>
          </w:p>
        </w:tc>
        <w:tc>
          <w:tcPr>
            <w:tcW w:w="815" w:type="dxa"/>
            <w:tcBorders>
              <w:top w:val="nil"/>
            </w:tcBorders>
            <w:noWrap/>
            <w:hideMark/>
          </w:tcPr>
          <w:p w14:paraId="4C3ED213" w14:textId="77777777" w:rsidR="00FD0F3D" w:rsidRPr="00FD0F3D" w:rsidRDefault="00FD0F3D" w:rsidP="00FD0F3D">
            <w:pPr>
              <w:jc w:val="both"/>
              <w:rPr>
                <w:rFonts w:ascii="Calibri" w:hAnsi="Calibri"/>
                <w:sz w:val="16"/>
                <w:szCs w:val="16"/>
              </w:rPr>
            </w:pPr>
            <w:r w:rsidRPr="00FD0F3D">
              <w:rPr>
                <w:rFonts w:ascii="Calibri" w:hAnsi="Calibri"/>
                <w:sz w:val="16"/>
                <w:szCs w:val="16"/>
              </w:rPr>
              <w:t>-9.9</w:t>
            </w:r>
          </w:p>
        </w:tc>
        <w:tc>
          <w:tcPr>
            <w:tcW w:w="560" w:type="dxa"/>
            <w:tcBorders>
              <w:top w:val="nil"/>
            </w:tcBorders>
            <w:noWrap/>
            <w:hideMark/>
          </w:tcPr>
          <w:p w14:paraId="210DEFDB" w14:textId="77777777" w:rsidR="00FD0F3D" w:rsidRPr="00FD0F3D" w:rsidRDefault="00FD0F3D" w:rsidP="00FD0F3D">
            <w:pPr>
              <w:jc w:val="both"/>
              <w:rPr>
                <w:rFonts w:ascii="Calibri" w:hAnsi="Calibri"/>
                <w:sz w:val="16"/>
                <w:szCs w:val="16"/>
              </w:rPr>
            </w:pPr>
            <w:r w:rsidRPr="00FD0F3D">
              <w:rPr>
                <w:rFonts w:ascii="Calibri" w:hAnsi="Calibri"/>
                <w:sz w:val="16"/>
                <w:szCs w:val="16"/>
              </w:rPr>
              <w:t>I(1)</w:t>
            </w:r>
          </w:p>
        </w:tc>
        <w:tc>
          <w:tcPr>
            <w:tcW w:w="753" w:type="dxa"/>
            <w:tcBorders>
              <w:top w:val="nil"/>
            </w:tcBorders>
            <w:noWrap/>
            <w:hideMark/>
          </w:tcPr>
          <w:p w14:paraId="2EB76CF1" w14:textId="77777777" w:rsidR="00FD0F3D" w:rsidRPr="00FD0F3D" w:rsidRDefault="00FD0F3D" w:rsidP="00FD0F3D">
            <w:pPr>
              <w:jc w:val="both"/>
              <w:rPr>
                <w:rFonts w:ascii="Calibri" w:hAnsi="Calibri"/>
                <w:sz w:val="16"/>
                <w:szCs w:val="16"/>
              </w:rPr>
            </w:pPr>
            <w:r w:rsidRPr="00FD0F3D">
              <w:rPr>
                <w:rFonts w:ascii="Calibri" w:hAnsi="Calibri"/>
                <w:sz w:val="16"/>
                <w:szCs w:val="16"/>
              </w:rPr>
              <w:t>-9.7</w:t>
            </w:r>
          </w:p>
        </w:tc>
        <w:tc>
          <w:tcPr>
            <w:tcW w:w="560" w:type="dxa"/>
            <w:tcBorders>
              <w:top w:val="nil"/>
            </w:tcBorders>
            <w:noWrap/>
            <w:hideMark/>
          </w:tcPr>
          <w:p w14:paraId="4DDB1EDC" w14:textId="77777777" w:rsidR="00FD0F3D" w:rsidRPr="00FD0F3D" w:rsidRDefault="00FD0F3D" w:rsidP="00FD0F3D">
            <w:pPr>
              <w:jc w:val="both"/>
              <w:rPr>
                <w:rFonts w:ascii="Calibri" w:hAnsi="Calibri"/>
                <w:sz w:val="16"/>
                <w:szCs w:val="16"/>
              </w:rPr>
            </w:pPr>
            <w:r w:rsidRPr="00FD0F3D">
              <w:rPr>
                <w:rFonts w:ascii="Calibri" w:hAnsi="Calibri"/>
                <w:sz w:val="16"/>
                <w:szCs w:val="16"/>
              </w:rPr>
              <w:t>I(1)</w:t>
            </w:r>
          </w:p>
        </w:tc>
        <w:tc>
          <w:tcPr>
            <w:tcW w:w="770" w:type="dxa"/>
            <w:tcBorders>
              <w:top w:val="nil"/>
            </w:tcBorders>
            <w:noWrap/>
            <w:hideMark/>
          </w:tcPr>
          <w:p w14:paraId="6A3BB86F" w14:textId="77777777" w:rsidR="00FD0F3D" w:rsidRPr="00FD0F3D" w:rsidRDefault="00FD0F3D" w:rsidP="00FD0F3D">
            <w:pPr>
              <w:jc w:val="both"/>
              <w:rPr>
                <w:rFonts w:ascii="Calibri" w:hAnsi="Calibri"/>
                <w:sz w:val="16"/>
                <w:szCs w:val="16"/>
              </w:rPr>
            </w:pPr>
            <w:r w:rsidRPr="00FD0F3D">
              <w:rPr>
                <w:rFonts w:ascii="Calibri" w:hAnsi="Calibri"/>
                <w:sz w:val="16"/>
                <w:szCs w:val="16"/>
              </w:rPr>
              <w:t>-9.8</w:t>
            </w:r>
          </w:p>
        </w:tc>
        <w:tc>
          <w:tcPr>
            <w:tcW w:w="560" w:type="dxa"/>
            <w:tcBorders>
              <w:top w:val="nil"/>
              <w:right w:val="single" w:sz="4" w:space="0" w:color="auto"/>
            </w:tcBorders>
            <w:noWrap/>
            <w:hideMark/>
          </w:tcPr>
          <w:p w14:paraId="101F645A" w14:textId="77777777" w:rsidR="00FD0F3D" w:rsidRPr="00FD0F3D" w:rsidRDefault="00FD0F3D" w:rsidP="00FD0F3D">
            <w:pPr>
              <w:jc w:val="both"/>
              <w:rPr>
                <w:rFonts w:ascii="Calibri" w:hAnsi="Calibri"/>
                <w:sz w:val="16"/>
                <w:szCs w:val="16"/>
              </w:rPr>
            </w:pPr>
            <w:r w:rsidRPr="00FD0F3D">
              <w:rPr>
                <w:rFonts w:ascii="Calibri" w:hAnsi="Calibri"/>
                <w:sz w:val="16"/>
                <w:szCs w:val="16"/>
              </w:rPr>
              <w:t>I(1)</w:t>
            </w:r>
          </w:p>
        </w:tc>
        <w:tc>
          <w:tcPr>
            <w:tcW w:w="725" w:type="dxa"/>
            <w:tcBorders>
              <w:top w:val="nil"/>
              <w:left w:val="single" w:sz="4" w:space="0" w:color="auto"/>
            </w:tcBorders>
            <w:noWrap/>
            <w:hideMark/>
          </w:tcPr>
          <w:p w14:paraId="1F5984FF" w14:textId="77777777" w:rsidR="00FD0F3D" w:rsidRPr="00FD0F3D" w:rsidRDefault="00FD0F3D" w:rsidP="00FD0F3D">
            <w:pPr>
              <w:jc w:val="both"/>
              <w:rPr>
                <w:rFonts w:ascii="Calibri" w:hAnsi="Calibri"/>
                <w:sz w:val="16"/>
                <w:szCs w:val="16"/>
              </w:rPr>
            </w:pPr>
            <w:r w:rsidRPr="00FD0F3D">
              <w:rPr>
                <w:rFonts w:ascii="Calibri" w:hAnsi="Calibri"/>
                <w:sz w:val="16"/>
                <w:szCs w:val="16"/>
              </w:rPr>
              <w:t>-6.7</w:t>
            </w:r>
          </w:p>
        </w:tc>
        <w:tc>
          <w:tcPr>
            <w:tcW w:w="560" w:type="dxa"/>
            <w:tcBorders>
              <w:top w:val="nil"/>
            </w:tcBorders>
            <w:noWrap/>
            <w:hideMark/>
          </w:tcPr>
          <w:p w14:paraId="484FFC3C" w14:textId="77777777" w:rsidR="00FD0F3D" w:rsidRPr="00FD0F3D" w:rsidRDefault="00FD0F3D" w:rsidP="00FD0F3D">
            <w:pPr>
              <w:jc w:val="both"/>
              <w:rPr>
                <w:rFonts w:ascii="Calibri" w:hAnsi="Calibri"/>
                <w:sz w:val="16"/>
                <w:szCs w:val="16"/>
              </w:rPr>
            </w:pPr>
            <w:r w:rsidRPr="00FD0F3D">
              <w:rPr>
                <w:rFonts w:ascii="Calibri" w:hAnsi="Calibri"/>
                <w:sz w:val="16"/>
                <w:szCs w:val="16"/>
              </w:rPr>
              <w:t>I(1)</w:t>
            </w:r>
          </w:p>
        </w:tc>
        <w:tc>
          <w:tcPr>
            <w:tcW w:w="725" w:type="dxa"/>
            <w:tcBorders>
              <w:top w:val="nil"/>
            </w:tcBorders>
            <w:noWrap/>
            <w:hideMark/>
          </w:tcPr>
          <w:p w14:paraId="3F8C5C38" w14:textId="77777777" w:rsidR="00FD0F3D" w:rsidRPr="00FD0F3D" w:rsidRDefault="00FD0F3D" w:rsidP="00FD0F3D">
            <w:pPr>
              <w:jc w:val="both"/>
              <w:rPr>
                <w:rFonts w:ascii="Calibri" w:hAnsi="Calibri"/>
                <w:sz w:val="16"/>
                <w:szCs w:val="16"/>
              </w:rPr>
            </w:pPr>
            <w:r w:rsidRPr="00FD0F3D">
              <w:rPr>
                <w:rFonts w:ascii="Calibri" w:hAnsi="Calibri"/>
                <w:sz w:val="16"/>
                <w:szCs w:val="16"/>
              </w:rPr>
              <w:t>-6.5</w:t>
            </w:r>
          </w:p>
        </w:tc>
        <w:tc>
          <w:tcPr>
            <w:tcW w:w="560" w:type="dxa"/>
            <w:tcBorders>
              <w:top w:val="nil"/>
            </w:tcBorders>
            <w:noWrap/>
            <w:hideMark/>
          </w:tcPr>
          <w:p w14:paraId="06BAA2B2" w14:textId="77777777" w:rsidR="00FD0F3D" w:rsidRPr="00FD0F3D" w:rsidRDefault="00FD0F3D" w:rsidP="00FD0F3D">
            <w:pPr>
              <w:jc w:val="both"/>
              <w:rPr>
                <w:rFonts w:ascii="Calibri" w:hAnsi="Calibri"/>
                <w:sz w:val="16"/>
                <w:szCs w:val="16"/>
              </w:rPr>
            </w:pPr>
            <w:r w:rsidRPr="00FD0F3D">
              <w:rPr>
                <w:rFonts w:ascii="Calibri" w:hAnsi="Calibri"/>
                <w:sz w:val="16"/>
                <w:szCs w:val="16"/>
              </w:rPr>
              <w:t>I(1)</w:t>
            </w:r>
          </w:p>
        </w:tc>
        <w:tc>
          <w:tcPr>
            <w:tcW w:w="725" w:type="dxa"/>
            <w:tcBorders>
              <w:top w:val="nil"/>
            </w:tcBorders>
            <w:noWrap/>
            <w:hideMark/>
          </w:tcPr>
          <w:p w14:paraId="41002BAE" w14:textId="77777777" w:rsidR="00FD0F3D" w:rsidRPr="00FD0F3D" w:rsidRDefault="00FD0F3D" w:rsidP="00FD0F3D">
            <w:pPr>
              <w:jc w:val="both"/>
              <w:rPr>
                <w:rFonts w:ascii="Calibri" w:hAnsi="Calibri"/>
                <w:sz w:val="16"/>
                <w:szCs w:val="16"/>
              </w:rPr>
            </w:pPr>
            <w:r w:rsidRPr="00FD0F3D">
              <w:rPr>
                <w:rFonts w:ascii="Calibri" w:hAnsi="Calibri"/>
                <w:sz w:val="16"/>
                <w:szCs w:val="16"/>
              </w:rPr>
              <w:t>-6.6</w:t>
            </w:r>
          </w:p>
        </w:tc>
        <w:tc>
          <w:tcPr>
            <w:tcW w:w="560" w:type="dxa"/>
            <w:tcBorders>
              <w:top w:val="nil"/>
            </w:tcBorders>
            <w:noWrap/>
            <w:hideMark/>
          </w:tcPr>
          <w:p w14:paraId="3E9881B6" w14:textId="77777777" w:rsidR="00FD0F3D" w:rsidRPr="00FD0F3D" w:rsidRDefault="00FD0F3D" w:rsidP="00FD0F3D">
            <w:pPr>
              <w:jc w:val="both"/>
              <w:rPr>
                <w:rFonts w:ascii="Calibri" w:hAnsi="Calibri"/>
                <w:sz w:val="16"/>
                <w:szCs w:val="16"/>
              </w:rPr>
            </w:pPr>
            <w:r w:rsidRPr="00FD0F3D">
              <w:rPr>
                <w:rFonts w:ascii="Calibri" w:hAnsi="Calibri"/>
                <w:sz w:val="16"/>
                <w:szCs w:val="16"/>
              </w:rPr>
              <w:t>I(1)</w:t>
            </w:r>
          </w:p>
        </w:tc>
      </w:tr>
      <w:tr w:rsidR="00FD0F3D" w:rsidRPr="00FD0F3D" w14:paraId="496B7718" w14:textId="77777777" w:rsidTr="006F0B0E">
        <w:trPr>
          <w:trHeight w:val="300"/>
        </w:trPr>
        <w:tc>
          <w:tcPr>
            <w:tcW w:w="1153" w:type="dxa"/>
            <w:noWrap/>
            <w:hideMark/>
          </w:tcPr>
          <w:p w14:paraId="67BE072B" w14:textId="77777777" w:rsidR="00FD0F3D" w:rsidRPr="00FD0F3D" w:rsidRDefault="00FD0F3D" w:rsidP="00FD0F3D">
            <w:pPr>
              <w:jc w:val="both"/>
              <w:rPr>
                <w:rFonts w:ascii="Calibri" w:hAnsi="Calibri"/>
                <w:sz w:val="16"/>
                <w:szCs w:val="16"/>
              </w:rPr>
            </w:pPr>
            <w:r w:rsidRPr="00FD0F3D">
              <w:rPr>
                <w:rFonts w:ascii="Calibri" w:hAnsi="Calibri"/>
                <w:sz w:val="16"/>
                <w:szCs w:val="16"/>
              </w:rPr>
              <w:t>D(LCAB(-1))</w:t>
            </w:r>
          </w:p>
        </w:tc>
        <w:tc>
          <w:tcPr>
            <w:tcW w:w="815" w:type="dxa"/>
            <w:noWrap/>
            <w:hideMark/>
          </w:tcPr>
          <w:p w14:paraId="0025E3F4" w14:textId="77777777" w:rsidR="00FD0F3D" w:rsidRPr="00FD0F3D" w:rsidRDefault="00FD0F3D" w:rsidP="00FD0F3D">
            <w:pPr>
              <w:jc w:val="both"/>
              <w:rPr>
                <w:rFonts w:ascii="Calibri" w:hAnsi="Calibri"/>
                <w:sz w:val="16"/>
                <w:szCs w:val="16"/>
              </w:rPr>
            </w:pPr>
            <w:r w:rsidRPr="00FD0F3D">
              <w:rPr>
                <w:rFonts w:ascii="Calibri" w:hAnsi="Calibri"/>
                <w:sz w:val="16"/>
                <w:szCs w:val="16"/>
              </w:rPr>
              <w:t>-11.6</w:t>
            </w:r>
          </w:p>
        </w:tc>
        <w:tc>
          <w:tcPr>
            <w:tcW w:w="560" w:type="dxa"/>
            <w:noWrap/>
            <w:hideMark/>
          </w:tcPr>
          <w:p w14:paraId="48A6A743" w14:textId="77777777" w:rsidR="00FD0F3D" w:rsidRPr="00FD0F3D" w:rsidRDefault="00FD0F3D" w:rsidP="00FD0F3D">
            <w:pPr>
              <w:jc w:val="both"/>
              <w:rPr>
                <w:rFonts w:ascii="Calibri" w:hAnsi="Calibri"/>
                <w:sz w:val="16"/>
                <w:szCs w:val="16"/>
              </w:rPr>
            </w:pPr>
            <w:r w:rsidRPr="00FD0F3D">
              <w:rPr>
                <w:rFonts w:ascii="Calibri" w:hAnsi="Calibri"/>
                <w:sz w:val="16"/>
                <w:szCs w:val="16"/>
              </w:rPr>
              <w:t>I(1)</w:t>
            </w:r>
          </w:p>
        </w:tc>
        <w:tc>
          <w:tcPr>
            <w:tcW w:w="753" w:type="dxa"/>
            <w:noWrap/>
            <w:hideMark/>
          </w:tcPr>
          <w:p w14:paraId="3C6B81D8" w14:textId="77777777" w:rsidR="00FD0F3D" w:rsidRPr="00FD0F3D" w:rsidRDefault="00FD0F3D" w:rsidP="00FD0F3D">
            <w:pPr>
              <w:jc w:val="both"/>
              <w:rPr>
                <w:rFonts w:ascii="Calibri" w:hAnsi="Calibri"/>
                <w:sz w:val="16"/>
                <w:szCs w:val="16"/>
              </w:rPr>
            </w:pPr>
            <w:r w:rsidRPr="00FD0F3D">
              <w:rPr>
                <w:rFonts w:ascii="Calibri" w:hAnsi="Calibri"/>
                <w:sz w:val="16"/>
                <w:szCs w:val="16"/>
              </w:rPr>
              <w:t>-11.5</w:t>
            </w:r>
          </w:p>
        </w:tc>
        <w:tc>
          <w:tcPr>
            <w:tcW w:w="560" w:type="dxa"/>
            <w:noWrap/>
            <w:hideMark/>
          </w:tcPr>
          <w:p w14:paraId="03610ECB" w14:textId="77777777" w:rsidR="00FD0F3D" w:rsidRPr="00FD0F3D" w:rsidRDefault="00FD0F3D" w:rsidP="00FD0F3D">
            <w:pPr>
              <w:jc w:val="both"/>
              <w:rPr>
                <w:rFonts w:ascii="Calibri" w:hAnsi="Calibri"/>
                <w:sz w:val="16"/>
                <w:szCs w:val="16"/>
              </w:rPr>
            </w:pPr>
            <w:r w:rsidRPr="00FD0F3D">
              <w:rPr>
                <w:rFonts w:ascii="Calibri" w:hAnsi="Calibri"/>
                <w:sz w:val="16"/>
                <w:szCs w:val="16"/>
              </w:rPr>
              <w:t>I(1)</w:t>
            </w:r>
          </w:p>
        </w:tc>
        <w:tc>
          <w:tcPr>
            <w:tcW w:w="770" w:type="dxa"/>
            <w:noWrap/>
            <w:hideMark/>
          </w:tcPr>
          <w:p w14:paraId="3D81349F" w14:textId="77777777" w:rsidR="00FD0F3D" w:rsidRPr="00FD0F3D" w:rsidRDefault="00FD0F3D" w:rsidP="00FD0F3D">
            <w:pPr>
              <w:jc w:val="both"/>
              <w:rPr>
                <w:rFonts w:ascii="Calibri" w:hAnsi="Calibri"/>
                <w:sz w:val="16"/>
                <w:szCs w:val="16"/>
              </w:rPr>
            </w:pPr>
            <w:r w:rsidRPr="00FD0F3D">
              <w:rPr>
                <w:rFonts w:ascii="Calibri" w:hAnsi="Calibri"/>
                <w:sz w:val="16"/>
                <w:szCs w:val="16"/>
              </w:rPr>
              <w:t>-11.5</w:t>
            </w:r>
          </w:p>
        </w:tc>
        <w:tc>
          <w:tcPr>
            <w:tcW w:w="560" w:type="dxa"/>
            <w:tcBorders>
              <w:right w:val="single" w:sz="4" w:space="0" w:color="auto"/>
            </w:tcBorders>
            <w:noWrap/>
            <w:hideMark/>
          </w:tcPr>
          <w:p w14:paraId="20CC9E6A" w14:textId="77777777" w:rsidR="00FD0F3D" w:rsidRPr="00FD0F3D" w:rsidRDefault="00FD0F3D" w:rsidP="00FD0F3D">
            <w:pPr>
              <w:jc w:val="both"/>
              <w:rPr>
                <w:rFonts w:ascii="Calibri" w:hAnsi="Calibri"/>
                <w:sz w:val="16"/>
                <w:szCs w:val="16"/>
              </w:rPr>
            </w:pPr>
            <w:r w:rsidRPr="00FD0F3D">
              <w:rPr>
                <w:rFonts w:ascii="Calibri" w:hAnsi="Calibri"/>
                <w:sz w:val="16"/>
                <w:szCs w:val="16"/>
              </w:rPr>
              <w:t>I(1)</w:t>
            </w:r>
          </w:p>
        </w:tc>
        <w:tc>
          <w:tcPr>
            <w:tcW w:w="725" w:type="dxa"/>
            <w:tcBorders>
              <w:left w:val="single" w:sz="4" w:space="0" w:color="auto"/>
            </w:tcBorders>
            <w:noWrap/>
            <w:hideMark/>
          </w:tcPr>
          <w:p w14:paraId="64E61C80" w14:textId="77777777" w:rsidR="00FD0F3D" w:rsidRPr="00FD0F3D" w:rsidRDefault="00FD0F3D" w:rsidP="00FD0F3D">
            <w:pPr>
              <w:jc w:val="both"/>
              <w:rPr>
                <w:rFonts w:ascii="Calibri" w:hAnsi="Calibri"/>
                <w:sz w:val="16"/>
                <w:szCs w:val="16"/>
              </w:rPr>
            </w:pPr>
            <w:r w:rsidRPr="00FD0F3D">
              <w:rPr>
                <w:rFonts w:ascii="Calibri" w:hAnsi="Calibri"/>
                <w:sz w:val="16"/>
                <w:szCs w:val="16"/>
              </w:rPr>
              <w:t>-10.9</w:t>
            </w:r>
          </w:p>
        </w:tc>
        <w:tc>
          <w:tcPr>
            <w:tcW w:w="560" w:type="dxa"/>
            <w:noWrap/>
            <w:hideMark/>
          </w:tcPr>
          <w:p w14:paraId="6AE04C17" w14:textId="77777777" w:rsidR="00FD0F3D" w:rsidRPr="00FD0F3D" w:rsidRDefault="00FD0F3D" w:rsidP="00FD0F3D">
            <w:pPr>
              <w:jc w:val="both"/>
              <w:rPr>
                <w:rFonts w:ascii="Calibri" w:hAnsi="Calibri"/>
                <w:sz w:val="16"/>
                <w:szCs w:val="16"/>
              </w:rPr>
            </w:pPr>
            <w:r w:rsidRPr="00FD0F3D">
              <w:rPr>
                <w:rFonts w:ascii="Calibri" w:hAnsi="Calibri"/>
                <w:sz w:val="16"/>
                <w:szCs w:val="16"/>
              </w:rPr>
              <w:t>I(1)</w:t>
            </w:r>
          </w:p>
        </w:tc>
        <w:tc>
          <w:tcPr>
            <w:tcW w:w="725" w:type="dxa"/>
            <w:noWrap/>
            <w:hideMark/>
          </w:tcPr>
          <w:p w14:paraId="39D3F648" w14:textId="77777777" w:rsidR="00FD0F3D" w:rsidRPr="00FD0F3D" w:rsidRDefault="00FD0F3D" w:rsidP="00FD0F3D">
            <w:pPr>
              <w:jc w:val="both"/>
              <w:rPr>
                <w:rFonts w:ascii="Calibri" w:hAnsi="Calibri"/>
                <w:sz w:val="16"/>
                <w:szCs w:val="16"/>
              </w:rPr>
            </w:pPr>
            <w:r w:rsidRPr="00FD0F3D">
              <w:rPr>
                <w:rFonts w:ascii="Calibri" w:hAnsi="Calibri"/>
                <w:sz w:val="16"/>
                <w:szCs w:val="16"/>
              </w:rPr>
              <w:t>-11.5</w:t>
            </w:r>
          </w:p>
        </w:tc>
        <w:tc>
          <w:tcPr>
            <w:tcW w:w="560" w:type="dxa"/>
            <w:noWrap/>
            <w:hideMark/>
          </w:tcPr>
          <w:p w14:paraId="139BFF9A" w14:textId="77777777" w:rsidR="00FD0F3D" w:rsidRPr="00FD0F3D" w:rsidRDefault="00FD0F3D" w:rsidP="00FD0F3D">
            <w:pPr>
              <w:jc w:val="both"/>
              <w:rPr>
                <w:rFonts w:ascii="Calibri" w:hAnsi="Calibri"/>
                <w:sz w:val="16"/>
                <w:szCs w:val="16"/>
              </w:rPr>
            </w:pPr>
            <w:r w:rsidRPr="00FD0F3D">
              <w:rPr>
                <w:rFonts w:ascii="Calibri" w:hAnsi="Calibri"/>
                <w:sz w:val="16"/>
                <w:szCs w:val="16"/>
              </w:rPr>
              <w:t>I(1)</w:t>
            </w:r>
          </w:p>
        </w:tc>
        <w:tc>
          <w:tcPr>
            <w:tcW w:w="725" w:type="dxa"/>
            <w:noWrap/>
            <w:hideMark/>
          </w:tcPr>
          <w:p w14:paraId="62A96972" w14:textId="77777777" w:rsidR="00FD0F3D" w:rsidRPr="00FD0F3D" w:rsidRDefault="00FD0F3D" w:rsidP="00FD0F3D">
            <w:pPr>
              <w:jc w:val="both"/>
              <w:rPr>
                <w:rFonts w:ascii="Calibri" w:hAnsi="Calibri"/>
                <w:sz w:val="16"/>
                <w:szCs w:val="16"/>
              </w:rPr>
            </w:pPr>
            <w:r w:rsidRPr="00FD0F3D">
              <w:rPr>
                <w:rFonts w:ascii="Calibri" w:hAnsi="Calibri"/>
                <w:sz w:val="16"/>
                <w:szCs w:val="16"/>
              </w:rPr>
              <w:t>-11.1</w:t>
            </w:r>
          </w:p>
        </w:tc>
        <w:tc>
          <w:tcPr>
            <w:tcW w:w="560" w:type="dxa"/>
            <w:noWrap/>
            <w:hideMark/>
          </w:tcPr>
          <w:p w14:paraId="183F2497" w14:textId="77777777" w:rsidR="00FD0F3D" w:rsidRPr="00FD0F3D" w:rsidRDefault="00FD0F3D" w:rsidP="00FD0F3D">
            <w:pPr>
              <w:jc w:val="both"/>
              <w:rPr>
                <w:rFonts w:ascii="Calibri" w:hAnsi="Calibri"/>
                <w:sz w:val="16"/>
                <w:szCs w:val="16"/>
              </w:rPr>
            </w:pPr>
            <w:r w:rsidRPr="00FD0F3D">
              <w:rPr>
                <w:rFonts w:ascii="Calibri" w:hAnsi="Calibri"/>
                <w:sz w:val="16"/>
                <w:szCs w:val="16"/>
              </w:rPr>
              <w:t>I(1)</w:t>
            </w:r>
          </w:p>
        </w:tc>
      </w:tr>
      <w:tr w:rsidR="00FD0F3D" w:rsidRPr="00FD0F3D" w14:paraId="672F021B" w14:textId="77777777" w:rsidTr="006F0B0E">
        <w:trPr>
          <w:trHeight w:val="300"/>
        </w:trPr>
        <w:tc>
          <w:tcPr>
            <w:tcW w:w="1153" w:type="dxa"/>
            <w:noWrap/>
            <w:hideMark/>
          </w:tcPr>
          <w:p w14:paraId="3AC49D13" w14:textId="77777777" w:rsidR="00FD0F3D" w:rsidRPr="00FD0F3D" w:rsidRDefault="00FD0F3D" w:rsidP="00FD0F3D">
            <w:pPr>
              <w:jc w:val="both"/>
              <w:rPr>
                <w:rFonts w:ascii="Calibri" w:hAnsi="Calibri"/>
                <w:sz w:val="16"/>
                <w:szCs w:val="16"/>
              </w:rPr>
            </w:pPr>
            <w:r w:rsidRPr="00FD0F3D">
              <w:rPr>
                <w:rFonts w:ascii="Calibri" w:hAnsi="Calibri"/>
                <w:sz w:val="16"/>
                <w:szCs w:val="16"/>
              </w:rPr>
              <w:t>D(LGDP(-1))</w:t>
            </w:r>
          </w:p>
        </w:tc>
        <w:tc>
          <w:tcPr>
            <w:tcW w:w="815" w:type="dxa"/>
            <w:noWrap/>
            <w:hideMark/>
          </w:tcPr>
          <w:p w14:paraId="23CAB513" w14:textId="77777777" w:rsidR="00FD0F3D" w:rsidRPr="00FD0F3D" w:rsidRDefault="00FD0F3D" w:rsidP="00FD0F3D">
            <w:pPr>
              <w:jc w:val="both"/>
              <w:rPr>
                <w:rFonts w:ascii="Calibri" w:hAnsi="Calibri"/>
                <w:sz w:val="16"/>
                <w:szCs w:val="16"/>
              </w:rPr>
            </w:pPr>
            <w:r w:rsidRPr="00FD0F3D">
              <w:rPr>
                <w:rFonts w:ascii="Calibri" w:hAnsi="Calibri"/>
                <w:sz w:val="16"/>
                <w:szCs w:val="16"/>
              </w:rPr>
              <w:t>-8.7</w:t>
            </w:r>
          </w:p>
        </w:tc>
        <w:tc>
          <w:tcPr>
            <w:tcW w:w="560" w:type="dxa"/>
            <w:noWrap/>
            <w:hideMark/>
          </w:tcPr>
          <w:p w14:paraId="32916535" w14:textId="77777777" w:rsidR="00FD0F3D" w:rsidRPr="00FD0F3D" w:rsidRDefault="00FD0F3D" w:rsidP="00FD0F3D">
            <w:pPr>
              <w:jc w:val="both"/>
              <w:rPr>
                <w:rFonts w:ascii="Calibri" w:hAnsi="Calibri"/>
                <w:sz w:val="16"/>
                <w:szCs w:val="16"/>
              </w:rPr>
            </w:pPr>
            <w:r w:rsidRPr="00FD0F3D">
              <w:rPr>
                <w:rFonts w:ascii="Calibri" w:hAnsi="Calibri"/>
                <w:sz w:val="16"/>
                <w:szCs w:val="16"/>
              </w:rPr>
              <w:t>I(1)</w:t>
            </w:r>
          </w:p>
        </w:tc>
        <w:tc>
          <w:tcPr>
            <w:tcW w:w="753" w:type="dxa"/>
            <w:noWrap/>
            <w:hideMark/>
          </w:tcPr>
          <w:p w14:paraId="0EE46ACA" w14:textId="77777777" w:rsidR="00FD0F3D" w:rsidRPr="00FD0F3D" w:rsidRDefault="00FD0F3D" w:rsidP="00FD0F3D">
            <w:pPr>
              <w:jc w:val="both"/>
              <w:rPr>
                <w:rFonts w:ascii="Calibri" w:hAnsi="Calibri"/>
                <w:sz w:val="16"/>
                <w:szCs w:val="16"/>
              </w:rPr>
            </w:pPr>
            <w:r w:rsidRPr="00FD0F3D">
              <w:rPr>
                <w:rFonts w:ascii="Calibri" w:hAnsi="Calibri"/>
                <w:sz w:val="16"/>
                <w:szCs w:val="16"/>
              </w:rPr>
              <w:t>-12.0</w:t>
            </w:r>
          </w:p>
        </w:tc>
        <w:tc>
          <w:tcPr>
            <w:tcW w:w="560" w:type="dxa"/>
            <w:noWrap/>
            <w:hideMark/>
          </w:tcPr>
          <w:p w14:paraId="6BE17443" w14:textId="77777777" w:rsidR="00FD0F3D" w:rsidRPr="00FD0F3D" w:rsidRDefault="00FD0F3D" w:rsidP="00FD0F3D">
            <w:pPr>
              <w:jc w:val="both"/>
              <w:rPr>
                <w:rFonts w:ascii="Calibri" w:hAnsi="Calibri"/>
                <w:sz w:val="16"/>
                <w:szCs w:val="16"/>
              </w:rPr>
            </w:pPr>
            <w:r w:rsidRPr="00FD0F3D">
              <w:rPr>
                <w:rFonts w:ascii="Calibri" w:hAnsi="Calibri"/>
                <w:sz w:val="16"/>
                <w:szCs w:val="16"/>
              </w:rPr>
              <w:t>I(1)</w:t>
            </w:r>
          </w:p>
        </w:tc>
        <w:tc>
          <w:tcPr>
            <w:tcW w:w="770" w:type="dxa"/>
            <w:noWrap/>
            <w:hideMark/>
          </w:tcPr>
          <w:p w14:paraId="433626F9" w14:textId="77777777" w:rsidR="00FD0F3D" w:rsidRPr="00FD0F3D" w:rsidRDefault="00FD0F3D" w:rsidP="00FD0F3D">
            <w:pPr>
              <w:jc w:val="both"/>
              <w:rPr>
                <w:rFonts w:ascii="Calibri" w:hAnsi="Calibri"/>
                <w:sz w:val="16"/>
                <w:szCs w:val="16"/>
              </w:rPr>
            </w:pPr>
            <w:r w:rsidRPr="00FD0F3D">
              <w:rPr>
                <w:rFonts w:ascii="Calibri" w:hAnsi="Calibri"/>
                <w:sz w:val="16"/>
                <w:szCs w:val="16"/>
              </w:rPr>
              <w:t>-11.9</w:t>
            </w:r>
          </w:p>
        </w:tc>
        <w:tc>
          <w:tcPr>
            <w:tcW w:w="560" w:type="dxa"/>
            <w:tcBorders>
              <w:right w:val="single" w:sz="4" w:space="0" w:color="auto"/>
            </w:tcBorders>
            <w:noWrap/>
            <w:hideMark/>
          </w:tcPr>
          <w:p w14:paraId="0F820962" w14:textId="77777777" w:rsidR="00FD0F3D" w:rsidRPr="00FD0F3D" w:rsidRDefault="00FD0F3D" w:rsidP="00FD0F3D">
            <w:pPr>
              <w:jc w:val="both"/>
              <w:rPr>
                <w:rFonts w:ascii="Calibri" w:hAnsi="Calibri"/>
                <w:sz w:val="16"/>
                <w:szCs w:val="16"/>
              </w:rPr>
            </w:pPr>
            <w:r w:rsidRPr="00FD0F3D">
              <w:rPr>
                <w:rFonts w:ascii="Calibri" w:hAnsi="Calibri"/>
                <w:sz w:val="16"/>
                <w:szCs w:val="16"/>
              </w:rPr>
              <w:t>I(1)</w:t>
            </w:r>
          </w:p>
        </w:tc>
        <w:tc>
          <w:tcPr>
            <w:tcW w:w="725" w:type="dxa"/>
            <w:tcBorders>
              <w:left w:val="single" w:sz="4" w:space="0" w:color="auto"/>
            </w:tcBorders>
            <w:noWrap/>
            <w:hideMark/>
          </w:tcPr>
          <w:p w14:paraId="0AAEAFCC" w14:textId="77777777" w:rsidR="00FD0F3D" w:rsidRPr="00FD0F3D" w:rsidRDefault="00FD0F3D" w:rsidP="00FD0F3D">
            <w:pPr>
              <w:jc w:val="both"/>
              <w:rPr>
                <w:rFonts w:ascii="Calibri" w:hAnsi="Calibri"/>
                <w:sz w:val="16"/>
                <w:szCs w:val="16"/>
              </w:rPr>
            </w:pPr>
            <w:r w:rsidRPr="00FD0F3D">
              <w:rPr>
                <w:rFonts w:ascii="Calibri" w:hAnsi="Calibri"/>
                <w:sz w:val="16"/>
                <w:szCs w:val="16"/>
              </w:rPr>
              <w:t>-1.5</w:t>
            </w:r>
          </w:p>
        </w:tc>
        <w:tc>
          <w:tcPr>
            <w:tcW w:w="560" w:type="dxa"/>
            <w:noWrap/>
            <w:hideMark/>
          </w:tcPr>
          <w:p w14:paraId="6A9AEB9D" w14:textId="77777777" w:rsidR="00FD0F3D" w:rsidRPr="00FD0F3D" w:rsidRDefault="00FD0F3D" w:rsidP="00FD0F3D">
            <w:pPr>
              <w:jc w:val="both"/>
              <w:rPr>
                <w:rFonts w:ascii="Calibri" w:hAnsi="Calibri"/>
                <w:sz w:val="16"/>
                <w:szCs w:val="16"/>
              </w:rPr>
            </w:pPr>
            <w:r w:rsidRPr="00FD0F3D">
              <w:rPr>
                <w:rFonts w:ascii="Calibri" w:hAnsi="Calibri"/>
                <w:sz w:val="16"/>
                <w:szCs w:val="16"/>
              </w:rPr>
              <w:t>I(1)</w:t>
            </w:r>
          </w:p>
        </w:tc>
        <w:tc>
          <w:tcPr>
            <w:tcW w:w="725" w:type="dxa"/>
            <w:noWrap/>
            <w:hideMark/>
          </w:tcPr>
          <w:p w14:paraId="544DE350" w14:textId="77777777" w:rsidR="00FD0F3D" w:rsidRPr="00FD0F3D" w:rsidRDefault="00FD0F3D" w:rsidP="00FD0F3D">
            <w:pPr>
              <w:jc w:val="both"/>
              <w:rPr>
                <w:rFonts w:ascii="Calibri" w:hAnsi="Calibri"/>
                <w:sz w:val="16"/>
                <w:szCs w:val="16"/>
              </w:rPr>
            </w:pPr>
            <w:r w:rsidRPr="00FD0F3D">
              <w:rPr>
                <w:rFonts w:ascii="Calibri" w:hAnsi="Calibri"/>
                <w:sz w:val="16"/>
                <w:szCs w:val="16"/>
              </w:rPr>
              <w:t>-12.0</w:t>
            </w:r>
          </w:p>
        </w:tc>
        <w:tc>
          <w:tcPr>
            <w:tcW w:w="560" w:type="dxa"/>
            <w:noWrap/>
            <w:hideMark/>
          </w:tcPr>
          <w:p w14:paraId="4B1668E0" w14:textId="77777777" w:rsidR="00FD0F3D" w:rsidRPr="00FD0F3D" w:rsidRDefault="00FD0F3D" w:rsidP="00FD0F3D">
            <w:pPr>
              <w:jc w:val="both"/>
              <w:rPr>
                <w:rFonts w:ascii="Calibri" w:hAnsi="Calibri"/>
                <w:sz w:val="16"/>
                <w:szCs w:val="16"/>
              </w:rPr>
            </w:pPr>
            <w:r w:rsidRPr="00FD0F3D">
              <w:rPr>
                <w:rFonts w:ascii="Calibri" w:hAnsi="Calibri"/>
                <w:sz w:val="16"/>
                <w:szCs w:val="16"/>
              </w:rPr>
              <w:t>I(1)</w:t>
            </w:r>
          </w:p>
        </w:tc>
        <w:tc>
          <w:tcPr>
            <w:tcW w:w="725" w:type="dxa"/>
            <w:noWrap/>
            <w:hideMark/>
          </w:tcPr>
          <w:p w14:paraId="35C23A09" w14:textId="77777777" w:rsidR="00FD0F3D" w:rsidRPr="00FD0F3D" w:rsidRDefault="00FD0F3D" w:rsidP="00FD0F3D">
            <w:pPr>
              <w:jc w:val="both"/>
              <w:rPr>
                <w:rFonts w:ascii="Calibri" w:hAnsi="Calibri"/>
                <w:sz w:val="16"/>
                <w:szCs w:val="16"/>
              </w:rPr>
            </w:pPr>
            <w:r w:rsidRPr="00FD0F3D">
              <w:rPr>
                <w:rFonts w:ascii="Calibri" w:hAnsi="Calibri"/>
                <w:sz w:val="16"/>
                <w:szCs w:val="16"/>
              </w:rPr>
              <w:t>-11.9</w:t>
            </w:r>
          </w:p>
        </w:tc>
        <w:tc>
          <w:tcPr>
            <w:tcW w:w="560" w:type="dxa"/>
            <w:noWrap/>
            <w:hideMark/>
          </w:tcPr>
          <w:p w14:paraId="77392AE1" w14:textId="77777777" w:rsidR="00FD0F3D" w:rsidRPr="00FD0F3D" w:rsidRDefault="00FD0F3D" w:rsidP="00FD0F3D">
            <w:pPr>
              <w:jc w:val="both"/>
              <w:rPr>
                <w:rFonts w:ascii="Calibri" w:hAnsi="Calibri"/>
                <w:sz w:val="16"/>
                <w:szCs w:val="16"/>
              </w:rPr>
            </w:pPr>
            <w:r w:rsidRPr="00FD0F3D">
              <w:rPr>
                <w:rFonts w:ascii="Calibri" w:hAnsi="Calibri"/>
                <w:sz w:val="16"/>
                <w:szCs w:val="16"/>
              </w:rPr>
              <w:t>I(1)</w:t>
            </w:r>
          </w:p>
        </w:tc>
      </w:tr>
      <w:tr w:rsidR="00FD0F3D" w:rsidRPr="00FD0F3D" w14:paraId="4AD1B206" w14:textId="77777777" w:rsidTr="006F0B0E">
        <w:trPr>
          <w:trHeight w:val="300"/>
        </w:trPr>
        <w:tc>
          <w:tcPr>
            <w:tcW w:w="1153" w:type="dxa"/>
            <w:noWrap/>
          </w:tcPr>
          <w:p w14:paraId="1170B621" w14:textId="77777777" w:rsidR="00FD0F3D" w:rsidRPr="00FD0F3D" w:rsidRDefault="00FD0F3D" w:rsidP="00FD0F3D">
            <w:pPr>
              <w:jc w:val="both"/>
              <w:rPr>
                <w:rFonts w:ascii="Calibri" w:hAnsi="Calibri"/>
                <w:sz w:val="16"/>
                <w:szCs w:val="16"/>
              </w:rPr>
            </w:pPr>
            <w:r w:rsidRPr="00FD0F3D">
              <w:rPr>
                <w:rFonts w:ascii="Calibri" w:hAnsi="Calibri"/>
                <w:sz w:val="16"/>
                <w:szCs w:val="16"/>
              </w:rPr>
              <w:t>D(LLIR(-1))</w:t>
            </w:r>
          </w:p>
        </w:tc>
        <w:tc>
          <w:tcPr>
            <w:tcW w:w="815" w:type="dxa"/>
            <w:noWrap/>
          </w:tcPr>
          <w:p w14:paraId="2C07CE2E" w14:textId="77777777" w:rsidR="00FD0F3D" w:rsidRPr="00FD0F3D" w:rsidRDefault="00FD0F3D" w:rsidP="00FD0F3D">
            <w:pPr>
              <w:jc w:val="both"/>
              <w:rPr>
                <w:rFonts w:ascii="Calibri" w:hAnsi="Calibri"/>
                <w:sz w:val="16"/>
                <w:szCs w:val="16"/>
              </w:rPr>
            </w:pPr>
            <w:r w:rsidRPr="00FD0F3D">
              <w:rPr>
                <w:rFonts w:ascii="Calibri" w:hAnsi="Calibri"/>
                <w:sz w:val="16"/>
                <w:szCs w:val="16"/>
              </w:rPr>
              <w:t>-8.6</w:t>
            </w:r>
          </w:p>
        </w:tc>
        <w:tc>
          <w:tcPr>
            <w:tcW w:w="560" w:type="dxa"/>
            <w:noWrap/>
          </w:tcPr>
          <w:p w14:paraId="427D8B69" w14:textId="77777777" w:rsidR="00FD0F3D" w:rsidRPr="00FD0F3D" w:rsidRDefault="00FD0F3D" w:rsidP="00FD0F3D">
            <w:pPr>
              <w:jc w:val="both"/>
              <w:rPr>
                <w:rFonts w:ascii="Calibri" w:hAnsi="Calibri"/>
                <w:sz w:val="16"/>
                <w:szCs w:val="16"/>
              </w:rPr>
            </w:pPr>
            <w:r w:rsidRPr="00FD0F3D">
              <w:rPr>
                <w:rFonts w:ascii="Calibri" w:hAnsi="Calibri"/>
                <w:sz w:val="16"/>
                <w:szCs w:val="16"/>
              </w:rPr>
              <w:t>I(1)</w:t>
            </w:r>
          </w:p>
        </w:tc>
        <w:tc>
          <w:tcPr>
            <w:tcW w:w="753" w:type="dxa"/>
            <w:noWrap/>
          </w:tcPr>
          <w:p w14:paraId="655A06AC" w14:textId="77777777" w:rsidR="00FD0F3D" w:rsidRPr="00FD0F3D" w:rsidRDefault="00FD0F3D" w:rsidP="00FD0F3D">
            <w:pPr>
              <w:jc w:val="both"/>
              <w:rPr>
                <w:rFonts w:ascii="Calibri" w:hAnsi="Calibri"/>
                <w:sz w:val="16"/>
                <w:szCs w:val="16"/>
              </w:rPr>
            </w:pPr>
            <w:r w:rsidRPr="00FD0F3D">
              <w:rPr>
                <w:rFonts w:ascii="Calibri" w:hAnsi="Calibri"/>
                <w:sz w:val="16"/>
                <w:szCs w:val="16"/>
              </w:rPr>
              <w:t>-8.5</w:t>
            </w:r>
          </w:p>
        </w:tc>
        <w:tc>
          <w:tcPr>
            <w:tcW w:w="560" w:type="dxa"/>
            <w:noWrap/>
          </w:tcPr>
          <w:p w14:paraId="49BED1EB" w14:textId="77777777" w:rsidR="00FD0F3D" w:rsidRPr="00FD0F3D" w:rsidRDefault="00FD0F3D" w:rsidP="00FD0F3D">
            <w:pPr>
              <w:jc w:val="both"/>
              <w:rPr>
                <w:rFonts w:ascii="Calibri" w:hAnsi="Calibri"/>
                <w:sz w:val="16"/>
                <w:szCs w:val="16"/>
              </w:rPr>
            </w:pPr>
            <w:r w:rsidRPr="00FD0F3D">
              <w:rPr>
                <w:rFonts w:ascii="Calibri" w:hAnsi="Calibri"/>
                <w:sz w:val="16"/>
                <w:szCs w:val="16"/>
              </w:rPr>
              <w:t>I(1)</w:t>
            </w:r>
          </w:p>
        </w:tc>
        <w:tc>
          <w:tcPr>
            <w:tcW w:w="770" w:type="dxa"/>
            <w:noWrap/>
          </w:tcPr>
          <w:p w14:paraId="3888119E" w14:textId="77777777" w:rsidR="00FD0F3D" w:rsidRPr="00FD0F3D" w:rsidRDefault="00FD0F3D" w:rsidP="00FD0F3D">
            <w:pPr>
              <w:jc w:val="both"/>
              <w:rPr>
                <w:rFonts w:ascii="Calibri" w:hAnsi="Calibri"/>
                <w:sz w:val="16"/>
                <w:szCs w:val="16"/>
              </w:rPr>
            </w:pPr>
            <w:r w:rsidRPr="00FD0F3D">
              <w:rPr>
                <w:rFonts w:ascii="Calibri" w:hAnsi="Calibri"/>
                <w:sz w:val="16"/>
                <w:szCs w:val="16"/>
              </w:rPr>
              <w:t>-8.6</w:t>
            </w:r>
          </w:p>
        </w:tc>
        <w:tc>
          <w:tcPr>
            <w:tcW w:w="560" w:type="dxa"/>
            <w:tcBorders>
              <w:right w:val="single" w:sz="4" w:space="0" w:color="auto"/>
            </w:tcBorders>
            <w:noWrap/>
          </w:tcPr>
          <w:p w14:paraId="5718ADCB" w14:textId="77777777" w:rsidR="00FD0F3D" w:rsidRPr="00FD0F3D" w:rsidRDefault="00FD0F3D" w:rsidP="00FD0F3D">
            <w:pPr>
              <w:jc w:val="both"/>
              <w:rPr>
                <w:rFonts w:ascii="Calibri" w:hAnsi="Calibri"/>
                <w:sz w:val="16"/>
                <w:szCs w:val="16"/>
              </w:rPr>
            </w:pPr>
            <w:r w:rsidRPr="00FD0F3D">
              <w:rPr>
                <w:rFonts w:ascii="Calibri" w:hAnsi="Calibri"/>
                <w:sz w:val="16"/>
                <w:szCs w:val="16"/>
              </w:rPr>
              <w:t>I(1)</w:t>
            </w:r>
          </w:p>
        </w:tc>
        <w:tc>
          <w:tcPr>
            <w:tcW w:w="725" w:type="dxa"/>
            <w:tcBorders>
              <w:left w:val="single" w:sz="4" w:space="0" w:color="auto"/>
              <w:bottom w:val="single" w:sz="4" w:space="0" w:color="auto"/>
            </w:tcBorders>
            <w:noWrap/>
          </w:tcPr>
          <w:p w14:paraId="68D024F4" w14:textId="77777777" w:rsidR="00FD0F3D" w:rsidRPr="00FD0F3D" w:rsidRDefault="00FD0F3D" w:rsidP="00FD0F3D">
            <w:pPr>
              <w:jc w:val="both"/>
              <w:rPr>
                <w:rFonts w:ascii="Calibri" w:hAnsi="Calibri"/>
                <w:sz w:val="16"/>
                <w:szCs w:val="16"/>
              </w:rPr>
            </w:pPr>
            <w:r w:rsidRPr="00FD0F3D">
              <w:rPr>
                <w:rFonts w:ascii="Calibri" w:hAnsi="Calibri"/>
                <w:sz w:val="16"/>
                <w:szCs w:val="16"/>
              </w:rPr>
              <w:t>-8.6</w:t>
            </w:r>
          </w:p>
        </w:tc>
        <w:tc>
          <w:tcPr>
            <w:tcW w:w="560" w:type="dxa"/>
            <w:tcBorders>
              <w:bottom w:val="single" w:sz="4" w:space="0" w:color="auto"/>
            </w:tcBorders>
            <w:noWrap/>
          </w:tcPr>
          <w:p w14:paraId="1426872D" w14:textId="77777777" w:rsidR="00FD0F3D" w:rsidRPr="00FD0F3D" w:rsidRDefault="00FD0F3D" w:rsidP="00FD0F3D">
            <w:pPr>
              <w:jc w:val="both"/>
              <w:rPr>
                <w:rFonts w:ascii="Calibri" w:hAnsi="Calibri"/>
                <w:sz w:val="16"/>
                <w:szCs w:val="16"/>
              </w:rPr>
            </w:pPr>
            <w:r w:rsidRPr="00FD0F3D">
              <w:rPr>
                <w:rFonts w:ascii="Calibri" w:hAnsi="Calibri"/>
                <w:sz w:val="16"/>
                <w:szCs w:val="16"/>
              </w:rPr>
              <w:t>I(1)</w:t>
            </w:r>
          </w:p>
        </w:tc>
        <w:tc>
          <w:tcPr>
            <w:tcW w:w="725" w:type="dxa"/>
            <w:tcBorders>
              <w:bottom w:val="single" w:sz="4" w:space="0" w:color="auto"/>
            </w:tcBorders>
            <w:noWrap/>
          </w:tcPr>
          <w:p w14:paraId="251C775B" w14:textId="77777777" w:rsidR="00FD0F3D" w:rsidRPr="00FD0F3D" w:rsidRDefault="00FD0F3D" w:rsidP="00FD0F3D">
            <w:pPr>
              <w:jc w:val="both"/>
              <w:rPr>
                <w:rFonts w:ascii="Calibri" w:hAnsi="Calibri"/>
                <w:sz w:val="16"/>
                <w:szCs w:val="16"/>
              </w:rPr>
            </w:pPr>
            <w:r w:rsidRPr="00FD0F3D">
              <w:rPr>
                <w:rFonts w:ascii="Calibri" w:hAnsi="Calibri"/>
                <w:sz w:val="16"/>
                <w:szCs w:val="16"/>
              </w:rPr>
              <w:t>-8.6</w:t>
            </w:r>
          </w:p>
        </w:tc>
        <w:tc>
          <w:tcPr>
            <w:tcW w:w="560" w:type="dxa"/>
            <w:tcBorders>
              <w:bottom w:val="single" w:sz="4" w:space="0" w:color="auto"/>
            </w:tcBorders>
            <w:noWrap/>
          </w:tcPr>
          <w:p w14:paraId="501BA5C4" w14:textId="77777777" w:rsidR="00FD0F3D" w:rsidRPr="00FD0F3D" w:rsidRDefault="00FD0F3D" w:rsidP="00FD0F3D">
            <w:pPr>
              <w:jc w:val="both"/>
              <w:rPr>
                <w:rFonts w:ascii="Calibri" w:hAnsi="Calibri"/>
                <w:sz w:val="16"/>
                <w:szCs w:val="16"/>
              </w:rPr>
            </w:pPr>
            <w:r w:rsidRPr="00FD0F3D">
              <w:rPr>
                <w:rFonts w:ascii="Calibri" w:hAnsi="Calibri"/>
                <w:sz w:val="16"/>
                <w:szCs w:val="16"/>
              </w:rPr>
              <w:t>I(1)</w:t>
            </w:r>
          </w:p>
        </w:tc>
        <w:tc>
          <w:tcPr>
            <w:tcW w:w="725" w:type="dxa"/>
            <w:tcBorders>
              <w:bottom w:val="single" w:sz="4" w:space="0" w:color="auto"/>
            </w:tcBorders>
            <w:noWrap/>
          </w:tcPr>
          <w:p w14:paraId="4FB32386" w14:textId="77777777" w:rsidR="00FD0F3D" w:rsidRPr="00FD0F3D" w:rsidRDefault="00FD0F3D" w:rsidP="00FD0F3D">
            <w:pPr>
              <w:jc w:val="both"/>
              <w:rPr>
                <w:rFonts w:ascii="Calibri" w:hAnsi="Calibri"/>
                <w:sz w:val="16"/>
                <w:szCs w:val="16"/>
              </w:rPr>
            </w:pPr>
            <w:r w:rsidRPr="00FD0F3D">
              <w:rPr>
                <w:rFonts w:ascii="Calibri" w:hAnsi="Calibri"/>
                <w:sz w:val="16"/>
                <w:szCs w:val="16"/>
              </w:rPr>
              <w:t>-8.6</w:t>
            </w:r>
          </w:p>
        </w:tc>
        <w:tc>
          <w:tcPr>
            <w:tcW w:w="560" w:type="dxa"/>
            <w:tcBorders>
              <w:bottom w:val="single" w:sz="4" w:space="0" w:color="auto"/>
            </w:tcBorders>
            <w:noWrap/>
          </w:tcPr>
          <w:p w14:paraId="2666A4EC" w14:textId="77777777" w:rsidR="00FD0F3D" w:rsidRPr="00FD0F3D" w:rsidRDefault="00FD0F3D" w:rsidP="00FD0F3D">
            <w:pPr>
              <w:jc w:val="both"/>
              <w:rPr>
                <w:rFonts w:ascii="Calibri" w:hAnsi="Calibri"/>
                <w:sz w:val="16"/>
                <w:szCs w:val="16"/>
              </w:rPr>
            </w:pPr>
            <w:r w:rsidRPr="00FD0F3D">
              <w:rPr>
                <w:rFonts w:ascii="Calibri" w:hAnsi="Calibri"/>
                <w:sz w:val="16"/>
                <w:szCs w:val="16"/>
              </w:rPr>
              <w:t>I(1)</w:t>
            </w:r>
          </w:p>
        </w:tc>
      </w:tr>
      <w:tr w:rsidR="00FD0F3D" w:rsidRPr="00FD0F3D" w14:paraId="37F4D892" w14:textId="77777777" w:rsidTr="006F0B0E">
        <w:trPr>
          <w:trHeight w:val="300"/>
        </w:trPr>
        <w:tc>
          <w:tcPr>
            <w:tcW w:w="1153" w:type="dxa"/>
            <w:noWrap/>
            <w:hideMark/>
          </w:tcPr>
          <w:p w14:paraId="69A7642C" w14:textId="77777777" w:rsidR="00FD0F3D" w:rsidRPr="00FD0F3D" w:rsidRDefault="00FD0F3D" w:rsidP="00FD0F3D">
            <w:pPr>
              <w:jc w:val="both"/>
              <w:rPr>
                <w:rFonts w:ascii="Calibri" w:hAnsi="Calibri"/>
                <w:sz w:val="16"/>
                <w:szCs w:val="16"/>
              </w:rPr>
            </w:pPr>
            <w:r w:rsidRPr="00FD0F3D">
              <w:rPr>
                <w:rFonts w:ascii="Calibri" w:hAnsi="Calibri"/>
                <w:sz w:val="16"/>
                <w:szCs w:val="16"/>
              </w:rPr>
              <w:t>D(INFLATION(-1))</w:t>
            </w:r>
          </w:p>
        </w:tc>
        <w:tc>
          <w:tcPr>
            <w:tcW w:w="815" w:type="dxa"/>
            <w:noWrap/>
            <w:hideMark/>
          </w:tcPr>
          <w:p w14:paraId="55BADD93" w14:textId="77777777" w:rsidR="00FD0F3D" w:rsidRPr="00FD0F3D" w:rsidRDefault="00FD0F3D" w:rsidP="00FD0F3D">
            <w:pPr>
              <w:jc w:val="both"/>
              <w:rPr>
                <w:rFonts w:ascii="Calibri" w:hAnsi="Calibri"/>
                <w:sz w:val="16"/>
                <w:szCs w:val="16"/>
              </w:rPr>
            </w:pPr>
            <w:r w:rsidRPr="00FD0F3D">
              <w:rPr>
                <w:rFonts w:ascii="Calibri" w:hAnsi="Calibri"/>
                <w:sz w:val="16"/>
                <w:szCs w:val="16"/>
              </w:rPr>
              <w:t>-3.7</w:t>
            </w:r>
          </w:p>
        </w:tc>
        <w:tc>
          <w:tcPr>
            <w:tcW w:w="560" w:type="dxa"/>
            <w:noWrap/>
            <w:hideMark/>
          </w:tcPr>
          <w:p w14:paraId="7CD33853" w14:textId="77777777" w:rsidR="00FD0F3D" w:rsidRPr="00FD0F3D" w:rsidRDefault="00FD0F3D" w:rsidP="00FD0F3D">
            <w:pPr>
              <w:jc w:val="both"/>
              <w:rPr>
                <w:rFonts w:ascii="Calibri" w:hAnsi="Calibri"/>
                <w:sz w:val="16"/>
                <w:szCs w:val="16"/>
              </w:rPr>
            </w:pPr>
            <w:r w:rsidRPr="00FD0F3D">
              <w:rPr>
                <w:rFonts w:ascii="Calibri" w:hAnsi="Calibri"/>
                <w:sz w:val="16"/>
                <w:szCs w:val="16"/>
              </w:rPr>
              <w:t>I(1)</w:t>
            </w:r>
          </w:p>
        </w:tc>
        <w:tc>
          <w:tcPr>
            <w:tcW w:w="753" w:type="dxa"/>
            <w:noWrap/>
            <w:hideMark/>
          </w:tcPr>
          <w:p w14:paraId="4E24C5E2" w14:textId="77777777" w:rsidR="00FD0F3D" w:rsidRPr="00FD0F3D" w:rsidRDefault="00FD0F3D" w:rsidP="00FD0F3D">
            <w:pPr>
              <w:jc w:val="both"/>
              <w:rPr>
                <w:rFonts w:ascii="Calibri" w:hAnsi="Calibri"/>
                <w:sz w:val="16"/>
                <w:szCs w:val="16"/>
              </w:rPr>
            </w:pPr>
            <w:r w:rsidRPr="00FD0F3D">
              <w:rPr>
                <w:rFonts w:ascii="Calibri" w:hAnsi="Calibri"/>
                <w:sz w:val="16"/>
                <w:szCs w:val="16"/>
              </w:rPr>
              <w:t>-3.6</w:t>
            </w:r>
          </w:p>
        </w:tc>
        <w:tc>
          <w:tcPr>
            <w:tcW w:w="560" w:type="dxa"/>
            <w:noWrap/>
            <w:hideMark/>
          </w:tcPr>
          <w:p w14:paraId="73C84125" w14:textId="77777777" w:rsidR="00FD0F3D" w:rsidRPr="00FD0F3D" w:rsidRDefault="00FD0F3D" w:rsidP="00FD0F3D">
            <w:pPr>
              <w:jc w:val="both"/>
              <w:rPr>
                <w:rFonts w:ascii="Calibri" w:hAnsi="Calibri"/>
                <w:sz w:val="16"/>
                <w:szCs w:val="16"/>
              </w:rPr>
            </w:pPr>
            <w:r w:rsidRPr="00FD0F3D">
              <w:rPr>
                <w:rFonts w:ascii="Calibri" w:hAnsi="Calibri"/>
                <w:sz w:val="16"/>
                <w:szCs w:val="16"/>
              </w:rPr>
              <w:t>I(1)</w:t>
            </w:r>
          </w:p>
        </w:tc>
        <w:tc>
          <w:tcPr>
            <w:tcW w:w="770" w:type="dxa"/>
            <w:noWrap/>
            <w:hideMark/>
          </w:tcPr>
          <w:p w14:paraId="647824AC" w14:textId="77777777" w:rsidR="00FD0F3D" w:rsidRPr="00FD0F3D" w:rsidRDefault="00FD0F3D" w:rsidP="00FD0F3D">
            <w:pPr>
              <w:jc w:val="both"/>
              <w:rPr>
                <w:rFonts w:ascii="Calibri" w:hAnsi="Calibri"/>
                <w:sz w:val="16"/>
                <w:szCs w:val="16"/>
              </w:rPr>
            </w:pPr>
            <w:r w:rsidRPr="00FD0F3D">
              <w:rPr>
                <w:rFonts w:ascii="Calibri" w:hAnsi="Calibri"/>
                <w:sz w:val="16"/>
                <w:szCs w:val="16"/>
              </w:rPr>
              <w:t>-3.6</w:t>
            </w:r>
          </w:p>
        </w:tc>
        <w:tc>
          <w:tcPr>
            <w:tcW w:w="560" w:type="dxa"/>
            <w:tcBorders>
              <w:right w:val="single" w:sz="4" w:space="0" w:color="auto"/>
            </w:tcBorders>
            <w:noWrap/>
            <w:hideMark/>
          </w:tcPr>
          <w:p w14:paraId="7023BA9D" w14:textId="77777777" w:rsidR="00FD0F3D" w:rsidRPr="00FD0F3D" w:rsidRDefault="00FD0F3D" w:rsidP="00FD0F3D">
            <w:pPr>
              <w:jc w:val="both"/>
              <w:rPr>
                <w:rFonts w:ascii="Calibri" w:hAnsi="Calibri"/>
                <w:sz w:val="16"/>
                <w:szCs w:val="16"/>
              </w:rPr>
            </w:pPr>
            <w:r w:rsidRPr="00FD0F3D">
              <w:rPr>
                <w:rFonts w:ascii="Calibri" w:hAnsi="Calibri"/>
                <w:sz w:val="16"/>
                <w:szCs w:val="16"/>
              </w:rPr>
              <w:t>I(1)</w:t>
            </w:r>
          </w:p>
        </w:tc>
        <w:tc>
          <w:tcPr>
            <w:tcW w:w="725" w:type="dxa"/>
            <w:tcBorders>
              <w:left w:val="single" w:sz="4" w:space="0" w:color="auto"/>
              <w:bottom w:val="single" w:sz="4" w:space="0" w:color="auto"/>
            </w:tcBorders>
            <w:noWrap/>
            <w:hideMark/>
          </w:tcPr>
          <w:p w14:paraId="25BB1AF6" w14:textId="77777777" w:rsidR="00FD0F3D" w:rsidRPr="00FD0F3D" w:rsidRDefault="00FD0F3D" w:rsidP="00FD0F3D">
            <w:pPr>
              <w:jc w:val="both"/>
              <w:rPr>
                <w:rFonts w:ascii="Calibri" w:hAnsi="Calibri"/>
                <w:sz w:val="16"/>
                <w:szCs w:val="16"/>
              </w:rPr>
            </w:pPr>
            <w:r w:rsidRPr="00FD0F3D">
              <w:rPr>
                <w:rFonts w:ascii="Calibri" w:hAnsi="Calibri"/>
                <w:sz w:val="16"/>
                <w:szCs w:val="16"/>
              </w:rPr>
              <w:t>-5.9</w:t>
            </w:r>
          </w:p>
        </w:tc>
        <w:tc>
          <w:tcPr>
            <w:tcW w:w="560" w:type="dxa"/>
            <w:tcBorders>
              <w:bottom w:val="single" w:sz="4" w:space="0" w:color="auto"/>
            </w:tcBorders>
            <w:noWrap/>
            <w:hideMark/>
          </w:tcPr>
          <w:p w14:paraId="16062803" w14:textId="77777777" w:rsidR="00FD0F3D" w:rsidRPr="00FD0F3D" w:rsidRDefault="00FD0F3D" w:rsidP="00FD0F3D">
            <w:pPr>
              <w:jc w:val="both"/>
              <w:rPr>
                <w:rFonts w:ascii="Calibri" w:hAnsi="Calibri"/>
                <w:sz w:val="16"/>
                <w:szCs w:val="16"/>
              </w:rPr>
            </w:pPr>
            <w:r w:rsidRPr="00FD0F3D">
              <w:rPr>
                <w:rFonts w:ascii="Calibri" w:hAnsi="Calibri"/>
                <w:sz w:val="16"/>
                <w:szCs w:val="16"/>
              </w:rPr>
              <w:t>I(1)</w:t>
            </w:r>
          </w:p>
        </w:tc>
        <w:tc>
          <w:tcPr>
            <w:tcW w:w="725" w:type="dxa"/>
            <w:tcBorders>
              <w:bottom w:val="single" w:sz="4" w:space="0" w:color="auto"/>
            </w:tcBorders>
            <w:noWrap/>
            <w:hideMark/>
          </w:tcPr>
          <w:p w14:paraId="0539AA00" w14:textId="77777777" w:rsidR="00FD0F3D" w:rsidRPr="00FD0F3D" w:rsidRDefault="00FD0F3D" w:rsidP="00FD0F3D">
            <w:pPr>
              <w:jc w:val="both"/>
              <w:rPr>
                <w:rFonts w:ascii="Calibri" w:hAnsi="Calibri"/>
                <w:sz w:val="16"/>
                <w:szCs w:val="16"/>
              </w:rPr>
            </w:pPr>
            <w:r w:rsidRPr="00FD0F3D">
              <w:rPr>
                <w:rFonts w:ascii="Calibri" w:hAnsi="Calibri"/>
                <w:sz w:val="16"/>
                <w:szCs w:val="16"/>
              </w:rPr>
              <w:t>-5.7</w:t>
            </w:r>
          </w:p>
        </w:tc>
        <w:tc>
          <w:tcPr>
            <w:tcW w:w="560" w:type="dxa"/>
            <w:tcBorders>
              <w:bottom w:val="single" w:sz="4" w:space="0" w:color="auto"/>
            </w:tcBorders>
            <w:noWrap/>
            <w:hideMark/>
          </w:tcPr>
          <w:p w14:paraId="103B6A3D" w14:textId="77777777" w:rsidR="00FD0F3D" w:rsidRPr="00FD0F3D" w:rsidRDefault="00FD0F3D" w:rsidP="00FD0F3D">
            <w:pPr>
              <w:jc w:val="both"/>
              <w:rPr>
                <w:rFonts w:ascii="Calibri" w:hAnsi="Calibri"/>
                <w:sz w:val="16"/>
                <w:szCs w:val="16"/>
              </w:rPr>
            </w:pPr>
            <w:r w:rsidRPr="00FD0F3D">
              <w:rPr>
                <w:rFonts w:ascii="Calibri" w:hAnsi="Calibri"/>
                <w:sz w:val="16"/>
                <w:szCs w:val="16"/>
              </w:rPr>
              <w:t>I(1)</w:t>
            </w:r>
          </w:p>
        </w:tc>
        <w:tc>
          <w:tcPr>
            <w:tcW w:w="725" w:type="dxa"/>
            <w:tcBorders>
              <w:bottom w:val="single" w:sz="4" w:space="0" w:color="auto"/>
            </w:tcBorders>
            <w:noWrap/>
            <w:hideMark/>
          </w:tcPr>
          <w:p w14:paraId="52676E64" w14:textId="77777777" w:rsidR="00FD0F3D" w:rsidRPr="00FD0F3D" w:rsidRDefault="00FD0F3D" w:rsidP="00FD0F3D">
            <w:pPr>
              <w:jc w:val="both"/>
              <w:rPr>
                <w:rFonts w:ascii="Calibri" w:hAnsi="Calibri"/>
                <w:sz w:val="16"/>
                <w:szCs w:val="16"/>
              </w:rPr>
            </w:pPr>
            <w:r w:rsidRPr="00FD0F3D">
              <w:rPr>
                <w:rFonts w:ascii="Calibri" w:hAnsi="Calibri"/>
                <w:sz w:val="16"/>
                <w:szCs w:val="16"/>
              </w:rPr>
              <w:t>-4.9</w:t>
            </w:r>
          </w:p>
        </w:tc>
        <w:tc>
          <w:tcPr>
            <w:tcW w:w="560" w:type="dxa"/>
            <w:tcBorders>
              <w:bottom w:val="single" w:sz="4" w:space="0" w:color="auto"/>
            </w:tcBorders>
            <w:noWrap/>
            <w:hideMark/>
          </w:tcPr>
          <w:p w14:paraId="6502D010" w14:textId="77777777" w:rsidR="00FD0F3D" w:rsidRPr="00FD0F3D" w:rsidRDefault="00FD0F3D" w:rsidP="00FD0F3D">
            <w:pPr>
              <w:jc w:val="both"/>
              <w:rPr>
                <w:rFonts w:ascii="Calibri" w:hAnsi="Calibri"/>
                <w:sz w:val="16"/>
                <w:szCs w:val="16"/>
              </w:rPr>
            </w:pPr>
            <w:r w:rsidRPr="00FD0F3D">
              <w:rPr>
                <w:rFonts w:ascii="Calibri" w:hAnsi="Calibri"/>
                <w:sz w:val="16"/>
                <w:szCs w:val="16"/>
              </w:rPr>
              <w:t>I(1)</w:t>
            </w:r>
          </w:p>
        </w:tc>
      </w:tr>
    </w:tbl>
    <w:p w14:paraId="47251BF3" w14:textId="77777777" w:rsidR="00FD0F3D" w:rsidRPr="00FD0F3D" w:rsidRDefault="00FD0F3D" w:rsidP="00FD0F3D">
      <w:pPr>
        <w:spacing w:after="200" w:line="240" w:lineRule="auto"/>
        <w:jc w:val="both"/>
        <w:rPr>
          <w:rFonts w:ascii="Calibri" w:hAnsi="Calibri" w:cs="Arial"/>
          <w:sz w:val="24"/>
          <w:szCs w:val="24"/>
          <w:lang w:val="en-GB"/>
        </w:rPr>
      </w:pPr>
    </w:p>
    <w:p w14:paraId="53E22406" w14:textId="7D92CD87" w:rsidR="00FD0F3D" w:rsidRPr="00FD0F3D" w:rsidRDefault="00FD0F3D" w:rsidP="00FD0F3D">
      <w:pPr>
        <w:spacing w:after="200" w:line="240" w:lineRule="auto"/>
        <w:jc w:val="both"/>
        <w:rPr>
          <w:rFonts w:ascii="Calibri" w:hAnsi="Calibri" w:cs="Arial"/>
          <w:sz w:val="16"/>
          <w:szCs w:val="16"/>
        </w:rPr>
      </w:pPr>
      <w:r w:rsidRPr="00FD0F3D">
        <w:rPr>
          <w:rFonts w:ascii="Calibri" w:hAnsi="Calibri" w:cs="Arial"/>
          <w:sz w:val="24"/>
          <w:szCs w:val="24"/>
          <w:lang w:val="en-GB"/>
        </w:rPr>
        <w:t>We estimate a VAR with an arbitrary lag length, and then check for appropriate lag length. Based on the LR: sequential modified LR test statistic (each test at 5% level), FPE: Final prediction error, SC: Schwarz information criterion and the AIC: Akaike information criterion, the appropriate lag length is 2 (Annex: 5).</w:t>
      </w:r>
      <w:r w:rsidRPr="00FD0F3D">
        <w:rPr>
          <w:rFonts w:ascii="Calibri" w:hAnsi="Calibri"/>
        </w:rPr>
        <w:tab/>
      </w:r>
    </w:p>
    <w:p w14:paraId="2621BBD4" w14:textId="77777777" w:rsidR="00FD0F3D" w:rsidRPr="00FD0F3D" w:rsidRDefault="00FD0F3D" w:rsidP="00FD0F3D">
      <w:pPr>
        <w:autoSpaceDE w:val="0"/>
        <w:autoSpaceDN w:val="0"/>
        <w:adjustRightInd w:val="0"/>
        <w:spacing w:after="0" w:line="240" w:lineRule="auto"/>
        <w:jc w:val="both"/>
        <w:rPr>
          <w:rFonts w:ascii="Calibri" w:hAnsi="Calibri" w:cs="Arial"/>
          <w:sz w:val="24"/>
          <w:szCs w:val="24"/>
          <w:lang w:val="en-GB"/>
        </w:rPr>
      </w:pPr>
      <w:r w:rsidRPr="00FD0F3D">
        <w:rPr>
          <w:rFonts w:ascii="Calibri" w:hAnsi="Calibri" w:cs="Arial"/>
          <w:sz w:val="24"/>
          <w:szCs w:val="24"/>
          <w:lang w:val="en-GB"/>
        </w:rPr>
        <w:t>We then estimate the VAR with the appropriate lag length of 2 and test to see if the VAR that we worked with so far fulfils the diagnostic tests for normality, serial correlation, stability etc.</w:t>
      </w:r>
    </w:p>
    <w:p w14:paraId="772F7127" w14:textId="77777777" w:rsidR="00FD0F3D" w:rsidRPr="00FD0F3D" w:rsidRDefault="00FD0F3D" w:rsidP="00FD0F3D">
      <w:pPr>
        <w:autoSpaceDE w:val="0"/>
        <w:autoSpaceDN w:val="0"/>
        <w:adjustRightInd w:val="0"/>
        <w:spacing w:after="0" w:line="240" w:lineRule="auto"/>
        <w:jc w:val="both"/>
        <w:rPr>
          <w:rFonts w:ascii="Calibri" w:hAnsi="Calibri"/>
          <w:sz w:val="24"/>
          <w:szCs w:val="24"/>
        </w:rPr>
      </w:pPr>
      <w:r w:rsidRPr="00FD0F3D">
        <w:rPr>
          <w:rFonts w:ascii="Calibri" w:hAnsi="Calibri" w:cs="Arial"/>
          <w:sz w:val="24"/>
          <w:szCs w:val="24"/>
          <w:lang w:val="en-GB"/>
        </w:rPr>
        <w:t xml:space="preserve">The VAR fulfils the stability condition since no root lies outside the unit circle (Annex 6). </w:t>
      </w:r>
      <w:r w:rsidRPr="00FD0F3D">
        <w:rPr>
          <w:rFonts w:ascii="Calibri" w:hAnsi="Calibri"/>
          <w:sz w:val="24"/>
          <w:szCs w:val="24"/>
        </w:rPr>
        <w:t>Diagnosis of residual terms results</w:t>
      </w:r>
      <w:r w:rsidRPr="00FD0F3D">
        <w:rPr>
          <w:rFonts w:ascii="Calibri" w:hAnsi="Calibri"/>
          <w:sz w:val="24"/>
          <w:szCs w:val="24"/>
          <w:lang w:val="en-GB"/>
        </w:rPr>
        <w:t xml:space="preserve"> in Annex 7 confirm that residual are normally distributed and from the</w:t>
      </w:r>
      <w:r w:rsidRPr="00FD0F3D">
        <w:rPr>
          <w:rFonts w:ascii="Calibri" w:hAnsi="Calibri"/>
          <w:sz w:val="24"/>
          <w:szCs w:val="24"/>
        </w:rPr>
        <w:t xml:space="preserve"> LM test, the probability values allow us to accept the null hypothesis that there is no serial correlation in the model (Annex 8). </w:t>
      </w:r>
    </w:p>
    <w:p w14:paraId="7214EDC2" w14:textId="77777777" w:rsidR="00FD0F3D" w:rsidRPr="00FD0F3D" w:rsidRDefault="00FD0F3D" w:rsidP="00FD0F3D">
      <w:pPr>
        <w:keepNext/>
        <w:spacing w:after="200" w:line="240" w:lineRule="auto"/>
        <w:jc w:val="both"/>
        <w:rPr>
          <w:rFonts w:ascii="Calibri" w:hAnsi="Calibri" w:cs="Arial"/>
          <w:sz w:val="18"/>
          <w:szCs w:val="18"/>
        </w:rPr>
      </w:pPr>
    </w:p>
    <w:p w14:paraId="1145FB2B" w14:textId="77777777" w:rsidR="00FD0F3D" w:rsidRPr="00FD0F3D" w:rsidRDefault="00FD0F3D" w:rsidP="00FD0F3D">
      <w:pPr>
        <w:spacing w:line="240" w:lineRule="auto"/>
        <w:jc w:val="both"/>
        <w:rPr>
          <w:rFonts w:ascii="Calibri" w:hAnsi="Calibri"/>
          <w:lang w:val="en-GB"/>
        </w:rPr>
      </w:pPr>
    </w:p>
    <w:p w14:paraId="44C14EED" w14:textId="77777777" w:rsidR="00FD0F3D" w:rsidRPr="00FD0F3D" w:rsidRDefault="00FD0F3D" w:rsidP="00FD0F3D">
      <w:pPr>
        <w:keepNext/>
        <w:spacing w:after="200" w:line="240" w:lineRule="auto"/>
        <w:jc w:val="both"/>
        <w:rPr>
          <w:rFonts w:ascii="Calibri" w:hAnsi="Calibri"/>
          <w:bCs/>
          <w:sz w:val="24"/>
          <w:szCs w:val="24"/>
          <w:lang w:val="en-GB"/>
        </w:rPr>
      </w:pPr>
      <w:r w:rsidRPr="00FD0F3D">
        <w:rPr>
          <w:rFonts w:ascii="Calibri" w:hAnsi="Calibri"/>
          <w:bCs/>
          <w:sz w:val="24"/>
          <w:szCs w:val="24"/>
          <w:lang w:val="en-GB"/>
        </w:rPr>
        <w:t xml:space="preserve">Table </w:t>
      </w:r>
      <w:r w:rsidRPr="00FD0F3D">
        <w:rPr>
          <w:rFonts w:ascii="Calibri" w:hAnsi="Calibri"/>
          <w:bCs/>
          <w:sz w:val="24"/>
          <w:szCs w:val="24"/>
          <w:lang w:val="en-GB"/>
        </w:rPr>
        <w:fldChar w:fldCharType="begin"/>
      </w:r>
      <w:r w:rsidRPr="00FD0F3D">
        <w:rPr>
          <w:rFonts w:ascii="Calibri" w:hAnsi="Calibri"/>
          <w:bCs/>
          <w:sz w:val="24"/>
          <w:szCs w:val="24"/>
          <w:lang w:val="en-GB"/>
        </w:rPr>
        <w:instrText xml:space="preserve"> SEQ Table \* ARABIC </w:instrText>
      </w:r>
      <w:r w:rsidRPr="00FD0F3D">
        <w:rPr>
          <w:rFonts w:ascii="Calibri" w:hAnsi="Calibri"/>
          <w:bCs/>
          <w:sz w:val="24"/>
          <w:szCs w:val="24"/>
          <w:lang w:val="en-GB"/>
        </w:rPr>
        <w:fldChar w:fldCharType="separate"/>
      </w:r>
      <w:r w:rsidR="00B234DB">
        <w:rPr>
          <w:rFonts w:ascii="Calibri" w:hAnsi="Calibri"/>
          <w:bCs/>
          <w:noProof/>
          <w:sz w:val="24"/>
          <w:szCs w:val="24"/>
          <w:lang w:val="en-GB"/>
        </w:rPr>
        <w:t>2</w:t>
      </w:r>
      <w:r w:rsidRPr="00FD0F3D">
        <w:rPr>
          <w:rFonts w:ascii="Calibri" w:hAnsi="Calibri"/>
          <w:bCs/>
          <w:sz w:val="24"/>
          <w:szCs w:val="24"/>
          <w:lang w:val="en-GB"/>
        </w:rPr>
        <w:fldChar w:fldCharType="end"/>
      </w:r>
      <w:r w:rsidRPr="00FD0F3D">
        <w:rPr>
          <w:rFonts w:ascii="Calibri" w:hAnsi="Calibri"/>
          <w:bCs/>
          <w:sz w:val="24"/>
          <w:szCs w:val="24"/>
          <w:lang w:val="en-GB"/>
        </w:rPr>
        <w:t>:  Johansen Cointegration Test, Unrestricted Cointegration Rank Test (Trace)</w:t>
      </w:r>
    </w:p>
    <w:tbl>
      <w:tblPr>
        <w:tblW w:w="7589" w:type="dxa"/>
        <w:tblLook w:val="04A0" w:firstRow="1" w:lastRow="0" w:firstColumn="1" w:lastColumn="0" w:noHBand="0" w:noVBand="1"/>
      </w:tblPr>
      <w:tblGrid>
        <w:gridCol w:w="1307"/>
        <w:gridCol w:w="1107"/>
        <w:gridCol w:w="1017"/>
        <w:gridCol w:w="1017"/>
        <w:gridCol w:w="1107"/>
        <w:gridCol w:w="1017"/>
        <w:gridCol w:w="1017"/>
      </w:tblGrid>
      <w:tr w:rsidR="00FD0F3D" w:rsidRPr="00FD0F3D" w14:paraId="7D3CD018" w14:textId="77777777" w:rsidTr="006F0B0E">
        <w:trPr>
          <w:trHeight w:val="300"/>
        </w:trPr>
        <w:tc>
          <w:tcPr>
            <w:tcW w:w="1307" w:type="dxa"/>
            <w:tcBorders>
              <w:top w:val="single" w:sz="4" w:space="0" w:color="auto"/>
            </w:tcBorders>
            <w:shd w:val="clear" w:color="auto" w:fill="auto"/>
            <w:vAlign w:val="center"/>
            <w:hideMark/>
          </w:tcPr>
          <w:p w14:paraId="46FDBDAD"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Hypothesized</w:t>
            </w:r>
          </w:p>
        </w:tc>
        <w:tc>
          <w:tcPr>
            <w:tcW w:w="1107" w:type="dxa"/>
            <w:tcBorders>
              <w:top w:val="single" w:sz="4" w:space="0" w:color="auto"/>
            </w:tcBorders>
            <w:shd w:val="clear" w:color="auto" w:fill="auto"/>
            <w:vAlign w:val="center"/>
            <w:hideMark/>
          </w:tcPr>
          <w:p w14:paraId="0F627F0D" w14:textId="77777777" w:rsidR="00FD0F3D" w:rsidRPr="00FD0F3D" w:rsidRDefault="00FD0F3D" w:rsidP="00FD0F3D">
            <w:pPr>
              <w:spacing w:after="0" w:line="240" w:lineRule="auto"/>
              <w:jc w:val="both"/>
              <w:rPr>
                <w:rFonts w:ascii="Calibri" w:eastAsia="Times New Roman" w:hAnsi="Calibri" w:cs="Arial"/>
                <w:sz w:val="18"/>
                <w:szCs w:val="18"/>
              </w:rPr>
            </w:pPr>
          </w:p>
        </w:tc>
        <w:tc>
          <w:tcPr>
            <w:tcW w:w="1017" w:type="dxa"/>
            <w:tcBorders>
              <w:top w:val="single" w:sz="4" w:space="0" w:color="auto"/>
            </w:tcBorders>
            <w:shd w:val="clear" w:color="auto" w:fill="auto"/>
            <w:vAlign w:val="center"/>
            <w:hideMark/>
          </w:tcPr>
          <w:p w14:paraId="50B0CA19"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Trace</w:t>
            </w:r>
          </w:p>
        </w:tc>
        <w:tc>
          <w:tcPr>
            <w:tcW w:w="1017" w:type="dxa"/>
            <w:tcBorders>
              <w:top w:val="single" w:sz="4" w:space="0" w:color="auto"/>
              <w:right w:val="single" w:sz="4" w:space="0" w:color="auto"/>
            </w:tcBorders>
            <w:shd w:val="clear" w:color="auto" w:fill="auto"/>
            <w:vAlign w:val="center"/>
            <w:hideMark/>
          </w:tcPr>
          <w:p w14:paraId="2945F9A6"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0.05</w:t>
            </w:r>
          </w:p>
        </w:tc>
        <w:tc>
          <w:tcPr>
            <w:tcW w:w="1107" w:type="dxa"/>
            <w:tcBorders>
              <w:top w:val="single" w:sz="4" w:space="0" w:color="auto"/>
              <w:left w:val="single" w:sz="4" w:space="0" w:color="auto"/>
            </w:tcBorders>
            <w:shd w:val="clear" w:color="auto" w:fill="auto"/>
            <w:vAlign w:val="center"/>
            <w:hideMark/>
          </w:tcPr>
          <w:p w14:paraId="7C87239A" w14:textId="77777777" w:rsidR="00FD0F3D" w:rsidRPr="00FD0F3D" w:rsidRDefault="00FD0F3D" w:rsidP="00FD0F3D">
            <w:pPr>
              <w:spacing w:after="0" w:line="240" w:lineRule="auto"/>
              <w:jc w:val="both"/>
              <w:rPr>
                <w:rFonts w:ascii="Calibri" w:eastAsia="Times New Roman" w:hAnsi="Calibri" w:cs="Arial"/>
                <w:sz w:val="18"/>
                <w:szCs w:val="18"/>
              </w:rPr>
            </w:pPr>
          </w:p>
        </w:tc>
        <w:tc>
          <w:tcPr>
            <w:tcW w:w="1017" w:type="dxa"/>
            <w:tcBorders>
              <w:top w:val="single" w:sz="4" w:space="0" w:color="auto"/>
            </w:tcBorders>
            <w:shd w:val="clear" w:color="auto" w:fill="auto"/>
            <w:vAlign w:val="center"/>
            <w:hideMark/>
          </w:tcPr>
          <w:p w14:paraId="676DC407"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Max-Eigen</w:t>
            </w:r>
          </w:p>
        </w:tc>
        <w:tc>
          <w:tcPr>
            <w:tcW w:w="1017" w:type="dxa"/>
            <w:tcBorders>
              <w:top w:val="single" w:sz="4" w:space="0" w:color="auto"/>
            </w:tcBorders>
            <w:shd w:val="clear" w:color="auto" w:fill="auto"/>
            <w:vAlign w:val="center"/>
            <w:hideMark/>
          </w:tcPr>
          <w:p w14:paraId="79062EC2"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0.05</w:t>
            </w:r>
          </w:p>
        </w:tc>
      </w:tr>
      <w:tr w:rsidR="00FD0F3D" w:rsidRPr="00FD0F3D" w14:paraId="5183120B" w14:textId="77777777" w:rsidTr="006F0B0E">
        <w:trPr>
          <w:trHeight w:val="480"/>
        </w:trPr>
        <w:tc>
          <w:tcPr>
            <w:tcW w:w="1307" w:type="dxa"/>
            <w:tcBorders>
              <w:bottom w:val="single" w:sz="4" w:space="0" w:color="auto"/>
            </w:tcBorders>
            <w:shd w:val="clear" w:color="auto" w:fill="auto"/>
            <w:vAlign w:val="center"/>
            <w:hideMark/>
          </w:tcPr>
          <w:p w14:paraId="2108203B"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No. of CE(s)</w:t>
            </w:r>
          </w:p>
        </w:tc>
        <w:tc>
          <w:tcPr>
            <w:tcW w:w="1107" w:type="dxa"/>
            <w:tcBorders>
              <w:bottom w:val="single" w:sz="4" w:space="0" w:color="auto"/>
            </w:tcBorders>
            <w:shd w:val="clear" w:color="auto" w:fill="auto"/>
            <w:vAlign w:val="center"/>
            <w:hideMark/>
          </w:tcPr>
          <w:p w14:paraId="4FC9467B"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Eigenvalue</w:t>
            </w:r>
          </w:p>
        </w:tc>
        <w:tc>
          <w:tcPr>
            <w:tcW w:w="1017" w:type="dxa"/>
            <w:tcBorders>
              <w:bottom w:val="single" w:sz="4" w:space="0" w:color="auto"/>
            </w:tcBorders>
            <w:shd w:val="clear" w:color="auto" w:fill="auto"/>
            <w:vAlign w:val="center"/>
            <w:hideMark/>
          </w:tcPr>
          <w:p w14:paraId="77A1CEB9"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Statistic</w:t>
            </w:r>
          </w:p>
        </w:tc>
        <w:tc>
          <w:tcPr>
            <w:tcW w:w="1017" w:type="dxa"/>
            <w:tcBorders>
              <w:bottom w:val="single" w:sz="4" w:space="0" w:color="auto"/>
              <w:right w:val="single" w:sz="4" w:space="0" w:color="auto"/>
            </w:tcBorders>
            <w:shd w:val="clear" w:color="auto" w:fill="auto"/>
            <w:vAlign w:val="center"/>
            <w:hideMark/>
          </w:tcPr>
          <w:p w14:paraId="15847A95"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Critical Value</w:t>
            </w:r>
          </w:p>
        </w:tc>
        <w:tc>
          <w:tcPr>
            <w:tcW w:w="1107" w:type="dxa"/>
            <w:tcBorders>
              <w:left w:val="single" w:sz="4" w:space="0" w:color="auto"/>
              <w:bottom w:val="single" w:sz="4" w:space="0" w:color="auto"/>
            </w:tcBorders>
            <w:shd w:val="clear" w:color="auto" w:fill="auto"/>
            <w:vAlign w:val="center"/>
            <w:hideMark/>
          </w:tcPr>
          <w:p w14:paraId="165F64D9"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Eigenvalue</w:t>
            </w:r>
          </w:p>
        </w:tc>
        <w:tc>
          <w:tcPr>
            <w:tcW w:w="1017" w:type="dxa"/>
            <w:tcBorders>
              <w:bottom w:val="single" w:sz="4" w:space="0" w:color="auto"/>
            </w:tcBorders>
            <w:shd w:val="clear" w:color="auto" w:fill="auto"/>
            <w:vAlign w:val="center"/>
            <w:hideMark/>
          </w:tcPr>
          <w:p w14:paraId="64AC8D94"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Statistic</w:t>
            </w:r>
          </w:p>
        </w:tc>
        <w:tc>
          <w:tcPr>
            <w:tcW w:w="1017" w:type="dxa"/>
            <w:tcBorders>
              <w:bottom w:val="single" w:sz="4" w:space="0" w:color="auto"/>
            </w:tcBorders>
            <w:shd w:val="clear" w:color="auto" w:fill="auto"/>
            <w:vAlign w:val="center"/>
            <w:hideMark/>
          </w:tcPr>
          <w:p w14:paraId="4AC0622C"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Critical Value</w:t>
            </w:r>
          </w:p>
        </w:tc>
      </w:tr>
      <w:tr w:rsidR="00FD0F3D" w:rsidRPr="00FD0F3D" w14:paraId="52E8BD58" w14:textId="77777777" w:rsidTr="006F0B0E">
        <w:trPr>
          <w:trHeight w:hRule="exact" w:val="315"/>
        </w:trPr>
        <w:tc>
          <w:tcPr>
            <w:tcW w:w="1307" w:type="dxa"/>
            <w:tcBorders>
              <w:top w:val="single" w:sz="4" w:space="0" w:color="auto"/>
            </w:tcBorders>
            <w:shd w:val="clear" w:color="auto" w:fill="auto"/>
            <w:vAlign w:val="center"/>
            <w:hideMark/>
          </w:tcPr>
          <w:p w14:paraId="2C580497"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 </w:t>
            </w:r>
          </w:p>
        </w:tc>
        <w:tc>
          <w:tcPr>
            <w:tcW w:w="1107" w:type="dxa"/>
            <w:tcBorders>
              <w:top w:val="single" w:sz="4" w:space="0" w:color="auto"/>
            </w:tcBorders>
            <w:shd w:val="clear" w:color="auto" w:fill="auto"/>
            <w:vAlign w:val="center"/>
            <w:hideMark/>
          </w:tcPr>
          <w:p w14:paraId="47B4F177"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 </w:t>
            </w:r>
          </w:p>
        </w:tc>
        <w:tc>
          <w:tcPr>
            <w:tcW w:w="1017" w:type="dxa"/>
            <w:tcBorders>
              <w:top w:val="single" w:sz="4" w:space="0" w:color="auto"/>
            </w:tcBorders>
            <w:shd w:val="clear" w:color="auto" w:fill="auto"/>
            <w:vAlign w:val="center"/>
            <w:hideMark/>
          </w:tcPr>
          <w:p w14:paraId="03A04F8E"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 </w:t>
            </w:r>
          </w:p>
        </w:tc>
        <w:tc>
          <w:tcPr>
            <w:tcW w:w="1017" w:type="dxa"/>
            <w:tcBorders>
              <w:top w:val="single" w:sz="4" w:space="0" w:color="auto"/>
              <w:right w:val="single" w:sz="4" w:space="0" w:color="auto"/>
            </w:tcBorders>
            <w:shd w:val="clear" w:color="auto" w:fill="auto"/>
            <w:vAlign w:val="center"/>
            <w:hideMark/>
          </w:tcPr>
          <w:p w14:paraId="3818AE96"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 </w:t>
            </w:r>
          </w:p>
        </w:tc>
        <w:tc>
          <w:tcPr>
            <w:tcW w:w="1107" w:type="dxa"/>
            <w:tcBorders>
              <w:top w:val="single" w:sz="4" w:space="0" w:color="auto"/>
              <w:left w:val="single" w:sz="4" w:space="0" w:color="auto"/>
            </w:tcBorders>
            <w:shd w:val="clear" w:color="auto" w:fill="auto"/>
            <w:vAlign w:val="center"/>
            <w:hideMark/>
          </w:tcPr>
          <w:p w14:paraId="25EE8C95"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 </w:t>
            </w:r>
          </w:p>
        </w:tc>
        <w:tc>
          <w:tcPr>
            <w:tcW w:w="1017" w:type="dxa"/>
            <w:tcBorders>
              <w:top w:val="single" w:sz="4" w:space="0" w:color="auto"/>
            </w:tcBorders>
            <w:shd w:val="clear" w:color="auto" w:fill="auto"/>
            <w:vAlign w:val="center"/>
            <w:hideMark/>
          </w:tcPr>
          <w:p w14:paraId="4B93ECAC"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 </w:t>
            </w:r>
          </w:p>
        </w:tc>
        <w:tc>
          <w:tcPr>
            <w:tcW w:w="1017" w:type="dxa"/>
            <w:tcBorders>
              <w:top w:val="single" w:sz="4" w:space="0" w:color="auto"/>
            </w:tcBorders>
            <w:shd w:val="clear" w:color="auto" w:fill="auto"/>
            <w:vAlign w:val="center"/>
            <w:hideMark/>
          </w:tcPr>
          <w:p w14:paraId="04EB5356"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 </w:t>
            </w:r>
          </w:p>
        </w:tc>
      </w:tr>
      <w:tr w:rsidR="00FD0F3D" w:rsidRPr="00FD0F3D" w14:paraId="35A4D828" w14:textId="77777777" w:rsidTr="006F0B0E">
        <w:trPr>
          <w:trHeight w:hRule="exact" w:val="315"/>
        </w:trPr>
        <w:tc>
          <w:tcPr>
            <w:tcW w:w="1307" w:type="dxa"/>
            <w:shd w:val="clear" w:color="auto" w:fill="auto"/>
            <w:vAlign w:val="center"/>
            <w:hideMark/>
          </w:tcPr>
          <w:p w14:paraId="45B4AE2A" w14:textId="77777777" w:rsidR="00FD0F3D" w:rsidRPr="00FD0F3D" w:rsidRDefault="00FD0F3D" w:rsidP="00FD0F3D">
            <w:pPr>
              <w:spacing w:after="0" w:line="240" w:lineRule="auto"/>
              <w:jc w:val="both"/>
              <w:rPr>
                <w:rFonts w:ascii="Calibri" w:eastAsia="Times New Roman" w:hAnsi="Calibri" w:cs="Arial"/>
                <w:sz w:val="18"/>
                <w:szCs w:val="18"/>
              </w:rPr>
            </w:pPr>
          </w:p>
        </w:tc>
        <w:tc>
          <w:tcPr>
            <w:tcW w:w="1107" w:type="dxa"/>
            <w:shd w:val="clear" w:color="auto" w:fill="auto"/>
            <w:vAlign w:val="center"/>
            <w:hideMark/>
          </w:tcPr>
          <w:p w14:paraId="3F8A48E4" w14:textId="77777777" w:rsidR="00FD0F3D" w:rsidRPr="00FD0F3D" w:rsidRDefault="00FD0F3D" w:rsidP="00FD0F3D">
            <w:pPr>
              <w:spacing w:after="0" w:line="240" w:lineRule="auto"/>
              <w:jc w:val="both"/>
              <w:rPr>
                <w:rFonts w:ascii="Calibri" w:eastAsia="Times New Roman" w:hAnsi="Calibri" w:cs="Times New Roman"/>
                <w:sz w:val="20"/>
                <w:szCs w:val="20"/>
              </w:rPr>
            </w:pPr>
          </w:p>
        </w:tc>
        <w:tc>
          <w:tcPr>
            <w:tcW w:w="1017" w:type="dxa"/>
            <w:shd w:val="clear" w:color="auto" w:fill="auto"/>
            <w:vAlign w:val="center"/>
            <w:hideMark/>
          </w:tcPr>
          <w:p w14:paraId="371B1F2E" w14:textId="77777777" w:rsidR="00FD0F3D" w:rsidRPr="00FD0F3D" w:rsidRDefault="00FD0F3D" w:rsidP="00FD0F3D">
            <w:pPr>
              <w:spacing w:after="0" w:line="240" w:lineRule="auto"/>
              <w:jc w:val="both"/>
              <w:rPr>
                <w:rFonts w:ascii="Calibri" w:eastAsia="Times New Roman" w:hAnsi="Calibri" w:cs="Times New Roman"/>
                <w:sz w:val="20"/>
                <w:szCs w:val="20"/>
              </w:rPr>
            </w:pPr>
          </w:p>
        </w:tc>
        <w:tc>
          <w:tcPr>
            <w:tcW w:w="1017" w:type="dxa"/>
            <w:tcBorders>
              <w:right w:val="single" w:sz="4" w:space="0" w:color="auto"/>
            </w:tcBorders>
            <w:shd w:val="clear" w:color="auto" w:fill="auto"/>
            <w:vAlign w:val="center"/>
            <w:hideMark/>
          </w:tcPr>
          <w:p w14:paraId="26880513" w14:textId="77777777" w:rsidR="00FD0F3D" w:rsidRPr="00FD0F3D" w:rsidRDefault="00FD0F3D" w:rsidP="00FD0F3D">
            <w:pPr>
              <w:spacing w:after="0" w:line="240" w:lineRule="auto"/>
              <w:jc w:val="both"/>
              <w:rPr>
                <w:rFonts w:ascii="Calibri" w:eastAsia="Times New Roman" w:hAnsi="Calibri" w:cs="Times New Roman"/>
                <w:sz w:val="20"/>
                <w:szCs w:val="20"/>
              </w:rPr>
            </w:pPr>
          </w:p>
        </w:tc>
        <w:tc>
          <w:tcPr>
            <w:tcW w:w="1107" w:type="dxa"/>
            <w:tcBorders>
              <w:left w:val="single" w:sz="4" w:space="0" w:color="auto"/>
            </w:tcBorders>
            <w:shd w:val="clear" w:color="auto" w:fill="auto"/>
            <w:vAlign w:val="center"/>
            <w:hideMark/>
          </w:tcPr>
          <w:p w14:paraId="4B3769D1" w14:textId="77777777" w:rsidR="00FD0F3D" w:rsidRPr="00FD0F3D" w:rsidRDefault="00FD0F3D" w:rsidP="00FD0F3D">
            <w:pPr>
              <w:spacing w:after="0" w:line="240" w:lineRule="auto"/>
              <w:jc w:val="both"/>
              <w:rPr>
                <w:rFonts w:ascii="Calibri" w:eastAsia="Times New Roman" w:hAnsi="Calibri" w:cs="Times New Roman"/>
                <w:sz w:val="20"/>
                <w:szCs w:val="20"/>
              </w:rPr>
            </w:pPr>
          </w:p>
        </w:tc>
        <w:tc>
          <w:tcPr>
            <w:tcW w:w="1017" w:type="dxa"/>
            <w:shd w:val="clear" w:color="auto" w:fill="auto"/>
            <w:vAlign w:val="center"/>
            <w:hideMark/>
          </w:tcPr>
          <w:p w14:paraId="27E34E72" w14:textId="77777777" w:rsidR="00FD0F3D" w:rsidRPr="00FD0F3D" w:rsidRDefault="00FD0F3D" w:rsidP="00FD0F3D">
            <w:pPr>
              <w:spacing w:after="0" w:line="240" w:lineRule="auto"/>
              <w:jc w:val="both"/>
              <w:rPr>
                <w:rFonts w:ascii="Calibri" w:eastAsia="Times New Roman" w:hAnsi="Calibri" w:cs="Times New Roman"/>
                <w:sz w:val="20"/>
                <w:szCs w:val="20"/>
              </w:rPr>
            </w:pPr>
          </w:p>
        </w:tc>
        <w:tc>
          <w:tcPr>
            <w:tcW w:w="1017" w:type="dxa"/>
            <w:shd w:val="clear" w:color="auto" w:fill="auto"/>
            <w:vAlign w:val="center"/>
            <w:hideMark/>
          </w:tcPr>
          <w:p w14:paraId="564524E2" w14:textId="77777777" w:rsidR="00FD0F3D" w:rsidRPr="00FD0F3D" w:rsidRDefault="00FD0F3D" w:rsidP="00FD0F3D">
            <w:pPr>
              <w:spacing w:after="0" w:line="240" w:lineRule="auto"/>
              <w:jc w:val="both"/>
              <w:rPr>
                <w:rFonts w:ascii="Calibri" w:eastAsia="Times New Roman" w:hAnsi="Calibri" w:cs="Times New Roman"/>
                <w:sz w:val="20"/>
                <w:szCs w:val="20"/>
              </w:rPr>
            </w:pPr>
          </w:p>
        </w:tc>
      </w:tr>
      <w:tr w:rsidR="00FD0F3D" w:rsidRPr="00FD0F3D" w14:paraId="516C5C1F" w14:textId="77777777" w:rsidTr="006F0B0E">
        <w:trPr>
          <w:trHeight w:val="300"/>
        </w:trPr>
        <w:tc>
          <w:tcPr>
            <w:tcW w:w="1307" w:type="dxa"/>
            <w:shd w:val="clear" w:color="auto" w:fill="auto"/>
            <w:vAlign w:val="center"/>
            <w:hideMark/>
          </w:tcPr>
          <w:p w14:paraId="10053925"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None *</w:t>
            </w:r>
          </w:p>
        </w:tc>
        <w:tc>
          <w:tcPr>
            <w:tcW w:w="1107" w:type="dxa"/>
            <w:shd w:val="clear" w:color="auto" w:fill="auto"/>
            <w:vAlign w:val="center"/>
            <w:hideMark/>
          </w:tcPr>
          <w:p w14:paraId="336E0647"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 0.482634</w:t>
            </w:r>
          </w:p>
        </w:tc>
        <w:tc>
          <w:tcPr>
            <w:tcW w:w="1017" w:type="dxa"/>
            <w:shd w:val="clear" w:color="auto" w:fill="auto"/>
            <w:vAlign w:val="center"/>
            <w:hideMark/>
          </w:tcPr>
          <w:p w14:paraId="1EF3905C"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 88.90314</w:t>
            </w:r>
          </w:p>
        </w:tc>
        <w:tc>
          <w:tcPr>
            <w:tcW w:w="1017" w:type="dxa"/>
            <w:tcBorders>
              <w:right w:val="single" w:sz="4" w:space="0" w:color="auto"/>
            </w:tcBorders>
            <w:shd w:val="clear" w:color="auto" w:fill="auto"/>
            <w:vAlign w:val="center"/>
            <w:hideMark/>
          </w:tcPr>
          <w:p w14:paraId="00F5E69A"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 88.80380</w:t>
            </w:r>
          </w:p>
        </w:tc>
        <w:tc>
          <w:tcPr>
            <w:tcW w:w="1107" w:type="dxa"/>
            <w:tcBorders>
              <w:left w:val="single" w:sz="4" w:space="0" w:color="auto"/>
            </w:tcBorders>
            <w:shd w:val="clear" w:color="auto" w:fill="auto"/>
            <w:vAlign w:val="center"/>
            <w:hideMark/>
          </w:tcPr>
          <w:p w14:paraId="749C58DD"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 0.482634</w:t>
            </w:r>
          </w:p>
        </w:tc>
        <w:tc>
          <w:tcPr>
            <w:tcW w:w="1017" w:type="dxa"/>
            <w:shd w:val="clear" w:color="auto" w:fill="auto"/>
            <w:vAlign w:val="center"/>
            <w:hideMark/>
          </w:tcPr>
          <w:p w14:paraId="2D0A1BF6"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 30.97326</w:t>
            </w:r>
          </w:p>
        </w:tc>
        <w:tc>
          <w:tcPr>
            <w:tcW w:w="1017" w:type="dxa"/>
            <w:shd w:val="clear" w:color="auto" w:fill="auto"/>
            <w:vAlign w:val="center"/>
            <w:hideMark/>
          </w:tcPr>
          <w:p w14:paraId="77DF6D2D"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 38.33101</w:t>
            </w:r>
          </w:p>
        </w:tc>
      </w:tr>
      <w:tr w:rsidR="00FD0F3D" w:rsidRPr="00FD0F3D" w14:paraId="5E348DC4" w14:textId="77777777" w:rsidTr="006F0B0E">
        <w:trPr>
          <w:trHeight w:val="300"/>
        </w:trPr>
        <w:tc>
          <w:tcPr>
            <w:tcW w:w="1307" w:type="dxa"/>
            <w:shd w:val="clear" w:color="auto" w:fill="auto"/>
            <w:vAlign w:val="center"/>
            <w:hideMark/>
          </w:tcPr>
          <w:p w14:paraId="4516E601"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At most 1</w:t>
            </w:r>
          </w:p>
        </w:tc>
        <w:tc>
          <w:tcPr>
            <w:tcW w:w="1107" w:type="dxa"/>
            <w:shd w:val="clear" w:color="auto" w:fill="auto"/>
            <w:vAlign w:val="center"/>
            <w:hideMark/>
          </w:tcPr>
          <w:p w14:paraId="1A829EEA"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 0.443237</w:t>
            </w:r>
          </w:p>
        </w:tc>
        <w:tc>
          <w:tcPr>
            <w:tcW w:w="1017" w:type="dxa"/>
            <w:shd w:val="clear" w:color="auto" w:fill="auto"/>
            <w:vAlign w:val="center"/>
            <w:hideMark/>
          </w:tcPr>
          <w:p w14:paraId="201735BA"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 57.92989</w:t>
            </w:r>
          </w:p>
        </w:tc>
        <w:tc>
          <w:tcPr>
            <w:tcW w:w="1017" w:type="dxa"/>
            <w:tcBorders>
              <w:right w:val="single" w:sz="4" w:space="0" w:color="auto"/>
            </w:tcBorders>
            <w:shd w:val="clear" w:color="auto" w:fill="auto"/>
            <w:vAlign w:val="center"/>
            <w:hideMark/>
          </w:tcPr>
          <w:p w14:paraId="3574D552"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 63.87610</w:t>
            </w:r>
          </w:p>
        </w:tc>
        <w:tc>
          <w:tcPr>
            <w:tcW w:w="1107" w:type="dxa"/>
            <w:tcBorders>
              <w:left w:val="single" w:sz="4" w:space="0" w:color="auto"/>
            </w:tcBorders>
            <w:shd w:val="clear" w:color="auto" w:fill="auto"/>
            <w:vAlign w:val="center"/>
            <w:hideMark/>
          </w:tcPr>
          <w:p w14:paraId="5E287FD5"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 0.443237</w:t>
            </w:r>
          </w:p>
        </w:tc>
        <w:tc>
          <w:tcPr>
            <w:tcW w:w="1017" w:type="dxa"/>
            <w:shd w:val="clear" w:color="auto" w:fill="auto"/>
            <w:vAlign w:val="center"/>
            <w:hideMark/>
          </w:tcPr>
          <w:p w14:paraId="52BCEE70"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 27.52396</w:t>
            </w:r>
          </w:p>
        </w:tc>
        <w:tc>
          <w:tcPr>
            <w:tcW w:w="1017" w:type="dxa"/>
            <w:shd w:val="clear" w:color="auto" w:fill="auto"/>
            <w:vAlign w:val="center"/>
            <w:hideMark/>
          </w:tcPr>
          <w:p w14:paraId="35141348"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 32.11832</w:t>
            </w:r>
          </w:p>
        </w:tc>
      </w:tr>
      <w:tr w:rsidR="00FD0F3D" w:rsidRPr="00FD0F3D" w14:paraId="3B718D51" w14:textId="77777777" w:rsidTr="006F0B0E">
        <w:trPr>
          <w:trHeight w:val="300"/>
        </w:trPr>
        <w:tc>
          <w:tcPr>
            <w:tcW w:w="1307" w:type="dxa"/>
            <w:shd w:val="clear" w:color="auto" w:fill="auto"/>
            <w:vAlign w:val="center"/>
            <w:hideMark/>
          </w:tcPr>
          <w:p w14:paraId="212F8587"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At most 2</w:t>
            </w:r>
          </w:p>
        </w:tc>
        <w:tc>
          <w:tcPr>
            <w:tcW w:w="1107" w:type="dxa"/>
            <w:shd w:val="clear" w:color="auto" w:fill="auto"/>
            <w:vAlign w:val="center"/>
            <w:hideMark/>
          </w:tcPr>
          <w:p w14:paraId="3722400B"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 0.293402</w:t>
            </w:r>
          </w:p>
        </w:tc>
        <w:tc>
          <w:tcPr>
            <w:tcW w:w="1017" w:type="dxa"/>
            <w:shd w:val="clear" w:color="auto" w:fill="auto"/>
            <w:vAlign w:val="center"/>
            <w:hideMark/>
          </w:tcPr>
          <w:p w14:paraId="37FFC215"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 30.40592</w:t>
            </w:r>
          </w:p>
        </w:tc>
        <w:tc>
          <w:tcPr>
            <w:tcW w:w="1017" w:type="dxa"/>
            <w:tcBorders>
              <w:right w:val="single" w:sz="4" w:space="0" w:color="auto"/>
            </w:tcBorders>
            <w:shd w:val="clear" w:color="auto" w:fill="auto"/>
            <w:vAlign w:val="center"/>
            <w:hideMark/>
          </w:tcPr>
          <w:p w14:paraId="69C58288"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 42.91525</w:t>
            </w:r>
          </w:p>
        </w:tc>
        <w:tc>
          <w:tcPr>
            <w:tcW w:w="1107" w:type="dxa"/>
            <w:tcBorders>
              <w:left w:val="single" w:sz="4" w:space="0" w:color="auto"/>
            </w:tcBorders>
            <w:shd w:val="clear" w:color="auto" w:fill="auto"/>
            <w:vAlign w:val="center"/>
            <w:hideMark/>
          </w:tcPr>
          <w:p w14:paraId="592D929E"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 0.293402</w:t>
            </w:r>
          </w:p>
        </w:tc>
        <w:tc>
          <w:tcPr>
            <w:tcW w:w="1017" w:type="dxa"/>
            <w:shd w:val="clear" w:color="auto" w:fill="auto"/>
            <w:vAlign w:val="center"/>
            <w:hideMark/>
          </w:tcPr>
          <w:p w14:paraId="445E90DD"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 16.32280</w:t>
            </w:r>
          </w:p>
        </w:tc>
        <w:tc>
          <w:tcPr>
            <w:tcW w:w="1017" w:type="dxa"/>
            <w:shd w:val="clear" w:color="auto" w:fill="auto"/>
            <w:vAlign w:val="center"/>
            <w:hideMark/>
          </w:tcPr>
          <w:p w14:paraId="7AE8437A"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 25.82321</w:t>
            </w:r>
          </w:p>
        </w:tc>
      </w:tr>
      <w:tr w:rsidR="00FD0F3D" w:rsidRPr="00FD0F3D" w14:paraId="3E8106D3" w14:textId="77777777" w:rsidTr="006F0B0E">
        <w:trPr>
          <w:trHeight w:val="300"/>
        </w:trPr>
        <w:tc>
          <w:tcPr>
            <w:tcW w:w="1307" w:type="dxa"/>
            <w:shd w:val="clear" w:color="auto" w:fill="auto"/>
            <w:vAlign w:val="center"/>
            <w:hideMark/>
          </w:tcPr>
          <w:p w14:paraId="0E4728C8"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At most 3</w:t>
            </w:r>
          </w:p>
        </w:tc>
        <w:tc>
          <w:tcPr>
            <w:tcW w:w="1107" w:type="dxa"/>
            <w:shd w:val="clear" w:color="auto" w:fill="auto"/>
            <w:vAlign w:val="center"/>
            <w:hideMark/>
          </w:tcPr>
          <w:p w14:paraId="5AF437A7"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 0.183179</w:t>
            </w:r>
          </w:p>
        </w:tc>
        <w:tc>
          <w:tcPr>
            <w:tcW w:w="1017" w:type="dxa"/>
            <w:shd w:val="clear" w:color="auto" w:fill="auto"/>
            <w:vAlign w:val="center"/>
            <w:hideMark/>
          </w:tcPr>
          <w:p w14:paraId="6607E7F1"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 14.08312</w:t>
            </w:r>
          </w:p>
        </w:tc>
        <w:tc>
          <w:tcPr>
            <w:tcW w:w="1017" w:type="dxa"/>
            <w:tcBorders>
              <w:right w:val="single" w:sz="4" w:space="0" w:color="auto"/>
            </w:tcBorders>
            <w:shd w:val="clear" w:color="auto" w:fill="auto"/>
            <w:vAlign w:val="center"/>
            <w:hideMark/>
          </w:tcPr>
          <w:p w14:paraId="585A066E"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 25.87211</w:t>
            </w:r>
          </w:p>
        </w:tc>
        <w:tc>
          <w:tcPr>
            <w:tcW w:w="1107" w:type="dxa"/>
            <w:tcBorders>
              <w:left w:val="single" w:sz="4" w:space="0" w:color="auto"/>
            </w:tcBorders>
            <w:shd w:val="clear" w:color="auto" w:fill="auto"/>
            <w:vAlign w:val="center"/>
            <w:hideMark/>
          </w:tcPr>
          <w:p w14:paraId="10B589CC"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 0.183179</w:t>
            </w:r>
          </w:p>
        </w:tc>
        <w:tc>
          <w:tcPr>
            <w:tcW w:w="1017" w:type="dxa"/>
            <w:shd w:val="clear" w:color="auto" w:fill="auto"/>
            <w:vAlign w:val="center"/>
            <w:hideMark/>
          </w:tcPr>
          <w:p w14:paraId="1F7416CD"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 9.509735</w:t>
            </w:r>
          </w:p>
        </w:tc>
        <w:tc>
          <w:tcPr>
            <w:tcW w:w="1017" w:type="dxa"/>
            <w:shd w:val="clear" w:color="auto" w:fill="auto"/>
            <w:vAlign w:val="center"/>
            <w:hideMark/>
          </w:tcPr>
          <w:p w14:paraId="439B7916"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 19.38704</w:t>
            </w:r>
          </w:p>
        </w:tc>
      </w:tr>
      <w:tr w:rsidR="00FD0F3D" w:rsidRPr="00FD0F3D" w14:paraId="611CA010" w14:textId="77777777" w:rsidTr="006F0B0E">
        <w:trPr>
          <w:trHeight w:val="300"/>
        </w:trPr>
        <w:tc>
          <w:tcPr>
            <w:tcW w:w="1307" w:type="dxa"/>
            <w:tcBorders>
              <w:bottom w:val="single" w:sz="4" w:space="0" w:color="auto"/>
            </w:tcBorders>
            <w:shd w:val="clear" w:color="auto" w:fill="auto"/>
            <w:vAlign w:val="center"/>
            <w:hideMark/>
          </w:tcPr>
          <w:p w14:paraId="76EFB194"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At most 4</w:t>
            </w:r>
          </w:p>
        </w:tc>
        <w:tc>
          <w:tcPr>
            <w:tcW w:w="1107" w:type="dxa"/>
            <w:tcBorders>
              <w:bottom w:val="single" w:sz="4" w:space="0" w:color="auto"/>
            </w:tcBorders>
            <w:shd w:val="clear" w:color="auto" w:fill="auto"/>
            <w:vAlign w:val="center"/>
            <w:hideMark/>
          </w:tcPr>
          <w:p w14:paraId="647C6E4E"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 0.092722</w:t>
            </w:r>
          </w:p>
        </w:tc>
        <w:tc>
          <w:tcPr>
            <w:tcW w:w="1017" w:type="dxa"/>
            <w:tcBorders>
              <w:bottom w:val="single" w:sz="4" w:space="0" w:color="auto"/>
            </w:tcBorders>
            <w:shd w:val="clear" w:color="auto" w:fill="auto"/>
            <w:vAlign w:val="center"/>
            <w:hideMark/>
          </w:tcPr>
          <w:p w14:paraId="14A083C6"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 4.573386</w:t>
            </w:r>
          </w:p>
        </w:tc>
        <w:tc>
          <w:tcPr>
            <w:tcW w:w="1017" w:type="dxa"/>
            <w:tcBorders>
              <w:bottom w:val="single" w:sz="4" w:space="0" w:color="auto"/>
              <w:right w:val="single" w:sz="4" w:space="0" w:color="auto"/>
            </w:tcBorders>
            <w:shd w:val="clear" w:color="auto" w:fill="auto"/>
            <w:vAlign w:val="center"/>
            <w:hideMark/>
          </w:tcPr>
          <w:p w14:paraId="6CEC09CF"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 12.51798</w:t>
            </w:r>
          </w:p>
        </w:tc>
        <w:tc>
          <w:tcPr>
            <w:tcW w:w="1107" w:type="dxa"/>
            <w:tcBorders>
              <w:left w:val="single" w:sz="4" w:space="0" w:color="auto"/>
              <w:bottom w:val="single" w:sz="4" w:space="0" w:color="auto"/>
            </w:tcBorders>
            <w:shd w:val="clear" w:color="auto" w:fill="auto"/>
            <w:vAlign w:val="center"/>
            <w:hideMark/>
          </w:tcPr>
          <w:p w14:paraId="364143F5"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 0.092722</w:t>
            </w:r>
          </w:p>
        </w:tc>
        <w:tc>
          <w:tcPr>
            <w:tcW w:w="1017" w:type="dxa"/>
            <w:tcBorders>
              <w:bottom w:val="single" w:sz="4" w:space="0" w:color="auto"/>
            </w:tcBorders>
            <w:shd w:val="clear" w:color="auto" w:fill="auto"/>
            <w:vAlign w:val="center"/>
            <w:hideMark/>
          </w:tcPr>
          <w:p w14:paraId="00D8EE4A"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 4.573386</w:t>
            </w:r>
          </w:p>
        </w:tc>
        <w:tc>
          <w:tcPr>
            <w:tcW w:w="1017" w:type="dxa"/>
            <w:tcBorders>
              <w:bottom w:val="single" w:sz="4" w:space="0" w:color="auto"/>
            </w:tcBorders>
            <w:shd w:val="clear" w:color="auto" w:fill="auto"/>
            <w:vAlign w:val="center"/>
            <w:hideMark/>
          </w:tcPr>
          <w:p w14:paraId="1D3A5005" w14:textId="77777777" w:rsidR="00FD0F3D" w:rsidRPr="00FD0F3D" w:rsidRDefault="00FD0F3D" w:rsidP="00FD0F3D">
            <w:pPr>
              <w:spacing w:after="0" w:line="240" w:lineRule="auto"/>
              <w:jc w:val="both"/>
              <w:rPr>
                <w:rFonts w:ascii="Calibri" w:eastAsia="Times New Roman" w:hAnsi="Calibri" w:cs="Arial"/>
                <w:sz w:val="18"/>
                <w:szCs w:val="18"/>
              </w:rPr>
            </w:pPr>
            <w:r w:rsidRPr="00FD0F3D">
              <w:rPr>
                <w:rFonts w:ascii="Calibri" w:eastAsia="Times New Roman" w:hAnsi="Calibri" w:cs="Arial"/>
                <w:sz w:val="18"/>
                <w:szCs w:val="18"/>
              </w:rPr>
              <w:t> 12.51798</w:t>
            </w:r>
          </w:p>
        </w:tc>
      </w:tr>
    </w:tbl>
    <w:p w14:paraId="22357FC3" w14:textId="77777777" w:rsidR="00FD0F3D" w:rsidRPr="00FD0F3D" w:rsidRDefault="00FD0F3D" w:rsidP="00FD0F3D">
      <w:pPr>
        <w:keepNext/>
        <w:spacing w:after="200" w:line="240" w:lineRule="auto"/>
        <w:jc w:val="both"/>
        <w:rPr>
          <w:rFonts w:ascii="Calibri" w:hAnsi="Calibri" w:cs="Arial"/>
          <w:sz w:val="18"/>
          <w:szCs w:val="18"/>
        </w:rPr>
      </w:pPr>
      <w:r w:rsidRPr="00FD0F3D">
        <w:rPr>
          <w:rFonts w:ascii="Calibri" w:hAnsi="Calibri" w:cs="Arial"/>
          <w:sz w:val="18"/>
          <w:szCs w:val="18"/>
        </w:rPr>
        <w:t>* denotes rejection of the hypothesis at the 0.05 level</w:t>
      </w:r>
    </w:p>
    <w:p w14:paraId="797313E2" w14:textId="77777777" w:rsidR="00FD0F3D" w:rsidRPr="00FD0F3D" w:rsidRDefault="00FD0F3D" w:rsidP="00FD0F3D">
      <w:pPr>
        <w:keepNext/>
        <w:spacing w:after="200" w:line="240" w:lineRule="auto"/>
        <w:jc w:val="both"/>
        <w:rPr>
          <w:rFonts w:ascii="Calibri" w:hAnsi="Calibri" w:cs="Arial"/>
          <w:bCs/>
          <w:sz w:val="24"/>
          <w:szCs w:val="24"/>
          <w:lang w:val="en-GB"/>
        </w:rPr>
      </w:pPr>
      <w:r w:rsidRPr="00FD0F3D">
        <w:rPr>
          <w:rFonts w:ascii="Calibri" w:hAnsi="Calibri" w:cs="Arial"/>
          <w:sz w:val="18"/>
          <w:szCs w:val="18"/>
        </w:rPr>
        <w:br/>
      </w:r>
      <w:r w:rsidRPr="00FD0F3D">
        <w:rPr>
          <w:rFonts w:ascii="Calibri" w:hAnsi="Calibri" w:cs="Arial"/>
          <w:bCs/>
          <w:sz w:val="24"/>
          <w:szCs w:val="24"/>
          <w:lang w:val="en-GB"/>
        </w:rPr>
        <w:t>From the Johansen cointegration test above, the number of cointegrating relationships implied by trace test and maximum eigenvalue test are different. Trace test indicates the presence of one cointegrating equation while maximum eigenvalue test indicates none. However, because of the high power of trace test over maximum eigenvalue test, the existence of one cointegrating relationships is accepted.</w:t>
      </w:r>
    </w:p>
    <w:p w14:paraId="4ECEC035" w14:textId="77777777" w:rsidR="00FD0F3D" w:rsidRPr="00FD0F3D" w:rsidRDefault="00FD0F3D" w:rsidP="00FD0F3D">
      <w:pPr>
        <w:spacing w:line="240" w:lineRule="auto"/>
        <w:jc w:val="both"/>
        <w:rPr>
          <w:rFonts w:ascii="Calibri" w:hAnsi="Calibri"/>
          <w:sz w:val="24"/>
          <w:szCs w:val="24"/>
        </w:rPr>
      </w:pPr>
    </w:p>
    <w:p w14:paraId="6CB09BE0" w14:textId="77777777" w:rsidR="00FD0F3D" w:rsidRPr="00FD0F3D" w:rsidRDefault="00FD0F3D" w:rsidP="00FD0F3D">
      <w:pPr>
        <w:keepNext/>
        <w:keepLines/>
        <w:spacing w:before="200" w:after="0" w:line="240" w:lineRule="auto"/>
        <w:jc w:val="both"/>
        <w:outlineLvl w:val="1"/>
        <w:rPr>
          <w:rFonts w:ascii="Calibri" w:eastAsiaTheme="majorEastAsia" w:hAnsi="Calibri" w:cstheme="majorBidi"/>
          <w:b/>
          <w:bCs/>
          <w:sz w:val="26"/>
          <w:szCs w:val="26"/>
          <w:lang w:val="en-GB"/>
        </w:rPr>
      </w:pPr>
      <w:bookmarkStart w:id="9" w:name="_Toc380409358"/>
    </w:p>
    <w:p w14:paraId="4E58CC6C" w14:textId="4E33CCEA" w:rsidR="00FD0F3D" w:rsidRPr="00046A37" w:rsidRDefault="00FD0F3D" w:rsidP="00046A37">
      <w:pPr>
        <w:pStyle w:val="Heading2"/>
        <w:rPr>
          <w:rFonts w:ascii="Calibri" w:hAnsi="Calibri"/>
          <w:color w:val="auto"/>
        </w:rPr>
      </w:pPr>
      <w:r w:rsidRPr="00046A37">
        <w:rPr>
          <w:rFonts w:ascii="Calibri" w:hAnsi="Calibri"/>
          <w:color w:val="auto"/>
        </w:rPr>
        <w:t>4.</w:t>
      </w:r>
      <w:r w:rsidR="0072064D" w:rsidRPr="00046A37">
        <w:rPr>
          <w:rFonts w:ascii="Calibri" w:hAnsi="Calibri"/>
          <w:color w:val="auto"/>
        </w:rPr>
        <w:t>1</w:t>
      </w:r>
      <w:r w:rsidRPr="00046A37">
        <w:rPr>
          <w:rFonts w:ascii="Calibri" w:hAnsi="Calibri"/>
          <w:color w:val="auto"/>
        </w:rPr>
        <w:t xml:space="preserve"> </w:t>
      </w:r>
      <w:bookmarkEnd w:id="9"/>
      <w:r w:rsidR="00046A37" w:rsidRPr="00046A37">
        <w:rPr>
          <w:rFonts w:ascii="Calibri" w:hAnsi="Calibri"/>
          <w:color w:val="auto"/>
        </w:rPr>
        <w:t>Estimated Results</w:t>
      </w:r>
    </w:p>
    <w:p w14:paraId="7C4B3271" w14:textId="1D005055" w:rsidR="00EC7666" w:rsidRDefault="001B43BA" w:rsidP="001B43BA">
      <w:pPr>
        <w:autoSpaceDE w:val="0"/>
        <w:autoSpaceDN w:val="0"/>
        <w:adjustRightInd w:val="0"/>
        <w:spacing w:after="0" w:line="240" w:lineRule="auto"/>
        <w:jc w:val="both"/>
        <w:rPr>
          <w:rFonts w:ascii="Calibri" w:hAnsi="Calibri"/>
          <w:sz w:val="24"/>
          <w:szCs w:val="24"/>
          <w:lang w:val="en-GB"/>
        </w:rPr>
      </w:pPr>
      <w:r w:rsidRPr="0025717B">
        <w:rPr>
          <w:rFonts w:ascii="Calibri" w:hAnsi="Calibri"/>
          <w:sz w:val="24"/>
          <w:szCs w:val="24"/>
          <w:lang w:val="en-GB"/>
        </w:rPr>
        <w:t xml:space="preserve">VECM results show that budget deficits in Uganda depend on the inflation both in the short and long-run. </w:t>
      </w:r>
      <w:r w:rsidR="0025717B" w:rsidRPr="0025717B">
        <w:rPr>
          <w:rFonts w:ascii="Calibri" w:hAnsi="Calibri"/>
          <w:sz w:val="24"/>
          <w:szCs w:val="24"/>
          <w:lang w:val="en-GB"/>
        </w:rPr>
        <w:t xml:space="preserve"> </w:t>
      </w:r>
      <w:r w:rsidRPr="0025717B">
        <w:rPr>
          <w:rFonts w:ascii="Calibri" w:hAnsi="Calibri"/>
          <w:sz w:val="24"/>
          <w:szCs w:val="24"/>
          <w:lang w:val="en-GB"/>
        </w:rPr>
        <w:t xml:space="preserve">Results from Table 3 reveal that there is a unidirectional causal relationship between the current account deficit and budget deficits running from budget deficits to CAB. This implies that budget deficits in Uganda cause current account deficit confirming the twin deficit hypothesis discussed in the literature. Table 3 results further show a unidirectional causal relationship between budget deficits and lending interest rates running from BD to lending interest rates. This implies that government deficit spending leads to higher lending interests in Uganda. The results also show a unidirectional causal relationship between budget deficits and inflation running from Inflation to BD. </w:t>
      </w:r>
      <w:r w:rsidR="00C16879" w:rsidRPr="0025717B">
        <w:rPr>
          <w:rFonts w:ascii="Calibri" w:hAnsi="Calibri"/>
          <w:sz w:val="24"/>
          <w:szCs w:val="24"/>
          <w:lang w:val="en-GB"/>
        </w:rPr>
        <w:t xml:space="preserve">This </w:t>
      </w:r>
      <w:r w:rsidRPr="0025717B">
        <w:rPr>
          <w:rFonts w:ascii="Calibri" w:hAnsi="Calibri"/>
          <w:sz w:val="24"/>
          <w:szCs w:val="24"/>
          <w:lang w:val="en-GB"/>
        </w:rPr>
        <w:t>implies that an increase in inflation reduces the deficit.</w:t>
      </w:r>
      <w:r w:rsidR="00EC7666" w:rsidRPr="0025717B">
        <w:rPr>
          <w:rFonts w:ascii="Calibri" w:hAnsi="Calibri"/>
          <w:sz w:val="24"/>
          <w:szCs w:val="24"/>
          <w:lang w:val="en-GB"/>
        </w:rPr>
        <w:t xml:space="preserve"> Note that this finding is contrary to </w:t>
      </w:r>
      <w:r w:rsidR="007562CD" w:rsidRPr="0025717B">
        <w:rPr>
          <w:rFonts w:ascii="Calibri" w:hAnsi="Calibri"/>
          <w:sz w:val="24"/>
          <w:szCs w:val="24"/>
          <w:lang w:val="en-GB"/>
        </w:rPr>
        <w:t xml:space="preserve">theory. As </w:t>
      </w:r>
      <w:r w:rsidR="00C16879" w:rsidRPr="0025717B">
        <w:rPr>
          <w:rFonts w:ascii="Calibri" w:hAnsi="Calibri"/>
          <w:sz w:val="24"/>
          <w:szCs w:val="24"/>
          <w:lang w:val="en-GB"/>
        </w:rPr>
        <w:t>we noted</w:t>
      </w:r>
      <w:r w:rsidR="00C16879" w:rsidRPr="0025717B">
        <w:t xml:space="preserve"> </w:t>
      </w:r>
      <w:r w:rsidR="00C16879" w:rsidRPr="0025717B">
        <w:rPr>
          <w:rFonts w:ascii="Calibri" w:hAnsi="Calibri"/>
          <w:sz w:val="24"/>
          <w:szCs w:val="24"/>
          <w:lang w:val="en-GB"/>
        </w:rPr>
        <w:t>earlier,</w:t>
      </w:r>
      <w:r w:rsidR="007562CD" w:rsidRPr="0025717B">
        <w:rPr>
          <w:rFonts w:ascii="Calibri" w:hAnsi="Calibri"/>
          <w:sz w:val="24"/>
          <w:szCs w:val="24"/>
          <w:lang w:val="en-GB"/>
        </w:rPr>
        <w:t xml:space="preserve"> literature asserts that budget deficits </w:t>
      </w:r>
      <w:r w:rsidR="00EC7666" w:rsidRPr="0025717B">
        <w:rPr>
          <w:rFonts w:ascii="Calibri" w:hAnsi="Calibri"/>
          <w:sz w:val="24"/>
          <w:szCs w:val="24"/>
          <w:lang w:val="en-GB"/>
        </w:rPr>
        <w:t>cause inflation and not the other way round.</w:t>
      </w:r>
      <w:r w:rsidRPr="0025717B">
        <w:rPr>
          <w:rFonts w:ascii="Calibri" w:hAnsi="Calibri"/>
          <w:sz w:val="24"/>
          <w:szCs w:val="24"/>
          <w:lang w:val="en-GB"/>
        </w:rPr>
        <w:t xml:space="preserve"> </w:t>
      </w:r>
      <w:r w:rsidR="007562CD" w:rsidRPr="0025717B">
        <w:rPr>
          <w:rFonts w:ascii="Calibri" w:hAnsi="Calibri"/>
          <w:sz w:val="24"/>
          <w:szCs w:val="24"/>
          <w:lang w:val="en-GB"/>
        </w:rPr>
        <w:t xml:space="preserve">This </w:t>
      </w:r>
      <w:r w:rsidR="00C16879" w:rsidRPr="0025717B">
        <w:rPr>
          <w:rFonts w:ascii="Calibri" w:hAnsi="Calibri"/>
          <w:sz w:val="24"/>
          <w:szCs w:val="24"/>
          <w:lang w:val="en-GB"/>
        </w:rPr>
        <w:t xml:space="preserve">observed relationship could imply that in the short-run inflation increases government revenue through the inflation tax thereby reducing the deficit. </w:t>
      </w:r>
    </w:p>
    <w:p w14:paraId="209B90DE" w14:textId="6BDB2145" w:rsidR="001B43BA" w:rsidRPr="00FD0F3D" w:rsidRDefault="001B43BA" w:rsidP="001B43BA">
      <w:pPr>
        <w:autoSpaceDE w:val="0"/>
        <w:autoSpaceDN w:val="0"/>
        <w:adjustRightInd w:val="0"/>
        <w:spacing w:after="0" w:line="240" w:lineRule="auto"/>
        <w:jc w:val="both"/>
        <w:rPr>
          <w:rFonts w:ascii="Calibri" w:hAnsi="Calibri"/>
          <w:sz w:val="24"/>
          <w:szCs w:val="24"/>
          <w:lang w:val="en-GB"/>
        </w:rPr>
      </w:pPr>
      <w:r w:rsidRPr="00FD0F3D">
        <w:rPr>
          <w:rFonts w:ascii="Calibri" w:hAnsi="Calibri"/>
          <w:sz w:val="24"/>
          <w:szCs w:val="24"/>
          <w:lang w:val="en-GB"/>
        </w:rPr>
        <w:t xml:space="preserve">However, the Table 3 results show no causal relationship between GDP and budget deficits in Uganda. We note from Table 3 that the error correction term for the budget deficit is -0.71 and is statistically significant, implying that 71 percent of the deviation from the long-term equilibrium is corrected in every period. </w:t>
      </w:r>
    </w:p>
    <w:p w14:paraId="3FA72260" w14:textId="77777777" w:rsidR="00FD0F3D" w:rsidRPr="00FD0F3D" w:rsidRDefault="00FD0F3D" w:rsidP="00FD0F3D">
      <w:pPr>
        <w:keepNext/>
        <w:spacing w:after="200" w:line="240" w:lineRule="auto"/>
        <w:rPr>
          <w:b/>
          <w:bCs/>
          <w:color w:val="5B9BD5" w:themeColor="accent1"/>
          <w:sz w:val="18"/>
          <w:szCs w:val="18"/>
          <w:lang w:val="en-GB"/>
        </w:rPr>
      </w:pPr>
    </w:p>
    <w:p w14:paraId="09DEA03C" w14:textId="77777777" w:rsidR="00FD0F3D" w:rsidRPr="00FD0F3D" w:rsidRDefault="00FD0F3D" w:rsidP="00FD0F3D">
      <w:pPr>
        <w:keepNext/>
        <w:spacing w:after="200" w:line="240" w:lineRule="auto"/>
        <w:rPr>
          <w:bCs/>
          <w:sz w:val="24"/>
          <w:szCs w:val="24"/>
          <w:lang w:val="en-GB"/>
        </w:rPr>
      </w:pPr>
      <w:r w:rsidRPr="00FD0F3D">
        <w:rPr>
          <w:bCs/>
          <w:sz w:val="24"/>
          <w:szCs w:val="24"/>
          <w:lang w:val="en-GB"/>
        </w:rPr>
        <w:t xml:space="preserve">Table </w:t>
      </w:r>
      <w:r w:rsidRPr="00FD0F3D">
        <w:rPr>
          <w:bCs/>
          <w:sz w:val="24"/>
          <w:szCs w:val="24"/>
          <w:lang w:val="en-GB"/>
        </w:rPr>
        <w:fldChar w:fldCharType="begin"/>
      </w:r>
      <w:r w:rsidRPr="00FD0F3D">
        <w:rPr>
          <w:bCs/>
          <w:sz w:val="24"/>
          <w:szCs w:val="24"/>
          <w:lang w:val="en-GB"/>
        </w:rPr>
        <w:instrText xml:space="preserve"> SEQ Table \* ARABIC </w:instrText>
      </w:r>
      <w:r w:rsidRPr="00FD0F3D">
        <w:rPr>
          <w:bCs/>
          <w:sz w:val="24"/>
          <w:szCs w:val="24"/>
          <w:lang w:val="en-GB"/>
        </w:rPr>
        <w:fldChar w:fldCharType="separate"/>
      </w:r>
      <w:r w:rsidR="00B234DB">
        <w:rPr>
          <w:bCs/>
          <w:noProof/>
          <w:sz w:val="24"/>
          <w:szCs w:val="24"/>
          <w:lang w:val="en-GB"/>
        </w:rPr>
        <w:t>3</w:t>
      </w:r>
      <w:r w:rsidRPr="00FD0F3D">
        <w:rPr>
          <w:bCs/>
          <w:sz w:val="24"/>
          <w:szCs w:val="24"/>
          <w:lang w:val="en-GB"/>
        </w:rPr>
        <w:fldChar w:fldCharType="end"/>
      </w:r>
      <w:r w:rsidRPr="00FD0F3D">
        <w:rPr>
          <w:bCs/>
          <w:sz w:val="24"/>
          <w:szCs w:val="24"/>
          <w:lang w:val="en-GB"/>
        </w:rPr>
        <w:t>: Granger Causality using VECM</w:t>
      </w:r>
    </w:p>
    <w:tbl>
      <w:tblPr>
        <w:tblW w:w="0" w:type="auto"/>
        <w:tblInd w:w="3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227"/>
        <w:gridCol w:w="1313"/>
        <w:gridCol w:w="1312"/>
        <w:gridCol w:w="1313"/>
        <w:gridCol w:w="1312"/>
        <w:gridCol w:w="1313"/>
      </w:tblGrid>
      <w:tr w:rsidR="00FD0F3D" w:rsidRPr="00FD0F3D" w14:paraId="40FBCCA7" w14:textId="77777777" w:rsidTr="006F0B0E">
        <w:trPr>
          <w:trHeight w:val="225"/>
        </w:trPr>
        <w:tc>
          <w:tcPr>
            <w:tcW w:w="2227" w:type="dxa"/>
            <w:tcBorders>
              <w:top w:val="single" w:sz="4" w:space="0" w:color="auto"/>
              <w:bottom w:val="nil"/>
            </w:tcBorders>
            <w:vAlign w:val="bottom"/>
          </w:tcPr>
          <w:p w14:paraId="3CB5CBBA"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r w:rsidRPr="00FD0F3D">
              <w:rPr>
                <w:rFonts w:ascii="Arial" w:hAnsi="Arial" w:cs="Arial"/>
                <w:color w:val="000000"/>
                <w:sz w:val="18"/>
                <w:szCs w:val="18"/>
              </w:rPr>
              <w:t>Error Correction:</w:t>
            </w:r>
          </w:p>
        </w:tc>
        <w:tc>
          <w:tcPr>
            <w:tcW w:w="1313" w:type="dxa"/>
            <w:tcBorders>
              <w:top w:val="single" w:sz="4" w:space="0" w:color="auto"/>
              <w:bottom w:val="nil"/>
            </w:tcBorders>
            <w:vAlign w:val="bottom"/>
          </w:tcPr>
          <w:p w14:paraId="255585AC"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r w:rsidRPr="00FD0F3D">
              <w:rPr>
                <w:rFonts w:ascii="Arial" w:hAnsi="Arial" w:cs="Arial"/>
                <w:color w:val="000000"/>
                <w:sz w:val="18"/>
                <w:szCs w:val="18"/>
              </w:rPr>
              <w:t>D(LBD)</w:t>
            </w:r>
          </w:p>
        </w:tc>
        <w:tc>
          <w:tcPr>
            <w:tcW w:w="1312" w:type="dxa"/>
            <w:tcBorders>
              <w:top w:val="single" w:sz="4" w:space="0" w:color="auto"/>
              <w:bottom w:val="nil"/>
            </w:tcBorders>
            <w:vAlign w:val="bottom"/>
          </w:tcPr>
          <w:p w14:paraId="5CF5EEED"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r w:rsidRPr="00FD0F3D">
              <w:rPr>
                <w:rFonts w:ascii="Arial" w:hAnsi="Arial" w:cs="Arial"/>
                <w:color w:val="000000"/>
                <w:sz w:val="18"/>
                <w:szCs w:val="18"/>
              </w:rPr>
              <w:t>D(LCAB)</w:t>
            </w:r>
          </w:p>
        </w:tc>
        <w:tc>
          <w:tcPr>
            <w:tcW w:w="1313" w:type="dxa"/>
            <w:tcBorders>
              <w:top w:val="single" w:sz="4" w:space="0" w:color="auto"/>
              <w:bottom w:val="nil"/>
            </w:tcBorders>
            <w:vAlign w:val="bottom"/>
          </w:tcPr>
          <w:p w14:paraId="61DBD2F6"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r w:rsidRPr="00FD0F3D">
              <w:rPr>
                <w:rFonts w:ascii="Arial" w:hAnsi="Arial" w:cs="Arial"/>
                <w:color w:val="000000"/>
                <w:sz w:val="18"/>
                <w:szCs w:val="18"/>
              </w:rPr>
              <w:t>D(LGDP)</w:t>
            </w:r>
          </w:p>
        </w:tc>
        <w:tc>
          <w:tcPr>
            <w:tcW w:w="1312" w:type="dxa"/>
            <w:tcBorders>
              <w:top w:val="single" w:sz="4" w:space="0" w:color="auto"/>
              <w:bottom w:val="nil"/>
            </w:tcBorders>
            <w:vAlign w:val="bottom"/>
          </w:tcPr>
          <w:p w14:paraId="4939118A"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r w:rsidRPr="00FD0F3D">
              <w:rPr>
                <w:rFonts w:ascii="Arial" w:hAnsi="Arial" w:cs="Arial"/>
                <w:color w:val="000000"/>
                <w:sz w:val="18"/>
                <w:szCs w:val="18"/>
              </w:rPr>
              <w:t>D(LLIR)</w:t>
            </w:r>
          </w:p>
        </w:tc>
        <w:tc>
          <w:tcPr>
            <w:tcW w:w="1313" w:type="dxa"/>
            <w:tcBorders>
              <w:top w:val="single" w:sz="4" w:space="0" w:color="auto"/>
              <w:bottom w:val="nil"/>
            </w:tcBorders>
            <w:vAlign w:val="bottom"/>
          </w:tcPr>
          <w:p w14:paraId="2D62C3BC"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r w:rsidRPr="00FD0F3D">
              <w:rPr>
                <w:rFonts w:ascii="Arial" w:hAnsi="Arial" w:cs="Arial"/>
                <w:color w:val="000000"/>
                <w:sz w:val="18"/>
                <w:szCs w:val="18"/>
              </w:rPr>
              <w:t>D(INFLATION)</w:t>
            </w:r>
          </w:p>
        </w:tc>
      </w:tr>
      <w:tr w:rsidR="00FD0F3D" w:rsidRPr="00FD0F3D" w14:paraId="0124ED3D" w14:textId="77777777" w:rsidTr="006F0B0E">
        <w:trPr>
          <w:trHeight w:hRule="exact" w:val="90"/>
        </w:trPr>
        <w:tc>
          <w:tcPr>
            <w:tcW w:w="2227" w:type="dxa"/>
            <w:tcBorders>
              <w:top w:val="nil"/>
              <w:bottom w:val="nil"/>
            </w:tcBorders>
            <w:vAlign w:val="bottom"/>
          </w:tcPr>
          <w:p w14:paraId="16E6F5D7"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bottom w:val="nil"/>
            </w:tcBorders>
            <w:vAlign w:val="bottom"/>
          </w:tcPr>
          <w:p w14:paraId="35720469"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bottom w:val="nil"/>
            </w:tcBorders>
            <w:vAlign w:val="bottom"/>
          </w:tcPr>
          <w:p w14:paraId="721FF8AC"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bottom w:val="nil"/>
            </w:tcBorders>
            <w:vAlign w:val="bottom"/>
          </w:tcPr>
          <w:p w14:paraId="4F93D818"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bottom w:val="nil"/>
            </w:tcBorders>
            <w:vAlign w:val="bottom"/>
          </w:tcPr>
          <w:p w14:paraId="75D5E310"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bottom w:val="nil"/>
            </w:tcBorders>
            <w:vAlign w:val="bottom"/>
          </w:tcPr>
          <w:p w14:paraId="2974CE8E"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p>
        </w:tc>
      </w:tr>
      <w:tr w:rsidR="00FD0F3D" w:rsidRPr="00FD0F3D" w14:paraId="2A6DA3A2" w14:textId="77777777" w:rsidTr="006F0B0E">
        <w:trPr>
          <w:trHeight w:hRule="exact" w:val="135"/>
        </w:trPr>
        <w:tc>
          <w:tcPr>
            <w:tcW w:w="2227" w:type="dxa"/>
            <w:tcBorders>
              <w:top w:val="nil"/>
              <w:bottom w:val="single" w:sz="4" w:space="0" w:color="auto"/>
            </w:tcBorders>
            <w:vAlign w:val="bottom"/>
          </w:tcPr>
          <w:p w14:paraId="00ADF3DD"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bottom w:val="single" w:sz="4" w:space="0" w:color="auto"/>
            </w:tcBorders>
            <w:vAlign w:val="bottom"/>
          </w:tcPr>
          <w:p w14:paraId="2C710954"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bottom w:val="single" w:sz="4" w:space="0" w:color="auto"/>
            </w:tcBorders>
            <w:vAlign w:val="bottom"/>
          </w:tcPr>
          <w:p w14:paraId="077FA8A8"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bottom w:val="single" w:sz="4" w:space="0" w:color="auto"/>
            </w:tcBorders>
            <w:vAlign w:val="bottom"/>
          </w:tcPr>
          <w:p w14:paraId="4775E4A6"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bottom w:val="single" w:sz="4" w:space="0" w:color="auto"/>
            </w:tcBorders>
            <w:vAlign w:val="bottom"/>
          </w:tcPr>
          <w:p w14:paraId="10D18B90"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bottom w:val="single" w:sz="4" w:space="0" w:color="auto"/>
            </w:tcBorders>
            <w:vAlign w:val="bottom"/>
          </w:tcPr>
          <w:p w14:paraId="51E3C79D"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p>
        </w:tc>
      </w:tr>
      <w:tr w:rsidR="00FD0F3D" w:rsidRPr="00FD0F3D" w14:paraId="3C3D193D" w14:textId="77777777" w:rsidTr="006F0B0E">
        <w:trPr>
          <w:trHeight w:val="225"/>
        </w:trPr>
        <w:tc>
          <w:tcPr>
            <w:tcW w:w="2227" w:type="dxa"/>
            <w:tcBorders>
              <w:top w:val="single" w:sz="4" w:space="0" w:color="auto"/>
            </w:tcBorders>
            <w:vAlign w:val="bottom"/>
          </w:tcPr>
          <w:p w14:paraId="4B2B5046"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r w:rsidRPr="00FD0F3D">
              <w:rPr>
                <w:rFonts w:ascii="Arial" w:hAnsi="Arial" w:cs="Arial"/>
                <w:color w:val="000000"/>
                <w:sz w:val="18"/>
                <w:szCs w:val="18"/>
              </w:rPr>
              <w:t>CointEq1</w:t>
            </w:r>
          </w:p>
        </w:tc>
        <w:tc>
          <w:tcPr>
            <w:tcW w:w="1313" w:type="dxa"/>
            <w:tcBorders>
              <w:top w:val="single" w:sz="4" w:space="0" w:color="auto"/>
            </w:tcBorders>
            <w:vAlign w:val="bottom"/>
          </w:tcPr>
          <w:p w14:paraId="57B35FC6"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r w:rsidRPr="00FD0F3D">
              <w:rPr>
                <w:rFonts w:ascii="Arial" w:hAnsi="Arial" w:cs="Arial"/>
                <w:color w:val="000000"/>
                <w:sz w:val="18"/>
                <w:szCs w:val="18"/>
              </w:rPr>
              <w:t>-0.713319</w:t>
            </w:r>
          </w:p>
        </w:tc>
        <w:tc>
          <w:tcPr>
            <w:tcW w:w="1312" w:type="dxa"/>
            <w:tcBorders>
              <w:top w:val="single" w:sz="4" w:space="0" w:color="auto"/>
            </w:tcBorders>
            <w:vAlign w:val="bottom"/>
          </w:tcPr>
          <w:p w14:paraId="176E20AC"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r w:rsidRPr="00FD0F3D">
              <w:rPr>
                <w:rFonts w:ascii="Arial" w:hAnsi="Arial" w:cs="Arial"/>
                <w:color w:val="000000"/>
                <w:sz w:val="18"/>
                <w:szCs w:val="18"/>
              </w:rPr>
              <w:t>-0.070835</w:t>
            </w:r>
          </w:p>
        </w:tc>
        <w:tc>
          <w:tcPr>
            <w:tcW w:w="1313" w:type="dxa"/>
            <w:tcBorders>
              <w:top w:val="single" w:sz="4" w:space="0" w:color="auto"/>
            </w:tcBorders>
            <w:vAlign w:val="bottom"/>
          </w:tcPr>
          <w:p w14:paraId="76E835FB"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r w:rsidRPr="00FD0F3D">
              <w:rPr>
                <w:rFonts w:ascii="Arial" w:hAnsi="Arial" w:cs="Arial"/>
                <w:color w:val="000000"/>
                <w:sz w:val="18"/>
                <w:szCs w:val="18"/>
              </w:rPr>
              <w:t> 0.001759</w:t>
            </w:r>
          </w:p>
        </w:tc>
        <w:tc>
          <w:tcPr>
            <w:tcW w:w="1312" w:type="dxa"/>
            <w:tcBorders>
              <w:top w:val="single" w:sz="4" w:space="0" w:color="auto"/>
            </w:tcBorders>
            <w:vAlign w:val="bottom"/>
          </w:tcPr>
          <w:p w14:paraId="456BD3AC"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r w:rsidRPr="00FD0F3D">
              <w:rPr>
                <w:rFonts w:ascii="Arial" w:hAnsi="Arial" w:cs="Arial"/>
                <w:color w:val="000000"/>
                <w:sz w:val="18"/>
                <w:szCs w:val="18"/>
              </w:rPr>
              <w:t>-0.009941</w:t>
            </w:r>
          </w:p>
        </w:tc>
        <w:tc>
          <w:tcPr>
            <w:tcW w:w="1313" w:type="dxa"/>
            <w:tcBorders>
              <w:top w:val="single" w:sz="4" w:space="0" w:color="auto"/>
            </w:tcBorders>
            <w:vAlign w:val="bottom"/>
          </w:tcPr>
          <w:p w14:paraId="54A44021"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r w:rsidRPr="00FD0F3D">
              <w:rPr>
                <w:rFonts w:ascii="Arial" w:hAnsi="Arial" w:cs="Arial"/>
                <w:color w:val="000000"/>
                <w:sz w:val="18"/>
                <w:szCs w:val="18"/>
              </w:rPr>
              <w:t> 1.299624</w:t>
            </w:r>
          </w:p>
        </w:tc>
      </w:tr>
      <w:tr w:rsidR="00FD0F3D" w:rsidRPr="00FD0F3D" w14:paraId="7B8E7B07" w14:textId="77777777" w:rsidTr="006F0B0E">
        <w:trPr>
          <w:trHeight w:val="225"/>
        </w:trPr>
        <w:tc>
          <w:tcPr>
            <w:tcW w:w="2227" w:type="dxa"/>
            <w:vAlign w:val="bottom"/>
          </w:tcPr>
          <w:p w14:paraId="0EFE1E8B"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3" w:type="dxa"/>
            <w:vAlign w:val="bottom"/>
          </w:tcPr>
          <w:p w14:paraId="45E664C1"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r w:rsidRPr="00FD0F3D">
              <w:rPr>
                <w:rFonts w:ascii="Arial" w:hAnsi="Arial" w:cs="Arial"/>
                <w:color w:val="000000"/>
                <w:sz w:val="18"/>
                <w:szCs w:val="18"/>
              </w:rPr>
              <w:t> (0.16661)</w:t>
            </w:r>
          </w:p>
        </w:tc>
        <w:tc>
          <w:tcPr>
            <w:tcW w:w="1312" w:type="dxa"/>
            <w:vAlign w:val="bottom"/>
          </w:tcPr>
          <w:p w14:paraId="32B42B09"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r w:rsidRPr="00FD0F3D">
              <w:rPr>
                <w:rFonts w:ascii="Arial" w:hAnsi="Arial" w:cs="Arial"/>
                <w:color w:val="000000"/>
                <w:sz w:val="18"/>
                <w:szCs w:val="18"/>
              </w:rPr>
              <w:t> (0.11054)</w:t>
            </w:r>
          </w:p>
        </w:tc>
        <w:tc>
          <w:tcPr>
            <w:tcW w:w="1313" w:type="dxa"/>
            <w:vAlign w:val="bottom"/>
          </w:tcPr>
          <w:p w14:paraId="44E3D9D4"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r w:rsidRPr="00FD0F3D">
              <w:rPr>
                <w:rFonts w:ascii="Arial" w:hAnsi="Arial" w:cs="Arial"/>
                <w:color w:val="000000"/>
                <w:sz w:val="18"/>
                <w:szCs w:val="18"/>
              </w:rPr>
              <w:t> (0.00633)</w:t>
            </w:r>
          </w:p>
        </w:tc>
        <w:tc>
          <w:tcPr>
            <w:tcW w:w="1312" w:type="dxa"/>
            <w:vAlign w:val="bottom"/>
          </w:tcPr>
          <w:p w14:paraId="74286085"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r w:rsidRPr="00FD0F3D">
              <w:rPr>
                <w:rFonts w:ascii="Arial" w:hAnsi="Arial" w:cs="Arial"/>
                <w:color w:val="000000"/>
                <w:sz w:val="18"/>
                <w:szCs w:val="18"/>
              </w:rPr>
              <w:t> (0.00791)</w:t>
            </w:r>
          </w:p>
        </w:tc>
        <w:tc>
          <w:tcPr>
            <w:tcW w:w="1313" w:type="dxa"/>
            <w:vAlign w:val="bottom"/>
          </w:tcPr>
          <w:p w14:paraId="4C0BCB99"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r w:rsidRPr="00FD0F3D">
              <w:rPr>
                <w:rFonts w:ascii="Arial" w:hAnsi="Arial" w:cs="Arial"/>
                <w:color w:val="000000"/>
                <w:sz w:val="18"/>
                <w:szCs w:val="18"/>
              </w:rPr>
              <w:t> (0.34835)</w:t>
            </w:r>
          </w:p>
        </w:tc>
      </w:tr>
      <w:tr w:rsidR="00FD0F3D" w:rsidRPr="00FD0F3D" w14:paraId="6E796C0F" w14:textId="77777777" w:rsidTr="006F0B0E">
        <w:trPr>
          <w:trHeight w:val="225"/>
        </w:trPr>
        <w:tc>
          <w:tcPr>
            <w:tcW w:w="2227" w:type="dxa"/>
            <w:vAlign w:val="bottom"/>
          </w:tcPr>
          <w:p w14:paraId="2412C291"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3" w:type="dxa"/>
            <w:vAlign w:val="bottom"/>
          </w:tcPr>
          <w:p w14:paraId="7EBEF470"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r w:rsidRPr="00FD0F3D">
              <w:rPr>
                <w:rFonts w:ascii="Arial" w:hAnsi="Arial" w:cs="Arial"/>
                <w:color w:val="000000"/>
                <w:sz w:val="18"/>
                <w:szCs w:val="18"/>
              </w:rPr>
              <w:t>[-4.28128]</w:t>
            </w:r>
          </w:p>
        </w:tc>
        <w:tc>
          <w:tcPr>
            <w:tcW w:w="1312" w:type="dxa"/>
            <w:vAlign w:val="bottom"/>
          </w:tcPr>
          <w:p w14:paraId="7EB45CA0"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r w:rsidRPr="00FD0F3D">
              <w:rPr>
                <w:rFonts w:ascii="Arial" w:hAnsi="Arial" w:cs="Arial"/>
                <w:color w:val="000000"/>
                <w:sz w:val="18"/>
                <w:szCs w:val="18"/>
              </w:rPr>
              <w:t>[-0.64078]</w:t>
            </w:r>
          </w:p>
        </w:tc>
        <w:tc>
          <w:tcPr>
            <w:tcW w:w="1313" w:type="dxa"/>
            <w:vAlign w:val="bottom"/>
          </w:tcPr>
          <w:p w14:paraId="685274B6"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r w:rsidRPr="00FD0F3D">
              <w:rPr>
                <w:rFonts w:ascii="Arial" w:hAnsi="Arial" w:cs="Arial"/>
                <w:color w:val="000000"/>
                <w:sz w:val="18"/>
                <w:szCs w:val="18"/>
              </w:rPr>
              <w:t>[ 0.27806]</w:t>
            </w:r>
          </w:p>
        </w:tc>
        <w:tc>
          <w:tcPr>
            <w:tcW w:w="1312" w:type="dxa"/>
            <w:vAlign w:val="bottom"/>
          </w:tcPr>
          <w:p w14:paraId="3E545D6F"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r w:rsidRPr="00FD0F3D">
              <w:rPr>
                <w:rFonts w:ascii="Arial" w:hAnsi="Arial" w:cs="Arial"/>
                <w:color w:val="000000"/>
                <w:sz w:val="18"/>
                <w:szCs w:val="18"/>
              </w:rPr>
              <w:t>[-1.25603]</w:t>
            </w:r>
          </w:p>
        </w:tc>
        <w:tc>
          <w:tcPr>
            <w:tcW w:w="1313" w:type="dxa"/>
            <w:vAlign w:val="bottom"/>
          </w:tcPr>
          <w:p w14:paraId="459133B4"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r w:rsidRPr="00FD0F3D">
              <w:rPr>
                <w:rFonts w:ascii="Arial" w:hAnsi="Arial" w:cs="Arial"/>
                <w:color w:val="000000"/>
                <w:sz w:val="18"/>
                <w:szCs w:val="18"/>
              </w:rPr>
              <w:t>[ 3.73084]</w:t>
            </w:r>
          </w:p>
        </w:tc>
      </w:tr>
      <w:tr w:rsidR="00FD0F3D" w:rsidRPr="00FD0F3D" w14:paraId="37875929" w14:textId="77777777" w:rsidTr="006F0B0E">
        <w:trPr>
          <w:trHeight w:val="225"/>
        </w:trPr>
        <w:tc>
          <w:tcPr>
            <w:tcW w:w="2227" w:type="dxa"/>
            <w:vAlign w:val="bottom"/>
          </w:tcPr>
          <w:p w14:paraId="43337C53"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3" w:type="dxa"/>
            <w:vAlign w:val="bottom"/>
          </w:tcPr>
          <w:p w14:paraId="2935662D"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2" w:type="dxa"/>
            <w:vAlign w:val="bottom"/>
          </w:tcPr>
          <w:p w14:paraId="009DA704"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3" w:type="dxa"/>
            <w:vAlign w:val="bottom"/>
          </w:tcPr>
          <w:p w14:paraId="3B1CEFB0"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2" w:type="dxa"/>
            <w:vAlign w:val="bottom"/>
          </w:tcPr>
          <w:p w14:paraId="6024055C"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3" w:type="dxa"/>
            <w:vAlign w:val="bottom"/>
          </w:tcPr>
          <w:p w14:paraId="60EE783B"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p>
        </w:tc>
      </w:tr>
      <w:tr w:rsidR="00FD0F3D" w:rsidRPr="00FD0F3D" w14:paraId="29A0FDD9" w14:textId="77777777" w:rsidTr="006F0B0E">
        <w:trPr>
          <w:trHeight w:val="225"/>
        </w:trPr>
        <w:tc>
          <w:tcPr>
            <w:tcW w:w="2227" w:type="dxa"/>
            <w:vAlign w:val="bottom"/>
          </w:tcPr>
          <w:p w14:paraId="5E7438AF"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r w:rsidRPr="00FD0F3D">
              <w:rPr>
                <w:rFonts w:ascii="Arial" w:hAnsi="Arial" w:cs="Arial"/>
                <w:color w:val="000000"/>
                <w:sz w:val="18"/>
                <w:szCs w:val="18"/>
              </w:rPr>
              <w:t>D(LBD(-1))</w:t>
            </w:r>
          </w:p>
        </w:tc>
        <w:tc>
          <w:tcPr>
            <w:tcW w:w="1313" w:type="dxa"/>
            <w:vAlign w:val="bottom"/>
          </w:tcPr>
          <w:p w14:paraId="2BAF73A8"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r w:rsidRPr="00FD0F3D">
              <w:rPr>
                <w:rFonts w:ascii="Arial" w:hAnsi="Arial" w:cs="Arial"/>
                <w:color w:val="000000"/>
                <w:sz w:val="18"/>
                <w:szCs w:val="18"/>
              </w:rPr>
              <w:t>-0.173629</w:t>
            </w:r>
          </w:p>
        </w:tc>
        <w:tc>
          <w:tcPr>
            <w:tcW w:w="1312" w:type="dxa"/>
            <w:vAlign w:val="bottom"/>
          </w:tcPr>
          <w:p w14:paraId="04F4C4F5"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r w:rsidRPr="00FD0F3D">
              <w:rPr>
                <w:rFonts w:ascii="Arial" w:hAnsi="Arial" w:cs="Arial"/>
                <w:color w:val="000000"/>
                <w:sz w:val="18"/>
                <w:szCs w:val="18"/>
              </w:rPr>
              <w:t> 0.381752</w:t>
            </w:r>
          </w:p>
        </w:tc>
        <w:tc>
          <w:tcPr>
            <w:tcW w:w="1313" w:type="dxa"/>
            <w:vAlign w:val="bottom"/>
          </w:tcPr>
          <w:p w14:paraId="3D34A513"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r w:rsidRPr="00FD0F3D">
              <w:rPr>
                <w:rFonts w:ascii="Arial" w:hAnsi="Arial" w:cs="Arial"/>
                <w:color w:val="000000"/>
                <w:sz w:val="18"/>
                <w:szCs w:val="18"/>
              </w:rPr>
              <w:t>-0.006235</w:t>
            </w:r>
          </w:p>
        </w:tc>
        <w:tc>
          <w:tcPr>
            <w:tcW w:w="1312" w:type="dxa"/>
            <w:vAlign w:val="bottom"/>
          </w:tcPr>
          <w:p w14:paraId="27AD9AFA"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r w:rsidRPr="00FD0F3D">
              <w:rPr>
                <w:rFonts w:ascii="Arial" w:hAnsi="Arial" w:cs="Arial"/>
                <w:color w:val="000000"/>
                <w:sz w:val="18"/>
                <w:szCs w:val="18"/>
              </w:rPr>
              <w:t> 0.019481</w:t>
            </w:r>
          </w:p>
        </w:tc>
        <w:tc>
          <w:tcPr>
            <w:tcW w:w="1313" w:type="dxa"/>
            <w:vAlign w:val="bottom"/>
          </w:tcPr>
          <w:p w14:paraId="4A1F30D3"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r w:rsidRPr="00FD0F3D">
              <w:rPr>
                <w:rFonts w:ascii="Arial" w:hAnsi="Arial" w:cs="Arial"/>
                <w:color w:val="000000"/>
                <w:sz w:val="18"/>
                <w:szCs w:val="18"/>
              </w:rPr>
              <w:t>-0.623383</w:t>
            </w:r>
          </w:p>
        </w:tc>
      </w:tr>
      <w:tr w:rsidR="00FD0F3D" w:rsidRPr="00FD0F3D" w14:paraId="088F92FB" w14:textId="77777777" w:rsidTr="006F0B0E">
        <w:trPr>
          <w:trHeight w:val="225"/>
        </w:trPr>
        <w:tc>
          <w:tcPr>
            <w:tcW w:w="2227" w:type="dxa"/>
            <w:vAlign w:val="bottom"/>
          </w:tcPr>
          <w:p w14:paraId="20373697"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3" w:type="dxa"/>
            <w:vAlign w:val="bottom"/>
          </w:tcPr>
          <w:p w14:paraId="013600A6"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r w:rsidRPr="00FD0F3D">
              <w:rPr>
                <w:rFonts w:ascii="Arial" w:hAnsi="Arial" w:cs="Arial"/>
                <w:color w:val="000000"/>
                <w:sz w:val="18"/>
                <w:szCs w:val="18"/>
              </w:rPr>
              <w:t> (0.16603)</w:t>
            </w:r>
          </w:p>
        </w:tc>
        <w:tc>
          <w:tcPr>
            <w:tcW w:w="1312" w:type="dxa"/>
            <w:vAlign w:val="bottom"/>
          </w:tcPr>
          <w:p w14:paraId="0FC37FDA"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r w:rsidRPr="00FD0F3D">
              <w:rPr>
                <w:rFonts w:ascii="Arial" w:hAnsi="Arial" w:cs="Arial"/>
                <w:color w:val="000000"/>
                <w:sz w:val="18"/>
                <w:szCs w:val="18"/>
              </w:rPr>
              <w:t> (0.11016)</w:t>
            </w:r>
          </w:p>
        </w:tc>
        <w:tc>
          <w:tcPr>
            <w:tcW w:w="1313" w:type="dxa"/>
            <w:vAlign w:val="bottom"/>
          </w:tcPr>
          <w:p w14:paraId="5A0C93BB"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r w:rsidRPr="00FD0F3D">
              <w:rPr>
                <w:rFonts w:ascii="Arial" w:hAnsi="Arial" w:cs="Arial"/>
                <w:color w:val="000000"/>
                <w:sz w:val="18"/>
                <w:szCs w:val="18"/>
              </w:rPr>
              <w:t> (0.00630)</w:t>
            </w:r>
          </w:p>
        </w:tc>
        <w:tc>
          <w:tcPr>
            <w:tcW w:w="1312" w:type="dxa"/>
            <w:vAlign w:val="bottom"/>
          </w:tcPr>
          <w:p w14:paraId="2F8C417E"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r w:rsidRPr="00FD0F3D">
              <w:rPr>
                <w:rFonts w:ascii="Arial" w:hAnsi="Arial" w:cs="Arial"/>
                <w:color w:val="000000"/>
                <w:sz w:val="18"/>
                <w:szCs w:val="18"/>
              </w:rPr>
              <w:t> (0.00789)</w:t>
            </w:r>
          </w:p>
        </w:tc>
        <w:tc>
          <w:tcPr>
            <w:tcW w:w="1313" w:type="dxa"/>
            <w:vAlign w:val="bottom"/>
          </w:tcPr>
          <w:p w14:paraId="32B944C2"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r w:rsidRPr="00FD0F3D">
              <w:rPr>
                <w:rFonts w:ascii="Arial" w:hAnsi="Arial" w:cs="Arial"/>
                <w:color w:val="000000"/>
                <w:sz w:val="18"/>
                <w:szCs w:val="18"/>
              </w:rPr>
              <w:t> (0.34713)</w:t>
            </w:r>
          </w:p>
        </w:tc>
      </w:tr>
      <w:tr w:rsidR="00FD0F3D" w:rsidRPr="0025717B" w14:paraId="50CB16D0" w14:textId="77777777" w:rsidTr="006F0B0E">
        <w:trPr>
          <w:trHeight w:val="225"/>
        </w:trPr>
        <w:tc>
          <w:tcPr>
            <w:tcW w:w="2227" w:type="dxa"/>
            <w:vAlign w:val="bottom"/>
          </w:tcPr>
          <w:p w14:paraId="07066C1F"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3" w:type="dxa"/>
            <w:vAlign w:val="bottom"/>
          </w:tcPr>
          <w:p w14:paraId="1C6E98F0"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[-1.04575]</w:t>
            </w:r>
          </w:p>
        </w:tc>
        <w:tc>
          <w:tcPr>
            <w:tcW w:w="1312" w:type="dxa"/>
            <w:vAlign w:val="bottom"/>
          </w:tcPr>
          <w:p w14:paraId="59EDE117"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[ 3.46548]</w:t>
            </w:r>
          </w:p>
        </w:tc>
        <w:tc>
          <w:tcPr>
            <w:tcW w:w="1313" w:type="dxa"/>
            <w:vAlign w:val="bottom"/>
          </w:tcPr>
          <w:p w14:paraId="15E10826"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[-0.98918]</w:t>
            </w:r>
          </w:p>
        </w:tc>
        <w:tc>
          <w:tcPr>
            <w:tcW w:w="1312" w:type="dxa"/>
            <w:vAlign w:val="bottom"/>
          </w:tcPr>
          <w:p w14:paraId="750256A5"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[ 2.47001]</w:t>
            </w:r>
          </w:p>
        </w:tc>
        <w:tc>
          <w:tcPr>
            <w:tcW w:w="1313" w:type="dxa"/>
            <w:vAlign w:val="bottom"/>
          </w:tcPr>
          <w:p w14:paraId="75C2E4A9"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[-1.79582]</w:t>
            </w:r>
          </w:p>
        </w:tc>
      </w:tr>
      <w:tr w:rsidR="00FD0F3D" w:rsidRPr="0025717B" w14:paraId="46B01556" w14:textId="77777777" w:rsidTr="006F0B0E">
        <w:trPr>
          <w:trHeight w:val="225"/>
        </w:trPr>
        <w:tc>
          <w:tcPr>
            <w:tcW w:w="2227" w:type="dxa"/>
            <w:vAlign w:val="bottom"/>
          </w:tcPr>
          <w:p w14:paraId="1A37074D"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3" w:type="dxa"/>
            <w:vAlign w:val="bottom"/>
          </w:tcPr>
          <w:p w14:paraId="4C1FD15D"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2" w:type="dxa"/>
            <w:vAlign w:val="bottom"/>
          </w:tcPr>
          <w:p w14:paraId="7BAFC60E"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3" w:type="dxa"/>
            <w:vAlign w:val="bottom"/>
          </w:tcPr>
          <w:p w14:paraId="214E0F28"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2" w:type="dxa"/>
            <w:vAlign w:val="bottom"/>
          </w:tcPr>
          <w:p w14:paraId="4AA845FA"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3" w:type="dxa"/>
            <w:vAlign w:val="bottom"/>
          </w:tcPr>
          <w:p w14:paraId="3491567F"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p>
        </w:tc>
      </w:tr>
      <w:tr w:rsidR="00FD0F3D" w:rsidRPr="0025717B" w14:paraId="6E81EF25" w14:textId="77777777" w:rsidTr="006F0B0E">
        <w:trPr>
          <w:trHeight w:val="225"/>
        </w:trPr>
        <w:tc>
          <w:tcPr>
            <w:tcW w:w="2227" w:type="dxa"/>
            <w:vAlign w:val="bottom"/>
          </w:tcPr>
          <w:p w14:paraId="6C2F5DDB"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D(LCAB(-1))</w:t>
            </w:r>
          </w:p>
        </w:tc>
        <w:tc>
          <w:tcPr>
            <w:tcW w:w="1313" w:type="dxa"/>
            <w:vAlign w:val="bottom"/>
          </w:tcPr>
          <w:p w14:paraId="70307DB0"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-0.012370</w:t>
            </w:r>
          </w:p>
        </w:tc>
        <w:tc>
          <w:tcPr>
            <w:tcW w:w="1312" w:type="dxa"/>
            <w:vAlign w:val="bottom"/>
          </w:tcPr>
          <w:p w14:paraId="0F52AEC5"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-0.300233</w:t>
            </w:r>
          </w:p>
        </w:tc>
        <w:tc>
          <w:tcPr>
            <w:tcW w:w="1313" w:type="dxa"/>
            <w:vAlign w:val="bottom"/>
          </w:tcPr>
          <w:p w14:paraId="72076958"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 0.002945</w:t>
            </w:r>
          </w:p>
        </w:tc>
        <w:tc>
          <w:tcPr>
            <w:tcW w:w="1312" w:type="dxa"/>
            <w:vAlign w:val="bottom"/>
          </w:tcPr>
          <w:p w14:paraId="21615480"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-0.000775</w:t>
            </w:r>
          </w:p>
        </w:tc>
        <w:tc>
          <w:tcPr>
            <w:tcW w:w="1313" w:type="dxa"/>
            <w:vAlign w:val="bottom"/>
          </w:tcPr>
          <w:p w14:paraId="2DF36BF9"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-0.552483</w:t>
            </w:r>
          </w:p>
        </w:tc>
      </w:tr>
      <w:tr w:rsidR="00FD0F3D" w:rsidRPr="0025717B" w14:paraId="5186A920" w14:textId="77777777" w:rsidTr="006F0B0E">
        <w:trPr>
          <w:trHeight w:val="225"/>
        </w:trPr>
        <w:tc>
          <w:tcPr>
            <w:tcW w:w="2227" w:type="dxa"/>
            <w:vAlign w:val="bottom"/>
          </w:tcPr>
          <w:p w14:paraId="09C0476B"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3" w:type="dxa"/>
            <w:vAlign w:val="bottom"/>
          </w:tcPr>
          <w:p w14:paraId="308099C8"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 (0.18735)</w:t>
            </w:r>
          </w:p>
        </w:tc>
        <w:tc>
          <w:tcPr>
            <w:tcW w:w="1312" w:type="dxa"/>
            <w:vAlign w:val="bottom"/>
          </w:tcPr>
          <w:p w14:paraId="50985330"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 (0.12430)</w:t>
            </w:r>
          </w:p>
        </w:tc>
        <w:tc>
          <w:tcPr>
            <w:tcW w:w="1313" w:type="dxa"/>
            <w:vAlign w:val="bottom"/>
          </w:tcPr>
          <w:p w14:paraId="7EBC47DA"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 (0.00711)</w:t>
            </w:r>
          </w:p>
        </w:tc>
        <w:tc>
          <w:tcPr>
            <w:tcW w:w="1312" w:type="dxa"/>
            <w:vAlign w:val="bottom"/>
          </w:tcPr>
          <w:p w14:paraId="181D7A39"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 (0.00890)</w:t>
            </w:r>
          </w:p>
        </w:tc>
        <w:tc>
          <w:tcPr>
            <w:tcW w:w="1313" w:type="dxa"/>
            <w:vAlign w:val="bottom"/>
          </w:tcPr>
          <w:p w14:paraId="3DE69248"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 (0.39170)</w:t>
            </w:r>
          </w:p>
        </w:tc>
      </w:tr>
      <w:tr w:rsidR="00FD0F3D" w:rsidRPr="0025717B" w14:paraId="61333C52" w14:textId="77777777" w:rsidTr="006F0B0E">
        <w:trPr>
          <w:trHeight w:val="225"/>
        </w:trPr>
        <w:tc>
          <w:tcPr>
            <w:tcW w:w="2227" w:type="dxa"/>
            <w:vAlign w:val="bottom"/>
          </w:tcPr>
          <w:p w14:paraId="361309B7"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3" w:type="dxa"/>
            <w:vAlign w:val="bottom"/>
          </w:tcPr>
          <w:p w14:paraId="13688A33"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[-0.06603]</w:t>
            </w:r>
          </w:p>
        </w:tc>
        <w:tc>
          <w:tcPr>
            <w:tcW w:w="1312" w:type="dxa"/>
            <w:vAlign w:val="bottom"/>
          </w:tcPr>
          <w:p w14:paraId="2C8A7C67"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[-2.41536]</w:t>
            </w:r>
          </w:p>
        </w:tc>
        <w:tc>
          <w:tcPr>
            <w:tcW w:w="1313" w:type="dxa"/>
            <w:vAlign w:val="bottom"/>
          </w:tcPr>
          <w:p w14:paraId="57D345E5"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[ 0.41403]</w:t>
            </w:r>
          </w:p>
        </w:tc>
        <w:tc>
          <w:tcPr>
            <w:tcW w:w="1312" w:type="dxa"/>
            <w:vAlign w:val="bottom"/>
          </w:tcPr>
          <w:p w14:paraId="5F2D5129"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[-0.08714]</w:t>
            </w:r>
          </w:p>
        </w:tc>
        <w:tc>
          <w:tcPr>
            <w:tcW w:w="1313" w:type="dxa"/>
            <w:vAlign w:val="bottom"/>
          </w:tcPr>
          <w:p w14:paraId="688F6C1B"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[-1.41049]</w:t>
            </w:r>
          </w:p>
        </w:tc>
      </w:tr>
      <w:tr w:rsidR="00FD0F3D" w:rsidRPr="0025717B" w14:paraId="6550A2A5" w14:textId="77777777" w:rsidTr="006F0B0E">
        <w:trPr>
          <w:trHeight w:val="225"/>
        </w:trPr>
        <w:tc>
          <w:tcPr>
            <w:tcW w:w="2227" w:type="dxa"/>
            <w:vAlign w:val="bottom"/>
          </w:tcPr>
          <w:p w14:paraId="059E00F1"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3" w:type="dxa"/>
            <w:vAlign w:val="bottom"/>
          </w:tcPr>
          <w:p w14:paraId="1996C74A"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2" w:type="dxa"/>
            <w:vAlign w:val="bottom"/>
          </w:tcPr>
          <w:p w14:paraId="48681C07"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3" w:type="dxa"/>
            <w:vAlign w:val="bottom"/>
          </w:tcPr>
          <w:p w14:paraId="5D081095"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2" w:type="dxa"/>
            <w:vAlign w:val="bottom"/>
          </w:tcPr>
          <w:p w14:paraId="19710E61"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3" w:type="dxa"/>
            <w:vAlign w:val="bottom"/>
          </w:tcPr>
          <w:p w14:paraId="21416872"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p>
        </w:tc>
      </w:tr>
      <w:tr w:rsidR="00FD0F3D" w:rsidRPr="0025717B" w14:paraId="267CE936" w14:textId="77777777" w:rsidTr="006F0B0E">
        <w:trPr>
          <w:trHeight w:val="225"/>
        </w:trPr>
        <w:tc>
          <w:tcPr>
            <w:tcW w:w="2227" w:type="dxa"/>
            <w:vAlign w:val="bottom"/>
          </w:tcPr>
          <w:p w14:paraId="617C8DD9"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D(LGDP(-1))</w:t>
            </w:r>
          </w:p>
        </w:tc>
        <w:tc>
          <w:tcPr>
            <w:tcW w:w="1313" w:type="dxa"/>
            <w:vAlign w:val="bottom"/>
          </w:tcPr>
          <w:p w14:paraId="025AABFB"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-0.300248</w:t>
            </w:r>
          </w:p>
        </w:tc>
        <w:tc>
          <w:tcPr>
            <w:tcW w:w="1312" w:type="dxa"/>
            <w:vAlign w:val="bottom"/>
          </w:tcPr>
          <w:p w14:paraId="6B84701B"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-0.074566</w:t>
            </w:r>
          </w:p>
        </w:tc>
        <w:tc>
          <w:tcPr>
            <w:tcW w:w="1313" w:type="dxa"/>
            <w:vAlign w:val="bottom"/>
          </w:tcPr>
          <w:p w14:paraId="52CDB74B"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-0.193179</w:t>
            </w:r>
          </w:p>
        </w:tc>
        <w:tc>
          <w:tcPr>
            <w:tcW w:w="1312" w:type="dxa"/>
            <w:vAlign w:val="bottom"/>
          </w:tcPr>
          <w:p w14:paraId="38FD8FFD"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-0.299613</w:t>
            </w:r>
          </w:p>
        </w:tc>
        <w:tc>
          <w:tcPr>
            <w:tcW w:w="1313" w:type="dxa"/>
            <w:vAlign w:val="bottom"/>
          </w:tcPr>
          <w:p w14:paraId="7289AB48"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-5.625732</w:t>
            </w:r>
          </w:p>
        </w:tc>
      </w:tr>
      <w:tr w:rsidR="00FD0F3D" w:rsidRPr="0025717B" w14:paraId="5D281C42" w14:textId="77777777" w:rsidTr="006F0B0E">
        <w:trPr>
          <w:trHeight w:val="225"/>
        </w:trPr>
        <w:tc>
          <w:tcPr>
            <w:tcW w:w="2227" w:type="dxa"/>
            <w:vAlign w:val="bottom"/>
          </w:tcPr>
          <w:p w14:paraId="210B806E"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3" w:type="dxa"/>
            <w:vAlign w:val="bottom"/>
          </w:tcPr>
          <w:p w14:paraId="514ABE32"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 (4.19980)</w:t>
            </w:r>
          </w:p>
        </w:tc>
        <w:tc>
          <w:tcPr>
            <w:tcW w:w="1312" w:type="dxa"/>
            <w:vAlign w:val="bottom"/>
          </w:tcPr>
          <w:p w14:paraId="3B6F73E2"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 (2.78648)</w:t>
            </w:r>
          </w:p>
        </w:tc>
        <w:tc>
          <w:tcPr>
            <w:tcW w:w="1313" w:type="dxa"/>
            <w:vAlign w:val="bottom"/>
          </w:tcPr>
          <w:p w14:paraId="3DBD7846"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 (0.15945)</w:t>
            </w:r>
          </w:p>
        </w:tc>
        <w:tc>
          <w:tcPr>
            <w:tcW w:w="1312" w:type="dxa"/>
            <w:vAlign w:val="bottom"/>
          </w:tcPr>
          <w:p w14:paraId="28BBE0BC"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 (0.19950)</w:t>
            </w:r>
          </w:p>
        </w:tc>
        <w:tc>
          <w:tcPr>
            <w:tcW w:w="1313" w:type="dxa"/>
            <w:vAlign w:val="bottom"/>
          </w:tcPr>
          <w:p w14:paraId="4AA954D4"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 (8.78071)</w:t>
            </w:r>
          </w:p>
        </w:tc>
      </w:tr>
      <w:tr w:rsidR="00FD0F3D" w:rsidRPr="0025717B" w14:paraId="14192D37" w14:textId="77777777" w:rsidTr="006F0B0E">
        <w:trPr>
          <w:trHeight w:val="225"/>
        </w:trPr>
        <w:tc>
          <w:tcPr>
            <w:tcW w:w="2227" w:type="dxa"/>
            <w:vAlign w:val="bottom"/>
          </w:tcPr>
          <w:p w14:paraId="66D1089C"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3" w:type="dxa"/>
            <w:vAlign w:val="bottom"/>
          </w:tcPr>
          <w:p w14:paraId="7C443371"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[-0.07149]</w:t>
            </w:r>
          </w:p>
        </w:tc>
        <w:tc>
          <w:tcPr>
            <w:tcW w:w="1312" w:type="dxa"/>
            <w:vAlign w:val="bottom"/>
          </w:tcPr>
          <w:p w14:paraId="5F767008"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[-0.02676]</w:t>
            </w:r>
          </w:p>
        </w:tc>
        <w:tc>
          <w:tcPr>
            <w:tcW w:w="1313" w:type="dxa"/>
            <w:vAlign w:val="bottom"/>
          </w:tcPr>
          <w:p w14:paraId="5DB4D805"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[-1.21151]</w:t>
            </w:r>
          </w:p>
        </w:tc>
        <w:tc>
          <w:tcPr>
            <w:tcW w:w="1312" w:type="dxa"/>
            <w:vAlign w:val="bottom"/>
          </w:tcPr>
          <w:p w14:paraId="7DD00DFB"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[-1.50180]</w:t>
            </w:r>
          </w:p>
        </w:tc>
        <w:tc>
          <w:tcPr>
            <w:tcW w:w="1313" w:type="dxa"/>
            <w:vAlign w:val="bottom"/>
          </w:tcPr>
          <w:p w14:paraId="31B5520B"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[-0.64069]</w:t>
            </w:r>
          </w:p>
        </w:tc>
      </w:tr>
      <w:tr w:rsidR="00FD0F3D" w:rsidRPr="0025717B" w14:paraId="420A5A63" w14:textId="77777777" w:rsidTr="006F0B0E">
        <w:trPr>
          <w:trHeight w:val="225"/>
        </w:trPr>
        <w:tc>
          <w:tcPr>
            <w:tcW w:w="2227" w:type="dxa"/>
            <w:vAlign w:val="bottom"/>
          </w:tcPr>
          <w:p w14:paraId="24E859D2"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3" w:type="dxa"/>
            <w:vAlign w:val="bottom"/>
          </w:tcPr>
          <w:p w14:paraId="00CA81AB"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2" w:type="dxa"/>
            <w:vAlign w:val="bottom"/>
          </w:tcPr>
          <w:p w14:paraId="73DD2F52"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3" w:type="dxa"/>
            <w:vAlign w:val="bottom"/>
          </w:tcPr>
          <w:p w14:paraId="076D5175"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2" w:type="dxa"/>
            <w:vAlign w:val="bottom"/>
          </w:tcPr>
          <w:p w14:paraId="07DAAD7B"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3" w:type="dxa"/>
            <w:vAlign w:val="bottom"/>
          </w:tcPr>
          <w:p w14:paraId="6B3DEF18"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p>
        </w:tc>
      </w:tr>
      <w:tr w:rsidR="00FD0F3D" w:rsidRPr="0025717B" w14:paraId="1CD98BEA" w14:textId="77777777" w:rsidTr="006F0B0E">
        <w:trPr>
          <w:trHeight w:val="225"/>
        </w:trPr>
        <w:tc>
          <w:tcPr>
            <w:tcW w:w="2227" w:type="dxa"/>
            <w:vAlign w:val="bottom"/>
          </w:tcPr>
          <w:p w14:paraId="223A6CBF"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D(LLIR(-1))</w:t>
            </w:r>
          </w:p>
        </w:tc>
        <w:tc>
          <w:tcPr>
            <w:tcW w:w="1313" w:type="dxa"/>
            <w:vAlign w:val="bottom"/>
          </w:tcPr>
          <w:p w14:paraId="366A9AA1"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 2.436549</w:t>
            </w:r>
          </w:p>
        </w:tc>
        <w:tc>
          <w:tcPr>
            <w:tcW w:w="1312" w:type="dxa"/>
            <w:vAlign w:val="bottom"/>
          </w:tcPr>
          <w:p w14:paraId="32BAD1A7"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-3.217515</w:t>
            </w:r>
          </w:p>
        </w:tc>
        <w:tc>
          <w:tcPr>
            <w:tcW w:w="1313" w:type="dxa"/>
            <w:vAlign w:val="bottom"/>
          </w:tcPr>
          <w:p w14:paraId="4409D23A"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-0.060137</w:t>
            </w:r>
          </w:p>
        </w:tc>
        <w:tc>
          <w:tcPr>
            <w:tcW w:w="1312" w:type="dxa"/>
            <w:vAlign w:val="bottom"/>
          </w:tcPr>
          <w:p w14:paraId="47D2DDC0"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-0.207972</w:t>
            </w:r>
          </w:p>
        </w:tc>
        <w:tc>
          <w:tcPr>
            <w:tcW w:w="1313" w:type="dxa"/>
            <w:vAlign w:val="bottom"/>
          </w:tcPr>
          <w:p w14:paraId="7F91F10D"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 3.282516</w:t>
            </w:r>
          </w:p>
        </w:tc>
      </w:tr>
      <w:tr w:rsidR="00FD0F3D" w:rsidRPr="0025717B" w14:paraId="26A2A2B3" w14:textId="77777777" w:rsidTr="006F0B0E">
        <w:trPr>
          <w:trHeight w:val="225"/>
        </w:trPr>
        <w:tc>
          <w:tcPr>
            <w:tcW w:w="2227" w:type="dxa"/>
            <w:vAlign w:val="bottom"/>
          </w:tcPr>
          <w:p w14:paraId="60D96427"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3" w:type="dxa"/>
            <w:vAlign w:val="bottom"/>
          </w:tcPr>
          <w:p w14:paraId="0EE40556"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 (2.96024)</w:t>
            </w:r>
          </w:p>
        </w:tc>
        <w:tc>
          <w:tcPr>
            <w:tcW w:w="1312" w:type="dxa"/>
            <w:vAlign w:val="bottom"/>
          </w:tcPr>
          <w:p w14:paraId="5CAD6D90"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 (1.96406)</w:t>
            </w:r>
          </w:p>
        </w:tc>
        <w:tc>
          <w:tcPr>
            <w:tcW w:w="1313" w:type="dxa"/>
            <w:vAlign w:val="bottom"/>
          </w:tcPr>
          <w:p w14:paraId="0451056F"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 (0.11239)</w:t>
            </w:r>
          </w:p>
        </w:tc>
        <w:tc>
          <w:tcPr>
            <w:tcW w:w="1312" w:type="dxa"/>
            <w:vAlign w:val="bottom"/>
          </w:tcPr>
          <w:p w14:paraId="334A17D1"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 (0.14062)</w:t>
            </w:r>
          </w:p>
        </w:tc>
        <w:tc>
          <w:tcPr>
            <w:tcW w:w="1313" w:type="dxa"/>
            <w:vAlign w:val="bottom"/>
          </w:tcPr>
          <w:p w14:paraId="3C807203"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 (6.18910)</w:t>
            </w:r>
          </w:p>
        </w:tc>
      </w:tr>
      <w:tr w:rsidR="00FD0F3D" w:rsidRPr="0025717B" w14:paraId="26343FB1" w14:textId="77777777" w:rsidTr="006F0B0E">
        <w:trPr>
          <w:trHeight w:val="225"/>
        </w:trPr>
        <w:tc>
          <w:tcPr>
            <w:tcW w:w="2227" w:type="dxa"/>
            <w:vAlign w:val="bottom"/>
          </w:tcPr>
          <w:p w14:paraId="48487D0D"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3" w:type="dxa"/>
            <w:vAlign w:val="bottom"/>
          </w:tcPr>
          <w:p w14:paraId="1FF23544"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[ 0.82309]</w:t>
            </w:r>
          </w:p>
        </w:tc>
        <w:tc>
          <w:tcPr>
            <w:tcW w:w="1312" w:type="dxa"/>
            <w:vAlign w:val="bottom"/>
          </w:tcPr>
          <w:p w14:paraId="29F22781"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[-1.63820]</w:t>
            </w:r>
          </w:p>
        </w:tc>
        <w:tc>
          <w:tcPr>
            <w:tcW w:w="1313" w:type="dxa"/>
            <w:vAlign w:val="bottom"/>
          </w:tcPr>
          <w:p w14:paraId="49E24360"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[-0.53507]</w:t>
            </w:r>
          </w:p>
        </w:tc>
        <w:tc>
          <w:tcPr>
            <w:tcW w:w="1312" w:type="dxa"/>
            <w:vAlign w:val="bottom"/>
          </w:tcPr>
          <w:p w14:paraId="083F869B"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[-1.47897]</w:t>
            </w:r>
          </w:p>
        </w:tc>
        <w:tc>
          <w:tcPr>
            <w:tcW w:w="1313" w:type="dxa"/>
            <w:vAlign w:val="bottom"/>
          </w:tcPr>
          <w:p w14:paraId="081B9BCA"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[ 0.53037]</w:t>
            </w:r>
          </w:p>
        </w:tc>
      </w:tr>
      <w:tr w:rsidR="00FD0F3D" w:rsidRPr="0025717B" w14:paraId="52BA55D6" w14:textId="77777777" w:rsidTr="006F0B0E">
        <w:trPr>
          <w:trHeight w:val="225"/>
        </w:trPr>
        <w:tc>
          <w:tcPr>
            <w:tcW w:w="2227" w:type="dxa"/>
            <w:vAlign w:val="bottom"/>
          </w:tcPr>
          <w:p w14:paraId="3D7C42B1"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3" w:type="dxa"/>
            <w:vAlign w:val="bottom"/>
          </w:tcPr>
          <w:p w14:paraId="63174E86"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2" w:type="dxa"/>
            <w:vAlign w:val="bottom"/>
          </w:tcPr>
          <w:p w14:paraId="102C5CCC"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3" w:type="dxa"/>
            <w:vAlign w:val="bottom"/>
          </w:tcPr>
          <w:p w14:paraId="10F0CA17"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2" w:type="dxa"/>
            <w:vAlign w:val="bottom"/>
          </w:tcPr>
          <w:p w14:paraId="00858EE1"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3" w:type="dxa"/>
            <w:vAlign w:val="bottom"/>
          </w:tcPr>
          <w:p w14:paraId="1EC6FBE5"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p>
        </w:tc>
      </w:tr>
      <w:tr w:rsidR="00FD0F3D" w:rsidRPr="0025717B" w14:paraId="2E524AA0" w14:textId="77777777" w:rsidTr="006F0B0E">
        <w:trPr>
          <w:trHeight w:val="225"/>
        </w:trPr>
        <w:tc>
          <w:tcPr>
            <w:tcW w:w="2227" w:type="dxa"/>
            <w:vAlign w:val="bottom"/>
          </w:tcPr>
          <w:p w14:paraId="517BC952"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D(INFLATION(-1))</w:t>
            </w:r>
          </w:p>
        </w:tc>
        <w:tc>
          <w:tcPr>
            <w:tcW w:w="1313" w:type="dxa"/>
            <w:vAlign w:val="bottom"/>
          </w:tcPr>
          <w:p w14:paraId="14E73764"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-0.215353</w:t>
            </w:r>
          </w:p>
        </w:tc>
        <w:tc>
          <w:tcPr>
            <w:tcW w:w="1312" w:type="dxa"/>
            <w:vAlign w:val="bottom"/>
          </w:tcPr>
          <w:p w14:paraId="0544C0B0"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 0.022853</w:t>
            </w:r>
          </w:p>
        </w:tc>
        <w:tc>
          <w:tcPr>
            <w:tcW w:w="1313" w:type="dxa"/>
            <w:vAlign w:val="bottom"/>
          </w:tcPr>
          <w:p w14:paraId="39A0CCBF"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 0.001842</w:t>
            </w:r>
          </w:p>
        </w:tc>
        <w:tc>
          <w:tcPr>
            <w:tcW w:w="1312" w:type="dxa"/>
            <w:vAlign w:val="bottom"/>
          </w:tcPr>
          <w:p w14:paraId="68DB86B0"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-0.000569</w:t>
            </w:r>
          </w:p>
        </w:tc>
        <w:tc>
          <w:tcPr>
            <w:tcW w:w="1313" w:type="dxa"/>
            <w:vAlign w:val="bottom"/>
          </w:tcPr>
          <w:p w14:paraId="48CAFCD5"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 0.645494</w:t>
            </w:r>
          </w:p>
        </w:tc>
      </w:tr>
      <w:tr w:rsidR="00FD0F3D" w:rsidRPr="0025717B" w14:paraId="42A417A8" w14:textId="77777777" w:rsidTr="006F0B0E">
        <w:trPr>
          <w:trHeight w:val="225"/>
        </w:trPr>
        <w:tc>
          <w:tcPr>
            <w:tcW w:w="2227" w:type="dxa"/>
            <w:vAlign w:val="bottom"/>
          </w:tcPr>
          <w:p w14:paraId="2605AE66"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3" w:type="dxa"/>
            <w:vAlign w:val="bottom"/>
          </w:tcPr>
          <w:p w14:paraId="43004377"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 (0.06165)</w:t>
            </w:r>
          </w:p>
        </w:tc>
        <w:tc>
          <w:tcPr>
            <w:tcW w:w="1312" w:type="dxa"/>
            <w:vAlign w:val="bottom"/>
          </w:tcPr>
          <w:p w14:paraId="7C28FFD9"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 (0.04090)</w:t>
            </w:r>
          </w:p>
        </w:tc>
        <w:tc>
          <w:tcPr>
            <w:tcW w:w="1313" w:type="dxa"/>
            <w:vAlign w:val="bottom"/>
          </w:tcPr>
          <w:p w14:paraId="4BEC1CF2"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 (0.00234)</w:t>
            </w:r>
          </w:p>
        </w:tc>
        <w:tc>
          <w:tcPr>
            <w:tcW w:w="1312" w:type="dxa"/>
            <w:vAlign w:val="bottom"/>
          </w:tcPr>
          <w:p w14:paraId="3C1F4628"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 (0.00293)</w:t>
            </w:r>
          </w:p>
        </w:tc>
        <w:tc>
          <w:tcPr>
            <w:tcW w:w="1313" w:type="dxa"/>
            <w:vAlign w:val="bottom"/>
          </w:tcPr>
          <w:p w14:paraId="16D348FF"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 (0.12890)</w:t>
            </w:r>
          </w:p>
        </w:tc>
      </w:tr>
      <w:tr w:rsidR="00FD0F3D" w:rsidRPr="00FD0F3D" w14:paraId="5904A77B" w14:textId="77777777" w:rsidTr="006F0B0E">
        <w:trPr>
          <w:trHeight w:val="225"/>
        </w:trPr>
        <w:tc>
          <w:tcPr>
            <w:tcW w:w="2227" w:type="dxa"/>
            <w:vAlign w:val="bottom"/>
          </w:tcPr>
          <w:p w14:paraId="2C2C6AA3"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p>
        </w:tc>
        <w:tc>
          <w:tcPr>
            <w:tcW w:w="1313" w:type="dxa"/>
            <w:vAlign w:val="bottom"/>
          </w:tcPr>
          <w:p w14:paraId="3F03CA8E"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[-3.49307]</w:t>
            </w:r>
          </w:p>
        </w:tc>
        <w:tc>
          <w:tcPr>
            <w:tcW w:w="1312" w:type="dxa"/>
            <w:vAlign w:val="bottom"/>
          </w:tcPr>
          <w:p w14:paraId="0F7E6D2D"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[ 0.55869]</w:t>
            </w:r>
          </w:p>
        </w:tc>
        <w:tc>
          <w:tcPr>
            <w:tcW w:w="1313" w:type="dxa"/>
            <w:vAlign w:val="bottom"/>
          </w:tcPr>
          <w:p w14:paraId="002F04AF"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[ 0.78698]</w:t>
            </w:r>
          </w:p>
        </w:tc>
        <w:tc>
          <w:tcPr>
            <w:tcW w:w="1312" w:type="dxa"/>
            <w:vAlign w:val="bottom"/>
          </w:tcPr>
          <w:p w14:paraId="26D35CEE" w14:textId="77777777" w:rsidR="00FD0F3D" w:rsidRPr="0025717B"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[-0.19439]</w:t>
            </w:r>
          </w:p>
        </w:tc>
        <w:tc>
          <w:tcPr>
            <w:tcW w:w="1313" w:type="dxa"/>
            <w:vAlign w:val="bottom"/>
          </w:tcPr>
          <w:p w14:paraId="15A0E883" w14:textId="77777777" w:rsidR="00FD0F3D" w:rsidRPr="00FD0F3D" w:rsidRDefault="00FD0F3D" w:rsidP="00FD0F3D">
            <w:pPr>
              <w:autoSpaceDE w:val="0"/>
              <w:autoSpaceDN w:val="0"/>
              <w:adjustRightInd w:val="0"/>
              <w:spacing w:after="0" w:line="240" w:lineRule="auto"/>
              <w:jc w:val="center"/>
              <w:rPr>
                <w:rFonts w:ascii="Arial" w:hAnsi="Arial" w:cs="Arial"/>
                <w:color w:val="000000"/>
                <w:sz w:val="18"/>
                <w:szCs w:val="18"/>
              </w:rPr>
            </w:pPr>
            <w:r w:rsidRPr="0025717B">
              <w:rPr>
                <w:rFonts w:ascii="Arial" w:hAnsi="Arial" w:cs="Arial"/>
                <w:color w:val="000000"/>
                <w:sz w:val="18"/>
                <w:szCs w:val="18"/>
              </w:rPr>
              <w:t>[ 5.00780]</w:t>
            </w:r>
          </w:p>
        </w:tc>
      </w:tr>
    </w:tbl>
    <w:p w14:paraId="2299F4E0" w14:textId="77777777" w:rsidR="00FD0F3D" w:rsidRPr="00FD0F3D" w:rsidRDefault="00FD0F3D" w:rsidP="00FD0F3D">
      <w:pPr>
        <w:spacing w:line="240" w:lineRule="auto"/>
        <w:rPr>
          <w:lang w:val="en-GB"/>
        </w:rPr>
      </w:pPr>
    </w:p>
    <w:p w14:paraId="0753EB07" w14:textId="77777777" w:rsidR="00FD0F3D" w:rsidRPr="00FD0F3D" w:rsidRDefault="00FD0F3D" w:rsidP="00FD0F3D">
      <w:pPr>
        <w:spacing w:line="240" w:lineRule="auto"/>
        <w:rPr>
          <w:lang w:val="en-GB"/>
        </w:rPr>
      </w:pPr>
    </w:p>
    <w:p w14:paraId="043F50DF" w14:textId="34490593" w:rsidR="00FD0F3D" w:rsidRPr="00046A37" w:rsidRDefault="00FD0F3D" w:rsidP="00046A37">
      <w:pPr>
        <w:pStyle w:val="Heading2"/>
        <w:rPr>
          <w:rFonts w:ascii="Calibri" w:hAnsi="Calibri"/>
          <w:color w:val="auto"/>
        </w:rPr>
      </w:pPr>
      <w:bookmarkStart w:id="10" w:name="_Toc380409359"/>
      <w:r w:rsidRPr="00046A37">
        <w:rPr>
          <w:rFonts w:ascii="Calibri" w:hAnsi="Calibri"/>
          <w:color w:val="auto"/>
        </w:rPr>
        <w:t>4.</w:t>
      </w:r>
      <w:r w:rsidR="0072064D" w:rsidRPr="00046A37">
        <w:rPr>
          <w:rFonts w:ascii="Calibri" w:hAnsi="Calibri"/>
          <w:color w:val="auto"/>
        </w:rPr>
        <w:t>2</w:t>
      </w:r>
      <w:r w:rsidRPr="00046A37">
        <w:rPr>
          <w:rFonts w:ascii="Calibri" w:hAnsi="Calibri"/>
          <w:color w:val="auto"/>
        </w:rPr>
        <w:t xml:space="preserve"> Pairwise Granger Causality Test Results</w:t>
      </w:r>
      <w:bookmarkEnd w:id="10"/>
    </w:p>
    <w:p w14:paraId="0C0E2DBE" w14:textId="77777777" w:rsidR="00FD0F3D" w:rsidRPr="00FD0F3D" w:rsidRDefault="00FD0F3D" w:rsidP="00FD0F3D">
      <w:pPr>
        <w:autoSpaceDE w:val="0"/>
        <w:autoSpaceDN w:val="0"/>
        <w:adjustRightInd w:val="0"/>
        <w:spacing w:after="0" w:line="240" w:lineRule="auto"/>
        <w:jc w:val="both"/>
        <w:rPr>
          <w:rFonts w:ascii="Calibri" w:hAnsi="Calibri" w:cs="Arial"/>
          <w:b/>
          <w:sz w:val="24"/>
          <w:szCs w:val="24"/>
        </w:rPr>
      </w:pPr>
    </w:p>
    <w:p w14:paraId="16FD8461" w14:textId="77777777" w:rsidR="00FD0F3D" w:rsidRPr="00FD0F3D" w:rsidRDefault="00FD0F3D" w:rsidP="00FD0F3D">
      <w:pPr>
        <w:autoSpaceDE w:val="0"/>
        <w:autoSpaceDN w:val="0"/>
        <w:adjustRightInd w:val="0"/>
        <w:spacing w:after="0" w:line="240" w:lineRule="auto"/>
        <w:jc w:val="both"/>
        <w:rPr>
          <w:rFonts w:ascii="Calibri" w:hAnsi="Calibri" w:cs="Arial"/>
          <w:sz w:val="24"/>
          <w:szCs w:val="24"/>
        </w:rPr>
      </w:pPr>
      <w:r w:rsidRPr="00FD0F3D">
        <w:rPr>
          <w:rFonts w:ascii="Calibri" w:hAnsi="Calibri" w:cs="Arial"/>
          <w:sz w:val="24"/>
          <w:szCs w:val="24"/>
        </w:rPr>
        <w:t xml:space="preserve">Pairwise Granger causality tests are employed to further analyze the causal relationships between the selected macroeconomic variable. Results in table 4, show a unidirectional causal relationship from budget deficits to current account balance. This finding implies that budget deficits granger cause the current account deficit in Uganda. The results also show a unidirectional causal relationship between BD and GDP. This finding implies that GDP granger affect causes budget deficits in Uganda. In addition the Table 4 results show a unidirectional causal relationship between inflation and BD, from inflation to BD. Finally the results also show a bi-directional causal relationship between the current account balance and GDP and a unidirectional causal relationship between GDP and Inflation. </w:t>
      </w:r>
    </w:p>
    <w:p w14:paraId="16CC331D" w14:textId="77777777" w:rsidR="00FD0F3D" w:rsidRPr="00FD0F3D" w:rsidRDefault="00FD0F3D" w:rsidP="00FD0F3D">
      <w:pPr>
        <w:autoSpaceDE w:val="0"/>
        <w:autoSpaceDN w:val="0"/>
        <w:adjustRightInd w:val="0"/>
        <w:spacing w:after="0" w:line="240" w:lineRule="auto"/>
        <w:jc w:val="both"/>
        <w:rPr>
          <w:rFonts w:ascii="Calibri" w:hAnsi="Calibri" w:cs="Arial"/>
          <w:sz w:val="24"/>
          <w:szCs w:val="24"/>
        </w:rPr>
      </w:pPr>
    </w:p>
    <w:p w14:paraId="32D1AA04" w14:textId="77777777" w:rsidR="00FD0F3D" w:rsidRPr="00FD0F3D" w:rsidRDefault="00FD0F3D" w:rsidP="00FD0F3D">
      <w:pPr>
        <w:keepNext/>
        <w:spacing w:after="200" w:line="240" w:lineRule="auto"/>
        <w:jc w:val="both"/>
        <w:rPr>
          <w:rFonts w:ascii="Calibri" w:hAnsi="Calibri"/>
          <w:bCs/>
          <w:sz w:val="24"/>
          <w:szCs w:val="24"/>
          <w:lang w:val="en-GB"/>
        </w:rPr>
      </w:pPr>
      <w:r w:rsidRPr="00FD0F3D">
        <w:rPr>
          <w:rFonts w:ascii="Calibri" w:hAnsi="Calibri"/>
          <w:bCs/>
          <w:sz w:val="24"/>
          <w:szCs w:val="24"/>
          <w:lang w:val="en-GB"/>
        </w:rPr>
        <w:t xml:space="preserve">Table </w:t>
      </w:r>
      <w:r w:rsidRPr="00FD0F3D">
        <w:rPr>
          <w:rFonts w:ascii="Calibri" w:hAnsi="Calibri"/>
          <w:bCs/>
          <w:sz w:val="24"/>
          <w:szCs w:val="24"/>
          <w:lang w:val="en-GB"/>
        </w:rPr>
        <w:fldChar w:fldCharType="begin"/>
      </w:r>
      <w:r w:rsidRPr="00FD0F3D">
        <w:rPr>
          <w:rFonts w:ascii="Calibri" w:hAnsi="Calibri"/>
          <w:bCs/>
          <w:sz w:val="24"/>
          <w:szCs w:val="24"/>
          <w:lang w:val="en-GB"/>
        </w:rPr>
        <w:instrText xml:space="preserve"> SEQ Table \* ARABIC </w:instrText>
      </w:r>
      <w:r w:rsidRPr="00FD0F3D">
        <w:rPr>
          <w:rFonts w:ascii="Calibri" w:hAnsi="Calibri"/>
          <w:bCs/>
          <w:sz w:val="24"/>
          <w:szCs w:val="24"/>
          <w:lang w:val="en-GB"/>
        </w:rPr>
        <w:fldChar w:fldCharType="separate"/>
      </w:r>
      <w:r w:rsidR="00B234DB">
        <w:rPr>
          <w:rFonts w:ascii="Calibri" w:hAnsi="Calibri"/>
          <w:bCs/>
          <w:noProof/>
          <w:sz w:val="24"/>
          <w:szCs w:val="24"/>
          <w:lang w:val="en-GB"/>
        </w:rPr>
        <w:t>4</w:t>
      </w:r>
      <w:r w:rsidRPr="00FD0F3D">
        <w:rPr>
          <w:rFonts w:ascii="Calibri" w:hAnsi="Calibri"/>
          <w:bCs/>
          <w:sz w:val="24"/>
          <w:szCs w:val="24"/>
          <w:lang w:val="en-GB"/>
        </w:rPr>
        <w:fldChar w:fldCharType="end"/>
      </w:r>
      <w:r w:rsidRPr="00FD0F3D">
        <w:rPr>
          <w:rFonts w:ascii="Calibri" w:hAnsi="Calibri"/>
          <w:bCs/>
          <w:sz w:val="24"/>
          <w:szCs w:val="24"/>
          <w:lang w:val="en-GB"/>
        </w:rPr>
        <w:t>: Pairwise Granger Causality Tests</w:t>
      </w:r>
    </w:p>
    <w:tbl>
      <w:tblPr>
        <w:tblW w:w="896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45"/>
        <w:gridCol w:w="1440"/>
        <w:gridCol w:w="1350"/>
        <w:gridCol w:w="1260"/>
        <w:gridCol w:w="1170"/>
      </w:tblGrid>
      <w:tr w:rsidR="00FD0F3D" w:rsidRPr="00FD0F3D" w14:paraId="3674ACD9" w14:textId="77777777" w:rsidTr="006F0B0E">
        <w:trPr>
          <w:trHeight w:val="225"/>
        </w:trPr>
        <w:tc>
          <w:tcPr>
            <w:tcW w:w="3745" w:type="dxa"/>
            <w:shd w:val="clear" w:color="auto" w:fill="auto"/>
            <w:vAlign w:val="bottom"/>
          </w:tcPr>
          <w:p w14:paraId="3074240F"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Null Hypothesis:</w:t>
            </w:r>
          </w:p>
        </w:tc>
        <w:tc>
          <w:tcPr>
            <w:tcW w:w="1440" w:type="dxa"/>
            <w:shd w:val="clear" w:color="auto" w:fill="auto"/>
            <w:vAlign w:val="bottom"/>
          </w:tcPr>
          <w:p w14:paraId="72982DA9"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Obs</w:t>
            </w:r>
          </w:p>
        </w:tc>
        <w:tc>
          <w:tcPr>
            <w:tcW w:w="1350" w:type="dxa"/>
            <w:shd w:val="clear" w:color="auto" w:fill="auto"/>
            <w:vAlign w:val="bottom"/>
          </w:tcPr>
          <w:p w14:paraId="531CA0E8"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F-Statistic</w:t>
            </w:r>
          </w:p>
        </w:tc>
        <w:tc>
          <w:tcPr>
            <w:tcW w:w="1260" w:type="dxa"/>
            <w:shd w:val="clear" w:color="auto" w:fill="auto"/>
            <w:vAlign w:val="bottom"/>
          </w:tcPr>
          <w:p w14:paraId="0C55CF82" w14:textId="77777777" w:rsidR="00FD0F3D" w:rsidRPr="00FD0F3D" w:rsidRDefault="00FD0F3D" w:rsidP="00FD0F3D">
            <w:pPr>
              <w:autoSpaceDE w:val="0"/>
              <w:autoSpaceDN w:val="0"/>
              <w:adjustRightInd w:val="0"/>
              <w:spacing w:after="0" w:line="240" w:lineRule="auto"/>
              <w:ind w:right="10"/>
              <w:jc w:val="both"/>
              <w:rPr>
                <w:rFonts w:ascii="Calibri" w:hAnsi="Calibri" w:cs="Arial"/>
                <w:sz w:val="18"/>
                <w:szCs w:val="18"/>
              </w:rPr>
            </w:pPr>
            <w:r w:rsidRPr="00FD0F3D">
              <w:rPr>
                <w:rFonts w:ascii="Calibri" w:hAnsi="Calibri" w:cs="Arial"/>
                <w:sz w:val="18"/>
                <w:szCs w:val="18"/>
              </w:rPr>
              <w:t>Prob. </w:t>
            </w:r>
          </w:p>
        </w:tc>
        <w:tc>
          <w:tcPr>
            <w:tcW w:w="1170" w:type="dxa"/>
            <w:shd w:val="clear" w:color="auto" w:fill="auto"/>
          </w:tcPr>
          <w:p w14:paraId="53065EEE" w14:textId="77777777" w:rsidR="00FD0F3D" w:rsidRPr="00FD0F3D" w:rsidRDefault="00FD0F3D" w:rsidP="00FD0F3D">
            <w:pPr>
              <w:autoSpaceDE w:val="0"/>
              <w:autoSpaceDN w:val="0"/>
              <w:adjustRightInd w:val="0"/>
              <w:spacing w:after="0" w:line="240" w:lineRule="auto"/>
              <w:ind w:right="10"/>
              <w:jc w:val="both"/>
              <w:rPr>
                <w:rFonts w:ascii="Calibri" w:hAnsi="Calibri" w:cs="Arial"/>
                <w:sz w:val="18"/>
                <w:szCs w:val="18"/>
              </w:rPr>
            </w:pPr>
          </w:p>
        </w:tc>
      </w:tr>
      <w:tr w:rsidR="00FD0F3D" w:rsidRPr="00FD0F3D" w14:paraId="52E872AB" w14:textId="77777777" w:rsidTr="006F0B0E">
        <w:trPr>
          <w:trHeight w:val="225"/>
        </w:trPr>
        <w:tc>
          <w:tcPr>
            <w:tcW w:w="3745" w:type="dxa"/>
            <w:shd w:val="clear" w:color="auto" w:fill="auto"/>
            <w:vAlign w:val="bottom"/>
          </w:tcPr>
          <w:p w14:paraId="3517D940"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LCAB does not Granger Cause LBD</w:t>
            </w:r>
          </w:p>
        </w:tc>
        <w:tc>
          <w:tcPr>
            <w:tcW w:w="1440" w:type="dxa"/>
            <w:shd w:val="clear" w:color="auto" w:fill="auto"/>
            <w:vAlign w:val="bottom"/>
          </w:tcPr>
          <w:p w14:paraId="6EF62C9C"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46</w:t>
            </w:r>
          </w:p>
        </w:tc>
        <w:tc>
          <w:tcPr>
            <w:tcW w:w="1350" w:type="dxa"/>
            <w:shd w:val="clear" w:color="auto" w:fill="auto"/>
            <w:vAlign w:val="bottom"/>
          </w:tcPr>
          <w:p w14:paraId="751A5DFF"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1.19354</w:t>
            </w:r>
          </w:p>
        </w:tc>
        <w:tc>
          <w:tcPr>
            <w:tcW w:w="1260" w:type="dxa"/>
            <w:shd w:val="clear" w:color="auto" w:fill="auto"/>
            <w:vAlign w:val="bottom"/>
          </w:tcPr>
          <w:p w14:paraId="0F94ED43" w14:textId="77777777" w:rsidR="00FD0F3D" w:rsidRPr="00FD0F3D" w:rsidRDefault="00FD0F3D" w:rsidP="00FD0F3D">
            <w:pPr>
              <w:autoSpaceDE w:val="0"/>
              <w:autoSpaceDN w:val="0"/>
              <w:adjustRightInd w:val="0"/>
              <w:spacing w:after="0" w:line="240" w:lineRule="auto"/>
              <w:ind w:right="10"/>
              <w:jc w:val="both"/>
              <w:rPr>
                <w:rFonts w:ascii="Calibri" w:hAnsi="Calibri" w:cs="Arial"/>
                <w:sz w:val="18"/>
                <w:szCs w:val="18"/>
              </w:rPr>
            </w:pPr>
            <w:r w:rsidRPr="00FD0F3D">
              <w:rPr>
                <w:rFonts w:ascii="Calibri" w:hAnsi="Calibri" w:cs="Arial"/>
                <w:sz w:val="18"/>
                <w:szCs w:val="18"/>
              </w:rPr>
              <w:t>0.3298</w:t>
            </w:r>
          </w:p>
        </w:tc>
        <w:tc>
          <w:tcPr>
            <w:tcW w:w="1170" w:type="dxa"/>
            <w:shd w:val="clear" w:color="auto" w:fill="auto"/>
          </w:tcPr>
          <w:p w14:paraId="5F5ECCEC" w14:textId="77777777" w:rsidR="00FD0F3D" w:rsidRPr="00FD0F3D" w:rsidRDefault="00FD0F3D" w:rsidP="00FD0F3D">
            <w:pPr>
              <w:autoSpaceDE w:val="0"/>
              <w:autoSpaceDN w:val="0"/>
              <w:adjustRightInd w:val="0"/>
              <w:spacing w:after="0" w:line="240" w:lineRule="auto"/>
              <w:ind w:right="10"/>
              <w:jc w:val="both"/>
              <w:rPr>
                <w:rFonts w:ascii="Calibri" w:hAnsi="Calibri" w:cs="Arial"/>
                <w:sz w:val="18"/>
                <w:szCs w:val="18"/>
              </w:rPr>
            </w:pPr>
            <w:r w:rsidRPr="00FD0F3D">
              <w:rPr>
                <w:rFonts w:ascii="Calibri" w:hAnsi="Calibri" w:cs="Arial"/>
                <w:sz w:val="18"/>
                <w:szCs w:val="18"/>
              </w:rPr>
              <w:t>Accept</w:t>
            </w:r>
          </w:p>
        </w:tc>
      </w:tr>
      <w:tr w:rsidR="00FD0F3D" w:rsidRPr="00FD0F3D" w14:paraId="3A849E24" w14:textId="77777777" w:rsidTr="006F0B0E">
        <w:trPr>
          <w:trHeight w:val="225"/>
        </w:trPr>
        <w:tc>
          <w:tcPr>
            <w:tcW w:w="5185" w:type="dxa"/>
            <w:gridSpan w:val="2"/>
            <w:shd w:val="clear" w:color="auto" w:fill="auto"/>
            <w:vAlign w:val="bottom"/>
          </w:tcPr>
          <w:p w14:paraId="3A83EA68"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LBD does not Granger Cause LCAB</w:t>
            </w:r>
          </w:p>
        </w:tc>
        <w:tc>
          <w:tcPr>
            <w:tcW w:w="1350" w:type="dxa"/>
            <w:shd w:val="clear" w:color="auto" w:fill="auto"/>
            <w:vAlign w:val="bottom"/>
          </w:tcPr>
          <w:p w14:paraId="71C45AEA"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2.56682</w:t>
            </w:r>
          </w:p>
        </w:tc>
        <w:tc>
          <w:tcPr>
            <w:tcW w:w="1260" w:type="dxa"/>
            <w:shd w:val="clear" w:color="auto" w:fill="auto"/>
            <w:vAlign w:val="bottom"/>
          </w:tcPr>
          <w:p w14:paraId="14E0B99F" w14:textId="77777777" w:rsidR="00FD0F3D" w:rsidRPr="00FD0F3D" w:rsidRDefault="00FD0F3D" w:rsidP="00FD0F3D">
            <w:pPr>
              <w:autoSpaceDE w:val="0"/>
              <w:autoSpaceDN w:val="0"/>
              <w:adjustRightInd w:val="0"/>
              <w:spacing w:after="0" w:line="240" w:lineRule="auto"/>
              <w:ind w:right="10"/>
              <w:jc w:val="both"/>
              <w:rPr>
                <w:rFonts w:ascii="Calibri" w:hAnsi="Calibri" w:cs="Arial"/>
                <w:sz w:val="18"/>
                <w:szCs w:val="18"/>
              </w:rPr>
            </w:pPr>
            <w:r w:rsidRPr="00FD0F3D">
              <w:rPr>
                <w:rFonts w:ascii="Calibri" w:hAnsi="Calibri" w:cs="Arial"/>
                <w:sz w:val="18"/>
                <w:szCs w:val="18"/>
              </w:rPr>
              <w:t>0.0541</w:t>
            </w:r>
          </w:p>
        </w:tc>
        <w:tc>
          <w:tcPr>
            <w:tcW w:w="1170" w:type="dxa"/>
            <w:shd w:val="clear" w:color="auto" w:fill="auto"/>
          </w:tcPr>
          <w:p w14:paraId="0C3DD0EC" w14:textId="77777777" w:rsidR="00FD0F3D" w:rsidRPr="00FD0F3D" w:rsidRDefault="00FD0F3D" w:rsidP="00FD0F3D">
            <w:pPr>
              <w:autoSpaceDE w:val="0"/>
              <w:autoSpaceDN w:val="0"/>
              <w:adjustRightInd w:val="0"/>
              <w:spacing w:after="0" w:line="240" w:lineRule="auto"/>
              <w:ind w:right="10"/>
              <w:jc w:val="both"/>
              <w:rPr>
                <w:rFonts w:ascii="Calibri" w:hAnsi="Calibri" w:cs="Arial"/>
                <w:sz w:val="18"/>
                <w:szCs w:val="18"/>
              </w:rPr>
            </w:pPr>
            <w:r w:rsidRPr="00FD0F3D">
              <w:rPr>
                <w:rFonts w:ascii="Calibri" w:hAnsi="Calibri" w:cs="Arial"/>
                <w:sz w:val="18"/>
                <w:szCs w:val="18"/>
              </w:rPr>
              <w:t>Reject</w:t>
            </w:r>
          </w:p>
        </w:tc>
      </w:tr>
      <w:tr w:rsidR="00FD0F3D" w:rsidRPr="00FD0F3D" w14:paraId="38839FEE" w14:textId="77777777" w:rsidTr="006F0B0E">
        <w:trPr>
          <w:trHeight w:val="225"/>
        </w:trPr>
        <w:tc>
          <w:tcPr>
            <w:tcW w:w="3745" w:type="dxa"/>
            <w:shd w:val="clear" w:color="auto" w:fill="auto"/>
            <w:vAlign w:val="bottom"/>
          </w:tcPr>
          <w:p w14:paraId="0CB38B98"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LGDP does not Granger Cause LBD</w:t>
            </w:r>
          </w:p>
        </w:tc>
        <w:tc>
          <w:tcPr>
            <w:tcW w:w="1440" w:type="dxa"/>
            <w:shd w:val="clear" w:color="auto" w:fill="auto"/>
            <w:vAlign w:val="bottom"/>
          </w:tcPr>
          <w:p w14:paraId="5EFF08C1"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46</w:t>
            </w:r>
          </w:p>
        </w:tc>
        <w:tc>
          <w:tcPr>
            <w:tcW w:w="1350" w:type="dxa"/>
            <w:shd w:val="clear" w:color="auto" w:fill="auto"/>
            <w:vAlign w:val="bottom"/>
          </w:tcPr>
          <w:p w14:paraId="78FFB957"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3.85110</w:t>
            </w:r>
          </w:p>
        </w:tc>
        <w:tc>
          <w:tcPr>
            <w:tcW w:w="1260" w:type="dxa"/>
            <w:shd w:val="clear" w:color="auto" w:fill="auto"/>
            <w:vAlign w:val="bottom"/>
          </w:tcPr>
          <w:p w14:paraId="057627A9" w14:textId="77777777" w:rsidR="00FD0F3D" w:rsidRPr="00FD0F3D" w:rsidRDefault="00FD0F3D" w:rsidP="00FD0F3D">
            <w:pPr>
              <w:autoSpaceDE w:val="0"/>
              <w:autoSpaceDN w:val="0"/>
              <w:adjustRightInd w:val="0"/>
              <w:spacing w:after="0" w:line="240" w:lineRule="auto"/>
              <w:ind w:right="10"/>
              <w:jc w:val="both"/>
              <w:rPr>
                <w:rFonts w:ascii="Calibri" w:hAnsi="Calibri" w:cs="Arial"/>
                <w:sz w:val="18"/>
                <w:szCs w:val="18"/>
              </w:rPr>
            </w:pPr>
            <w:r w:rsidRPr="00FD0F3D">
              <w:rPr>
                <w:rFonts w:ascii="Calibri" w:hAnsi="Calibri" w:cs="Arial"/>
                <w:sz w:val="18"/>
                <w:szCs w:val="18"/>
              </w:rPr>
              <w:t>0.0103</w:t>
            </w:r>
          </w:p>
        </w:tc>
        <w:tc>
          <w:tcPr>
            <w:tcW w:w="1170" w:type="dxa"/>
            <w:shd w:val="clear" w:color="auto" w:fill="auto"/>
          </w:tcPr>
          <w:p w14:paraId="20DC24FC" w14:textId="77777777" w:rsidR="00FD0F3D" w:rsidRPr="00FD0F3D" w:rsidRDefault="00FD0F3D" w:rsidP="00FD0F3D">
            <w:pPr>
              <w:autoSpaceDE w:val="0"/>
              <w:autoSpaceDN w:val="0"/>
              <w:adjustRightInd w:val="0"/>
              <w:spacing w:after="0" w:line="240" w:lineRule="auto"/>
              <w:ind w:right="10"/>
              <w:jc w:val="both"/>
              <w:rPr>
                <w:rFonts w:ascii="Calibri" w:hAnsi="Calibri" w:cs="Arial"/>
                <w:sz w:val="18"/>
                <w:szCs w:val="18"/>
              </w:rPr>
            </w:pPr>
            <w:r w:rsidRPr="00FD0F3D">
              <w:rPr>
                <w:rFonts w:ascii="Calibri" w:hAnsi="Calibri" w:cs="Arial"/>
                <w:sz w:val="18"/>
                <w:szCs w:val="18"/>
              </w:rPr>
              <w:t>Reject</w:t>
            </w:r>
          </w:p>
        </w:tc>
      </w:tr>
      <w:tr w:rsidR="00FD0F3D" w:rsidRPr="00FD0F3D" w14:paraId="34C2FC75" w14:textId="77777777" w:rsidTr="006F0B0E">
        <w:trPr>
          <w:trHeight w:val="225"/>
        </w:trPr>
        <w:tc>
          <w:tcPr>
            <w:tcW w:w="5185" w:type="dxa"/>
            <w:gridSpan w:val="2"/>
            <w:shd w:val="clear" w:color="auto" w:fill="auto"/>
            <w:vAlign w:val="bottom"/>
          </w:tcPr>
          <w:p w14:paraId="2C9B32C5"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LBD does not Granger Cause LGDP</w:t>
            </w:r>
          </w:p>
        </w:tc>
        <w:tc>
          <w:tcPr>
            <w:tcW w:w="1350" w:type="dxa"/>
            <w:shd w:val="clear" w:color="auto" w:fill="auto"/>
            <w:vAlign w:val="bottom"/>
          </w:tcPr>
          <w:p w14:paraId="58F78A14"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0.32775</w:t>
            </w:r>
          </w:p>
        </w:tc>
        <w:tc>
          <w:tcPr>
            <w:tcW w:w="1260" w:type="dxa"/>
            <w:shd w:val="clear" w:color="auto" w:fill="auto"/>
            <w:vAlign w:val="bottom"/>
          </w:tcPr>
          <w:p w14:paraId="2B790B4A" w14:textId="77777777" w:rsidR="00FD0F3D" w:rsidRPr="00FD0F3D" w:rsidRDefault="00FD0F3D" w:rsidP="00FD0F3D">
            <w:pPr>
              <w:autoSpaceDE w:val="0"/>
              <w:autoSpaceDN w:val="0"/>
              <w:adjustRightInd w:val="0"/>
              <w:spacing w:after="0" w:line="240" w:lineRule="auto"/>
              <w:ind w:right="10"/>
              <w:jc w:val="both"/>
              <w:rPr>
                <w:rFonts w:ascii="Calibri" w:hAnsi="Calibri" w:cs="Arial"/>
                <w:sz w:val="18"/>
                <w:szCs w:val="18"/>
              </w:rPr>
            </w:pPr>
            <w:r w:rsidRPr="00FD0F3D">
              <w:rPr>
                <w:rFonts w:ascii="Calibri" w:hAnsi="Calibri" w:cs="Arial"/>
                <w:sz w:val="18"/>
                <w:szCs w:val="18"/>
              </w:rPr>
              <w:t>0.8575</w:t>
            </w:r>
          </w:p>
        </w:tc>
        <w:tc>
          <w:tcPr>
            <w:tcW w:w="1170" w:type="dxa"/>
            <w:shd w:val="clear" w:color="auto" w:fill="auto"/>
          </w:tcPr>
          <w:p w14:paraId="5DB2F08B" w14:textId="77777777" w:rsidR="00FD0F3D" w:rsidRPr="00FD0F3D" w:rsidRDefault="00FD0F3D" w:rsidP="00FD0F3D">
            <w:pPr>
              <w:autoSpaceDE w:val="0"/>
              <w:autoSpaceDN w:val="0"/>
              <w:adjustRightInd w:val="0"/>
              <w:spacing w:after="0" w:line="240" w:lineRule="auto"/>
              <w:ind w:right="10"/>
              <w:jc w:val="both"/>
              <w:rPr>
                <w:rFonts w:ascii="Calibri" w:hAnsi="Calibri" w:cs="Arial"/>
                <w:sz w:val="18"/>
                <w:szCs w:val="18"/>
              </w:rPr>
            </w:pPr>
            <w:r w:rsidRPr="00FD0F3D">
              <w:rPr>
                <w:rFonts w:ascii="Calibri" w:hAnsi="Calibri" w:cs="Arial"/>
                <w:sz w:val="18"/>
                <w:szCs w:val="18"/>
              </w:rPr>
              <w:t>Accept</w:t>
            </w:r>
          </w:p>
        </w:tc>
      </w:tr>
      <w:tr w:rsidR="00FD0F3D" w:rsidRPr="00FD0F3D" w14:paraId="78C45CBC" w14:textId="77777777" w:rsidTr="006F0B0E">
        <w:trPr>
          <w:trHeight w:val="225"/>
        </w:trPr>
        <w:tc>
          <w:tcPr>
            <w:tcW w:w="3745" w:type="dxa"/>
            <w:shd w:val="clear" w:color="auto" w:fill="auto"/>
            <w:vAlign w:val="bottom"/>
          </w:tcPr>
          <w:p w14:paraId="375BE6ED"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LLIR does not Granger Cause LBD</w:t>
            </w:r>
          </w:p>
        </w:tc>
        <w:tc>
          <w:tcPr>
            <w:tcW w:w="1440" w:type="dxa"/>
            <w:shd w:val="clear" w:color="auto" w:fill="auto"/>
            <w:vAlign w:val="bottom"/>
          </w:tcPr>
          <w:p w14:paraId="5BB6E471"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46</w:t>
            </w:r>
          </w:p>
        </w:tc>
        <w:tc>
          <w:tcPr>
            <w:tcW w:w="1350" w:type="dxa"/>
            <w:shd w:val="clear" w:color="auto" w:fill="auto"/>
            <w:vAlign w:val="bottom"/>
          </w:tcPr>
          <w:p w14:paraId="1266B4CC"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1.24394</w:t>
            </w:r>
          </w:p>
        </w:tc>
        <w:tc>
          <w:tcPr>
            <w:tcW w:w="1260" w:type="dxa"/>
            <w:shd w:val="clear" w:color="auto" w:fill="auto"/>
            <w:vAlign w:val="bottom"/>
          </w:tcPr>
          <w:p w14:paraId="09329F40" w14:textId="77777777" w:rsidR="00FD0F3D" w:rsidRPr="00FD0F3D" w:rsidRDefault="00FD0F3D" w:rsidP="00FD0F3D">
            <w:pPr>
              <w:autoSpaceDE w:val="0"/>
              <w:autoSpaceDN w:val="0"/>
              <w:adjustRightInd w:val="0"/>
              <w:spacing w:after="0" w:line="240" w:lineRule="auto"/>
              <w:ind w:right="10"/>
              <w:jc w:val="both"/>
              <w:rPr>
                <w:rFonts w:ascii="Calibri" w:hAnsi="Calibri" w:cs="Arial"/>
                <w:sz w:val="18"/>
                <w:szCs w:val="18"/>
              </w:rPr>
            </w:pPr>
            <w:r w:rsidRPr="00FD0F3D">
              <w:rPr>
                <w:rFonts w:ascii="Calibri" w:hAnsi="Calibri" w:cs="Arial"/>
                <w:sz w:val="18"/>
                <w:szCs w:val="18"/>
              </w:rPr>
              <w:t>0.3094</w:t>
            </w:r>
          </w:p>
        </w:tc>
        <w:tc>
          <w:tcPr>
            <w:tcW w:w="1170" w:type="dxa"/>
            <w:shd w:val="clear" w:color="auto" w:fill="auto"/>
          </w:tcPr>
          <w:p w14:paraId="76140302" w14:textId="77777777" w:rsidR="00FD0F3D" w:rsidRPr="00FD0F3D" w:rsidRDefault="00FD0F3D" w:rsidP="00FD0F3D">
            <w:pPr>
              <w:autoSpaceDE w:val="0"/>
              <w:autoSpaceDN w:val="0"/>
              <w:adjustRightInd w:val="0"/>
              <w:spacing w:after="0" w:line="240" w:lineRule="auto"/>
              <w:ind w:right="10"/>
              <w:jc w:val="both"/>
              <w:rPr>
                <w:rFonts w:ascii="Calibri" w:hAnsi="Calibri" w:cs="Arial"/>
                <w:sz w:val="18"/>
                <w:szCs w:val="18"/>
              </w:rPr>
            </w:pPr>
            <w:r w:rsidRPr="00FD0F3D">
              <w:rPr>
                <w:rFonts w:ascii="Calibri" w:hAnsi="Calibri" w:cs="Arial"/>
                <w:sz w:val="18"/>
                <w:szCs w:val="18"/>
              </w:rPr>
              <w:t>Accept</w:t>
            </w:r>
          </w:p>
        </w:tc>
      </w:tr>
      <w:tr w:rsidR="00FD0F3D" w:rsidRPr="00FD0F3D" w14:paraId="21ED10A3" w14:textId="77777777" w:rsidTr="006F0B0E">
        <w:trPr>
          <w:trHeight w:val="225"/>
        </w:trPr>
        <w:tc>
          <w:tcPr>
            <w:tcW w:w="5185" w:type="dxa"/>
            <w:gridSpan w:val="2"/>
            <w:shd w:val="clear" w:color="auto" w:fill="auto"/>
            <w:vAlign w:val="bottom"/>
          </w:tcPr>
          <w:p w14:paraId="20267FA0"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LBD does not Granger Cause LLIR</w:t>
            </w:r>
          </w:p>
        </w:tc>
        <w:tc>
          <w:tcPr>
            <w:tcW w:w="1350" w:type="dxa"/>
            <w:shd w:val="clear" w:color="auto" w:fill="auto"/>
            <w:vAlign w:val="bottom"/>
          </w:tcPr>
          <w:p w14:paraId="7FFAE32E"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1.61447</w:t>
            </w:r>
          </w:p>
        </w:tc>
        <w:tc>
          <w:tcPr>
            <w:tcW w:w="1260" w:type="dxa"/>
            <w:shd w:val="clear" w:color="auto" w:fill="auto"/>
            <w:vAlign w:val="bottom"/>
          </w:tcPr>
          <w:p w14:paraId="56EA558B" w14:textId="77777777" w:rsidR="00FD0F3D" w:rsidRPr="00FD0F3D" w:rsidRDefault="00FD0F3D" w:rsidP="00FD0F3D">
            <w:pPr>
              <w:autoSpaceDE w:val="0"/>
              <w:autoSpaceDN w:val="0"/>
              <w:adjustRightInd w:val="0"/>
              <w:spacing w:after="0" w:line="240" w:lineRule="auto"/>
              <w:ind w:right="10"/>
              <w:jc w:val="both"/>
              <w:rPr>
                <w:rFonts w:ascii="Calibri" w:hAnsi="Calibri" w:cs="Arial"/>
                <w:sz w:val="18"/>
                <w:szCs w:val="18"/>
              </w:rPr>
            </w:pPr>
            <w:r w:rsidRPr="00FD0F3D">
              <w:rPr>
                <w:rFonts w:ascii="Calibri" w:hAnsi="Calibri" w:cs="Arial"/>
                <w:sz w:val="18"/>
                <w:szCs w:val="18"/>
              </w:rPr>
              <w:t>0.1912</w:t>
            </w:r>
          </w:p>
        </w:tc>
        <w:tc>
          <w:tcPr>
            <w:tcW w:w="1170" w:type="dxa"/>
            <w:shd w:val="clear" w:color="auto" w:fill="auto"/>
          </w:tcPr>
          <w:p w14:paraId="76E09CD2" w14:textId="77777777" w:rsidR="00FD0F3D" w:rsidRPr="00FD0F3D" w:rsidRDefault="00FD0F3D" w:rsidP="00FD0F3D">
            <w:pPr>
              <w:autoSpaceDE w:val="0"/>
              <w:autoSpaceDN w:val="0"/>
              <w:adjustRightInd w:val="0"/>
              <w:spacing w:after="0" w:line="240" w:lineRule="auto"/>
              <w:ind w:right="10"/>
              <w:jc w:val="both"/>
              <w:rPr>
                <w:rFonts w:ascii="Calibri" w:hAnsi="Calibri" w:cs="Arial"/>
                <w:sz w:val="18"/>
                <w:szCs w:val="18"/>
              </w:rPr>
            </w:pPr>
            <w:r w:rsidRPr="00FD0F3D">
              <w:rPr>
                <w:rFonts w:ascii="Calibri" w:hAnsi="Calibri" w:cs="Arial"/>
                <w:sz w:val="18"/>
                <w:szCs w:val="18"/>
              </w:rPr>
              <w:t>Accept</w:t>
            </w:r>
          </w:p>
        </w:tc>
      </w:tr>
      <w:tr w:rsidR="00FD0F3D" w:rsidRPr="00FD0F3D" w14:paraId="2F69956F" w14:textId="77777777" w:rsidTr="006F0B0E">
        <w:trPr>
          <w:trHeight w:val="225"/>
        </w:trPr>
        <w:tc>
          <w:tcPr>
            <w:tcW w:w="3745" w:type="dxa"/>
            <w:shd w:val="clear" w:color="auto" w:fill="auto"/>
            <w:vAlign w:val="bottom"/>
          </w:tcPr>
          <w:p w14:paraId="1EA409DE"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INFLATION does not Granger Cause LBD</w:t>
            </w:r>
          </w:p>
        </w:tc>
        <w:tc>
          <w:tcPr>
            <w:tcW w:w="1440" w:type="dxa"/>
            <w:shd w:val="clear" w:color="auto" w:fill="auto"/>
            <w:vAlign w:val="bottom"/>
          </w:tcPr>
          <w:p w14:paraId="161B5C86"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46</w:t>
            </w:r>
          </w:p>
        </w:tc>
        <w:tc>
          <w:tcPr>
            <w:tcW w:w="1350" w:type="dxa"/>
            <w:shd w:val="clear" w:color="auto" w:fill="auto"/>
            <w:vAlign w:val="bottom"/>
          </w:tcPr>
          <w:p w14:paraId="32B9301C"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2.44783</w:t>
            </w:r>
          </w:p>
        </w:tc>
        <w:tc>
          <w:tcPr>
            <w:tcW w:w="1260" w:type="dxa"/>
            <w:shd w:val="clear" w:color="auto" w:fill="auto"/>
            <w:vAlign w:val="bottom"/>
          </w:tcPr>
          <w:p w14:paraId="05777B31" w14:textId="77777777" w:rsidR="00FD0F3D" w:rsidRPr="00FD0F3D" w:rsidRDefault="00FD0F3D" w:rsidP="00FD0F3D">
            <w:pPr>
              <w:autoSpaceDE w:val="0"/>
              <w:autoSpaceDN w:val="0"/>
              <w:adjustRightInd w:val="0"/>
              <w:spacing w:after="0" w:line="240" w:lineRule="auto"/>
              <w:ind w:right="10"/>
              <w:jc w:val="both"/>
              <w:rPr>
                <w:rFonts w:ascii="Calibri" w:hAnsi="Calibri" w:cs="Arial"/>
                <w:sz w:val="18"/>
                <w:szCs w:val="18"/>
              </w:rPr>
            </w:pPr>
            <w:r w:rsidRPr="00FD0F3D">
              <w:rPr>
                <w:rFonts w:ascii="Calibri" w:hAnsi="Calibri" w:cs="Arial"/>
                <w:sz w:val="18"/>
                <w:szCs w:val="18"/>
              </w:rPr>
              <w:t>0.0633</w:t>
            </w:r>
          </w:p>
        </w:tc>
        <w:tc>
          <w:tcPr>
            <w:tcW w:w="1170" w:type="dxa"/>
            <w:shd w:val="clear" w:color="auto" w:fill="auto"/>
          </w:tcPr>
          <w:p w14:paraId="53BDB22F" w14:textId="77777777" w:rsidR="00FD0F3D" w:rsidRPr="00FD0F3D" w:rsidRDefault="00FD0F3D" w:rsidP="00FD0F3D">
            <w:pPr>
              <w:autoSpaceDE w:val="0"/>
              <w:autoSpaceDN w:val="0"/>
              <w:adjustRightInd w:val="0"/>
              <w:spacing w:after="0" w:line="240" w:lineRule="auto"/>
              <w:ind w:right="10"/>
              <w:jc w:val="both"/>
              <w:rPr>
                <w:rFonts w:ascii="Calibri" w:hAnsi="Calibri" w:cs="Arial"/>
                <w:sz w:val="18"/>
                <w:szCs w:val="18"/>
              </w:rPr>
            </w:pPr>
            <w:r w:rsidRPr="00FD0F3D">
              <w:rPr>
                <w:rFonts w:ascii="Calibri" w:hAnsi="Calibri" w:cs="Arial"/>
                <w:sz w:val="18"/>
                <w:szCs w:val="18"/>
              </w:rPr>
              <w:t>Reject</w:t>
            </w:r>
          </w:p>
        </w:tc>
      </w:tr>
      <w:tr w:rsidR="00FD0F3D" w:rsidRPr="00FD0F3D" w14:paraId="708F14A5" w14:textId="77777777" w:rsidTr="006F0B0E">
        <w:trPr>
          <w:trHeight w:val="225"/>
        </w:trPr>
        <w:tc>
          <w:tcPr>
            <w:tcW w:w="5185" w:type="dxa"/>
            <w:gridSpan w:val="2"/>
            <w:shd w:val="clear" w:color="auto" w:fill="auto"/>
            <w:vAlign w:val="bottom"/>
          </w:tcPr>
          <w:p w14:paraId="00968D6F"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LBD does not Granger Cause INFLATION</w:t>
            </w:r>
          </w:p>
        </w:tc>
        <w:tc>
          <w:tcPr>
            <w:tcW w:w="1350" w:type="dxa"/>
            <w:shd w:val="clear" w:color="auto" w:fill="auto"/>
            <w:vAlign w:val="bottom"/>
          </w:tcPr>
          <w:p w14:paraId="2ABC8117"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2.01715</w:t>
            </w:r>
          </w:p>
        </w:tc>
        <w:tc>
          <w:tcPr>
            <w:tcW w:w="1260" w:type="dxa"/>
            <w:shd w:val="clear" w:color="auto" w:fill="auto"/>
            <w:vAlign w:val="bottom"/>
          </w:tcPr>
          <w:p w14:paraId="1CB117D1" w14:textId="77777777" w:rsidR="00FD0F3D" w:rsidRPr="00FD0F3D" w:rsidRDefault="00FD0F3D" w:rsidP="00FD0F3D">
            <w:pPr>
              <w:autoSpaceDE w:val="0"/>
              <w:autoSpaceDN w:val="0"/>
              <w:adjustRightInd w:val="0"/>
              <w:spacing w:after="0" w:line="240" w:lineRule="auto"/>
              <w:ind w:right="10"/>
              <w:jc w:val="both"/>
              <w:rPr>
                <w:rFonts w:ascii="Calibri" w:hAnsi="Calibri" w:cs="Arial"/>
                <w:sz w:val="18"/>
                <w:szCs w:val="18"/>
              </w:rPr>
            </w:pPr>
            <w:r w:rsidRPr="00FD0F3D">
              <w:rPr>
                <w:rFonts w:ascii="Calibri" w:hAnsi="Calibri" w:cs="Arial"/>
                <w:sz w:val="18"/>
                <w:szCs w:val="18"/>
              </w:rPr>
              <w:t>0.1121</w:t>
            </w:r>
          </w:p>
        </w:tc>
        <w:tc>
          <w:tcPr>
            <w:tcW w:w="1170" w:type="dxa"/>
            <w:shd w:val="clear" w:color="auto" w:fill="auto"/>
          </w:tcPr>
          <w:p w14:paraId="50EB5E57" w14:textId="77777777" w:rsidR="00FD0F3D" w:rsidRPr="00FD0F3D" w:rsidRDefault="00FD0F3D" w:rsidP="00FD0F3D">
            <w:pPr>
              <w:autoSpaceDE w:val="0"/>
              <w:autoSpaceDN w:val="0"/>
              <w:adjustRightInd w:val="0"/>
              <w:spacing w:after="0" w:line="240" w:lineRule="auto"/>
              <w:ind w:right="10"/>
              <w:jc w:val="both"/>
              <w:rPr>
                <w:rFonts w:ascii="Calibri" w:hAnsi="Calibri" w:cs="Arial"/>
                <w:sz w:val="18"/>
                <w:szCs w:val="18"/>
              </w:rPr>
            </w:pPr>
            <w:r w:rsidRPr="00FD0F3D">
              <w:rPr>
                <w:rFonts w:ascii="Calibri" w:hAnsi="Calibri" w:cs="Arial"/>
                <w:sz w:val="18"/>
                <w:szCs w:val="18"/>
              </w:rPr>
              <w:t>Accept</w:t>
            </w:r>
          </w:p>
        </w:tc>
      </w:tr>
      <w:tr w:rsidR="00FD0F3D" w:rsidRPr="00FD0F3D" w14:paraId="10516F72" w14:textId="77777777" w:rsidTr="006F0B0E">
        <w:trPr>
          <w:trHeight w:val="225"/>
        </w:trPr>
        <w:tc>
          <w:tcPr>
            <w:tcW w:w="3745" w:type="dxa"/>
            <w:shd w:val="clear" w:color="auto" w:fill="auto"/>
            <w:vAlign w:val="bottom"/>
          </w:tcPr>
          <w:p w14:paraId="3C17E8CA"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LGDP does not Granger Cause LCAB</w:t>
            </w:r>
          </w:p>
        </w:tc>
        <w:tc>
          <w:tcPr>
            <w:tcW w:w="1440" w:type="dxa"/>
            <w:shd w:val="clear" w:color="auto" w:fill="auto"/>
            <w:vAlign w:val="bottom"/>
          </w:tcPr>
          <w:p w14:paraId="7C4A681E"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46</w:t>
            </w:r>
          </w:p>
        </w:tc>
        <w:tc>
          <w:tcPr>
            <w:tcW w:w="1350" w:type="dxa"/>
            <w:shd w:val="clear" w:color="auto" w:fill="auto"/>
            <w:vAlign w:val="bottom"/>
          </w:tcPr>
          <w:p w14:paraId="4D8945D4"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3.22833</w:t>
            </w:r>
          </w:p>
        </w:tc>
        <w:tc>
          <w:tcPr>
            <w:tcW w:w="1260" w:type="dxa"/>
            <w:shd w:val="clear" w:color="auto" w:fill="auto"/>
            <w:vAlign w:val="bottom"/>
          </w:tcPr>
          <w:p w14:paraId="2648A478" w14:textId="77777777" w:rsidR="00FD0F3D" w:rsidRPr="00FD0F3D" w:rsidRDefault="00FD0F3D" w:rsidP="00FD0F3D">
            <w:pPr>
              <w:autoSpaceDE w:val="0"/>
              <w:autoSpaceDN w:val="0"/>
              <w:adjustRightInd w:val="0"/>
              <w:spacing w:after="0" w:line="240" w:lineRule="auto"/>
              <w:ind w:right="10"/>
              <w:jc w:val="both"/>
              <w:rPr>
                <w:rFonts w:ascii="Calibri" w:hAnsi="Calibri" w:cs="Arial"/>
                <w:sz w:val="18"/>
                <w:szCs w:val="18"/>
              </w:rPr>
            </w:pPr>
            <w:r w:rsidRPr="00FD0F3D">
              <w:rPr>
                <w:rFonts w:ascii="Calibri" w:hAnsi="Calibri" w:cs="Arial"/>
                <w:sz w:val="18"/>
                <w:szCs w:val="18"/>
              </w:rPr>
              <w:t>0.0228</w:t>
            </w:r>
          </w:p>
        </w:tc>
        <w:tc>
          <w:tcPr>
            <w:tcW w:w="1170" w:type="dxa"/>
            <w:shd w:val="clear" w:color="auto" w:fill="auto"/>
          </w:tcPr>
          <w:p w14:paraId="4BDA49E3" w14:textId="77777777" w:rsidR="00FD0F3D" w:rsidRPr="00FD0F3D" w:rsidRDefault="00FD0F3D" w:rsidP="00FD0F3D">
            <w:pPr>
              <w:autoSpaceDE w:val="0"/>
              <w:autoSpaceDN w:val="0"/>
              <w:adjustRightInd w:val="0"/>
              <w:spacing w:after="0" w:line="240" w:lineRule="auto"/>
              <w:ind w:right="10"/>
              <w:jc w:val="both"/>
              <w:rPr>
                <w:rFonts w:ascii="Calibri" w:hAnsi="Calibri" w:cs="Arial"/>
                <w:sz w:val="18"/>
                <w:szCs w:val="18"/>
              </w:rPr>
            </w:pPr>
            <w:r w:rsidRPr="00FD0F3D">
              <w:rPr>
                <w:rFonts w:ascii="Calibri" w:hAnsi="Calibri" w:cs="Arial"/>
                <w:sz w:val="18"/>
                <w:szCs w:val="18"/>
              </w:rPr>
              <w:t>Reject</w:t>
            </w:r>
          </w:p>
        </w:tc>
      </w:tr>
      <w:tr w:rsidR="00FD0F3D" w:rsidRPr="00FD0F3D" w14:paraId="5B5C830F" w14:textId="77777777" w:rsidTr="006F0B0E">
        <w:trPr>
          <w:trHeight w:val="225"/>
        </w:trPr>
        <w:tc>
          <w:tcPr>
            <w:tcW w:w="5185" w:type="dxa"/>
            <w:gridSpan w:val="2"/>
            <w:shd w:val="clear" w:color="auto" w:fill="auto"/>
            <w:vAlign w:val="bottom"/>
          </w:tcPr>
          <w:p w14:paraId="1F2D240F"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LCAB does not Granger Cause LGDP</w:t>
            </w:r>
          </w:p>
        </w:tc>
        <w:tc>
          <w:tcPr>
            <w:tcW w:w="1350" w:type="dxa"/>
            <w:shd w:val="clear" w:color="auto" w:fill="auto"/>
            <w:vAlign w:val="bottom"/>
          </w:tcPr>
          <w:p w14:paraId="21CD1D68"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3.05505</w:t>
            </w:r>
          </w:p>
        </w:tc>
        <w:tc>
          <w:tcPr>
            <w:tcW w:w="1260" w:type="dxa"/>
            <w:shd w:val="clear" w:color="auto" w:fill="auto"/>
            <w:vAlign w:val="bottom"/>
          </w:tcPr>
          <w:p w14:paraId="54EDDCF9" w14:textId="77777777" w:rsidR="00FD0F3D" w:rsidRPr="00FD0F3D" w:rsidRDefault="00FD0F3D" w:rsidP="00FD0F3D">
            <w:pPr>
              <w:autoSpaceDE w:val="0"/>
              <w:autoSpaceDN w:val="0"/>
              <w:adjustRightInd w:val="0"/>
              <w:spacing w:after="0" w:line="240" w:lineRule="auto"/>
              <w:ind w:right="10"/>
              <w:jc w:val="both"/>
              <w:rPr>
                <w:rFonts w:ascii="Calibri" w:hAnsi="Calibri" w:cs="Arial"/>
                <w:sz w:val="18"/>
                <w:szCs w:val="18"/>
              </w:rPr>
            </w:pPr>
            <w:r w:rsidRPr="00FD0F3D">
              <w:rPr>
                <w:rFonts w:ascii="Calibri" w:hAnsi="Calibri" w:cs="Arial"/>
                <w:sz w:val="18"/>
                <w:szCs w:val="18"/>
              </w:rPr>
              <w:t>0.0285</w:t>
            </w:r>
          </w:p>
        </w:tc>
        <w:tc>
          <w:tcPr>
            <w:tcW w:w="1170" w:type="dxa"/>
            <w:shd w:val="clear" w:color="auto" w:fill="auto"/>
          </w:tcPr>
          <w:p w14:paraId="44430D28" w14:textId="77777777" w:rsidR="00FD0F3D" w:rsidRPr="00FD0F3D" w:rsidRDefault="00FD0F3D" w:rsidP="00FD0F3D">
            <w:pPr>
              <w:autoSpaceDE w:val="0"/>
              <w:autoSpaceDN w:val="0"/>
              <w:adjustRightInd w:val="0"/>
              <w:spacing w:after="0" w:line="240" w:lineRule="auto"/>
              <w:ind w:right="10"/>
              <w:jc w:val="both"/>
              <w:rPr>
                <w:rFonts w:ascii="Calibri" w:hAnsi="Calibri" w:cs="Arial"/>
                <w:sz w:val="18"/>
                <w:szCs w:val="18"/>
              </w:rPr>
            </w:pPr>
            <w:r w:rsidRPr="00FD0F3D">
              <w:rPr>
                <w:rFonts w:ascii="Calibri" w:hAnsi="Calibri" w:cs="Arial"/>
                <w:sz w:val="18"/>
                <w:szCs w:val="18"/>
              </w:rPr>
              <w:t>Reject</w:t>
            </w:r>
          </w:p>
        </w:tc>
      </w:tr>
      <w:tr w:rsidR="00FD0F3D" w:rsidRPr="00FD0F3D" w14:paraId="222076EA" w14:textId="77777777" w:rsidTr="006F0B0E">
        <w:trPr>
          <w:trHeight w:val="225"/>
        </w:trPr>
        <w:tc>
          <w:tcPr>
            <w:tcW w:w="3745" w:type="dxa"/>
            <w:shd w:val="clear" w:color="auto" w:fill="auto"/>
            <w:vAlign w:val="bottom"/>
          </w:tcPr>
          <w:p w14:paraId="071CB3E3"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LLIR does not Granger Cause LCAB</w:t>
            </w:r>
          </w:p>
        </w:tc>
        <w:tc>
          <w:tcPr>
            <w:tcW w:w="1440" w:type="dxa"/>
            <w:shd w:val="clear" w:color="auto" w:fill="auto"/>
            <w:vAlign w:val="bottom"/>
          </w:tcPr>
          <w:p w14:paraId="732DD258"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46</w:t>
            </w:r>
          </w:p>
        </w:tc>
        <w:tc>
          <w:tcPr>
            <w:tcW w:w="1350" w:type="dxa"/>
            <w:shd w:val="clear" w:color="auto" w:fill="auto"/>
            <w:vAlign w:val="bottom"/>
          </w:tcPr>
          <w:p w14:paraId="3FEB73BA"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1.50479</w:t>
            </w:r>
          </w:p>
        </w:tc>
        <w:tc>
          <w:tcPr>
            <w:tcW w:w="1260" w:type="dxa"/>
            <w:shd w:val="clear" w:color="auto" w:fill="auto"/>
            <w:vAlign w:val="bottom"/>
          </w:tcPr>
          <w:p w14:paraId="46C386DA" w14:textId="77777777" w:rsidR="00FD0F3D" w:rsidRPr="00FD0F3D" w:rsidRDefault="00FD0F3D" w:rsidP="00FD0F3D">
            <w:pPr>
              <w:autoSpaceDE w:val="0"/>
              <w:autoSpaceDN w:val="0"/>
              <w:adjustRightInd w:val="0"/>
              <w:spacing w:after="0" w:line="240" w:lineRule="auto"/>
              <w:ind w:right="10"/>
              <w:jc w:val="both"/>
              <w:rPr>
                <w:rFonts w:ascii="Calibri" w:hAnsi="Calibri" w:cs="Arial"/>
                <w:sz w:val="18"/>
                <w:szCs w:val="18"/>
              </w:rPr>
            </w:pPr>
            <w:r w:rsidRPr="00FD0F3D">
              <w:rPr>
                <w:rFonts w:ascii="Calibri" w:hAnsi="Calibri" w:cs="Arial"/>
                <w:sz w:val="18"/>
                <w:szCs w:val="18"/>
              </w:rPr>
              <w:t>0.2207</w:t>
            </w:r>
          </w:p>
        </w:tc>
        <w:tc>
          <w:tcPr>
            <w:tcW w:w="1170" w:type="dxa"/>
            <w:shd w:val="clear" w:color="auto" w:fill="auto"/>
          </w:tcPr>
          <w:p w14:paraId="561942B1" w14:textId="77777777" w:rsidR="00FD0F3D" w:rsidRPr="00FD0F3D" w:rsidRDefault="00FD0F3D" w:rsidP="00FD0F3D">
            <w:pPr>
              <w:autoSpaceDE w:val="0"/>
              <w:autoSpaceDN w:val="0"/>
              <w:adjustRightInd w:val="0"/>
              <w:spacing w:after="0" w:line="240" w:lineRule="auto"/>
              <w:ind w:right="10"/>
              <w:jc w:val="both"/>
              <w:rPr>
                <w:rFonts w:ascii="Calibri" w:hAnsi="Calibri" w:cs="Arial"/>
                <w:sz w:val="18"/>
                <w:szCs w:val="18"/>
              </w:rPr>
            </w:pPr>
            <w:r w:rsidRPr="00FD0F3D">
              <w:rPr>
                <w:rFonts w:ascii="Calibri" w:hAnsi="Calibri" w:cs="Arial"/>
                <w:sz w:val="18"/>
                <w:szCs w:val="18"/>
              </w:rPr>
              <w:t>Accept</w:t>
            </w:r>
          </w:p>
        </w:tc>
      </w:tr>
      <w:tr w:rsidR="00FD0F3D" w:rsidRPr="00FD0F3D" w14:paraId="395E3468" w14:textId="77777777" w:rsidTr="006F0B0E">
        <w:trPr>
          <w:trHeight w:val="225"/>
        </w:trPr>
        <w:tc>
          <w:tcPr>
            <w:tcW w:w="5185" w:type="dxa"/>
            <w:gridSpan w:val="2"/>
            <w:shd w:val="clear" w:color="auto" w:fill="auto"/>
            <w:vAlign w:val="bottom"/>
          </w:tcPr>
          <w:p w14:paraId="527EB717"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LCAB does not Granger Cause LLIR</w:t>
            </w:r>
          </w:p>
        </w:tc>
        <w:tc>
          <w:tcPr>
            <w:tcW w:w="1350" w:type="dxa"/>
            <w:shd w:val="clear" w:color="auto" w:fill="auto"/>
            <w:vAlign w:val="bottom"/>
          </w:tcPr>
          <w:p w14:paraId="6242BD27"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1.13961</w:t>
            </w:r>
          </w:p>
        </w:tc>
        <w:tc>
          <w:tcPr>
            <w:tcW w:w="1260" w:type="dxa"/>
            <w:shd w:val="clear" w:color="auto" w:fill="auto"/>
            <w:vAlign w:val="bottom"/>
          </w:tcPr>
          <w:p w14:paraId="355F6C2B" w14:textId="77777777" w:rsidR="00FD0F3D" w:rsidRPr="00FD0F3D" w:rsidRDefault="00FD0F3D" w:rsidP="00FD0F3D">
            <w:pPr>
              <w:autoSpaceDE w:val="0"/>
              <w:autoSpaceDN w:val="0"/>
              <w:adjustRightInd w:val="0"/>
              <w:spacing w:after="0" w:line="240" w:lineRule="auto"/>
              <w:ind w:right="10"/>
              <w:jc w:val="both"/>
              <w:rPr>
                <w:rFonts w:ascii="Calibri" w:hAnsi="Calibri" w:cs="Arial"/>
                <w:sz w:val="18"/>
                <w:szCs w:val="18"/>
              </w:rPr>
            </w:pPr>
            <w:r w:rsidRPr="00FD0F3D">
              <w:rPr>
                <w:rFonts w:ascii="Calibri" w:hAnsi="Calibri" w:cs="Arial"/>
                <w:sz w:val="18"/>
                <w:szCs w:val="18"/>
              </w:rPr>
              <w:t>0.3531</w:t>
            </w:r>
          </w:p>
        </w:tc>
        <w:tc>
          <w:tcPr>
            <w:tcW w:w="1170" w:type="dxa"/>
            <w:shd w:val="clear" w:color="auto" w:fill="auto"/>
          </w:tcPr>
          <w:p w14:paraId="28C56FC9" w14:textId="77777777" w:rsidR="00FD0F3D" w:rsidRPr="00FD0F3D" w:rsidRDefault="00FD0F3D" w:rsidP="00FD0F3D">
            <w:pPr>
              <w:autoSpaceDE w:val="0"/>
              <w:autoSpaceDN w:val="0"/>
              <w:adjustRightInd w:val="0"/>
              <w:spacing w:after="0" w:line="240" w:lineRule="auto"/>
              <w:ind w:right="10"/>
              <w:jc w:val="both"/>
              <w:rPr>
                <w:rFonts w:ascii="Calibri" w:hAnsi="Calibri" w:cs="Arial"/>
                <w:sz w:val="18"/>
                <w:szCs w:val="18"/>
              </w:rPr>
            </w:pPr>
            <w:r w:rsidRPr="00FD0F3D">
              <w:rPr>
                <w:rFonts w:ascii="Calibri" w:hAnsi="Calibri" w:cs="Arial"/>
                <w:sz w:val="18"/>
                <w:szCs w:val="18"/>
              </w:rPr>
              <w:t>Accept</w:t>
            </w:r>
          </w:p>
        </w:tc>
      </w:tr>
      <w:tr w:rsidR="00FD0F3D" w:rsidRPr="00FD0F3D" w14:paraId="209E0021" w14:textId="77777777" w:rsidTr="006F0B0E">
        <w:trPr>
          <w:trHeight w:val="225"/>
        </w:trPr>
        <w:tc>
          <w:tcPr>
            <w:tcW w:w="3745" w:type="dxa"/>
            <w:shd w:val="clear" w:color="auto" w:fill="auto"/>
            <w:vAlign w:val="bottom"/>
          </w:tcPr>
          <w:p w14:paraId="6E0D5112"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INFLATION does not Granger Cause LCAB</w:t>
            </w:r>
          </w:p>
        </w:tc>
        <w:tc>
          <w:tcPr>
            <w:tcW w:w="1440" w:type="dxa"/>
            <w:shd w:val="clear" w:color="auto" w:fill="auto"/>
            <w:vAlign w:val="bottom"/>
          </w:tcPr>
          <w:p w14:paraId="0FEC10D5"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46</w:t>
            </w:r>
          </w:p>
        </w:tc>
        <w:tc>
          <w:tcPr>
            <w:tcW w:w="1350" w:type="dxa"/>
            <w:shd w:val="clear" w:color="auto" w:fill="auto"/>
            <w:vAlign w:val="bottom"/>
          </w:tcPr>
          <w:p w14:paraId="6E4E876E"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1.63281</w:t>
            </w:r>
          </w:p>
        </w:tc>
        <w:tc>
          <w:tcPr>
            <w:tcW w:w="1260" w:type="dxa"/>
            <w:shd w:val="clear" w:color="auto" w:fill="auto"/>
            <w:vAlign w:val="bottom"/>
          </w:tcPr>
          <w:p w14:paraId="55AE6ED0" w14:textId="77777777" w:rsidR="00FD0F3D" w:rsidRPr="00FD0F3D" w:rsidRDefault="00FD0F3D" w:rsidP="00FD0F3D">
            <w:pPr>
              <w:autoSpaceDE w:val="0"/>
              <w:autoSpaceDN w:val="0"/>
              <w:adjustRightInd w:val="0"/>
              <w:spacing w:after="0" w:line="240" w:lineRule="auto"/>
              <w:ind w:right="10"/>
              <w:jc w:val="both"/>
              <w:rPr>
                <w:rFonts w:ascii="Calibri" w:hAnsi="Calibri" w:cs="Arial"/>
                <w:sz w:val="18"/>
                <w:szCs w:val="18"/>
              </w:rPr>
            </w:pPr>
            <w:r w:rsidRPr="00FD0F3D">
              <w:rPr>
                <w:rFonts w:ascii="Calibri" w:hAnsi="Calibri" w:cs="Arial"/>
                <w:sz w:val="18"/>
                <w:szCs w:val="18"/>
              </w:rPr>
              <w:t>0.1866</w:t>
            </w:r>
          </w:p>
        </w:tc>
        <w:tc>
          <w:tcPr>
            <w:tcW w:w="1170" w:type="dxa"/>
            <w:shd w:val="clear" w:color="auto" w:fill="auto"/>
          </w:tcPr>
          <w:p w14:paraId="1FDDF21D" w14:textId="77777777" w:rsidR="00FD0F3D" w:rsidRPr="00FD0F3D" w:rsidRDefault="00FD0F3D" w:rsidP="00FD0F3D">
            <w:pPr>
              <w:autoSpaceDE w:val="0"/>
              <w:autoSpaceDN w:val="0"/>
              <w:adjustRightInd w:val="0"/>
              <w:spacing w:after="0" w:line="240" w:lineRule="auto"/>
              <w:ind w:right="10"/>
              <w:jc w:val="both"/>
              <w:rPr>
                <w:rFonts w:ascii="Calibri" w:hAnsi="Calibri" w:cs="Arial"/>
                <w:sz w:val="18"/>
                <w:szCs w:val="18"/>
              </w:rPr>
            </w:pPr>
            <w:r w:rsidRPr="00FD0F3D">
              <w:rPr>
                <w:rFonts w:ascii="Calibri" w:hAnsi="Calibri" w:cs="Arial"/>
                <w:sz w:val="18"/>
                <w:szCs w:val="18"/>
              </w:rPr>
              <w:t>Accept</w:t>
            </w:r>
          </w:p>
        </w:tc>
      </w:tr>
      <w:tr w:rsidR="00FD0F3D" w:rsidRPr="00FD0F3D" w14:paraId="373A3227" w14:textId="77777777" w:rsidTr="006F0B0E">
        <w:trPr>
          <w:trHeight w:val="225"/>
        </w:trPr>
        <w:tc>
          <w:tcPr>
            <w:tcW w:w="5185" w:type="dxa"/>
            <w:gridSpan w:val="2"/>
            <w:shd w:val="clear" w:color="auto" w:fill="auto"/>
            <w:vAlign w:val="bottom"/>
          </w:tcPr>
          <w:p w14:paraId="6877B14D"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LCAB does not Granger Cause INFLATION</w:t>
            </w:r>
          </w:p>
        </w:tc>
        <w:tc>
          <w:tcPr>
            <w:tcW w:w="1350" w:type="dxa"/>
            <w:shd w:val="clear" w:color="auto" w:fill="auto"/>
            <w:vAlign w:val="bottom"/>
          </w:tcPr>
          <w:p w14:paraId="52D9C378"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1.35740</w:t>
            </w:r>
          </w:p>
        </w:tc>
        <w:tc>
          <w:tcPr>
            <w:tcW w:w="1260" w:type="dxa"/>
            <w:shd w:val="clear" w:color="auto" w:fill="auto"/>
            <w:vAlign w:val="bottom"/>
          </w:tcPr>
          <w:p w14:paraId="072CAD09" w14:textId="77777777" w:rsidR="00FD0F3D" w:rsidRPr="00FD0F3D" w:rsidRDefault="00FD0F3D" w:rsidP="00FD0F3D">
            <w:pPr>
              <w:autoSpaceDE w:val="0"/>
              <w:autoSpaceDN w:val="0"/>
              <w:adjustRightInd w:val="0"/>
              <w:spacing w:after="0" w:line="240" w:lineRule="auto"/>
              <w:ind w:right="10"/>
              <w:jc w:val="both"/>
              <w:rPr>
                <w:rFonts w:ascii="Calibri" w:hAnsi="Calibri" w:cs="Arial"/>
                <w:sz w:val="18"/>
                <w:szCs w:val="18"/>
              </w:rPr>
            </w:pPr>
            <w:r w:rsidRPr="00FD0F3D">
              <w:rPr>
                <w:rFonts w:ascii="Calibri" w:hAnsi="Calibri" w:cs="Arial"/>
                <w:sz w:val="18"/>
                <w:szCs w:val="18"/>
              </w:rPr>
              <w:t>0.2674</w:t>
            </w:r>
          </w:p>
        </w:tc>
        <w:tc>
          <w:tcPr>
            <w:tcW w:w="1170" w:type="dxa"/>
            <w:shd w:val="clear" w:color="auto" w:fill="auto"/>
          </w:tcPr>
          <w:p w14:paraId="57F6EEF6" w14:textId="77777777" w:rsidR="00FD0F3D" w:rsidRPr="00FD0F3D" w:rsidRDefault="00FD0F3D" w:rsidP="00FD0F3D">
            <w:pPr>
              <w:autoSpaceDE w:val="0"/>
              <w:autoSpaceDN w:val="0"/>
              <w:adjustRightInd w:val="0"/>
              <w:spacing w:after="0" w:line="240" w:lineRule="auto"/>
              <w:ind w:right="10"/>
              <w:jc w:val="both"/>
              <w:rPr>
                <w:rFonts w:ascii="Calibri" w:hAnsi="Calibri" w:cs="Arial"/>
                <w:sz w:val="18"/>
                <w:szCs w:val="18"/>
              </w:rPr>
            </w:pPr>
            <w:r w:rsidRPr="00FD0F3D">
              <w:rPr>
                <w:rFonts w:ascii="Calibri" w:hAnsi="Calibri" w:cs="Arial"/>
                <w:sz w:val="18"/>
                <w:szCs w:val="18"/>
              </w:rPr>
              <w:t>Accept</w:t>
            </w:r>
          </w:p>
        </w:tc>
      </w:tr>
      <w:tr w:rsidR="00FD0F3D" w:rsidRPr="00FD0F3D" w14:paraId="4921EC7C" w14:textId="77777777" w:rsidTr="006F0B0E">
        <w:trPr>
          <w:trHeight w:val="225"/>
        </w:trPr>
        <w:tc>
          <w:tcPr>
            <w:tcW w:w="3745" w:type="dxa"/>
            <w:shd w:val="clear" w:color="auto" w:fill="auto"/>
            <w:vAlign w:val="bottom"/>
          </w:tcPr>
          <w:p w14:paraId="4EA2D364"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LLIR does not Granger Cause LGDP</w:t>
            </w:r>
          </w:p>
        </w:tc>
        <w:tc>
          <w:tcPr>
            <w:tcW w:w="1440" w:type="dxa"/>
            <w:shd w:val="clear" w:color="auto" w:fill="auto"/>
            <w:vAlign w:val="bottom"/>
          </w:tcPr>
          <w:p w14:paraId="57947945"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46</w:t>
            </w:r>
          </w:p>
        </w:tc>
        <w:tc>
          <w:tcPr>
            <w:tcW w:w="1350" w:type="dxa"/>
            <w:shd w:val="clear" w:color="auto" w:fill="auto"/>
            <w:vAlign w:val="bottom"/>
          </w:tcPr>
          <w:p w14:paraId="75FD3304"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0.36402</w:t>
            </w:r>
          </w:p>
        </w:tc>
        <w:tc>
          <w:tcPr>
            <w:tcW w:w="1260" w:type="dxa"/>
            <w:shd w:val="clear" w:color="auto" w:fill="auto"/>
            <w:vAlign w:val="bottom"/>
          </w:tcPr>
          <w:p w14:paraId="0D9B1053" w14:textId="77777777" w:rsidR="00FD0F3D" w:rsidRPr="00FD0F3D" w:rsidRDefault="00FD0F3D" w:rsidP="00FD0F3D">
            <w:pPr>
              <w:autoSpaceDE w:val="0"/>
              <w:autoSpaceDN w:val="0"/>
              <w:adjustRightInd w:val="0"/>
              <w:spacing w:after="0" w:line="240" w:lineRule="auto"/>
              <w:ind w:right="10"/>
              <w:jc w:val="both"/>
              <w:rPr>
                <w:rFonts w:ascii="Calibri" w:hAnsi="Calibri" w:cs="Arial"/>
                <w:sz w:val="18"/>
                <w:szCs w:val="18"/>
              </w:rPr>
            </w:pPr>
            <w:r w:rsidRPr="00FD0F3D">
              <w:rPr>
                <w:rFonts w:ascii="Calibri" w:hAnsi="Calibri" w:cs="Arial"/>
                <w:sz w:val="18"/>
                <w:szCs w:val="18"/>
              </w:rPr>
              <w:t>0.8326</w:t>
            </w:r>
          </w:p>
        </w:tc>
        <w:tc>
          <w:tcPr>
            <w:tcW w:w="1170" w:type="dxa"/>
            <w:shd w:val="clear" w:color="auto" w:fill="auto"/>
          </w:tcPr>
          <w:p w14:paraId="10CDFAF9" w14:textId="77777777" w:rsidR="00FD0F3D" w:rsidRPr="00FD0F3D" w:rsidRDefault="00FD0F3D" w:rsidP="00FD0F3D">
            <w:pPr>
              <w:autoSpaceDE w:val="0"/>
              <w:autoSpaceDN w:val="0"/>
              <w:adjustRightInd w:val="0"/>
              <w:spacing w:after="0" w:line="240" w:lineRule="auto"/>
              <w:ind w:right="10"/>
              <w:jc w:val="both"/>
              <w:rPr>
                <w:rFonts w:ascii="Calibri" w:hAnsi="Calibri" w:cs="Arial"/>
                <w:sz w:val="18"/>
                <w:szCs w:val="18"/>
              </w:rPr>
            </w:pPr>
            <w:r w:rsidRPr="00FD0F3D">
              <w:rPr>
                <w:rFonts w:ascii="Calibri" w:hAnsi="Calibri" w:cs="Arial"/>
                <w:sz w:val="18"/>
                <w:szCs w:val="18"/>
              </w:rPr>
              <w:t>Accept</w:t>
            </w:r>
          </w:p>
        </w:tc>
      </w:tr>
      <w:tr w:rsidR="00FD0F3D" w:rsidRPr="00FD0F3D" w14:paraId="2279321B" w14:textId="77777777" w:rsidTr="006F0B0E">
        <w:trPr>
          <w:trHeight w:val="225"/>
        </w:trPr>
        <w:tc>
          <w:tcPr>
            <w:tcW w:w="5185" w:type="dxa"/>
            <w:gridSpan w:val="2"/>
            <w:shd w:val="clear" w:color="auto" w:fill="auto"/>
            <w:vAlign w:val="bottom"/>
          </w:tcPr>
          <w:p w14:paraId="357A3C92"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LGDP does not Granger Cause LLIR</w:t>
            </w:r>
          </w:p>
        </w:tc>
        <w:tc>
          <w:tcPr>
            <w:tcW w:w="1350" w:type="dxa"/>
            <w:shd w:val="clear" w:color="auto" w:fill="auto"/>
            <w:vAlign w:val="bottom"/>
          </w:tcPr>
          <w:p w14:paraId="2D72799E"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0.67121</w:t>
            </w:r>
          </w:p>
        </w:tc>
        <w:tc>
          <w:tcPr>
            <w:tcW w:w="1260" w:type="dxa"/>
            <w:shd w:val="clear" w:color="auto" w:fill="auto"/>
            <w:vAlign w:val="bottom"/>
          </w:tcPr>
          <w:p w14:paraId="1BB06E4E" w14:textId="77777777" w:rsidR="00FD0F3D" w:rsidRPr="00FD0F3D" w:rsidRDefault="00FD0F3D" w:rsidP="00FD0F3D">
            <w:pPr>
              <w:autoSpaceDE w:val="0"/>
              <w:autoSpaceDN w:val="0"/>
              <w:adjustRightInd w:val="0"/>
              <w:spacing w:after="0" w:line="240" w:lineRule="auto"/>
              <w:ind w:right="10"/>
              <w:jc w:val="both"/>
              <w:rPr>
                <w:rFonts w:ascii="Calibri" w:hAnsi="Calibri" w:cs="Arial"/>
                <w:sz w:val="18"/>
                <w:szCs w:val="18"/>
              </w:rPr>
            </w:pPr>
            <w:r w:rsidRPr="00FD0F3D">
              <w:rPr>
                <w:rFonts w:ascii="Calibri" w:hAnsi="Calibri" w:cs="Arial"/>
                <w:sz w:val="18"/>
                <w:szCs w:val="18"/>
              </w:rPr>
              <w:t>0.6161</w:t>
            </w:r>
          </w:p>
        </w:tc>
        <w:tc>
          <w:tcPr>
            <w:tcW w:w="1170" w:type="dxa"/>
            <w:shd w:val="clear" w:color="auto" w:fill="auto"/>
          </w:tcPr>
          <w:p w14:paraId="5A8459E3" w14:textId="77777777" w:rsidR="00FD0F3D" w:rsidRPr="00FD0F3D" w:rsidRDefault="00FD0F3D" w:rsidP="00FD0F3D">
            <w:pPr>
              <w:autoSpaceDE w:val="0"/>
              <w:autoSpaceDN w:val="0"/>
              <w:adjustRightInd w:val="0"/>
              <w:spacing w:after="0" w:line="240" w:lineRule="auto"/>
              <w:ind w:right="10"/>
              <w:jc w:val="both"/>
              <w:rPr>
                <w:rFonts w:ascii="Calibri" w:hAnsi="Calibri" w:cs="Arial"/>
                <w:sz w:val="18"/>
                <w:szCs w:val="18"/>
              </w:rPr>
            </w:pPr>
            <w:r w:rsidRPr="00FD0F3D">
              <w:rPr>
                <w:rFonts w:ascii="Calibri" w:hAnsi="Calibri" w:cs="Arial"/>
                <w:sz w:val="18"/>
                <w:szCs w:val="18"/>
              </w:rPr>
              <w:t>Accept</w:t>
            </w:r>
          </w:p>
        </w:tc>
      </w:tr>
      <w:tr w:rsidR="00FD0F3D" w:rsidRPr="00FD0F3D" w14:paraId="21954857" w14:textId="77777777" w:rsidTr="006F0B0E">
        <w:trPr>
          <w:trHeight w:val="225"/>
        </w:trPr>
        <w:tc>
          <w:tcPr>
            <w:tcW w:w="3745" w:type="dxa"/>
            <w:shd w:val="clear" w:color="auto" w:fill="auto"/>
            <w:vAlign w:val="bottom"/>
          </w:tcPr>
          <w:p w14:paraId="1E840B14"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INFLATION does not Granger Cause LGDP</w:t>
            </w:r>
          </w:p>
        </w:tc>
        <w:tc>
          <w:tcPr>
            <w:tcW w:w="1440" w:type="dxa"/>
            <w:shd w:val="clear" w:color="auto" w:fill="auto"/>
            <w:vAlign w:val="bottom"/>
          </w:tcPr>
          <w:p w14:paraId="4AA9CCDD"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46</w:t>
            </w:r>
          </w:p>
        </w:tc>
        <w:tc>
          <w:tcPr>
            <w:tcW w:w="1350" w:type="dxa"/>
            <w:shd w:val="clear" w:color="auto" w:fill="auto"/>
            <w:vAlign w:val="bottom"/>
          </w:tcPr>
          <w:p w14:paraId="6F2528E0"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0.84341</w:t>
            </w:r>
          </w:p>
        </w:tc>
        <w:tc>
          <w:tcPr>
            <w:tcW w:w="1260" w:type="dxa"/>
            <w:shd w:val="clear" w:color="auto" w:fill="auto"/>
            <w:vAlign w:val="bottom"/>
          </w:tcPr>
          <w:p w14:paraId="7F9E1D78" w14:textId="77777777" w:rsidR="00FD0F3D" w:rsidRPr="00FD0F3D" w:rsidRDefault="00FD0F3D" w:rsidP="00FD0F3D">
            <w:pPr>
              <w:autoSpaceDE w:val="0"/>
              <w:autoSpaceDN w:val="0"/>
              <w:adjustRightInd w:val="0"/>
              <w:spacing w:after="0" w:line="240" w:lineRule="auto"/>
              <w:ind w:right="10"/>
              <w:jc w:val="both"/>
              <w:rPr>
                <w:rFonts w:ascii="Calibri" w:hAnsi="Calibri" w:cs="Arial"/>
                <w:sz w:val="18"/>
                <w:szCs w:val="18"/>
              </w:rPr>
            </w:pPr>
            <w:r w:rsidRPr="00FD0F3D">
              <w:rPr>
                <w:rFonts w:ascii="Calibri" w:hAnsi="Calibri" w:cs="Arial"/>
                <w:sz w:val="18"/>
                <w:szCs w:val="18"/>
              </w:rPr>
              <w:t>0.5067</w:t>
            </w:r>
          </w:p>
        </w:tc>
        <w:tc>
          <w:tcPr>
            <w:tcW w:w="1170" w:type="dxa"/>
            <w:shd w:val="clear" w:color="auto" w:fill="auto"/>
          </w:tcPr>
          <w:p w14:paraId="6FDD8DC9" w14:textId="77777777" w:rsidR="00FD0F3D" w:rsidRPr="00FD0F3D" w:rsidRDefault="00FD0F3D" w:rsidP="00FD0F3D">
            <w:pPr>
              <w:autoSpaceDE w:val="0"/>
              <w:autoSpaceDN w:val="0"/>
              <w:adjustRightInd w:val="0"/>
              <w:spacing w:after="0" w:line="240" w:lineRule="auto"/>
              <w:ind w:right="10"/>
              <w:jc w:val="both"/>
              <w:rPr>
                <w:rFonts w:ascii="Calibri" w:hAnsi="Calibri" w:cs="Arial"/>
                <w:sz w:val="18"/>
                <w:szCs w:val="18"/>
              </w:rPr>
            </w:pPr>
            <w:r w:rsidRPr="00FD0F3D">
              <w:rPr>
                <w:rFonts w:ascii="Calibri" w:hAnsi="Calibri" w:cs="Arial"/>
                <w:sz w:val="18"/>
                <w:szCs w:val="18"/>
              </w:rPr>
              <w:t>Accept</w:t>
            </w:r>
          </w:p>
        </w:tc>
      </w:tr>
      <w:tr w:rsidR="00FD0F3D" w:rsidRPr="00FD0F3D" w14:paraId="7FA4C0C1" w14:textId="77777777" w:rsidTr="006F0B0E">
        <w:trPr>
          <w:trHeight w:val="225"/>
        </w:trPr>
        <w:tc>
          <w:tcPr>
            <w:tcW w:w="5185" w:type="dxa"/>
            <w:gridSpan w:val="2"/>
            <w:shd w:val="clear" w:color="auto" w:fill="auto"/>
            <w:vAlign w:val="bottom"/>
          </w:tcPr>
          <w:p w14:paraId="7704EFDE"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LGDP does not Granger Cause INFLATION</w:t>
            </w:r>
          </w:p>
        </w:tc>
        <w:tc>
          <w:tcPr>
            <w:tcW w:w="1350" w:type="dxa"/>
            <w:shd w:val="clear" w:color="auto" w:fill="auto"/>
            <w:vAlign w:val="bottom"/>
          </w:tcPr>
          <w:p w14:paraId="137315AE"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6.33844</w:t>
            </w:r>
          </w:p>
        </w:tc>
        <w:tc>
          <w:tcPr>
            <w:tcW w:w="1260" w:type="dxa"/>
            <w:shd w:val="clear" w:color="auto" w:fill="auto"/>
            <w:vAlign w:val="bottom"/>
          </w:tcPr>
          <w:p w14:paraId="41137BC5" w14:textId="77777777" w:rsidR="00FD0F3D" w:rsidRPr="00FD0F3D" w:rsidRDefault="00FD0F3D" w:rsidP="00FD0F3D">
            <w:pPr>
              <w:autoSpaceDE w:val="0"/>
              <w:autoSpaceDN w:val="0"/>
              <w:adjustRightInd w:val="0"/>
              <w:spacing w:after="0" w:line="240" w:lineRule="auto"/>
              <w:ind w:right="10"/>
              <w:jc w:val="both"/>
              <w:rPr>
                <w:rFonts w:ascii="Calibri" w:hAnsi="Calibri" w:cs="Arial"/>
                <w:sz w:val="18"/>
                <w:szCs w:val="18"/>
              </w:rPr>
            </w:pPr>
            <w:r w:rsidRPr="00FD0F3D">
              <w:rPr>
                <w:rFonts w:ascii="Calibri" w:hAnsi="Calibri" w:cs="Arial"/>
                <w:sz w:val="18"/>
                <w:szCs w:val="18"/>
              </w:rPr>
              <w:t>0.0005</w:t>
            </w:r>
          </w:p>
        </w:tc>
        <w:tc>
          <w:tcPr>
            <w:tcW w:w="1170" w:type="dxa"/>
            <w:shd w:val="clear" w:color="auto" w:fill="auto"/>
          </w:tcPr>
          <w:p w14:paraId="237FF9F4" w14:textId="77777777" w:rsidR="00FD0F3D" w:rsidRPr="00FD0F3D" w:rsidRDefault="00FD0F3D" w:rsidP="00FD0F3D">
            <w:pPr>
              <w:autoSpaceDE w:val="0"/>
              <w:autoSpaceDN w:val="0"/>
              <w:adjustRightInd w:val="0"/>
              <w:spacing w:after="0" w:line="240" w:lineRule="auto"/>
              <w:ind w:right="10"/>
              <w:jc w:val="both"/>
              <w:rPr>
                <w:rFonts w:ascii="Calibri" w:hAnsi="Calibri" w:cs="Arial"/>
                <w:sz w:val="18"/>
                <w:szCs w:val="18"/>
              </w:rPr>
            </w:pPr>
            <w:r w:rsidRPr="00FD0F3D">
              <w:rPr>
                <w:rFonts w:ascii="Calibri" w:hAnsi="Calibri" w:cs="Arial"/>
                <w:sz w:val="18"/>
                <w:szCs w:val="18"/>
              </w:rPr>
              <w:t>Reject</w:t>
            </w:r>
          </w:p>
        </w:tc>
      </w:tr>
      <w:tr w:rsidR="00FD0F3D" w:rsidRPr="00FD0F3D" w14:paraId="1B785C23" w14:textId="77777777" w:rsidTr="006F0B0E">
        <w:trPr>
          <w:trHeight w:val="225"/>
        </w:trPr>
        <w:tc>
          <w:tcPr>
            <w:tcW w:w="3745" w:type="dxa"/>
            <w:shd w:val="clear" w:color="auto" w:fill="auto"/>
            <w:vAlign w:val="bottom"/>
          </w:tcPr>
          <w:p w14:paraId="6E83B860"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INFLATION does not Granger Cause LLIR</w:t>
            </w:r>
          </w:p>
        </w:tc>
        <w:tc>
          <w:tcPr>
            <w:tcW w:w="1440" w:type="dxa"/>
            <w:shd w:val="clear" w:color="auto" w:fill="auto"/>
            <w:vAlign w:val="bottom"/>
          </w:tcPr>
          <w:p w14:paraId="4E453C47"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46</w:t>
            </w:r>
          </w:p>
        </w:tc>
        <w:tc>
          <w:tcPr>
            <w:tcW w:w="1350" w:type="dxa"/>
            <w:shd w:val="clear" w:color="auto" w:fill="auto"/>
            <w:vAlign w:val="bottom"/>
          </w:tcPr>
          <w:p w14:paraId="51263DF1"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0.39399</w:t>
            </w:r>
          </w:p>
        </w:tc>
        <w:tc>
          <w:tcPr>
            <w:tcW w:w="1260" w:type="dxa"/>
            <w:shd w:val="clear" w:color="auto" w:fill="auto"/>
            <w:vAlign w:val="bottom"/>
          </w:tcPr>
          <w:p w14:paraId="432331B3" w14:textId="77777777" w:rsidR="00FD0F3D" w:rsidRPr="00FD0F3D" w:rsidRDefault="00FD0F3D" w:rsidP="00FD0F3D">
            <w:pPr>
              <w:autoSpaceDE w:val="0"/>
              <w:autoSpaceDN w:val="0"/>
              <w:adjustRightInd w:val="0"/>
              <w:spacing w:after="0" w:line="240" w:lineRule="auto"/>
              <w:ind w:right="10"/>
              <w:jc w:val="both"/>
              <w:rPr>
                <w:rFonts w:ascii="Calibri" w:hAnsi="Calibri" w:cs="Arial"/>
                <w:sz w:val="18"/>
                <w:szCs w:val="18"/>
              </w:rPr>
            </w:pPr>
            <w:r w:rsidRPr="00FD0F3D">
              <w:rPr>
                <w:rFonts w:ascii="Calibri" w:hAnsi="Calibri" w:cs="Arial"/>
                <w:sz w:val="18"/>
                <w:szCs w:val="18"/>
              </w:rPr>
              <w:t>0.8116</w:t>
            </w:r>
          </w:p>
        </w:tc>
        <w:tc>
          <w:tcPr>
            <w:tcW w:w="1170" w:type="dxa"/>
            <w:shd w:val="clear" w:color="auto" w:fill="auto"/>
          </w:tcPr>
          <w:p w14:paraId="38367020" w14:textId="77777777" w:rsidR="00FD0F3D" w:rsidRPr="00FD0F3D" w:rsidRDefault="00FD0F3D" w:rsidP="00FD0F3D">
            <w:pPr>
              <w:autoSpaceDE w:val="0"/>
              <w:autoSpaceDN w:val="0"/>
              <w:adjustRightInd w:val="0"/>
              <w:spacing w:after="0" w:line="240" w:lineRule="auto"/>
              <w:ind w:right="10"/>
              <w:jc w:val="both"/>
              <w:rPr>
                <w:rFonts w:ascii="Calibri" w:hAnsi="Calibri" w:cs="Arial"/>
                <w:sz w:val="18"/>
                <w:szCs w:val="18"/>
              </w:rPr>
            </w:pPr>
            <w:r w:rsidRPr="00FD0F3D">
              <w:rPr>
                <w:rFonts w:ascii="Calibri" w:hAnsi="Calibri" w:cs="Arial"/>
                <w:sz w:val="18"/>
                <w:szCs w:val="18"/>
              </w:rPr>
              <w:t>Accept</w:t>
            </w:r>
          </w:p>
        </w:tc>
      </w:tr>
      <w:tr w:rsidR="00FD0F3D" w:rsidRPr="00FD0F3D" w14:paraId="00828EA2" w14:textId="77777777" w:rsidTr="006F0B0E">
        <w:trPr>
          <w:trHeight w:val="225"/>
        </w:trPr>
        <w:tc>
          <w:tcPr>
            <w:tcW w:w="5185" w:type="dxa"/>
            <w:gridSpan w:val="2"/>
            <w:shd w:val="clear" w:color="auto" w:fill="auto"/>
            <w:vAlign w:val="bottom"/>
          </w:tcPr>
          <w:p w14:paraId="73735C64"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LLIR does not Granger Cause INFLATION</w:t>
            </w:r>
          </w:p>
        </w:tc>
        <w:tc>
          <w:tcPr>
            <w:tcW w:w="1350" w:type="dxa"/>
            <w:shd w:val="clear" w:color="auto" w:fill="auto"/>
            <w:vAlign w:val="bottom"/>
          </w:tcPr>
          <w:p w14:paraId="2BAC5294"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r w:rsidRPr="00FD0F3D">
              <w:rPr>
                <w:rFonts w:ascii="Calibri" w:hAnsi="Calibri" w:cs="Arial"/>
                <w:sz w:val="18"/>
                <w:szCs w:val="18"/>
              </w:rPr>
              <w:t> 1.36381</w:t>
            </w:r>
          </w:p>
        </w:tc>
        <w:tc>
          <w:tcPr>
            <w:tcW w:w="1260" w:type="dxa"/>
            <w:shd w:val="clear" w:color="auto" w:fill="auto"/>
            <w:vAlign w:val="bottom"/>
          </w:tcPr>
          <w:p w14:paraId="0CE8C120" w14:textId="77777777" w:rsidR="00FD0F3D" w:rsidRPr="00FD0F3D" w:rsidRDefault="00FD0F3D" w:rsidP="00FD0F3D">
            <w:pPr>
              <w:autoSpaceDE w:val="0"/>
              <w:autoSpaceDN w:val="0"/>
              <w:adjustRightInd w:val="0"/>
              <w:spacing w:after="0" w:line="240" w:lineRule="auto"/>
              <w:ind w:right="10"/>
              <w:jc w:val="both"/>
              <w:rPr>
                <w:rFonts w:ascii="Calibri" w:hAnsi="Calibri" w:cs="Arial"/>
                <w:sz w:val="18"/>
                <w:szCs w:val="18"/>
              </w:rPr>
            </w:pPr>
            <w:r w:rsidRPr="00FD0F3D">
              <w:rPr>
                <w:rFonts w:ascii="Calibri" w:hAnsi="Calibri" w:cs="Arial"/>
                <w:sz w:val="18"/>
                <w:szCs w:val="18"/>
              </w:rPr>
              <w:t>0.2652</w:t>
            </w:r>
          </w:p>
        </w:tc>
        <w:tc>
          <w:tcPr>
            <w:tcW w:w="1170" w:type="dxa"/>
            <w:shd w:val="clear" w:color="auto" w:fill="auto"/>
          </w:tcPr>
          <w:p w14:paraId="5845956E" w14:textId="77777777" w:rsidR="00FD0F3D" w:rsidRPr="00FD0F3D" w:rsidRDefault="00FD0F3D" w:rsidP="00FD0F3D">
            <w:pPr>
              <w:autoSpaceDE w:val="0"/>
              <w:autoSpaceDN w:val="0"/>
              <w:adjustRightInd w:val="0"/>
              <w:spacing w:after="0" w:line="240" w:lineRule="auto"/>
              <w:ind w:right="10"/>
              <w:jc w:val="both"/>
              <w:rPr>
                <w:rFonts w:ascii="Calibri" w:hAnsi="Calibri" w:cs="Arial"/>
                <w:sz w:val="18"/>
                <w:szCs w:val="18"/>
              </w:rPr>
            </w:pPr>
            <w:r w:rsidRPr="00FD0F3D">
              <w:rPr>
                <w:rFonts w:ascii="Calibri" w:hAnsi="Calibri" w:cs="Arial"/>
                <w:sz w:val="18"/>
                <w:szCs w:val="18"/>
              </w:rPr>
              <w:t>Accept</w:t>
            </w:r>
          </w:p>
        </w:tc>
      </w:tr>
    </w:tbl>
    <w:p w14:paraId="2BA67F05" w14:textId="77777777" w:rsidR="00FD0F3D" w:rsidRPr="00FD0F3D" w:rsidRDefault="00FD0F3D" w:rsidP="00FD0F3D">
      <w:pPr>
        <w:autoSpaceDE w:val="0"/>
        <w:autoSpaceDN w:val="0"/>
        <w:adjustRightInd w:val="0"/>
        <w:spacing w:after="0" w:line="240" w:lineRule="auto"/>
        <w:jc w:val="both"/>
        <w:rPr>
          <w:rFonts w:ascii="Calibri" w:hAnsi="Calibri"/>
          <w:sz w:val="24"/>
          <w:szCs w:val="24"/>
          <w:lang w:val="en-GB"/>
        </w:rPr>
      </w:pPr>
      <w:r w:rsidRPr="00FD0F3D">
        <w:rPr>
          <w:rFonts w:ascii="Calibri" w:hAnsi="Calibri" w:cs="Arial"/>
          <w:sz w:val="18"/>
          <w:szCs w:val="18"/>
        </w:rPr>
        <w:br/>
      </w:r>
    </w:p>
    <w:p w14:paraId="2D63B610" w14:textId="53731A1C" w:rsidR="00FD0F3D" w:rsidRPr="00046A37" w:rsidRDefault="00FD0F3D" w:rsidP="00046A37">
      <w:pPr>
        <w:pStyle w:val="Heading2"/>
        <w:rPr>
          <w:rFonts w:ascii="Calibri" w:hAnsi="Calibri"/>
          <w:color w:val="auto"/>
        </w:rPr>
      </w:pPr>
      <w:bookmarkStart w:id="11" w:name="_Toc380409360"/>
      <w:r w:rsidRPr="00046A37">
        <w:rPr>
          <w:rFonts w:ascii="Calibri" w:hAnsi="Calibri"/>
          <w:color w:val="auto"/>
        </w:rPr>
        <w:t>4.</w:t>
      </w:r>
      <w:r w:rsidR="0072064D" w:rsidRPr="00046A37">
        <w:rPr>
          <w:rFonts w:ascii="Calibri" w:hAnsi="Calibri"/>
          <w:color w:val="auto"/>
        </w:rPr>
        <w:t>3</w:t>
      </w:r>
      <w:r w:rsidRPr="00046A37">
        <w:rPr>
          <w:rFonts w:ascii="Calibri" w:hAnsi="Calibri"/>
          <w:color w:val="auto"/>
        </w:rPr>
        <w:t xml:space="preserve"> Variance Decomposition </w:t>
      </w:r>
      <w:bookmarkEnd w:id="11"/>
      <w:r w:rsidR="0072064D" w:rsidRPr="00046A37">
        <w:rPr>
          <w:rFonts w:ascii="Calibri" w:hAnsi="Calibri"/>
          <w:color w:val="auto"/>
        </w:rPr>
        <w:t>Analysis</w:t>
      </w:r>
    </w:p>
    <w:p w14:paraId="654C6195" w14:textId="77777777" w:rsidR="00FD0F3D" w:rsidRPr="00FD0F3D" w:rsidRDefault="00FD0F3D" w:rsidP="00FD0F3D">
      <w:pPr>
        <w:autoSpaceDE w:val="0"/>
        <w:autoSpaceDN w:val="0"/>
        <w:adjustRightInd w:val="0"/>
        <w:spacing w:after="0" w:line="240" w:lineRule="auto"/>
        <w:jc w:val="both"/>
        <w:rPr>
          <w:rFonts w:ascii="Calibri" w:hAnsi="Calibri"/>
          <w:sz w:val="24"/>
          <w:szCs w:val="24"/>
          <w:lang w:val="en-GB"/>
        </w:rPr>
      </w:pPr>
      <w:r w:rsidRPr="00FD0F3D">
        <w:rPr>
          <w:rFonts w:ascii="Calibri" w:hAnsi="Calibri"/>
          <w:sz w:val="24"/>
          <w:szCs w:val="24"/>
          <w:lang w:val="en-GB"/>
        </w:rPr>
        <w:t>Tables 5 to 9 present the variance decomposition results. This analysis is employed as additional evidence presenting more detailed information regarding the variance relations between the budget deficits and selected macroeconomic variables. Variance decomposition results (Table 5) show that by the fourth lag period,</w:t>
      </w:r>
      <w:r w:rsidR="00002236">
        <w:rPr>
          <w:rFonts w:ascii="Calibri" w:hAnsi="Calibri"/>
          <w:sz w:val="24"/>
          <w:szCs w:val="24"/>
          <w:lang w:val="en-GB"/>
        </w:rPr>
        <w:t xml:space="preserve"> </w:t>
      </w:r>
      <w:r w:rsidRPr="00FD0F3D">
        <w:rPr>
          <w:rFonts w:ascii="Calibri" w:hAnsi="Calibri"/>
          <w:sz w:val="24"/>
          <w:szCs w:val="24"/>
          <w:lang w:val="en-GB"/>
        </w:rPr>
        <w:t>(which is equivalent to one year since we are using quarterly data), 79.94 percent variance in fiscal deficit is explained by 9.40 percent variance in lending interest rates, 5.01 percent in inflation, 4.03 percent in GDP and by 1.62 percent change in the current account balance.  In the tenth period (two and half years), 79.46 percent of the variance in fiscal deficit is explained by 7.52 percent variance in lending interest rates 6.27 percent in inflation, 2.51 percent in the current account balance and 4.25 percent in GDP. This implies that with time, the effect of lending interest rates on fiscal deficit reduces while the effect from inflation, current balance and GDP increases.</w:t>
      </w:r>
    </w:p>
    <w:p w14:paraId="3E488A8D" w14:textId="77777777" w:rsidR="00FD0F3D" w:rsidRPr="00FD0F3D" w:rsidRDefault="00FD0F3D" w:rsidP="00FD0F3D">
      <w:pPr>
        <w:autoSpaceDE w:val="0"/>
        <w:autoSpaceDN w:val="0"/>
        <w:adjustRightInd w:val="0"/>
        <w:spacing w:after="0" w:line="240" w:lineRule="auto"/>
        <w:jc w:val="both"/>
        <w:rPr>
          <w:rFonts w:ascii="Calibri" w:hAnsi="Calibri"/>
          <w:sz w:val="24"/>
          <w:szCs w:val="24"/>
          <w:lang w:val="en-GB"/>
        </w:rPr>
      </w:pPr>
    </w:p>
    <w:p w14:paraId="7FF8174A" w14:textId="77777777" w:rsidR="00FD0F3D" w:rsidRPr="00FD0F3D" w:rsidRDefault="00FD0F3D" w:rsidP="00FD0F3D">
      <w:pPr>
        <w:keepNext/>
        <w:spacing w:after="200" w:line="240" w:lineRule="auto"/>
        <w:jc w:val="both"/>
        <w:rPr>
          <w:rFonts w:ascii="Calibri" w:hAnsi="Calibri"/>
          <w:bCs/>
          <w:sz w:val="24"/>
          <w:szCs w:val="24"/>
          <w:lang w:val="en-GB"/>
        </w:rPr>
      </w:pPr>
      <w:r w:rsidRPr="00FD0F3D">
        <w:rPr>
          <w:rFonts w:ascii="Calibri" w:hAnsi="Calibri"/>
          <w:bCs/>
          <w:sz w:val="24"/>
          <w:szCs w:val="24"/>
          <w:lang w:val="en-GB"/>
        </w:rPr>
        <w:t xml:space="preserve">Table </w:t>
      </w:r>
      <w:r w:rsidRPr="00FD0F3D">
        <w:rPr>
          <w:rFonts w:ascii="Calibri" w:hAnsi="Calibri"/>
          <w:bCs/>
          <w:sz w:val="24"/>
          <w:szCs w:val="24"/>
          <w:lang w:val="en-GB"/>
        </w:rPr>
        <w:fldChar w:fldCharType="begin"/>
      </w:r>
      <w:r w:rsidRPr="00FD0F3D">
        <w:rPr>
          <w:rFonts w:ascii="Calibri" w:hAnsi="Calibri"/>
          <w:bCs/>
          <w:sz w:val="24"/>
          <w:szCs w:val="24"/>
          <w:lang w:val="en-GB"/>
        </w:rPr>
        <w:instrText xml:space="preserve"> SEQ Table \* ARABIC </w:instrText>
      </w:r>
      <w:r w:rsidRPr="00FD0F3D">
        <w:rPr>
          <w:rFonts w:ascii="Calibri" w:hAnsi="Calibri"/>
          <w:bCs/>
          <w:sz w:val="24"/>
          <w:szCs w:val="24"/>
          <w:lang w:val="en-GB"/>
        </w:rPr>
        <w:fldChar w:fldCharType="separate"/>
      </w:r>
      <w:r w:rsidR="00B234DB">
        <w:rPr>
          <w:rFonts w:ascii="Calibri" w:hAnsi="Calibri"/>
          <w:bCs/>
          <w:noProof/>
          <w:sz w:val="24"/>
          <w:szCs w:val="24"/>
          <w:lang w:val="en-GB"/>
        </w:rPr>
        <w:t>5</w:t>
      </w:r>
      <w:r w:rsidRPr="00FD0F3D">
        <w:rPr>
          <w:rFonts w:ascii="Calibri" w:hAnsi="Calibri"/>
          <w:bCs/>
          <w:sz w:val="24"/>
          <w:szCs w:val="24"/>
          <w:lang w:val="en-GB"/>
        </w:rPr>
        <w:fldChar w:fldCharType="end"/>
      </w:r>
      <w:r w:rsidRPr="00FD0F3D">
        <w:rPr>
          <w:rFonts w:ascii="Calibri" w:hAnsi="Calibri"/>
          <w:bCs/>
          <w:sz w:val="24"/>
          <w:szCs w:val="24"/>
          <w:lang w:val="en-GB"/>
        </w:rPr>
        <w:t>: Variance Decomposition of LBD:</w:t>
      </w:r>
    </w:p>
    <w:tbl>
      <w:tblPr>
        <w:tblStyle w:val="TableGrid"/>
        <w:tblW w:w="874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260"/>
        <w:gridCol w:w="1260"/>
        <w:gridCol w:w="1350"/>
        <w:gridCol w:w="900"/>
        <w:gridCol w:w="1170"/>
        <w:gridCol w:w="1209"/>
      </w:tblGrid>
      <w:tr w:rsidR="00FD0F3D" w:rsidRPr="00FD0F3D" w14:paraId="3BB4701E" w14:textId="77777777" w:rsidTr="006F0B0E">
        <w:trPr>
          <w:trHeight w:val="300"/>
        </w:trPr>
        <w:tc>
          <w:tcPr>
            <w:tcW w:w="1615" w:type="dxa"/>
            <w:tcBorders>
              <w:top w:val="single" w:sz="4" w:space="0" w:color="auto"/>
              <w:bottom w:val="single" w:sz="4" w:space="0" w:color="auto"/>
            </w:tcBorders>
            <w:noWrap/>
            <w:hideMark/>
          </w:tcPr>
          <w:p w14:paraId="6BA26A71" w14:textId="77777777" w:rsidR="00FD0F3D" w:rsidRPr="00FD0F3D" w:rsidRDefault="00FD0F3D" w:rsidP="00FD0F3D">
            <w:pPr>
              <w:jc w:val="both"/>
              <w:rPr>
                <w:rFonts w:ascii="Calibri" w:hAnsi="Calibri"/>
                <w:b/>
              </w:rPr>
            </w:pPr>
            <w:r w:rsidRPr="00FD0F3D">
              <w:rPr>
                <w:rFonts w:ascii="Calibri" w:hAnsi="Calibri"/>
                <w:b/>
              </w:rPr>
              <w:t>Period</w:t>
            </w:r>
          </w:p>
        </w:tc>
        <w:tc>
          <w:tcPr>
            <w:tcW w:w="1260" w:type="dxa"/>
            <w:tcBorders>
              <w:top w:val="single" w:sz="4" w:space="0" w:color="auto"/>
              <w:bottom w:val="single" w:sz="4" w:space="0" w:color="auto"/>
            </w:tcBorders>
            <w:noWrap/>
            <w:hideMark/>
          </w:tcPr>
          <w:p w14:paraId="50DA54EE" w14:textId="77777777" w:rsidR="00FD0F3D" w:rsidRPr="00FD0F3D" w:rsidRDefault="00FD0F3D" w:rsidP="00FD0F3D">
            <w:pPr>
              <w:jc w:val="both"/>
              <w:rPr>
                <w:rFonts w:ascii="Calibri" w:hAnsi="Calibri"/>
                <w:b/>
              </w:rPr>
            </w:pPr>
            <w:r w:rsidRPr="00FD0F3D">
              <w:rPr>
                <w:rFonts w:ascii="Calibri" w:hAnsi="Calibri"/>
                <w:b/>
              </w:rPr>
              <w:t>S.E.</w:t>
            </w:r>
          </w:p>
        </w:tc>
        <w:tc>
          <w:tcPr>
            <w:tcW w:w="1260" w:type="dxa"/>
            <w:tcBorders>
              <w:top w:val="single" w:sz="4" w:space="0" w:color="auto"/>
              <w:bottom w:val="single" w:sz="4" w:space="0" w:color="auto"/>
            </w:tcBorders>
            <w:noWrap/>
            <w:hideMark/>
          </w:tcPr>
          <w:p w14:paraId="62F90D3E" w14:textId="77777777" w:rsidR="00FD0F3D" w:rsidRPr="00FD0F3D" w:rsidRDefault="00FD0F3D" w:rsidP="00FD0F3D">
            <w:pPr>
              <w:jc w:val="both"/>
              <w:rPr>
                <w:rFonts w:ascii="Calibri" w:hAnsi="Calibri"/>
                <w:b/>
              </w:rPr>
            </w:pPr>
            <w:r w:rsidRPr="00FD0F3D">
              <w:rPr>
                <w:rFonts w:ascii="Calibri" w:hAnsi="Calibri"/>
                <w:b/>
              </w:rPr>
              <w:t>LBD</w:t>
            </w:r>
          </w:p>
        </w:tc>
        <w:tc>
          <w:tcPr>
            <w:tcW w:w="1350" w:type="dxa"/>
            <w:tcBorders>
              <w:top w:val="single" w:sz="4" w:space="0" w:color="auto"/>
              <w:bottom w:val="single" w:sz="4" w:space="0" w:color="auto"/>
            </w:tcBorders>
            <w:noWrap/>
            <w:hideMark/>
          </w:tcPr>
          <w:p w14:paraId="077DFB1D" w14:textId="77777777" w:rsidR="00FD0F3D" w:rsidRPr="00FD0F3D" w:rsidRDefault="00FD0F3D" w:rsidP="00FD0F3D">
            <w:pPr>
              <w:jc w:val="both"/>
              <w:rPr>
                <w:rFonts w:ascii="Calibri" w:hAnsi="Calibri"/>
                <w:b/>
              </w:rPr>
            </w:pPr>
            <w:r w:rsidRPr="00FD0F3D">
              <w:rPr>
                <w:rFonts w:ascii="Calibri" w:hAnsi="Calibri"/>
                <w:b/>
              </w:rPr>
              <w:t>LCAB</w:t>
            </w:r>
          </w:p>
        </w:tc>
        <w:tc>
          <w:tcPr>
            <w:tcW w:w="900" w:type="dxa"/>
            <w:tcBorders>
              <w:top w:val="single" w:sz="4" w:space="0" w:color="auto"/>
              <w:bottom w:val="single" w:sz="4" w:space="0" w:color="auto"/>
            </w:tcBorders>
            <w:noWrap/>
            <w:hideMark/>
          </w:tcPr>
          <w:p w14:paraId="0717371E" w14:textId="77777777" w:rsidR="00FD0F3D" w:rsidRPr="00FD0F3D" w:rsidRDefault="00FD0F3D" w:rsidP="00FD0F3D">
            <w:pPr>
              <w:jc w:val="both"/>
              <w:rPr>
                <w:rFonts w:ascii="Calibri" w:hAnsi="Calibri"/>
                <w:b/>
              </w:rPr>
            </w:pPr>
            <w:r w:rsidRPr="00FD0F3D">
              <w:rPr>
                <w:rFonts w:ascii="Calibri" w:hAnsi="Calibri"/>
                <w:b/>
              </w:rPr>
              <w:t>LGDP</w:t>
            </w:r>
          </w:p>
        </w:tc>
        <w:tc>
          <w:tcPr>
            <w:tcW w:w="1170" w:type="dxa"/>
            <w:tcBorders>
              <w:top w:val="single" w:sz="4" w:space="0" w:color="auto"/>
              <w:bottom w:val="single" w:sz="4" w:space="0" w:color="auto"/>
            </w:tcBorders>
            <w:noWrap/>
            <w:hideMark/>
          </w:tcPr>
          <w:p w14:paraId="20AA3A7D" w14:textId="77777777" w:rsidR="00FD0F3D" w:rsidRPr="00FD0F3D" w:rsidRDefault="00FD0F3D" w:rsidP="00FD0F3D">
            <w:pPr>
              <w:jc w:val="both"/>
              <w:rPr>
                <w:rFonts w:ascii="Calibri" w:hAnsi="Calibri"/>
                <w:b/>
              </w:rPr>
            </w:pPr>
            <w:r w:rsidRPr="00FD0F3D">
              <w:rPr>
                <w:rFonts w:ascii="Calibri" w:hAnsi="Calibri"/>
                <w:b/>
              </w:rPr>
              <w:t>LLIR</w:t>
            </w:r>
          </w:p>
        </w:tc>
        <w:tc>
          <w:tcPr>
            <w:tcW w:w="1185" w:type="dxa"/>
            <w:tcBorders>
              <w:top w:val="single" w:sz="4" w:space="0" w:color="auto"/>
              <w:bottom w:val="single" w:sz="4" w:space="0" w:color="auto"/>
            </w:tcBorders>
            <w:noWrap/>
            <w:hideMark/>
          </w:tcPr>
          <w:p w14:paraId="3D9296EA" w14:textId="77777777" w:rsidR="00FD0F3D" w:rsidRPr="00FD0F3D" w:rsidRDefault="00FD0F3D" w:rsidP="00FD0F3D">
            <w:pPr>
              <w:jc w:val="both"/>
              <w:rPr>
                <w:rFonts w:ascii="Calibri" w:hAnsi="Calibri"/>
                <w:b/>
              </w:rPr>
            </w:pPr>
            <w:r w:rsidRPr="00FD0F3D">
              <w:rPr>
                <w:rFonts w:ascii="Calibri" w:hAnsi="Calibri"/>
                <w:b/>
              </w:rPr>
              <w:t>INFLATION</w:t>
            </w:r>
          </w:p>
        </w:tc>
      </w:tr>
      <w:tr w:rsidR="00FD0F3D" w:rsidRPr="00FD0F3D" w14:paraId="28A19F08" w14:textId="77777777" w:rsidTr="006F0B0E">
        <w:trPr>
          <w:trHeight w:val="300"/>
        </w:trPr>
        <w:tc>
          <w:tcPr>
            <w:tcW w:w="1615" w:type="dxa"/>
            <w:tcBorders>
              <w:top w:val="single" w:sz="4" w:space="0" w:color="auto"/>
            </w:tcBorders>
            <w:noWrap/>
            <w:hideMark/>
          </w:tcPr>
          <w:p w14:paraId="143DF1F6" w14:textId="77777777" w:rsidR="00FD0F3D" w:rsidRPr="00FD0F3D" w:rsidRDefault="00FD0F3D" w:rsidP="00FD0F3D">
            <w:pPr>
              <w:jc w:val="both"/>
              <w:rPr>
                <w:rFonts w:ascii="Calibri" w:hAnsi="Calibri"/>
              </w:rPr>
            </w:pPr>
            <w:r w:rsidRPr="00FD0F3D">
              <w:rPr>
                <w:rFonts w:ascii="Calibri" w:hAnsi="Calibri"/>
              </w:rPr>
              <w:t>1</w:t>
            </w:r>
          </w:p>
        </w:tc>
        <w:tc>
          <w:tcPr>
            <w:tcW w:w="1260" w:type="dxa"/>
            <w:tcBorders>
              <w:top w:val="single" w:sz="4" w:space="0" w:color="auto"/>
            </w:tcBorders>
            <w:noWrap/>
            <w:hideMark/>
          </w:tcPr>
          <w:p w14:paraId="277833A6" w14:textId="77777777" w:rsidR="00FD0F3D" w:rsidRPr="00FD0F3D" w:rsidRDefault="00FD0F3D" w:rsidP="00FD0F3D">
            <w:pPr>
              <w:jc w:val="both"/>
              <w:rPr>
                <w:rFonts w:ascii="Calibri" w:hAnsi="Calibri"/>
              </w:rPr>
            </w:pPr>
            <w:r w:rsidRPr="00FD0F3D">
              <w:rPr>
                <w:rFonts w:ascii="Calibri" w:hAnsi="Calibri"/>
              </w:rPr>
              <w:t>1.16</w:t>
            </w:r>
          </w:p>
        </w:tc>
        <w:tc>
          <w:tcPr>
            <w:tcW w:w="1260" w:type="dxa"/>
            <w:tcBorders>
              <w:top w:val="single" w:sz="4" w:space="0" w:color="auto"/>
            </w:tcBorders>
            <w:noWrap/>
            <w:hideMark/>
          </w:tcPr>
          <w:p w14:paraId="49623382" w14:textId="77777777" w:rsidR="00FD0F3D" w:rsidRPr="00FD0F3D" w:rsidRDefault="00FD0F3D" w:rsidP="00FD0F3D">
            <w:pPr>
              <w:jc w:val="both"/>
              <w:rPr>
                <w:rFonts w:ascii="Calibri" w:hAnsi="Calibri"/>
              </w:rPr>
            </w:pPr>
            <w:r w:rsidRPr="00FD0F3D">
              <w:rPr>
                <w:rFonts w:ascii="Calibri" w:hAnsi="Calibri"/>
              </w:rPr>
              <w:t>100.00</w:t>
            </w:r>
          </w:p>
        </w:tc>
        <w:tc>
          <w:tcPr>
            <w:tcW w:w="1350" w:type="dxa"/>
            <w:tcBorders>
              <w:top w:val="single" w:sz="4" w:space="0" w:color="auto"/>
            </w:tcBorders>
            <w:noWrap/>
            <w:hideMark/>
          </w:tcPr>
          <w:p w14:paraId="575ED1A6" w14:textId="77777777" w:rsidR="00FD0F3D" w:rsidRPr="00FD0F3D" w:rsidRDefault="00FD0F3D" w:rsidP="00FD0F3D">
            <w:pPr>
              <w:jc w:val="both"/>
              <w:rPr>
                <w:rFonts w:ascii="Calibri" w:hAnsi="Calibri"/>
              </w:rPr>
            </w:pPr>
            <w:r w:rsidRPr="00FD0F3D">
              <w:rPr>
                <w:rFonts w:ascii="Calibri" w:hAnsi="Calibri"/>
              </w:rPr>
              <w:t>0.00</w:t>
            </w:r>
          </w:p>
        </w:tc>
        <w:tc>
          <w:tcPr>
            <w:tcW w:w="900" w:type="dxa"/>
            <w:tcBorders>
              <w:top w:val="single" w:sz="4" w:space="0" w:color="auto"/>
            </w:tcBorders>
            <w:noWrap/>
            <w:hideMark/>
          </w:tcPr>
          <w:p w14:paraId="6B9DBBD2" w14:textId="77777777" w:rsidR="00FD0F3D" w:rsidRPr="00FD0F3D" w:rsidRDefault="00FD0F3D" w:rsidP="00FD0F3D">
            <w:pPr>
              <w:jc w:val="both"/>
              <w:rPr>
                <w:rFonts w:ascii="Calibri" w:hAnsi="Calibri"/>
              </w:rPr>
            </w:pPr>
            <w:r w:rsidRPr="00FD0F3D">
              <w:rPr>
                <w:rFonts w:ascii="Calibri" w:hAnsi="Calibri"/>
              </w:rPr>
              <w:t>0.00</w:t>
            </w:r>
          </w:p>
        </w:tc>
        <w:tc>
          <w:tcPr>
            <w:tcW w:w="1170" w:type="dxa"/>
            <w:tcBorders>
              <w:top w:val="single" w:sz="4" w:space="0" w:color="auto"/>
            </w:tcBorders>
            <w:noWrap/>
            <w:hideMark/>
          </w:tcPr>
          <w:p w14:paraId="1D3B646C" w14:textId="77777777" w:rsidR="00FD0F3D" w:rsidRPr="00FD0F3D" w:rsidRDefault="00FD0F3D" w:rsidP="00FD0F3D">
            <w:pPr>
              <w:jc w:val="both"/>
              <w:rPr>
                <w:rFonts w:ascii="Calibri" w:hAnsi="Calibri"/>
              </w:rPr>
            </w:pPr>
            <w:r w:rsidRPr="00FD0F3D">
              <w:rPr>
                <w:rFonts w:ascii="Calibri" w:hAnsi="Calibri"/>
              </w:rPr>
              <w:t>0.00</w:t>
            </w:r>
          </w:p>
        </w:tc>
        <w:tc>
          <w:tcPr>
            <w:tcW w:w="1185" w:type="dxa"/>
            <w:tcBorders>
              <w:top w:val="single" w:sz="4" w:space="0" w:color="auto"/>
            </w:tcBorders>
            <w:noWrap/>
            <w:hideMark/>
          </w:tcPr>
          <w:p w14:paraId="0A8843E7" w14:textId="77777777" w:rsidR="00FD0F3D" w:rsidRPr="00FD0F3D" w:rsidRDefault="00FD0F3D" w:rsidP="00FD0F3D">
            <w:pPr>
              <w:jc w:val="both"/>
              <w:rPr>
                <w:rFonts w:ascii="Calibri" w:hAnsi="Calibri"/>
              </w:rPr>
            </w:pPr>
            <w:r w:rsidRPr="00FD0F3D">
              <w:rPr>
                <w:rFonts w:ascii="Calibri" w:hAnsi="Calibri"/>
              </w:rPr>
              <w:t>0.00</w:t>
            </w:r>
          </w:p>
        </w:tc>
      </w:tr>
      <w:tr w:rsidR="00FD0F3D" w:rsidRPr="00FD0F3D" w14:paraId="428BAF37" w14:textId="77777777" w:rsidTr="006F0B0E">
        <w:trPr>
          <w:trHeight w:val="300"/>
        </w:trPr>
        <w:tc>
          <w:tcPr>
            <w:tcW w:w="1615" w:type="dxa"/>
            <w:noWrap/>
            <w:hideMark/>
          </w:tcPr>
          <w:p w14:paraId="5B5EAC87" w14:textId="77777777" w:rsidR="00FD0F3D" w:rsidRPr="00FD0F3D" w:rsidRDefault="00FD0F3D" w:rsidP="00FD0F3D">
            <w:pPr>
              <w:jc w:val="both"/>
              <w:rPr>
                <w:rFonts w:ascii="Calibri" w:hAnsi="Calibri"/>
              </w:rPr>
            </w:pPr>
            <w:r w:rsidRPr="00FD0F3D">
              <w:rPr>
                <w:rFonts w:ascii="Calibri" w:hAnsi="Calibri"/>
              </w:rPr>
              <w:t>2</w:t>
            </w:r>
          </w:p>
        </w:tc>
        <w:tc>
          <w:tcPr>
            <w:tcW w:w="1260" w:type="dxa"/>
            <w:noWrap/>
            <w:hideMark/>
          </w:tcPr>
          <w:p w14:paraId="5A0DA0D7" w14:textId="77777777" w:rsidR="00FD0F3D" w:rsidRPr="00FD0F3D" w:rsidRDefault="00FD0F3D" w:rsidP="00FD0F3D">
            <w:pPr>
              <w:jc w:val="both"/>
              <w:rPr>
                <w:rFonts w:ascii="Calibri" w:hAnsi="Calibri"/>
              </w:rPr>
            </w:pPr>
            <w:r w:rsidRPr="00FD0F3D">
              <w:rPr>
                <w:rFonts w:ascii="Calibri" w:hAnsi="Calibri"/>
              </w:rPr>
              <w:t>1.25</w:t>
            </w:r>
          </w:p>
        </w:tc>
        <w:tc>
          <w:tcPr>
            <w:tcW w:w="1260" w:type="dxa"/>
            <w:noWrap/>
            <w:hideMark/>
          </w:tcPr>
          <w:p w14:paraId="57E0443A" w14:textId="77777777" w:rsidR="00FD0F3D" w:rsidRPr="00FD0F3D" w:rsidRDefault="00FD0F3D" w:rsidP="00FD0F3D">
            <w:pPr>
              <w:jc w:val="both"/>
              <w:rPr>
                <w:rFonts w:ascii="Calibri" w:hAnsi="Calibri"/>
              </w:rPr>
            </w:pPr>
            <w:r w:rsidRPr="00FD0F3D">
              <w:rPr>
                <w:rFonts w:ascii="Calibri" w:hAnsi="Calibri"/>
              </w:rPr>
              <w:t>92.05</w:t>
            </w:r>
          </w:p>
        </w:tc>
        <w:tc>
          <w:tcPr>
            <w:tcW w:w="1350" w:type="dxa"/>
            <w:noWrap/>
            <w:hideMark/>
          </w:tcPr>
          <w:p w14:paraId="51A64308" w14:textId="77777777" w:rsidR="00FD0F3D" w:rsidRPr="00FD0F3D" w:rsidRDefault="00FD0F3D" w:rsidP="00FD0F3D">
            <w:pPr>
              <w:jc w:val="both"/>
              <w:rPr>
                <w:rFonts w:ascii="Calibri" w:hAnsi="Calibri"/>
              </w:rPr>
            </w:pPr>
            <w:r w:rsidRPr="00FD0F3D">
              <w:rPr>
                <w:rFonts w:ascii="Calibri" w:hAnsi="Calibri"/>
              </w:rPr>
              <w:t>0.45</w:t>
            </w:r>
          </w:p>
        </w:tc>
        <w:tc>
          <w:tcPr>
            <w:tcW w:w="900" w:type="dxa"/>
            <w:noWrap/>
            <w:hideMark/>
          </w:tcPr>
          <w:p w14:paraId="72665B33" w14:textId="77777777" w:rsidR="00FD0F3D" w:rsidRPr="00FD0F3D" w:rsidRDefault="00FD0F3D" w:rsidP="00FD0F3D">
            <w:pPr>
              <w:jc w:val="both"/>
              <w:rPr>
                <w:rFonts w:ascii="Calibri" w:hAnsi="Calibri"/>
              </w:rPr>
            </w:pPr>
            <w:r w:rsidRPr="00FD0F3D">
              <w:rPr>
                <w:rFonts w:ascii="Calibri" w:hAnsi="Calibri"/>
              </w:rPr>
              <w:t>3.36</w:t>
            </w:r>
          </w:p>
        </w:tc>
        <w:tc>
          <w:tcPr>
            <w:tcW w:w="1170" w:type="dxa"/>
            <w:noWrap/>
            <w:hideMark/>
          </w:tcPr>
          <w:p w14:paraId="5BC5B6CD" w14:textId="77777777" w:rsidR="00FD0F3D" w:rsidRPr="00FD0F3D" w:rsidRDefault="00FD0F3D" w:rsidP="00FD0F3D">
            <w:pPr>
              <w:jc w:val="both"/>
              <w:rPr>
                <w:rFonts w:ascii="Calibri" w:hAnsi="Calibri"/>
              </w:rPr>
            </w:pPr>
            <w:r w:rsidRPr="00FD0F3D">
              <w:rPr>
                <w:rFonts w:ascii="Calibri" w:hAnsi="Calibri"/>
              </w:rPr>
              <w:t>0.55</w:t>
            </w:r>
          </w:p>
        </w:tc>
        <w:tc>
          <w:tcPr>
            <w:tcW w:w="1185" w:type="dxa"/>
            <w:noWrap/>
            <w:hideMark/>
          </w:tcPr>
          <w:p w14:paraId="4B02B94D" w14:textId="77777777" w:rsidR="00FD0F3D" w:rsidRPr="00FD0F3D" w:rsidRDefault="00FD0F3D" w:rsidP="00FD0F3D">
            <w:pPr>
              <w:jc w:val="both"/>
              <w:rPr>
                <w:rFonts w:ascii="Calibri" w:hAnsi="Calibri"/>
              </w:rPr>
            </w:pPr>
            <w:r w:rsidRPr="00FD0F3D">
              <w:rPr>
                <w:rFonts w:ascii="Calibri" w:hAnsi="Calibri"/>
              </w:rPr>
              <w:t>3.59</w:t>
            </w:r>
          </w:p>
        </w:tc>
      </w:tr>
      <w:tr w:rsidR="00FD0F3D" w:rsidRPr="00FD0F3D" w14:paraId="5595C4DD" w14:textId="77777777" w:rsidTr="006F0B0E">
        <w:trPr>
          <w:trHeight w:val="300"/>
        </w:trPr>
        <w:tc>
          <w:tcPr>
            <w:tcW w:w="1615" w:type="dxa"/>
            <w:noWrap/>
            <w:hideMark/>
          </w:tcPr>
          <w:p w14:paraId="03CDAE92" w14:textId="77777777" w:rsidR="00FD0F3D" w:rsidRPr="00FD0F3D" w:rsidRDefault="00FD0F3D" w:rsidP="00FD0F3D">
            <w:pPr>
              <w:jc w:val="both"/>
              <w:rPr>
                <w:rFonts w:ascii="Calibri" w:hAnsi="Calibri"/>
              </w:rPr>
            </w:pPr>
            <w:r w:rsidRPr="00FD0F3D">
              <w:rPr>
                <w:rFonts w:ascii="Calibri" w:hAnsi="Calibri"/>
              </w:rPr>
              <w:t>3</w:t>
            </w:r>
          </w:p>
        </w:tc>
        <w:tc>
          <w:tcPr>
            <w:tcW w:w="1260" w:type="dxa"/>
            <w:noWrap/>
            <w:hideMark/>
          </w:tcPr>
          <w:p w14:paraId="04AEC580" w14:textId="77777777" w:rsidR="00FD0F3D" w:rsidRPr="00FD0F3D" w:rsidRDefault="00FD0F3D" w:rsidP="00FD0F3D">
            <w:pPr>
              <w:jc w:val="both"/>
              <w:rPr>
                <w:rFonts w:ascii="Calibri" w:hAnsi="Calibri"/>
              </w:rPr>
            </w:pPr>
            <w:r w:rsidRPr="00FD0F3D">
              <w:rPr>
                <w:rFonts w:ascii="Calibri" w:hAnsi="Calibri"/>
              </w:rPr>
              <w:t>1.42</w:t>
            </w:r>
          </w:p>
        </w:tc>
        <w:tc>
          <w:tcPr>
            <w:tcW w:w="1260" w:type="dxa"/>
            <w:noWrap/>
            <w:hideMark/>
          </w:tcPr>
          <w:p w14:paraId="3FDB644A" w14:textId="77777777" w:rsidR="00FD0F3D" w:rsidRPr="00FD0F3D" w:rsidRDefault="00FD0F3D" w:rsidP="00FD0F3D">
            <w:pPr>
              <w:jc w:val="both"/>
              <w:rPr>
                <w:rFonts w:ascii="Calibri" w:hAnsi="Calibri"/>
              </w:rPr>
            </w:pPr>
            <w:r w:rsidRPr="00FD0F3D">
              <w:rPr>
                <w:rFonts w:ascii="Calibri" w:hAnsi="Calibri"/>
              </w:rPr>
              <w:t>79.04</w:t>
            </w:r>
          </w:p>
        </w:tc>
        <w:tc>
          <w:tcPr>
            <w:tcW w:w="1350" w:type="dxa"/>
            <w:noWrap/>
            <w:hideMark/>
          </w:tcPr>
          <w:p w14:paraId="5EA34BD7" w14:textId="77777777" w:rsidR="00FD0F3D" w:rsidRPr="00FD0F3D" w:rsidRDefault="00FD0F3D" w:rsidP="00FD0F3D">
            <w:pPr>
              <w:jc w:val="both"/>
              <w:rPr>
                <w:rFonts w:ascii="Calibri" w:hAnsi="Calibri"/>
              </w:rPr>
            </w:pPr>
            <w:r w:rsidRPr="00FD0F3D">
              <w:rPr>
                <w:rFonts w:ascii="Calibri" w:hAnsi="Calibri"/>
              </w:rPr>
              <w:t>1.24</w:t>
            </w:r>
          </w:p>
        </w:tc>
        <w:tc>
          <w:tcPr>
            <w:tcW w:w="900" w:type="dxa"/>
            <w:noWrap/>
            <w:hideMark/>
          </w:tcPr>
          <w:p w14:paraId="39A15298" w14:textId="77777777" w:rsidR="00FD0F3D" w:rsidRPr="00FD0F3D" w:rsidRDefault="00FD0F3D" w:rsidP="00FD0F3D">
            <w:pPr>
              <w:jc w:val="both"/>
              <w:rPr>
                <w:rFonts w:ascii="Calibri" w:hAnsi="Calibri"/>
              </w:rPr>
            </w:pPr>
            <w:r w:rsidRPr="00FD0F3D">
              <w:rPr>
                <w:rFonts w:ascii="Calibri" w:hAnsi="Calibri"/>
              </w:rPr>
              <w:t>3.70</w:t>
            </w:r>
          </w:p>
        </w:tc>
        <w:tc>
          <w:tcPr>
            <w:tcW w:w="1170" w:type="dxa"/>
            <w:noWrap/>
            <w:hideMark/>
          </w:tcPr>
          <w:p w14:paraId="7CEA62BD" w14:textId="77777777" w:rsidR="00FD0F3D" w:rsidRPr="00FD0F3D" w:rsidRDefault="00FD0F3D" w:rsidP="00FD0F3D">
            <w:pPr>
              <w:jc w:val="both"/>
              <w:rPr>
                <w:rFonts w:ascii="Calibri" w:hAnsi="Calibri"/>
              </w:rPr>
            </w:pPr>
            <w:r w:rsidRPr="00FD0F3D">
              <w:rPr>
                <w:rFonts w:ascii="Calibri" w:hAnsi="Calibri"/>
              </w:rPr>
              <w:t>11.30</w:t>
            </w:r>
          </w:p>
        </w:tc>
        <w:tc>
          <w:tcPr>
            <w:tcW w:w="1185" w:type="dxa"/>
            <w:noWrap/>
            <w:hideMark/>
          </w:tcPr>
          <w:p w14:paraId="46DADE7A" w14:textId="77777777" w:rsidR="00FD0F3D" w:rsidRPr="00FD0F3D" w:rsidRDefault="00FD0F3D" w:rsidP="00FD0F3D">
            <w:pPr>
              <w:jc w:val="both"/>
              <w:rPr>
                <w:rFonts w:ascii="Calibri" w:hAnsi="Calibri"/>
              </w:rPr>
            </w:pPr>
            <w:r w:rsidRPr="00FD0F3D">
              <w:rPr>
                <w:rFonts w:ascii="Calibri" w:hAnsi="Calibri"/>
              </w:rPr>
              <w:t>4.71</w:t>
            </w:r>
          </w:p>
        </w:tc>
      </w:tr>
      <w:tr w:rsidR="00FD0F3D" w:rsidRPr="00FD0F3D" w14:paraId="47D00203" w14:textId="77777777" w:rsidTr="006F0B0E">
        <w:trPr>
          <w:trHeight w:val="300"/>
        </w:trPr>
        <w:tc>
          <w:tcPr>
            <w:tcW w:w="1615" w:type="dxa"/>
            <w:noWrap/>
            <w:hideMark/>
          </w:tcPr>
          <w:p w14:paraId="6DAE2441" w14:textId="77777777" w:rsidR="00FD0F3D" w:rsidRPr="00FD0F3D" w:rsidRDefault="00FD0F3D" w:rsidP="00FD0F3D">
            <w:pPr>
              <w:jc w:val="both"/>
              <w:rPr>
                <w:rFonts w:ascii="Calibri" w:hAnsi="Calibri"/>
              </w:rPr>
            </w:pPr>
            <w:r w:rsidRPr="00FD0F3D">
              <w:rPr>
                <w:rFonts w:ascii="Calibri" w:hAnsi="Calibri"/>
              </w:rPr>
              <w:t>4</w:t>
            </w:r>
          </w:p>
        </w:tc>
        <w:tc>
          <w:tcPr>
            <w:tcW w:w="1260" w:type="dxa"/>
            <w:noWrap/>
            <w:hideMark/>
          </w:tcPr>
          <w:p w14:paraId="4CB1C6E0" w14:textId="77777777" w:rsidR="00FD0F3D" w:rsidRPr="00FD0F3D" w:rsidRDefault="00FD0F3D" w:rsidP="00FD0F3D">
            <w:pPr>
              <w:jc w:val="both"/>
              <w:rPr>
                <w:rFonts w:ascii="Calibri" w:hAnsi="Calibri"/>
              </w:rPr>
            </w:pPr>
            <w:r w:rsidRPr="00FD0F3D">
              <w:rPr>
                <w:rFonts w:ascii="Calibri" w:hAnsi="Calibri"/>
              </w:rPr>
              <w:t>1.57</w:t>
            </w:r>
          </w:p>
        </w:tc>
        <w:tc>
          <w:tcPr>
            <w:tcW w:w="1260" w:type="dxa"/>
            <w:noWrap/>
            <w:hideMark/>
          </w:tcPr>
          <w:p w14:paraId="5B27638E" w14:textId="77777777" w:rsidR="00FD0F3D" w:rsidRPr="00FD0F3D" w:rsidRDefault="00FD0F3D" w:rsidP="00FD0F3D">
            <w:pPr>
              <w:jc w:val="both"/>
              <w:rPr>
                <w:rFonts w:ascii="Calibri" w:hAnsi="Calibri"/>
              </w:rPr>
            </w:pPr>
            <w:r w:rsidRPr="00FD0F3D">
              <w:rPr>
                <w:rFonts w:ascii="Calibri" w:hAnsi="Calibri"/>
              </w:rPr>
              <w:t>79.94</w:t>
            </w:r>
          </w:p>
        </w:tc>
        <w:tc>
          <w:tcPr>
            <w:tcW w:w="1350" w:type="dxa"/>
            <w:noWrap/>
            <w:hideMark/>
          </w:tcPr>
          <w:p w14:paraId="112312CF" w14:textId="77777777" w:rsidR="00FD0F3D" w:rsidRPr="00FD0F3D" w:rsidRDefault="00FD0F3D" w:rsidP="00FD0F3D">
            <w:pPr>
              <w:jc w:val="both"/>
              <w:rPr>
                <w:rFonts w:ascii="Calibri" w:hAnsi="Calibri"/>
              </w:rPr>
            </w:pPr>
            <w:r w:rsidRPr="00FD0F3D">
              <w:rPr>
                <w:rFonts w:ascii="Calibri" w:hAnsi="Calibri"/>
              </w:rPr>
              <w:t>1.62</w:t>
            </w:r>
          </w:p>
        </w:tc>
        <w:tc>
          <w:tcPr>
            <w:tcW w:w="900" w:type="dxa"/>
            <w:noWrap/>
            <w:hideMark/>
          </w:tcPr>
          <w:p w14:paraId="099548F9" w14:textId="77777777" w:rsidR="00FD0F3D" w:rsidRPr="00FD0F3D" w:rsidRDefault="00FD0F3D" w:rsidP="00FD0F3D">
            <w:pPr>
              <w:jc w:val="both"/>
              <w:rPr>
                <w:rFonts w:ascii="Calibri" w:hAnsi="Calibri"/>
              </w:rPr>
            </w:pPr>
            <w:r w:rsidRPr="00FD0F3D">
              <w:rPr>
                <w:rFonts w:ascii="Calibri" w:hAnsi="Calibri"/>
              </w:rPr>
              <w:t>4.03</w:t>
            </w:r>
          </w:p>
        </w:tc>
        <w:tc>
          <w:tcPr>
            <w:tcW w:w="1170" w:type="dxa"/>
            <w:noWrap/>
            <w:hideMark/>
          </w:tcPr>
          <w:p w14:paraId="3F1D2DA8" w14:textId="77777777" w:rsidR="00FD0F3D" w:rsidRPr="00FD0F3D" w:rsidRDefault="00FD0F3D" w:rsidP="00FD0F3D">
            <w:pPr>
              <w:jc w:val="both"/>
              <w:rPr>
                <w:rFonts w:ascii="Calibri" w:hAnsi="Calibri"/>
              </w:rPr>
            </w:pPr>
            <w:r w:rsidRPr="00FD0F3D">
              <w:rPr>
                <w:rFonts w:ascii="Calibri" w:hAnsi="Calibri"/>
              </w:rPr>
              <w:t>9.40</w:t>
            </w:r>
          </w:p>
        </w:tc>
        <w:tc>
          <w:tcPr>
            <w:tcW w:w="1185" w:type="dxa"/>
            <w:noWrap/>
            <w:hideMark/>
          </w:tcPr>
          <w:p w14:paraId="5D6D5E85" w14:textId="77777777" w:rsidR="00FD0F3D" w:rsidRPr="00FD0F3D" w:rsidRDefault="00FD0F3D" w:rsidP="00FD0F3D">
            <w:pPr>
              <w:jc w:val="both"/>
              <w:rPr>
                <w:rFonts w:ascii="Calibri" w:hAnsi="Calibri"/>
              </w:rPr>
            </w:pPr>
            <w:r w:rsidRPr="00FD0F3D">
              <w:rPr>
                <w:rFonts w:ascii="Calibri" w:hAnsi="Calibri"/>
              </w:rPr>
              <w:t>5.01</w:t>
            </w:r>
          </w:p>
        </w:tc>
      </w:tr>
      <w:tr w:rsidR="00FD0F3D" w:rsidRPr="00FD0F3D" w14:paraId="64D32C01" w14:textId="77777777" w:rsidTr="006F0B0E">
        <w:trPr>
          <w:trHeight w:val="300"/>
        </w:trPr>
        <w:tc>
          <w:tcPr>
            <w:tcW w:w="1615" w:type="dxa"/>
            <w:noWrap/>
            <w:hideMark/>
          </w:tcPr>
          <w:p w14:paraId="11EA03EF" w14:textId="77777777" w:rsidR="00FD0F3D" w:rsidRPr="00FD0F3D" w:rsidRDefault="00FD0F3D" w:rsidP="00FD0F3D">
            <w:pPr>
              <w:jc w:val="both"/>
              <w:rPr>
                <w:rFonts w:ascii="Calibri" w:hAnsi="Calibri"/>
              </w:rPr>
            </w:pPr>
            <w:r w:rsidRPr="00FD0F3D">
              <w:rPr>
                <w:rFonts w:ascii="Calibri" w:hAnsi="Calibri"/>
              </w:rPr>
              <w:t>5</w:t>
            </w:r>
          </w:p>
        </w:tc>
        <w:tc>
          <w:tcPr>
            <w:tcW w:w="1260" w:type="dxa"/>
            <w:noWrap/>
            <w:hideMark/>
          </w:tcPr>
          <w:p w14:paraId="59A5AF4E" w14:textId="77777777" w:rsidR="00FD0F3D" w:rsidRPr="00FD0F3D" w:rsidRDefault="00FD0F3D" w:rsidP="00FD0F3D">
            <w:pPr>
              <w:jc w:val="both"/>
              <w:rPr>
                <w:rFonts w:ascii="Calibri" w:hAnsi="Calibri"/>
              </w:rPr>
            </w:pPr>
            <w:r w:rsidRPr="00FD0F3D">
              <w:rPr>
                <w:rFonts w:ascii="Calibri" w:hAnsi="Calibri"/>
              </w:rPr>
              <w:t>1.70</w:t>
            </w:r>
          </w:p>
        </w:tc>
        <w:tc>
          <w:tcPr>
            <w:tcW w:w="1260" w:type="dxa"/>
            <w:noWrap/>
            <w:hideMark/>
          </w:tcPr>
          <w:p w14:paraId="4443281D" w14:textId="77777777" w:rsidR="00FD0F3D" w:rsidRPr="00FD0F3D" w:rsidRDefault="00FD0F3D" w:rsidP="00FD0F3D">
            <w:pPr>
              <w:jc w:val="both"/>
              <w:rPr>
                <w:rFonts w:ascii="Calibri" w:hAnsi="Calibri"/>
              </w:rPr>
            </w:pPr>
            <w:r w:rsidRPr="00FD0F3D">
              <w:rPr>
                <w:rFonts w:ascii="Calibri" w:hAnsi="Calibri"/>
              </w:rPr>
              <w:t>79.92</w:t>
            </w:r>
          </w:p>
        </w:tc>
        <w:tc>
          <w:tcPr>
            <w:tcW w:w="1350" w:type="dxa"/>
            <w:noWrap/>
            <w:hideMark/>
          </w:tcPr>
          <w:p w14:paraId="5F66C623" w14:textId="77777777" w:rsidR="00FD0F3D" w:rsidRPr="00FD0F3D" w:rsidRDefault="00FD0F3D" w:rsidP="00FD0F3D">
            <w:pPr>
              <w:jc w:val="both"/>
              <w:rPr>
                <w:rFonts w:ascii="Calibri" w:hAnsi="Calibri"/>
              </w:rPr>
            </w:pPr>
            <w:r w:rsidRPr="00FD0F3D">
              <w:rPr>
                <w:rFonts w:ascii="Calibri" w:hAnsi="Calibri"/>
              </w:rPr>
              <w:t>1.43</w:t>
            </w:r>
          </w:p>
        </w:tc>
        <w:tc>
          <w:tcPr>
            <w:tcW w:w="900" w:type="dxa"/>
            <w:noWrap/>
            <w:hideMark/>
          </w:tcPr>
          <w:p w14:paraId="04CC123F" w14:textId="77777777" w:rsidR="00FD0F3D" w:rsidRPr="00FD0F3D" w:rsidRDefault="00FD0F3D" w:rsidP="00FD0F3D">
            <w:pPr>
              <w:jc w:val="both"/>
              <w:rPr>
                <w:rFonts w:ascii="Calibri" w:hAnsi="Calibri"/>
              </w:rPr>
            </w:pPr>
            <w:r w:rsidRPr="00FD0F3D">
              <w:rPr>
                <w:rFonts w:ascii="Calibri" w:hAnsi="Calibri"/>
              </w:rPr>
              <w:t>4.34</w:t>
            </w:r>
          </w:p>
        </w:tc>
        <w:tc>
          <w:tcPr>
            <w:tcW w:w="1170" w:type="dxa"/>
            <w:noWrap/>
            <w:hideMark/>
          </w:tcPr>
          <w:p w14:paraId="23E4B316" w14:textId="77777777" w:rsidR="00FD0F3D" w:rsidRPr="00FD0F3D" w:rsidRDefault="00FD0F3D" w:rsidP="00FD0F3D">
            <w:pPr>
              <w:jc w:val="both"/>
              <w:rPr>
                <w:rFonts w:ascii="Calibri" w:hAnsi="Calibri"/>
              </w:rPr>
            </w:pPr>
            <w:r w:rsidRPr="00FD0F3D">
              <w:rPr>
                <w:rFonts w:ascii="Calibri" w:hAnsi="Calibri"/>
              </w:rPr>
              <w:t>9.15</w:t>
            </w:r>
          </w:p>
        </w:tc>
        <w:tc>
          <w:tcPr>
            <w:tcW w:w="1185" w:type="dxa"/>
            <w:noWrap/>
            <w:hideMark/>
          </w:tcPr>
          <w:p w14:paraId="17B70F50" w14:textId="77777777" w:rsidR="00FD0F3D" w:rsidRPr="00FD0F3D" w:rsidRDefault="00FD0F3D" w:rsidP="00FD0F3D">
            <w:pPr>
              <w:jc w:val="both"/>
              <w:rPr>
                <w:rFonts w:ascii="Calibri" w:hAnsi="Calibri"/>
              </w:rPr>
            </w:pPr>
            <w:r w:rsidRPr="00FD0F3D">
              <w:rPr>
                <w:rFonts w:ascii="Calibri" w:hAnsi="Calibri"/>
              </w:rPr>
              <w:t>5.16</w:t>
            </w:r>
          </w:p>
        </w:tc>
      </w:tr>
      <w:tr w:rsidR="00FD0F3D" w:rsidRPr="00FD0F3D" w14:paraId="3D126742" w14:textId="77777777" w:rsidTr="006F0B0E">
        <w:trPr>
          <w:trHeight w:val="300"/>
        </w:trPr>
        <w:tc>
          <w:tcPr>
            <w:tcW w:w="1615" w:type="dxa"/>
            <w:noWrap/>
            <w:hideMark/>
          </w:tcPr>
          <w:p w14:paraId="144C0832" w14:textId="77777777" w:rsidR="00FD0F3D" w:rsidRPr="00FD0F3D" w:rsidRDefault="00FD0F3D" w:rsidP="00FD0F3D">
            <w:pPr>
              <w:jc w:val="both"/>
              <w:rPr>
                <w:rFonts w:ascii="Calibri" w:hAnsi="Calibri"/>
              </w:rPr>
            </w:pPr>
            <w:r w:rsidRPr="00FD0F3D">
              <w:rPr>
                <w:rFonts w:ascii="Calibri" w:hAnsi="Calibri"/>
              </w:rPr>
              <w:t>6</w:t>
            </w:r>
          </w:p>
        </w:tc>
        <w:tc>
          <w:tcPr>
            <w:tcW w:w="1260" w:type="dxa"/>
            <w:noWrap/>
            <w:hideMark/>
          </w:tcPr>
          <w:p w14:paraId="43E313DF" w14:textId="77777777" w:rsidR="00FD0F3D" w:rsidRPr="00FD0F3D" w:rsidRDefault="00FD0F3D" w:rsidP="00FD0F3D">
            <w:pPr>
              <w:jc w:val="both"/>
              <w:rPr>
                <w:rFonts w:ascii="Calibri" w:hAnsi="Calibri"/>
              </w:rPr>
            </w:pPr>
            <w:r w:rsidRPr="00FD0F3D">
              <w:rPr>
                <w:rFonts w:ascii="Calibri" w:hAnsi="Calibri"/>
              </w:rPr>
              <w:t>1.78</w:t>
            </w:r>
          </w:p>
        </w:tc>
        <w:tc>
          <w:tcPr>
            <w:tcW w:w="1260" w:type="dxa"/>
            <w:noWrap/>
            <w:hideMark/>
          </w:tcPr>
          <w:p w14:paraId="797E2434" w14:textId="77777777" w:rsidR="00FD0F3D" w:rsidRPr="00FD0F3D" w:rsidRDefault="00FD0F3D" w:rsidP="00FD0F3D">
            <w:pPr>
              <w:jc w:val="both"/>
              <w:rPr>
                <w:rFonts w:ascii="Calibri" w:hAnsi="Calibri"/>
              </w:rPr>
            </w:pPr>
            <w:r w:rsidRPr="00FD0F3D">
              <w:rPr>
                <w:rFonts w:ascii="Calibri" w:hAnsi="Calibri"/>
              </w:rPr>
              <w:t>77.33</w:t>
            </w:r>
          </w:p>
        </w:tc>
        <w:tc>
          <w:tcPr>
            <w:tcW w:w="1350" w:type="dxa"/>
            <w:noWrap/>
            <w:hideMark/>
          </w:tcPr>
          <w:p w14:paraId="773FE90E" w14:textId="77777777" w:rsidR="00FD0F3D" w:rsidRPr="00FD0F3D" w:rsidRDefault="00FD0F3D" w:rsidP="00FD0F3D">
            <w:pPr>
              <w:jc w:val="both"/>
              <w:rPr>
                <w:rFonts w:ascii="Calibri" w:hAnsi="Calibri"/>
              </w:rPr>
            </w:pPr>
            <w:r w:rsidRPr="00FD0F3D">
              <w:rPr>
                <w:rFonts w:ascii="Calibri" w:hAnsi="Calibri"/>
              </w:rPr>
              <w:t>2.64</w:t>
            </w:r>
          </w:p>
        </w:tc>
        <w:tc>
          <w:tcPr>
            <w:tcW w:w="900" w:type="dxa"/>
            <w:noWrap/>
            <w:hideMark/>
          </w:tcPr>
          <w:p w14:paraId="69DCBC30" w14:textId="77777777" w:rsidR="00FD0F3D" w:rsidRPr="00FD0F3D" w:rsidRDefault="00FD0F3D" w:rsidP="00FD0F3D">
            <w:pPr>
              <w:jc w:val="both"/>
              <w:rPr>
                <w:rFonts w:ascii="Calibri" w:hAnsi="Calibri"/>
              </w:rPr>
            </w:pPr>
            <w:r w:rsidRPr="00FD0F3D">
              <w:rPr>
                <w:rFonts w:ascii="Calibri" w:hAnsi="Calibri"/>
              </w:rPr>
              <w:t>4.95</w:t>
            </w:r>
          </w:p>
        </w:tc>
        <w:tc>
          <w:tcPr>
            <w:tcW w:w="1170" w:type="dxa"/>
            <w:noWrap/>
            <w:hideMark/>
          </w:tcPr>
          <w:p w14:paraId="542C7240" w14:textId="77777777" w:rsidR="00FD0F3D" w:rsidRPr="00FD0F3D" w:rsidRDefault="00FD0F3D" w:rsidP="00FD0F3D">
            <w:pPr>
              <w:jc w:val="both"/>
              <w:rPr>
                <w:rFonts w:ascii="Calibri" w:hAnsi="Calibri"/>
              </w:rPr>
            </w:pPr>
            <w:r w:rsidRPr="00FD0F3D">
              <w:rPr>
                <w:rFonts w:ascii="Calibri" w:hAnsi="Calibri"/>
              </w:rPr>
              <w:t>8.38</w:t>
            </w:r>
          </w:p>
        </w:tc>
        <w:tc>
          <w:tcPr>
            <w:tcW w:w="1185" w:type="dxa"/>
            <w:noWrap/>
            <w:hideMark/>
          </w:tcPr>
          <w:p w14:paraId="4827E1E8" w14:textId="77777777" w:rsidR="00FD0F3D" w:rsidRPr="00FD0F3D" w:rsidRDefault="00FD0F3D" w:rsidP="00FD0F3D">
            <w:pPr>
              <w:jc w:val="both"/>
              <w:rPr>
                <w:rFonts w:ascii="Calibri" w:hAnsi="Calibri"/>
              </w:rPr>
            </w:pPr>
            <w:r w:rsidRPr="00FD0F3D">
              <w:rPr>
                <w:rFonts w:ascii="Calibri" w:hAnsi="Calibri"/>
              </w:rPr>
              <w:t>6.71</w:t>
            </w:r>
          </w:p>
        </w:tc>
      </w:tr>
      <w:tr w:rsidR="00FD0F3D" w:rsidRPr="00FD0F3D" w14:paraId="2D08B1B6" w14:textId="77777777" w:rsidTr="006F0B0E">
        <w:trPr>
          <w:trHeight w:val="300"/>
        </w:trPr>
        <w:tc>
          <w:tcPr>
            <w:tcW w:w="1615" w:type="dxa"/>
            <w:noWrap/>
            <w:hideMark/>
          </w:tcPr>
          <w:p w14:paraId="061030FD" w14:textId="77777777" w:rsidR="00FD0F3D" w:rsidRPr="00FD0F3D" w:rsidRDefault="00FD0F3D" w:rsidP="00FD0F3D">
            <w:pPr>
              <w:jc w:val="both"/>
              <w:rPr>
                <w:rFonts w:ascii="Calibri" w:hAnsi="Calibri"/>
              </w:rPr>
            </w:pPr>
            <w:r w:rsidRPr="00FD0F3D">
              <w:rPr>
                <w:rFonts w:ascii="Calibri" w:hAnsi="Calibri"/>
              </w:rPr>
              <w:t>7</w:t>
            </w:r>
          </w:p>
        </w:tc>
        <w:tc>
          <w:tcPr>
            <w:tcW w:w="1260" w:type="dxa"/>
            <w:noWrap/>
            <w:hideMark/>
          </w:tcPr>
          <w:p w14:paraId="3633FD81" w14:textId="77777777" w:rsidR="00FD0F3D" w:rsidRPr="00FD0F3D" w:rsidRDefault="00FD0F3D" w:rsidP="00FD0F3D">
            <w:pPr>
              <w:jc w:val="both"/>
              <w:rPr>
                <w:rFonts w:ascii="Calibri" w:hAnsi="Calibri"/>
              </w:rPr>
            </w:pPr>
            <w:r w:rsidRPr="00FD0F3D">
              <w:rPr>
                <w:rFonts w:ascii="Calibri" w:hAnsi="Calibri"/>
              </w:rPr>
              <w:t>1.89</w:t>
            </w:r>
          </w:p>
        </w:tc>
        <w:tc>
          <w:tcPr>
            <w:tcW w:w="1260" w:type="dxa"/>
            <w:noWrap/>
            <w:hideMark/>
          </w:tcPr>
          <w:p w14:paraId="0390FC0F" w14:textId="77777777" w:rsidR="00FD0F3D" w:rsidRPr="00FD0F3D" w:rsidRDefault="00FD0F3D" w:rsidP="00FD0F3D">
            <w:pPr>
              <w:jc w:val="both"/>
              <w:rPr>
                <w:rFonts w:ascii="Calibri" w:hAnsi="Calibri"/>
              </w:rPr>
            </w:pPr>
            <w:r w:rsidRPr="00FD0F3D">
              <w:rPr>
                <w:rFonts w:ascii="Calibri" w:hAnsi="Calibri"/>
              </w:rPr>
              <w:t>77.84</w:t>
            </w:r>
          </w:p>
        </w:tc>
        <w:tc>
          <w:tcPr>
            <w:tcW w:w="1350" w:type="dxa"/>
            <w:noWrap/>
            <w:hideMark/>
          </w:tcPr>
          <w:p w14:paraId="6C2275C8" w14:textId="77777777" w:rsidR="00FD0F3D" w:rsidRPr="00FD0F3D" w:rsidRDefault="00FD0F3D" w:rsidP="00FD0F3D">
            <w:pPr>
              <w:jc w:val="both"/>
              <w:rPr>
                <w:rFonts w:ascii="Calibri" w:hAnsi="Calibri"/>
              </w:rPr>
            </w:pPr>
            <w:r w:rsidRPr="00FD0F3D">
              <w:rPr>
                <w:rFonts w:ascii="Calibri" w:hAnsi="Calibri"/>
              </w:rPr>
              <w:t>2.45</w:t>
            </w:r>
          </w:p>
        </w:tc>
        <w:tc>
          <w:tcPr>
            <w:tcW w:w="900" w:type="dxa"/>
            <w:noWrap/>
            <w:hideMark/>
          </w:tcPr>
          <w:p w14:paraId="010D6B8D" w14:textId="77777777" w:rsidR="00FD0F3D" w:rsidRPr="00FD0F3D" w:rsidRDefault="00FD0F3D" w:rsidP="00FD0F3D">
            <w:pPr>
              <w:jc w:val="both"/>
              <w:rPr>
                <w:rFonts w:ascii="Calibri" w:hAnsi="Calibri"/>
              </w:rPr>
            </w:pPr>
            <w:r w:rsidRPr="00FD0F3D">
              <w:rPr>
                <w:rFonts w:ascii="Calibri" w:hAnsi="Calibri"/>
              </w:rPr>
              <w:t>4.51</w:t>
            </w:r>
          </w:p>
        </w:tc>
        <w:tc>
          <w:tcPr>
            <w:tcW w:w="1170" w:type="dxa"/>
            <w:noWrap/>
            <w:hideMark/>
          </w:tcPr>
          <w:p w14:paraId="7AE3B74B" w14:textId="77777777" w:rsidR="00FD0F3D" w:rsidRPr="00FD0F3D" w:rsidRDefault="00FD0F3D" w:rsidP="00FD0F3D">
            <w:pPr>
              <w:jc w:val="both"/>
              <w:rPr>
                <w:rFonts w:ascii="Calibri" w:hAnsi="Calibri"/>
              </w:rPr>
            </w:pPr>
            <w:r w:rsidRPr="00FD0F3D">
              <w:rPr>
                <w:rFonts w:ascii="Calibri" w:hAnsi="Calibri"/>
              </w:rPr>
              <w:t>7.83</w:t>
            </w:r>
          </w:p>
        </w:tc>
        <w:tc>
          <w:tcPr>
            <w:tcW w:w="1185" w:type="dxa"/>
            <w:noWrap/>
            <w:hideMark/>
          </w:tcPr>
          <w:p w14:paraId="0CFBA57F" w14:textId="77777777" w:rsidR="00FD0F3D" w:rsidRPr="00FD0F3D" w:rsidRDefault="00FD0F3D" w:rsidP="00FD0F3D">
            <w:pPr>
              <w:jc w:val="both"/>
              <w:rPr>
                <w:rFonts w:ascii="Calibri" w:hAnsi="Calibri"/>
              </w:rPr>
            </w:pPr>
            <w:r w:rsidRPr="00FD0F3D">
              <w:rPr>
                <w:rFonts w:ascii="Calibri" w:hAnsi="Calibri"/>
              </w:rPr>
              <w:t>7.38</w:t>
            </w:r>
          </w:p>
        </w:tc>
      </w:tr>
      <w:tr w:rsidR="00FD0F3D" w:rsidRPr="00FD0F3D" w14:paraId="13B2259F" w14:textId="77777777" w:rsidTr="006F0B0E">
        <w:trPr>
          <w:trHeight w:val="300"/>
        </w:trPr>
        <w:tc>
          <w:tcPr>
            <w:tcW w:w="1615" w:type="dxa"/>
            <w:noWrap/>
            <w:hideMark/>
          </w:tcPr>
          <w:p w14:paraId="41964BEA" w14:textId="77777777" w:rsidR="00FD0F3D" w:rsidRPr="00FD0F3D" w:rsidRDefault="00FD0F3D" w:rsidP="00FD0F3D">
            <w:pPr>
              <w:jc w:val="both"/>
              <w:rPr>
                <w:rFonts w:ascii="Calibri" w:hAnsi="Calibri"/>
              </w:rPr>
            </w:pPr>
            <w:r w:rsidRPr="00FD0F3D">
              <w:rPr>
                <w:rFonts w:ascii="Calibri" w:hAnsi="Calibri"/>
              </w:rPr>
              <w:t>8</w:t>
            </w:r>
          </w:p>
        </w:tc>
        <w:tc>
          <w:tcPr>
            <w:tcW w:w="1260" w:type="dxa"/>
            <w:noWrap/>
            <w:hideMark/>
          </w:tcPr>
          <w:p w14:paraId="3DEB1DB5" w14:textId="77777777" w:rsidR="00FD0F3D" w:rsidRPr="00FD0F3D" w:rsidRDefault="00FD0F3D" w:rsidP="00FD0F3D">
            <w:pPr>
              <w:jc w:val="both"/>
              <w:rPr>
                <w:rFonts w:ascii="Calibri" w:hAnsi="Calibri"/>
              </w:rPr>
            </w:pPr>
            <w:r w:rsidRPr="00FD0F3D">
              <w:rPr>
                <w:rFonts w:ascii="Calibri" w:hAnsi="Calibri"/>
              </w:rPr>
              <w:t>1.98</w:t>
            </w:r>
          </w:p>
        </w:tc>
        <w:tc>
          <w:tcPr>
            <w:tcW w:w="1260" w:type="dxa"/>
            <w:noWrap/>
            <w:hideMark/>
          </w:tcPr>
          <w:p w14:paraId="7FDF9073" w14:textId="77777777" w:rsidR="00FD0F3D" w:rsidRPr="00FD0F3D" w:rsidRDefault="00FD0F3D" w:rsidP="00FD0F3D">
            <w:pPr>
              <w:jc w:val="both"/>
              <w:rPr>
                <w:rFonts w:ascii="Calibri" w:hAnsi="Calibri"/>
              </w:rPr>
            </w:pPr>
            <w:r w:rsidRPr="00FD0F3D">
              <w:rPr>
                <w:rFonts w:ascii="Calibri" w:hAnsi="Calibri"/>
              </w:rPr>
              <w:t>78.95</w:t>
            </w:r>
          </w:p>
        </w:tc>
        <w:tc>
          <w:tcPr>
            <w:tcW w:w="1350" w:type="dxa"/>
            <w:noWrap/>
            <w:hideMark/>
          </w:tcPr>
          <w:p w14:paraId="3EB59AF7" w14:textId="77777777" w:rsidR="00FD0F3D" w:rsidRPr="00FD0F3D" w:rsidRDefault="00FD0F3D" w:rsidP="00FD0F3D">
            <w:pPr>
              <w:jc w:val="both"/>
              <w:rPr>
                <w:rFonts w:ascii="Calibri" w:hAnsi="Calibri"/>
              </w:rPr>
            </w:pPr>
            <w:r w:rsidRPr="00FD0F3D">
              <w:rPr>
                <w:rFonts w:ascii="Calibri" w:hAnsi="Calibri"/>
              </w:rPr>
              <w:t>2.23</w:t>
            </w:r>
          </w:p>
        </w:tc>
        <w:tc>
          <w:tcPr>
            <w:tcW w:w="900" w:type="dxa"/>
            <w:noWrap/>
            <w:hideMark/>
          </w:tcPr>
          <w:p w14:paraId="5806D410" w14:textId="77777777" w:rsidR="00FD0F3D" w:rsidRPr="00FD0F3D" w:rsidRDefault="00FD0F3D" w:rsidP="00FD0F3D">
            <w:pPr>
              <w:jc w:val="both"/>
              <w:rPr>
                <w:rFonts w:ascii="Calibri" w:hAnsi="Calibri"/>
              </w:rPr>
            </w:pPr>
            <w:r w:rsidRPr="00FD0F3D">
              <w:rPr>
                <w:rFonts w:ascii="Calibri" w:hAnsi="Calibri"/>
              </w:rPr>
              <w:t>4.39</w:t>
            </w:r>
          </w:p>
        </w:tc>
        <w:tc>
          <w:tcPr>
            <w:tcW w:w="1170" w:type="dxa"/>
            <w:noWrap/>
            <w:hideMark/>
          </w:tcPr>
          <w:p w14:paraId="19025DF4" w14:textId="77777777" w:rsidR="00FD0F3D" w:rsidRPr="00FD0F3D" w:rsidRDefault="00FD0F3D" w:rsidP="00FD0F3D">
            <w:pPr>
              <w:jc w:val="both"/>
              <w:rPr>
                <w:rFonts w:ascii="Calibri" w:hAnsi="Calibri"/>
              </w:rPr>
            </w:pPr>
            <w:r w:rsidRPr="00FD0F3D">
              <w:rPr>
                <w:rFonts w:ascii="Calibri" w:hAnsi="Calibri"/>
              </w:rPr>
              <w:t>7.52</w:t>
            </w:r>
          </w:p>
        </w:tc>
        <w:tc>
          <w:tcPr>
            <w:tcW w:w="1185" w:type="dxa"/>
            <w:noWrap/>
            <w:hideMark/>
          </w:tcPr>
          <w:p w14:paraId="0ADB21F3" w14:textId="77777777" w:rsidR="00FD0F3D" w:rsidRPr="00FD0F3D" w:rsidRDefault="00FD0F3D" w:rsidP="00FD0F3D">
            <w:pPr>
              <w:jc w:val="both"/>
              <w:rPr>
                <w:rFonts w:ascii="Calibri" w:hAnsi="Calibri"/>
              </w:rPr>
            </w:pPr>
            <w:r w:rsidRPr="00FD0F3D">
              <w:rPr>
                <w:rFonts w:ascii="Calibri" w:hAnsi="Calibri"/>
              </w:rPr>
              <w:t>6.91</w:t>
            </w:r>
          </w:p>
        </w:tc>
      </w:tr>
      <w:tr w:rsidR="00FD0F3D" w:rsidRPr="00FD0F3D" w14:paraId="16F86FDC" w14:textId="77777777" w:rsidTr="006F0B0E">
        <w:trPr>
          <w:trHeight w:val="300"/>
        </w:trPr>
        <w:tc>
          <w:tcPr>
            <w:tcW w:w="1615" w:type="dxa"/>
            <w:noWrap/>
            <w:hideMark/>
          </w:tcPr>
          <w:p w14:paraId="3459FD09" w14:textId="77777777" w:rsidR="00FD0F3D" w:rsidRPr="00FD0F3D" w:rsidRDefault="00FD0F3D" w:rsidP="00FD0F3D">
            <w:pPr>
              <w:jc w:val="both"/>
              <w:rPr>
                <w:rFonts w:ascii="Calibri" w:hAnsi="Calibri"/>
              </w:rPr>
            </w:pPr>
            <w:r w:rsidRPr="00FD0F3D">
              <w:rPr>
                <w:rFonts w:ascii="Calibri" w:hAnsi="Calibri"/>
              </w:rPr>
              <w:t>9</w:t>
            </w:r>
          </w:p>
        </w:tc>
        <w:tc>
          <w:tcPr>
            <w:tcW w:w="1260" w:type="dxa"/>
            <w:noWrap/>
            <w:hideMark/>
          </w:tcPr>
          <w:p w14:paraId="7B4D058D" w14:textId="77777777" w:rsidR="00FD0F3D" w:rsidRPr="00FD0F3D" w:rsidRDefault="00FD0F3D" w:rsidP="00FD0F3D">
            <w:pPr>
              <w:jc w:val="both"/>
              <w:rPr>
                <w:rFonts w:ascii="Calibri" w:hAnsi="Calibri"/>
              </w:rPr>
            </w:pPr>
            <w:r w:rsidRPr="00FD0F3D">
              <w:rPr>
                <w:rFonts w:ascii="Calibri" w:hAnsi="Calibri"/>
              </w:rPr>
              <w:t>2.05</w:t>
            </w:r>
          </w:p>
        </w:tc>
        <w:tc>
          <w:tcPr>
            <w:tcW w:w="1260" w:type="dxa"/>
            <w:noWrap/>
            <w:hideMark/>
          </w:tcPr>
          <w:p w14:paraId="54DAF6C5" w14:textId="77777777" w:rsidR="00FD0F3D" w:rsidRPr="00FD0F3D" w:rsidRDefault="00FD0F3D" w:rsidP="00FD0F3D">
            <w:pPr>
              <w:jc w:val="both"/>
              <w:rPr>
                <w:rFonts w:ascii="Calibri" w:hAnsi="Calibri"/>
              </w:rPr>
            </w:pPr>
            <w:r w:rsidRPr="00FD0F3D">
              <w:rPr>
                <w:rFonts w:ascii="Calibri" w:hAnsi="Calibri"/>
              </w:rPr>
              <w:t>78.99</w:t>
            </w:r>
          </w:p>
        </w:tc>
        <w:tc>
          <w:tcPr>
            <w:tcW w:w="1350" w:type="dxa"/>
            <w:noWrap/>
            <w:hideMark/>
          </w:tcPr>
          <w:p w14:paraId="6F39C9D7" w14:textId="77777777" w:rsidR="00FD0F3D" w:rsidRPr="00FD0F3D" w:rsidRDefault="00FD0F3D" w:rsidP="00FD0F3D">
            <w:pPr>
              <w:jc w:val="both"/>
              <w:rPr>
                <w:rFonts w:ascii="Calibri" w:hAnsi="Calibri"/>
              </w:rPr>
            </w:pPr>
            <w:r w:rsidRPr="00FD0F3D">
              <w:rPr>
                <w:rFonts w:ascii="Calibri" w:hAnsi="Calibri"/>
              </w:rPr>
              <w:t>2.52</w:t>
            </w:r>
          </w:p>
        </w:tc>
        <w:tc>
          <w:tcPr>
            <w:tcW w:w="900" w:type="dxa"/>
            <w:noWrap/>
            <w:hideMark/>
          </w:tcPr>
          <w:p w14:paraId="17013AFD" w14:textId="77777777" w:rsidR="00FD0F3D" w:rsidRPr="00FD0F3D" w:rsidRDefault="00FD0F3D" w:rsidP="00FD0F3D">
            <w:pPr>
              <w:jc w:val="both"/>
              <w:rPr>
                <w:rFonts w:ascii="Calibri" w:hAnsi="Calibri"/>
              </w:rPr>
            </w:pPr>
            <w:r w:rsidRPr="00FD0F3D">
              <w:rPr>
                <w:rFonts w:ascii="Calibri" w:hAnsi="Calibri"/>
              </w:rPr>
              <w:t>4.40</w:t>
            </w:r>
          </w:p>
        </w:tc>
        <w:tc>
          <w:tcPr>
            <w:tcW w:w="1170" w:type="dxa"/>
            <w:noWrap/>
            <w:hideMark/>
          </w:tcPr>
          <w:p w14:paraId="2540B562" w14:textId="77777777" w:rsidR="00FD0F3D" w:rsidRPr="00FD0F3D" w:rsidRDefault="00FD0F3D" w:rsidP="00FD0F3D">
            <w:pPr>
              <w:jc w:val="both"/>
              <w:rPr>
                <w:rFonts w:ascii="Calibri" w:hAnsi="Calibri"/>
              </w:rPr>
            </w:pPr>
            <w:r w:rsidRPr="00FD0F3D">
              <w:rPr>
                <w:rFonts w:ascii="Calibri" w:hAnsi="Calibri"/>
              </w:rPr>
              <w:t>7.56</w:t>
            </w:r>
          </w:p>
        </w:tc>
        <w:tc>
          <w:tcPr>
            <w:tcW w:w="1185" w:type="dxa"/>
            <w:noWrap/>
            <w:hideMark/>
          </w:tcPr>
          <w:p w14:paraId="3E7B304B" w14:textId="77777777" w:rsidR="00FD0F3D" w:rsidRPr="00FD0F3D" w:rsidRDefault="00FD0F3D" w:rsidP="00FD0F3D">
            <w:pPr>
              <w:jc w:val="both"/>
              <w:rPr>
                <w:rFonts w:ascii="Calibri" w:hAnsi="Calibri"/>
              </w:rPr>
            </w:pPr>
            <w:r w:rsidRPr="00FD0F3D">
              <w:rPr>
                <w:rFonts w:ascii="Calibri" w:hAnsi="Calibri"/>
              </w:rPr>
              <w:t>6.53</w:t>
            </w:r>
          </w:p>
        </w:tc>
      </w:tr>
      <w:tr w:rsidR="00FD0F3D" w:rsidRPr="00FD0F3D" w14:paraId="327A03F0" w14:textId="77777777" w:rsidTr="006F0B0E">
        <w:trPr>
          <w:trHeight w:val="300"/>
        </w:trPr>
        <w:tc>
          <w:tcPr>
            <w:tcW w:w="1615" w:type="dxa"/>
            <w:noWrap/>
            <w:hideMark/>
          </w:tcPr>
          <w:p w14:paraId="53E810C1" w14:textId="77777777" w:rsidR="00FD0F3D" w:rsidRPr="00FD0F3D" w:rsidRDefault="00FD0F3D" w:rsidP="00FD0F3D">
            <w:pPr>
              <w:jc w:val="both"/>
              <w:rPr>
                <w:rFonts w:ascii="Calibri" w:hAnsi="Calibri"/>
              </w:rPr>
            </w:pPr>
            <w:r w:rsidRPr="00FD0F3D">
              <w:rPr>
                <w:rFonts w:ascii="Calibri" w:hAnsi="Calibri"/>
              </w:rPr>
              <w:t>10</w:t>
            </w:r>
          </w:p>
        </w:tc>
        <w:tc>
          <w:tcPr>
            <w:tcW w:w="1260" w:type="dxa"/>
            <w:noWrap/>
            <w:hideMark/>
          </w:tcPr>
          <w:p w14:paraId="08D7A10C" w14:textId="77777777" w:rsidR="00FD0F3D" w:rsidRPr="00FD0F3D" w:rsidRDefault="00FD0F3D" w:rsidP="00FD0F3D">
            <w:pPr>
              <w:jc w:val="both"/>
              <w:rPr>
                <w:rFonts w:ascii="Calibri" w:hAnsi="Calibri"/>
              </w:rPr>
            </w:pPr>
            <w:r w:rsidRPr="00FD0F3D">
              <w:rPr>
                <w:rFonts w:ascii="Calibri" w:hAnsi="Calibri"/>
              </w:rPr>
              <w:t>2.12</w:t>
            </w:r>
          </w:p>
        </w:tc>
        <w:tc>
          <w:tcPr>
            <w:tcW w:w="1260" w:type="dxa"/>
            <w:noWrap/>
            <w:hideMark/>
          </w:tcPr>
          <w:p w14:paraId="5349F02C" w14:textId="77777777" w:rsidR="00FD0F3D" w:rsidRPr="00FD0F3D" w:rsidRDefault="00FD0F3D" w:rsidP="00FD0F3D">
            <w:pPr>
              <w:jc w:val="both"/>
              <w:rPr>
                <w:rFonts w:ascii="Calibri" w:hAnsi="Calibri"/>
              </w:rPr>
            </w:pPr>
            <w:r w:rsidRPr="00FD0F3D">
              <w:rPr>
                <w:rFonts w:ascii="Calibri" w:hAnsi="Calibri"/>
              </w:rPr>
              <w:t>79.46</w:t>
            </w:r>
          </w:p>
        </w:tc>
        <w:tc>
          <w:tcPr>
            <w:tcW w:w="1350" w:type="dxa"/>
            <w:noWrap/>
            <w:hideMark/>
          </w:tcPr>
          <w:p w14:paraId="568FA545" w14:textId="77777777" w:rsidR="00FD0F3D" w:rsidRPr="00FD0F3D" w:rsidRDefault="00FD0F3D" w:rsidP="00FD0F3D">
            <w:pPr>
              <w:jc w:val="both"/>
              <w:rPr>
                <w:rFonts w:ascii="Calibri" w:hAnsi="Calibri"/>
              </w:rPr>
            </w:pPr>
            <w:r w:rsidRPr="00FD0F3D">
              <w:rPr>
                <w:rFonts w:ascii="Calibri" w:hAnsi="Calibri"/>
              </w:rPr>
              <w:t>2.51</w:t>
            </w:r>
          </w:p>
        </w:tc>
        <w:tc>
          <w:tcPr>
            <w:tcW w:w="900" w:type="dxa"/>
            <w:noWrap/>
            <w:hideMark/>
          </w:tcPr>
          <w:p w14:paraId="5FC42760" w14:textId="77777777" w:rsidR="00FD0F3D" w:rsidRPr="00FD0F3D" w:rsidRDefault="00FD0F3D" w:rsidP="00FD0F3D">
            <w:pPr>
              <w:jc w:val="both"/>
              <w:rPr>
                <w:rFonts w:ascii="Calibri" w:hAnsi="Calibri"/>
              </w:rPr>
            </w:pPr>
            <w:r w:rsidRPr="00FD0F3D">
              <w:rPr>
                <w:rFonts w:ascii="Calibri" w:hAnsi="Calibri"/>
              </w:rPr>
              <w:t>4.25</w:t>
            </w:r>
          </w:p>
        </w:tc>
        <w:tc>
          <w:tcPr>
            <w:tcW w:w="1170" w:type="dxa"/>
            <w:noWrap/>
            <w:hideMark/>
          </w:tcPr>
          <w:p w14:paraId="03276984" w14:textId="77777777" w:rsidR="00FD0F3D" w:rsidRPr="00FD0F3D" w:rsidRDefault="00FD0F3D" w:rsidP="00FD0F3D">
            <w:pPr>
              <w:jc w:val="both"/>
              <w:rPr>
                <w:rFonts w:ascii="Calibri" w:hAnsi="Calibri"/>
              </w:rPr>
            </w:pPr>
            <w:r w:rsidRPr="00FD0F3D">
              <w:rPr>
                <w:rFonts w:ascii="Calibri" w:hAnsi="Calibri"/>
              </w:rPr>
              <w:t>7.52</w:t>
            </w:r>
          </w:p>
        </w:tc>
        <w:tc>
          <w:tcPr>
            <w:tcW w:w="1185" w:type="dxa"/>
            <w:noWrap/>
            <w:hideMark/>
          </w:tcPr>
          <w:p w14:paraId="1A07A60D" w14:textId="77777777" w:rsidR="00FD0F3D" w:rsidRPr="00FD0F3D" w:rsidRDefault="00FD0F3D" w:rsidP="00FD0F3D">
            <w:pPr>
              <w:jc w:val="both"/>
              <w:rPr>
                <w:rFonts w:ascii="Calibri" w:hAnsi="Calibri"/>
              </w:rPr>
            </w:pPr>
            <w:r w:rsidRPr="00FD0F3D">
              <w:rPr>
                <w:rFonts w:ascii="Calibri" w:hAnsi="Calibri"/>
              </w:rPr>
              <w:t>6.27</w:t>
            </w:r>
          </w:p>
        </w:tc>
      </w:tr>
    </w:tbl>
    <w:p w14:paraId="0DF5D60C" w14:textId="77777777" w:rsidR="00FD0F3D" w:rsidRPr="00FD0F3D" w:rsidRDefault="00FD0F3D" w:rsidP="00FD0F3D">
      <w:pPr>
        <w:autoSpaceDE w:val="0"/>
        <w:autoSpaceDN w:val="0"/>
        <w:adjustRightInd w:val="0"/>
        <w:spacing w:after="0" w:line="240" w:lineRule="auto"/>
        <w:jc w:val="both"/>
        <w:rPr>
          <w:rFonts w:ascii="Calibri" w:hAnsi="Calibri" w:cs="Arial"/>
          <w:sz w:val="24"/>
          <w:szCs w:val="24"/>
        </w:rPr>
      </w:pPr>
    </w:p>
    <w:p w14:paraId="2B214541" w14:textId="7017546E" w:rsidR="00FD0F3D" w:rsidRPr="00FD0F3D" w:rsidRDefault="00FD0F3D" w:rsidP="00FD0F3D">
      <w:pPr>
        <w:spacing w:line="240" w:lineRule="auto"/>
        <w:jc w:val="both"/>
        <w:rPr>
          <w:rFonts w:ascii="Calibri" w:hAnsi="Calibri"/>
          <w:sz w:val="24"/>
          <w:szCs w:val="24"/>
          <w:lang w:val="en-GB"/>
        </w:rPr>
      </w:pPr>
      <w:r w:rsidRPr="00FD0F3D">
        <w:rPr>
          <w:rFonts w:ascii="Calibri" w:hAnsi="Calibri"/>
          <w:sz w:val="24"/>
          <w:szCs w:val="24"/>
          <w:lang w:val="en-GB"/>
        </w:rPr>
        <w:t>Table 6 results show that in the fourth period</w:t>
      </w:r>
      <w:r w:rsidR="00002236">
        <w:rPr>
          <w:rFonts w:ascii="Calibri" w:hAnsi="Calibri"/>
          <w:sz w:val="24"/>
          <w:szCs w:val="24"/>
          <w:lang w:val="en-GB"/>
        </w:rPr>
        <w:t>,</w:t>
      </w:r>
      <w:r w:rsidRPr="00FD0F3D">
        <w:rPr>
          <w:rFonts w:ascii="Calibri" w:hAnsi="Calibri"/>
          <w:sz w:val="24"/>
          <w:szCs w:val="24"/>
          <w:lang w:val="en-GB"/>
        </w:rPr>
        <w:t xml:space="preserve"> 74.24</w:t>
      </w:r>
      <w:r w:rsidR="00002236">
        <w:rPr>
          <w:rFonts w:ascii="Calibri" w:hAnsi="Calibri"/>
          <w:sz w:val="24"/>
          <w:szCs w:val="24"/>
          <w:lang w:val="en-GB"/>
        </w:rPr>
        <w:t xml:space="preserve"> </w:t>
      </w:r>
      <w:r w:rsidRPr="00FD0F3D">
        <w:rPr>
          <w:rFonts w:ascii="Calibri" w:hAnsi="Calibri"/>
          <w:sz w:val="24"/>
          <w:szCs w:val="24"/>
          <w:lang w:val="en-GB"/>
        </w:rPr>
        <w:t>percentage variance in the current account balance is explained by 16.82 percent variance in fiscal deficit, 6.32 percent of the variance in lending interest rates and 1.65 percent variance in inflation. In the tenth lag period, 80.93 percent variance in the current account balance is explained by 12.75 percent variance in budget deficit and 4.44 percent of the variance in lending interest rates. We note that variance in the current account is more explained by the budget deficit followed by lending interests.</w:t>
      </w:r>
    </w:p>
    <w:p w14:paraId="366A9F9D" w14:textId="77777777" w:rsidR="00FD0F3D" w:rsidRPr="00FD0F3D" w:rsidRDefault="00FD0F3D" w:rsidP="00FD0F3D">
      <w:pPr>
        <w:keepNext/>
        <w:spacing w:after="200" w:line="240" w:lineRule="auto"/>
        <w:jc w:val="both"/>
        <w:rPr>
          <w:rFonts w:ascii="Calibri" w:hAnsi="Calibri"/>
          <w:bCs/>
          <w:sz w:val="24"/>
          <w:szCs w:val="24"/>
          <w:lang w:val="en-GB"/>
        </w:rPr>
      </w:pPr>
      <w:r w:rsidRPr="00FD0F3D">
        <w:rPr>
          <w:rFonts w:ascii="Calibri" w:hAnsi="Calibri"/>
          <w:bCs/>
          <w:sz w:val="24"/>
          <w:szCs w:val="24"/>
          <w:lang w:val="en-GB"/>
        </w:rPr>
        <w:t xml:space="preserve">Table </w:t>
      </w:r>
      <w:r w:rsidRPr="00FD0F3D">
        <w:rPr>
          <w:rFonts w:ascii="Calibri" w:hAnsi="Calibri"/>
          <w:bCs/>
          <w:sz w:val="24"/>
          <w:szCs w:val="24"/>
          <w:lang w:val="en-GB"/>
        </w:rPr>
        <w:fldChar w:fldCharType="begin"/>
      </w:r>
      <w:r w:rsidRPr="00FD0F3D">
        <w:rPr>
          <w:rFonts w:ascii="Calibri" w:hAnsi="Calibri"/>
          <w:bCs/>
          <w:sz w:val="24"/>
          <w:szCs w:val="24"/>
          <w:lang w:val="en-GB"/>
        </w:rPr>
        <w:instrText xml:space="preserve"> SEQ Table \* ARABIC </w:instrText>
      </w:r>
      <w:r w:rsidRPr="00FD0F3D">
        <w:rPr>
          <w:rFonts w:ascii="Calibri" w:hAnsi="Calibri"/>
          <w:bCs/>
          <w:sz w:val="24"/>
          <w:szCs w:val="24"/>
          <w:lang w:val="en-GB"/>
        </w:rPr>
        <w:fldChar w:fldCharType="separate"/>
      </w:r>
      <w:r w:rsidR="00B234DB">
        <w:rPr>
          <w:rFonts w:ascii="Calibri" w:hAnsi="Calibri"/>
          <w:bCs/>
          <w:noProof/>
          <w:sz w:val="24"/>
          <w:szCs w:val="24"/>
          <w:lang w:val="en-GB"/>
        </w:rPr>
        <w:t>6</w:t>
      </w:r>
      <w:r w:rsidRPr="00FD0F3D">
        <w:rPr>
          <w:rFonts w:ascii="Calibri" w:hAnsi="Calibri"/>
          <w:bCs/>
          <w:sz w:val="24"/>
          <w:szCs w:val="24"/>
          <w:lang w:val="en-GB"/>
        </w:rPr>
        <w:fldChar w:fldCharType="end"/>
      </w:r>
      <w:r w:rsidRPr="00FD0F3D">
        <w:rPr>
          <w:rFonts w:ascii="Calibri" w:hAnsi="Calibri"/>
          <w:bCs/>
          <w:sz w:val="24"/>
          <w:szCs w:val="24"/>
          <w:lang w:val="en-GB"/>
        </w:rPr>
        <w:t>: Variance Decomposition of LCAB</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260"/>
        <w:gridCol w:w="1260"/>
        <w:gridCol w:w="990"/>
        <w:gridCol w:w="1260"/>
        <w:gridCol w:w="1260"/>
        <w:gridCol w:w="1350"/>
      </w:tblGrid>
      <w:tr w:rsidR="00FD0F3D" w:rsidRPr="00FD0F3D" w14:paraId="1750A82D" w14:textId="77777777" w:rsidTr="006F0B0E">
        <w:trPr>
          <w:trHeight w:val="300"/>
        </w:trPr>
        <w:tc>
          <w:tcPr>
            <w:tcW w:w="1615" w:type="dxa"/>
            <w:tcBorders>
              <w:top w:val="single" w:sz="4" w:space="0" w:color="auto"/>
              <w:bottom w:val="single" w:sz="4" w:space="0" w:color="auto"/>
            </w:tcBorders>
            <w:noWrap/>
            <w:hideMark/>
          </w:tcPr>
          <w:p w14:paraId="337A0B13" w14:textId="77777777" w:rsidR="00FD0F3D" w:rsidRPr="00FD0F3D" w:rsidRDefault="00FD0F3D" w:rsidP="00FD0F3D">
            <w:pPr>
              <w:autoSpaceDE w:val="0"/>
              <w:autoSpaceDN w:val="0"/>
              <w:adjustRightInd w:val="0"/>
              <w:jc w:val="both"/>
              <w:rPr>
                <w:rFonts w:ascii="Calibri" w:hAnsi="Calibri" w:cs="Arial"/>
                <w:b/>
                <w:sz w:val="18"/>
                <w:szCs w:val="18"/>
              </w:rPr>
            </w:pPr>
            <w:r w:rsidRPr="00FD0F3D">
              <w:rPr>
                <w:rFonts w:ascii="Calibri" w:hAnsi="Calibri" w:cs="Arial"/>
                <w:b/>
                <w:sz w:val="18"/>
                <w:szCs w:val="18"/>
              </w:rPr>
              <w:t>Period</w:t>
            </w:r>
          </w:p>
        </w:tc>
        <w:tc>
          <w:tcPr>
            <w:tcW w:w="1260" w:type="dxa"/>
            <w:tcBorders>
              <w:top w:val="single" w:sz="4" w:space="0" w:color="auto"/>
              <w:bottom w:val="single" w:sz="4" w:space="0" w:color="auto"/>
            </w:tcBorders>
            <w:noWrap/>
            <w:hideMark/>
          </w:tcPr>
          <w:p w14:paraId="6C07A4DA" w14:textId="77777777" w:rsidR="00FD0F3D" w:rsidRPr="00FD0F3D" w:rsidRDefault="00FD0F3D" w:rsidP="00FD0F3D">
            <w:pPr>
              <w:autoSpaceDE w:val="0"/>
              <w:autoSpaceDN w:val="0"/>
              <w:adjustRightInd w:val="0"/>
              <w:jc w:val="both"/>
              <w:rPr>
                <w:rFonts w:ascii="Calibri" w:hAnsi="Calibri" w:cs="Arial"/>
                <w:b/>
                <w:sz w:val="18"/>
                <w:szCs w:val="18"/>
              </w:rPr>
            </w:pPr>
            <w:r w:rsidRPr="00FD0F3D">
              <w:rPr>
                <w:rFonts w:ascii="Calibri" w:hAnsi="Calibri" w:cs="Arial"/>
                <w:b/>
                <w:sz w:val="18"/>
                <w:szCs w:val="18"/>
              </w:rPr>
              <w:t>S.E.</w:t>
            </w:r>
          </w:p>
        </w:tc>
        <w:tc>
          <w:tcPr>
            <w:tcW w:w="1260" w:type="dxa"/>
            <w:tcBorders>
              <w:top w:val="single" w:sz="4" w:space="0" w:color="auto"/>
              <w:bottom w:val="single" w:sz="4" w:space="0" w:color="auto"/>
            </w:tcBorders>
            <w:noWrap/>
            <w:hideMark/>
          </w:tcPr>
          <w:p w14:paraId="7C4C2DF0" w14:textId="77777777" w:rsidR="00FD0F3D" w:rsidRPr="00FD0F3D" w:rsidRDefault="00FD0F3D" w:rsidP="00FD0F3D">
            <w:pPr>
              <w:autoSpaceDE w:val="0"/>
              <w:autoSpaceDN w:val="0"/>
              <w:adjustRightInd w:val="0"/>
              <w:jc w:val="both"/>
              <w:rPr>
                <w:rFonts w:ascii="Calibri" w:hAnsi="Calibri" w:cs="Arial"/>
                <w:b/>
                <w:sz w:val="18"/>
                <w:szCs w:val="18"/>
              </w:rPr>
            </w:pPr>
            <w:r w:rsidRPr="00FD0F3D">
              <w:rPr>
                <w:rFonts w:ascii="Calibri" w:hAnsi="Calibri" w:cs="Arial"/>
                <w:b/>
                <w:sz w:val="18"/>
                <w:szCs w:val="18"/>
              </w:rPr>
              <w:t>LBD</w:t>
            </w:r>
          </w:p>
        </w:tc>
        <w:tc>
          <w:tcPr>
            <w:tcW w:w="990" w:type="dxa"/>
            <w:tcBorders>
              <w:top w:val="single" w:sz="4" w:space="0" w:color="auto"/>
              <w:bottom w:val="single" w:sz="4" w:space="0" w:color="auto"/>
            </w:tcBorders>
            <w:noWrap/>
            <w:hideMark/>
          </w:tcPr>
          <w:p w14:paraId="118B3C03" w14:textId="77777777" w:rsidR="00FD0F3D" w:rsidRPr="00FD0F3D" w:rsidRDefault="00FD0F3D" w:rsidP="00FD0F3D">
            <w:pPr>
              <w:autoSpaceDE w:val="0"/>
              <w:autoSpaceDN w:val="0"/>
              <w:adjustRightInd w:val="0"/>
              <w:jc w:val="both"/>
              <w:rPr>
                <w:rFonts w:ascii="Calibri" w:hAnsi="Calibri" w:cs="Arial"/>
                <w:b/>
                <w:sz w:val="18"/>
                <w:szCs w:val="18"/>
              </w:rPr>
            </w:pPr>
            <w:r w:rsidRPr="00FD0F3D">
              <w:rPr>
                <w:rFonts w:ascii="Calibri" w:hAnsi="Calibri" w:cs="Arial"/>
                <w:b/>
                <w:sz w:val="18"/>
                <w:szCs w:val="18"/>
              </w:rPr>
              <w:t>LCAB</w:t>
            </w:r>
          </w:p>
        </w:tc>
        <w:tc>
          <w:tcPr>
            <w:tcW w:w="1260" w:type="dxa"/>
            <w:tcBorders>
              <w:top w:val="single" w:sz="4" w:space="0" w:color="auto"/>
              <w:bottom w:val="single" w:sz="4" w:space="0" w:color="auto"/>
            </w:tcBorders>
            <w:noWrap/>
            <w:hideMark/>
          </w:tcPr>
          <w:p w14:paraId="258A0141" w14:textId="77777777" w:rsidR="00FD0F3D" w:rsidRPr="00FD0F3D" w:rsidRDefault="00FD0F3D" w:rsidP="00FD0F3D">
            <w:pPr>
              <w:autoSpaceDE w:val="0"/>
              <w:autoSpaceDN w:val="0"/>
              <w:adjustRightInd w:val="0"/>
              <w:jc w:val="both"/>
              <w:rPr>
                <w:rFonts w:ascii="Calibri" w:hAnsi="Calibri" w:cs="Arial"/>
                <w:b/>
                <w:sz w:val="18"/>
                <w:szCs w:val="18"/>
              </w:rPr>
            </w:pPr>
            <w:r w:rsidRPr="00FD0F3D">
              <w:rPr>
                <w:rFonts w:ascii="Calibri" w:hAnsi="Calibri" w:cs="Arial"/>
                <w:b/>
                <w:sz w:val="18"/>
                <w:szCs w:val="18"/>
              </w:rPr>
              <w:t>LGDP</w:t>
            </w:r>
          </w:p>
        </w:tc>
        <w:tc>
          <w:tcPr>
            <w:tcW w:w="1260" w:type="dxa"/>
            <w:tcBorders>
              <w:top w:val="single" w:sz="4" w:space="0" w:color="auto"/>
              <w:bottom w:val="single" w:sz="4" w:space="0" w:color="auto"/>
            </w:tcBorders>
            <w:noWrap/>
            <w:hideMark/>
          </w:tcPr>
          <w:p w14:paraId="3A5EDD00" w14:textId="77777777" w:rsidR="00FD0F3D" w:rsidRPr="00FD0F3D" w:rsidRDefault="00FD0F3D" w:rsidP="00FD0F3D">
            <w:pPr>
              <w:autoSpaceDE w:val="0"/>
              <w:autoSpaceDN w:val="0"/>
              <w:adjustRightInd w:val="0"/>
              <w:jc w:val="both"/>
              <w:rPr>
                <w:rFonts w:ascii="Calibri" w:hAnsi="Calibri" w:cs="Arial"/>
                <w:b/>
                <w:sz w:val="18"/>
                <w:szCs w:val="18"/>
              </w:rPr>
            </w:pPr>
            <w:r w:rsidRPr="00FD0F3D">
              <w:rPr>
                <w:rFonts w:ascii="Calibri" w:hAnsi="Calibri" w:cs="Arial"/>
                <w:b/>
                <w:sz w:val="18"/>
                <w:szCs w:val="18"/>
              </w:rPr>
              <w:t>LLIR</w:t>
            </w:r>
          </w:p>
        </w:tc>
        <w:tc>
          <w:tcPr>
            <w:tcW w:w="1350" w:type="dxa"/>
            <w:tcBorders>
              <w:top w:val="single" w:sz="4" w:space="0" w:color="auto"/>
              <w:bottom w:val="single" w:sz="4" w:space="0" w:color="auto"/>
            </w:tcBorders>
            <w:noWrap/>
            <w:hideMark/>
          </w:tcPr>
          <w:p w14:paraId="6451204A" w14:textId="77777777" w:rsidR="00FD0F3D" w:rsidRPr="00FD0F3D" w:rsidRDefault="00FD0F3D" w:rsidP="00FD0F3D">
            <w:pPr>
              <w:autoSpaceDE w:val="0"/>
              <w:autoSpaceDN w:val="0"/>
              <w:adjustRightInd w:val="0"/>
              <w:jc w:val="both"/>
              <w:rPr>
                <w:rFonts w:ascii="Calibri" w:hAnsi="Calibri" w:cs="Arial"/>
                <w:b/>
                <w:sz w:val="18"/>
                <w:szCs w:val="18"/>
              </w:rPr>
            </w:pPr>
            <w:r w:rsidRPr="00FD0F3D">
              <w:rPr>
                <w:rFonts w:ascii="Calibri" w:hAnsi="Calibri" w:cs="Arial"/>
                <w:b/>
                <w:sz w:val="18"/>
                <w:szCs w:val="18"/>
              </w:rPr>
              <w:t>INFLATION</w:t>
            </w:r>
          </w:p>
        </w:tc>
      </w:tr>
      <w:tr w:rsidR="00FD0F3D" w:rsidRPr="00FD0F3D" w14:paraId="01012142" w14:textId="77777777" w:rsidTr="006F0B0E">
        <w:trPr>
          <w:trHeight w:val="300"/>
        </w:trPr>
        <w:tc>
          <w:tcPr>
            <w:tcW w:w="1615" w:type="dxa"/>
            <w:tcBorders>
              <w:top w:val="single" w:sz="4" w:space="0" w:color="auto"/>
            </w:tcBorders>
            <w:noWrap/>
            <w:hideMark/>
          </w:tcPr>
          <w:p w14:paraId="0C509267"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w:t>
            </w:r>
          </w:p>
        </w:tc>
        <w:tc>
          <w:tcPr>
            <w:tcW w:w="1260" w:type="dxa"/>
            <w:tcBorders>
              <w:top w:val="single" w:sz="4" w:space="0" w:color="auto"/>
            </w:tcBorders>
            <w:noWrap/>
            <w:hideMark/>
          </w:tcPr>
          <w:p w14:paraId="0A0D3AE9"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0.66</w:t>
            </w:r>
          </w:p>
        </w:tc>
        <w:tc>
          <w:tcPr>
            <w:tcW w:w="1260" w:type="dxa"/>
            <w:tcBorders>
              <w:top w:val="single" w:sz="4" w:space="0" w:color="auto"/>
            </w:tcBorders>
            <w:noWrap/>
            <w:hideMark/>
          </w:tcPr>
          <w:p w14:paraId="3899A6AE"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0.08</w:t>
            </w:r>
          </w:p>
        </w:tc>
        <w:tc>
          <w:tcPr>
            <w:tcW w:w="990" w:type="dxa"/>
            <w:tcBorders>
              <w:top w:val="single" w:sz="4" w:space="0" w:color="auto"/>
            </w:tcBorders>
            <w:noWrap/>
            <w:hideMark/>
          </w:tcPr>
          <w:p w14:paraId="799C373A"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99.92</w:t>
            </w:r>
          </w:p>
        </w:tc>
        <w:tc>
          <w:tcPr>
            <w:tcW w:w="1260" w:type="dxa"/>
            <w:tcBorders>
              <w:top w:val="single" w:sz="4" w:space="0" w:color="auto"/>
            </w:tcBorders>
            <w:noWrap/>
            <w:hideMark/>
          </w:tcPr>
          <w:p w14:paraId="78FF99FD"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0.00</w:t>
            </w:r>
          </w:p>
        </w:tc>
        <w:tc>
          <w:tcPr>
            <w:tcW w:w="1260" w:type="dxa"/>
            <w:tcBorders>
              <w:top w:val="single" w:sz="4" w:space="0" w:color="auto"/>
            </w:tcBorders>
            <w:noWrap/>
            <w:hideMark/>
          </w:tcPr>
          <w:p w14:paraId="00C36ABC"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0.00</w:t>
            </w:r>
          </w:p>
        </w:tc>
        <w:tc>
          <w:tcPr>
            <w:tcW w:w="1350" w:type="dxa"/>
            <w:tcBorders>
              <w:top w:val="single" w:sz="4" w:space="0" w:color="auto"/>
            </w:tcBorders>
            <w:noWrap/>
            <w:hideMark/>
          </w:tcPr>
          <w:p w14:paraId="63E27075"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0.00</w:t>
            </w:r>
          </w:p>
        </w:tc>
      </w:tr>
      <w:tr w:rsidR="00FD0F3D" w:rsidRPr="00FD0F3D" w14:paraId="7755CF28" w14:textId="77777777" w:rsidTr="006F0B0E">
        <w:trPr>
          <w:trHeight w:val="300"/>
        </w:trPr>
        <w:tc>
          <w:tcPr>
            <w:tcW w:w="1615" w:type="dxa"/>
            <w:noWrap/>
            <w:hideMark/>
          </w:tcPr>
          <w:p w14:paraId="23659D5F"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2</w:t>
            </w:r>
          </w:p>
        </w:tc>
        <w:tc>
          <w:tcPr>
            <w:tcW w:w="1260" w:type="dxa"/>
            <w:noWrap/>
            <w:hideMark/>
          </w:tcPr>
          <w:p w14:paraId="0C53086D"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0.85</w:t>
            </w:r>
          </w:p>
        </w:tc>
        <w:tc>
          <w:tcPr>
            <w:tcW w:w="1260" w:type="dxa"/>
            <w:noWrap/>
            <w:hideMark/>
          </w:tcPr>
          <w:p w14:paraId="68770471"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15.17</w:t>
            </w:r>
          </w:p>
        </w:tc>
        <w:tc>
          <w:tcPr>
            <w:tcW w:w="990" w:type="dxa"/>
            <w:noWrap/>
            <w:hideMark/>
          </w:tcPr>
          <w:p w14:paraId="38F24625"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81.14</w:t>
            </w:r>
          </w:p>
        </w:tc>
        <w:tc>
          <w:tcPr>
            <w:tcW w:w="1260" w:type="dxa"/>
            <w:noWrap/>
            <w:hideMark/>
          </w:tcPr>
          <w:p w14:paraId="4179C891"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0.00</w:t>
            </w:r>
          </w:p>
        </w:tc>
        <w:tc>
          <w:tcPr>
            <w:tcW w:w="1260" w:type="dxa"/>
            <w:noWrap/>
            <w:hideMark/>
          </w:tcPr>
          <w:p w14:paraId="78103552"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3.38</w:t>
            </w:r>
          </w:p>
        </w:tc>
        <w:tc>
          <w:tcPr>
            <w:tcW w:w="1350" w:type="dxa"/>
            <w:noWrap/>
            <w:hideMark/>
          </w:tcPr>
          <w:p w14:paraId="20DA720B"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0.31</w:t>
            </w:r>
          </w:p>
        </w:tc>
      </w:tr>
      <w:tr w:rsidR="00FD0F3D" w:rsidRPr="00FD0F3D" w14:paraId="34520E63" w14:textId="77777777" w:rsidTr="006F0B0E">
        <w:trPr>
          <w:trHeight w:val="300"/>
        </w:trPr>
        <w:tc>
          <w:tcPr>
            <w:tcW w:w="1615" w:type="dxa"/>
            <w:noWrap/>
            <w:hideMark/>
          </w:tcPr>
          <w:p w14:paraId="31F93675"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3</w:t>
            </w:r>
          </w:p>
        </w:tc>
        <w:tc>
          <w:tcPr>
            <w:tcW w:w="1260" w:type="dxa"/>
            <w:noWrap/>
            <w:hideMark/>
          </w:tcPr>
          <w:p w14:paraId="40AAE2F9"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0.92</w:t>
            </w:r>
          </w:p>
        </w:tc>
        <w:tc>
          <w:tcPr>
            <w:tcW w:w="1260" w:type="dxa"/>
            <w:noWrap/>
            <w:hideMark/>
          </w:tcPr>
          <w:p w14:paraId="76D23455"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18.77</w:t>
            </w:r>
          </w:p>
        </w:tc>
        <w:tc>
          <w:tcPr>
            <w:tcW w:w="990" w:type="dxa"/>
            <w:noWrap/>
            <w:hideMark/>
          </w:tcPr>
          <w:p w14:paraId="792EA4D3"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72.80</w:t>
            </w:r>
          </w:p>
        </w:tc>
        <w:tc>
          <w:tcPr>
            <w:tcW w:w="1260" w:type="dxa"/>
            <w:noWrap/>
            <w:hideMark/>
          </w:tcPr>
          <w:p w14:paraId="0D762DEA"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0.94</w:t>
            </w:r>
          </w:p>
        </w:tc>
        <w:tc>
          <w:tcPr>
            <w:tcW w:w="1260" w:type="dxa"/>
            <w:noWrap/>
            <w:hideMark/>
          </w:tcPr>
          <w:p w14:paraId="09CC15D8"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6.99</w:t>
            </w:r>
          </w:p>
        </w:tc>
        <w:tc>
          <w:tcPr>
            <w:tcW w:w="1350" w:type="dxa"/>
            <w:noWrap/>
            <w:hideMark/>
          </w:tcPr>
          <w:p w14:paraId="756EBCE8"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0.51</w:t>
            </w:r>
          </w:p>
        </w:tc>
      </w:tr>
      <w:tr w:rsidR="00FD0F3D" w:rsidRPr="00FD0F3D" w14:paraId="73924CFD" w14:textId="77777777" w:rsidTr="006F0B0E">
        <w:trPr>
          <w:trHeight w:val="300"/>
        </w:trPr>
        <w:tc>
          <w:tcPr>
            <w:tcW w:w="1615" w:type="dxa"/>
            <w:noWrap/>
            <w:hideMark/>
          </w:tcPr>
          <w:p w14:paraId="4AFEBA6A"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4</w:t>
            </w:r>
          </w:p>
        </w:tc>
        <w:tc>
          <w:tcPr>
            <w:tcW w:w="1260" w:type="dxa"/>
            <w:noWrap/>
            <w:hideMark/>
          </w:tcPr>
          <w:p w14:paraId="2942552B"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0.99</w:t>
            </w:r>
          </w:p>
        </w:tc>
        <w:tc>
          <w:tcPr>
            <w:tcW w:w="1260" w:type="dxa"/>
            <w:noWrap/>
            <w:hideMark/>
          </w:tcPr>
          <w:p w14:paraId="70CA123C"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16.82</w:t>
            </w:r>
          </w:p>
        </w:tc>
        <w:tc>
          <w:tcPr>
            <w:tcW w:w="990" w:type="dxa"/>
            <w:noWrap/>
            <w:hideMark/>
          </w:tcPr>
          <w:p w14:paraId="132A69CE"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74.24</w:t>
            </w:r>
          </w:p>
        </w:tc>
        <w:tc>
          <w:tcPr>
            <w:tcW w:w="1260" w:type="dxa"/>
            <w:noWrap/>
            <w:hideMark/>
          </w:tcPr>
          <w:p w14:paraId="5D29CDCA"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0.98</w:t>
            </w:r>
          </w:p>
        </w:tc>
        <w:tc>
          <w:tcPr>
            <w:tcW w:w="1260" w:type="dxa"/>
            <w:noWrap/>
            <w:hideMark/>
          </w:tcPr>
          <w:p w14:paraId="27C8A2F0"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6.32</w:t>
            </w:r>
          </w:p>
        </w:tc>
        <w:tc>
          <w:tcPr>
            <w:tcW w:w="1350" w:type="dxa"/>
            <w:noWrap/>
            <w:hideMark/>
          </w:tcPr>
          <w:p w14:paraId="571FA1E2"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1.65</w:t>
            </w:r>
          </w:p>
        </w:tc>
      </w:tr>
      <w:tr w:rsidR="00FD0F3D" w:rsidRPr="00FD0F3D" w14:paraId="2544FBFD" w14:textId="77777777" w:rsidTr="006F0B0E">
        <w:trPr>
          <w:trHeight w:val="300"/>
        </w:trPr>
        <w:tc>
          <w:tcPr>
            <w:tcW w:w="1615" w:type="dxa"/>
            <w:noWrap/>
            <w:hideMark/>
          </w:tcPr>
          <w:p w14:paraId="4EA089B5"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5</w:t>
            </w:r>
          </w:p>
        </w:tc>
        <w:tc>
          <w:tcPr>
            <w:tcW w:w="1260" w:type="dxa"/>
            <w:noWrap/>
            <w:hideMark/>
          </w:tcPr>
          <w:p w14:paraId="7FCFD212"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1.11</w:t>
            </w:r>
          </w:p>
        </w:tc>
        <w:tc>
          <w:tcPr>
            <w:tcW w:w="1260" w:type="dxa"/>
            <w:noWrap/>
            <w:hideMark/>
          </w:tcPr>
          <w:p w14:paraId="62BAFD44"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15.66</w:t>
            </w:r>
          </w:p>
        </w:tc>
        <w:tc>
          <w:tcPr>
            <w:tcW w:w="990" w:type="dxa"/>
            <w:noWrap/>
            <w:hideMark/>
          </w:tcPr>
          <w:p w14:paraId="3A92F5F1"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76.81</w:t>
            </w:r>
          </w:p>
        </w:tc>
        <w:tc>
          <w:tcPr>
            <w:tcW w:w="1260" w:type="dxa"/>
            <w:noWrap/>
            <w:hideMark/>
          </w:tcPr>
          <w:p w14:paraId="32F1E908"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0.82</w:t>
            </w:r>
          </w:p>
        </w:tc>
        <w:tc>
          <w:tcPr>
            <w:tcW w:w="1260" w:type="dxa"/>
            <w:noWrap/>
            <w:hideMark/>
          </w:tcPr>
          <w:p w14:paraId="0585A084"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5.26</w:t>
            </w:r>
          </w:p>
        </w:tc>
        <w:tc>
          <w:tcPr>
            <w:tcW w:w="1350" w:type="dxa"/>
            <w:noWrap/>
            <w:hideMark/>
          </w:tcPr>
          <w:p w14:paraId="726B9BCD"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1.44</w:t>
            </w:r>
          </w:p>
        </w:tc>
      </w:tr>
      <w:tr w:rsidR="00FD0F3D" w:rsidRPr="00FD0F3D" w14:paraId="34280C35" w14:textId="77777777" w:rsidTr="006F0B0E">
        <w:trPr>
          <w:trHeight w:val="300"/>
        </w:trPr>
        <w:tc>
          <w:tcPr>
            <w:tcW w:w="1615" w:type="dxa"/>
            <w:noWrap/>
            <w:hideMark/>
          </w:tcPr>
          <w:p w14:paraId="6283DDC4"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6</w:t>
            </w:r>
          </w:p>
        </w:tc>
        <w:tc>
          <w:tcPr>
            <w:tcW w:w="1260" w:type="dxa"/>
            <w:noWrap/>
            <w:hideMark/>
          </w:tcPr>
          <w:p w14:paraId="77DFA5A1"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1.14</w:t>
            </w:r>
          </w:p>
        </w:tc>
        <w:tc>
          <w:tcPr>
            <w:tcW w:w="1260" w:type="dxa"/>
            <w:noWrap/>
            <w:hideMark/>
          </w:tcPr>
          <w:p w14:paraId="59E2143D"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14.74</w:t>
            </w:r>
          </w:p>
        </w:tc>
        <w:tc>
          <w:tcPr>
            <w:tcW w:w="990" w:type="dxa"/>
            <w:noWrap/>
            <w:hideMark/>
          </w:tcPr>
          <w:p w14:paraId="512F40A6"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77.10</w:t>
            </w:r>
          </w:p>
        </w:tc>
        <w:tc>
          <w:tcPr>
            <w:tcW w:w="1260" w:type="dxa"/>
            <w:noWrap/>
            <w:hideMark/>
          </w:tcPr>
          <w:p w14:paraId="1CD00E01"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1.55</w:t>
            </w:r>
          </w:p>
        </w:tc>
        <w:tc>
          <w:tcPr>
            <w:tcW w:w="1260" w:type="dxa"/>
            <w:noWrap/>
            <w:hideMark/>
          </w:tcPr>
          <w:p w14:paraId="74B5ECD7"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5.06</w:t>
            </w:r>
          </w:p>
        </w:tc>
        <w:tc>
          <w:tcPr>
            <w:tcW w:w="1350" w:type="dxa"/>
            <w:noWrap/>
            <w:hideMark/>
          </w:tcPr>
          <w:p w14:paraId="024BE1F4"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1.55</w:t>
            </w:r>
          </w:p>
        </w:tc>
      </w:tr>
      <w:tr w:rsidR="00FD0F3D" w:rsidRPr="00FD0F3D" w14:paraId="37CAE929" w14:textId="77777777" w:rsidTr="006F0B0E">
        <w:trPr>
          <w:trHeight w:val="300"/>
        </w:trPr>
        <w:tc>
          <w:tcPr>
            <w:tcW w:w="1615" w:type="dxa"/>
            <w:noWrap/>
            <w:hideMark/>
          </w:tcPr>
          <w:p w14:paraId="7F691A6E"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7</w:t>
            </w:r>
          </w:p>
        </w:tc>
        <w:tc>
          <w:tcPr>
            <w:tcW w:w="1260" w:type="dxa"/>
            <w:noWrap/>
            <w:hideMark/>
          </w:tcPr>
          <w:p w14:paraId="7E27E23F"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1.18</w:t>
            </w:r>
          </w:p>
        </w:tc>
        <w:tc>
          <w:tcPr>
            <w:tcW w:w="1260" w:type="dxa"/>
            <w:noWrap/>
            <w:hideMark/>
          </w:tcPr>
          <w:p w14:paraId="5B1F877E"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14.02</w:t>
            </w:r>
          </w:p>
        </w:tc>
        <w:tc>
          <w:tcPr>
            <w:tcW w:w="990" w:type="dxa"/>
            <w:noWrap/>
            <w:hideMark/>
          </w:tcPr>
          <w:p w14:paraId="639DC94F"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77.93</w:t>
            </w:r>
          </w:p>
        </w:tc>
        <w:tc>
          <w:tcPr>
            <w:tcW w:w="1260" w:type="dxa"/>
            <w:noWrap/>
            <w:hideMark/>
          </w:tcPr>
          <w:p w14:paraId="3740C20D"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1.55</w:t>
            </w:r>
          </w:p>
        </w:tc>
        <w:tc>
          <w:tcPr>
            <w:tcW w:w="1260" w:type="dxa"/>
            <w:noWrap/>
            <w:hideMark/>
          </w:tcPr>
          <w:p w14:paraId="4A614B35"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5.01</w:t>
            </w:r>
          </w:p>
        </w:tc>
        <w:tc>
          <w:tcPr>
            <w:tcW w:w="1350" w:type="dxa"/>
            <w:noWrap/>
            <w:hideMark/>
          </w:tcPr>
          <w:p w14:paraId="118F0BF8"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1.49</w:t>
            </w:r>
          </w:p>
        </w:tc>
      </w:tr>
      <w:tr w:rsidR="00FD0F3D" w:rsidRPr="00FD0F3D" w14:paraId="50DF7CED" w14:textId="77777777" w:rsidTr="006F0B0E">
        <w:trPr>
          <w:trHeight w:val="300"/>
        </w:trPr>
        <w:tc>
          <w:tcPr>
            <w:tcW w:w="1615" w:type="dxa"/>
            <w:noWrap/>
            <w:hideMark/>
          </w:tcPr>
          <w:p w14:paraId="7E5F88FB"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8</w:t>
            </w:r>
          </w:p>
        </w:tc>
        <w:tc>
          <w:tcPr>
            <w:tcW w:w="1260" w:type="dxa"/>
            <w:noWrap/>
            <w:hideMark/>
          </w:tcPr>
          <w:p w14:paraId="32170324"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1.25</w:t>
            </w:r>
          </w:p>
        </w:tc>
        <w:tc>
          <w:tcPr>
            <w:tcW w:w="1260" w:type="dxa"/>
            <w:noWrap/>
            <w:hideMark/>
          </w:tcPr>
          <w:p w14:paraId="37E03C98"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13.61</w:t>
            </w:r>
          </w:p>
        </w:tc>
        <w:tc>
          <w:tcPr>
            <w:tcW w:w="990" w:type="dxa"/>
            <w:noWrap/>
            <w:hideMark/>
          </w:tcPr>
          <w:p w14:paraId="308155C2"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79.24</w:t>
            </w:r>
          </w:p>
        </w:tc>
        <w:tc>
          <w:tcPr>
            <w:tcW w:w="1260" w:type="dxa"/>
            <w:noWrap/>
            <w:hideMark/>
          </w:tcPr>
          <w:p w14:paraId="6CC3B257"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1.38</w:t>
            </w:r>
          </w:p>
        </w:tc>
        <w:tc>
          <w:tcPr>
            <w:tcW w:w="1260" w:type="dxa"/>
            <w:noWrap/>
            <w:hideMark/>
          </w:tcPr>
          <w:p w14:paraId="2A9D9CA8"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4.44</w:t>
            </w:r>
          </w:p>
        </w:tc>
        <w:tc>
          <w:tcPr>
            <w:tcW w:w="1350" w:type="dxa"/>
            <w:noWrap/>
            <w:hideMark/>
          </w:tcPr>
          <w:p w14:paraId="7B8FA5FB"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1.33</w:t>
            </w:r>
          </w:p>
        </w:tc>
      </w:tr>
      <w:tr w:rsidR="00FD0F3D" w:rsidRPr="00FD0F3D" w14:paraId="51C9CB61" w14:textId="77777777" w:rsidTr="006F0B0E">
        <w:trPr>
          <w:trHeight w:val="300"/>
        </w:trPr>
        <w:tc>
          <w:tcPr>
            <w:tcW w:w="1615" w:type="dxa"/>
            <w:noWrap/>
            <w:hideMark/>
          </w:tcPr>
          <w:p w14:paraId="28C87BEC"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9</w:t>
            </w:r>
          </w:p>
        </w:tc>
        <w:tc>
          <w:tcPr>
            <w:tcW w:w="1260" w:type="dxa"/>
            <w:noWrap/>
            <w:hideMark/>
          </w:tcPr>
          <w:p w14:paraId="2E46CED3"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1.31</w:t>
            </w:r>
          </w:p>
        </w:tc>
        <w:tc>
          <w:tcPr>
            <w:tcW w:w="1260" w:type="dxa"/>
            <w:noWrap/>
            <w:hideMark/>
          </w:tcPr>
          <w:p w14:paraId="6D793011"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12.75</w:t>
            </w:r>
          </w:p>
        </w:tc>
        <w:tc>
          <w:tcPr>
            <w:tcW w:w="990" w:type="dxa"/>
            <w:noWrap/>
            <w:hideMark/>
          </w:tcPr>
          <w:p w14:paraId="5D35FDF3"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80.24</w:t>
            </w:r>
          </w:p>
        </w:tc>
        <w:tc>
          <w:tcPr>
            <w:tcW w:w="1260" w:type="dxa"/>
            <w:noWrap/>
            <w:hideMark/>
          </w:tcPr>
          <w:p w14:paraId="7B5C4431"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1.45</w:t>
            </w:r>
          </w:p>
        </w:tc>
        <w:tc>
          <w:tcPr>
            <w:tcW w:w="1260" w:type="dxa"/>
            <w:noWrap/>
            <w:hideMark/>
          </w:tcPr>
          <w:p w14:paraId="1DB101BE"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4.11</w:t>
            </w:r>
          </w:p>
        </w:tc>
        <w:tc>
          <w:tcPr>
            <w:tcW w:w="1350" w:type="dxa"/>
            <w:noWrap/>
            <w:hideMark/>
          </w:tcPr>
          <w:p w14:paraId="2A9C85E7"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1.45</w:t>
            </w:r>
          </w:p>
        </w:tc>
      </w:tr>
      <w:tr w:rsidR="00FD0F3D" w:rsidRPr="00FD0F3D" w14:paraId="3D7B215B" w14:textId="77777777" w:rsidTr="006F0B0E">
        <w:trPr>
          <w:trHeight w:val="300"/>
        </w:trPr>
        <w:tc>
          <w:tcPr>
            <w:tcW w:w="1615" w:type="dxa"/>
            <w:noWrap/>
            <w:hideMark/>
          </w:tcPr>
          <w:p w14:paraId="458C279F"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10</w:t>
            </w:r>
          </w:p>
        </w:tc>
        <w:tc>
          <w:tcPr>
            <w:tcW w:w="1260" w:type="dxa"/>
            <w:noWrap/>
            <w:hideMark/>
          </w:tcPr>
          <w:p w14:paraId="2CD8E15E"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1.33</w:t>
            </w:r>
          </w:p>
        </w:tc>
        <w:tc>
          <w:tcPr>
            <w:tcW w:w="1260" w:type="dxa"/>
            <w:noWrap/>
            <w:hideMark/>
          </w:tcPr>
          <w:p w14:paraId="174AAE7D"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12.21</w:t>
            </w:r>
          </w:p>
        </w:tc>
        <w:tc>
          <w:tcPr>
            <w:tcW w:w="990" w:type="dxa"/>
            <w:noWrap/>
            <w:hideMark/>
          </w:tcPr>
          <w:p w14:paraId="2714B4FF"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80.93</w:t>
            </w:r>
          </w:p>
        </w:tc>
        <w:tc>
          <w:tcPr>
            <w:tcW w:w="1260" w:type="dxa"/>
            <w:noWrap/>
            <w:hideMark/>
          </w:tcPr>
          <w:p w14:paraId="60706E54"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1.54</w:t>
            </w:r>
          </w:p>
        </w:tc>
        <w:tc>
          <w:tcPr>
            <w:tcW w:w="1260" w:type="dxa"/>
            <w:noWrap/>
            <w:hideMark/>
          </w:tcPr>
          <w:p w14:paraId="54458899"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3.94</w:t>
            </w:r>
          </w:p>
        </w:tc>
        <w:tc>
          <w:tcPr>
            <w:tcW w:w="1350" w:type="dxa"/>
            <w:noWrap/>
            <w:hideMark/>
          </w:tcPr>
          <w:p w14:paraId="0A9627A2"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1.39</w:t>
            </w:r>
          </w:p>
        </w:tc>
      </w:tr>
    </w:tbl>
    <w:p w14:paraId="37BB800B" w14:textId="77777777" w:rsidR="00FD0F3D" w:rsidRPr="00FD0F3D" w:rsidRDefault="00FD0F3D" w:rsidP="00FD0F3D">
      <w:pPr>
        <w:autoSpaceDE w:val="0"/>
        <w:autoSpaceDN w:val="0"/>
        <w:adjustRightInd w:val="0"/>
        <w:spacing w:after="0" w:line="240" w:lineRule="auto"/>
        <w:jc w:val="both"/>
        <w:rPr>
          <w:rFonts w:ascii="Calibri" w:hAnsi="Calibri" w:cs="Arial"/>
          <w:sz w:val="24"/>
          <w:szCs w:val="24"/>
        </w:rPr>
      </w:pPr>
    </w:p>
    <w:p w14:paraId="2F2BF3A0" w14:textId="77777777" w:rsidR="00FD0F3D" w:rsidRPr="00FD0F3D" w:rsidRDefault="00FD0F3D" w:rsidP="00FD0F3D">
      <w:pPr>
        <w:spacing w:line="240" w:lineRule="auto"/>
        <w:jc w:val="both"/>
        <w:rPr>
          <w:rFonts w:ascii="Calibri" w:hAnsi="Calibri"/>
          <w:sz w:val="24"/>
          <w:szCs w:val="24"/>
          <w:lang w:val="en-GB"/>
        </w:rPr>
      </w:pPr>
      <w:r w:rsidRPr="00FD0F3D">
        <w:rPr>
          <w:rFonts w:ascii="Calibri" w:hAnsi="Calibri"/>
          <w:sz w:val="24"/>
          <w:szCs w:val="24"/>
          <w:lang w:val="en-GB"/>
        </w:rPr>
        <w:t>Table 7 results show that in the fourth period 77.38 percent variance in GDP is explained by 14.06 percent variance in fiscal deficit, and 4.74 percent of the variance in lending interest rates.  In the tenth lag period, 81.07 percent variance in GDP is explained by 12.37 percent variance in budget deficit and 3.39 percent of the variance in lending interest rates.  This shows the variance in GDP is more explained by the variance in budget deficit followed by lending interests.</w:t>
      </w:r>
    </w:p>
    <w:p w14:paraId="442DFB7F" w14:textId="77777777" w:rsidR="00FD0F3D" w:rsidRPr="00FD0F3D" w:rsidRDefault="00FD0F3D" w:rsidP="00FD0F3D">
      <w:pPr>
        <w:keepNext/>
        <w:spacing w:after="200" w:line="240" w:lineRule="auto"/>
        <w:jc w:val="both"/>
        <w:rPr>
          <w:rFonts w:ascii="Calibri" w:hAnsi="Calibri"/>
          <w:bCs/>
          <w:sz w:val="24"/>
          <w:szCs w:val="24"/>
          <w:lang w:val="en-GB"/>
        </w:rPr>
      </w:pPr>
      <w:r w:rsidRPr="00FD0F3D">
        <w:rPr>
          <w:rFonts w:ascii="Calibri" w:hAnsi="Calibri"/>
          <w:bCs/>
          <w:sz w:val="24"/>
          <w:szCs w:val="24"/>
          <w:lang w:val="en-GB"/>
        </w:rPr>
        <w:t xml:space="preserve">Table </w:t>
      </w:r>
      <w:r w:rsidRPr="00FD0F3D">
        <w:rPr>
          <w:rFonts w:ascii="Calibri" w:hAnsi="Calibri"/>
          <w:bCs/>
          <w:sz w:val="24"/>
          <w:szCs w:val="24"/>
          <w:lang w:val="en-GB"/>
        </w:rPr>
        <w:fldChar w:fldCharType="begin"/>
      </w:r>
      <w:r w:rsidRPr="00FD0F3D">
        <w:rPr>
          <w:rFonts w:ascii="Calibri" w:hAnsi="Calibri"/>
          <w:bCs/>
          <w:sz w:val="24"/>
          <w:szCs w:val="24"/>
          <w:lang w:val="en-GB"/>
        </w:rPr>
        <w:instrText xml:space="preserve"> SEQ Table \* ARABIC </w:instrText>
      </w:r>
      <w:r w:rsidRPr="00FD0F3D">
        <w:rPr>
          <w:rFonts w:ascii="Calibri" w:hAnsi="Calibri"/>
          <w:bCs/>
          <w:sz w:val="24"/>
          <w:szCs w:val="24"/>
          <w:lang w:val="en-GB"/>
        </w:rPr>
        <w:fldChar w:fldCharType="separate"/>
      </w:r>
      <w:r w:rsidR="00B234DB">
        <w:rPr>
          <w:rFonts w:ascii="Calibri" w:hAnsi="Calibri"/>
          <w:bCs/>
          <w:noProof/>
          <w:sz w:val="24"/>
          <w:szCs w:val="24"/>
          <w:lang w:val="en-GB"/>
        </w:rPr>
        <w:t>7</w:t>
      </w:r>
      <w:r w:rsidRPr="00FD0F3D">
        <w:rPr>
          <w:rFonts w:ascii="Calibri" w:hAnsi="Calibri"/>
          <w:bCs/>
          <w:sz w:val="24"/>
          <w:szCs w:val="24"/>
          <w:lang w:val="en-GB"/>
        </w:rPr>
        <w:fldChar w:fldCharType="end"/>
      </w:r>
      <w:r w:rsidRPr="00FD0F3D">
        <w:rPr>
          <w:rFonts w:ascii="Calibri" w:hAnsi="Calibri"/>
          <w:bCs/>
          <w:sz w:val="24"/>
          <w:szCs w:val="24"/>
          <w:lang w:val="en-GB"/>
        </w:rPr>
        <w:t>: Variance Decomposition of LGDP:</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260"/>
        <w:gridCol w:w="1260"/>
        <w:gridCol w:w="1170"/>
        <w:gridCol w:w="1080"/>
        <w:gridCol w:w="1260"/>
        <w:gridCol w:w="1350"/>
      </w:tblGrid>
      <w:tr w:rsidR="00FD0F3D" w:rsidRPr="00FD0F3D" w14:paraId="62CCF275" w14:textId="77777777" w:rsidTr="006F0B0E">
        <w:trPr>
          <w:trHeight w:val="300"/>
        </w:trPr>
        <w:tc>
          <w:tcPr>
            <w:tcW w:w="1615" w:type="dxa"/>
            <w:tcBorders>
              <w:top w:val="single" w:sz="4" w:space="0" w:color="auto"/>
              <w:bottom w:val="single" w:sz="4" w:space="0" w:color="auto"/>
            </w:tcBorders>
            <w:noWrap/>
            <w:hideMark/>
          </w:tcPr>
          <w:p w14:paraId="3315FDB8" w14:textId="77777777" w:rsidR="00FD0F3D" w:rsidRPr="00FD0F3D" w:rsidRDefault="00FD0F3D" w:rsidP="00FD0F3D">
            <w:pPr>
              <w:autoSpaceDE w:val="0"/>
              <w:autoSpaceDN w:val="0"/>
              <w:adjustRightInd w:val="0"/>
              <w:jc w:val="both"/>
              <w:rPr>
                <w:rFonts w:ascii="Calibri" w:hAnsi="Calibri" w:cs="Arial"/>
                <w:b/>
                <w:sz w:val="18"/>
                <w:szCs w:val="18"/>
              </w:rPr>
            </w:pPr>
            <w:r w:rsidRPr="00FD0F3D">
              <w:rPr>
                <w:rFonts w:ascii="Calibri" w:hAnsi="Calibri" w:cs="Arial"/>
                <w:b/>
                <w:sz w:val="18"/>
                <w:szCs w:val="18"/>
              </w:rPr>
              <w:t>Period</w:t>
            </w:r>
          </w:p>
        </w:tc>
        <w:tc>
          <w:tcPr>
            <w:tcW w:w="1260" w:type="dxa"/>
            <w:tcBorders>
              <w:top w:val="single" w:sz="4" w:space="0" w:color="auto"/>
              <w:bottom w:val="single" w:sz="4" w:space="0" w:color="auto"/>
            </w:tcBorders>
            <w:noWrap/>
            <w:hideMark/>
          </w:tcPr>
          <w:p w14:paraId="6DB359BA" w14:textId="77777777" w:rsidR="00FD0F3D" w:rsidRPr="00FD0F3D" w:rsidRDefault="00FD0F3D" w:rsidP="00FD0F3D">
            <w:pPr>
              <w:autoSpaceDE w:val="0"/>
              <w:autoSpaceDN w:val="0"/>
              <w:adjustRightInd w:val="0"/>
              <w:jc w:val="both"/>
              <w:rPr>
                <w:rFonts w:ascii="Calibri" w:hAnsi="Calibri" w:cs="Arial"/>
                <w:b/>
                <w:sz w:val="18"/>
                <w:szCs w:val="18"/>
              </w:rPr>
            </w:pPr>
            <w:r w:rsidRPr="00FD0F3D">
              <w:rPr>
                <w:rFonts w:ascii="Calibri" w:hAnsi="Calibri" w:cs="Arial"/>
                <w:b/>
                <w:sz w:val="18"/>
                <w:szCs w:val="18"/>
              </w:rPr>
              <w:t>S.E.</w:t>
            </w:r>
          </w:p>
        </w:tc>
        <w:tc>
          <w:tcPr>
            <w:tcW w:w="1260" w:type="dxa"/>
            <w:tcBorders>
              <w:top w:val="single" w:sz="4" w:space="0" w:color="auto"/>
              <w:bottom w:val="single" w:sz="4" w:space="0" w:color="auto"/>
            </w:tcBorders>
            <w:noWrap/>
            <w:hideMark/>
          </w:tcPr>
          <w:p w14:paraId="14862544" w14:textId="77777777" w:rsidR="00FD0F3D" w:rsidRPr="00FD0F3D" w:rsidRDefault="00FD0F3D" w:rsidP="00FD0F3D">
            <w:pPr>
              <w:autoSpaceDE w:val="0"/>
              <w:autoSpaceDN w:val="0"/>
              <w:adjustRightInd w:val="0"/>
              <w:jc w:val="both"/>
              <w:rPr>
                <w:rFonts w:ascii="Calibri" w:hAnsi="Calibri" w:cs="Arial"/>
                <w:b/>
                <w:sz w:val="18"/>
                <w:szCs w:val="18"/>
              </w:rPr>
            </w:pPr>
            <w:r w:rsidRPr="00FD0F3D">
              <w:rPr>
                <w:rFonts w:ascii="Calibri" w:hAnsi="Calibri" w:cs="Arial"/>
                <w:b/>
                <w:sz w:val="18"/>
                <w:szCs w:val="18"/>
              </w:rPr>
              <w:t>LBD</w:t>
            </w:r>
          </w:p>
        </w:tc>
        <w:tc>
          <w:tcPr>
            <w:tcW w:w="1170" w:type="dxa"/>
            <w:tcBorders>
              <w:top w:val="single" w:sz="4" w:space="0" w:color="auto"/>
              <w:bottom w:val="single" w:sz="4" w:space="0" w:color="auto"/>
            </w:tcBorders>
            <w:noWrap/>
            <w:hideMark/>
          </w:tcPr>
          <w:p w14:paraId="79505C5E" w14:textId="77777777" w:rsidR="00FD0F3D" w:rsidRPr="00FD0F3D" w:rsidRDefault="00FD0F3D" w:rsidP="00FD0F3D">
            <w:pPr>
              <w:autoSpaceDE w:val="0"/>
              <w:autoSpaceDN w:val="0"/>
              <w:adjustRightInd w:val="0"/>
              <w:jc w:val="both"/>
              <w:rPr>
                <w:rFonts w:ascii="Calibri" w:hAnsi="Calibri" w:cs="Arial"/>
                <w:b/>
                <w:sz w:val="18"/>
                <w:szCs w:val="18"/>
              </w:rPr>
            </w:pPr>
            <w:r w:rsidRPr="00FD0F3D">
              <w:rPr>
                <w:rFonts w:ascii="Calibri" w:hAnsi="Calibri" w:cs="Arial"/>
                <w:b/>
                <w:sz w:val="18"/>
                <w:szCs w:val="18"/>
              </w:rPr>
              <w:t>LCAB</w:t>
            </w:r>
          </w:p>
        </w:tc>
        <w:tc>
          <w:tcPr>
            <w:tcW w:w="1080" w:type="dxa"/>
            <w:tcBorders>
              <w:top w:val="single" w:sz="4" w:space="0" w:color="auto"/>
              <w:bottom w:val="single" w:sz="4" w:space="0" w:color="auto"/>
            </w:tcBorders>
            <w:noWrap/>
            <w:hideMark/>
          </w:tcPr>
          <w:p w14:paraId="1AF48AF8" w14:textId="77777777" w:rsidR="00FD0F3D" w:rsidRPr="00FD0F3D" w:rsidRDefault="00FD0F3D" w:rsidP="00FD0F3D">
            <w:pPr>
              <w:autoSpaceDE w:val="0"/>
              <w:autoSpaceDN w:val="0"/>
              <w:adjustRightInd w:val="0"/>
              <w:jc w:val="both"/>
              <w:rPr>
                <w:rFonts w:ascii="Calibri" w:hAnsi="Calibri" w:cs="Arial"/>
                <w:b/>
                <w:sz w:val="18"/>
                <w:szCs w:val="18"/>
              </w:rPr>
            </w:pPr>
            <w:r w:rsidRPr="00FD0F3D">
              <w:rPr>
                <w:rFonts w:ascii="Calibri" w:hAnsi="Calibri" w:cs="Arial"/>
                <w:b/>
                <w:sz w:val="18"/>
                <w:szCs w:val="18"/>
              </w:rPr>
              <w:t>LGDP</w:t>
            </w:r>
          </w:p>
        </w:tc>
        <w:tc>
          <w:tcPr>
            <w:tcW w:w="1260" w:type="dxa"/>
            <w:tcBorders>
              <w:top w:val="single" w:sz="4" w:space="0" w:color="auto"/>
              <w:bottom w:val="single" w:sz="4" w:space="0" w:color="auto"/>
            </w:tcBorders>
            <w:noWrap/>
            <w:hideMark/>
          </w:tcPr>
          <w:p w14:paraId="328419A5" w14:textId="77777777" w:rsidR="00FD0F3D" w:rsidRPr="00FD0F3D" w:rsidRDefault="00FD0F3D" w:rsidP="00FD0F3D">
            <w:pPr>
              <w:autoSpaceDE w:val="0"/>
              <w:autoSpaceDN w:val="0"/>
              <w:adjustRightInd w:val="0"/>
              <w:jc w:val="both"/>
              <w:rPr>
                <w:rFonts w:ascii="Calibri" w:hAnsi="Calibri" w:cs="Arial"/>
                <w:b/>
                <w:sz w:val="18"/>
                <w:szCs w:val="18"/>
              </w:rPr>
            </w:pPr>
            <w:r w:rsidRPr="00FD0F3D">
              <w:rPr>
                <w:rFonts w:ascii="Calibri" w:hAnsi="Calibri" w:cs="Arial"/>
                <w:b/>
                <w:sz w:val="18"/>
                <w:szCs w:val="18"/>
              </w:rPr>
              <w:t>LLIR</w:t>
            </w:r>
          </w:p>
        </w:tc>
        <w:tc>
          <w:tcPr>
            <w:tcW w:w="1350" w:type="dxa"/>
            <w:tcBorders>
              <w:top w:val="single" w:sz="4" w:space="0" w:color="auto"/>
              <w:bottom w:val="single" w:sz="4" w:space="0" w:color="auto"/>
            </w:tcBorders>
            <w:noWrap/>
            <w:hideMark/>
          </w:tcPr>
          <w:p w14:paraId="10D8A8B5" w14:textId="77777777" w:rsidR="00FD0F3D" w:rsidRPr="00FD0F3D" w:rsidRDefault="00FD0F3D" w:rsidP="00FD0F3D">
            <w:pPr>
              <w:autoSpaceDE w:val="0"/>
              <w:autoSpaceDN w:val="0"/>
              <w:adjustRightInd w:val="0"/>
              <w:jc w:val="both"/>
              <w:rPr>
                <w:rFonts w:ascii="Calibri" w:hAnsi="Calibri" w:cs="Arial"/>
                <w:b/>
                <w:sz w:val="18"/>
                <w:szCs w:val="18"/>
              </w:rPr>
            </w:pPr>
            <w:r w:rsidRPr="00FD0F3D">
              <w:rPr>
                <w:rFonts w:ascii="Calibri" w:hAnsi="Calibri" w:cs="Arial"/>
                <w:b/>
                <w:sz w:val="18"/>
                <w:szCs w:val="18"/>
              </w:rPr>
              <w:t>INFLATION</w:t>
            </w:r>
          </w:p>
        </w:tc>
      </w:tr>
      <w:tr w:rsidR="00FD0F3D" w:rsidRPr="00FD0F3D" w14:paraId="0F41F4C4" w14:textId="77777777" w:rsidTr="006F0B0E">
        <w:trPr>
          <w:trHeight w:val="300"/>
        </w:trPr>
        <w:tc>
          <w:tcPr>
            <w:tcW w:w="1615" w:type="dxa"/>
            <w:tcBorders>
              <w:top w:val="single" w:sz="4" w:space="0" w:color="auto"/>
            </w:tcBorders>
            <w:noWrap/>
            <w:hideMark/>
          </w:tcPr>
          <w:p w14:paraId="6B7E5003"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w:t>
            </w:r>
          </w:p>
        </w:tc>
        <w:tc>
          <w:tcPr>
            <w:tcW w:w="1260" w:type="dxa"/>
            <w:tcBorders>
              <w:top w:val="single" w:sz="4" w:space="0" w:color="auto"/>
            </w:tcBorders>
            <w:noWrap/>
            <w:hideMark/>
          </w:tcPr>
          <w:p w14:paraId="67D0774D"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0.03</w:t>
            </w:r>
          </w:p>
        </w:tc>
        <w:tc>
          <w:tcPr>
            <w:tcW w:w="1260" w:type="dxa"/>
            <w:tcBorders>
              <w:top w:val="single" w:sz="4" w:space="0" w:color="auto"/>
            </w:tcBorders>
            <w:noWrap/>
            <w:hideMark/>
          </w:tcPr>
          <w:p w14:paraId="437DBAAF"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18.42</w:t>
            </w:r>
          </w:p>
        </w:tc>
        <w:tc>
          <w:tcPr>
            <w:tcW w:w="1170" w:type="dxa"/>
            <w:tcBorders>
              <w:top w:val="single" w:sz="4" w:space="0" w:color="auto"/>
            </w:tcBorders>
            <w:noWrap/>
            <w:hideMark/>
          </w:tcPr>
          <w:p w14:paraId="496FB320"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0.25</w:t>
            </w:r>
          </w:p>
        </w:tc>
        <w:tc>
          <w:tcPr>
            <w:tcW w:w="1080" w:type="dxa"/>
            <w:tcBorders>
              <w:top w:val="single" w:sz="4" w:space="0" w:color="auto"/>
            </w:tcBorders>
            <w:noWrap/>
            <w:hideMark/>
          </w:tcPr>
          <w:p w14:paraId="5D37AD83"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81.33</w:t>
            </w:r>
          </w:p>
        </w:tc>
        <w:tc>
          <w:tcPr>
            <w:tcW w:w="1260" w:type="dxa"/>
            <w:tcBorders>
              <w:top w:val="single" w:sz="4" w:space="0" w:color="auto"/>
            </w:tcBorders>
            <w:noWrap/>
            <w:hideMark/>
          </w:tcPr>
          <w:p w14:paraId="3C086118"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0.00</w:t>
            </w:r>
          </w:p>
        </w:tc>
        <w:tc>
          <w:tcPr>
            <w:tcW w:w="1350" w:type="dxa"/>
            <w:tcBorders>
              <w:top w:val="single" w:sz="4" w:space="0" w:color="auto"/>
            </w:tcBorders>
            <w:noWrap/>
            <w:hideMark/>
          </w:tcPr>
          <w:p w14:paraId="28819BC7"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0.00</w:t>
            </w:r>
          </w:p>
        </w:tc>
      </w:tr>
      <w:tr w:rsidR="00FD0F3D" w:rsidRPr="00FD0F3D" w14:paraId="0F08EF5D" w14:textId="77777777" w:rsidTr="006F0B0E">
        <w:trPr>
          <w:trHeight w:val="300"/>
        </w:trPr>
        <w:tc>
          <w:tcPr>
            <w:tcW w:w="1615" w:type="dxa"/>
            <w:noWrap/>
            <w:hideMark/>
          </w:tcPr>
          <w:p w14:paraId="7057C403"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2</w:t>
            </w:r>
          </w:p>
        </w:tc>
        <w:tc>
          <w:tcPr>
            <w:tcW w:w="1260" w:type="dxa"/>
            <w:noWrap/>
            <w:hideMark/>
          </w:tcPr>
          <w:p w14:paraId="7207ABDC"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0.03</w:t>
            </w:r>
          </w:p>
        </w:tc>
        <w:tc>
          <w:tcPr>
            <w:tcW w:w="1260" w:type="dxa"/>
            <w:noWrap/>
            <w:hideMark/>
          </w:tcPr>
          <w:p w14:paraId="2B591208"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16.49</w:t>
            </w:r>
          </w:p>
        </w:tc>
        <w:tc>
          <w:tcPr>
            <w:tcW w:w="1170" w:type="dxa"/>
            <w:noWrap/>
            <w:hideMark/>
          </w:tcPr>
          <w:p w14:paraId="1315812B"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1.43</w:t>
            </w:r>
          </w:p>
        </w:tc>
        <w:tc>
          <w:tcPr>
            <w:tcW w:w="1080" w:type="dxa"/>
            <w:noWrap/>
            <w:hideMark/>
          </w:tcPr>
          <w:p w14:paraId="3B09144E"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81.78</w:t>
            </w:r>
          </w:p>
        </w:tc>
        <w:tc>
          <w:tcPr>
            <w:tcW w:w="1260" w:type="dxa"/>
            <w:noWrap/>
            <w:hideMark/>
          </w:tcPr>
          <w:p w14:paraId="665CCB53"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0.12</w:t>
            </w:r>
          </w:p>
        </w:tc>
        <w:tc>
          <w:tcPr>
            <w:tcW w:w="1350" w:type="dxa"/>
            <w:noWrap/>
            <w:hideMark/>
          </w:tcPr>
          <w:p w14:paraId="10F12AF0"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0.18</w:t>
            </w:r>
          </w:p>
        </w:tc>
      </w:tr>
      <w:tr w:rsidR="00FD0F3D" w:rsidRPr="00FD0F3D" w14:paraId="34815C10" w14:textId="77777777" w:rsidTr="006F0B0E">
        <w:trPr>
          <w:trHeight w:val="300"/>
        </w:trPr>
        <w:tc>
          <w:tcPr>
            <w:tcW w:w="1615" w:type="dxa"/>
            <w:noWrap/>
            <w:hideMark/>
          </w:tcPr>
          <w:p w14:paraId="64D382C6"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3</w:t>
            </w:r>
          </w:p>
        </w:tc>
        <w:tc>
          <w:tcPr>
            <w:tcW w:w="1260" w:type="dxa"/>
            <w:noWrap/>
            <w:hideMark/>
          </w:tcPr>
          <w:p w14:paraId="214CC46B"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0.03</w:t>
            </w:r>
          </w:p>
        </w:tc>
        <w:tc>
          <w:tcPr>
            <w:tcW w:w="1260" w:type="dxa"/>
            <w:noWrap/>
            <w:hideMark/>
          </w:tcPr>
          <w:p w14:paraId="1917F239"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14.16</w:t>
            </w:r>
          </w:p>
        </w:tc>
        <w:tc>
          <w:tcPr>
            <w:tcW w:w="1170" w:type="dxa"/>
            <w:noWrap/>
            <w:hideMark/>
          </w:tcPr>
          <w:p w14:paraId="46B434C5"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2.35</w:t>
            </w:r>
          </w:p>
        </w:tc>
        <w:tc>
          <w:tcPr>
            <w:tcW w:w="1080" w:type="dxa"/>
            <w:noWrap/>
            <w:hideMark/>
          </w:tcPr>
          <w:p w14:paraId="0A594F06"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78.19</w:t>
            </w:r>
          </w:p>
        </w:tc>
        <w:tc>
          <w:tcPr>
            <w:tcW w:w="1260" w:type="dxa"/>
            <w:noWrap/>
            <w:hideMark/>
          </w:tcPr>
          <w:p w14:paraId="1F394A69"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3.14</w:t>
            </w:r>
          </w:p>
        </w:tc>
        <w:tc>
          <w:tcPr>
            <w:tcW w:w="1350" w:type="dxa"/>
            <w:noWrap/>
            <w:hideMark/>
          </w:tcPr>
          <w:p w14:paraId="73E85E94"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2.17</w:t>
            </w:r>
          </w:p>
        </w:tc>
      </w:tr>
      <w:tr w:rsidR="00FD0F3D" w:rsidRPr="00FD0F3D" w14:paraId="5DB2727B" w14:textId="77777777" w:rsidTr="006F0B0E">
        <w:trPr>
          <w:trHeight w:val="300"/>
        </w:trPr>
        <w:tc>
          <w:tcPr>
            <w:tcW w:w="1615" w:type="dxa"/>
            <w:noWrap/>
            <w:hideMark/>
          </w:tcPr>
          <w:p w14:paraId="61B594DF"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4</w:t>
            </w:r>
          </w:p>
        </w:tc>
        <w:tc>
          <w:tcPr>
            <w:tcW w:w="1260" w:type="dxa"/>
            <w:noWrap/>
            <w:hideMark/>
          </w:tcPr>
          <w:p w14:paraId="0E1D1EA9"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0.04</w:t>
            </w:r>
          </w:p>
        </w:tc>
        <w:tc>
          <w:tcPr>
            <w:tcW w:w="1260" w:type="dxa"/>
            <w:noWrap/>
            <w:hideMark/>
          </w:tcPr>
          <w:p w14:paraId="0E2DDF3D"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14.06</w:t>
            </w:r>
          </w:p>
        </w:tc>
        <w:tc>
          <w:tcPr>
            <w:tcW w:w="1170" w:type="dxa"/>
            <w:noWrap/>
            <w:hideMark/>
          </w:tcPr>
          <w:p w14:paraId="10D9D039"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1.92</w:t>
            </w:r>
          </w:p>
        </w:tc>
        <w:tc>
          <w:tcPr>
            <w:tcW w:w="1080" w:type="dxa"/>
            <w:noWrap/>
            <w:hideMark/>
          </w:tcPr>
          <w:p w14:paraId="0F15E2DE"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77.38</w:t>
            </w:r>
          </w:p>
        </w:tc>
        <w:tc>
          <w:tcPr>
            <w:tcW w:w="1260" w:type="dxa"/>
            <w:noWrap/>
            <w:hideMark/>
          </w:tcPr>
          <w:p w14:paraId="55AD0F0D"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4.74</w:t>
            </w:r>
          </w:p>
        </w:tc>
        <w:tc>
          <w:tcPr>
            <w:tcW w:w="1350" w:type="dxa"/>
            <w:noWrap/>
            <w:hideMark/>
          </w:tcPr>
          <w:p w14:paraId="6B274C99"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1.91</w:t>
            </w:r>
          </w:p>
        </w:tc>
      </w:tr>
      <w:tr w:rsidR="00FD0F3D" w:rsidRPr="00FD0F3D" w14:paraId="2B3E8FF3" w14:textId="77777777" w:rsidTr="006F0B0E">
        <w:trPr>
          <w:trHeight w:val="300"/>
        </w:trPr>
        <w:tc>
          <w:tcPr>
            <w:tcW w:w="1615" w:type="dxa"/>
            <w:noWrap/>
            <w:hideMark/>
          </w:tcPr>
          <w:p w14:paraId="21DEBDEA"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5</w:t>
            </w:r>
          </w:p>
        </w:tc>
        <w:tc>
          <w:tcPr>
            <w:tcW w:w="1260" w:type="dxa"/>
            <w:noWrap/>
            <w:hideMark/>
          </w:tcPr>
          <w:p w14:paraId="79287CB1"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0.04</w:t>
            </w:r>
          </w:p>
        </w:tc>
        <w:tc>
          <w:tcPr>
            <w:tcW w:w="1260" w:type="dxa"/>
            <w:noWrap/>
            <w:hideMark/>
          </w:tcPr>
          <w:p w14:paraId="21448578"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14.50</w:t>
            </w:r>
          </w:p>
        </w:tc>
        <w:tc>
          <w:tcPr>
            <w:tcW w:w="1170" w:type="dxa"/>
            <w:noWrap/>
            <w:hideMark/>
          </w:tcPr>
          <w:p w14:paraId="5CC1071C"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1.77</w:t>
            </w:r>
          </w:p>
        </w:tc>
        <w:tc>
          <w:tcPr>
            <w:tcW w:w="1080" w:type="dxa"/>
            <w:noWrap/>
            <w:hideMark/>
          </w:tcPr>
          <w:p w14:paraId="743AB80D"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77.49</w:t>
            </w:r>
          </w:p>
        </w:tc>
        <w:tc>
          <w:tcPr>
            <w:tcW w:w="1260" w:type="dxa"/>
            <w:noWrap/>
            <w:hideMark/>
          </w:tcPr>
          <w:p w14:paraId="0BB3C6BC"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4.49</w:t>
            </w:r>
          </w:p>
        </w:tc>
        <w:tc>
          <w:tcPr>
            <w:tcW w:w="1350" w:type="dxa"/>
            <w:noWrap/>
            <w:hideMark/>
          </w:tcPr>
          <w:p w14:paraId="0ADBBF17"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1.75</w:t>
            </w:r>
          </w:p>
        </w:tc>
      </w:tr>
      <w:tr w:rsidR="00FD0F3D" w:rsidRPr="00FD0F3D" w14:paraId="4B58D12D" w14:textId="77777777" w:rsidTr="006F0B0E">
        <w:trPr>
          <w:trHeight w:val="300"/>
        </w:trPr>
        <w:tc>
          <w:tcPr>
            <w:tcW w:w="1615" w:type="dxa"/>
            <w:noWrap/>
            <w:hideMark/>
          </w:tcPr>
          <w:p w14:paraId="1A2538C4"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6</w:t>
            </w:r>
          </w:p>
        </w:tc>
        <w:tc>
          <w:tcPr>
            <w:tcW w:w="1260" w:type="dxa"/>
            <w:noWrap/>
            <w:hideMark/>
          </w:tcPr>
          <w:p w14:paraId="20FF88BA"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0.04</w:t>
            </w:r>
          </w:p>
        </w:tc>
        <w:tc>
          <w:tcPr>
            <w:tcW w:w="1260" w:type="dxa"/>
            <w:noWrap/>
            <w:hideMark/>
          </w:tcPr>
          <w:p w14:paraId="062D1307"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13.72</w:t>
            </w:r>
          </w:p>
        </w:tc>
        <w:tc>
          <w:tcPr>
            <w:tcW w:w="1170" w:type="dxa"/>
            <w:noWrap/>
            <w:hideMark/>
          </w:tcPr>
          <w:p w14:paraId="0A3FA3A7"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1.77</w:t>
            </w:r>
          </w:p>
        </w:tc>
        <w:tc>
          <w:tcPr>
            <w:tcW w:w="1080" w:type="dxa"/>
            <w:noWrap/>
            <w:hideMark/>
          </w:tcPr>
          <w:p w14:paraId="4675E24F"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78.43</w:t>
            </w:r>
          </w:p>
        </w:tc>
        <w:tc>
          <w:tcPr>
            <w:tcW w:w="1260" w:type="dxa"/>
            <w:noWrap/>
            <w:hideMark/>
          </w:tcPr>
          <w:p w14:paraId="3377C3B9"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4.37</w:t>
            </w:r>
          </w:p>
        </w:tc>
        <w:tc>
          <w:tcPr>
            <w:tcW w:w="1350" w:type="dxa"/>
            <w:noWrap/>
            <w:hideMark/>
          </w:tcPr>
          <w:p w14:paraId="149C4D94"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1.71</w:t>
            </w:r>
          </w:p>
        </w:tc>
      </w:tr>
      <w:tr w:rsidR="00FD0F3D" w:rsidRPr="00FD0F3D" w14:paraId="0CCCA03A" w14:textId="77777777" w:rsidTr="006F0B0E">
        <w:trPr>
          <w:trHeight w:val="300"/>
        </w:trPr>
        <w:tc>
          <w:tcPr>
            <w:tcW w:w="1615" w:type="dxa"/>
            <w:noWrap/>
            <w:hideMark/>
          </w:tcPr>
          <w:p w14:paraId="295D7DD8"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7</w:t>
            </w:r>
          </w:p>
        </w:tc>
        <w:tc>
          <w:tcPr>
            <w:tcW w:w="1260" w:type="dxa"/>
            <w:noWrap/>
            <w:hideMark/>
          </w:tcPr>
          <w:p w14:paraId="02B1A0CA"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0.05</w:t>
            </w:r>
          </w:p>
        </w:tc>
        <w:tc>
          <w:tcPr>
            <w:tcW w:w="1260" w:type="dxa"/>
            <w:noWrap/>
            <w:hideMark/>
          </w:tcPr>
          <w:p w14:paraId="73720646"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13.10</w:t>
            </w:r>
          </w:p>
        </w:tc>
        <w:tc>
          <w:tcPr>
            <w:tcW w:w="1170" w:type="dxa"/>
            <w:noWrap/>
            <w:hideMark/>
          </w:tcPr>
          <w:p w14:paraId="7867A1AA"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1.58</w:t>
            </w:r>
          </w:p>
        </w:tc>
        <w:tc>
          <w:tcPr>
            <w:tcW w:w="1080" w:type="dxa"/>
            <w:noWrap/>
            <w:hideMark/>
          </w:tcPr>
          <w:p w14:paraId="3AB1FFCD"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79.44</w:t>
            </w:r>
          </w:p>
        </w:tc>
        <w:tc>
          <w:tcPr>
            <w:tcW w:w="1260" w:type="dxa"/>
            <w:noWrap/>
            <w:hideMark/>
          </w:tcPr>
          <w:p w14:paraId="59AF3DDA"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4.03</w:t>
            </w:r>
          </w:p>
        </w:tc>
        <w:tc>
          <w:tcPr>
            <w:tcW w:w="1350" w:type="dxa"/>
            <w:noWrap/>
            <w:hideMark/>
          </w:tcPr>
          <w:p w14:paraId="32E4C0FE"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1.85</w:t>
            </w:r>
          </w:p>
        </w:tc>
      </w:tr>
      <w:tr w:rsidR="00FD0F3D" w:rsidRPr="00FD0F3D" w14:paraId="4178BB59" w14:textId="77777777" w:rsidTr="006F0B0E">
        <w:trPr>
          <w:trHeight w:val="300"/>
        </w:trPr>
        <w:tc>
          <w:tcPr>
            <w:tcW w:w="1615" w:type="dxa"/>
            <w:noWrap/>
            <w:hideMark/>
          </w:tcPr>
          <w:p w14:paraId="212B7D48"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8</w:t>
            </w:r>
          </w:p>
        </w:tc>
        <w:tc>
          <w:tcPr>
            <w:tcW w:w="1260" w:type="dxa"/>
            <w:noWrap/>
            <w:hideMark/>
          </w:tcPr>
          <w:p w14:paraId="1C71ED14"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0.05</w:t>
            </w:r>
          </w:p>
        </w:tc>
        <w:tc>
          <w:tcPr>
            <w:tcW w:w="1260" w:type="dxa"/>
            <w:noWrap/>
            <w:hideMark/>
          </w:tcPr>
          <w:p w14:paraId="59A0DB66"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13.02</w:t>
            </w:r>
          </w:p>
        </w:tc>
        <w:tc>
          <w:tcPr>
            <w:tcW w:w="1170" w:type="dxa"/>
            <w:noWrap/>
            <w:hideMark/>
          </w:tcPr>
          <w:p w14:paraId="0B0DCEAB"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1.48</w:t>
            </w:r>
          </w:p>
        </w:tc>
        <w:tc>
          <w:tcPr>
            <w:tcW w:w="1080" w:type="dxa"/>
            <w:noWrap/>
            <w:hideMark/>
          </w:tcPr>
          <w:p w14:paraId="2BBE3E34"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79.80</w:t>
            </w:r>
          </w:p>
        </w:tc>
        <w:tc>
          <w:tcPr>
            <w:tcW w:w="1260" w:type="dxa"/>
            <w:noWrap/>
            <w:hideMark/>
          </w:tcPr>
          <w:p w14:paraId="3C6520B1"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3.70</w:t>
            </w:r>
          </w:p>
        </w:tc>
        <w:tc>
          <w:tcPr>
            <w:tcW w:w="1350" w:type="dxa"/>
            <w:noWrap/>
            <w:hideMark/>
          </w:tcPr>
          <w:p w14:paraId="0EA3EAF0"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2.00</w:t>
            </w:r>
          </w:p>
        </w:tc>
      </w:tr>
      <w:tr w:rsidR="00FD0F3D" w:rsidRPr="00FD0F3D" w14:paraId="30D8BBB7" w14:textId="77777777" w:rsidTr="006F0B0E">
        <w:trPr>
          <w:trHeight w:val="300"/>
        </w:trPr>
        <w:tc>
          <w:tcPr>
            <w:tcW w:w="1615" w:type="dxa"/>
            <w:noWrap/>
            <w:hideMark/>
          </w:tcPr>
          <w:p w14:paraId="4FB82E15"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9</w:t>
            </w:r>
          </w:p>
        </w:tc>
        <w:tc>
          <w:tcPr>
            <w:tcW w:w="1260" w:type="dxa"/>
            <w:noWrap/>
            <w:hideMark/>
          </w:tcPr>
          <w:p w14:paraId="67CCB2EB"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0.05</w:t>
            </w:r>
          </w:p>
        </w:tc>
        <w:tc>
          <w:tcPr>
            <w:tcW w:w="1260" w:type="dxa"/>
            <w:noWrap/>
            <w:hideMark/>
          </w:tcPr>
          <w:p w14:paraId="32F8D2AA"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12.73</w:t>
            </w:r>
          </w:p>
        </w:tc>
        <w:tc>
          <w:tcPr>
            <w:tcW w:w="1170" w:type="dxa"/>
            <w:noWrap/>
            <w:hideMark/>
          </w:tcPr>
          <w:p w14:paraId="0EB68FD0"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1.35</w:t>
            </w:r>
          </w:p>
        </w:tc>
        <w:tc>
          <w:tcPr>
            <w:tcW w:w="1080" w:type="dxa"/>
            <w:noWrap/>
            <w:hideMark/>
          </w:tcPr>
          <w:p w14:paraId="0CB7E00E"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80.38</w:t>
            </w:r>
          </w:p>
        </w:tc>
        <w:tc>
          <w:tcPr>
            <w:tcW w:w="1260" w:type="dxa"/>
            <w:noWrap/>
            <w:hideMark/>
          </w:tcPr>
          <w:p w14:paraId="051B2320"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3.49</w:t>
            </w:r>
          </w:p>
        </w:tc>
        <w:tc>
          <w:tcPr>
            <w:tcW w:w="1350" w:type="dxa"/>
            <w:noWrap/>
            <w:hideMark/>
          </w:tcPr>
          <w:p w14:paraId="7D1F3247"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2.04</w:t>
            </w:r>
          </w:p>
        </w:tc>
      </w:tr>
      <w:tr w:rsidR="00FD0F3D" w:rsidRPr="00FD0F3D" w14:paraId="255F200D" w14:textId="77777777" w:rsidTr="006F0B0E">
        <w:trPr>
          <w:trHeight w:val="300"/>
        </w:trPr>
        <w:tc>
          <w:tcPr>
            <w:tcW w:w="1615" w:type="dxa"/>
            <w:noWrap/>
            <w:hideMark/>
          </w:tcPr>
          <w:p w14:paraId="05A620F1"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10</w:t>
            </w:r>
          </w:p>
        </w:tc>
        <w:tc>
          <w:tcPr>
            <w:tcW w:w="1260" w:type="dxa"/>
            <w:noWrap/>
            <w:hideMark/>
          </w:tcPr>
          <w:p w14:paraId="514A7FA3"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0.05</w:t>
            </w:r>
          </w:p>
        </w:tc>
        <w:tc>
          <w:tcPr>
            <w:tcW w:w="1260" w:type="dxa"/>
            <w:noWrap/>
            <w:hideMark/>
          </w:tcPr>
          <w:p w14:paraId="320F71FF"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12.37</w:t>
            </w:r>
          </w:p>
        </w:tc>
        <w:tc>
          <w:tcPr>
            <w:tcW w:w="1170" w:type="dxa"/>
            <w:noWrap/>
            <w:hideMark/>
          </w:tcPr>
          <w:p w14:paraId="15951F0D"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1.25</w:t>
            </w:r>
          </w:p>
        </w:tc>
        <w:tc>
          <w:tcPr>
            <w:tcW w:w="1080" w:type="dxa"/>
            <w:noWrap/>
            <w:hideMark/>
          </w:tcPr>
          <w:p w14:paraId="14D50047"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81.07</w:t>
            </w:r>
          </w:p>
        </w:tc>
        <w:tc>
          <w:tcPr>
            <w:tcW w:w="1260" w:type="dxa"/>
            <w:noWrap/>
            <w:hideMark/>
          </w:tcPr>
          <w:p w14:paraId="4A78735E"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3.39</w:t>
            </w:r>
          </w:p>
        </w:tc>
        <w:tc>
          <w:tcPr>
            <w:tcW w:w="1350" w:type="dxa"/>
            <w:noWrap/>
            <w:hideMark/>
          </w:tcPr>
          <w:p w14:paraId="09EEB33F"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1.92</w:t>
            </w:r>
          </w:p>
        </w:tc>
      </w:tr>
    </w:tbl>
    <w:p w14:paraId="4D5D53FC"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p>
    <w:p w14:paraId="106BCC68" w14:textId="77777777" w:rsidR="00FD0F3D" w:rsidRPr="00FD0F3D" w:rsidRDefault="00FD0F3D" w:rsidP="00FD0F3D">
      <w:pPr>
        <w:autoSpaceDE w:val="0"/>
        <w:autoSpaceDN w:val="0"/>
        <w:adjustRightInd w:val="0"/>
        <w:spacing w:after="0" w:line="240" w:lineRule="auto"/>
        <w:jc w:val="both"/>
        <w:rPr>
          <w:rFonts w:ascii="Calibri" w:hAnsi="Calibri" w:cs="Arial"/>
          <w:sz w:val="24"/>
          <w:szCs w:val="24"/>
        </w:rPr>
      </w:pPr>
    </w:p>
    <w:p w14:paraId="128D6DCD" w14:textId="77777777" w:rsidR="00FD0F3D" w:rsidRPr="00FD0F3D" w:rsidRDefault="00FD0F3D" w:rsidP="00FD0F3D">
      <w:pPr>
        <w:spacing w:line="240" w:lineRule="auto"/>
        <w:jc w:val="both"/>
        <w:rPr>
          <w:rFonts w:ascii="Calibri" w:hAnsi="Calibri"/>
          <w:sz w:val="24"/>
          <w:szCs w:val="24"/>
          <w:lang w:val="en-GB"/>
        </w:rPr>
      </w:pPr>
      <w:r w:rsidRPr="00FD0F3D">
        <w:rPr>
          <w:rFonts w:ascii="Calibri" w:hAnsi="Calibri"/>
          <w:sz w:val="24"/>
          <w:szCs w:val="24"/>
          <w:lang w:val="en-GB"/>
        </w:rPr>
        <w:t>Table 8 results show that in the fourth lag period 75.36 percent variance in lending interest rates is explained by 12.21 percent variance in inflation, 9.00 percent variance in GDP, 2.88 percent variance in fiscal deficit, and only 0.55 percent variance in the current account balance.  In the tenth lag period, 70.11 percent variance in lending interest rate is explained by 16.64</w:t>
      </w:r>
      <w:r w:rsidR="00002236">
        <w:rPr>
          <w:rFonts w:ascii="Calibri" w:hAnsi="Calibri"/>
          <w:sz w:val="24"/>
          <w:szCs w:val="24"/>
          <w:lang w:val="en-GB"/>
        </w:rPr>
        <w:t xml:space="preserve"> </w:t>
      </w:r>
      <w:r w:rsidRPr="00FD0F3D">
        <w:rPr>
          <w:rFonts w:ascii="Calibri" w:hAnsi="Calibri"/>
          <w:sz w:val="24"/>
          <w:szCs w:val="24"/>
          <w:lang w:val="en-GB"/>
        </w:rPr>
        <w:t>percent variance in inflation, 9.78 percent variance in GDP, 2.13 percent variance in budget deficit and 1.33 percent of the variance in current account balance.  We note that variance in lending interest rates is mostly explained by inflation followed by GDP and less by budget deficits and the current account balance.</w:t>
      </w:r>
    </w:p>
    <w:p w14:paraId="56BA17E7" w14:textId="77777777" w:rsidR="00FD0F3D" w:rsidRPr="00FD0F3D" w:rsidRDefault="00FD0F3D" w:rsidP="00FD0F3D">
      <w:pPr>
        <w:keepNext/>
        <w:spacing w:after="200" w:line="240" w:lineRule="auto"/>
        <w:jc w:val="both"/>
        <w:rPr>
          <w:rFonts w:ascii="Calibri" w:hAnsi="Calibri"/>
          <w:bCs/>
          <w:sz w:val="24"/>
          <w:szCs w:val="24"/>
          <w:lang w:val="en-GB"/>
        </w:rPr>
      </w:pPr>
      <w:r w:rsidRPr="00FD0F3D">
        <w:rPr>
          <w:rFonts w:ascii="Calibri" w:hAnsi="Calibri"/>
          <w:bCs/>
          <w:sz w:val="24"/>
          <w:szCs w:val="24"/>
          <w:lang w:val="en-GB"/>
        </w:rPr>
        <w:t xml:space="preserve">Table </w:t>
      </w:r>
      <w:r w:rsidRPr="00FD0F3D">
        <w:rPr>
          <w:rFonts w:ascii="Calibri" w:hAnsi="Calibri"/>
          <w:bCs/>
          <w:sz w:val="24"/>
          <w:szCs w:val="24"/>
          <w:lang w:val="en-GB"/>
        </w:rPr>
        <w:fldChar w:fldCharType="begin"/>
      </w:r>
      <w:r w:rsidRPr="00FD0F3D">
        <w:rPr>
          <w:rFonts w:ascii="Calibri" w:hAnsi="Calibri"/>
          <w:bCs/>
          <w:sz w:val="24"/>
          <w:szCs w:val="24"/>
          <w:lang w:val="en-GB"/>
        </w:rPr>
        <w:instrText xml:space="preserve"> SEQ Table \* ARABIC </w:instrText>
      </w:r>
      <w:r w:rsidRPr="00FD0F3D">
        <w:rPr>
          <w:rFonts w:ascii="Calibri" w:hAnsi="Calibri"/>
          <w:bCs/>
          <w:sz w:val="24"/>
          <w:szCs w:val="24"/>
          <w:lang w:val="en-GB"/>
        </w:rPr>
        <w:fldChar w:fldCharType="separate"/>
      </w:r>
      <w:r w:rsidR="00B234DB">
        <w:rPr>
          <w:rFonts w:ascii="Calibri" w:hAnsi="Calibri"/>
          <w:bCs/>
          <w:noProof/>
          <w:sz w:val="24"/>
          <w:szCs w:val="24"/>
          <w:lang w:val="en-GB"/>
        </w:rPr>
        <w:t>8</w:t>
      </w:r>
      <w:r w:rsidRPr="00FD0F3D">
        <w:rPr>
          <w:rFonts w:ascii="Calibri" w:hAnsi="Calibri"/>
          <w:bCs/>
          <w:sz w:val="24"/>
          <w:szCs w:val="24"/>
          <w:lang w:val="en-GB"/>
        </w:rPr>
        <w:fldChar w:fldCharType="end"/>
      </w:r>
      <w:r w:rsidRPr="00FD0F3D">
        <w:rPr>
          <w:rFonts w:ascii="Calibri" w:hAnsi="Calibri"/>
          <w:bCs/>
          <w:sz w:val="24"/>
          <w:szCs w:val="24"/>
          <w:lang w:val="en-GB"/>
        </w:rPr>
        <w:t>: Variance Decomposition of LLIR</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260"/>
        <w:gridCol w:w="1350"/>
        <w:gridCol w:w="1170"/>
        <w:gridCol w:w="1170"/>
        <w:gridCol w:w="1170"/>
        <w:gridCol w:w="1260"/>
      </w:tblGrid>
      <w:tr w:rsidR="00FD0F3D" w:rsidRPr="00FD0F3D" w14:paraId="267F041A" w14:textId="77777777" w:rsidTr="006F0B0E">
        <w:trPr>
          <w:trHeight w:val="300"/>
        </w:trPr>
        <w:tc>
          <w:tcPr>
            <w:tcW w:w="1615" w:type="dxa"/>
            <w:tcBorders>
              <w:top w:val="single" w:sz="4" w:space="0" w:color="auto"/>
              <w:bottom w:val="single" w:sz="4" w:space="0" w:color="auto"/>
            </w:tcBorders>
            <w:noWrap/>
            <w:hideMark/>
          </w:tcPr>
          <w:p w14:paraId="3C33EF3B" w14:textId="77777777" w:rsidR="00FD0F3D" w:rsidRPr="00FD0F3D" w:rsidRDefault="00FD0F3D" w:rsidP="00FD0F3D">
            <w:pPr>
              <w:autoSpaceDE w:val="0"/>
              <w:autoSpaceDN w:val="0"/>
              <w:adjustRightInd w:val="0"/>
              <w:jc w:val="both"/>
              <w:rPr>
                <w:rFonts w:ascii="Calibri" w:hAnsi="Calibri" w:cs="Arial"/>
                <w:b/>
                <w:sz w:val="18"/>
                <w:szCs w:val="18"/>
              </w:rPr>
            </w:pPr>
            <w:r w:rsidRPr="00FD0F3D">
              <w:rPr>
                <w:rFonts w:ascii="Calibri" w:hAnsi="Calibri" w:cs="Arial"/>
                <w:b/>
                <w:sz w:val="18"/>
                <w:szCs w:val="18"/>
              </w:rPr>
              <w:t>Period</w:t>
            </w:r>
          </w:p>
        </w:tc>
        <w:tc>
          <w:tcPr>
            <w:tcW w:w="1260" w:type="dxa"/>
            <w:tcBorders>
              <w:top w:val="single" w:sz="4" w:space="0" w:color="auto"/>
              <w:bottom w:val="single" w:sz="4" w:space="0" w:color="auto"/>
            </w:tcBorders>
            <w:noWrap/>
            <w:hideMark/>
          </w:tcPr>
          <w:p w14:paraId="2F6D7D02" w14:textId="77777777" w:rsidR="00FD0F3D" w:rsidRPr="00FD0F3D" w:rsidRDefault="00FD0F3D" w:rsidP="00FD0F3D">
            <w:pPr>
              <w:autoSpaceDE w:val="0"/>
              <w:autoSpaceDN w:val="0"/>
              <w:adjustRightInd w:val="0"/>
              <w:jc w:val="both"/>
              <w:rPr>
                <w:rFonts w:ascii="Calibri" w:hAnsi="Calibri" w:cs="Arial"/>
                <w:b/>
                <w:sz w:val="18"/>
                <w:szCs w:val="18"/>
              </w:rPr>
            </w:pPr>
            <w:r w:rsidRPr="00FD0F3D">
              <w:rPr>
                <w:rFonts w:ascii="Calibri" w:hAnsi="Calibri" w:cs="Arial"/>
                <w:b/>
                <w:sz w:val="18"/>
                <w:szCs w:val="18"/>
              </w:rPr>
              <w:t>S.E.</w:t>
            </w:r>
          </w:p>
        </w:tc>
        <w:tc>
          <w:tcPr>
            <w:tcW w:w="1350" w:type="dxa"/>
            <w:tcBorders>
              <w:top w:val="single" w:sz="4" w:space="0" w:color="auto"/>
              <w:bottom w:val="single" w:sz="4" w:space="0" w:color="auto"/>
            </w:tcBorders>
            <w:noWrap/>
            <w:hideMark/>
          </w:tcPr>
          <w:p w14:paraId="16616FA6" w14:textId="77777777" w:rsidR="00FD0F3D" w:rsidRPr="00FD0F3D" w:rsidRDefault="00FD0F3D" w:rsidP="00FD0F3D">
            <w:pPr>
              <w:autoSpaceDE w:val="0"/>
              <w:autoSpaceDN w:val="0"/>
              <w:adjustRightInd w:val="0"/>
              <w:jc w:val="both"/>
              <w:rPr>
                <w:rFonts w:ascii="Calibri" w:hAnsi="Calibri" w:cs="Arial"/>
                <w:b/>
                <w:sz w:val="18"/>
                <w:szCs w:val="18"/>
              </w:rPr>
            </w:pPr>
            <w:r w:rsidRPr="00FD0F3D">
              <w:rPr>
                <w:rFonts w:ascii="Calibri" w:hAnsi="Calibri" w:cs="Arial"/>
                <w:b/>
                <w:sz w:val="18"/>
                <w:szCs w:val="18"/>
              </w:rPr>
              <w:t>LBD</w:t>
            </w:r>
          </w:p>
        </w:tc>
        <w:tc>
          <w:tcPr>
            <w:tcW w:w="1170" w:type="dxa"/>
            <w:tcBorders>
              <w:top w:val="single" w:sz="4" w:space="0" w:color="auto"/>
              <w:bottom w:val="single" w:sz="4" w:space="0" w:color="auto"/>
            </w:tcBorders>
            <w:noWrap/>
            <w:hideMark/>
          </w:tcPr>
          <w:p w14:paraId="3304F671" w14:textId="77777777" w:rsidR="00FD0F3D" w:rsidRPr="00FD0F3D" w:rsidRDefault="00FD0F3D" w:rsidP="00FD0F3D">
            <w:pPr>
              <w:autoSpaceDE w:val="0"/>
              <w:autoSpaceDN w:val="0"/>
              <w:adjustRightInd w:val="0"/>
              <w:jc w:val="both"/>
              <w:rPr>
                <w:rFonts w:ascii="Calibri" w:hAnsi="Calibri" w:cs="Arial"/>
                <w:b/>
                <w:sz w:val="18"/>
                <w:szCs w:val="18"/>
              </w:rPr>
            </w:pPr>
            <w:r w:rsidRPr="00FD0F3D">
              <w:rPr>
                <w:rFonts w:ascii="Calibri" w:hAnsi="Calibri" w:cs="Arial"/>
                <w:b/>
                <w:sz w:val="18"/>
                <w:szCs w:val="18"/>
              </w:rPr>
              <w:t>LCAB</w:t>
            </w:r>
          </w:p>
        </w:tc>
        <w:tc>
          <w:tcPr>
            <w:tcW w:w="1170" w:type="dxa"/>
            <w:tcBorders>
              <w:top w:val="single" w:sz="4" w:space="0" w:color="auto"/>
              <w:bottom w:val="single" w:sz="4" w:space="0" w:color="auto"/>
            </w:tcBorders>
            <w:noWrap/>
            <w:hideMark/>
          </w:tcPr>
          <w:p w14:paraId="606F1D4C" w14:textId="77777777" w:rsidR="00FD0F3D" w:rsidRPr="00FD0F3D" w:rsidRDefault="00FD0F3D" w:rsidP="00FD0F3D">
            <w:pPr>
              <w:autoSpaceDE w:val="0"/>
              <w:autoSpaceDN w:val="0"/>
              <w:adjustRightInd w:val="0"/>
              <w:jc w:val="both"/>
              <w:rPr>
                <w:rFonts w:ascii="Calibri" w:hAnsi="Calibri" w:cs="Arial"/>
                <w:b/>
                <w:sz w:val="18"/>
                <w:szCs w:val="18"/>
              </w:rPr>
            </w:pPr>
            <w:r w:rsidRPr="00FD0F3D">
              <w:rPr>
                <w:rFonts w:ascii="Calibri" w:hAnsi="Calibri" w:cs="Arial"/>
                <w:b/>
                <w:sz w:val="18"/>
                <w:szCs w:val="18"/>
              </w:rPr>
              <w:t>LGDP</w:t>
            </w:r>
          </w:p>
        </w:tc>
        <w:tc>
          <w:tcPr>
            <w:tcW w:w="1170" w:type="dxa"/>
            <w:tcBorders>
              <w:top w:val="single" w:sz="4" w:space="0" w:color="auto"/>
              <w:bottom w:val="single" w:sz="4" w:space="0" w:color="auto"/>
            </w:tcBorders>
            <w:noWrap/>
            <w:hideMark/>
          </w:tcPr>
          <w:p w14:paraId="21C3DB0E" w14:textId="77777777" w:rsidR="00FD0F3D" w:rsidRPr="00FD0F3D" w:rsidRDefault="00FD0F3D" w:rsidP="00FD0F3D">
            <w:pPr>
              <w:autoSpaceDE w:val="0"/>
              <w:autoSpaceDN w:val="0"/>
              <w:adjustRightInd w:val="0"/>
              <w:jc w:val="both"/>
              <w:rPr>
                <w:rFonts w:ascii="Calibri" w:hAnsi="Calibri" w:cs="Arial"/>
                <w:b/>
                <w:sz w:val="18"/>
                <w:szCs w:val="18"/>
              </w:rPr>
            </w:pPr>
            <w:r w:rsidRPr="00FD0F3D">
              <w:rPr>
                <w:rFonts w:ascii="Calibri" w:hAnsi="Calibri" w:cs="Arial"/>
                <w:b/>
                <w:sz w:val="18"/>
                <w:szCs w:val="18"/>
              </w:rPr>
              <w:t>LLIR</w:t>
            </w:r>
          </w:p>
        </w:tc>
        <w:tc>
          <w:tcPr>
            <w:tcW w:w="1260" w:type="dxa"/>
            <w:tcBorders>
              <w:top w:val="single" w:sz="4" w:space="0" w:color="auto"/>
              <w:bottom w:val="single" w:sz="4" w:space="0" w:color="auto"/>
            </w:tcBorders>
            <w:noWrap/>
            <w:hideMark/>
          </w:tcPr>
          <w:p w14:paraId="71B777E2" w14:textId="77777777" w:rsidR="00FD0F3D" w:rsidRPr="00FD0F3D" w:rsidRDefault="00FD0F3D" w:rsidP="00FD0F3D">
            <w:pPr>
              <w:autoSpaceDE w:val="0"/>
              <w:autoSpaceDN w:val="0"/>
              <w:adjustRightInd w:val="0"/>
              <w:jc w:val="both"/>
              <w:rPr>
                <w:rFonts w:ascii="Calibri" w:hAnsi="Calibri" w:cs="Arial"/>
                <w:b/>
                <w:sz w:val="18"/>
                <w:szCs w:val="18"/>
              </w:rPr>
            </w:pPr>
            <w:r w:rsidRPr="00FD0F3D">
              <w:rPr>
                <w:rFonts w:ascii="Calibri" w:hAnsi="Calibri" w:cs="Arial"/>
                <w:b/>
                <w:sz w:val="18"/>
                <w:szCs w:val="18"/>
              </w:rPr>
              <w:t>INFLATION</w:t>
            </w:r>
          </w:p>
        </w:tc>
      </w:tr>
      <w:tr w:rsidR="00FD0F3D" w:rsidRPr="00FD0F3D" w14:paraId="2FD26566" w14:textId="77777777" w:rsidTr="006F0B0E">
        <w:trPr>
          <w:trHeight w:val="300"/>
        </w:trPr>
        <w:tc>
          <w:tcPr>
            <w:tcW w:w="1615" w:type="dxa"/>
            <w:tcBorders>
              <w:top w:val="single" w:sz="4" w:space="0" w:color="auto"/>
            </w:tcBorders>
            <w:noWrap/>
            <w:hideMark/>
          </w:tcPr>
          <w:p w14:paraId="71CD1B9B"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w:t>
            </w:r>
          </w:p>
        </w:tc>
        <w:tc>
          <w:tcPr>
            <w:tcW w:w="1260" w:type="dxa"/>
            <w:tcBorders>
              <w:top w:val="single" w:sz="4" w:space="0" w:color="auto"/>
            </w:tcBorders>
            <w:noWrap/>
            <w:hideMark/>
          </w:tcPr>
          <w:p w14:paraId="64A8F20E"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0.05</w:t>
            </w:r>
          </w:p>
        </w:tc>
        <w:tc>
          <w:tcPr>
            <w:tcW w:w="1350" w:type="dxa"/>
            <w:tcBorders>
              <w:top w:val="single" w:sz="4" w:space="0" w:color="auto"/>
            </w:tcBorders>
            <w:noWrap/>
            <w:hideMark/>
          </w:tcPr>
          <w:p w14:paraId="405B00E4"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0.03</w:t>
            </w:r>
          </w:p>
        </w:tc>
        <w:tc>
          <w:tcPr>
            <w:tcW w:w="1170" w:type="dxa"/>
            <w:tcBorders>
              <w:top w:val="single" w:sz="4" w:space="0" w:color="auto"/>
            </w:tcBorders>
            <w:noWrap/>
            <w:hideMark/>
          </w:tcPr>
          <w:p w14:paraId="7E3E03B1"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0.39</w:t>
            </w:r>
          </w:p>
        </w:tc>
        <w:tc>
          <w:tcPr>
            <w:tcW w:w="1170" w:type="dxa"/>
            <w:tcBorders>
              <w:top w:val="single" w:sz="4" w:space="0" w:color="auto"/>
            </w:tcBorders>
            <w:noWrap/>
            <w:hideMark/>
          </w:tcPr>
          <w:p w14:paraId="2C20877A"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0.02</w:t>
            </w:r>
          </w:p>
        </w:tc>
        <w:tc>
          <w:tcPr>
            <w:tcW w:w="1170" w:type="dxa"/>
            <w:tcBorders>
              <w:top w:val="single" w:sz="4" w:space="0" w:color="auto"/>
            </w:tcBorders>
            <w:noWrap/>
            <w:hideMark/>
          </w:tcPr>
          <w:p w14:paraId="76FA15A1"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99.56</w:t>
            </w:r>
          </w:p>
        </w:tc>
        <w:tc>
          <w:tcPr>
            <w:tcW w:w="1260" w:type="dxa"/>
            <w:tcBorders>
              <w:top w:val="single" w:sz="4" w:space="0" w:color="auto"/>
            </w:tcBorders>
            <w:noWrap/>
            <w:hideMark/>
          </w:tcPr>
          <w:p w14:paraId="731CB82C"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0.00</w:t>
            </w:r>
          </w:p>
        </w:tc>
      </w:tr>
      <w:tr w:rsidR="00FD0F3D" w:rsidRPr="00FD0F3D" w14:paraId="778FFC63" w14:textId="77777777" w:rsidTr="006F0B0E">
        <w:trPr>
          <w:trHeight w:val="300"/>
        </w:trPr>
        <w:tc>
          <w:tcPr>
            <w:tcW w:w="1615" w:type="dxa"/>
            <w:noWrap/>
            <w:hideMark/>
          </w:tcPr>
          <w:p w14:paraId="3588C5CF"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2</w:t>
            </w:r>
          </w:p>
        </w:tc>
        <w:tc>
          <w:tcPr>
            <w:tcW w:w="1260" w:type="dxa"/>
            <w:noWrap/>
            <w:hideMark/>
          </w:tcPr>
          <w:p w14:paraId="5B19622D"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0.07</w:t>
            </w:r>
          </w:p>
        </w:tc>
        <w:tc>
          <w:tcPr>
            <w:tcW w:w="1350" w:type="dxa"/>
            <w:noWrap/>
            <w:hideMark/>
          </w:tcPr>
          <w:p w14:paraId="77D8393A"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3.78</w:t>
            </w:r>
          </w:p>
        </w:tc>
        <w:tc>
          <w:tcPr>
            <w:tcW w:w="1170" w:type="dxa"/>
            <w:noWrap/>
            <w:hideMark/>
          </w:tcPr>
          <w:p w14:paraId="3D1860F4"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0.53</w:t>
            </w:r>
          </w:p>
        </w:tc>
        <w:tc>
          <w:tcPr>
            <w:tcW w:w="1170" w:type="dxa"/>
            <w:noWrap/>
            <w:hideMark/>
          </w:tcPr>
          <w:p w14:paraId="6B4C4648"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6.43</w:t>
            </w:r>
          </w:p>
        </w:tc>
        <w:tc>
          <w:tcPr>
            <w:tcW w:w="1170" w:type="dxa"/>
            <w:noWrap/>
            <w:hideMark/>
          </w:tcPr>
          <w:p w14:paraId="68312998"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88.11</w:t>
            </w:r>
          </w:p>
        </w:tc>
        <w:tc>
          <w:tcPr>
            <w:tcW w:w="1260" w:type="dxa"/>
            <w:noWrap/>
            <w:hideMark/>
          </w:tcPr>
          <w:p w14:paraId="4115ACB9"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1.15</w:t>
            </w:r>
          </w:p>
        </w:tc>
      </w:tr>
      <w:tr w:rsidR="00FD0F3D" w:rsidRPr="00FD0F3D" w14:paraId="2787E7AC" w14:textId="77777777" w:rsidTr="006F0B0E">
        <w:trPr>
          <w:trHeight w:val="300"/>
        </w:trPr>
        <w:tc>
          <w:tcPr>
            <w:tcW w:w="1615" w:type="dxa"/>
            <w:noWrap/>
            <w:hideMark/>
          </w:tcPr>
          <w:p w14:paraId="69D2513B"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3</w:t>
            </w:r>
          </w:p>
        </w:tc>
        <w:tc>
          <w:tcPr>
            <w:tcW w:w="1260" w:type="dxa"/>
            <w:noWrap/>
            <w:hideMark/>
          </w:tcPr>
          <w:p w14:paraId="44833A98"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0.08</w:t>
            </w:r>
          </w:p>
        </w:tc>
        <w:tc>
          <w:tcPr>
            <w:tcW w:w="1350" w:type="dxa"/>
            <w:noWrap/>
            <w:hideMark/>
          </w:tcPr>
          <w:p w14:paraId="796BC437"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2.71</w:t>
            </w:r>
          </w:p>
        </w:tc>
        <w:tc>
          <w:tcPr>
            <w:tcW w:w="1170" w:type="dxa"/>
            <w:noWrap/>
            <w:hideMark/>
          </w:tcPr>
          <w:p w14:paraId="36535A82"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0.46</w:t>
            </w:r>
          </w:p>
        </w:tc>
        <w:tc>
          <w:tcPr>
            <w:tcW w:w="1170" w:type="dxa"/>
            <w:noWrap/>
            <w:hideMark/>
          </w:tcPr>
          <w:p w14:paraId="36C3EFB0"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9.49</w:t>
            </w:r>
          </w:p>
        </w:tc>
        <w:tc>
          <w:tcPr>
            <w:tcW w:w="1170" w:type="dxa"/>
            <w:noWrap/>
            <w:hideMark/>
          </w:tcPr>
          <w:p w14:paraId="15CF1133"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82.08</w:t>
            </w:r>
          </w:p>
        </w:tc>
        <w:tc>
          <w:tcPr>
            <w:tcW w:w="1260" w:type="dxa"/>
            <w:noWrap/>
            <w:hideMark/>
          </w:tcPr>
          <w:p w14:paraId="43D39856"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5.26</w:t>
            </w:r>
          </w:p>
        </w:tc>
      </w:tr>
      <w:tr w:rsidR="00FD0F3D" w:rsidRPr="00FD0F3D" w14:paraId="56E66F26" w14:textId="77777777" w:rsidTr="006F0B0E">
        <w:trPr>
          <w:trHeight w:val="300"/>
        </w:trPr>
        <w:tc>
          <w:tcPr>
            <w:tcW w:w="1615" w:type="dxa"/>
            <w:noWrap/>
            <w:hideMark/>
          </w:tcPr>
          <w:p w14:paraId="23CF6F74"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4</w:t>
            </w:r>
          </w:p>
        </w:tc>
        <w:tc>
          <w:tcPr>
            <w:tcW w:w="1260" w:type="dxa"/>
            <w:noWrap/>
            <w:hideMark/>
          </w:tcPr>
          <w:p w14:paraId="67F370EE"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0.09</w:t>
            </w:r>
          </w:p>
        </w:tc>
        <w:tc>
          <w:tcPr>
            <w:tcW w:w="1350" w:type="dxa"/>
            <w:noWrap/>
            <w:hideMark/>
          </w:tcPr>
          <w:p w14:paraId="014058B8"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2.88</w:t>
            </w:r>
          </w:p>
        </w:tc>
        <w:tc>
          <w:tcPr>
            <w:tcW w:w="1170" w:type="dxa"/>
            <w:noWrap/>
            <w:hideMark/>
          </w:tcPr>
          <w:p w14:paraId="1C9840CB"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0.55</w:t>
            </w:r>
          </w:p>
        </w:tc>
        <w:tc>
          <w:tcPr>
            <w:tcW w:w="1170" w:type="dxa"/>
            <w:noWrap/>
            <w:hideMark/>
          </w:tcPr>
          <w:p w14:paraId="17FA7D32"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9.00</w:t>
            </w:r>
          </w:p>
        </w:tc>
        <w:tc>
          <w:tcPr>
            <w:tcW w:w="1170" w:type="dxa"/>
            <w:noWrap/>
            <w:hideMark/>
          </w:tcPr>
          <w:p w14:paraId="7FA1B725"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75.36</w:t>
            </w:r>
          </w:p>
        </w:tc>
        <w:tc>
          <w:tcPr>
            <w:tcW w:w="1260" w:type="dxa"/>
            <w:noWrap/>
            <w:hideMark/>
          </w:tcPr>
          <w:p w14:paraId="79FC160A"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12.21</w:t>
            </w:r>
          </w:p>
        </w:tc>
      </w:tr>
      <w:tr w:rsidR="00FD0F3D" w:rsidRPr="00FD0F3D" w14:paraId="4AC89E73" w14:textId="77777777" w:rsidTr="006F0B0E">
        <w:trPr>
          <w:trHeight w:val="300"/>
        </w:trPr>
        <w:tc>
          <w:tcPr>
            <w:tcW w:w="1615" w:type="dxa"/>
            <w:noWrap/>
            <w:hideMark/>
          </w:tcPr>
          <w:p w14:paraId="6142E5D6"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5</w:t>
            </w:r>
          </w:p>
        </w:tc>
        <w:tc>
          <w:tcPr>
            <w:tcW w:w="1260" w:type="dxa"/>
            <w:noWrap/>
            <w:hideMark/>
          </w:tcPr>
          <w:p w14:paraId="5E782532"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0.11</w:t>
            </w:r>
          </w:p>
        </w:tc>
        <w:tc>
          <w:tcPr>
            <w:tcW w:w="1350" w:type="dxa"/>
            <w:noWrap/>
            <w:hideMark/>
          </w:tcPr>
          <w:p w14:paraId="4237E2EE"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2.38</w:t>
            </w:r>
          </w:p>
        </w:tc>
        <w:tc>
          <w:tcPr>
            <w:tcW w:w="1170" w:type="dxa"/>
            <w:noWrap/>
            <w:hideMark/>
          </w:tcPr>
          <w:p w14:paraId="75099049"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0.54</w:t>
            </w:r>
          </w:p>
        </w:tc>
        <w:tc>
          <w:tcPr>
            <w:tcW w:w="1170" w:type="dxa"/>
            <w:noWrap/>
            <w:hideMark/>
          </w:tcPr>
          <w:p w14:paraId="0AF139D5"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8.55</w:t>
            </w:r>
          </w:p>
        </w:tc>
        <w:tc>
          <w:tcPr>
            <w:tcW w:w="1170" w:type="dxa"/>
            <w:noWrap/>
            <w:hideMark/>
          </w:tcPr>
          <w:p w14:paraId="634456DA"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72.51</w:t>
            </w:r>
          </w:p>
        </w:tc>
        <w:tc>
          <w:tcPr>
            <w:tcW w:w="1260" w:type="dxa"/>
            <w:noWrap/>
            <w:hideMark/>
          </w:tcPr>
          <w:p w14:paraId="4FC4C50F"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16.02</w:t>
            </w:r>
          </w:p>
        </w:tc>
      </w:tr>
      <w:tr w:rsidR="00FD0F3D" w:rsidRPr="00FD0F3D" w14:paraId="6650790E" w14:textId="77777777" w:rsidTr="006F0B0E">
        <w:trPr>
          <w:trHeight w:val="300"/>
        </w:trPr>
        <w:tc>
          <w:tcPr>
            <w:tcW w:w="1615" w:type="dxa"/>
            <w:noWrap/>
            <w:hideMark/>
          </w:tcPr>
          <w:p w14:paraId="0D737EFE"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6</w:t>
            </w:r>
          </w:p>
        </w:tc>
        <w:tc>
          <w:tcPr>
            <w:tcW w:w="1260" w:type="dxa"/>
            <w:noWrap/>
            <w:hideMark/>
          </w:tcPr>
          <w:p w14:paraId="22DB8841"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0.12</w:t>
            </w:r>
          </w:p>
        </w:tc>
        <w:tc>
          <w:tcPr>
            <w:tcW w:w="1350" w:type="dxa"/>
            <w:noWrap/>
            <w:hideMark/>
          </w:tcPr>
          <w:p w14:paraId="5B06DF02"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2.29</w:t>
            </w:r>
          </w:p>
        </w:tc>
        <w:tc>
          <w:tcPr>
            <w:tcW w:w="1170" w:type="dxa"/>
            <w:noWrap/>
            <w:hideMark/>
          </w:tcPr>
          <w:p w14:paraId="31A62ED0"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0.92</w:t>
            </w:r>
          </w:p>
        </w:tc>
        <w:tc>
          <w:tcPr>
            <w:tcW w:w="1170" w:type="dxa"/>
            <w:noWrap/>
            <w:hideMark/>
          </w:tcPr>
          <w:p w14:paraId="4F5EA84B"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8.90</w:t>
            </w:r>
          </w:p>
        </w:tc>
        <w:tc>
          <w:tcPr>
            <w:tcW w:w="1170" w:type="dxa"/>
            <w:noWrap/>
            <w:hideMark/>
          </w:tcPr>
          <w:p w14:paraId="7D6B3111"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69.88</w:t>
            </w:r>
          </w:p>
        </w:tc>
        <w:tc>
          <w:tcPr>
            <w:tcW w:w="1260" w:type="dxa"/>
            <w:noWrap/>
            <w:hideMark/>
          </w:tcPr>
          <w:p w14:paraId="144641A1"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18.02</w:t>
            </w:r>
          </w:p>
        </w:tc>
      </w:tr>
      <w:tr w:rsidR="00FD0F3D" w:rsidRPr="00FD0F3D" w14:paraId="1C0229EF" w14:textId="77777777" w:rsidTr="006F0B0E">
        <w:trPr>
          <w:trHeight w:val="300"/>
        </w:trPr>
        <w:tc>
          <w:tcPr>
            <w:tcW w:w="1615" w:type="dxa"/>
            <w:noWrap/>
            <w:hideMark/>
          </w:tcPr>
          <w:p w14:paraId="3840F770"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7</w:t>
            </w:r>
          </w:p>
        </w:tc>
        <w:tc>
          <w:tcPr>
            <w:tcW w:w="1260" w:type="dxa"/>
            <w:noWrap/>
            <w:hideMark/>
          </w:tcPr>
          <w:p w14:paraId="2F614600"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0.13</w:t>
            </w:r>
          </w:p>
        </w:tc>
        <w:tc>
          <w:tcPr>
            <w:tcW w:w="1350" w:type="dxa"/>
            <w:noWrap/>
            <w:hideMark/>
          </w:tcPr>
          <w:p w14:paraId="41C73E53"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2.09</w:t>
            </w:r>
          </w:p>
        </w:tc>
        <w:tc>
          <w:tcPr>
            <w:tcW w:w="1170" w:type="dxa"/>
            <w:noWrap/>
            <w:hideMark/>
          </w:tcPr>
          <w:p w14:paraId="13AEC534"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1.18</w:t>
            </w:r>
          </w:p>
        </w:tc>
        <w:tc>
          <w:tcPr>
            <w:tcW w:w="1170" w:type="dxa"/>
            <w:noWrap/>
            <w:hideMark/>
          </w:tcPr>
          <w:p w14:paraId="32D02792"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9.20</w:t>
            </w:r>
          </w:p>
        </w:tc>
        <w:tc>
          <w:tcPr>
            <w:tcW w:w="1170" w:type="dxa"/>
            <w:noWrap/>
            <w:hideMark/>
          </w:tcPr>
          <w:p w14:paraId="768AD10C"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69.40</w:t>
            </w:r>
          </w:p>
        </w:tc>
        <w:tc>
          <w:tcPr>
            <w:tcW w:w="1260" w:type="dxa"/>
            <w:noWrap/>
            <w:hideMark/>
          </w:tcPr>
          <w:p w14:paraId="46829E5D"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18.14</w:t>
            </w:r>
          </w:p>
        </w:tc>
      </w:tr>
      <w:tr w:rsidR="00FD0F3D" w:rsidRPr="00FD0F3D" w14:paraId="16A57F6B" w14:textId="77777777" w:rsidTr="006F0B0E">
        <w:trPr>
          <w:trHeight w:val="300"/>
        </w:trPr>
        <w:tc>
          <w:tcPr>
            <w:tcW w:w="1615" w:type="dxa"/>
            <w:noWrap/>
            <w:hideMark/>
          </w:tcPr>
          <w:p w14:paraId="1A0F68A1"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8</w:t>
            </w:r>
          </w:p>
        </w:tc>
        <w:tc>
          <w:tcPr>
            <w:tcW w:w="1260" w:type="dxa"/>
            <w:noWrap/>
            <w:hideMark/>
          </w:tcPr>
          <w:p w14:paraId="5C2DA1CF"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0.14</w:t>
            </w:r>
          </w:p>
        </w:tc>
        <w:tc>
          <w:tcPr>
            <w:tcW w:w="1350" w:type="dxa"/>
            <w:noWrap/>
            <w:hideMark/>
          </w:tcPr>
          <w:p w14:paraId="5DA55A50"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2.14</w:t>
            </w:r>
          </w:p>
        </w:tc>
        <w:tc>
          <w:tcPr>
            <w:tcW w:w="1170" w:type="dxa"/>
            <w:noWrap/>
            <w:hideMark/>
          </w:tcPr>
          <w:p w14:paraId="2B86A048"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1.27</w:t>
            </w:r>
          </w:p>
        </w:tc>
        <w:tc>
          <w:tcPr>
            <w:tcW w:w="1170" w:type="dxa"/>
            <w:noWrap/>
            <w:hideMark/>
          </w:tcPr>
          <w:p w14:paraId="66BFAF3D"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9.51</w:t>
            </w:r>
          </w:p>
        </w:tc>
        <w:tc>
          <w:tcPr>
            <w:tcW w:w="1170" w:type="dxa"/>
            <w:noWrap/>
            <w:hideMark/>
          </w:tcPr>
          <w:p w14:paraId="62B2A321"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69.24</w:t>
            </w:r>
          </w:p>
        </w:tc>
        <w:tc>
          <w:tcPr>
            <w:tcW w:w="1260" w:type="dxa"/>
            <w:noWrap/>
            <w:hideMark/>
          </w:tcPr>
          <w:p w14:paraId="7A291F5F"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17.83</w:t>
            </w:r>
          </w:p>
        </w:tc>
      </w:tr>
      <w:tr w:rsidR="00FD0F3D" w:rsidRPr="00FD0F3D" w14:paraId="4FBE6B9D" w14:textId="77777777" w:rsidTr="006F0B0E">
        <w:trPr>
          <w:trHeight w:val="300"/>
        </w:trPr>
        <w:tc>
          <w:tcPr>
            <w:tcW w:w="1615" w:type="dxa"/>
            <w:noWrap/>
            <w:hideMark/>
          </w:tcPr>
          <w:p w14:paraId="6615E1BE"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9</w:t>
            </w:r>
          </w:p>
        </w:tc>
        <w:tc>
          <w:tcPr>
            <w:tcW w:w="1260" w:type="dxa"/>
            <w:noWrap/>
            <w:hideMark/>
          </w:tcPr>
          <w:p w14:paraId="708226DD"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0.15</w:t>
            </w:r>
          </w:p>
        </w:tc>
        <w:tc>
          <w:tcPr>
            <w:tcW w:w="1350" w:type="dxa"/>
            <w:noWrap/>
            <w:hideMark/>
          </w:tcPr>
          <w:p w14:paraId="4C19DB41"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2.14</w:t>
            </w:r>
          </w:p>
        </w:tc>
        <w:tc>
          <w:tcPr>
            <w:tcW w:w="1170" w:type="dxa"/>
            <w:noWrap/>
            <w:hideMark/>
          </w:tcPr>
          <w:p w14:paraId="16FD26E8"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1.31</w:t>
            </w:r>
          </w:p>
        </w:tc>
        <w:tc>
          <w:tcPr>
            <w:tcW w:w="1170" w:type="dxa"/>
            <w:noWrap/>
            <w:hideMark/>
          </w:tcPr>
          <w:p w14:paraId="08CA410A"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9.67</w:t>
            </w:r>
          </w:p>
        </w:tc>
        <w:tc>
          <w:tcPr>
            <w:tcW w:w="1170" w:type="dxa"/>
            <w:noWrap/>
            <w:hideMark/>
          </w:tcPr>
          <w:p w14:paraId="522DDD4C"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69.73</w:t>
            </w:r>
          </w:p>
        </w:tc>
        <w:tc>
          <w:tcPr>
            <w:tcW w:w="1260" w:type="dxa"/>
            <w:noWrap/>
            <w:hideMark/>
          </w:tcPr>
          <w:p w14:paraId="448F7D15"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17.16</w:t>
            </w:r>
          </w:p>
        </w:tc>
      </w:tr>
      <w:tr w:rsidR="00FD0F3D" w:rsidRPr="00FD0F3D" w14:paraId="07782580" w14:textId="77777777" w:rsidTr="006F0B0E">
        <w:trPr>
          <w:trHeight w:val="300"/>
        </w:trPr>
        <w:tc>
          <w:tcPr>
            <w:tcW w:w="1615" w:type="dxa"/>
            <w:noWrap/>
            <w:hideMark/>
          </w:tcPr>
          <w:p w14:paraId="57334FD5"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10</w:t>
            </w:r>
          </w:p>
        </w:tc>
        <w:tc>
          <w:tcPr>
            <w:tcW w:w="1260" w:type="dxa"/>
            <w:noWrap/>
            <w:hideMark/>
          </w:tcPr>
          <w:p w14:paraId="668A8A80"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0.15</w:t>
            </w:r>
          </w:p>
        </w:tc>
        <w:tc>
          <w:tcPr>
            <w:tcW w:w="1350" w:type="dxa"/>
            <w:noWrap/>
            <w:hideMark/>
          </w:tcPr>
          <w:p w14:paraId="6BF02E75"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2.13</w:t>
            </w:r>
          </w:p>
        </w:tc>
        <w:tc>
          <w:tcPr>
            <w:tcW w:w="1170" w:type="dxa"/>
            <w:noWrap/>
            <w:hideMark/>
          </w:tcPr>
          <w:p w14:paraId="78333629"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1.33</w:t>
            </w:r>
          </w:p>
        </w:tc>
        <w:tc>
          <w:tcPr>
            <w:tcW w:w="1170" w:type="dxa"/>
            <w:noWrap/>
            <w:hideMark/>
          </w:tcPr>
          <w:p w14:paraId="5FB1C63E"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9.78</w:t>
            </w:r>
          </w:p>
        </w:tc>
        <w:tc>
          <w:tcPr>
            <w:tcW w:w="1170" w:type="dxa"/>
            <w:noWrap/>
            <w:hideMark/>
          </w:tcPr>
          <w:p w14:paraId="420F2266"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70.11</w:t>
            </w:r>
          </w:p>
        </w:tc>
        <w:tc>
          <w:tcPr>
            <w:tcW w:w="1260" w:type="dxa"/>
            <w:noWrap/>
            <w:hideMark/>
          </w:tcPr>
          <w:p w14:paraId="59A76FC8" w14:textId="77777777" w:rsidR="00FD0F3D" w:rsidRPr="00FD0F3D" w:rsidRDefault="00FD0F3D" w:rsidP="00FD0F3D">
            <w:pPr>
              <w:autoSpaceDE w:val="0"/>
              <w:autoSpaceDN w:val="0"/>
              <w:adjustRightInd w:val="0"/>
              <w:jc w:val="both"/>
              <w:rPr>
                <w:rFonts w:ascii="Calibri" w:hAnsi="Calibri" w:cs="Arial"/>
                <w:sz w:val="18"/>
                <w:szCs w:val="18"/>
              </w:rPr>
            </w:pPr>
            <w:r w:rsidRPr="00FD0F3D">
              <w:rPr>
                <w:rFonts w:ascii="Calibri" w:hAnsi="Calibri" w:cs="Arial"/>
                <w:sz w:val="18"/>
                <w:szCs w:val="18"/>
              </w:rPr>
              <w:t>16.64</w:t>
            </w:r>
          </w:p>
        </w:tc>
      </w:tr>
    </w:tbl>
    <w:p w14:paraId="27434ACF"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p>
    <w:p w14:paraId="5B99C096" w14:textId="77777777" w:rsidR="00FD0F3D" w:rsidRPr="00FD0F3D" w:rsidRDefault="00FD0F3D" w:rsidP="00FD0F3D">
      <w:pPr>
        <w:spacing w:line="240" w:lineRule="auto"/>
        <w:jc w:val="both"/>
        <w:rPr>
          <w:rFonts w:ascii="Calibri" w:hAnsi="Calibri"/>
          <w:sz w:val="24"/>
          <w:szCs w:val="24"/>
          <w:lang w:val="en-GB"/>
        </w:rPr>
      </w:pPr>
      <w:r w:rsidRPr="00FD0F3D">
        <w:rPr>
          <w:rFonts w:ascii="Calibri" w:hAnsi="Calibri"/>
          <w:sz w:val="24"/>
          <w:szCs w:val="24"/>
          <w:lang w:val="en-GB"/>
        </w:rPr>
        <w:t>In addition, Table 9 results show that in the fourth lag period 59.34 percent variance in inflation is explained by 25.54 percent variance in lending interest rates, 11.72 percent variance in current account, 3.26 percent variance in GDP and only 0.13 variance in fiscal deficit.  In the tenth lag period, 56.18 percent variance in inflation is explained by 24.54 percent variance in lending interest rates, 15.88 percent variance in current account balance, 3.26 percent variance in GDP and only budget deficit and 0.14 percent of the variance in fiscal deficit.  Note that, variance in the Inflation is mostly explained by variance in lending interest rates followed by the current account balance, GDP and lastly by the budget deficit.</w:t>
      </w:r>
    </w:p>
    <w:p w14:paraId="347E2F15" w14:textId="77777777" w:rsidR="00FD0F3D" w:rsidRPr="00FD0F3D" w:rsidRDefault="00FD0F3D" w:rsidP="00FD0F3D">
      <w:pPr>
        <w:keepNext/>
        <w:spacing w:after="200" w:line="240" w:lineRule="auto"/>
        <w:jc w:val="both"/>
        <w:rPr>
          <w:rFonts w:ascii="Calibri" w:hAnsi="Calibri"/>
          <w:b/>
          <w:bCs/>
          <w:sz w:val="18"/>
          <w:szCs w:val="18"/>
          <w:lang w:val="en-GB"/>
        </w:rPr>
      </w:pPr>
    </w:p>
    <w:p w14:paraId="67E10461" w14:textId="77777777" w:rsidR="00FD0F3D" w:rsidRPr="00FD0F3D" w:rsidRDefault="00FD0F3D" w:rsidP="00FD0F3D">
      <w:pPr>
        <w:keepNext/>
        <w:spacing w:after="200" w:line="240" w:lineRule="auto"/>
        <w:jc w:val="both"/>
        <w:rPr>
          <w:rFonts w:ascii="Calibri" w:hAnsi="Calibri"/>
          <w:bCs/>
          <w:sz w:val="24"/>
          <w:szCs w:val="24"/>
          <w:lang w:val="en-GB"/>
        </w:rPr>
      </w:pPr>
      <w:r w:rsidRPr="00FD0F3D">
        <w:rPr>
          <w:rFonts w:ascii="Calibri" w:hAnsi="Calibri"/>
          <w:bCs/>
          <w:sz w:val="24"/>
          <w:szCs w:val="24"/>
          <w:lang w:val="en-GB"/>
        </w:rPr>
        <w:t xml:space="preserve">Table </w:t>
      </w:r>
      <w:r w:rsidRPr="00FD0F3D">
        <w:rPr>
          <w:rFonts w:ascii="Calibri" w:hAnsi="Calibri"/>
          <w:bCs/>
          <w:sz w:val="24"/>
          <w:szCs w:val="24"/>
          <w:lang w:val="en-GB"/>
        </w:rPr>
        <w:fldChar w:fldCharType="begin"/>
      </w:r>
      <w:r w:rsidRPr="00FD0F3D">
        <w:rPr>
          <w:rFonts w:ascii="Calibri" w:hAnsi="Calibri"/>
          <w:bCs/>
          <w:sz w:val="24"/>
          <w:szCs w:val="24"/>
          <w:lang w:val="en-GB"/>
        </w:rPr>
        <w:instrText xml:space="preserve"> SEQ Table \* ARABIC </w:instrText>
      </w:r>
      <w:r w:rsidRPr="00FD0F3D">
        <w:rPr>
          <w:rFonts w:ascii="Calibri" w:hAnsi="Calibri"/>
          <w:bCs/>
          <w:sz w:val="24"/>
          <w:szCs w:val="24"/>
          <w:lang w:val="en-GB"/>
        </w:rPr>
        <w:fldChar w:fldCharType="separate"/>
      </w:r>
      <w:r w:rsidR="00B234DB">
        <w:rPr>
          <w:rFonts w:ascii="Calibri" w:hAnsi="Calibri"/>
          <w:bCs/>
          <w:noProof/>
          <w:sz w:val="24"/>
          <w:szCs w:val="24"/>
          <w:lang w:val="en-GB"/>
        </w:rPr>
        <w:t>9</w:t>
      </w:r>
      <w:r w:rsidRPr="00FD0F3D">
        <w:rPr>
          <w:rFonts w:ascii="Calibri" w:hAnsi="Calibri"/>
          <w:bCs/>
          <w:sz w:val="24"/>
          <w:szCs w:val="24"/>
          <w:lang w:val="en-GB"/>
        </w:rPr>
        <w:fldChar w:fldCharType="end"/>
      </w:r>
      <w:r w:rsidRPr="00FD0F3D">
        <w:rPr>
          <w:rFonts w:ascii="Calibri" w:hAnsi="Calibri"/>
          <w:bCs/>
          <w:sz w:val="24"/>
          <w:szCs w:val="24"/>
          <w:lang w:val="en-GB"/>
        </w:rPr>
        <w:t>: Variance Decomposition of INFLATION</w:t>
      </w:r>
    </w:p>
    <w:tbl>
      <w:tblPr>
        <w:tblW w:w="8997" w:type="dxa"/>
        <w:jc w:val="center"/>
        <w:tblBorders>
          <w:top w:val="single" w:sz="4" w:space="0" w:color="auto"/>
          <w:bottom w:val="single" w:sz="4" w:space="0" w:color="auto"/>
        </w:tblBorders>
        <w:tblLook w:val="04A0" w:firstRow="1" w:lastRow="0" w:firstColumn="1" w:lastColumn="0" w:noHBand="0" w:noVBand="1"/>
      </w:tblPr>
      <w:tblGrid>
        <w:gridCol w:w="1615"/>
        <w:gridCol w:w="1350"/>
        <w:gridCol w:w="1260"/>
        <w:gridCol w:w="1170"/>
        <w:gridCol w:w="1170"/>
        <w:gridCol w:w="1170"/>
        <w:gridCol w:w="1262"/>
      </w:tblGrid>
      <w:tr w:rsidR="00FD0F3D" w:rsidRPr="00FD0F3D" w14:paraId="39ABDFE7" w14:textId="77777777" w:rsidTr="006F0B0E">
        <w:trPr>
          <w:trHeight w:val="300"/>
          <w:jc w:val="center"/>
        </w:trPr>
        <w:tc>
          <w:tcPr>
            <w:tcW w:w="1615" w:type="dxa"/>
            <w:tcBorders>
              <w:top w:val="single" w:sz="4" w:space="0" w:color="auto"/>
              <w:bottom w:val="single" w:sz="4" w:space="0" w:color="auto"/>
            </w:tcBorders>
            <w:shd w:val="clear" w:color="auto" w:fill="auto"/>
            <w:noWrap/>
            <w:vAlign w:val="bottom"/>
            <w:hideMark/>
          </w:tcPr>
          <w:p w14:paraId="3E71EF94"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Period</w:t>
            </w:r>
          </w:p>
        </w:tc>
        <w:tc>
          <w:tcPr>
            <w:tcW w:w="1350" w:type="dxa"/>
            <w:tcBorders>
              <w:top w:val="single" w:sz="4" w:space="0" w:color="auto"/>
              <w:bottom w:val="single" w:sz="4" w:space="0" w:color="auto"/>
            </w:tcBorders>
            <w:shd w:val="clear" w:color="auto" w:fill="auto"/>
            <w:noWrap/>
            <w:vAlign w:val="bottom"/>
            <w:hideMark/>
          </w:tcPr>
          <w:p w14:paraId="3400E1A6"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S.E.</w:t>
            </w:r>
          </w:p>
        </w:tc>
        <w:tc>
          <w:tcPr>
            <w:tcW w:w="1260" w:type="dxa"/>
            <w:tcBorders>
              <w:top w:val="single" w:sz="4" w:space="0" w:color="auto"/>
              <w:bottom w:val="single" w:sz="4" w:space="0" w:color="auto"/>
            </w:tcBorders>
            <w:shd w:val="clear" w:color="auto" w:fill="auto"/>
            <w:noWrap/>
            <w:vAlign w:val="bottom"/>
            <w:hideMark/>
          </w:tcPr>
          <w:p w14:paraId="20DD71D3"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LBD</w:t>
            </w:r>
          </w:p>
        </w:tc>
        <w:tc>
          <w:tcPr>
            <w:tcW w:w="1170" w:type="dxa"/>
            <w:tcBorders>
              <w:top w:val="single" w:sz="4" w:space="0" w:color="auto"/>
              <w:bottom w:val="single" w:sz="4" w:space="0" w:color="auto"/>
            </w:tcBorders>
            <w:shd w:val="clear" w:color="auto" w:fill="auto"/>
            <w:noWrap/>
            <w:vAlign w:val="bottom"/>
            <w:hideMark/>
          </w:tcPr>
          <w:p w14:paraId="6A64814B"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LCAB</w:t>
            </w:r>
          </w:p>
        </w:tc>
        <w:tc>
          <w:tcPr>
            <w:tcW w:w="1170" w:type="dxa"/>
            <w:tcBorders>
              <w:top w:val="single" w:sz="4" w:space="0" w:color="auto"/>
              <w:bottom w:val="single" w:sz="4" w:space="0" w:color="auto"/>
            </w:tcBorders>
            <w:shd w:val="clear" w:color="auto" w:fill="auto"/>
            <w:noWrap/>
            <w:vAlign w:val="bottom"/>
            <w:hideMark/>
          </w:tcPr>
          <w:p w14:paraId="2CC10BB0"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LGDP</w:t>
            </w:r>
          </w:p>
        </w:tc>
        <w:tc>
          <w:tcPr>
            <w:tcW w:w="1170" w:type="dxa"/>
            <w:tcBorders>
              <w:top w:val="single" w:sz="4" w:space="0" w:color="auto"/>
              <w:bottom w:val="single" w:sz="4" w:space="0" w:color="auto"/>
            </w:tcBorders>
            <w:shd w:val="clear" w:color="auto" w:fill="auto"/>
            <w:noWrap/>
            <w:vAlign w:val="bottom"/>
            <w:hideMark/>
          </w:tcPr>
          <w:p w14:paraId="04EA38EE"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LLIR</w:t>
            </w:r>
          </w:p>
        </w:tc>
        <w:tc>
          <w:tcPr>
            <w:tcW w:w="1262" w:type="dxa"/>
            <w:tcBorders>
              <w:top w:val="single" w:sz="4" w:space="0" w:color="auto"/>
              <w:bottom w:val="single" w:sz="4" w:space="0" w:color="auto"/>
            </w:tcBorders>
            <w:shd w:val="clear" w:color="auto" w:fill="auto"/>
            <w:noWrap/>
            <w:vAlign w:val="bottom"/>
            <w:hideMark/>
          </w:tcPr>
          <w:p w14:paraId="2896BBB5"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INFLATION</w:t>
            </w:r>
          </w:p>
        </w:tc>
      </w:tr>
      <w:tr w:rsidR="00FD0F3D" w:rsidRPr="00FD0F3D" w14:paraId="56B4FF40" w14:textId="77777777" w:rsidTr="006F0B0E">
        <w:trPr>
          <w:trHeight w:val="300"/>
          <w:jc w:val="center"/>
        </w:trPr>
        <w:tc>
          <w:tcPr>
            <w:tcW w:w="1615" w:type="dxa"/>
            <w:tcBorders>
              <w:top w:val="single" w:sz="4" w:space="0" w:color="auto"/>
            </w:tcBorders>
            <w:shd w:val="clear" w:color="auto" w:fill="auto"/>
            <w:noWrap/>
            <w:vAlign w:val="bottom"/>
            <w:hideMark/>
          </w:tcPr>
          <w:p w14:paraId="11B96FE5"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1</w:t>
            </w:r>
          </w:p>
        </w:tc>
        <w:tc>
          <w:tcPr>
            <w:tcW w:w="1350" w:type="dxa"/>
            <w:tcBorders>
              <w:top w:val="single" w:sz="4" w:space="0" w:color="auto"/>
            </w:tcBorders>
            <w:shd w:val="clear" w:color="auto" w:fill="auto"/>
            <w:noWrap/>
            <w:vAlign w:val="bottom"/>
            <w:hideMark/>
          </w:tcPr>
          <w:p w14:paraId="120668E7"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2.23</w:t>
            </w:r>
          </w:p>
        </w:tc>
        <w:tc>
          <w:tcPr>
            <w:tcW w:w="1260" w:type="dxa"/>
            <w:tcBorders>
              <w:top w:val="single" w:sz="4" w:space="0" w:color="auto"/>
            </w:tcBorders>
            <w:shd w:val="clear" w:color="auto" w:fill="auto"/>
            <w:noWrap/>
            <w:vAlign w:val="bottom"/>
            <w:hideMark/>
          </w:tcPr>
          <w:p w14:paraId="1AF32F0D"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0.06</w:t>
            </w:r>
          </w:p>
        </w:tc>
        <w:tc>
          <w:tcPr>
            <w:tcW w:w="1170" w:type="dxa"/>
            <w:tcBorders>
              <w:top w:val="single" w:sz="4" w:space="0" w:color="auto"/>
            </w:tcBorders>
            <w:shd w:val="clear" w:color="auto" w:fill="auto"/>
            <w:noWrap/>
            <w:vAlign w:val="bottom"/>
            <w:hideMark/>
          </w:tcPr>
          <w:p w14:paraId="7E60C3FC"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1.52</w:t>
            </w:r>
          </w:p>
        </w:tc>
        <w:tc>
          <w:tcPr>
            <w:tcW w:w="1170" w:type="dxa"/>
            <w:tcBorders>
              <w:top w:val="single" w:sz="4" w:space="0" w:color="auto"/>
            </w:tcBorders>
            <w:shd w:val="clear" w:color="auto" w:fill="auto"/>
            <w:noWrap/>
            <w:vAlign w:val="bottom"/>
            <w:hideMark/>
          </w:tcPr>
          <w:p w14:paraId="614B9893"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0.14</w:t>
            </w:r>
          </w:p>
        </w:tc>
        <w:tc>
          <w:tcPr>
            <w:tcW w:w="1170" w:type="dxa"/>
            <w:tcBorders>
              <w:top w:val="single" w:sz="4" w:space="0" w:color="auto"/>
            </w:tcBorders>
            <w:shd w:val="clear" w:color="auto" w:fill="auto"/>
            <w:noWrap/>
            <w:vAlign w:val="bottom"/>
            <w:hideMark/>
          </w:tcPr>
          <w:p w14:paraId="2C292D53"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6.95</w:t>
            </w:r>
          </w:p>
        </w:tc>
        <w:tc>
          <w:tcPr>
            <w:tcW w:w="1262" w:type="dxa"/>
            <w:tcBorders>
              <w:top w:val="single" w:sz="4" w:space="0" w:color="auto"/>
            </w:tcBorders>
            <w:shd w:val="clear" w:color="auto" w:fill="auto"/>
            <w:noWrap/>
            <w:vAlign w:val="bottom"/>
            <w:hideMark/>
          </w:tcPr>
          <w:p w14:paraId="42BC8E89"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91.33</w:t>
            </w:r>
          </w:p>
        </w:tc>
      </w:tr>
      <w:tr w:rsidR="00FD0F3D" w:rsidRPr="00FD0F3D" w14:paraId="1D6BEFD2" w14:textId="77777777" w:rsidTr="006F0B0E">
        <w:trPr>
          <w:trHeight w:val="300"/>
          <w:jc w:val="center"/>
        </w:trPr>
        <w:tc>
          <w:tcPr>
            <w:tcW w:w="1615" w:type="dxa"/>
            <w:shd w:val="clear" w:color="auto" w:fill="auto"/>
            <w:noWrap/>
            <w:vAlign w:val="bottom"/>
            <w:hideMark/>
          </w:tcPr>
          <w:p w14:paraId="78B12026"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2</w:t>
            </w:r>
          </w:p>
        </w:tc>
        <w:tc>
          <w:tcPr>
            <w:tcW w:w="1350" w:type="dxa"/>
            <w:shd w:val="clear" w:color="auto" w:fill="auto"/>
            <w:noWrap/>
            <w:vAlign w:val="bottom"/>
            <w:hideMark/>
          </w:tcPr>
          <w:p w14:paraId="3E2B5335"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3.74</w:t>
            </w:r>
          </w:p>
        </w:tc>
        <w:tc>
          <w:tcPr>
            <w:tcW w:w="1260" w:type="dxa"/>
            <w:shd w:val="clear" w:color="auto" w:fill="auto"/>
            <w:noWrap/>
            <w:vAlign w:val="bottom"/>
            <w:hideMark/>
          </w:tcPr>
          <w:p w14:paraId="1F23E668"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0.10</w:t>
            </w:r>
          </w:p>
        </w:tc>
        <w:tc>
          <w:tcPr>
            <w:tcW w:w="1170" w:type="dxa"/>
            <w:shd w:val="clear" w:color="auto" w:fill="auto"/>
            <w:noWrap/>
            <w:vAlign w:val="bottom"/>
            <w:hideMark/>
          </w:tcPr>
          <w:p w14:paraId="3F4AE891"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4.77</w:t>
            </w:r>
          </w:p>
        </w:tc>
        <w:tc>
          <w:tcPr>
            <w:tcW w:w="1170" w:type="dxa"/>
            <w:shd w:val="clear" w:color="auto" w:fill="auto"/>
            <w:noWrap/>
            <w:vAlign w:val="bottom"/>
            <w:hideMark/>
          </w:tcPr>
          <w:p w14:paraId="37C8D2C6"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0.84</w:t>
            </w:r>
          </w:p>
        </w:tc>
        <w:tc>
          <w:tcPr>
            <w:tcW w:w="1170" w:type="dxa"/>
            <w:shd w:val="clear" w:color="auto" w:fill="auto"/>
            <w:noWrap/>
            <w:vAlign w:val="bottom"/>
            <w:hideMark/>
          </w:tcPr>
          <w:p w14:paraId="2E4AD670"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16.61</w:t>
            </w:r>
          </w:p>
        </w:tc>
        <w:tc>
          <w:tcPr>
            <w:tcW w:w="1262" w:type="dxa"/>
            <w:shd w:val="clear" w:color="auto" w:fill="auto"/>
            <w:noWrap/>
            <w:vAlign w:val="bottom"/>
            <w:hideMark/>
          </w:tcPr>
          <w:p w14:paraId="08115EBB"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77.68</w:t>
            </w:r>
          </w:p>
        </w:tc>
      </w:tr>
      <w:tr w:rsidR="00FD0F3D" w:rsidRPr="00FD0F3D" w14:paraId="2D5C732F" w14:textId="77777777" w:rsidTr="006F0B0E">
        <w:trPr>
          <w:trHeight w:val="300"/>
          <w:jc w:val="center"/>
        </w:trPr>
        <w:tc>
          <w:tcPr>
            <w:tcW w:w="1615" w:type="dxa"/>
            <w:shd w:val="clear" w:color="auto" w:fill="auto"/>
            <w:noWrap/>
            <w:vAlign w:val="bottom"/>
            <w:hideMark/>
          </w:tcPr>
          <w:p w14:paraId="50DC147E"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3</w:t>
            </w:r>
          </w:p>
        </w:tc>
        <w:tc>
          <w:tcPr>
            <w:tcW w:w="1350" w:type="dxa"/>
            <w:shd w:val="clear" w:color="auto" w:fill="auto"/>
            <w:noWrap/>
            <w:vAlign w:val="bottom"/>
            <w:hideMark/>
          </w:tcPr>
          <w:p w14:paraId="260B115F"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4.83</w:t>
            </w:r>
          </w:p>
        </w:tc>
        <w:tc>
          <w:tcPr>
            <w:tcW w:w="1260" w:type="dxa"/>
            <w:shd w:val="clear" w:color="auto" w:fill="auto"/>
            <w:noWrap/>
            <w:vAlign w:val="bottom"/>
            <w:hideMark/>
          </w:tcPr>
          <w:p w14:paraId="11A63D0F"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0.08</w:t>
            </w:r>
          </w:p>
        </w:tc>
        <w:tc>
          <w:tcPr>
            <w:tcW w:w="1170" w:type="dxa"/>
            <w:shd w:val="clear" w:color="auto" w:fill="auto"/>
            <w:noWrap/>
            <w:vAlign w:val="bottom"/>
            <w:hideMark/>
          </w:tcPr>
          <w:p w14:paraId="3181303B"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8.45</w:t>
            </w:r>
          </w:p>
        </w:tc>
        <w:tc>
          <w:tcPr>
            <w:tcW w:w="1170" w:type="dxa"/>
            <w:shd w:val="clear" w:color="auto" w:fill="auto"/>
            <w:noWrap/>
            <w:vAlign w:val="bottom"/>
            <w:hideMark/>
          </w:tcPr>
          <w:p w14:paraId="442421B9"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2.45</w:t>
            </w:r>
          </w:p>
        </w:tc>
        <w:tc>
          <w:tcPr>
            <w:tcW w:w="1170" w:type="dxa"/>
            <w:shd w:val="clear" w:color="auto" w:fill="auto"/>
            <w:noWrap/>
            <w:vAlign w:val="bottom"/>
            <w:hideMark/>
          </w:tcPr>
          <w:p w14:paraId="392E8B54"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22.81</w:t>
            </w:r>
          </w:p>
        </w:tc>
        <w:tc>
          <w:tcPr>
            <w:tcW w:w="1262" w:type="dxa"/>
            <w:shd w:val="clear" w:color="auto" w:fill="auto"/>
            <w:noWrap/>
            <w:vAlign w:val="bottom"/>
            <w:hideMark/>
          </w:tcPr>
          <w:p w14:paraId="49A3D62E"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66.21</w:t>
            </w:r>
          </w:p>
        </w:tc>
      </w:tr>
      <w:tr w:rsidR="00FD0F3D" w:rsidRPr="00FD0F3D" w14:paraId="78F4DC5E" w14:textId="77777777" w:rsidTr="006F0B0E">
        <w:trPr>
          <w:trHeight w:val="300"/>
          <w:jc w:val="center"/>
        </w:trPr>
        <w:tc>
          <w:tcPr>
            <w:tcW w:w="1615" w:type="dxa"/>
            <w:shd w:val="clear" w:color="auto" w:fill="auto"/>
            <w:noWrap/>
            <w:vAlign w:val="bottom"/>
            <w:hideMark/>
          </w:tcPr>
          <w:p w14:paraId="4EBBAF0F"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4</w:t>
            </w:r>
          </w:p>
        </w:tc>
        <w:tc>
          <w:tcPr>
            <w:tcW w:w="1350" w:type="dxa"/>
            <w:shd w:val="clear" w:color="auto" w:fill="auto"/>
            <w:noWrap/>
            <w:vAlign w:val="bottom"/>
            <w:hideMark/>
          </w:tcPr>
          <w:p w14:paraId="1137BC40"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5.29</w:t>
            </w:r>
          </w:p>
        </w:tc>
        <w:tc>
          <w:tcPr>
            <w:tcW w:w="1260" w:type="dxa"/>
            <w:shd w:val="clear" w:color="auto" w:fill="auto"/>
            <w:noWrap/>
            <w:vAlign w:val="bottom"/>
            <w:hideMark/>
          </w:tcPr>
          <w:p w14:paraId="223DA903"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0.13</w:t>
            </w:r>
          </w:p>
        </w:tc>
        <w:tc>
          <w:tcPr>
            <w:tcW w:w="1170" w:type="dxa"/>
            <w:shd w:val="clear" w:color="auto" w:fill="auto"/>
            <w:noWrap/>
            <w:vAlign w:val="bottom"/>
            <w:hideMark/>
          </w:tcPr>
          <w:p w14:paraId="32898FB0"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11.72</w:t>
            </w:r>
          </w:p>
        </w:tc>
        <w:tc>
          <w:tcPr>
            <w:tcW w:w="1170" w:type="dxa"/>
            <w:shd w:val="clear" w:color="auto" w:fill="auto"/>
            <w:noWrap/>
            <w:vAlign w:val="bottom"/>
            <w:hideMark/>
          </w:tcPr>
          <w:p w14:paraId="625A243C"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3.26</w:t>
            </w:r>
          </w:p>
        </w:tc>
        <w:tc>
          <w:tcPr>
            <w:tcW w:w="1170" w:type="dxa"/>
            <w:shd w:val="clear" w:color="auto" w:fill="auto"/>
            <w:noWrap/>
            <w:vAlign w:val="bottom"/>
            <w:hideMark/>
          </w:tcPr>
          <w:p w14:paraId="372CEEB5"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25.54</w:t>
            </w:r>
          </w:p>
        </w:tc>
        <w:tc>
          <w:tcPr>
            <w:tcW w:w="1262" w:type="dxa"/>
            <w:shd w:val="clear" w:color="auto" w:fill="auto"/>
            <w:noWrap/>
            <w:vAlign w:val="bottom"/>
            <w:hideMark/>
          </w:tcPr>
          <w:p w14:paraId="51CE7895"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59.34</w:t>
            </w:r>
          </w:p>
        </w:tc>
      </w:tr>
      <w:tr w:rsidR="00FD0F3D" w:rsidRPr="00FD0F3D" w14:paraId="55442365" w14:textId="77777777" w:rsidTr="006F0B0E">
        <w:trPr>
          <w:trHeight w:val="300"/>
          <w:jc w:val="center"/>
        </w:trPr>
        <w:tc>
          <w:tcPr>
            <w:tcW w:w="1615" w:type="dxa"/>
            <w:shd w:val="clear" w:color="auto" w:fill="auto"/>
            <w:noWrap/>
            <w:vAlign w:val="bottom"/>
            <w:hideMark/>
          </w:tcPr>
          <w:p w14:paraId="64B70618"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5</w:t>
            </w:r>
          </w:p>
        </w:tc>
        <w:tc>
          <w:tcPr>
            <w:tcW w:w="1350" w:type="dxa"/>
            <w:shd w:val="clear" w:color="auto" w:fill="auto"/>
            <w:noWrap/>
            <w:vAlign w:val="bottom"/>
            <w:hideMark/>
          </w:tcPr>
          <w:p w14:paraId="5C71C1F9"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5.42</w:t>
            </w:r>
          </w:p>
        </w:tc>
        <w:tc>
          <w:tcPr>
            <w:tcW w:w="1260" w:type="dxa"/>
            <w:shd w:val="clear" w:color="auto" w:fill="auto"/>
            <w:noWrap/>
            <w:vAlign w:val="bottom"/>
            <w:hideMark/>
          </w:tcPr>
          <w:p w14:paraId="132B65F2"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0.16</w:t>
            </w:r>
          </w:p>
        </w:tc>
        <w:tc>
          <w:tcPr>
            <w:tcW w:w="1170" w:type="dxa"/>
            <w:shd w:val="clear" w:color="auto" w:fill="auto"/>
            <w:noWrap/>
            <w:vAlign w:val="bottom"/>
            <w:hideMark/>
          </w:tcPr>
          <w:p w14:paraId="02F2AB64"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13.93</w:t>
            </w:r>
          </w:p>
        </w:tc>
        <w:tc>
          <w:tcPr>
            <w:tcW w:w="1170" w:type="dxa"/>
            <w:shd w:val="clear" w:color="auto" w:fill="auto"/>
            <w:noWrap/>
            <w:vAlign w:val="bottom"/>
            <w:hideMark/>
          </w:tcPr>
          <w:p w14:paraId="32A5D0D4"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3.43</w:t>
            </w:r>
          </w:p>
        </w:tc>
        <w:tc>
          <w:tcPr>
            <w:tcW w:w="1170" w:type="dxa"/>
            <w:shd w:val="clear" w:color="auto" w:fill="auto"/>
            <w:noWrap/>
            <w:vAlign w:val="bottom"/>
            <w:hideMark/>
          </w:tcPr>
          <w:p w14:paraId="1E492305"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26.04</w:t>
            </w:r>
          </w:p>
        </w:tc>
        <w:tc>
          <w:tcPr>
            <w:tcW w:w="1262" w:type="dxa"/>
            <w:shd w:val="clear" w:color="auto" w:fill="auto"/>
            <w:noWrap/>
            <w:vAlign w:val="bottom"/>
            <w:hideMark/>
          </w:tcPr>
          <w:p w14:paraId="76D144AA"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56.43</w:t>
            </w:r>
          </w:p>
        </w:tc>
      </w:tr>
      <w:tr w:rsidR="00FD0F3D" w:rsidRPr="00FD0F3D" w14:paraId="0ACEDBDD" w14:textId="77777777" w:rsidTr="006F0B0E">
        <w:trPr>
          <w:trHeight w:val="300"/>
          <w:jc w:val="center"/>
        </w:trPr>
        <w:tc>
          <w:tcPr>
            <w:tcW w:w="1615" w:type="dxa"/>
            <w:shd w:val="clear" w:color="auto" w:fill="auto"/>
            <w:noWrap/>
            <w:vAlign w:val="bottom"/>
            <w:hideMark/>
          </w:tcPr>
          <w:p w14:paraId="320EBA6D"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6</w:t>
            </w:r>
          </w:p>
        </w:tc>
        <w:tc>
          <w:tcPr>
            <w:tcW w:w="1350" w:type="dxa"/>
            <w:shd w:val="clear" w:color="auto" w:fill="auto"/>
            <w:noWrap/>
            <w:vAlign w:val="bottom"/>
            <w:hideMark/>
          </w:tcPr>
          <w:p w14:paraId="7A12AE2D"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5.53</w:t>
            </w:r>
          </w:p>
        </w:tc>
        <w:tc>
          <w:tcPr>
            <w:tcW w:w="1260" w:type="dxa"/>
            <w:shd w:val="clear" w:color="auto" w:fill="auto"/>
            <w:noWrap/>
            <w:vAlign w:val="bottom"/>
            <w:hideMark/>
          </w:tcPr>
          <w:p w14:paraId="39B0F899"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0.15</w:t>
            </w:r>
          </w:p>
        </w:tc>
        <w:tc>
          <w:tcPr>
            <w:tcW w:w="1170" w:type="dxa"/>
            <w:shd w:val="clear" w:color="auto" w:fill="auto"/>
            <w:noWrap/>
            <w:vAlign w:val="bottom"/>
            <w:hideMark/>
          </w:tcPr>
          <w:p w14:paraId="553DCFFC"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14.92</w:t>
            </w:r>
          </w:p>
        </w:tc>
        <w:tc>
          <w:tcPr>
            <w:tcW w:w="1170" w:type="dxa"/>
            <w:shd w:val="clear" w:color="auto" w:fill="auto"/>
            <w:noWrap/>
            <w:vAlign w:val="bottom"/>
            <w:hideMark/>
          </w:tcPr>
          <w:p w14:paraId="3F60DE8C"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3.31</w:t>
            </w:r>
          </w:p>
        </w:tc>
        <w:tc>
          <w:tcPr>
            <w:tcW w:w="1170" w:type="dxa"/>
            <w:shd w:val="clear" w:color="auto" w:fill="auto"/>
            <w:noWrap/>
            <w:vAlign w:val="bottom"/>
            <w:hideMark/>
          </w:tcPr>
          <w:p w14:paraId="02467F33"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25.23</w:t>
            </w:r>
          </w:p>
        </w:tc>
        <w:tc>
          <w:tcPr>
            <w:tcW w:w="1262" w:type="dxa"/>
            <w:shd w:val="clear" w:color="auto" w:fill="auto"/>
            <w:noWrap/>
            <w:vAlign w:val="bottom"/>
            <w:hideMark/>
          </w:tcPr>
          <w:p w14:paraId="658A6EF0"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56.40</w:t>
            </w:r>
          </w:p>
        </w:tc>
      </w:tr>
      <w:tr w:rsidR="00FD0F3D" w:rsidRPr="00FD0F3D" w14:paraId="3520C304" w14:textId="77777777" w:rsidTr="006F0B0E">
        <w:trPr>
          <w:trHeight w:val="300"/>
          <w:jc w:val="center"/>
        </w:trPr>
        <w:tc>
          <w:tcPr>
            <w:tcW w:w="1615" w:type="dxa"/>
            <w:shd w:val="clear" w:color="auto" w:fill="auto"/>
            <w:noWrap/>
            <w:vAlign w:val="bottom"/>
            <w:hideMark/>
          </w:tcPr>
          <w:p w14:paraId="3CD55C44"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7</w:t>
            </w:r>
          </w:p>
        </w:tc>
        <w:tc>
          <w:tcPr>
            <w:tcW w:w="1350" w:type="dxa"/>
            <w:shd w:val="clear" w:color="auto" w:fill="auto"/>
            <w:noWrap/>
            <w:vAlign w:val="bottom"/>
            <w:hideMark/>
          </w:tcPr>
          <w:p w14:paraId="60417245"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5.62</w:t>
            </w:r>
          </w:p>
        </w:tc>
        <w:tc>
          <w:tcPr>
            <w:tcW w:w="1260" w:type="dxa"/>
            <w:shd w:val="clear" w:color="auto" w:fill="auto"/>
            <w:noWrap/>
            <w:vAlign w:val="bottom"/>
            <w:hideMark/>
          </w:tcPr>
          <w:p w14:paraId="49C9AB8A"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0.15</w:t>
            </w:r>
          </w:p>
        </w:tc>
        <w:tc>
          <w:tcPr>
            <w:tcW w:w="1170" w:type="dxa"/>
            <w:shd w:val="clear" w:color="auto" w:fill="auto"/>
            <w:noWrap/>
            <w:vAlign w:val="bottom"/>
            <w:hideMark/>
          </w:tcPr>
          <w:p w14:paraId="58C6AB3E"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15.09</w:t>
            </w:r>
          </w:p>
        </w:tc>
        <w:tc>
          <w:tcPr>
            <w:tcW w:w="1170" w:type="dxa"/>
            <w:shd w:val="clear" w:color="auto" w:fill="auto"/>
            <w:noWrap/>
            <w:vAlign w:val="bottom"/>
            <w:hideMark/>
          </w:tcPr>
          <w:p w14:paraId="58A448C2"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3.29</w:t>
            </w:r>
          </w:p>
        </w:tc>
        <w:tc>
          <w:tcPr>
            <w:tcW w:w="1170" w:type="dxa"/>
            <w:shd w:val="clear" w:color="auto" w:fill="auto"/>
            <w:noWrap/>
            <w:vAlign w:val="bottom"/>
            <w:hideMark/>
          </w:tcPr>
          <w:p w14:paraId="31880F26"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24.40</w:t>
            </w:r>
          </w:p>
        </w:tc>
        <w:tc>
          <w:tcPr>
            <w:tcW w:w="1262" w:type="dxa"/>
            <w:shd w:val="clear" w:color="auto" w:fill="auto"/>
            <w:noWrap/>
            <w:vAlign w:val="bottom"/>
            <w:hideMark/>
          </w:tcPr>
          <w:p w14:paraId="4BB9E205"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57.07</w:t>
            </w:r>
          </w:p>
        </w:tc>
      </w:tr>
      <w:tr w:rsidR="00FD0F3D" w:rsidRPr="00FD0F3D" w14:paraId="41256CCE" w14:textId="77777777" w:rsidTr="006F0B0E">
        <w:trPr>
          <w:trHeight w:val="300"/>
          <w:jc w:val="center"/>
        </w:trPr>
        <w:tc>
          <w:tcPr>
            <w:tcW w:w="1615" w:type="dxa"/>
            <w:shd w:val="clear" w:color="auto" w:fill="auto"/>
            <w:noWrap/>
            <w:vAlign w:val="bottom"/>
            <w:hideMark/>
          </w:tcPr>
          <w:p w14:paraId="44E64B31"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8</w:t>
            </w:r>
          </w:p>
        </w:tc>
        <w:tc>
          <w:tcPr>
            <w:tcW w:w="1350" w:type="dxa"/>
            <w:shd w:val="clear" w:color="auto" w:fill="auto"/>
            <w:noWrap/>
            <w:vAlign w:val="bottom"/>
            <w:hideMark/>
          </w:tcPr>
          <w:p w14:paraId="51DF6F5E"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5.66</w:t>
            </w:r>
          </w:p>
        </w:tc>
        <w:tc>
          <w:tcPr>
            <w:tcW w:w="1260" w:type="dxa"/>
            <w:shd w:val="clear" w:color="auto" w:fill="auto"/>
            <w:noWrap/>
            <w:vAlign w:val="bottom"/>
            <w:hideMark/>
          </w:tcPr>
          <w:p w14:paraId="03C03774"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0.15</w:t>
            </w:r>
          </w:p>
        </w:tc>
        <w:tc>
          <w:tcPr>
            <w:tcW w:w="1170" w:type="dxa"/>
            <w:shd w:val="clear" w:color="auto" w:fill="auto"/>
            <w:noWrap/>
            <w:vAlign w:val="bottom"/>
            <w:hideMark/>
          </w:tcPr>
          <w:p w14:paraId="001C0981"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15.26</w:t>
            </w:r>
          </w:p>
        </w:tc>
        <w:tc>
          <w:tcPr>
            <w:tcW w:w="1170" w:type="dxa"/>
            <w:shd w:val="clear" w:color="auto" w:fill="auto"/>
            <w:noWrap/>
            <w:vAlign w:val="bottom"/>
            <w:hideMark/>
          </w:tcPr>
          <w:p w14:paraId="4EA53B5B"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3.37</w:t>
            </w:r>
          </w:p>
        </w:tc>
        <w:tc>
          <w:tcPr>
            <w:tcW w:w="1170" w:type="dxa"/>
            <w:shd w:val="clear" w:color="auto" w:fill="auto"/>
            <w:noWrap/>
            <w:vAlign w:val="bottom"/>
            <w:hideMark/>
          </w:tcPr>
          <w:p w14:paraId="33E2F351"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24.11</w:t>
            </w:r>
          </w:p>
        </w:tc>
        <w:tc>
          <w:tcPr>
            <w:tcW w:w="1262" w:type="dxa"/>
            <w:shd w:val="clear" w:color="auto" w:fill="auto"/>
            <w:noWrap/>
            <w:vAlign w:val="bottom"/>
            <w:hideMark/>
          </w:tcPr>
          <w:p w14:paraId="249D49D0"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57.12</w:t>
            </w:r>
          </w:p>
        </w:tc>
      </w:tr>
      <w:tr w:rsidR="00FD0F3D" w:rsidRPr="00FD0F3D" w14:paraId="12E62510" w14:textId="77777777" w:rsidTr="006F0B0E">
        <w:trPr>
          <w:trHeight w:val="300"/>
          <w:jc w:val="center"/>
        </w:trPr>
        <w:tc>
          <w:tcPr>
            <w:tcW w:w="1615" w:type="dxa"/>
            <w:shd w:val="clear" w:color="auto" w:fill="auto"/>
            <w:noWrap/>
            <w:vAlign w:val="bottom"/>
            <w:hideMark/>
          </w:tcPr>
          <w:p w14:paraId="53CBF62C"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9</w:t>
            </w:r>
          </w:p>
        </w:tc>
        <w:tc>
          <w:tcPr>
            <w:tcW w:w="1350" w:type="dxa"/>
            <w:shd w:val="clear" w:color="auto" w:fill="auto"/>
            <w:noWrap/>
            <w:vAlign w:val="bottom"/>
            <w:hideMark/>
          </w:tcPr>
          <w:p w14:paraId="52AFDFEF"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5.68</w:t>
            </w:r>
          </w:p>
        </w:tc>
        <w:tc>
          <w:tcPr>
            <w:tcW w:w="1260" w:type="dxa"/>
            <w:shd w:val="clear" w:color="auto" w:fill="auto"/>
            <w:noWrap/>
            <w:vAlign w:val="bottom"/>
            <w:hideMark/>
          </w:tcPr>
          <w:p w14:paraId="402EA785"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0.15</w:t>
            </w:r>
          </w:p>
        </w:tc>
        <w:tc>
          <w:tcPr>
            <w:tcW w:w="1170" w:type="dxa"/>
            <w:shd w:val="clear" w:color="auto" w:fill="auto"/>
            <w:noWrap/>
            <w:vAlign w:val="bottom"/>
            <w:hideMark/>
          </w:tcPr>
          <w:p w14:paraId="58DD6F08"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15.60</w:t>
            </w:r>
          </w:p>
        </w:tc>
        <w:tc>
          <w:tcPr>
            <w:tcW w:w="1170" w:type="dxa"/>
            <w:shd w:val="clear" w:color="auto" w:fill="auto"/>
            <w:noWrap/>
            <w:vAlign w:val="bottom"/>
            <w:hideMark/>
          </w:tcPr>
          <w:p w14:paraId="41F97E51"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3.36</w:t>
            </w:r>
          </w:p>
        </w:tc>
        <w:tc>
          <w:tcPr>
            <w:tcW w:w="1170" w:type="dxa"/>
            <w:shd w:val="clear" w:color="auto" w:fill="auto"/>
            <w:noWrap/>
            <w:vAlign w:val="bottom"/>
            <w:hideMark/>
          </w:tcPr>
          <w:p w14:paraId="1B6FBF4C"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24.23</w:t>
            </w:r>
          </w:p>
        </w:tc>
        <w:tc>
          <w:tcPr>
            <w:tcW w:w="1262" w:type="dxa"/>
            <w:shd w:val="clear" w:color="auto" w:fill="auto"/>
            <w:noWrap/>
            <w:vAlign w:val="bottom"/>
            <w:hideMark/>
          </w:tcPr>
          <w:p w14:paraId="290A803B"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56.68</w:t>
            </w:r>
          </w:p>
        </w:tc>
      </w:tr>
      <w:tr w:rsidR="00FD0F3D" w:rsidRPr="00FD0F3D" w14:paraId="22928067" w14:textId="77777777" w:rsidTr="006F0B0E">
        <w:trPr>
          <w:trHeight w:val="300"/>
          <w:jc w:val="center"/>
        </w:trPr>
        <w:tc>
          <w:tcPr>
            <w:tcW w:w="1615" w:type="dxa"/>
            <w:shd w:val="clear" w:color="auto" w:fill="auto"/>
            <w:noWrap/>
            <w:vAlign w:val="bottom"/>
            <w:hideMark/>
          </w:tcPr>
          <w:p w14:paraId="2228912F"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10</w:t>
            </w:r>
          </w:p>
        </w:tc>
        <w:tc>
          <w:tcPr>
            <w:tcW w:w="1350" w:type="dxa"/>
            <w:shd w:val="clear" w:color="auto" w:fill="auto"/>
            <w:noWrap/>
            <w:vAlign w:val="bottom"/>
            <w:hideMark/>
          </w:tcPr>
          <w:p w14:paraId="09567EA9"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5.78</w:t>
            </w:r>
          </w:p>
        </w:tc>
        <w:tc>
          <w:tcPr>
            <w:tcW w:w="1260" w:type="dxa"/>
            <w:shd w:val="clear" w:color="auto" w:fill="auto"/>
            <w:noWrap/>
            <w:vAlign w:val="bottom"/>
            <w:hideMark/>
          </w:tcPr>
          <w:p w14:paraId="5645D0EA"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0.14</w:t>
            </w:r>
          </w:p>
        </w:tc>
        <w:tc>
          <w:tcPr>
            <w:tcW w:w="1170" w:type="dxa"/>
            <w:shd w:val="clear" w:color="auto" w:fill="auto"/>
            <w:noWrap/>
            <w:vAlign w:val="bottom"/>
            <w:hideMark/>
          </w:tcPr>
          <w:p w14:paraId="4F6C91B3"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15.88</w:t>
            </w:r>
          </w:p>
        </w:tc>
        <w:tc>
          <w:tcPr>
            <w:tcW w:w="1170" w:type="dxa"/>
            <w:shd w:val="clear" w:color="auto" w:fill="auto"/>
            <w:noWrap/>
            <w:vAlign w:val="bottom"/>
            <w:hideMark/>
          </w:tcPr>
          <w:p w14:paraId="131E6110"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3.26</w:t>
            </w:r>
          </w:p>
        </w:tc>
        <w:tc>
          <w:tcPr>
            <w:tcW w:w="1170" w:type="dxa"/>
            <w:shd w:val="clear" w:color="auto" w:fill="auto"/>
            <w:noWrap/>
            <w:vAlign w:val="bottom"/>
            <w:hideMark/>
          </w:tcPr>
          <w:p w14:paraId="0F7E5EE9"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24.54</w:t>
            </w:r>
          </w:p>
        </w:tc>
        <w:tc>
          <w:tcPr>
            <w:tcW w:w="1262" w:type="dxa"/>
            <w:shd w:val="clear" w:color="auto" w:fill="auto"/>
            <w:noWrap/>
            <w:vAlign w:val="bottom"/>
            <w:hideMark/>
          </w:tcPr>
          <w:p w14:paraId="7E0BB7AE" w14:textId="77777777" w:rsidR="00FD0F3D" w:rsidRPr="00FD0F3D" w:rsidRDefault="00FD0F3D" w:rsidP="00FD0F3D">
            <w:pPr>
              <w:spacing w:after="0" w:line="240" w:lineRule="auto"/>
              <w:jc w:val="both"/>
              <w:rPr>
                <w:rFonts w:ascii="Calibri" w:eastAsia="Times New Roman" w:hAnsi="Calibri" w:cs="Times New Roman"/>
              </w:rPr>
            </w:pPr>
            <w:r w:rsidRPr="00FD0F3D">
              <w:rPr>
                <w:rFonts w:ascii="Calibri" w:eastAsia="Times New Roman" w:hAnsi="Calibri" w:cs="Times New Roman"/>
              </w:rPr>
              <w:t>56.18</w:t>
            </w:r>
          </w:p>
        </w:tc>
      </w:tr>
    </w:tbl>
    <w:p w14:paraId="6954C25D" w14:textId="77777777" w:rsidR="00FD0F3D" w:rsidRPr="00046A37" w:rsidRDefault="00FD0F3D" w:rsidP="00046A37">
      <w:pPr>
        <w:pStyle w:val="Heading1"/>
        <w:rPr>
          <w:rFonts w:ascii="Calibri" w:hAnsi="Calibri"/>
        </w:rPr>
      </w:pPr>
      <w:r w:rsidRPr="00FD0F3D">
        <w:rPr>
          <w:rFonts w:cs="Arial"/>
          <w:sz w:val="18"/>
          <w:szCs w:val="18"/>
        </w:rPr>
        <w:br/>
      </w:r>
      <w:bookmarkStart w:id="12" w:name="_Toc380409361"/>
      <w:r w:rsidRPr="00046A37">
        <w:rPr>
          <w:rFonts w:ascii="Calibri" w:hAnsi="Calibri"/>
          <w:color w:val="auto"/>
        </w:rPr>
        <w:t>5.0 Conclusion and Policy Implications</w:t>
      </w:r>
      <w:bookmarkEnd w:id="12"/>
    </w:p>
    <w:p w14:paraId="73B1468B" w14:textId="4A0EFC1E" w:rsidR="00FD0F3D" w:rsidRPr="00FD0F3D" w:rsidRDefault="00FD0F3D" w:rsidP="00FD0F3D">
      <w:pPr>
        <w:spacing w:line="240" w:lineRule="auto"/>
        <w:jc w:val="both"/>
        <w:rPr>
          <w:rFonts w:ascii="Calibri" w:hAnsi="Calibri"/>
          <w:sz w:val="24"/>
          <w:szCs w:val="24"/>
        </w:rPr>
      </w:pPr>
      <w:r w:rsidRPr="00FD0F3D">
        <w:rPr>
          <w:rFonts w:ascii="Calibri" w:hAnsi="Calibri"/>
          <w:sz w:val="24"/>
          <w:szCs w:val="24"/>
        </w:rPr>
        <w:t xml:space="preserve">The study has provided evidence on the causal relationships between budget deficits and other macroeconomic variables (inflation, GDP, lending interest rates and the current account balance)  using the Vector Error Correction Model (VECM), Variance Decomposition and Granger Causality techniques on quarterly data for the period 1999 to 2011 for Uganda. The VECM results reveal a unidirectional causal relationship between the current account deficit and budget deficits running from budget deficits to CAB, a unidirectional causal relationship between budget deficits and inflation running from Inflation to BD, and unidirectional causal relationship between budget deficits and lending interest rates running from BD to lending interest rates. However, the VECM results show no causal relationship between GDP and budget deficits in Uganda.  </w:t>
      </w:r>
    </w:p>
    <w:p w14:paraId="72EC3DC0" w14:textId="77777777" w:rsidR="00FD0F3D" w:rsidRPr="00FD0F3D" w:rsidRDefault="00FD0F3D" w:rsidP="00FD0F3D">
      <w:pPr>
        <w:spacing w:line="240" w:lineRule="auto"/>
        <w:jc w:val="both"/>
        <w:rPr>
          <w:rFonts w:ascii="Calibri" w:hAnsi="Calibri"/>
          <w:sz w:val="24"/>
          <w:szCs w:val="24"/>
        </w:rPr>
      </w:pPr>
      <w:r w:rsidRPr="00FD0F3D">
        <w:rPr>
          <w:rFonts w:ascii="Calibri" w:hAnsi="Calibri"/>
          <w:sz w:val="24"/>
          <w:szCs w:val="24"/>
        </w:rPr>
        <w:t>In addition, results from the Pairwise Granger Causality test reveal a unidirectional causal relationship from budget deficits to current account balance affirming the twin deficit hypothesis and rejecting the Ricardian Equivalence Hypothesis. Also, the results also show a unidirectional causal relationship between BD and GDP, running from GDP to budget deficit. The results also indicate a unidirectional causal relationship between inflation and BD, from inflation to BD; and a bi-directional causal relationship between the current account balance and GDP. Finally the results show a unidirectional causal relationship between GDP and Inflation.</w:t>
      </w:r>
    </w:p>
    <w:p w14:paraId="6C09E74F" w14:textId="3D3939A0" w:rsidR="00FD0F3D" w:rsidRPr="00FD0F3D" w:rsidRDefault="00FD0F3D" w:rsidP="00FD0F3D">
      <w:pPr>
        <w:spacing w:line="240" w:lineRule="auto"/>
        <w:jc w:val="both"/>
        <w:rPr>
          <w:rFonts w:ascii="Calibri" w:hAnsi="Calibri"/>
          <w:sz w:val="24"/>
          <w:szCs w:val="24"/>
          <w:lang w:val="en-GB"/>
        </w:rPr>
      </w:pPr>
      <w:r w:rsidRPr="00FD0F3D">
        <w:rPr>
          <w:rFonts w:ascii="Calibri" w:hAnsi="Calibri"/>
          <w:sz w:val="24"/>
          <w:szCs w:val="24"/>
        </w:rPr>
        <w:t xml:space="preserve">Variance </w:t>
      </w:r>
      <w:r w:rsidRPr="00540477">
        <w:rPr>
          <w:rFonts w:ascii="Calibri" w:hAnsi="Calibri"/>
          <w:sz w:val="24"/>
          <w:szCs w:val="24"/>
        </w:rPr>
        <w:t>decomposition results show that in</w:t>
      </w:r>
      <w:r w:rsidRPr="00FD0F3D">
        <w:rPr>
          <w:rFonts w:ascii="Calibri" w:hAnsi="Calibri"/>
          <w:sz w:val="24"/>
          <w:szCs w:val="24"/>
        </w:rPr>
        <w:t xml:space="preserve"> a period of one year, 79.94 percent variance in fiscal deficit is explained by 9.40 percent lending interest rates, 5.01 percent inflation, 4.03 percent GDP and only 1.62 percent by the current account balance.  And in two and half years, 79.46 percent of the variance in fiscal deficit is explained by 7.52 percent variance in lending interest rates 6.27 percent inflation, 2.51 percent current account balance and 4.25 percent GDP. The results further show that, </w:t>
      </w:r>
      <w:r w:rsidRPr="00FD0F3D">
        <w:rPr>
          <w:rFonts w:ascii="Calibri" w:hAnsi="Calibri"/>
          <w:sz w:val="24"/>
          <w:szCs w:val="24"/>
          <w:lang w:val="en-GB"/>
        </w:rPr>
        <w:t>variances in the current account balance and GDP are mostly explained by the budget deficit followed by lending interests while variance in lending interest rates is mostly explained by inflation followed by GDP, variance in the Inflation is mostly explained by variance in lending interest rates followed by the current account balance.</w:t>
      </w:r>
    </w:p>
    <w:p w14:paraId="52FBA594" w14:textId="77777777" w:rsidR="00FD0F3D" w:rsidRPr="00FD0F3D" w:rsidRDefault="00FD0F3D" w:rsidP="00FD0F3D">
      <w:pPr>
        <w:spacing w:line="240" w:lineRule="auto"/>
        <w:jc w:val="both"/>
        <w:rPr>
          <w:rFonts w:ascii="Calibri" w:hAnsi="Calibri"/>
          <w:b/>
          <w:sz w:val="24"/>
          <w:szCs w:val="24"/>
          <w:lang w:val="en-GB"/>
        </w:rPr>
      </w:pPr>
      <w:r w:rsidRPr="00FD0F3D">
        <w:rPr>
          <w:rFonts w:ascii="Calibri" w:hAnsi="Calibri"/>
          <w:b/>
          <w:sz w:val="24"/>
          <w:szCs w:val="24"/>
          <w:lang w:val="en-GB"/>
        </w:rPr>
        <w:t xml:space="preserve">Policy Considerations </w:t>
      </w:r>
    </w:p>
    <w:p w14:paraId="1B0BFD8D" w14:textId="113C9863" w:rsidR="00FD0F3D" w:rsidRPr="00FD0F3D" w:rsidRDefault="00FD0F3D" w:rsidP="00FD0F3D">
      <w:pPr>
        <w:spacing w:line="240" w:lineRule="auto"/>
        <w:jc w:val="both"/>
        <w:rPr>
          <w:rFonts w:ascii="Calibri" w:hAnsi="Calibri"/>
          <w:sz w:val="24"/>
          <w:szCs w:val="24"/>
          <w:lang w:val="en-GB"/>
        </w:rPr>
      </w:pPr>
      <w:r w:rsidRPr="00FD0F3D">
        <w:rPr>
          <w:rFonts w:ascii="Calibri" w:hAnsi="Calibri"/>
          <w:sz w:val="24"/>
          <w:szCs w:val="24"/>
          <w:lang w:val="en-GB"/>
        </w:rPr>
        <w:t xml:space="preserve">The results from the study clearly show that budget deficits in Uganda are responsible for widening the current account deficit and rising interest rates. An ever widening current account deficit is not desirable and it could be recipe for disaster if it reaches unsustainable levels. A current account deficit is unsustainable if it cannot be financed on a lasting basis with market-based capital inflows, it’s not consistent with adequate growth, price stability and the country’s ability to service fully its external debt obligations, (IMF, 1995). </w:t>
      </w:r>
      <w:r w:rsidR="0036268F">
        <w:rPr>
          <w:rFonts w:ascii="Calibri" w:hAnsi="Calibri"/>
          <w:sz w:val="24"/>
          <w:szCs w:val="24"/>
          <w:lang w:val="en-GB"/>
        </w:rPr>
        <w:t>Similarly</w:t>
      </w:r>
      <w:r w:rsidRPr="00FD0F3D">
        <w:rPr>
          <w:rFonts w:ascii="Calibri" w:hAnsi="Calibri"/>
          <w:sz w:val="24"/>
          <w:szCs w:val="24"/>
          <w:lang w:val="en-GB"/>
        </w:rPr>
        <w:t xml:space="preserve">, high interest </w:t>
      </w:r>
      <w:r w:rsidR="00A0472B" w:rsidRPr="00FD0F3D">
        <w:rPr>
          <w:rFonts w:ascii="Calibri" w:hAnsi="Calibri"/>
          <w:sz w:val="24"/>
          <w:szCs w:val="24"/>
          <w:lang w:val="en-GB"/>
        </w:rPr>
        <w:t xml:space="preserve">rates </w:t>
      </w:r>
      <w:r w:rsidR="00A0472B">
        <w:rPr>
          <w:rFonts w:ascii="Calibri" w:hAnsi="Calibri"/>
          <w:sz w:val="24"/>
          <w:szCs w:val="24"/>
          <w:lang w:val="en-GB"/>
        </w:rPr>
        <w:t>crowd</w:t>
      </w:r>
      <w:r w:rsidR="007E6ABF">
        <w:rPr>
          <w:rFonts w:ascii="Calibri" w:hAnsi="Calibri"/>
          <w:sz w:val="24"/>
          <w:szCs w:val="24"/>
          <w:lang w:val="en-GB"/>
        </w:rPr>
        <w:t xml:space="preserve"> out the private sector and thus negatively </w:t>
      </w:r>
      <w:r w:rsidRPr="00FD0F3D">
        <w:rPr>
          <w:rFonts w:ascii="Calibri" w:hAnsi="Calibri"/>
          <w:sz w:val="24"/>
          <w:szCs w:val="24"/>
          <w:lang w:val="en-GB"/>
        </w:rPr>
        <w:t xml:space="preserve">affect national savings and investment. It is therefore necessary for the government to reduce the size of the </w:t>
      </w:r>
      <w:r w:rsidR="004534CA">
        <w:rPr>
          <w:rFonts w:ascii="Calibri" w:hAnsi="Calibri"/>
          <w:sz w:val="24"/>
          <w:szCs w:val="24"/>
          <w:lang w:val="en-GB"/>
        </w:rPr>
        <w:t xml:space="preserve">budget </w:t>
      </w:r>
      <w:r w:rsidRPr="00FD0F3D">
        <w:rPr>
          <w:rFonts w:ascii="Calibri" w:hAnsi="Calibri"/>
          <w:sz w:val="24"/>
          <w:szCs w:val="24"/>
          <w:lang w:val="en-GB"/>
        </w:rPr>
        <w:t>deficit to a level that won’t affect other macroeconomic variables</w:t>
      </w:r>
      <w:r w:rsidRPr="00FD0F3D">
        <w:t xml:space="preserve"> through </w:t>
      </w:r>
      <w:r w:rsidRPr="00FD0F3D">
        <w:rPr>
          <w:rFonts w:ascii="Calibri" w:hAnsi="Calibri"/>
          <w:sz w:val="24"/>
          <w:szCs w:val="24"/>
          <w:lang w:val="en-GB"/>
        </w:rPr>
        <w:t>fiscal consolidation and boosting domestic production.</w:t>
      </w:r>
    </w:p>
    <w:p w14:paraId="360ADB72" w14:textId="03F155E9" w:rsidR="00FD0F3D" w:rsidRPr="00FD0F3D" w:rsidRDefault="00FD0F3D" w:rsidP="00FD0F3D">
      <w:pPr>
        <w:spacing w:line="240" w:lineRule="auto"/>
        <w:jc w:val="both"/>
        <w:rPr>
          <w:rFonts w:ascii="Calibri" w:hAnsi="Calibri"/>
          <w:sz w:val="24"/>
          <w:szCs w:val="24"/>
        </w:rPr>
      </w:pPr>
      <w:r w:rsidRPr="00FD0F3D">
        <w:rPr>
          <w:rFonts w:ascii="Calibri" w:hAnsi="Calibri"/>
          <w:b/>
          <w:sz w:val="24"/>
          <w:szCs w:val="24"/>
        </w:rPr>
        <w:t>Fiscal consolidation</w:t>
      </w:r>
      <w:r w:rsidRPr="00FD0F3D">
        <w:rPr>
          <w:rFonts w:ascii="Calibri" w:hAnsi="Calibri"/>
          <w:sz w:val="24"/>
          <w:szCs w:val="24"/>
        </w:rPr>
        <w:t xml:space="preserve"> is a policy aimed at reducing government deficits and debt accumulation. For Uganda the policy should focus on both short term and long term measures. In the short term the government should aim at gradually reducing </w:t>
      </w:r>
      <w:r w:rsidR="004430E9">
        <w:rPr>
          <w:rFonts w:ascii="Calibri" w:hAnsi="Calibri"/>
          <w:sz w:val="24"/>
          <w:szCs w:val="24"/>
        </w:rPr>
        <w:t xml:space="preserve">the </w:t>
      </w:r>
      <w:r w:rsidR="00786296">
        <w:rPr>
          <w:rFonts w:ascii="Calibri" w:hAnsi="Calibri"/>
          <w:sz w:val="24"/>
          <w:szCs w:val="24"/>
        </w:rPr>
        <w:t>budget deficit</w:t>
      </w:r>
      <w:r w:rsidRPr="00FD0F3D">
        <w:rPr>
          <w:rFonts w:ascii="Calibri" w:hAnsi="Calibri"/>
          <w:sz w:val="24"/>
          <w:szCs w:val="24"/>
        </w:rPr>
        <w:t xml:space="preserve"> (especially after the recent indications from donors to suspend development aid),</w:t>
      </w:r>
      <w:r w:rsidR="00F53D59">
        <w:rPr>
          <w:rFonts w:ascii="Calibri" w:hAnsi="Calibri"/>
          <w:sz w:val="24"/>
          <w:szCs w:val="24"/>
        </w:rPr>
        <w:t xml:space="preserve"> </w:t>
      </w:r>
      <w:r w:rsidR="00786296">
        <w:rPr>
          <w:rFonts w:ascii="Calibri" w:hAnsi="Calibri"/>
          <w:sz w:val="24"/>
          <w:szCs w:val="24"/>
        </w:rPr>
        <w:t xml:space="preserve">by </w:t>
      </w:r>
      <w:r w:rsidRPr="00FD0F3D">
        <w:rPr>
          <w:rFonts w:ascii="Calibri" w:hAnsi="Calibri"/>
          <w:sz w:val="24"/>
          <w:szCs w:val="24"/>
        </w:rPr>
        <w:t>raising domestic revenue</w:t>
      </w:r>
      <w:r w:rsidR="00786296">
        <w:rPr>
          <w:rFonts w:ascii="Calibri" w:hAnsi="Calibri"/>
          <w:sz w:val="24"/>
          <w:szCs w:val="24"/>
        </w:rPr>
        <w:t xml:space="preserve"> mobilization</w:t>
      </w:r>
      <w:r w:rsidRPr="00FD0F3D">
        <w:rPr>
          <w:rFonts w:ascii="Calibri" w:hAnsi="Calibri"/>
          <w:sz w:val="24"/>
          <w:szCs w:val="24"/>
        </w:rPr>
        <w:t xml:space="preserve">. Uganda’s tax to GDP ratio has stagnated between 11 and 13 percent since 1996 yet government spending has continued to grow. Financing of the growing expenditure has therefore been through foreign aid and government borrowing both externally and internally. This as we have noted, has had negative consequences. In order to mitigate the above consequences, government should institute actions that increase its revenue collection. Such actions should aim at increasing Uganda’s tax revenue collection by adopting efficient and effective methods of tax collection. Such measures include but are not limited to the following;  </w:t>
      </w:r>
    </w:p>
    <w:p w14:paraId="59917A5B" w14:textId="77777777" w:rsidR="00FD0F3D" w:rsidRPr="00FD0F3D" w:rsidRDefault="00FD0F3D" w:rsidP="00FD0F3D">
      <w:pPr>
        <w:numPr>
          <w:ilvl w:val="0"/>
          <w:numId w:val="5"/>
        </w:numPr>
        <w:spacing w:after="200" w:line="240" w:lineRule="auto"/>
        <w:contextualSpacing/>
        <w:jc w:val="both"/>
        <w:rPr>
          <w:rFonts w:ascii="Calibri" w:hAnsi="Calibri"/>
          <w:sz w:val="24"/>
          <w:szCs w:val="24"/>
          <w:lang w:val="en-GB"/>
        </w:rPr>
      </w:pPr>
      <w:r w:rsidRPr="00FD0F3D">
        <w:rPr>
          <w:rFonts w:ascii="Calibri" w:hAnsi="Calibri"/>
          <w:sz w:val="24"/>
          <w:szCs w:val="24"/>
          <w:lang w:val="en-GB"/>
        </w:rPr>
        <w:t xml:space="preserve">Reducing the size of the informal sector which has proved hard to tax. </w:t>
      </w:r>
    </w:p>
    <w:p w14:paraId="3D0FDC03" w14:textId="77777777" w:rsidR="00FD0F3D" w:rsidRPr="00FD0F3D" w:rsidRDefault="00FD0F3D" w:rsidP="00FD0F3D">
      <w:pPr>
        <w:numPr>
          <w:ilvl w:val="0"/>
          <w:numId w:val="5"/>
        </w:numPr>
        <w:spacing w:after="200" w:line="240" w:lineRule="auto"/>
        <w:contextualSpacing/>
        <w:jc w:val="both"/>
        <w:rPr>
          <w:rFonts w:ascii="Calibri" w:hAnsi="Calibri"/>
          <w:sz w:val="24"/>
          <w:szCs w:val="24"/>
          <w:lang w:val="en-GB"/>
        </w:rPr>
      </w:pPr>
      <w:r w:rsidRPr="00FD0F3D">
        <w:rPr>
          <w:rFonts w:ascii="Calibri" w:hAnsi="Calibri"/>
          <w:sz w:val="24"/>
          <w:szCs w:val="24"/>
          <w:lang w:val="en-GB"/>
        </w:rPr>
        <w:t xml:space="preserve">Reducing unproductive tax exemptions. </w:t>
      </w:r>
    </w:p>
    <w:p w14:paraId="24782899" w14:textId="77777777" w:rsidR="00FD0F3D" w:rsidRPr="00FD0F3D" w:rsidRDefault="00FD0F3D" w:rsidP="00FD0F3D">
      <w:pPr>
        <w:numPr>
          <w:ilvl w:val="0"/>
          <w:numId w:val="5"/>
        </w:numPr>
        <w:spacing w:after="200" w:line="240" w:lineRule="auto"/>
        <w:contextualSpacing/>
        <w:jc w:val="both"/>
        <w:rPr>
          <w:rFonts w:ascii="Calibri" w:hAnsi="Calibri"/>
          <w:sz w:val="24"/>
          <w:szCs w:val="24"/>
          <w:lang w:val="en-GB"/>
        </w:rPr>
      </w:pPr>
      <w:r w:rsidRPr="00FD0F3D">
        <w:rPr>
          <w:rFonts w:ascii="Calibri" w:hAnsi="Calibri"/>
          <w:sz w:val="24"/>
          <w:szCs w:val="24"/>
          <w:lang w:val="en-GB"/>
        </w:rPr>
        <w:t>Government should improve and heighten its efforts in combating tax evasion.</w:t>
      </w:r>
    </w:p>
    <w:p w14:paraId="30BA3054" w14:textId="77777777" w:rsidR="00FD0F3D" w:rsidRPr="00FD0F3D" w:rsidRDefault="00FD0F3D" w:rsidP="00FD0F3D">
      <w:pPr>
        <w:numPr>
          <w:ilvl w:val="0"/>
          <w:numId w:val="5"/>
        </w:numPr>
        <w:spacing w:after="200" w:line="240" w:lineRule="auto"/>
        <w:contextualSpacing/>
        <w:jc w:val="both"/>
        <w:rPr>
          <w:rFonts w:ascii="Calibri" w:hAnsi="Calibri"/>
          <w:sz w:val="24"/>
          <w:szCs w:val="24"/>
          <w:lang w:val="en-GB"/>
        </w:rPr>
      </w:pPr>
      <w:r w:rsidRPr="00FD0F3D">
        <w:rPr>
          <w:rFonts w:ascii="Calibri" w:hAnsi="Calibri"/>
          <w:sz w:val="24"/>
          <w:szCs w:val="24"/>
          <w:lang w:val="en-GB"/>
        </w:rPr>
        <w:t xml:space="preserve">Combating corruption which undermines tax collection efforts. </w:t>
      </w:r>
    </w:p>
    <w:p w14:paraId="71DCC993" w14:textId="77777777" w:rsidR="00FD0F3D" w:rsidRPr="00FD0F3D" w:rsidRDefault="00FD0F3D" w:rsidP="00FD0F3D">
      <w:pPr>
        <w:spacing w:line="240" w:lineRule="auto"/>
        <w:jc w:val="both"/>
        <w:rPr>
          <w:rFonts w:ascii="Calibri" w:hAnsi="Calibri"/>
          <w:sz w:val="24"/>
          <w:szCs w:val="24"/>
        </w:rPr>
      </w:pPr>
      <w:r w:rsidRPr="00FD0F3D">
        <w:rPr>
          <w:rFonts w:ascii="Calibri" w:hAnsi="Calibri"/>
          <w:sz w:val="24"/>
          <w:szCs w:val="24"/>
        </w:rPr>
        <w:t xml:space="preserve">On the expenditure side, government should reduce its overall recurrent expenditure bill, this could be done by revising the administrative structures created under its decentralization plan. </w:t>
      </w:r>
      <w:r w:rsidRPr="00FD0F3D">
        <w:rPr>
          <w:rFonts w:ascii="Calibri" w:hAnsi="Calibri"/>
          <w:b/>
          <w:sz w:val="24"/>
          <w:szCs w:val="24"/>
        </w:rPr>
        <w:t>Decentralization;</w:t>
      </w:r>
      <w:r w:rsidRPr="00FD0F3D">
        <w:rPr>
          <w:rFonts w:ascii="Calibri" w:hAnsi="Calibri"/>
          <w:sz w:val="24"/>
          <w:szCs w:val="24"/>
        </w:rPr>
        <w:t xml:space="preserve"> in order improve service delivery, the Ugandan government undertook an aggressive decentralization plan which has seen the creation of number of new districts as noted in section 1. This rapid growth in the number of districts has seen increase in administrative costs. Government should revisit this plan reduce the number of districts to manageable levels. A reduction of the number of districts should be complimented by a reduction in the size parliament and cabinet.</w:t>
      </w:r>
    </w:p>
    <w:p w14:paraId="3E2DFC0C" w14:textId="5C798BB5" w:rsidR="00FD0F3D" w:rsidRPr="00FD0F3D" w:rsidRDefault="00FD0F3D" w:rsidP="00FD0F3D">
      <w:pPr>
        <w:spacing w:line="240" w:lineRule="auto"/>
        <w:jc w:val="both"/>
        <w:rPr>
          <w:rFonts w:ascii="Calibri" w:hAnsi="Calibri"/>
          <w:sz w:val="24"/>
          <w:szCs w:val="24"/>
        </w:rPr>
      </w:pPr>
      <w:r w:rsidRPr="00F53D59">
        <w:rPr>
          <w:rFonts w:ascii="Calibri" w:hAnsi="Calibri"/>
          <w:b/>
          <w:sz w:val="24"/>
          <w:szCs w:val="24"/>
        </w:rPr>
        <w:t>Revisiting the funding of Universal primary and secondary school;</w:t>
      </w:r>
      <w:r w:rsidRPr="00FD0F3D">
        <w:rPr>
          <w:rFonts w:ascii="Calibri" w:hAnsi="Calibri"/>
          <w:sz w:val="24"/>
          <w:szCs w:val="24"/>
        </w:rPr>
        <w:t xml:space="preserve"> the abolition of tuition in UPE and USE programs has increased governments wage bill in form of salary payments to teachers. (Note that, although the total wage bill is huge, individual teacher’s salaries are very small and thus a constant cause for strikes). </w:t>
      </w:r>
      <w:r w:rsidR="00AA4095">
        <w:rPr>
          <w:rFonts w:ascii="Calibri" w:hAnsi="Calibri"/>
          <w:sz w:val="24"/>
          <w:szCs w:val="24"/>
        </w:rPr>
        <w:t>To ensure</w:t>
      </w:r>
      <w:r w:rsidRPr="00FD0F3D">
        <w:rPr>
          <w:rFonts w:ascii="Calibri" w:hAnsi="Calibri"/>
          <w:sz w:val="24"/>
          <w:szCs w:val="24"/>
        </w:rPr>
        <w:t xml:space="preserve"> future sustainability of these programmes therefore, government needs to revise the funding paradigm to include a component of parents’ contribution to the education of their children. </w:t>
      </w:r>
    </w:p>
    <w:p w14:paraId="4FDBDAD0" w14:textId="5017E557" w:rsidR="001E5E27" w:rsidRDefault="00FD0F3D" w:rsidP="00FD0F3D">
      <w:pPr>
        <w:spacing w:line="240" w:lineRule="auto"/>
        <w:jc w:val="both"/>
        <w:rPr>
          <w:rFonts w:ascii="Calibri" w:hAnsi="Calibri"/>
          <w:sz w:val="24"/>
          <w:szCs w:val="24"/>
        </w:rPr>
      </w:pPr>
      <w:r w:rsidRPr="00FD0F3D">
        <w:rPr>
          <w:rFonts w:ascii="Calibri" w:hAnsi="Calibri"/>
          <w:b/>
          <w:sz w:val="24"/>
          <w:szCs w:val="24"/>
        </w:rPr>
        <w:t xml:space="preserve">Boosting production and export base; </w:t>
      </w:r>
      <w:r w:rsidRPr="00FD0F3D">
        <w:rPr>
          <w:rFonts w:ascii="Calibri" w:hAnsi="Calibri"/>
          <w:sz w:val="24"/>
          <w:szCs w:val="24"/>
        </w:rPr>
        <w:t>there is also need for government to pursue policies that will boost the production goods for both domestic consumption and export in the long run. A combination of import substitution and export promotion strategies will reduce the reliance on consumption of imported goods as well as boost Uganda’s export base and revenues thereby lowering the current account deficit.</w:t>
      </w:r>
      <w:r w:rsidR="00786296">
        <w:rPr>
          <w:rFonts w:ascii="Calibri" w:hAnsi="Calibri"/>
          <w:sz w:val="24"/>
          <w:szCs w:val="24"/>
        </w:rPr>
        <w:t xml:space="preserve"> </w:t>
      </w:r>
      <w:r w:rsidR="00F42F95">
        <w:rPr>
          <w:rFonts w:ascii="Calibri" w:hAnsi="Calibri"/>
          <w:sz w:val="24"/>
          <w:szCs w:val="24"/>
        </w:rPr>
        <w:t xml:space="preserve">In this respect, </w:t>
      </w:r>
      <w:r w:rsidR="001E5E27">
        <w:rPr>
          <w:rFonts w:ascii="Calibri" w:hAnsi="Calibri"/>
          <w:sz w:val="24"/>
          <w:szCs w:val="24"/>
        </w:rPr>
        <w:t xml:space="preserve">Uganda should endeavor to increase </w:t>
      </w:r>
      <w:r w:rsidR="0058616F">
        <w:rPr>
          <w:rFonts w:ascii="Calibri" w:hAnsi="Calibri"/>
          <w:sz w:val="24"/>
          <w:szCs w:val="24"/>
        </w:rPr>
        <w:t xml:space="preserve">agricultural </w:t>
      </w:r>
      <w:r w:rsidR="001E5E27">
        <w:rPr>
          <w:rFonts w:ascii="Calibri" w:hAnsi="Calibri"/>
          <w:sz w:val="24"/>
          <w:szCs w:val="24"/>
        </w:rPr>
        <w:t xml:space="preserve">production </w:t>
      </w:r>
      <w:r w:rsidR="0058616F">
        <w:rPr>
          <w:rFonts w:ascii="Calibri" w:hAnsi="Calibri"/>
          <w:sz w:val="24"/>
          <w:szCs w:val="24"/>
        </w:rPr>
        <w:t>where it</w:t>
      </w:r>
      <w:r w:rsidR="001E5E27">
        <w:rPr>
          <w:rFonts w:ascii="Calibri" w:hAnsi="Calibri"/>
          <w:sz w:val="24"/>
          <w:szCs w:val="24"/>
        </w:rPr>
        <w:t xml:space="preserve"> has a competitive advantage as well as </w:t>
      </w:r>
      <w:r w:rsidR="0058616F">
        <w:rPr>
          <w:rFonts w:ascii="Calibri" w:hAnsi="Calibri"/>
          <w:sz w:val="24"/>
          <w:szCs w:val="24"/>
        </w:rPr>
        <w:t>value addition</w:t>
      </w:r>
      <w:r w:rsidR="001E5E27">
        <w:rPr>
          <w:rFonts w:ascii="Calibri" w:hAnsi="Calibri"/>
          <w:sz w:val="24"/>
          <w:szCs w:val="24"/>
        </w:rPr>
        <w:t xml:space="preserve"> through agro processing</w:t>
      </w:r>
      <w:r w:rsidR="00F42F95">
        <w:rPr>
          <w:rFonts w:ascii="Calibri" w:hAnsi="Calibri"/>
          <w:sz w:val="24"/>
          <w:szCs w:val="24"/>
        </w:rPr>
        <w:t xml:space="preserve"> in the short and medium term</w:t>
      </w:r>
      <w:r w:rsidR="001E5E27">
        <w:rPr>
          <w:rFonts w:ascii="Calibri" w:hAnsi="Calibri"/>
          <w:sz w:val="24"/>
          <w:szCs w:val="24"/>
        </w:rPr>
        <w:t xml:space="preserve">. </w:t>
      </w:r>
      <w:r w:rsidR="00F42F95">
        <w:rPr>
          <w:rFonts w:ascii="Calibri" w:hAnsi="Calibri"/>
          <w:sz w:val="24"/>
          <w:szCs w:val="24"/>
        </w:rPr>
        <w:t xml:space="preserve">In the long term however, </w:t>
      </w:r>
      <w:r w:rsidR="0058616F">
        <w:rPr>
          <w:rFonts w:ascii="Calibri" w:hAnsi="Calibri"/>
          <w:sz w:val="24"/>
          <w:szCs w:val="24"/>
        </w:rPr>
        <w:t xml:space="preserve">government </w:t>
      </w:r>
      <w:r w:rsidR="00F42F95">
        <w:rPr>
          <w:rFonts w:ascii="Calibri" w:hAnsi="Calibri"/>
          <w:sz w:val="24"/>
          <w:szCs w:val="24"/>
        </w:rPr>
        <w:t xml:space="preserve">should focus on policies that increase industrial output especially the production of manufactured goods. </w:t>
      </w:r>
      <w:r w:rsidR="0058616F">
        <w:rPr>
          <w:rFonts w:ascii="Calibri" w:hAnsi="Calibri"/>
          <w:sz w:val="24"/>
          <w:szCs w:val="24"/>
        </w:rPr>
        <w:t xml:space="preserve">Statistics show that </w:t>
      </w:r>
      <w:r w:rsidR="0058616F" w:rsidRPr="0058616F">
        <w:rPr>
          <w:rFonts w:ascii="Calibri" w:hAnsi="Calibri"/>
          <w:sz w:val="24"/>
          <w:szCs w:val="24"/>
        </w:rPr>
        <w:t xml:space="preserve">share of manufacturing </w:t>
      </w:r>
      <w:r w:rsidR="0058616F">
        <w:rPr>
          <w:rFonts w:ascii="Calibri" w:hAnsi="Calibri"/>
          <w:sz w:val="24"/>
          <w:szCs w:val="24"/>
        </w:rPr>
        <w:t xml:space="preserve">to GDP in Uganda </w:t>
      </w:r>
      <w:r w:rsidR="0058616F" w:rsidRPr="0058616F">
        <w:rPr>
          <w:rFonts w:ascii="Calibri" w:hAnsi="Calibri"/>
          <w:sz w:val="24"/>
          <w:szCs w:val="24"/>
        </w:rPr>
        <w:t>has remained static at less than 10 percent since the 1960s.</w:t>
      </w:r>
      <w:r w:rsidR="00BE0B29">
        <w:rPr>
          <w:rFonts w:ascii="Calibri" w:hAnsi="Calibri"/>
          <w:sz w:val="24"/>
          <w:szCs w:val="24"/>
        </w:rPr>
        <w:t xml:space="preserve"> This has left Uganda reliant on the imports and thus a widening current account deficit.</w:t>
      </w:r>
    </w:p>
    <w:p w14:paraId="2A448A6F" w14:textId="75CA32C6" w:rsidR="001E5E27" w:rsidRDefault="001E5E27" w:rsidP="00FD0F3D">
      <w:pPr>
        <w:spacing w:line="240" w:lineRule="auto"/>
        <w:jc w:val="both"/>
        <w:rPr>
          <w:rFonts w:ascii="Calibri" w:hAnsi="Calibri"/>
          <w:sz w:val="24"/>
          <w:szCs w:val="24"/>
        </w:rPr>
      </w:pPr>
      <w:r>
        <w:rPr>
          <w:rFonts w:ascii="Calibri" w:hAnsi="Calibri"/>
          <w:sz w:val="24"/>
          <w:szCs w:val="24"/>
        </w:rPr>
        <w:t xml:space="preserve">Uganda should </w:t>
      </w:r>
      <w:r w:rsidR="00617889">
        <w:rPr>
          <w:rFonts w:ascii="Calibri" w:hAnsi="Calibri"/>
          <w:sz w:val="24"/>
          <w:szCs w:val="24"/>
        </w:rPr>
        <w:t xml:space="preserve">position itself and </w:t>
      </w:r>
      <w:r>
        <w:rPr>
          <w:rFonts w:ascii="Calibri" w:hAnsi="Calibri"/>
          <w:sz w:val="24"/>
          <w:szCs w:val="24"/>
        </w:rPr>
        <w:t xml:space="preserve">take advantage of the widening regional </w:t>
      </w:r>
      <w:r w:rsidR="00AA7300">
        <w:rPr>
          <w:rFonts w:ascii="Calibri" w:hAnsi="Calibri"/>
          <w:sz w:val="24"/>
          <w:szCs w:val="24"/>
        </w:rPr>
        <w:t xml:space="preserve">and international </w:t>
      </w:r>
      <w:r>
        <w:rPr>
          <w:rFonts w:ascii="Calibri" w:hAnsi="Calibri"/>
          <w:sz w:val="24"/>
          <w:szCs w:val="24"/>
        </w:rPr>
        <w:t xml:space="preserve">market resulting from regional integration initiatives as well as international partnerships. </w:t>
      </w:r>
      <w:r w:rsidR="00617889">
        <w:rPr>
          <w:rFonts w:ascii="Calibri" w:hAnsi="Calibri"/>
          <w:sz w:val="24"/>
          <w:szCs w:val="24"/>
        </w:rPr>
        <w:t xml:space="preserve">This means that Uganda should endeavor to produce quality products at lower costs compared to her neighbours. </w:t>
      </w:r>
      <w:r w:rsidR="00AA4095">
        <w:rPr>
          <w:rFonts w:ascii="Calibri" w:hAnsi="Calibri"/>
          <w:sz w:val="24"/>
          <w:szCs w:val="24"/>
        </w:rPr>
        <w:t>L</w:t>
      </w:r>
      <w:r>
        <w:rPr>
          <w:rFonts w:ascii="Calibri" w:hAnsi="Calibri"/>
          <w:sz w:val="24"/>
          <w:szCs w:val="24"/>
        </w:rPr>
        <w:t>owering the cost of production will make Uganda’s exports more competitive</w:t>
      </w:r>
      <w:r w:rsidR="00617889">
        <w:rPr>
          <w:rFonts w:ascii="Calibri" w:hAnsi="Calibri"/>
          <w:sz w:val="24"/>
          <w:szCs w:val="24"/>
        </w:rPr>
        <w:t>. This requires among other things</w:t>
      </w:r>
      <w:r w:rsidR="004D037D">
        <w:rPr>
          <w:rFonts w:ascii="Calibri" w:hAnsi="Calibri"/>
          <w:sz w:val="24"/>
          <w:szCs w:val="24"/>
        </w:rPr>
        <w:t>,</w:t>
      </w:r>
      <w:r w:rsidR="00617889">
        <w:rPr>
          <w:rFonts w:ascii="Calibri" w:hAnsi="Calibri"/>
          <w:sz w:val="24"/>
          <w:szCs w:val="24"/>
        </w:rPr>
        <w:t xml:space="preserve"> </w:t>
      </w:r>
      <w:r>
        <w:rPr>
          <w:rFonts w:ascii="Calibri" w:hAnsi="Calibri"/>
          <w:sz w:val="24"/>
          <w:szCs w:val="24"/>
        </w:rPr>
        <w:t>investing in infr</w:t>
      </w:r>
      <w:r w:rsidR="004D037D">
        <w:rPr>
          <w:rFonts w:ascii="Calibri" w:hAnsi="Calibri"/>
          <w:sz w:val="24"/>
          <w:szCs w:val="24"/>
        </w:rPr>
        <w:t xml:space="preserve">astructure such as </w:t>
      </w:r>
      <w:r w:rsidR="00617889">
        <w:rPr>
          <w:rFonts w:ascii="Calibri" w:hAnsi="Calibri"/>
          <w:sz w:val="24"/>
          <w:szCs w:val="24"/>
        </w:rPr>
        <w:t>road</w:t>
      </w:r>
      <w:r w:rsidR="004D037D">
        <w:rPr>
          <w:rFonts w:ascii="Calibri" w:hAnsi="Calibri"/>
          <w:sz w:val="24"/>
          <w:szCs w:val="24"/>
        </w:rPr>
        <w:t>s</w:t>
      </w:r>
      <w:r w:rsidR="00617889">
        <w:rPr>
          <w:rFonts w:ascii="Calibri" w:hAnsi="Calibri"/>
          <w:sz w:val="24"/>
          <w:szCs w:val="24"/>
        </w:rPr>
        <w:t xml:space="preserve">, railway, energy etc. </w:t>
      </w:r>
      <w:r w:rsidR="000B7216">
        <w:rPr>
          <w:rFonts w:ascii="Calibri" w:hAnsi="Calibri"/>
          <w:sz w:val="24"/>
          <w:szCs w:val="24"/>
        </w:rPr>
        <w:t xml:space="preserve">which would require increased government spending. This means therefore that government should set its priorities right and spend </w:t>
      </w:r>
      <w:r w:rsidR="00AA4095">
        <w:rPr>
          <w:rFonts w:ascii="Calibri" w:hAnsi="Calibri"/>
          <w:sz w:val="24"/>
          <w:szCs w:val="24"/>
        </w:rPr>
        <w:t xml:space="preserve">on </w:t>
      </w:r>
      <w:r w:rsidR="000B7216">
        <w:rPr>
          <w:rFonts w:ascii="Calibri" w:hAnsi="Calibri"/>
          <w:sz w:val="24"/>
          <w:szCs w:val="24"/>
        </w:rPr>
        <w:t xml:space="preserve">activities and projects that will result into high economic devidends. In addition, government should engage the private sector through </w:t>
      </w:r>
      <w:r w:rsidR="000B7216" w:rsidRPr="00F53D59">
        <w:rPr>
          <w:rFonts w:ascii="Calibri" w:hAnsi="Calibri"/>
          <w:sz w:val="24"/>
          <w:szCs w:val="24"/>
        </w:rPr>
        <w:t>public private partnerships</w:t>
      </w:r>
      <w:r w:rsidR="000B7216">
        <w:rPr>
          <w:rFonts w:ascii="Calibri" w:hAnsi="Calibri"/>
          <w:sz w:val="24"/>
          <w:szCs w:val="24"/>
        </w:rPr>
        <w:t xml:space="preserve"> to </w:t>
      </w:r>
      <w:r w:rsidR="004430E9">
        <w:rPr>
          <w:rFonts w:ascii="Calibri" w:hAnsi="Calibri"/>
          <w:sz w:val="24"/>
          <w:szCs w:val="24"/>
        </w:rPr>
        <w:t>smoothen</w:t>
      </w:r>
      <w:r w:rsidR="000B7216">
        <w:rPr>
          <w:rFonts w:ascii="Calibri" w:hAnsi="Calibri"/>
          <w:sz w:val="24"/>
          <w:szCs w:val="24"/>
        </w:rPr>
        <w:t xml:space="preserve"> the financing of infrastructural projects. </w:t>
      </w:r>
    </w:p>
    <w:p w14:paraId="3C11D7BD" w14:textId="77777777" w:rsidR="000B7216" w:rsidRPr="00FD0F3D" w:rsidRDefault="000B7216" w:rsidP="00FD0F3D">
      <w:pPr>
        <w:spacing w:line="240" w:lineRule="auto"/>
        <w:jc w:val="both"/>
        <w:rPr>
          <w:rFonts w:ascii="Calibri" w:hAnsi="Calibri"/>
          <w:sz w:val="24"/>
          <w:szCs w:val="24"/>
        </w:rPr>
      </w:pPr>
    </w:p>
    <w:p w14:paraId="632C377A" w14:textId="77777777" w:rsidR="00FD0F3D" w:rsidRPr="00FD0F3D" w:rsidRDefault="00FD0F3D" w:rsidP="00FD0F3D">
      <w:pPr>
        <w:spacing w:line="240" w:lineRule="auto"/>
        <w:jc w:val="both"/>
        <w:rPr>
          <w:rFonts w:ascii="Calibri" w:hAnsi="Calibri"/>
          <w:sz w:val="24"/>
          <w:szCs w:val="24"/>
        </w:rPr>
      </w:pPr>
    </w:p>
    <w:p w14:paraId="32592999" w14:textId="77777777" w:rsidR="00FD0F3D" w:rsidRPr="00FD0F3D" w:rsidRDefault="00FD0F3D" w:rsidP="00FD0F3D">
      <w:pPr>
        <w:keepNext/>
        <w:keepLines/>
        <w:spacing w:before="480" w:after="0" w:line="240" w:lineRule="auto"/>
        <w:jc w:val="both"/>
        <w:outlineLvl w:val="0"/>
        <w:rPr>
          <w:rFonts w:ascii="Calibri" w:eastAsiaTheme="majorEastAsia" w:hAnsi="Calibri" w:cstheme="majorBidi"/>
          <w:b/>
          <w:bCs/>
          <w:sz w:val="28"/>
          <w:szCs w:val="28"/>
          <w:lang w:val="en-GB"/>
        </w:rPr>
      </w:pPr>
      <w:bookmarkStart w:id="13" w:name="_Toc380409362"/>
      <w:r w:rsidRPr="00FD0F3D">
        <w:rPr>
          <w:rFonts w:ascii="Calibri" w:eastAsiaTheme="majorEastAsia" w:hAnsi="Calibri" w:cstheme="majorBidi"/>
          <w:b/>
          <w:bCs/>
          <w:sz w:val="28"/>
          <w:szCs w:val="28"/>
          <w:lang w:val="en-GB"/>
        </w:rPr>
        <w:t>References</w:t>
      </w:r>
      <w:bookmarkEnd w:id="13"/>
    </w:p>
    <w:p w14:paraId="219DAA1A" w14:textId="77777777" w:rsidR="00FD0F3D" w:rsidRPr="00FD0F3D" w:rsidRDefault="00FD0F3D" w:rsidP="00FD0F3D">
      <w:pPr>
        <w:spacing w:after="200" w:line="240" w:lineRule="auto"/>
        <w:jc w:val="both"/>
        <w:rPr>
          <w:rFonts w:ascii="Calibri" w:hAnsi="Calibri"/>
          <w:sz w:val="20"/>
          <w:szCs w:val="20"/>
          <w:lang w:val="en-GB"/>
        </w:rPr>
      </w:pPr>
      <w:r w:rsidRPr="00FD0F3D">
        <w:rPr>
          <w:rFonts w:ascii="Calibri" w:hAnsi="Calibri"/>
          <w:sz w:val="20"/>
          <w:szCs w:val="20"/>
          <w:lang w:val="en-GB"/>
        </w:rPr>
        <w:t>Adam, C. S., Bevan, D. L. (2005), “Fiscal Deficits and Growth in Developing Countries”, Journal of Public Economics, 89: 571– 597.</w:t>
      </w:r>
    </w:p>
    <w:p w14:paraId="389360EB" w14:textId="77777777" w:rsidR="00FD0F3D" w:rsidRPr="00FD0F3D" w:rsidRDefault="00FD0F3D" w:rsidP="00FD0F3D">
      <w:pPr>
        <w:spacing w:after="200" w:line="240" w:lineRule="auto"/>
        <w:jc w:val="both"/>
        <w:rPr>
          <w:rFonts w:ascii="Calibri" w:hAnsi="Calibri"/>
          <w:sz w:val="20"/>
          <w:szCs w:val="20"/>
          <w:lang w:val="en-GB"/>
        </w:rPr>
      </w:pPr>
      <w:r w:rsidRPr="00FD0F3D">
        <w:rPr>
          <w:rFonts w:ascii="Calibri" w:hAnsi="Calibri"/>
          <w:sz w:val="20"/>
          <w:szCs w:val="20"/>
          <w:lang w:val="en-GB"/>
        </w:rPr>
        <w:t>Aisen, A., Hauner, D., (2008) “Budget Deficits and Interest Rates: A Fresh Perspective”, IMF Working Paper, Fiscal Affairs Department, International Monetary Fund, WP/08/42</w:t>
      </w:r>
    </w:p>
    <w:p w14:paraId="08F9D710" w14:textId="77777777" w:rsidR="00FD0F3D" w:rsidRPr="00FD0F3D" w:rsidRDefault="00FD0F3D" w:rsidP="00FD0F3D">
      <w:pPr>
        <w:spacing w:after="200" w:line="240" w:lineRule="auto"/>
        <w:jc w:val="both"/>
        <w:rPr>
          <w:rFonts w:ascii="Calibri" w:hAnsi="Calibri"/>
          <w:sz w:val="20"/>
          <w:szCs w:val="20"/>
          <w:lang w:val="en-GB"/>
        </w:rPr>
      </w:pPr>
      <w:r w:rsidRPr="00FD0F3D">
        <w:rPr>
          <w:rFonts w:ascii="Calibri" w:hAnsi="Calibri"/>
          <w:sz w:val="20"/>
          <w:szCs w:val="20"/>
          <w:lang w:val="en-GB"/>
        </w:rPr>
        <w:t>Akbostancı, E., Tunç, G.İ., (2002), “Turkish Twin Deficits: An Error Correction Model of Trade Balance”, Economic Research Centre, ERC Working Papers in Economics 01/06, May 2002</w:t>
      </w:r>
    </w:p>
    <w:p w14:paraId="73BC436C" w14:textId="77777777" w:rsidR="00FD0F3D" w:rsidRPr="00FD0F3D" w:rsidRDefault="00FD0F3D" w:rsidP="00FD0F3D">
      <w:pPr>
        <w:spacing w:after="200" w:line="240" w:lineRule="auto"/>
        <w:jc w:val="both"/>
        <w:rPr>
          <w:rFonts w:ascii="Calibri" w:hAnsi="Calibri"/>
          <w:sz w:val="20"/>
          <w:szCs w:val="20"/>
          <w:lang w:val="en-GB"/>
        </w:rPr>
      </w:pPr>
      <w:r w:rsidRPr="00FD0F3D">
        <w:rPr>
          <w:rFonts w:ascii="Calibri" w:hAnsi="Calibri"/>
          <w:sz w:val="20"/>
          <w:szCs w:val="20"/>
          <w:lang w:val="en-GB"/>
        </w:rPr>
        <w:t>Akinboade, O. A. (2004), “The relationship between budget deficit and interest rates in South Africa: some econometric results”, Development Southern Africa, Volume 21, Issue 2, 2004</w:t>
      </w:r>
    </w:p>
    <w:p w14:paraId="1873726F" w14:textId="77777777" w:rsidR="00FD0F3D" w:rsidRPr="00FD0F3D" w:rsidRDefault="00FD0F3D" w:rsidP="00FD0F3D">
      <w:pPr>
        <w:spacing w:after="200" w:line="240" w:lineRule="auto"/>
        <w:jc w:val="both"/>
        <w:rPr>
          <w:rFonts w:ascii="Calibri" w:hAnsi="Calibri"/>
          <w:sz w:val="20"/>
          <w:szCs w:val="20"/>
          <w:lang w:val="en-GB"/>
        </w:rPr>
      </w:pPr>
      <w:r w:rsidRPr="00FD0F3D">
        <w:rPr>
          <w:rFonts w:ascii="Calibri" w:hAnsi="Calibri"/>
          <w:sz w:val="20"/>
          <w:szCs w:val="20"/>
          <w:lang w:val="en-GB"/>
        </w:rPr>
        <w:t>Antwi. S., Zhao, X., Mills, E.A., (2013), “Consequential Effects of Budget Deficit on Economic Growth: Empirical Evidence from Ghana” International Journal of Economics and Finance; Vol. 5, No. 3; 2013</w:t>
      </w:r>
    </w:p>
    <w:p w14:paraId="1FF9CAE4" w14:textId="77777777" w:rsidR="00FD0F3D" w:rsidRPr="00FD0F3D" w:rsidRDefault="00FD0F3D" w:rsidP="00FD0F3D">
      <w:pPr>
        <w:spacing w:after="200" w:line="240" w:lineRule="auto"/>
        <w:jc w:val="both"/>
        <w:rPr>
          <w:rFonts w:ascii="Calibri" w:hAnsi="Calibri"/>
          <w:sz w:val="20"/>
          <w:szCs w:val="20"/>
          <w:lang w:val="en-GB"/>
        </w:rPr>
      </w:pPr>
      <w:r w:rsidRPr="00FD0F3D">
        <w:rPr>
          <w:rFonts w:ascii="Calibri" w:hAnsi="Calibri"/>
          <w:sz w:val="20"/>
          <w:szCs w:val="20"/>
          <w:lang w:val="en-GB"/>
        </w:rPr>
        <w:t>Baharumshah, A. Z., Lau E., Khalid A.M., (2006) “Testing twin deficits hypothesis using VARs and variance decomposition.” Journal of the Asia Pacific economy, 11 (3), 331-354.</w:t>
      </w:r>
    </w:p>
    <w:p w14:paraId="4CE95A01" w14:textId="77777777" w:rsidR="00FD0F3D" w:rsidRPr="00FD0F3D" w:rsidRDefault="00FD0F3D" w:rsidP="00FD0F3D">
      <w:pPr>
        <w:spacing w:after="200" w:line="240" w:lineRule="auto"/>
        <w:jc w:val="both"/>
        <w:rPr>
          <w:rFonts w:ascii="Calibri" w:hAnsi="Calibri"/>
          <w:sz w:val="20"/>
          <w:szCs w:val="20"/>
          <w:lang w:val="en-GB"/>
        </w:rPr>
      </w:pPr>
      <w:r w:rsidRPr="00FD0F3D">
        <w:rPr>
          <w:rFonts w:ascii="Calibri" w:hAnsi="Calibri"/>
          <w:sz w:val="20"/>
          <w:szCs w:val="20"/>
          <w:lang w:val="en-GB"/>
        </w:rPr>
        <w:t>Basu, S., Datta, D., (2005), “Does Fiscal Deficit Influence Trade Deficit? An Econometric Enquiry”, Economic and Political Weekly, Vol. 40, No. 30 (Jul. 23-29, 2005), pp. 3311-3318Published</w:t>
      </w:r>
    </w:p>
    <w:p w14:paraId="2F2EB5A6" w14:textId="77777777" w:rsidR="00FD0F3D" w:rsidRPr="00FD0F3D" w:rsidRDefault="00FD0F3D" w:rsidP="00FD0F3D">
      <w:pPr>
        <w:spacing w:after="200" w:line="240" w:lineRule="auto"/>
        <w:jc w:val="both"/>
        <w:rPr>
          <w:rFonts w:ascii="Calibri" w:hAnsi="Calibri"/>
          <w:sz w:val="20"/>
          <w:szCs w:val="20"/>
          <w:lang w:val="en-GB"/>
        </w:rPr>
      </w:pPr>
      <w:r w:rsidRPr="00FD0F3D">
        <w:rPr>
          <w:rFonts w:ascii="Calibri" w:hAnsi="Calibri"/>
          <w:sz w:val="20"/>
          <w:szCs w:val="20"/>
          <w:lang w:val="en-GB"/>
        </w:rPr>
        <w:t xml:space="preserve"> Bernheim, B. D. (1989), “A Neoclassical Perspective on Budget Deficits”, Journal of Economic Perspective, 3: 55-72.</w:t>
      </w:r>
    </w:p>
    <w:p w14:paraId="2DFB809D" w14:textId="77777777" w:rsidR="00FD0F3D" w:rsidRPr="00FD0F3D" w:rsidRDefault="00FD0F3D" w:rsidP="00FD0F3D">
      <w:pPr>
        <w:spacing w:after="200" w:line="240" w:lineRule="auto"/>
        <w:jc w:val="both"/>
        <w:rPr>
          <w:rFonts w:ascii="Calibri" w:hAnsi="Calibri"/>
          <w:sz w:val="20"/>
          <w:szCs w:val="20"/>
          <w:lang w:val="en-GB"/>
        </w:rPr>
      </w:pPr>
      <w:r w:rsidRPr="00FD0F3D">
        <w:rPr>
          <w:rFonts w:ascii="Calibri" w:hAnsi="Calibri"/>
          <w:sz w:val="20"/>
          <w:szCs w:val="20"/>
          <w:lang w:val="en-GB"/>
        </w:rPr>
        <w:t>Bonga-Bonga, L., (2011), “Budget deficit and long-term interest rates in South Africa”, University of Johannesburg, Department of Economics and Econometrics, Auckland Park, 2006, South Africa.</w:t>
      </w:r>
    </w:p>
    <w:p w14:paraId="2481E2AD" w14:textId="77777777" w:rsidR="00FD0F3D" w:rsidRPr="00FD0F3D" w:rsidRDefault="00FD0F3D" w:rsidP="00FD0F3D">
      <w:pPr>
        <w:spacing w:after="200" w:line="240" w:lineRule="auto"/>
        <w:jc w:val="both"/>
        <w:rPr>
          <w:rFonts w:ascii="Calibri" w:hAnsi="Calibri"/>
          <w:lang w:val="en-GB"/>
        </w:rPr>
      </w:pPr>
      <w:r w:rsidRPr="00FD0F3D">
        <w:rPr>
          <w:rFonts w:ascii="Calibri" w:hAnsi="Calibri"/>
          <w:lang w:val="en-GB"/>
        </w:rPr>
        <w:t xml:space="preserve">Brownbridge, M. and Tumusiime-Mutebile, E. (2007), “Aid and Fiscal Deficits: Lessons from Uganda on the Implications for Macroeconomic Management and Fiscal Sustainability”, Development Policy Review, 25(2):193:213 </w:t>
      </w:r>
    </w:p>
    <w:p w14:paraId="25E1BFF2" w14:textId="77777777" w:rsidR="00FD0F3D" w:rsidRDefault="00FD0F3D" w:rsidP="00FD0F3D">
      <w:pPr>
        <w:spacing w:after="0" w:line="240" w:lineRule="auto"/>
        <w:jc w:val="both"/>
        <w:rPr>
          <w:rFonts w:ascii="Calibri" w:hAnsi="Calibri"/>
          <w:sz w:val="20"/>
          <w:szCs w:val="20"/>
          <w:lang w:val="en-GB"/>
        </w:rPr>
      </w:pPr>
      <w:r w:rsidRPr="00FD0F3D">
        <w:rPr>
          <w:rFonts w:ascii="Calibri" w:hAnsi="Calibri"/>
          <w:sz w:val="20"/>
          <w:szCs w:val="20"/>
          <w:lang w:val="en-GB"/>
        </w:rPr>
        <w:t>Buscemi, A., Yallwe A. H.,(2012) “Fiscal Deficit, National Saving and Sustainability of Economic Growth in Emerging Economies: A Dynamic GMM Panel Data Approach”, International Journal of Economics and Financial Issues, Vol. 2, No. 2, 2012, pp.126-140,ISSN: 2146-4138</w:t>
      </w:r>
    </w:p>
    <w:p w14:paraId="38A91AB6" w14:textId="77777777" w:rsidR="001711EB" w:rsidRDefault="001711EB" w:rsidP="00FD0F3D">
      <w:pPr>
        <w:spacing w:after="0" w:line="240" w:lineRule="auto"/>
        <w:jc w:val="both"/>
        <w:rPr>
          <w:rFonts w:ascii="Calibri" w:hAnsi="Calibri"/>
          <w:sz w:val="20"/>
          <w:szCs w:val="20"/>
          <w:lang w:val="en-GB"/>
        </w:rPr>
      </w:pPr>
    </w:p>
    <w:p w14:paraId="4A72849E" w14:textId="59E5DFFF" w:rsidR="001711EB" w:rsidRPr="00FD0F3D" w:rsidRDefault="001711EB" w:rsidP="00FD0F3D">
      <w:pPr>
        <w:spacing w:after="0" w:line="240" w:lineRule="auto"/>
        <w:jc w:val="both"/>
        <w:rPr>
          <w:rFonts w:ascii="Calibri" w:hAnsi="Calibri"/>
          <w:sz w:val="20"/>
          <w:szCs w:val="20"/>
          <w:lang w:val="en-GB"/>
        </w:rPr>
      </w:pPr>
      <w:r w:rsidRPr="001711EB">
        <w:rPr>
          <w:rFonts w:ascii="Calibri" w:hAnsi="Calibri"/>
          <w:sz w:val="20"/>
          <w:szCs w:val="20"/>
          <w:lang w:val="en-GB"/>
        </w:rPr>
        <w:t>Catão, L. A.V. and Terrones M. E., (2005), “Fiscal Deficits and Inflation,” Journal of Monetary Economics, 52, 529-554.</w:t>
      </w:r>
    </w:p>
    <w:p w14:paraId="608D6A20" w14:textId="77777777" w:rsidR="00FD0F3D" w:rsidRPr="00FD0F3D" w:rsidRDefault="00FD0F3D" w:rsidP="00FD0F3D">
      <w:pPr>
        <w:spacing w:after="0" w:line="240" w:lineRule="auto"/>
        <w:jc w:val="both"/>
        <w:rPr>
          <w:rFonts w:ascii="Calibri" w:hAnsi="Calibri"/>
          <w:sz w:val="20"/>
          <w:szCs w:val="20"/>
          <w:lang w:val="en-GB"/>
        </w:rPr>
      </w:pPr>
    </w:p>
    <w:p w14:paraId="2C2D24D8" w14:textId="6C17ECBF" w:rsidR="00FD0F3D" w:rsidRPr="00FD0F3D" w:rsidRDefault="00313513" w:rsidP="00FD0F3D">
      <w:pPr>
        <w:spacing w:after="0" w:line="240" w:lineRule="auto"/>
        <w:jc w:val="both"/>
        <w:rPr>
          <w:rFonts w:ascii="Calibri" w:hAnsi="Calibri"/>
          <w:sz w:val="20"/>
          <w:szCs w:val="20"/>
          <w:lang w:val="en-GB"/>
        </w:rPr>
      </w:pPr>
      <w:r>
        <w:rPr>
          <w:rFonts w:ascii="Calibri" w:hAnsi="Calibri"/>
          <w:sz w:val="20"/>
          <w:szCs w:val="20"/>
          <w:lang w:val="en-GB"/>
        </w:rPr>
        <w:t>De Haa</w:t>
      </w:r>
      <w:r w:rsidR="00FD0F3D" w:rsidRPr="00FD0F3D">
        <w:rPr>
          <w:rFonts w:ascii="Calibri" w:hAnsi="Calibri"/>
          <w:sz w:val="20"/>
          <w:szCs w:val="20"/>
          <w:lang w:val="en-GB"/>
        </w:rPr>
        <w:t>n, J. and Zelhorst, D. (1990), “The impact of government deficits on money growth in developing countries”, Journal of International Money and Finance, 9(4):455-469</w:t>
      </w:r>
    </w:p>
    <w:p w14:paraId="5AEB366D" w14:textId="77777777" w:rsidR="00FD0F3D" w:rsidRPr="00FD0F3D" w:rsidRDefault="00FD0F3D" w:rsidP="00FD0F3D">
      <w:pPr>
        <w:spacing w:after="0" w:line="240" w:lineRule="auto"/>
        <w:jc w:val="both"/>
        <w:rPr>
          <w:rFonts w:ascii="Calibri" w:hAnsi="Calibri"/>
          <w:sz w:val="20"/>
          <w:szCs w:val="20"/>
          <w:lang w:val="en-GB"/>
        </w:rPr>
      </w:pPr>
    </w:p>
    <w:p w14:paraId="0C93EA23" w14:textId="77777777" w:rsidR="00FD0F3D" w:rsidRPr="00FD0F3D" w:rsidRDefault="00FD0F3D" w:rsidP="00FD0F3D">
      <w:pPr>
        <w:spacing w:after="200" w:line="240" w:lineRule="auto"/>
        <w:jc w:val="both"/>
        <w:rPr>
          <w:rFonts w:ascii="Calibri" w:hAnsi="Calibri"/>
          <w:sz w:val="20"/>
          <w:szCs w:val="20"/>
          <w:lang w:val="en-GB"/>
        </w:rPr>
      </w:pPr>
      <w:r w:rsidRPr="00FD0F3D">
        <w:rPr>
          <w:rFonts w:ascii="Calibri" w:hAnsi="Calibri"/>
          <w:sz w:val="20"/>
          <w:szCs w:val="20"/>
          <w:lang w:val="en-GB"/>
        </w:rPr>
        <w:t>Easterly, W., Schmidt-Hebbel K., (1993), “Fiscal Deficits and Macroeconomic Performance in Developing Countries”, the World Bank Research Observer, Vol. 8, No. 2 (Jul., 1993), pp. 211-237</w:t>
      </w:r>
    </w:p>
    <w:p w14:paraId="218A01D4" w14:textId="77777777" w:rsidR="00FD0F3D" w:rsidRPr="00FD0F3D" w:rsidRDefault="00FD0F3D" w:rsidP="00FD0F3D">
      <w:pPr>
        <w:spacing w:after="200" w:line="240" w:lineRule="auto"/>
        <w:jc w:val="both"/>
        <w:rPr>
          <w:rFonts w:ascii="Calibri" w:hAnsi="Calibri"/>
          <w:sz w:val="20"/>
          <w:szCs w:val="20"/>
          <w:lang w:val="en-GB"/>
        </w:rPr>
      </w:pPr>
      <w:r w:rsidRPr="00FD0F3D">
        <w:rPr>
          <w:rFonts w:ascii="Calibri" w:hAnsi="Calibri"/>
          <w:sz w:val="20"/>
          <w:szCs w:val="20"/>
          <w:lang w:val="en-GB"/>
        </w:rPr>
        <w:t>Georgantopoulos, A.G., Tsamis, A. D. (2011) “The Macroeconomic Effects of Budget Deficits in Greece: A VAR-VECM Approach”, International Research Journal of Finance and Economics, 79:</w:t>
      </w:r>
    </w:p>
    <w:p w14:paraId="4674F5EF" w14:textId="77777777" w:rsidR="00FD0F3D" w:rsidRPr="00FD0F3D" w:rsidRDefault="00FD0F3D" w:rsidP="00FD0F3D">
      <w:pPr>
        <w:spacing w:after="200" w:line="240" w:lineRule="auto"/>
        <w:jc w:val="both"/>
        <w:rPr>
          <w:rFonts w:ascii="Calibri" w:hAnsi="Calibri"/>
          <w:sz w:val="20"/>
          <w:szCs w:val="20"/>
          <w:lang w:val="en-GB"/>
        </w:rPr>
      </w:pPr>
      <w:r w:rsidRPr="00FD0F3D">
        <w:rPr>
          <w:rFonts w:ascii="Calibri" w:hAnsi="Calibri"/>
          <w:sz w:val="20"/>
          <w:szCs w:val="20"/>
          <w:lang w:val="en-GB"/>
        </w:rPr>
        <w:t>IMF (1995), “Guidelines for Fiscal Adjustment” Fiscal Affairs Department, International Monetary Fund, Washington, D.C. Pamphlet Series No. 49</w:t>
      </w:r>
    </w:p>
    <w:p w14:paraId="100BBC73" w14:textId="77777777" w:rsidR="00FD0F3D" w:rsidRPr="00FD0F3D" w:rsidRDefault="00FD0F3D" w:rsidP="00FD0F3D">
      <w:pPr>
        <w:spacing w:after="200" w:line="240" w:lineRule="auto"/>
        <w:jc w:val="both"/>
        <w:rPr>
          <w:rFonts w:ascii="Calibri" w:hAnsi="Calibri"/>
          <w:sz w:val="20"/>
          <w:szCs w:val="20"/>
          <w:lang w:val="en-GB"/>
        </w:rPr>
      </w:pPr>
      <w:r w:rsidRPr="00FD0F3D">
        <w:rPr>
          <w:rFonts w:ascii="Calibri" w:hAnsi="Calibri"/>
          <w:sz w:val="20"/>
          <w:szCs w:val="20"/>
          <w:lang w:val="en-GB"/>
        </w:rPr>
        <w:t>Keho, Y. (2010), “Budget Deficits and Economic Growth: Causality Evidence and Policy Implications for WAEMU Countries” European Journal of Economics, Finance and Administrative Sciences, 18.</w:t>
      </w:r>
    </w:p>
    <w:p w14:paraId="2D494D76" w14:textId="77777777" w:rsidR="00FD0F3D" w:rsidRPr="00FD0F3D" w:rsidRDefault="00FD0F3D" w:rsidP="00FD0F3D">
      <w:pPr>
        <w:spacing w:after="200" w:line="240" w:lineRule="auto"/>
        <w:jc w:val="both"/>
        <w:rPr>
          <w:rFonts w:ascii="Calibri" w:hAnsi="Calibri"/>
          <w:sz w:val="20"/>
          <w:szCs w:val="20"/>
          <w:lang w:val="en-GB"/>
        </w:rPr>
      </w:pPr>
      <w:r w:rsidRPr="00FD0F3D">
        <w:rPr>
          <w:rFonts w:ascii="Calibri" w:hAnsi="Calibri"/>
          <w:sz w:val="20"/>
          <w:szCs w:val="20"/>
          <w:lang w:val="en-GB"/>
        </w:rPr>
        <w:t>Lin, H.Y. and Chu, H.P. (2013). “Are fiscal deficits inflationary?” Journal of International Money and Finance, 32:214-233</w:t>
      </w:r>
    </w:p>
    <w:p w14:paraId="702D7EDB" w14:textId="77777777" w:rsidR="00FD0F3D" w:rsidRPr="00FD0F3D" w:rsidRDefault="00FD0F3D" w:rsidP="00FD0F3D">
      <w:pPr>
        <w:spacing w:after="200" w:line="240" w:lineRule="auto"/>
        <w:jc w:val="both"/>
        <w:rPr>
          <w:rFonts w:ascii="Calibri" w:hAnsi="Calibri"/>
          <w:sz w:val="20"/>
          <w:szCs w:val="20"/>
          <w:lang w:val="en-GB"/>
        </w:rPr>
      </w:pPr>
      <w:r w:rsidRPr="00FD0F3D">
        <w:rPr>
          <w:rFonts w:ascii="Calibri" w:hAnsi="Calibri"/>
          <w:sz w:val="20"/>
          <w:szCs w:val="20"/>
          <w:lang w:val="en-GB"/>
        </w:rPr>
        <w:t>Makochekanwa, A., (2008), “The Impact of Budget Deficit on Inflation in Zimbabwe”, University of Pretoria, South Africa</w:t>
      </w:r>
    </w:p>
    <w:p w14:paraId="1C689358" w14:textId="77777777" w:rsidR="00FD0F3D" w:rsidRPr="00FD0F3D" w:rsidRDefault="00FD0F3D" w:rsidP="00FD0F3D">
      <w:pPr>
        <w:spacing w:after="200" w:line="240" w:lineRule="auto"/>
        <w:jc w:val="both"/>
        <w:rPr>
          <w:rFonts w:ascii="Calibri" w:hAnsi="Calibri"/>
          <w:sz w:val="20"/>
          <w:szCs w:val="20"/>
          <w:lang w:val="en-GB"/>
        </w:rPr>
      </w:pPr>
      <w:r w:rsidRPr="00FD0F3D">
        <w:rPr>
          <w:rFonts w:ascii="Calibri" w:hAnsi="Calibri"/>
          <w:sz w:val="20"/>
          <w:szCs w:val="20"/>
          <w:lang w:val="en-GB"/>
        </w:rPr>
        <w:t>Mugume, A., Obwona, M., (1998), “Public Sector deficit and macroeconomic performance in Uganda”, Economic Policy Research Centre, EPRC Research Series No.7</w:t>
      </w:r>
    </w:p>
    <w:p w14:paraId="72E94D24" w14:textId="77777777" w:rsidR="00FD0F3D" w:rsidRPr="00FD0F3D" w:rsidRDefault="00FD0F3D" w:rsidP="00FD0F3D">
      <w:pPr>
        <w:spacing w:after="200" w:line="240" w:lineRule="auto"/>
        <w:jc w:val="both"/>
        <w:rPr>
          <w:rFonts w:ascii="Calibri" w:hAnsi="Calibri"/>
          <w:sz w:val="20"/>
          <w:szCs w:val="20"/>
          <w:lang w:val="en-GB"/>
        </w:rPr>
      </w:pPr>
      <w:r w:rsidRPr="00FD0F3D">
        <w:rPr>
          <w:rFonts w:ascii="Calibri" w:hAnsi="Calibri"/>
          <w:sz w:val="20"/>
          <w:szCs w:val="20"/>
          <w:lang w:val="en-GB"/>
        </w:rPr>
        <w:t>Ndanshau, Michael O. A. (2012) "Budget Deficits, Money Supply and Inflation in Tanzania: A Multivariate Granger Causality Test, 1967–2010” University of Dar es Salaam, Working Paper No. 04/12.</w:t>
      </w:r>
    </w:p>
    <w:p w14:paraId="7B41446D" w14:textId="77777777" w:rsidR="00FD0F3D" w:rsidRPr="00FD0F3D" w:rsidRDefault="00FD0F3D" w:rsidP="00FD0F3D">
      <w:pPr>
        <w:spacing w:after="200" w:line="240" w:lineRule="auto"/>
        <w:jc w:val="both"/>
        <w:rPr>
          <w:rFonts w:ascii="Calibri" w:hAnsi="Calibri"/>
          <w:sz w:val="20"/>
          <w:szCs w:val="20"/>
          <w:lang w:val="en-GB"/>
        </w:rPr>
      </w:pPr>
      <w:r w:rsidRPr="00FD0F3D">
        <w:rPr>
          <w:rFonts w:ascii="Calibri" w:hAnsi="Calibri"/>
          <w:sz w:val="20"/>
          <w:szCs w:val="20"/>
          <w:lang w:val="en-GB"/>
        </w:rPr>
        <w:t>Odhiambo S. O., Momanyi G., Othuon L., Aila F. O., (2013), “The Relationship between Fiscal Deficits and Economic Growth in Kenya: An Empirical Investigation”, Greener Journal of Social Sciences ISSN: 2276-7800 Vol. 3 (6), pp. 306-323, July 2013</w:t>
      </w:r>
    </w:p>
    <w:p w14:paraId="11EB0E99" w14:textId="77777777" w:rsidR="00FD0F3D" w:rsidRPr="00FD0F3D" w:rsidRDefault="00FD0F3D" w:rsidP="00FD0F3D">
      <w:pPr>
        <w:spacing w:after="200" w:line="240" w:lineRule="auto"/>
        <w:jc w:val="both"/>
        <w:rPr>
          <w:rFonts w:ascii="Calibri" w:hAnsi="Calibri"/>
          <w:sz w:val="20"/>
          <w:szCs w:val="20"/>
          <w:lang w:val="en-GB"/>
        </w:rPr>
      </w:pPr>
      <w:r w:rsidRPr="00FD0F3D">
        <w:rPr>
          <w:rFonts w:ascii="Calibri" w:hAnsi="Calibri"/>
          <w:sz w:val="20"/>
          <w:szCs w:val="20"/>
          <w:lang w:val="en-GB"/>
        </w:rPr>
        <w:t xml:space="preserve">Priewe, J., Herr, H., (2005), “The Macroeconomics of Development and Poverty Reduction: Strategies Beyond the Washington Consensus”, Nomos-Verlag-Ges., 2005 </w:t>
      </w:r>
    </w:p>
    <w:p w14:paraId="019BC6F2" w14:textId="77777777" w:rsidR="00FD0F3D" w:rsidRPr="00FD0F3D" w:rsidRDefault="00FD0F3D" w:rsidP="00FD0F3D">
      <w:pPr>
        <w:spacing w:after="200" w:line="240" w:lineRule="auto"/>
        <w:jc w:val="both"/>
        <w:rPr>
          <w:rFonts w:ascii="Calibri" w:hAnsi="Calibri"/>
          <w:sz w:val="20"/>
          <w:szCs w:val="20"/>
          <w:lang w:val="en-GB"/>
        </w:rPr>
      </w:pPr>
      <w:r w:rsidRPr="00FD0F3D">
        <w:rPr>
          <w:rFonts w:ascii="Calibri" w:hAnsi="Calibri"/>
          <w:sz w:val="20"/>
          <w:szCs w:val="20"/>
          <w:lang w:val="en-GB"/>
        </w:rPr>
        <w:t>Seater, J. J., (1993), “Ricardian Equivalence”, Journal of Economic Literature, Vol. XXXI (March 1993), pp. 142-190</w:t>
      </w:r>
    </w:p>
    <w:p w14:paraId="502BF0B4" w14:textId="77777777" w:rsidR="00FD0F3D" w:rsidRPr="00FD0F3D" w:rsidRDefault="00FD0F3D" w:rsidP="00FD0F3D">
      <w:pPr>
        <w:spacing w:after="200" w:line="240" w:lineRule="auto"/>
        <w:jc w:val="both"/>
        <w:rPr>
          <w:rFonts w:ascii="Calibri" w:hAnsi="Calibri"/>
          <w:sz w:val="20"/>
          <w:szCs w:val="20"/>
          <w:lang w:val="en-GB"/>
        </w:rPr>
      </w:pPr>
      <w:r w:rsidRPr="00FD0F3D">
        <w:rPr>
          <w:rFonts w:ascii="Calibri" w:hAnsi="Calibri"/>
          <w:sz w:val="20"/>
          <w:szCs w:val="20"/>
          <w:lang w:val="en-GB"/>
        </w:rPr>
        <w:t>Suparna, B., Debabrata, D., (2005) “Does Fiscal Deficit Influence, Trade Deficit? An Econometric Enquiry”, Economic and Political Weekly, Vol. 40, No. 30 (Jul. 23-29, 2005), pp. 3311-3318</w:t>
      </w:r>
    </w:p>
    <w:p w14:paraId="40BE0B79" w14:textId="77777777" w:rsidR="00FD0F3D" w:rsidRPr="00FD0F3D" w:rsidRDefault="00FD0F3D" w:rsidP="00FD0F3D">
      <w:pPr>
        <w:spacing w:after="200" w:line="240" w:lineRule="auto"/>
        <w:jc w:val="both"/>
        <w:rPr>
          <w:rFonts w:ascii="Calibri" w:hAnsi="Calibri"/>
          <w:sz w:val="20"/>
          <w:szCs w:val="20"/>
          <w:lang w:val="en-GB"/>
        </w:rPr>
      </w:pPr>
      <w:r w:rsidRPr="00FD0F3D">
        <w:rPr>
          <w:rFonts w:ascii="Calibri" w:hAnsi="Calibri"/>
          <w:sz w:val="20"/>
          <w:szCs w:val="20"/>
          <w:lang w:val="en-GB"/>
        </w:rPr>
        <w:t>Uwilingiye, J., Gupta, R., (2007), “Temporal Causality between Budget Deficit and Interest Rate: The Case of South Africa”, University of Pretoria, Department of Economics, Working Paper: 2007-08 July 2007</w:t>
      </w:r>
    </w:p>
    <w:p w14:paraId="55CAFD58" w14:textId="77777777" w:rsidR="00FD0F3D" w:rsidRPr="00FD0F3D" w:rsidRDefault="00FD0F3D" w:rsidP="00FD0F3D">
      <w:pPr>
        <w:spacing w:after="200" w:line="240" w:lineRule="auto"/>
        <w:jc w:val="both"/>
        <w:rPr>
          <w:rFonts w:ascii="Calibri" w:hAnsi="Calibri"/>
          <w:sz w:val="20"/>
          <w:szCs w:val="20"/>
          <w:lang w:val="en-GB"/>
        </w:rPr>
      </w:pPr>
      <w:r w:rsidRPr="00FD0F3D">
        <w:rPr>
          <w:rFonts w:ascii="Calibri" w:hAnsi="Calibri"/>
          <w:sz w:val="20"/>
          <w:szCs w:val="20"/>
          <w:lang w:val="en-GB"/>
        </w:rPr>
        <w:t>Vuyyuri, S., Sesahiah, S. V., (2004), “Budget Deficits and other Macroeconomic Variables in India”, Applied Econometrics and International Development. AEEADE. Vol. 4-1 (2004) 37</w:t>
      </w:r>
    </w:p>
    <w:p w14:paraId="6765F162" w14:textId="77777777" w:rsidR="00FD0F3D" w:rsidRDefault="00FD0F3D" w:rsidP="00FD0F3D">
      <w:pPr>
        <w:spacing w:after="200" w:line="240" w:lineRule="auto"/>
        <w:jc w:val="both"/>
        <w:rPr>
          <w:rFonts w:ascii="Calibri" w:hAnsi="Calibri"/>
          <w:sz w:val="20"/>
          <w:szCs w:val="20"/>
          <w:lang w:val="en-GB"/>
        </w:rPr>
      </w:pPr>
      <w:r w:rsidRPr="00FD0F3D">
        <w:rPr>
          <w:rFonts w:ascii="Calibri" w:hAnsi="Calibri"/>
          <w:sz w:val="20"/>
          <w:szCs w:val="20"/>
          <w:lang w:val="en-GB"/>
        </w:rPr>
        <w:t>Yellen, J. L. (1989), “Symposium on the Budget Deficit”, Journal of Economic Perspectives, 3: 17–21</w:t>
      </w:r>
    </w:p>
    <w:p w14:paraId="4CEA2354" w14:textId="77777777" w:rsidR="00FD0F3D" w:rsidRPr="00FD0F3D" w:rsidRDefault="00FD0F3D" w:rsidP="00FD0F3D">
      <w:pPr>
        <w:spacing w:after="200" w:line="240" w:lineRule="auto"/>
        <w:jc w:val="both"/>
        <w:rPr>
          <w:rFonts w:ascii="Calibri" w:hAnsi="Calibri"/>
          <w:sz w:val="20"/>
          <w:szCs w:val="20"/>
          <w:lang w:val="en-GB"/>
        </w:rPr>
      </w:pPr>
    </w:p>
    <w:p w14:paraId="4D5A287A" w14:textId="77777777" w:rsidR="00FD0F3D" w:rsidRPr="00FD0F3D" w:rsidRDefault="00FD0F3D" w:rsidP="00FD0F3D">
      <w:pPr>
        <w:keepNext/>
        <w:keepLines/>
        <w:spacing w:before="480" w:after="0" w:line="240" w:lineRule="auto"/>
        <w:outlineLvl w:val="0"/>
        <w:rPr>
          <w:rFonts w:ascii="Calibri" w:eastAsiaTheme="majorEastAsia" w:hAnsi="Calibri" w:cstheme="majorBidi"/>
          <w:b/>
          <w:bCs/>
          <w:sz w:val="28"/>
          <w:szCs w:val="28"/>
          <w:lang w:val="en-GB"/>
        </w:rPr>
      </w:pPr>
      <w:bookmarkStart w:id="14" w:name="_Toc380409363"/>
      <w:r w:rsidRPr="00FD0F3D">
        <w:rPr>
          <w:rFonts w:ascii="Calibri" w:eastAsiaTheme="majorEastAsia" w:hAnsi="Calibri" w:cstheme="majorBidi"/>
          <w:b/>
          <w:bCs/>
          <w:sz w:val="28"/>
          <w:szCs w:val="28"/>
          <w:lang w:val="en-GB"/>
        </w:rPr>
        <w:t>Annexes</w:t>
      </w:r>
      <w:bookmarkEnd w:id="14"/>
    </w:p>
    <w:p w14:paraId="16CFBDCB" w14:textId="77777777" w:rsidR="00FD0F3D" w:rsidRPr="00FD0F3D" w:rsidRDefault="00FD0F3D" w:rsidP="00FD0F3D">
      <w:pPr>
        <w:keepNext/>
        <w:spacing w:after="200" w:line="240" w:lineRule="auto"/>
        <w:rPr>
          <w:rFonts w:ascii="Calibri" w:hAnsi="Calibri"/>
          <w:bCs/>
          <w:sz w:val="24"/>
          <w:szCs w:val="24"/>
          <w:lang w:val="en-GB"/>
        </w:rPr>
      </w:pPr>
      <w:r w:rsidRPr="00FD0F3D">
        <w:rPr>
          <w:rFonts w:ascii="Calibri" w:hAnsi="Calibri"/>
          <w:bCs/>
          <w:sz w:val="24"/>
          <w:szCs w:val="24"/>
          <w:lang w:val="en-GB"/>
        </w:rPr>
        <w:t xml:space="preserve">Annex </w:t>
      </w:r>
      <w:r w:rsidRPr="00FD0F3D">
        <w:rPr>
          <w:rFonts w:ascii="Calibri" w:hAnsi="Calibri"/>
          <w:bCs/>
          <w:sz w:val="24"/>
          <w:szCs w:val="24"/>
          <w:lang w:val="en-GB"/>
        </w:rPr>
        <w:fldChar w:fldCharType="begin"/>
      </w:r>
      <w:r w:rsidRPr="00FD0F3D">
        <w:rPr>
          <w:rFonts w:ascii="Calibri" w:hAnsi="Calibri"/>
          <w:bCs/>
          <w:sz w:val="24"/>
          <w:szCs w:val="24"/>
          <w:lang w:val="en-GB"/>
        </w:rPr>
        <w:instrText xml:space="preserve"> SEQ Annex \* ARABIC </w:instrText>
      </w:r>
      <w:r w:rsidRPr="00FD0F3D">
        <w:rPr>
          <w:rFonts w:ascii="Calibri" w:hAnsi="Calibri"/>
          <w:bCs/>
          <w:sz w:val="24"/>
          <w:szCs w:val="24"/>
          <w:lang w:val="en-GB"/>
        </w:rPr>
        <w:fldChar w:fldCharType="separate"/>
      </w:r>
      <w:r w:rsidR="00B234DB">
        <w:rPr>
          <w:rFonts w:ascii="Calibri" w:hAnsi="Calibri"/>
          <w:bCs/>
          <w:noProof/>
          <w:sz w:val="24"/>
          <w:szCs w:val="24"/>
          <w:lang w:val="en-GB"/>
        </w:rPr>
        <w:t>1</w:t>
      </w:r>
      <w:r w:rsidRPr="00FD0F3D">
        <w:rPr>
          <w:rFonts w:ascii="Calibri" w:hAnsi="Calibri"/>
          <w:bCs/>
          <w:sz w:val="24"/>
          <w:szCs w:val="24"/>
          <w:lang w:val="en-GB"/>
        </w:rPr>
        <w:fldChar w:fldCharType="end"/>
      </w:r>
      <w:r w:rsidRPr="00FD0F3D">
        <w:rPr>
          <w:rFonts w:ascii="Calibri" w:hAnsi="Calibri"/>
          <w:bCs/>
          <w:sz w:val="24"/>
          <w:szCs w:val="24"/>
          <w:lang w:val="en-GB"/>
        </w:rPr>
        <w:t>: Data Description and Sources</w:t>
      </w:r>
    </w:p>
    <w:tbl>
      <w:tblPr>
        <w:tblStyle w:val="TableGrid"/>
        <w:tblW w:w="9242" w:type="dxa"/>
        <w:tblLayout w:type="fixed"/>
        <w:tblLook w:val="04A0" w:firstRow="1" w:lastRow="0" w:firstColumn="1" w:lastColumn="0" w:noHBand="0" w:noVBand="1"/>
      </w:tblPr>
      <w:tblGrid>
        <w:gridCol w:w="2088"/>
        <w:gridCol w:w="1980"/>
        <w:gridCol w:w="2863"/>
        <w:gridCol w:w="2311"/>
      </w:tblGrid>
      <w:tr w:rsidR="00FD0F3D" w:rsidRPr="00FD0F3D" w14:paraId="26191273" w14:textId="77777777" w:rsidTr="006F0B0E">
        <w:tc>
          <w:tcPr>
            <w:tcW w:w="2088" w:type="dxa"/>
          </w:tcPr>
          <w:p w14:paraId="3AB0D6AF" w14:textId="77777777" w:rsidR="00FD0F3D" w:rsidRPr="00FD0F3D" w:rsidRDefault="00FD0F3D" w:rsidP="00FD0F3D">
            <w:pPr>
              <w:autoSpaceDE w:val="0"/>
              <w:autoSpaceDN w:val="0"/>
              <w:adjustRightInd w:val="0"/>
              <w:jc w:val="both"/>
              <w:rPr>
                <w:rFonts w:ascii="Calibri" w:hAnsi="Calibri" w:cs="Times-Roman"/>
                <w:b/>
                <w:sz w:val="18"/>
                <w:szCs w:val="18"/>
                <w:lang w:val="en-GB"/>
              </w:rPr>
            </w:pPr>
            <w:r w:rsidRPr="00FD0F3D">
              <w:rPr>
                <w:rFonts w:ascii="Calibri" w:hAnsi="Calibri" w:cs="Times-Roman"/>
                <w:b/>
                <w:sz w:val="18"/>
                <w:szCs w:val="18"/>
                <w:lang w:val="en-GB"/>
              </w:rPr>
              <w:t>Variable Name</w:t>
            </w:r>
          </w:p>
        </w:tc>
        <w:tc>
          <w:tcPr>
            <w:tcW w:w="1980" w:type="dxa"/>
          </w:tcPr>
          <w:p w14:paraId="2D28CB6C" w14:textId="77777777" w:rsidR="00FD0F3D" w:rsidRPr="00FD0F3D" w:rsidRDefault="00FD0F3D" w:rsidP="00FD0F3D">
            <w:pPr>
              <w:autoSpaceDE w:val="0"/>
              <w:autoSpaceDN w:val="0"/>
              <w:adjustRightInd w:val="0"/>
              <w:jc w:val="both"/>
              <w:rPr>
                <w:rFonts w:ascii="Calibri" w:hAnsi="Calibri" w:cs="Times-Roman"/>
                <w:b/>
                <w:sz w:val="18"/>
                <w:szCs w:val="18"/>
                <w:lang w:val="en-GB"/>
              </w:rPr>
            </w:pPr>
            <w:r w:rsidRPr="00FD0F3D">
              <w:rPr>
                <w:rFonts w:ascii="Calibri" w:hAnsi="Calibri" w:cs="Times-Roman"/>
                <w:b/>
                <w:sz w:val="18"/>
                <w:szCs w:val="18"/>
                <w:lang w:val="en-GB"/>
              </w:rPr>
              <w:t>Abbreviation</w:t>
            </w:r>
          </w:p>
        </w:tc>
        <w:tc>
          <w:tcPr>
            <w:tcW w:w="2863" w:type="dxa"/>
          </w:tcPr>
          <w:p w14:paraId="1110AB87" w14:textId="77777777" w:rsidR="00FD0F3D" w:rsidRPr="00FD0F3D" w:rsidRDefault="00FD0F3D" w:rsidP="00FD0F3D">
            <w:pPr>
              <w:autoSpaceDE w:val="0"/>
              <w:autoSpaceDN w:val="0"/>
              <w:adjustRightInd w:val="0"/>
              <w:jc w:val="both"/>
              <w:rPr>
                <w:rFonts w:ascii="Calibri" w:hAnsi="Calibri" w:cs="Times-Roman"/>
                <w:b/>
                <w:sz w:val="18"/>
                <w:szCs w:val="18"/>
                <w:lang w:val="en-GB"/>
              </w:rPr>
            </w:pPr>
            <w:r w:rsidRPr="00FD0F3D">
              <w:rPr>
                <w:rFonts w:ascii="Calibri" w:hAnsi="Calibri" w:cs="Times-Roman"/>
                <w:b/>
                <w:sz w:val="18"/>
                <w:szCs w:val="18"/>
                <w:lang w:val="en-GB"/>
              </w:rPr>
              <w:t>Description</w:t>
            </w:r>
          </w:p>
        </w:tc>
        <w:tc>
          <w:tcPr>
            <w:tcW w:w="2311" w:type="dxa"/>
          </w:tcPr>
          <w:p w14:paraId="479123D9" w14:textId="77777777" w:rsidR="00FD0F3D" w:rsidRPr="00FD0F3D" w:rsidRDefault="00FD0F3D" w:rsidP="00FD0F3D">
            <w:pPr>
              <w:autoSpaceDE w:val="0"/>
              <w:autoSpaceDN w:val="0"/>
              <w:adjustRightInd w:val="0"/>
              <w:jc w:val="both"/>
              <w:rPr>
                <w:rFonts w:ascii="Calibri" w:hAnsi="Calibri" w:cs="Times-Roman"/>
                <w:b/>
                <w:sz w:val="18"/>
                <w:szCs w:val="18"/>
                <w:lang w:val="en-GB"/>
              </w:rPr>
            </w:pPr>
            <w:r w:rsidRPr="00FD0F3D">
              <w:rPr>
                <w:rFonts w:ascii="Calibri" w:hAnsi="Calibri" w:cs="Times-Roman"/>
                <w:b/>
                <w:sz w:val="18"/>
                <w:szCs w:val="18"/>
                <w:lang w:val="en-GB"/>
              </w:rPr>
              <w:t>Data source</w:t>
            </w:r>
          </w:p>
        </w:tc>
      </w:tr>
      <w:tr w:rsidR="00FD0F3D" w:rsidRPr="00FD0F3D" w14:paraId="4C3A1843" w14:textId="77777777" w:rsidTr="006F0B0E">
        <w:tc>
          <w:tcPr>
            <w:tcW w:w="2088" w:type="dxa"/>
          </w:tcPr>
          <w:p w14:paraId="2AE59EB8" w14:textId="77777777" w:rsidR="00FD0F3D" w:rsidRPr="00FD0F3D" w:rsidRDefault="00FD0F3D" w:rsidP="00FD0F3D">
            <w:pPr>
              <w:autoSpaceDE w:val="0"/>
              <w:autoSpaceDN w:val="0"/>
              <w:adjustRightInd w:val="0"/>
              <w:jc w:val="both"/>
              <w:rPr>
                <w:rFonts w:ascii="Calibri" w:hAnsi="Calibri" w:cs="Times-Roman"/>
                <w:sz w:val="18"/>
                <w:szCs w:val="18"/>
                <w:lang w:val="en-GB"/>
              </w:rPr>
            </w:pPr>
            <w:r w:rsidRPr="00FD0F3D">
              <w:rPr>
                <w:rFonts w:ascii="Calibri" w:hAnsi="Calibri" w:cs="Times-Roman"/>
                <w:sz w:val="18"/>
                <w:szCs w:val="18"/>
                <w:lang w:val="en-GB"/>
              </w:rPr>
              <w:t>Fiscal Deficit</w:t>
            </w:r>
          </w:p>
        </w:tc>
        <w:tc>
          <w:tcPr>
            <w:tcW w:w="1980" w:type="dxa"/>
          </w:tcPr>
          <w:p w14:paraId="4606C39F" w14:textId="77777777" w:rsidR="00FD0F3D" w:rsidRPr="00FD0F3D" w:rsidRDefault="00FD0F3D" w:rsidP="00FD0F3D">
            <w:pPr>
              <w:autoSpaceDE w:val="0"/>
              <w:autoSpaceDN w:val="0"/>
              <w:adjustRightInd w:val="0"/>
              <w:jc w:val="both"/>
              <w:rPr>
                <w:rFonts w:ascii="Calibri" w:hAnsi="Calibri" w:cs="Times-Roman"/>
                <w:sz w:val="18"/>
                <w:szCs w:val="18"/>
                <w:lang w:val="en-GB"/>
              </w:rPr>
            </w:pPr>
            <w:r w:rsidRPr="00FD0F3D">
              <w:rPr>
                <w:rFonts w:ascii="Calibri" w:hAnsi="Calibri" w:cs="Times-Roman"/>
                <w:sz w:val="18"/>
                <w:szCs w:val="18"/>
                <w:lang w:val="en-GB"/>
              </w:rPr>
              <w:t>BD</w:t>
            </w:r>
          </w:p>
        </w:tc>
        <w:tc>
          <w:tcPr>
            <w:tcW w:w="2863" w:type="dxa"/>
          </w:tcPr>
          <w:p w14:paraId="0C8B8F3E" w14:textId="77777777" w:rsidR="00FD0F3D" w:rsidRPr="00FD0F3D" w:rsidRDefault="00FD0F3D" w:rsidP="00FD0F3D">
            <w:pPr>
              <w:autoSpaceDE w:val="0"/>
              <w:autoSpaceDN w:val="0"/>
              <w:adjustRightInd w:val="0"/>
              <w:jc w:val="both"/>
              <w:rPr>
                <w:rFonts w:ascii="Calibri" w:hAnsi="Calibri" w:cs="Times-Roman"/>
                <w:sz w:val="18"/>
                <w:szCs w:val="18"/>
                <w:lang w:val="en-GB"/>
              </w:rPr>
            </w:pPr>
            <w:r w:rsidRPr="00FD0F3D">
              <w:rPr>
                <w:rFonts w:ascii="Calibri" w:hAnsi="Calibri" w:cs="Times-Roman"/>
                <w:sz w:val="18"/>
                <w:szCs w:val="18"/>
                <w:lang w:val="en-GB"/>
              </w:rPr>
              <w:t xml:space="preserve">This is the difference between the government expenditure and revenue excluding grants </w:t>
            </w:r>
          </w:p>
        </w:tc>
        <w:tc>
          <w:tcPr>
            <w:tcW w:w="2311" w:type="dxa"/>
          </w:tcPr>
          <w:p w14:paraId="61030740" w14:textId="77777777" w:rsidR="00FD0F3D" w:rsidRPr="00FD0F3D" w:rsidRDefault="00FD0F3D" w:rsidP="00FD0F3D">
            <w:pPr>
              <w:autoSpaceDE w:val="0"/>
              <w:autoSpaceDN w:val="0"/>
              <w:adjustRightInd w:val="0"/>
              <w:jc w:val="both"/>
              <w:rPr>
                <w:rFonts w:ascii="Calibri" w:hAnsi="Calibri" w:cs="Times-Roman"/>
                <w:sz w:val="18"/>
                <w:szCs w:val="18"/>
                <w:lang w:val="en-GB"/>
              </w:rPr>
            </w:pPr>
            <w:r w:rsidRPr="00FD0F3D">
              <w:rPr>
                <w:rFonts w:ascii="Calibri" w:hAnsi="Calibri" w:cs="Times-Roman"/>
                <w:sz w:val="18"/>
                <w:szCs w:val="18"/>
                <w:lang w:val="en-GB"/>
              </w:rPr>
              <w:t>Ministry of Finance Planning and Economic Development</w:t>
            </w:r>
          </w:p>
        </w:tc>
      </w:tr>
      <w:tr w:rsidR="00FD0F3D" w:rsidRPr="00FD0F3D" w14:paraId="7748C8E1" w14:textId="77777777" w:rsidTr="006F0B0E">
        <w:tc>
          <w:tcPr>
            <w:tcW w:w="2088" w:type="dxa"/>
          </w:tcPr>
          <w:p w14:paraId="6BC19F66" w14:textId="77777777" w:rsidR="00FD0F3D" w:rsidRPr="00FD0F3D" w:rsidRDefault="00FD0F3D" w:rsidP="00FD0F3D">
            <w:pPr>
              <w:autoSpaceDE w:val="0"/>
              <w:autoSpaceDN w:val="0"/>
              <w:adjustRightInd w:val="0"/>
              <w:jc w:val="both"/>
              <w:rPr>
                <w:rFonts w:ascii="Calibri" w:hAnsi="Calibri" w:cs="Times-Roman"/>
                <w:sz w:val="18"/>
                <w:szCs w:val="18"/>
                <w:lang w:val="en-GB"/>
              </w:rPr>
            </w:pPr>
            <w:r w:rsidRPr="00FD0F3D">
              <w:rPr>
                <w:rFonts w:ascii="Calibri" w:hAnsi="Calibri" w:cs="Times-Roman"/>
                <w:sz w:val="18"/>
                <w:szCs w:val="18"/>
                <w:lang w:val="en-GB"/>
              </w:rPr>
              <w:t>Current Account Balance</w:t>
            </w:r>
          </w:p>
        </w:tc>
        <w:tc>
          <w:tcPr>
            <w:tcW w:w="1980" w:type="dxa"/>
          </w:tcPr>
          <w:p w14:paraId="7E0CFCD1" w14:textId="77777777" w:rsidR="00FD0F3D" w:rsidRPr="00FD0F3D" w:rsidRDefault="00FD0F3D" w:rsidP="00FD0F3D">
            <w:pPr>
              <w:autoSpaceDE w:val="0"/>
              <w:autoSpaceDN w:val="0"/>
              <w:adjustRightInd w:val="0"/>
              <w:jc w:val="both"/>
              <w:rPr>
                <w:rFonts w:ascii="Calibri" w:hAnsi="Calibri" w:cs="Times-Roman"/>
                <w:sz w:val="18"/>
                <w:szCs w:val="18"/>
                <w:lang w:val="en-GB"/>
              </w:rPr>
            </w:pPr>
            <w:r w:rsidRPr="00FD0F3D">
              <w:rPr>
                <w:rFonts w:ascii="Calibri" w:hAnsi="Calibri" w:cs="Times-Roman"/>
                <w:sz w:val="18"/>
                <w:szCs w:val="18"/>
                <w:lang w:val="en-GB"/>
              </w:rPr>
              <w:t>CAB</w:t>
            </w:r>
          </w:p>
        </w:tc>
        <w:tc>
          <w:tcPr>
            <w:tcW w:w="2863" w:type="dxa"/>
          </w:tcPr>
          <w:p w14:paraId="534BEC5D" w14:textId="77777777" w:rsidR="00FD0F3D" w:rsidRPr="00FD0F3D" w:rsidRDefault="00FD0F3D" w:rsidP="00FD0F3D">
            <w:pPr>
              <w:autoSpaceDE w:val="0"/>
              <w:autoSpaceDN w:val="0"/>
              <w:adjustRightInd w:val="0"/>
              <w:jc w:val="both"/>
              <w:rPr>
                <w:rFonts w:ascii="Calibri" w:hAnsi="Calibri" w:cs="Times-Roman"/>
                <w:sz w:val="18"/>
                <w:szCs w:val="18"/>
                <w:lang w:val="en-GB"/>
              </w:rPr>
            </w:pPr>
            <w:r w:rsidRPr="00FD0F3D">
              <w:rPr>
                <w:rFonts w:ascii="Calibri" w:hAnsi="Calibri" w:cs="Times-Roman"/>
                <w:sz w:val="18"/>
                <w:szCs w:val="18"/>
                <w:lang w:val="en-GB"/>
              </w:rPr>
              <w:t>The sum of the goods account (trade balance), the services account (services net), the income account (income net) and the net current transfers excluding grants.</w:t>
            </w:r>
          </w:p>
        </w:tc>
        <w:tc>
          <w:tcPr>
            <w:tcW w:w="2311" w:type="dxa"/>
          </w:tcPr>
          <w:p w14:paraId="22B7912A" w14:textId="77777777" w:rsidR="00FD0F3D" w:rsidRPr="00FD0F3D" w:rsidRDefault="00FD0F3D" w:rsidP="00FD0F3D">
            <w:pPr>
              <w:autoSpaceDE w:val="0"/>
              <w:autoSpaceDN w:val="0"/>
              <w:adjustRightInd w:val="0"/>
              <w:jc w:val="both"/>
              <w:rPr>
                <w:rFonts w:ascii="Calibri" w:hAnsi="Calibri" w:cs="Times-Roman"/>
                <w:sz w:val="18"/>
                <w:szCs w:val="18"/>
                <w:lang w:val="en-GB"/>
              </w:rPr>
            </w:pPr>
            <w:r w:rsidRPr="00FD0F3D">
              <w:rPr>
                <w:rFonts w:ascii="Calibri" w:hAnsi="Calibri" w:cs="Times-Roman"/>
                <w:sz w:val="18"/>
                <w:szCs w:val="18"/>
                <w:lang w:val="en-GB"/>
              </w:rPr>
              <w:t>Balance of Payments Statement - Bank of Uganda</w:t>
            </w:r>
          </w:p>
        </w:tc>
      </w:tr>
      <w:tr w:rsidR="00FD0F3D" w:rsidRPr="00FD0F3D" w14:paraId="263913DD" w14:textId="77777777" w:rsidTr="006F0B0E">
        <w:tc>
          <w:tcPr>
            <w:tcW w:w="2088" w:type="dxa"/>
          </w:tcPr>
          <w:p w14:paraId="3E4F4AA9" w14:textId="77777777" w:rsidR="00FD0F3D" w:rsidRPr="00FD0F3D" w:rsidRDefault="00FD0F3D" w:rsidP="00FD0F3D">
            <w:pPr>
              <w:autoSpaceDE w:val="0"/>
              <w:autoSpaceDN w:val="0"/>
              <w:adjustRightInd w:val="0"/>
              <w:jc w:val="both"/>
              <w:rPr>
                <w:rFonts w:ascii="Calibri" w:hAnsi="Calibri" w:cs="Times-Roman"/>
                <w:sz w:val="18"/>
                <w:szCs w:val="18"/>
                <w:lang w:val="en-GB"/>
              </w:rPr>
            </w:pPr>
            <w:r w:rsidRPr="00FD0F3D">
              <w:rPr>
                <w:rFonts w:ascii="Calibri" w:hAnsi="Calibri" w:cs="Times-Roman"/>
                <w:sz w:val="18"/>
                <w:szCs w:val="18"/>
                <w:lang w:val="en-GB"/>
              </w:rPr>
              <w:t>Lending Interest Rates</w:t>
            </w:r>
          </w:p>
        </w:tc>
        <w:tc>
          <w:tcPr>
            <w:tcW w:w="1980" w:type="dxa"/>
          </w:tcPr>
          <w:p w14:paraId="02F01708" w14:textId="77777777" w:rsidR="00FD0F3D" w:rsidRPr="00FD0F3D" w:rsidRDefault="00FD0F3D" w:rsidP="00FD0F3D">
            <w:pPr>
              <w:autoSpaceDE w:val="0"/>
              <w:autoSpaceDN w:val="0"/>
              <w:adjustRightInd w:val="0"/>
              <w:jc w:val="both"/>
              <w:rPr>
                <w:rFonts w:ascii="Calibri" w:hAnsi="Calibri" w:cs="Times-Roman"/>
                <w:sz w:val="18"/>
                <w:szCs w:val="18"/>
                <w:lang w:val="en-GB"/>
              </w:rPr>
            </w:pPr>
            <w:r w:rsidRPr="00FD0F3D">
              <w:rPr>
                <w:rFonts w:ascii="Calibri" w:hAnsi="Calibri" w:cs="Times-Roman"/>
                <w:sz w:val="18"/>
                <w:szCs w:val="18"/>
                <w:lang w:val="en-GB"/>
              </w:rPr>
              <w:t>LIR</w:t>
            </w:r>
          </w:p>
        </w:tc>
        <w:tc>
          <w:tcPr>
            <w:tcW w:w="2863" w:type="dxa"/>
          </w:tcPr>
          <w:p w14:paraId="4FB03505" w14:textId="77777777" w:rsidR="00FD0F3D" w:rsidRPr="00FD0F3D" w:rsidRDefault="00FD0F3D" w:rsidP="00FD0F3D">
            <w:pPr>
              <w:autoSpaceDE w:val="0"/>
              <w:autoSpaceDN w:val="0"/>
              <w:adjustRightInd w:val="0"/>
              <w:jc w:val="both"/>
              <w:rPr>
                <w:rFonts w:ascii="Calibri" w:hAnsi="Calibri" w:cs="Times-Roman"/>
                <w:sz w:val="18"/>
                <w:szCs w:val="18"/>
                <w:lang w:val="en-GB"/>
              </w:rPr>
            </w:pPr>
            <w:r w:rsidRPr="00FD0F3D">
              <w:rPr>
                <w:rFonts w:ascii="Calibri" w:hAnsi="Calibri" w:cs="Times-Roman"/>
                <w:sz w:val="18"/>
                <w:szCs w:val="18"/>
                <w:lang w:val="en-GB"/>
              </w:rPr>
              <w:t>Weighted Average commercial bank lending interest rates.</w:t>
            </w:r>
          </w:p>
        </w:tc>
        <w:tc>
          <w:tcPr>
            <w:tcW w:w="2311" w:type="dxa"/>
          </w:tcPr>
          <w:p w14:paraId="35EED39E" w14:textId="77777777" w:rsidR="00FD0F3D" w:rsidRPr="00FD0F3D" w:rsidRDefault="00FD0F3D" w:rsidP="00FD0F3D">
            <w:pPr>
              <w:autoSpaceDE w:val="0"/>
              <w:autoSpaceDN w:val="0"/>
              <w:adjustRightInd w:val="0"/>
              <w:jc w:val="both"/>
              <w:rPr>
                <w:rFonts w:ascii="Calibri" w:hAnsi="Calibri" w:cs="Times-Roman"/>
                <w:sz w:val="18"/>
                <w:szCs w:val="18"/>
                <w:lang w:val="en-GB"/>
              </w:rPr>
            </w:pPr>
            <w:r w:rsidRPr="00FD0F3D">
              <w:rPr>
                <w:rFonts w:ascii="Calibri" w:hAnsi="Calibri" w:cs="Times-Roman"/>
                <w:sz w:val="18"/>
                <w:szCs w:val="18"/>
                <w:lang w:val="en-GB"/>
              </w:rPr>
              <w:t>Bank of Uganda</w:t>
            </w:r>
          </w:p>
        </w:tc>
      </w:tr>
      <w:tr w:rsidR="00FD0F3D" w:rsidRPr="00FD0F3D" w14:paraId="0A60FA4E" w14:textId="77777777" w:rsidTr="006F0B0E">
        <w:tc>
          <w:tcPr>
            <w:tcW w:w="2088" w:type="dxa"/>
          </w:tcPr>
          <w:p w14:paraId="76BBD95A" w14:textId="77777777" w:rsidR="00FD0F3D" w:rsidRPr="00FD0F3D" w:rsidRDefault="00FD0F3D" w:rsidP="00FD0F3D">
            <w:pPr>
              <w:autoSpaceDE w:val="0"/>
              <w:autoSpaceDN w:val="0"/>
              <w:adjustRightInd w:val="0"/>
              <w:jc w:val="both"/>
              <w:rPr>
                <w:rFonts w:ascii="Calibri" w:hAnsi="Calibri" w:cs="Times-Roman"/>
                <w:sz w:val="18"/>
                <w:szCs w:val="18"/>
                <w:lang w:val="en-GB"/>
              </w:rPr>
            </w:pPr>
            <w:r w:rsidRPr="00FD0F3D">
              <w:rPr>
                <w:rFonts w:ascii="Calibri" w:hAnsi="Calibri" w:cs="Times-Roman"/>
                <w:sz w:val="18"/>
                <w:szCs w:val="18"/>
                <w:lang w:val="en-GB"/>
              </w:rPr>
              <w:t>Inflation</w:t>
            </w:r>
          </w:p>
        </w:tc>
        <w:tc>
          <w:tcPr>
            <w:tcW w:w="1980" w:type="dxa"/>
          </w:tcPr>
          <w:p w14:paraId="1F8E4A42" w14:textId="77777777" w:rsidR="00FD0F3D" w:rsidRPr="00FD0F3D" w:rsidRDefault="00FD0F3D" w:rsidP="00FD0F3D">
            <w:pPr>
              <w:autoSpaceDE w:val="0"/>
              <w:autoSpaceDN w:val="0"/>
              <w:adjustRightInd w:val="0"/>
              <w:jc w:val="both"/>
              <w:rPr>
                <w:rFonts w:ascii="Calibri" w:hAnsi="Calibri" w:cs="Times-Roman"/>
                <w:sz w:val="18"/>
                <w:szCs w:val="18"/>
                <w:lang w:val="en-GB"/>
              </w:rPr>
            </w:pPr>
            <w:r w:rsidRPr="00FD0F3D">
              <w:rPr>
                <w:rFonts w:ascii="Calibri" w:hAnsi="Calibri" w:cs="Times-Roman"/>
                <w:sz w:val="18"/>
                <w:szCs w:val="18"/>
                <w:lang w:val="en-GB"/>
              </w:rPr>
              <w:t>INFLATION</w:t>
            </w:r>
          </w:p>
        </w:tc>
        <w:tc>
          <w:tcPr>
            <w:tcW w:w="2863" w:type="dxa"/>
          </w:tcPr>
          <w:p w14:paraId="30C3837E" w14:textId="77777777" w:rsidR="00FD0F3D" w:rsidRPr="00FD0F3D" w:rsidRDefault="00FD0F3D" w:rsidP="00FD0F3D">
            <w:pPr>
              <w:autoSpaceDE w:val="0"/>
              <w:autoSpaceDN w:val="0"/>
              <w:adjustRightInd w:val="0"/>
              <w:jc w:val="both"/>
              <w:rPr>
                <w:rFonts w:ascii="Calibri" w:hAnsi="Calibri" w:cs="Times-Roman"/>
                <w:sz w:val="18"/>
                <w:szCs w:val="18"/>
                <w:lang w:val="en-GB"/>
              </w:rPr>
            </w:pPr>
            <w:r w:rsidRPr="00FD0F3D">
              <w:rPr>
                <w:rFonts w:ascii="Calibri" w:hAnsi="Calibri" w:cs="Times-Roman"/>
                <w:sz w:val="18"/>
                <w:szCs w:val="18"/>
                <w:lang w:val="en-GB"/>
              </w:rPr>
              <w:t>Annual headline inflation.</w:t>
            </w:r>
          </w:p>
        </w:tc>
        <w:tc>
          <w:tcPr>
            <w:tcW w:w="2311" w:type="dxa"/>
          </w:tcPr>
          <w:p w14:paraId="5798577B" w14:textId="77777777" w:rsidR="00FD0F3D" w:rsidRPr="00FD0F3D" w:rsidRDefault="00FD0F3D" w:rsidP="00FD0F3D">
            <w:pPr>
              <w:autoSpaceDE w:val="0"/>
              <w:autoSpaceDN w:val="0"/>
              <w:adjustRightInd w:val="0"/>
              <w:jc w:val="both"/>
              <w:rPr>
                <w:rFonts w:ascii="Calibri" w:hAnsi="Calibri" w:cs="Times-Roman"/>
                <w:sz w:val="18"/>
                <w:szCs w:val="18"/>
                <w:lang w:val="en-GB"/>
              </w:rPr>
            </w:pPr>
            <w:r w:rsidRPr="00FD0F3D">
              <w:rPr>
                <w:rFonts w:ascii="Calibri" w:hAnsi="Calibri" w:cs="Times-Roman"/>
                <w:sz w:val="18"/>
                <w:szCs w:val="18"/>
                <w:lang w:val="en-GB"/>
              </w:rPr>
              <w:t>Bank of Uganda</w:t>
            </w:r>
          </w:p>
        </w:tc>
      </w:tr>
      <w:tr w:rsidR="00FD0F3D" w:rsidRPr="00FD0F3D" w14:paraId="44A873B1" w14:textId="77777777" w:rsidTr="006F0B0E">
        <w:tc>
          <w:tcPr>
            <w:tcW w:w="2088" w:type="dxa"/>
          </w:tcPr>
          <w:p w14:paraId="456F3609" w14:textId="77777777" w:rsidR="00FD0F3D" w:rsidRPr="00FD0F3D" w:rsidRDefault="00FD0F3D" w:rsidP="00FD0F3D">
            <w:pPr>
              <w:autoSpaceDE w:val="0"/>
              <w:autoSpaceDN w:val="0"/>
              <w:adjustRightInd w:val="0"/>
              <w:jc w:val="both"/>
              <w:rPr>
                <w:rFonts w:ascii="Calibri" w:hAnsi="Calibri" w:cs="Times-Roman"/>
                <w:sz w:val="18"/>
                <w:szCs w:val="18"/>
                <w:lang w:val="en-GB"/>
              </w:rPr>
            </w:pPr>
            <w:r w:rsidRPr="00FD0F3D">
              <w:rPr>
                <w:rFonts w:ascii="Calibri" w:hAnsi="Calibri" w:cs="Times-Roman"/>
                <w:sz w:val="18"/>
                <w:szCs w:val="18"/>
                <w:lang w:val="en-GB"/>
              </w:rPr>
              <w:t>Gross Domestic Product</w:t>
            </w:r>
          </w:p>
        </w:tc>
        <w:tc>
          <w:tcPr>
            <w:tcW w:w="1980" w:type="dxa"/>
          </w:tcPr>
          <w:p w14:paraId="5678DDD8" w14:textId="77777777" w:rsidR="00FD0F3D" w:rsidRPr="00FD0F3D" w:rsidRDefault="00FD0F3D" w:rsidP="00FD0F3D">
            <w:pPr>
              <w:autoSpaceDE w:val="0"/>
              <w:autoSpaceDN w:val="0"/>
              <w:adjustRightInd w:val="0"/>
              <w:jc w:val="both"/>
              <w:rPr>
                <w:rFonts w:ascii="Calibri" w:hAnsi="Calibri" w:cs="Times-Roman"/>
                <w:sz w:val="18"/>
                <w:szCs w:val="18"/>
                <w:lang w:val="en-GB"/>
              </w:rPr>
            </w:pPr>
            <w:r w:rsidRPr="00FD0F3D">
              <w:rPr>
                <w:rFonts w:ascii="Calibri" w:hAnsi="Calibri" w:cs="Times-Roman"/>
                <w:sz w:val="18"/>
                <w:szCs w:val="18"/>
                <w:lang w:val="en-GB"/>
              </w:rPr>
              <w:t>GDP</w:t>
            </w:r>
          </w:p>
        </w:tc>
        <w:tc>
          <w:tcPr>
            <w:tcW w:w="2863" w:type="dxa"/>
          </w:tcPr>
          <w:p w14:paraId="75E39ADB" w14:textId="77777777" w:rsidR="00FD0F3D" w:rsidRPr="00FD0F3D" w:rsidRDefault="00FD0F3D" w:rsidP="00FD0F3D">
            <w:pPr>
              <w:autoSpaceDE w:val="0"/>
              <w:autoSpaceDN w:val="0"/>
              <w:adjustRightInd w:val="0"/>
              <w:jc w:val="both"/>
              <w:rPr>
                <w:rFonts w:ascii="Calibri" w:hAnsi="Calibri" w:cs="Times-Roman"/>
                <w:sz w:val="18"/>
                <w:szCs w:val="18"/>
                <w:lang w:val="en-GB"/>
              </w:rPr>
            </w:pPr>
            <w:r w:rsidRPr="00FD0F3D">
              <w:rPr>
                <w:rFonts w:ascii="Calibri" w:hAnsi="Calibri" w:cs="Times-Roman"/>
                <w:sz w:val="18"/>
                <w:szCs w:val="18"/>
                <w:lang w:val="en-GB"/>
              </w:rPr>
              <w:t xml:space="preserve">This GDP at constant prices. </w:t>
            </w:r>
          </w:p>
        </w:tc>
        <w:tc>
          <w:tcPr>
            <w:tcW w:w="2311" w:type="dxa"/>
          </w:tcPr>
          <w:p w14:paraId="37B8B946" w14:textId="77777777" w:rsidR="00FD0F3D" w:rsidRPr="00FD0F3D" w:rsidRDefault="00FD0F3D" w:rsidP="00FD0F3D">
            <w:pPr>
              <w:autoSpaceDE w:val="0"/>
              <w:autoSpaceDN w:val="0"/>
              <w:adjustRightInd w:val="0"/>
              <w:jc w:val="both"/>
              <w:rPr>
                <w:rFonts w:ascii="Calibri" w:hAnsi="Calibri" w:cs="Times-Roman"/>
                <w:sz w:val="18"/>
                <w:szCs w:val="18"/>
                <w:lang w:val="en-GB"/>
              </w:rPr>
            </w:pPr>
            <w:r w:rsidRPr="00FD0F3D">
              <w:rPr>
                <w:rFonts w:ascii="Calibri" w:hAnsi="Calibri" w:cs="Times-Roman"/>
                <w:sz w:val="18"/>
                <w:szCs w:val="18"/>
                <w:lang w:val="en-GB"/>
              </w:rPr>
              <w:t>Uganda Bureau of Statistics</w:t>
            </w:r>
          </w:p>
        </w:tc>
      </w:tr>
      <w:tr w:rsidR="00FD0F3D" w:rsidRPr="00FD0F3D" w14:paraId="4D48C3A5" w14:textId="77777777" w:rsidTr="006F0B0E">
        <w:tc>
          <w:tcPr>
            <w:tcW w:w="2088" w:type="dxa"/>
          </w:tcPr>
          <w:p w14:paraId="0D6B2F29" w14:textId="77777777" w:rsidR="00FD0F3D" w:rsidRPr="00FD0F3D" w:rsidRDefault="00FD0F3D" w:rsidP="00FD0F3D">
            <w:pPr>
              <w:autoSpaceDE w:val="0"/>
              <w:autoSpaceDN w:val="0"/>
              <w:adjustRightInd w:val="0"/>
              <w:jc w:val="both"/>
              <w:rPr>
                <w:rFonts w:ascii="Calibri" w:hAnsi="Calibri" w:cs="Times-Roman"/>
                <w:sz w:val="18"/>
                <w:szCs w:val="18"/>
                <w:lang w:val="en-GB"/>
              </w:rPr>
            </w:pPr>
          </w:p>
        </w:tc>
        <w:tc>
          <w:tcPr>
            <w:tcW w:w="1980" w:type="dxa"/>
          </w:tcPr>
          <w:p w14:paraId="63FCF3E9" w14:textId="77777777" w:rsidR="00FD0F3D" w:rsidRPr="00FD0F3D" w:rsidRDefault="00FD0F3D" w:rsidP="00FD0F3D">
            <w:pPr>
              <w:autoSpaceDE w:val="0"/>
              <w:autoSpaceDN w:val="0"/>
              <w:adjustRightInd w:val="0"/>
              <w:jc w:val="both"/>
              <w:rPr>
                <w:rFonts w:ascii="Calibri" w:hAnsi="Calibri" w:cs="Times-Roman"/>
                <w:sz w:val="18"/>
                <w:szCs w:val="18"/>
                <w:lang w:val="en-GB"/>
              </w:rPr>
            </w:pPr>
          </w:p>
        </w:tc>
        <w:tc>
          <w:tcPr>
            <w:tcW w:w="2863" w:type="dxa"/>
          </w:tcPr>
          <w:p w14:paraId="7A261E70" w14:textId="77777777" w:rsidR="00FD0F3D" w:rsidRPr="00FD0F3D" w:rsidRDefault="00FD0F3D" w:rsidP="00FD0F3D">
            <w:pPr>
              <w:autoSpaceDE w:val="0"/>
              <w:autoSpaceDN w:val="0"/>
              <w:adjustRightInd w:val="0"/>
              <w:jc w:val="both"/>
              <w:rPr>
                <w:rFonts w:ascii="Calibri" w:hAnsi="Calibri" w:cs="Times-Roman"/>
                <w:sz w:val="18"/>
                <w:szCs w:val="18"/>
                <w:lang w:val="en-GB"/>
              </w:rPr>
            </w:pPr>
          </w:p>
        </w:tc>
        <w:tc>
          <w:tcPr>
            <w:tcW w:w="2311" w:type="dxa"/>
          </w:tcPr>
          <w:p w14:paraId="236AA500" w14:textId="77777777" w:rsidR="00FD0F3D" w:rsidRPr="00FD0F3D" w:rsidRDefault="00FD0F3D" w:rsidP="00FD0F3D">
            <w:pPr>
              <w:autoSpaceDE w:val="0"/>
              <w:autoSpaceDN w:val="0"/>
              <w:adjustRightInd w:val="0"/>
              <w:jc w:val="both"/>
              <w:rPr>
                <w:rFonts w:ascii="Calibri" w:hAnsi="Calibri" w:cs="Times-Roman"/>
                <w:sz w:val="18"/>
                <w:szCs w:val="18"/>
                <w:lang w:val="en-GB"/>
              </w:rPr>
            </w:pPr>
          </w:p>
        </w:tc>
      </w:tr>
    </w:tbl>
    <w:p w14:paraId="7B867830" w14:textId="77777777" w:rsidR="00FD0F3D" w:rsidRPr="00FD0F3D" w:rsidRDefault="00FD0F3D" w:rsidP="00FD0F3D">
      <w:pPr>
        <w:keepNext/>
        <w:keepLines/>
        <w:spacing w:before="480" w:after="0" w:line="240" w:lineRule="auto"/>
        <w:outlineLvl w:val="0"/>
        <w:rPr>
          <w:rFonts w:ascii="Calibri" w:eastAsiaTheme="majorEastAsia" w:hAnsi="Calibri" w:cstheme="majorBidi"/>
          <w:b/>
          <w:bCs/>
          <w:sz w:val="28"/>
          <w:szCs w:val="28"/>
          <w:lang w:val="en-GB"/>
        </w:rPr>
      </w:pPr>
    </w:p>
    <w:p w14:paraId="70BDD52D" w14:textId="77777777" w:rsidR="00FD0F3D" w:rsidRPr="00FD0F3D" w:rsidRDefault="00FD0F3D" w:rsidP="00FD0F3D">
      <w:pPr>
        <w:keepNext/>
        <w:spacing w:after="200" w:line="240" w:lineRule="auto"/>
        <w:rPr>
          <w:rFonts w:ascii="Calibri" w:hAnsi="Calibri"/>
          <w:bCs/>
          <w:sz w:val="24"/>
          <w:szCs w:val="24"/>
          <w:lang w:val="en-GB"/>
        </w:rPr>
      </w:pPr>
      <w:r w:rsidRPr="00FD0F3D">
        <w:rPr>
          <w:rFonts w:ascii="Calibri" w:hAnsi="Calibri"/>
          <w:bCs/>
          <w:sz w:val="24"/>
          <w:szCs w:val="24"/>
          <w:lang w:val="en-GB"/>
        </w:rPr>
        <w:t xml:space="preserve">Annex </w:t>
      </w:r>
      <w:r w:rsidRPr="00FD0F3D">
        <w:rPr>
          <w:rFonts w:ascii="Calibri" w:hAnsi="Calibri"/>
          <w:bCs/>
          <w:sz w:val="24"/>
          <w:szCs w:val="24"/>
          <w:lang w:val="en-GB"/>
        </w:rPr>
        <w:fldChar w:fldCharType="begin"/>
      </w:r>
      <w:r w:rsidRPr="00FD0F3D">
        <w:rPr>
          <w:rFonts w:ascii="Calibri" w:hAnsi="Calibri"/>
          <w:bCs/>
          <w:sz w:val="24"/>
          <w:szCs w:val="24"/>
          <w:lang w:val="en-GB"/>
        </w:rPr>
        <w:instrText xml:space="preserve"> SEQ Annex \* ARABIC </w:instrText>
      </w:r>
      <w:r w:rsidRPr="00FD0F3D">
        <w:rPr>
          <w:rFonts w:ascii="Calibri" w:hAnsi="Calibri"/>
          <w:bCs/>
          <w:sz w:val="24"/>
          <w:szCs w:val="24"/>
          <w:lang w:val="en-GB"/>
        </w:rPr>
        <w:fldChar w:fldCharType="separate"/>
      </w:r>
      <w:r w:rsidR="00B234DB">
        <w:rPr>
          <w:rFonts w:ascii="Calibri" w:hAnsi="Calibri"/>
          <w:bCs/>
          <w:noProof/>
          <w:sz w:val="24"/>
          <w:szCs w:val="24"/>
          <w:lang w:val="en-GB"/>
        </w:rPr>
        <w:t>2</w:t>
      </w:r>
      <w:r w:rsidRPr="00FD0F3D">
        <w:rPr>
          <w:rFonts w:ascii="Calibri" w:hAnsi="Calibri"/>
          <w:bCs/>
          <w:sz w:val="24"/>
          <w:szCs w:val="24"/>
          <w:lang w:val="en-GB"/>
        </w:rPr>
        <w:fldChar w:fldCharType="end"/>
      </w:r>
      <w:r w:rsidRPr="00FD0F3D">
        <w:rPr>
          <w:rFonts w:ascii="Calibri" w:hAnsi="Calibri"/>
          <w:bCs/>
          <w:sz w:val="24"/>
          <w:szCs w:val="24"/>
          <w:lang w:val="en-GB"/>
        </w:rPr>
        <w:t>: Summary Statistics, using the observations 1999:1 - 2011:2</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260"/>
        <w:gridCol w:w="1170"/>
        <w:gridCol w:w="1170"/>
        <w:gridCol w:w="1170"/>
        <w:gridCol w:w="1350"/>
      </w:tblGrid>
      <w:tr w:rsidR="00FD0F3D" w:rsidRPr="00FD0F3D" w14:paraId="2BA45D14" w14:textId="77777777" w:rsidTr="006F0B0E">
        <w:trPr>
          <w:trHeight w:val="300"/>
        </w:trPr>
        <w:tc>
          <w:tcPr>
            <w:tcW w:w="2425" w:type="dxa"/>
            <w:tcBorders>
              <w:top w:val="single" w:sz="4" w:space="0" w:color="auto"/>
              <w:bottom w:val="single" w:sz="4" w:space="0" w:color="auto"/>
            </w:tcBorders>
            <w:noWrap/>
            <w:hideMark/>
          </w:tcPr>
          <w:p w14:paraId="3DA81669" w14:textId="77777777" w:rsidR="00FD0F3D" w:rsidRPr="00FD0F3D" w:rsidRDefault="00FD0F3D" w:rsidP="00FD0F3D">
            <w:pPr>
              <w:keepNext/>
              <w:jc w:val="both"/>
              <w:rPr>
                <w:rFonts w:ascii="Calibri" w:hAnsi="Calibri"/>
                <w:b/>
                <w:bCs/>
                <w:sz w:val="18"/>
                <w:szCs w:val="18"/>
              </w:rPr>
            </w:pPr>
          </w:p>
        </w:tc>
        <w:tc>
          <w:tcPr>
            <w:tcW w:w="1260" w:type="dxa"/>
            <w:tcBorders>
              <w:top w:val="single" w:sz="4" w:space="0" w:color="auto"/>
              <w:bottom w:val="single" w:sz="4" w:space="0" w:color="auto"/>
            </w:tcBorders>
            <w:noWrap/>
            <w:hideMark/>
          </w:tcPr>
          <w:p w14:paraId="747085BF" w14:textId="77777777" w:rsidR="00FD0F3D" w:rsidRPr="00FD0F3D" w:rsidRDefault="00FD0F3D" w:rsidP="00FD0F3D">
            <w:pPr>
              <w:keepNext/>
              <w:jc w:val="both"/>
              <w:rPr>
                <w:rFonts w:ascii="Calibri" w:hAnsi="Calibri"/>
                <w:b/>
                <w:bCs/>
                <w:sz w:val="18"/>
                <w:szCs w:val="18"/>
              </w:rPr>
            </w:pPr>
            <w:r w:rsidRPr="00FD0F3D">
              <w:rPr>
                <w:rFonts w:ascii="Calibri" w:hAnsi="Calibri"/>
                <w:b/>
                <w:bCs/>
                <w:sz w:val="18"/>
                <w:szCs w:val="18"/>
              </w:rPr>
              <w:t>LBD</w:t>
            </w:r>
          </w:p>
        </w:tc>
        <w:tc>
          <w:tcPr>
            <w:tcW w:w="1170" w:type="dxa"/>
            <w:tcBorders>
              <w:top w:val="single" w:sz="4" w:space="0" w:color="auto"/>
              <w:bottom w:val="single" w:sz="4" w:space="0" w:color="auto"/>
            </w:tcBorders>
            <w:noWrap/>
            <w:hideMark/>
          </w:tcPr>
          <w:p w14:paraId="1BC7D4CB" w14:textId="77777777" w:rsidR="00FD0F3D" w:rsidRPr="00FD0F3D" w:rsidRDefault="00FD0F3D" w:rsidP="00FD0F3D">
            <w:pPr>
              <w:keepNext/>
              <w:jc w:val="both"/>
              <w:rPr>
                <w:rFonts w:ascii="Calibri" w:hAnsi="Calibri"/>
                <w:b/>
                <w:bCs/>
                <w:sz w:val="18"/>
                <w:szCs w:val="18"/>
              </w:rPr>
            </w:pPr>
            <w:r w:rsidRPr="00FD0F3D">
              <w:rPr>
                <w:rFonts w:ascii="Calibri" w:hAnsi="Calibri"/>
                <w:b/>
                <w:bCs/>
                <w:sz w:val="18"/>
                <w:szCs w:val="18"/>
              </w:rPr>
              <w:t>LCAB</w:t>
            </w:r>
          </w:p>
        </w:tc>
        <w:tc>
          <w:tcPr>
            <w:tcW w:w="1170" w:type="dxa"/>
            <w:tcBorders>
              <w:top w:val="single" w:sz="4" w:space="0" w:color="auto"/>
              <w:bottom w:val="single" w:sz="4" w:space="0" w:color="auto"/>
            </w:tcBorders>
            <w:noWrap/>
            <w:hideMark/>
          </w:tcPr>
          <w:p w14:paraId="5C3B3281" w14:textId="77777777" w:rsidR="00FD0F3D" w:rsidRPr="00FD0F3D" w:rsidRDefault="00FD0F3D" w:rsidP="00FD0F3D">
            <w:pPr>
              <w:keepNext/>
              <w:jc w:val="both"/>
              <w:rPr>
                <w:rFonts w:ascii="Calibri" w:hAnsi="Calibri"/>
                <w:b/>
                <w:bCs/>
                <w:sz w:val="18"/>
                <w:szCs w:val="18"/>
              </w:rPr>
            </w:pPr>
            <w:r w:rsidRPr="00FD0F3D">
              <w:rPr>
                <w:rFonts w:ascii="Calibri" w:hAnsi="Calibri"/>
                <w:b/>
                <w:bCs/>
                <w:sz w:val="18"/>
                <w:szCs w:val="18"/>
              </w:rPr>
              <w:t>LGDP</w:t>
            </w:r>
          </w:p>
        </w:tc>
        <w:tc>
          <w:tcPr>
            <w:tcW w:w="1170" w:type="dxa"/>
            <w:tcBorders>
              <w:top w:val="single" w:sz="4" w:space="0" w:color="auto"/>
              <w:bottom w:val="single" w:sz="4" w:space="0" w:color="auto"/>
            </w:tcBorders>
            <w:noWrap/>
            <w:hideMark/>
          </w:tcPr>
          <w:p w14:paraId="660D78FF" w14:textId="77777777" w:rsidR="00FD0F3D" w:rsidRPr="00FD0F3D" w:rsidRDefault="00FD0F3D" w:rsidP="00FD0F3D">
            <w:pPr>
              <w:keepNext/>
              <w:jc w:val="both"/>
              <w:rPr>
                <w:rFonts w:ascii="Calibri" w:hAnsi="Calibri"/>
                <w:b/>
                <w:bCs/>
                <w:sz w:val="18"/>
                <w:szCs w:val="18"/>
              </w:rPr>
            </w:pPr>
            <w:r w:rsidRPr="00FD0F3D">
              <w:rPr>
                <w:rFonts w:ascii="Calibri" w:hAnsi="Calibri"/>
                <w:b/>
                <w:bCs/>
                <w:sz w:val="18"/>
                <w:szCs w:val="18"/>
              </w:rPr>
              <w:t>LLIR</w:t>
            </w:r>
          </w:p>
        </w:tc>
        <w:tc>
          <w:tcPr>
            <w:tcW w:w="1350" w:type="dxa"/>
            <w:tcBorders>
              <w:top w:val="single" w:sz="4" w:space="0" w:color="auto"/>
              <w:bottom w:val="single" w:sz="4" w:space="0" w:color="auto"/>
            </w:tcBorders>
            <w:noWrap/>
            <w:hideMark/>
          </w:tcPr>
          <w:p w14:paraId="2DE7AB53" w14:textId="77777777" w:rsidR="00FD0F3D" w:rsidRPr="00FD0F3D" w:rsidRDefault="00FD0F3D" w:rsidP="00FD0F3D">
            <w:pPr>
              <w:keepNext/>
              <w:jc w:val="both"/>
              <w:rPr>
                <w:rFonts w:ascii="Calibri" w:hAnsi="Calibri"/>
                <w:b/>
                <w:bCs/>
                <w:sz w:val="18"/>
                <w:szCs w:val="18"/>
              </w:rPr>
            </w:pPr>
            <w:r w:rsidRPr="00FD0F3D">
              <w:rPr>
                <w:rFonts w:ascii="Calibri" w:hAnsi="Calibri"/>
                <w:b/>
                <w:bCs/>
                <w:sz w:val="18"/>
                <w:szCs w:val="18"/>
              </w:rPr>
              <w:t>INFLATION</w:t>
            </w:r>
          </w:p>
        </w:tc>
      </w:tr>
      <w:tr w:rsidR="00FD0F3D" w:rsidRPr="00FD0F3D" w14:paraId="3916C578" w14:textId="77777777" w:rsidTr="006F0B0E">
        <w:trPr>
          <w:trHeight w:val="300"/>
        </w:trPr>
        <w:tc>
          <w:tcPr>
            <w:tcW w:w="2425" w:type="dxa"/>
            <w:tcBorders>
              <w:top w:val="single" w:sz="4" w:space="0" w:color="auto"/>
            </w:tcBorders>
            <w:noWrap/>
            <w:hideMark/>
          </w:tcPr>
          <w:p w14:paraId="5B939E82" w14:textId="77777777" w:rsidR="00FD0F3D" w:rsidRPr="00FD0F3D" w:rsidRDefault="00FD0F3D" w:rsidP="00FD0F3D">
            <w:pPr>
              <w:keepNext/>
              <w:jc w:val="both"/>
              <w:rPr>
                <w:rFonts w:ascii="Calibri" w:hAnsi="Calibri"/>
                <w:b/>
                <w:bCs/>
                <w:sz w:val="18"/>
                <w:szCs w:val="18"/>
              </w:rPr>
            </w:pPr>
            <w:r w:rsidRPr="00FD0F3D">
              <w:rPr>
                <w:rFonts w:ascii="Calibri" w:hAnsi="Calibri"/>
                <w:b/>
                <w:bCs/>
                <w:sz w:val="18"/>
                <w:szCs w:val="18"/>
              </w:rPr>
              <w:t xml:space="preserve"> Mean</w:t>
            </w:r>
          </w:p>
        </w:tc>
        <w:tc>
          <w:tcPr>
            <w:tcW w:w="1260" w:type="dxa"/>
            <w:tcBorders>
              <w:top w:val="single" w:sz="4" w:space="0" w:color="auto"/>
            </w:tcBorders>
            <w:noWrap/>
            <w:hideMark/>
          </w:tcPr>
          <w:p w14:paraId="4934BDB0"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3.582</w:t>
            </w:r>
          </w:p>
        </w:tc>
        <w:tc>
          <w:tcPr>
            <w:tcW w:w="1170" w:type="dxa"/>
            <w:tcBorders>
              <w:top w:val="single" w:sz="4" w:space="0" w:color="auto"/>
            </w:tcBorders>
            <w:noWrap/>
            <w:hideMark/>
          </w:tcPr>
          <w:p w14:paraId="075DE853"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5.537</w:t>
            </w:r>
          </w:p>
        </w:tc>
        <w:tc>
          <w:tcPr>
            <w:tcW w:w="1170" w:type="dxa"/>
            <w:tcBorders>
              <w:top w:val="single" w:sz="4" w:space="0" w:color="auto"/>
            </w:tcBorders>
            <w:noWrap/>
            <w:hideMark/>
          </w:tcPr>
          <w:p w14:paraId="38A67465"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8.211</w:t>
            </w:r>
          </w:p>
        </w:tc>
        <w:tc>
          <w:tcPr>
            <w:tcW w:w="1170" w:type="dxa"/>
            <w:tcBorders>
              <w:top w:val="single" w:sz="4" w:space="0" w:color="auto"/>
            </w:tcBorders>
            <w:noWrap/>
            <w:hideMark/>
          </w:tcPr>
          <w:p w14:paraId="64CC2207"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3.013</w:t>
            </w:r>
          </w:p>
        </w:tc>
        <w:tc>
          <w:tcPr>
            <w:tcW w:w="1350" w:type="dxa"/>
            <w:tcBorders>
              <w:top w:val="single" w:sz="4" w:space="0" w:color="auto"/>
            </w:tcBorders>
            <w:noWrap/>
            <w:hideMark/>
          </w:tcPr>
          <w:p w14:paraId="0642507F"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6.405</w:t>
            </w:r>
          </w:p>
        </w:tc>
      </w:tr>
      <w:tr w:rsidR="00FD0F3D" w:rsidRPr="00FD0F3D" w14:paraId="7A1EF096" w14:textId="77777777" w:rsidTr="006F0B0E">
        <w:trPr>
          <w:trHeight w:val="300"/>
        </w:trPr>
        <w:tc>
          <w:tcPr>
            <w:tcW w:w="2425" w:type="dxa"/>
            <w:noWrap/>
            <w:hideMark/>
          </w:tcPr>
          <w:p w14:paraId="39A26250" w14:textId="77777777" w:rsidR="00FD0F3D" w:rsidRPr="00FD0F3D" w:rsidRDefault="00FD0F3D" w:rsidP="00FD0F3D">
            <w:pPr>
              <w:keepNext/>
              <w:jc w:val="both"/>
              <w:rPr>
                <w:rFonts w:ascii="Calibri" w:hAnsi="Calibri"/>
                <w:b/>
                <w:bCs/>
                <w:sz w:val="18"/>
                <w:szCs w:val="18"/>
              </w:rPr>
            </w:pPr>
            <w:r w:rsidRPr="00FD0F3D">
              <w:rPr>
                <w:rFonts w:ascii="Calibri" w:hAnsi="Calibri"/>
                <w:b/>
                <w:bCs/>
                <w:sz w:val="18"/>
                <w:szCs w:val="18"/>
              </w:rPr>
              <w:t xml:space="preserve"> Median</w:t>
            </w:r>
          </w:p>
        </w:tc>
        <w:tc>
          <w:tcPr>
            <w:tcW w:w="1260" w:type="dxa"/>
            <w:noWrap/>
            <w:hideMark/>
          </w:tcPr>
          <w:p w14:paraId="25A2691C"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3.851</w:t>
            </w:r>
          </w:p>
        </w:tc>
        <w:tc>
          <w:tcPr>
            <w:tcW w:w="1170" w:type="dxa"/>
            <w:noWrap/>
            <w:hideMark/>
          </w:tcPr>
          <w:p w14:paraId="62A72D0A"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5.562</w:t>
            </w:r>
          </w:p>
        </w:tc>
        <w:tc>
          <w:tcPr>
            <w:tcW w:w="1170" w:type="dxa"/>
            <w:noWrap/>
            <w:hideMark/>
          </w:tcPr>
          <w:p w14:paraId="4277B89E"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8.222</w:t>
            </w:r>
          </w:p>
        </w:tc>
        <w:tc>
          <w:tcPr>
            <w:tcW w:w="1170" w:type="dxa"/>
            <w:noWrap/>
            <w:hideMark/>
          </w:tcPr>
          <w:p w14:paraId="05F25307"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2.998</w:t>
            </w:r>
          </w:p>
        </w:tc>
        <w:tc>
          <w:tcPr>
            <w:tcW w:w="1350" w:type="dxa"/>
            <w:noWrap/>
            <w:hideMark/>
          </w:tcPr>
          <w:p w14:paraId="3C67EDEA"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6.329</w:t>
            </w:r>
          </w:p>
        </w:tc>
      </w:tr>
      <w:tr w:rsidR="00FD0F3D" w:rsidRPr="00FD0F3D" w14:paraId="7A1B88C3" w14:textId="77777777" w:rsidTr="006F0B0E">
        <w:trPr>
          <w:trHeight w:val="300"/>
        </w:trPr>
        <w:tc>
          <w:tcPr>
            <w:tcW w:w="2425" w:type="dxa"/>
            <w:noWrap/>
            <w:hideMark/>
          </w:tcPr>
          <w:p w14:paraId="1000AEBE" w14:textId="77777777" w:rsidR="00FD0F3D" w:rsidRPr="00FD0F3D" w:rsidRDefault="00FD0F3D" w:rsidP="00FD0F3D">
            <w:pPr>
              <w:keepNext/>
              <w:jc w:val="both"/>
              <w:rPr>
                <w:rFonts w:ascii="Calibri" w:hAnsi="Calibri"/>
                <w:b/>
                <w:bCs/>
                <w:sz w:val="18"/>
                <w:szCs w:val="18"/>
              </w:rPr>
            </w:pPr>
            <w:r w:rsidRPr="00FD0F3D">
              <w:rPr>
                <w:rFonts w:ascii="Calibri" w:hAnsi="Calibri"/>
                <w:b/>
                <w:bCs/>
                <w:sz w:val="18"/>
                <w:szCs w:val="18"/>
              </w:rPr>
              <w:t xml:space="preserve"> Maximum</w:t>
            </w:r>
          </w:p>
        </w:tc>
        <w:tc>
          <w:tcPr>
            <w:tcW w:w="1260" w:type="dxa"/>
            <w:noWrap/>
            <w:hideMark/>
          </w:tcPr>
          <w:p w14:paraId="053C796E"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6.105</w:t>
            </w:r>
          </w:p>
        </w:tc>
        <w:tc>
          <w:tcPr>
            <w:tcW w:w="1170" w:type="dxa"/>
            <w:noWrap/>
            <w:hideMark/>
          </w:tcPr>
          <w:p w14:paraId="7C0B3298"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7.489</w:t>
            </w:r>
          </w:p>
        </w:tc>
        <w:tc>
          <w:tcPr>
            <w:tcW w:w="1170" w:type="dxa"/>
            <w:noWrap/>
            <w:hideMark/>
          </w:tcPr>
          <w:p w14:paraId="54A0F5EA"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8.620</w:t>
            </w:r>
          </w:p>
        </w:tc>
        <w:tc>
          <w:tcPr>
            <w:tcW w:w="1170" w:type="dxa"/>
            <w:noWrap/>
            <w:hideMark/>
          </w:tcPr>
          <w:p w14:paraId="3E070639"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3.249</w:t>
            </w:r>
          </w:p>
        </w:tc>
        <w:tc>
          <w:tcPr>
            <w:tcW w:w="1350" w:type="dxa"/>
            <w:noWrap/>
            <w:hideMark/>
          </w:tcPr>
          <w:p w14:paraId="2E8687FC"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15.265</w:t>
            </w:r>
          </w:p>
        </w:tc>
      </w:tr>
      <w:tr w:rsidR="00FD0F3D" w:rsidRPr="00FD0F3D" w14:paraId="37D47D0E" w14:textId="77777777" w:rsidTr="006F0B0E">
        <w:trPr>
          <w:trHeight w:val="300"/>
        </w:trPr>
        <w:tc>
          <w:tcPr>
            <w:tcW w:w="2425" w:type="dxa"/>
            <w:noWrap/>
            <w:hideMark/>
          </w:tcPr>
          <w:p w14:paraId="0D5AA637" w14:textId="77777777" w:rsidR="00FD0F3D" w:rsidRPr="00FD0F3D" w:rsidRDefault="00FD0F3D" w:rsidP="00FD0F3D">
            <w:pPr>
              <w:keepNext/>
              <w:jc w:val="both"/>
              <w:rPr>
                <w:rFonts w:ascii="Calibri" w:hAnsi="Calibri"/>
                <w:b/>
                <w:bCs/>
                <w:sz w:val="18"/>
                <w:szCs w:val="18"/>
              </w:rPr>
            </w:pPr>
            <w:r w:rsidRPr="00FD0F3D">
              <w:rPr>
                <w:rFonts w:ascii="Calibri" w:hAnsi="Calibri"/>
                <w:b/>
                <w:bCs/>
                <w:sz w:val="18"/>
                <w:szCs w:val="18"/>
              </w:rPr>
              <w:t xml:space="preserve"> Minimum</w:t>
            </w:r>
          </w:p>
        </w:tc>
        <w:tc>
          <w:tcPr>
            <w:tcW w:w="1260" w:type="dxa"/>
            <w:noWrap/>
            <w:hideMark/>
          </w:tcPr>
          <w:p w14:paraId="69A74BBE"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0.549</w:t>
            </w:r>
          </w:p>
        </w:tc>
        <w:tc>
          <w:tcPr>
            <w:tcW w:w="1170" w:type="dxa"/>
            <w:noWrap/>
            <w:hideMark/>
          </w:tcPr>
          <w:p w14:paraId="5211A7F7"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2.871</w:t>
            </w:r>
          </w:p>
        </w:tc>
        <w:tc>
          <w:tcPr>
            <w:tcW w:w="1170" w:type="dxa"/>
            <w:noWrap/>
            <w:hideMark/>
          </w:tcPr>
          <w:p w14:paraId="0A6596CF"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7.715</w:t>
            </w:r>
          </w:p>
        </w:tc>
        <w:tc>
          <w:tcPr>
            <w:tcW w:w="1170" w:type="dxa"/>
            <w:noWrap/>
            <w:hideMark/>
          </w:tcPr>
          <w:p w14:paraId="76574223"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2.875</w:t>
            </w:r>
          </w:p>
        </w:tc>
        <w:tc>
          <w:tcPr>
            <w:tcW w:w="1350" w:type="dxa"/>
            <w:noWrap/>
            <w:hideMark/>
          </w:tcPr>
          <w:p w14:paraId="0C9128BC"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-4.281</w:t>
            </w:r>
          </w:p>
        </w:tc>
      </w:tr>
      <w:tr w:rsidR="00FD0F3D" w:rsidRPr="00FD0F3D" w14:paraId="5F6A580C" w14:textId="77777777" w:rsidTr="006F0B0E">
        <w:trPr>
          <w:trHeight w:val="300"/>
        </w:trPr>
        <w:tc>
          <w:tcPr>
            <w:tcW w:w="2425" w:type="dxa"/>
            <w:noWrap/>
            <w:hideMark/>
          </w:tcPr>
          <w:p w14:paraId="6DCE43DF" w14:textId="77777777" w:rsidR="00FD0F3D" w:rsidRPr="00FD0F3D" w:rsidRDefault="00FD0F3D" w:rsidP="00FD0F3D">
            <w:pPr>
              <w:keepNext/>
              <w:jc w:val="both"/>
              <w:rPr>
                <w:rFonts w:ascii="Calibri" w:hAnsi="Calibri"/>
                <w:b/>
                <w:bCs/>
                <w:sz w:val="18"/>
                <w:szCs w:val="18"/>
              </w:rPr>
            </w:pPr>
            <w:r w:rsidRPr="00FD0F3D">
              <w:rPr>
                <w:rFonts w:ascii="Calibri" w:hAnsi="Calibri"/>
                <w:b/>
                <w:bCs/>
                <w:sz w:val="18"/>
                <w:szCs w:val="18"/>
              </w:rPr>
              <w:t xml:space="preserve"> Std. Dev.</w:t>
            </w:r>
          </w:p>
        </w:tc>
        <w:tc>
          <w:tcPr>
            <w:tcW w:w="1260" w:type="dxa"/>
            <w:noWrap/>
            <w:hideMark/>
          </w:tcPr>
          <w:p w14:paraId="1D0EAE49"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1.186</w:t>
            </w:r>
          </w:p>
        </w:tc>
        <w:tc>
          <w:tcPr>
            <w:tcW w:w="1170" w:type="dxa"/>
            <w:noWrap/>
            <w:hideMark/>
          </w:tcPr>
          <w:p w14:paraId="5740EC20"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1.005</w:t>
            </w:r>
          </w:p>
        </w:tc>
        <w:tc>
          <w:tcPr>
            <w:tcW w:w="1170" w:type="dxa"/>
            <w:noWrap/>
            <w:hideMark/>
          </w:tcPr>
          <w:p w14:paraId="70AF7E02"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0.271</w:t>
            </w:r>
          </w:p>
        </w:tc>
        <w:tc>
          <w:tcPr>
            <w:tcW w:w="1170" w:type="dxa"/>
            <w:noWrap/>
            <w:hideMark/>
          </w:tcPr>
          <w:p w14:paraId="178212A2"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0.078</w:t>
            </w:r>
          </w:p>
        </w:tc>
        <w:tc>
          <w:tcPr>
            <w:tcW w:w="1350" w:type="dxa"/>
            <w:noWrap/>
            <w:hideMark/>
          </w:tcPr>
          <w:p w14:paraId="741186B9"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4.640</w:t>
            </w:r>
          </w:p>
        </w:tc>
      </w:tr>
      <w:tr w:rsidR="00FD0F3D" w:rsidRPr="00FD0F3D" w14:paraId="63B01717" w14:textId="77777777" w:rsidTr="006F0B0E">
        <w:trPr>
          <w:trHeight w:val="300"/>
        </w:trPr>
        <w:tc>
          <w:tcPr>
            <w:tcW w:w="2425" w:type="dxa"/>
            <w:noWrap/>
            <w:hideMark/>
          </w:tcPr>
          <w:p w14:paraId="0DC0B37B" w14:textId="77777777" w:rsidR="00FD0F3D" w:rsidRPr="00FD0F3D" w:rsidRDefault="00FD0F3D" w:rsidP="00FD0F3D">
            <w:pPr>
              <w:keepNext/>
              <w:jc w:val="both"/>
              <w:rPr>
                <w:rFonts w:ascii="Calibri" w:hAnsi="Calibri"/>
                <w:b/>
                <w:bCs/>
                <w:sz w:val="18"/>
                <w:szCs w:val="18"/>
              </w:rPr>
            </w:pPr>
            <w:r w:rsidRPr="00FD0F3D">
              <w:rPr>
                <w:rFonts w:ascii="Calibri" w:hAnsi="Calibri"/>
                <w:b/>
                <w:bCs/>
                <w:sz w:val="18"/>
                <w:szCs w:val="18"/>
              </w:rPr>
              <w:t xml:space="preserve"> Skewness</w:t>
            </w:r>
          </w:p>
        </w:tc>
        <w:tc>
          <w:tcPr>
            <w:tcW w:w="1260" w:type="dxa"/>
            <w:noWrap/>
            <w:hideMark/>
          </w:tcPr>
          <w:p w14:paraId="34B23779"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-0.219</w:t>
            </w:r>
          </w:p>
        </w:tc>
        <w:tc>
          <w:tcPr>
            <w:tcW w:w="1170" w:type="dxa"/>
            <w:noWrap/>
            <w:hideMark/>
          </w:tcPr>
          <w:p w14:paraId="3406E2DE"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-0.465</w:t>
            </w:r>
          </w:p>
        </w:tc>
        <w:tc>
          <w:tcPr>
            <w:tcW w:w="1170" w:type="dxa"/>
            <w:noWrap/>
            <w:hideMark/>
          </w:tcPr>
          <w:p w14:paraId="073A2430"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-0.061</w:t>
            </w:r>
          </w:p>
        </w:tc>
        <w:tc>
          <w:tcPr>
            <w:tcW w:w="1170" w:type="dxa"/>
            <w:noWrap/>
            <w:hideMark/>
          </w:tcPr>
          <w:p w14:paraId="5C8AE821"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0.791</w:t>
            </w:r>
          </w:p>
        </w:tc>
        <w:tc>
          <w:tcPr>
            <w:tcW w:w="1350" w:type="dxa"/>
            <w:noWrap/>
            <w:hideMark/>
          </w:tcPr>
          <w:p w14:paraId="57F817A6"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-0.092</w:t>
            </w:r>
          </w:p>
        </w:tc>
      </w:tr>
      <w:tr w:rsidR="00FD0F3D" w:rsidRPr="00FD0F3D" w14:paraId="03A0BBD1" w14:textId="77777777" w:rsidTr="006F0B0E">
        <w:trPr>
          <w:trHeight w:val="300"/>
        </w:trPr>
        <w:tc>
          <w:tcPr>
            <w:tcW w:w="2425" w:type="dxa"/>
            <w:noWrap/>
            <w:hideMark/>
          </w:tcPr>
          <w:p w14:paraId="7572BABF" w14:textId="77777777" w:rsidR="00FD0F3D" w:rsidRPr="00FD0F3D" w:rsidRDefault="00FD0F3D" w:rsidP="00FD0F3D">
            <w:pPr>
              <w:keepNext/>
              <w:jc w:val="both"/>
              <w:rPr>
                <w:rFonts w:ascii="Calibri" w:hAnsi="Calibri"/>
                <w:b/>
                <w:bCs/>
                <w:sz w:val="18"/>
                <w:szCs w:val="18"/>
              </w:rPr>
            </w:pPr>
            <w:r w:rsidRPr="00FD0F3D">
              <w:rPr>
                <w:rFonts w:ascii="Calibri" w:hAnsi="Calibri"/>
                <w:b/>
                <w:bCs/>
                <w:sz w:val="18"/>
                <w:szCs w:val="18"/>
              </w:rPr>
              <w:t xml:space="preserve"> Kurtosis</w:t>
            </w:r>
          </w:p>
        </w:tc>
        <w:tc>
          <w:tcPr>
            <w:tcW w:w="1260" w:type="dxa"/>
            <w:noWrap/>
            <w:hideMark/>
          </w:tcPr>
          <w:p w14:paraId="4D733915"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2.944</w:t>
            </w:r>
          </w:p>
        </w:tc>
        <w:tc>
          <w:tcPr>
            <w:tcW w:w="1170" w:type="dxa"/>
            <w:noWrap/>
            <w:hideMark/>
          </w:tcPr>
          <w:p w14:paraId="5861B2AB"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3.024</w:t>
            </w:r>
          </w:p>
        </w:tc>
        <w:tc>
          <w:tcPr>
            <w:tcW w:w="1170" w:type="dxa"/>
            <w:noWrap/>
            <w:hideMark/>
          </w:tcPr>
          <w:p w14:paraId="3710345F"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1.742</w:t>
            </w:r>
          </w:p>
        </w:tc>
        <w:tc>
          <w:tcPr>
            <w:tcW w:w="1170" w:type="dxa"/>
            <w:noWrap/>
            <w:hideMark/>
          </w:tcPr>
          <w:p w14:paraId="03B5E9B8"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3.706</w:t>
            </w:r>
          </w:p>
        </w:tc>
        <w:tc>
          <w:tcPr>
            <w:tcW w:w="1350" w:type="dxa"/>
            <w:noWrap/>
            <w:hideMark/>
          </w:tcPr>
          <w:p w14:paraId="74D3FD13"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2.712</w:t>
            </w:r>
          </w:p>
        </w:tc>
      </w:tr>
      <w:tr w:rsidR="00FD0F3D" w:rsidRPr="00FD0F3D" w14:paraId="7C79511A" w14:textId="77777777" w:rsidTr="006F0B0E">
        <w:trPr>
          <w:trHeight w:val="300"/>
        </w:trPr>
        <w:tc>
          <w:tcPr>
            <w:tcW w:w="2425" w:type="dxa"/>
            <w:noWrap/>
            <w:hideMark/>
          </w:tcPr>
          <w:p w14:paraId="4851E26B" w14:textId="77777777" w:rsidR="00FD0F3D" w:rsidRPr="00FD0F3D" w:rsidRDefault="00FD0F3D" w:rsidP="00FD0F3D">
            <w:pPr>
              <w:keepNext/>
              <w:jc w:val="both"/>
              <w:rPr>
                <w:rFonts w:ascii="Calibri" w:hAnsi="Calibri"/>
                <w:b/>
                <w:bCs/>
                <w:sz w:val="18"/>
                <w:szCs w:val="18"/>
              </w:rPr>
            </w:pPr>
            <w:r w:rsidRPr="00FD0F3D">
              <w:rPr>
                <w:rFonts w:ascii="Calibri" w:hAnsi="Calibri"/>
                <w:b/>
                <w:bCs/>
                <w:sz w:val="18"/>
                <w:szCs w:val="18"/>
              </w:rPr>
              <w:t xml:space="preserve"> Jarque-Bera</w:t>
            </w:r>
          </w:p>
        </w:tc>
        <w:tc>
          <w:tcPr>
            <w:tcW w:w="1260" w:type="dxa"/>
            <w:noWrap/>
            <w:hideMark/>
          </w:tcPr>
          <w:p w14:paraId="08680422"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0.404</w:t>
            </w:r>
          </w:p>
        </w:tc>
        <w:tc>
          <w:tcPr>
            <w:tcW w:w="1170" w:type="dxa"/>
            <w:noWrap/>
            <w:hideMark/>
          </w:tcPr>
          <w:p w14:paraId="197336FD"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1.800</w:t>
            </w:r>
          </w:p>
        </w:tc>
        <w:tc>
          <w:tcPr>
            <w:tcW w:w="1170" w:type="dxa"/>
            <w:noWrap/>
            <w:hideMark/>
          </w:tcPr>
          <w:p w14:paraId="741148F2"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3.326</w:t>
            </w:r>
          </w:p>
        </w:tc>
        <w:tc>
          <w:tcPr>
            <w:tcW w:w="1170" w:type="dxa"/>
            <w:noWrap/>
            <w:hideMark/>
          </w:tcPr>
          <w:p w14:paraId="56285F3A"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6.251</w:t>
            </w:r>
          </w:p>
        </w:tc>
        <w:tc>
          <w:tcPr>
            <w:tcW w:w="1350" w:type="dxa"/>
            <w:noWrap/>
            <w:hideMark/>
          </w:tcPr>
          <w:p w14:paraId="65DA22E3"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0.243</w:t>
            </w:r>
          </w:p>
        </w:tc>
      </w:tr>
      <w:tr w:rsidR="00FD0F3D" w:rsidRPr="00FD0F3D" w14:paraId="72ECB641" w14:textId="77777777" w:rsidTr="006F0B0E">
        <w:trPr>
          <w:trHeight w:val="300"/>
        </w:trPr>
        <w:tc>
          <w:tcPr>
            <w:tcW w:w="2425" w:type="dxa"/>
            <w:noWrap/>
            <w:hideMark/>
          </w:tcPr>
          <w:p w14:paraId="55294F33" w14:textId="77777777" w:rsidR="00FD0F3D" w:rsidRPr="00FD0F3D" w:rsidRDefault="00FD0F3D" w:rsidP="00FD0F3D">
            <w:pPr>
              <w:keepNext/>
              <w:jc w:val="both"/>
              <w:rPr>
                <w:rFonts w:ascii="Calibri" w:hAnsi="Calibri"/>
                <w:b/>
                <w:bCs/>
                <w:sz w:val="18"/>
                <w:szCs w:val="18"/>
              </w:rPr>
            </w:pPr>
            <w:r w:rsidRPr="00FD0F3D">
              <w:rPr>
                <w:rFonts w:ascii="Calibri" w:hAnsi="Calibri"/>
                <w:b/>
                <w:bCs/>
                <w:sz w:val="18"/>
                <w:szCs w:val="18"/>
              </w:rPr>
              <w:t xml:space="preserve"> Probability</w:t>
            </w:r>
          </w:p>
        </w:tc>
        <w:tc>
          <w:tcPr>
            <w:tcW w:w="1260" w:type="dxa"/>
            <w:noWrap/>
            <w:hideMark/>
          </w:tcPr>
          <w:p w14:paraId="2CD04200"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0.817</w:t>
            </w:r>
          </w:p>
        </w:tc>
        <w:tc>
          <w:tcPr>
            <w:tcW w:w="1170" w:type="dxa"/>
            <w:noWrap/>
            <w:hideMark/>
          </w:tcPr>
          <w:p w14:paraId="4C80D81C"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0.407</w:t>
            </w:r>
          </w:p>
        </w:tc>
        <w:tc>
          <w:tcPr>
            <w:tcW w:w="1170" w:type="dxa"/>
            <w:noWrap/>
            <w:hideMark/>
          </w:tcPr>
          <w:p w14:paraId="05EF8969"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0.190</w:t>
            </w:r>
          </w:p>
        </w:tc>
        <w:tc>
          <w:tcPr>
            <w:tcW w:w="1170" w:type="dxa"/>
            <w:noWrap/>
            <w:hideMark/>
          </w:tcPr>
          <w:p w14:paraId="51772F73"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0.044</w:t>
            </w:r>
          </w:p>
        </w:tc>
        <w:tc>
          <w:tcPr>
            <w:tcW w:w="1350" w:type="dxa"/>
            <w:noWrap/>
            <w:hideMark/>
          </w:tcPr>
          <w:p w14:paraId="6464325B"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0.885</w:t>
            </w:r>
          </w:p>
        </w:tc>
      </w:tr>
      <w:tr w:rsidR="00FD0F3D" w:rsidRPr="00FD0F3D" w14:paraId="5EFC3F90" w14:textId="77777777" w:rsidTr="006F0B0E">
        <w:trPr>
          <w:trHeight w:val="300"/>
        </w:trPr>
        <w:tc>
          <w:tcPr>
            <w:tcW w:w="2425" w:type="dxa"/>
            <w:noWrap/>
            <w:hideMark/>
          </w:tcPr>
          <w:p w14:paraId="7E18DCB6" w14:textId="77777777" w:rsidR="00FD0F3D" w:rsidRPr="00FD0F3D" w:rsidRDefault="00FD0F3D" w:rsidP="00FD0F3D">
            <w:pPr>
              <w:keepNext/>
              <w:jc w:val="both"/>
              <w:rPr>
                <w:rFonts w:ascii="Calibri" w:hAnsi="Calibri"/>
                <w:b/>
                <w:bCs/>
                <w:sz w:val="18"/>
                <w:szCs w:val="18"/>
              </w:rPr>
            </w:pPr>
            <w:r w:rsidRPr="00FD0F3D">
              <w:rPr>
                <w:rFonts w:ascii="Calibri" w:hAnsi="Calibri"/>
                <w:b/>
                <w:bCs/>
                <w:sz w:val="18"/>
                <w:szCs w:val="18"/>
              </w:rPr>
              <w:t xml:space="preserve"> Sum</w:t>
            </w:r>
          </w:p>
        </w:tc>
        <w:tc>
          <w:tcPr>
            <w:tcW w:w="1260" w:type="dxa"/>
            <w:noWrap/>
            <w:hideMark/>
          </w:tcPr>
          <w:p w14:paraId="1AD83120"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179.112</w:t>
            </w:r>
          </w:p>
        </w:tc>
        <w:tc>
          <w:tcPr>
            <w:tcW w:w="1170" w:type="dxa"/>
            <w:noWrap/>
            <w:hideMark/>
          </w:tcPr>
          <w:p w14:paraId="72E1479A"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276.852</w:t>
            </w:r>
          </w:p>
        </w:tc>
        <w:tc>
          <w:tcPr>
            <w:tcW w:w="1170" w:type="dxa"/>
            <w:noWrap/>
            <w:hideMark/>
          </w:tcPr>
          <w:p w14:paraId="4784DAE0"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410.561</w:t>
            </w:r>
          </w:p>
        </w:tc>
        <w:tc>
          <w:tcPr>
            <w:tcW w:w="1170" w:type="dxa"/>
            <w:noWrap/>
            <w:hideMark/>
          </w:tcPr>
          <w:p w14:paraId="4ECDADFF"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150.629</w:t>
            </w:r>
          </w:p>
        </w:tc>
        <w:tc>
          <w:tcPr>
            <w:tcW w:w="1350" w:type="dxa"/>
            <w:noWrap/>
            <w:hideMark/>
          </w:tcPr>
          <w:p w14:paraId="4398FBAF"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320.264</w:t>
            </w:r>
          </w:p>
        </w:tc>
      </w:tr>
      <w:tr w:rsidR="00FD0F3D" w:rsidRPr="00FD0F3D" w14:paraId="761314E9" w14:textId="77777777" w:rsidTr="006F0B0E">
        <w:trPr>
          <w:trHeight w:val="300"/>
        </w:trPr>
        <w:tc>
          <w:tcPr>
            <w:tcW w:w="2425" w:type="dxa"/>
            <w:noWrap/>
            <w:hideMark/>
          </w:tcPr>
          <w:p w14:paraId="0E1F7319" w14:textId="77777777" w:rsidR="00FD0F3D" w:rsidRPr="00FD0F3D" w:rsidRDefault="00FD0F3D" w:rsidP="00FD0F3D">
            <w:pPr>
              <w:keepNext/>
              <w:jc w:val="both"/>
              <w:rPr>
                <w:rFonts w:ascii="Calibri" w:hAnsi="Calibri"/>
                <w:b/>
                <w:bCs/>
                <w:sz w:val="18"/>
                <w:szCs w:val="18"/>
              </w:rPr>
            </w:pPr>
            <w:r w:rsidRPr="00FD0F3D">
              <w:rPr>
                <w:rFonts w:ascii="Calibri" w:hAnsi="Calibri"/>
                <w:b/>
                <w:bCs/>
                <w:sz w:val="18"/>
                <w:szCs w:val="18"/>
              </w:rPr>
              <w:t xml:space="preserve"> Sum Sq. Dev.</w:t>
            </w:r>
          </w:p>
        </w:tc>
        <w:tc>
          <w:tcPr>
            <w:tcW w:w="1260" w:type="dxa"/>
            <w:noWrap/>
            <w:hideMark/>
          </w:tcPr>
          <w:p w14:paraId="678F3C41"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68.962</w:t>
            </w:r>
          </w:p>
        </w:tc>
        <w:tc>
          <w:tcPr>
            <w:tcW w:w="1170" w:type="dxa"/>
            <w:noWrap/>
            <w:hideMark/>
          </w:tcPr>
          <w:p w14:paraId="7D076FF6"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49.453</w:t>
            </w:r>
          </w:p>
        </w:tc>
        <w:tc>
          <w:tcPr>
            <w:tcW w:w="1170" w:type="dxa"/>
            <w:noWrap/>
            <w:hideMark/>
          </w:tcPr>
          <w:p w14:paraId="215F3538"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3.605</w:t>
            </w:r>
          </w:p>
        </w:tc>
        <w:tc>
          <w:tcPr>
            <w:tcW w:w="1170" w:type="dxa"/>
            <w:noWrap/>
            <w:hideMark/>
          </w:tcPr>
          <w:p w14:paraId="5C895AC4"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0.297</w:t>
            </w:r>
          </w:p>
        </w:tc>
        <w:tc>
          <w:tcPr>
            <w:tcW w:w="1350" w:type="dxa"/>
            <w:noWrap/>
            <w:hideMark/>
          </w:tcPr>
          <w:p w14:paraId="1C6BFE9A"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1054.945</w:t>
            </w:r>
          </w:p>
        </w:tc>
      </w:tr>
      <w:tr w:rsidR="00FD0F3D" w:rsidRPr="00FD0F3D" w14:paraId="3DD71748" w14:textId="77777777" w:rsidTr="006F0B0E">
        <w:trPr>
          <w:trHeight w:val="300"/>
        </w:trPr>
        <w:tc>
          <w:tcPr>
            <w:tcW w:w="2425" w:type="dxa"/>
            <w:noWrap/>
            <w:hideMark/>
          </w:tcPr>
          <w:p w14:paraId="55162CF9" w14:textId="77777777" w:rsidR="00FD0F3D" w:rsidRPr="00FD0F3D" w:rsidRDefault="00FD0F3D" w:rsidP="00FD0F3D">
            <w:pPr>
              <w:keepNext/>
              <w:jc w:val="both"/>
              <w:rPr>
                <w:rFonts w:ascii="Calibri" w:hAnsi="Calibri"/>
                <w:b/>
                <w:bCs/>
                <w:sz w:val="18"/>
                <w:szCs w:val="18"/>
              </w:rPr>
            </w:pPr>
            <w:r w:rsidRPr="00FD0F3D">
              <w:rPr>
                <w:rFonts w:ascii="Calibri" w:hAnsi="Calibri"/>
                <w:b/>
                <w:bCs/>
                <w:sz w:val="18"/>
                <w:szCs w:val="18"/>
              </w:rPr>
              <w:t xml:space="preserve"> Observations</w:t>
            </w:r>
          </w:p>
        </w:tc>
        <w:tc>
          <w:tcPr>
            <w:tcW w:w="1260" w:type="dxa"/>
            <w:noWrap/>
            <w:hideMark/>
          </w:tcPr>
          <w:p w14:paraId="4EC82FE3"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50.000</w:t>
            </w:r>
          </w:p>
        </w:tc>
        <w:tc>
          <w:tcPr>
            <w:tcW w:w="1170" w:type="dxa"/>
            <w:noWrap/>
            <w:hideMark/>
          </w:tcPr>
          <w:p w14:paraId="70E1F2BA"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50.000</w:t>
            </w:r>
          </w:p>
        </w:tc>
        <w:tc>
          <w:tcPr>
            <w:tcW w:w="1170" w:type="dxa"/>
            <w:noWrap/>
            <w:hideMark/>
          </w:tcPr>
          <w:p w14:paraId="2729AC8D"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50.000</w:t>
            </w:r>
          </w:p>
        </w:tc>
        <w:tc>
          <w:tcPr>
            <w:tcW w:w="1170" w:type="dxa"/>
            <w:noWrap/>
            <w:hideMark/>
          </w:tcPr>
          <w:p w14:paraId="04CD751E"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50.000</w:t>
            </w:r>
          </w:p>
        </w:tc>
        <w:tc>
          <w:tcPr>
            <w:tcW w:w="1350" w:type="dxa"/>
            <w:noWrap/>
            <w:hideMark/>
          </w:tcPr>
          <w:p w14:paraId="5912B5D8"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50.000</w:t>
            </w:r>
          </w:p>
        </w:tc>
      </w:tr>
    </w:tbl>
    <w:p w14:paraId="7FA4E9A3" w14:textId="77777777" w:rsidR="00FD0F3D" w:rsidRPr="00FD0F3D" w:rsidRDefault="00FD0F3D" w:rsidP="00FD0F3D">
      <w:pPr>
        <w:keepNext/>
        <w:spacing w:after="200" w:line="240" w:lineRule="auto"/>
        <w:jc w:val="both"/>
        <w:rPr>
          <w:rFonts w:ascii="Calibri" w:hAnsi="Calibri"/>
          <w:b/>
          <w:bCs/>
          <w:sz w:val="18"/>
          <w:szCs w:val="18"/>
          <w:lang w:val="en-GB"/>
        </w:rPr>
      </w:pPr>
    </w:p>
    <w:p w14:paraId="74A4132A" w14:textId="77777777" w:rsidR="00FD0F3D" w:rsidRPr="00FD0F3D" w:rsidRDefault="00FD0F3D" w:rsidP="00FD0F3D">
      <w:pPr>
        <w:keepNext/>
        <w:spacing w:after="200" w:line="240" w:lineRule="auto"/>
        <w:jc w:val="both"/>
        <w:rPr>
          <w:rFonts w:ascii="Calibri" w:hAnsi="Calibri"/>
          <w:b/>
          <w:bCs/>
          <w:sz w:val="18"/>
          <w:szCs w:val="18"/>
          <w:lang w:val="en-GB"/>
        </w:rPr>
      </w:pPr>
    </w:p>
    <w:p w14:paraId="55802353" w14:textId="77777777" w:rsidR="00FD0F3D" w:rsidRPr="00FD0F3D" w:rsidRDefault="00FD0F3D" w:rsidP="00FD0F3D">
      <w:pPr>
        <w:keepNext/>
        <w:spacing w:after="200" w:line="240" w:lineRule="auto"/>
        <w:jc w:val="both"/>
        <w:rPr>
          <w:rFonts w:ascii="Calibri" w:hAnsi="Calibri"/>
          <w:b/>
          <w:bCs/>
          <w:sz w:val="18"/>
          <w:szCs w:val="18"/>
          <w:lang w:val="en-GB"/>
        </w:rPr>
      </w:pPr>
    </w:p>
    <w:p w14:paraId="2FD804BD" w14:textId="77777777" w:rsidR="00FD0F3D" w:rsidRPr="00FD0F3D" w:rsidRDefault="00FD0F3D" w:rsidP="00FD0F3D">
      <w:pPr>
        <w:keepNext/>
        <w:spacing w:after="200" w:line="240" w:lineRule="auto"/>
        <w:jc w:val="both"/>
        <w:rPr>
          <w:rFonts w:ascii="Calibri" w:hAnsi="Calibri"/>
          <w:b/>
          <w:bCs/>
          <w:sz w:val="18"/>
          <w:szCs w:val="18"/>
          <w:lang w:val="en-GB"/>
        </w:rPr>
      </w:pPr>
    </w:p>
    <w:p w14:paraId="0D3A9B7B" w14:textId="77777777" w:rsidR="00FD0F3D" w:rsidRPr="00FD0F3D" w:rsidRDefault="00FD0F3D" w:rsidP="00FD0F3D">
      <w:pPr>
        <w:keepNext/>
        <w:spacing w:after="200" w:line="240" w:lineRule="auto"/>
        <w:jc w:val="both"/>
        <w:rPr>
          <w:rFonts w:ascii="Calibri" w:hAnsi="Calibri"/>
          <w:b/>
          <w:bCs/>
          <w:sz w:val="18"/>
          <w:szCs w:val="18"/>
          <w:lang w:val="en-GB"/>
        </w:rPr>
      </w:pPr>
    </w:p>
    <w:p w14:paraId="1C6B88D7" w14:textId="77777777" w:rsidR="00FD0F3D" w:rsidRPr="00FD0F3D" w:rsidRDefault="00FD0F3D" w:rsidP="00FD0F3D">
      <w:pPr>
        <w:keepNext/>
        <w:spacing w:after="200" w:line="240" w:lineRule="auto"/>
        <w:jc w:val="both"/>
        <w:rPr>
          <w:rFonts w:ascii="Calibri" w:hAnsi="Calibri"/>
          <w:b/>
          <w:bCs/>
          <w:sz w:val="18"/>
          <w:szCs w:val="18"/>
          <w:lang w:val="en-GB"/>
        </w:rPr>
      </w:pPr>
    </w:p>
    <w:p w14:paraId="646D5AB3" w14:textId="77777777" w:rsidR="00FD0F3D" w:rsidRPr="00FD0F3D" w:rsidRDefault="00FD0F3D" w:rsidP="00FD0F3D">
      <w:pPr>
        <w:keepNext/>
        <w:spacing w:after="200" w:line="240" w:lineRule="auto"/>
        <w:jc w:val="both"/>
        <w:rPr>
          <w:rFonts w:ascii="Calibri" w:hAnsi="Calibri"/>
          <w:b/>
          <w:bCs/>
          <w:sz w:val="18"/>
          <w:szCs w:val="18"/>
          <w:lang w:val="en-GB"/>
        </w:rPr>
      </w:pPr>
    </w:p>
    <w:p w14:paraId="523D6084" w14:textId="77777777" w:rsidR="00FD0F3D" w:rsidRPr="00FD0F3D" w:rsidRDefault="00FD0F3D" w:rsidP="00FD0F3D">
      <w:pPr>
        <w:keepNext/>
        <w:spacing w:after="200" w:line="240" w:lineRule="auto"/>
        <w:jc w:val="both"/>
        <w:rPr>
          <w:rFonts w:ascii="Calibri" w:hAnsi="Calibri"/>
          <w:b/>
          <w:bCs/>
          <w:sz w:val="18"/>
          <w:szCs w:val="18"/>
          <w:lang w:val="en-GB"/>
        </w:rPr>
      </w:pPr>
    </w:p>
    <w:p w14:paraId="17AC797A" w14:textId="77777777" w:rsidR="00FD0F3D" w:rsidRPr="00FD0F3D" w:rsidRDefault="00FD0F3D" w:rsidP="00FD0F3D">
      <w:pPr>
        <w:keepNext/>
        <w:spacing w:after="200" w:line="240" w:lineRule="auto"/>
        <w:jc w:val="both"/>
        <w:rPr>
          <w:rFonts w:ascii="Calibri" w:hAnsi="Calibri"/>
          <w:b/>
          <w:bCs/>
          <w:sz w:val="18"/>
          <w:szCs w:val="18"/>
          <w:lang w:val="en-GB"/>
        </w:rPr>
      </w:pPr>
    </w:p>
    <w:p w14:paraId="4EBD08C6" w14:textId="77777777" w:rsidR="00FD0F3D" w:rsidRPr="00FD0F3D" w:rsidRDefault="00FD0F3D" w:rsidP="00FD0F3D">
      <w:pPr>
        <w:keepNext/>
        <w:spacing w:after="200" w:line="240" w:lineRule="auto"/>
        <w:jc w:val="both"/>
        <w:rPr>
          <w:rFonts w:ascii="Calibri" w:hAnsi="Calibri"/>
          <w:b/>
          <w:bCs/>
          <w:sz w:val="18"/>
          <w:szCs w:val="18"/>
          <w:lang w:val="en-GB"/>
        </w:rPr>
      </w:pPr>
    </w:p>
    <w:p w14:paraId="45066A66" w14:textId="77777777" w:rsidR="00FD0F3D" w:rsidRPr="00FD0F3D" w:rsidRDefault="00FD0F3D" w:rsidP="00FD0F3D">
      <w:pPr>
        <w:keepNext/>
        <w:spacing w:after="200" w:line="240" w:lineRule="auto"/>
        <w:jc w:val="both"/>
        <w:rPr>
          <w:rFonts w:ascii="Calibri" w:hAnsi="Calibri"/>
          <w:b/>
          <w:bCs/>
          <w:sz w:val="18"/>
          <w:szCs w:val="18"/>
          <w:lang w:val="en-GB"/>
        </w:rPr>
      </w:pPr>
    </w:p>
    <w:p w14:paraId="222C960F" w14:textId="77777777" w:rsidR="00FD0F3D" w:rsidRPr="00FD0F3D" w:rsidRDefault="00FD0F3D" w:rsidP="00FD0F3D">
      <w:pPr>
        <w:keepNext/>
        <w:spacing w:after="200" w:line="240" w:lineRule="auto"/>
        <w:jc w:val="both"/>
        <w:rPr>
          <w:rFonts w:ascii="Calibri" w:hAnsi="Calibri"/>
          <w:b/>
          <w:bCs/>
          <w:sz w:val="18"/>
          <w:szCs w:val="18"/>
          <w:lang w:val="en-GB"/>
        </w:rPr>
      </w:pPr>
    </w:p>
    <w:p w14:paraId="23859079" w14:textId="77777777" w:rsidR="00FD0F3D" w:rsidRPr="00FD0F3D" w:rsidRDefault="00FD0F3D" w:rsidP="00FD0F3D">
      <w:pPr>
        <w:keepNext/>
        <w:spacing w:after="200" w:line="240" w:lineRule="auto"/>
        <w:jc w:val="both"/>
        <w:rPr>
          <w:rFonts w:ascii="Calibri" w:hAnsi="Calibri"/>
          <w:b/>
          <w:bCs/>
          <w:sz w:val="18"/>
          <w:szCs w:val="18"/>
          <w:lang w:val="en-GB"/>
        </w:rPr>
      </w:pPr>
    </w:p>
    <w:p w14:paraId="56042F53" w14:textId="77777777" w:rsidR="00FD0F3D" w:rsidRPr="00FD0F3D" w:rsidRDefault="00FD0F3D" w:rsidP="00FD0F3D">
      <w:pPr>
        <w:keepNext/>
        <w:spacing w:after="200" w:line="240" w:lineRule="auto"/>
        <w:jc w:val="both"/>
        <w:rPr>
          <w:rFonts w:ascii="Calibri" w:hAnsi="Calibri"/>
          <w:b/>
          <w:bCs/>
          <w:sz w:val="18"/>
          <w:szCs w:val="18"/>
          <w:lang w:val="en-GB"/>
        </w:rPr>
      </w:pPr>
    </w:p>
    <w:p w14:paraId="799853EC" w14:textId="77777777" w:rsidR="00FD0F3D" w:rsidRPr="00FD0F3D" w:rsidRDefault="00FD0F3D" w:rsidP="00FD0F3D">
      <w:pPr>
        <w:keepNext/>
        <w:spacing w:after="200" w:line="240" w:lineRule="auto"/>
        <w:jc w:val="both"/>
        <w:rPr>
          <w:rFonts w:ascii="Calibri" w:hAnsi="Calibri"/>
          <w:b/>
          <w:bCs/>
          <w:sz w:val="18"/>
          <w:szCs w:val="18"/>
          <w:lang w:val="en-GB"/>
        </w:rPr>
      </w:pPr>
    </w:p>
    <w:p w14:paraId="63D87D98" w14:textId="77777777" w:rsidR="00FD0F3D" w:rsidRPr="00FD0F3D" w:rsidRDefault="00FD0F3D" w:rsidP="00FD0F3D">
      <w:pPr>
        <w:keepNext/>
        <w:spacing w:after="200" w:line="240" w:lineRule="auto"/>
        <w:jc w:val="both"/>
        <w:rPr>
          <w:rFonts w:ascii="Calibri" w:hAnsi="Calibri"/>
          <w:b/>
          <w:bCs/>
          <w:sz w:val="18"/>
          <w:szCs w:val="18"/>
          <w:lang w:val="en-GB"/>
        </w:rPr>
      </w:pPr>
    </w:p>
    <w:p w14:paraId="0357099D" w14:textId="77777777" w:rsidR="00FD0F3D" w:rsidRPr="00FD0F3D" w:rsidRDefault="00FD0F3D" w:rsidP="00FD0F3D">
      <w:pPr>
        <w:keepNext/>
        <w:spacing w:after="200" w:line="240" w:lineRule="auto"/>
        <w:jc w:val="both"/>
        <w:rPr>
          <w:rFonts w:ascii="Calibri" w:hAnsi="Calibri"/>
          <w:b/>
          <w:bCs/>
          <w:sz w:val="18"/>
          <w:szCs w:val="18"/>
          <w:lang w:val="en-GB"/>
        </w:rPr>
      </w:pPr>
    </w:p>
    <w:p w14:paraId="3D1873E6" w14:textId="77777777" w:rsidR="00FD0F3D" w:rsidRPr="00FD0F3D" w:rsidRDefault="00FD0F3D" w:rsidP="00FD0F3D">
      <w:pPr>
        <w:keepNext/>
        <w:spacing w:after="200" w:line="240" w:lineRule="auto"/>
        <w:jc w:val="both"/>
        <w:rPr>
          <w:rFonts w:ascii="Calibri" w:hAnsi="Calibri"/>
          <w:b/>
          <w:bCs/>
          <w:sz w:val="18"/>
          <w:szCs w:val="18"/>
          <w:lang w:val="en-GB"/>
        </w:rPr>
      </w:pPr>
    </w:p>
    <w:p w14:paraId="6E230A4E" w14:textId="77777777" w:rsidR="00FD0F3D" w:rsidRPr="00FD0F3D" w:rsidRDefault="00FD0F3D" w:rsidP="00FD0F3D">
      <w:pPr>
        <w:keepNext/>
        <w:spacing w:after="200" w:line="240" w:lineRule="auto"/>
        <w:jc w:val="both"/>
        <w:rPr>
          <w:rFonts w:ascii="Calibri" w:hAnsi="Calibri"/>
          <w:b/>
          <w:bCs/>
          <w:sz w:val="18"/>
          <w:szCs w:val="18"/>
          <w:lang w:val="en-GB"/>
        </w:rPr>
      </w:pPr>
    </w:p>
    <w:p w14:paraId="514F44AD" w14:textId="77777777" w:rsidR="00FD0F3D" w:rsidRPr="00FD0F3D" w:rsidRDefault="00FD0F3D" w:rsidP="00FD0F3D">
      <w:pPr>
        <w:keepNext/>
        <w:spacing w:after="200" w:line="240" w:lineRule="auto"/>
        <w:jc w:val="both"/>
        <w:rPr>
          <w:rFonts w:ascii="Calibri" w:hAnsi="Calibri"/>
          <w:b/>
          <w:bCs/>
          <w:sz w:val="18"/>
          <w:szCs w:val="18"/>
          <w:lang w:val="en-GB"/>
        </w:rPr>
      </w:pPr>
    </w:p>
    <w:p w14:paraId="690A81E1" w14:textId="77777777" w:rsidR="00FD0F3D" w:rsidRPr="00FD0F3D" w:rsidRDefault="00FD0F3D" w:rsidP="00FD0F3D">
      <w:pPr>
        <w:keepNext/>
        <w:spacing w:after="200" w:line="240" w:lineRule="auto"/>
        <w:jc w:val="both"/>
        <w:rPr>
          <w:rFonts w:ascii="Calibri" w:hAnsi="Calibri"/>
          <w:b/>
          <w:bCs/>
          <w:sz w:val="18"/>
          <w:szCs w:val="18"/>
          <w:lang w:val="en-GB"/>
        </w:rPr>
      </w:pPr>
    </w:p>
    <w:p w14:paraId="53257731" w14:textId="77777777" w:rsidR="00FD0F3D" w:rsidRPr="00FD0F3D" w:rsidRDefault="00FD0F3D" w:rsidP="00FD0F3D">
      <w:pPr>
        <w:keepNext/>
        <w:spacing w:after="200" w:line="240" w:lineRule="auto"/>
        <w:jc w:val="both"/>
        <w:rPr>
          <w:rFonts w:ascii="Calibri" w:hAnsi="Calibri"/>
          <w:b/>
          <w:bCs/>
          <w:sz w:val="18"/>
          <w:szCs w:val="18"/>
          <w:lang w:val="en-GB"/>
        </w:rPr>
      </w:pPr>
    </w:p>
    <w:p w14:paraId="5F5A8690" w14:textId="77777777" w:rsidR="00FD0F3D" w:rsidRPr="00FD0F3D" w:rsidRDefault="00FD0F3D" w:rsidP="00FD0F3D">
      <w:pPr>
        <w:keepNext/>
        <w:spacing w:after="200" w:line="240" w:lineRule="auto"/>
        <w:jc w:val="both"/>
        <w:rPr>
          <w:rFonts w:ascii="Calibri" w:hAnsi="Calibri"/>
          <w:b/>
          <w:bCs/>
          <w:sz w:val="18"/>
          <w:szCs w:val="18"/>
          <w:lang w:val="en-GB"/>
        </w:rPr>
      </w:pPr>
    </w:p>
    <w:p w14:paraId="2EE93481" w14:textId="77777777" w:rsidR="00FD0F3D" w:rsidRPr="00FD0F3D" w:rsidRDefault="00FD0F3D" w:rsidP="00FD0F3D">
      <w:pPr>
        <w:keepNext/>
        <w:spacing w:after="200" w:line="240" w:lineRule="auto"/>
        <w:jc w:val="both"/>
        <w:rPr>
          <w:rFonts w:ascii="Calibri" w:hAnsi="Calibri"/>
          <w:bCs/>
          <w:sz w:val="24"/>
          <w:szCs w:val="24"/>
          <w:lang w:val="en-GB"/>
        </w:rPr>
      </w:pPr>
      <w:r w:rsidRPr="00FD0F3D">
        <w:rPr>
          <w:rFonts w:ascii="Calibri" w:hAnsi="Calibri"/>
          <w:bCs/>
          <w:sz w:val="24"/>
          <w:szCs w:val="24"/>
          <w:lang w:val="en-GB"/>
        </w:rPr>
        <w:t xml:space="preserve">Annex </w:t>
      </w:r>
      <w:r w:rsidRPr="00FD0F3D">
        <w:rPr>
          <w:rFonts w:ascii="Calibri" w:hAnsi="Calibri"/>
          <w:bCs/>
          <w:sz w:val="24"/>
          <w:szCs w:val="24"/>
          <w:lang w:val="en-GB"/>
        </w:rPr>
        <w:fldChar w:fldCharType="begin"/>
      </w:r>
      <w:r w:rsidRPr="00FD0F3D">
        <w:rPr>
          <w:rFonts w:ascii="Calibri" w:hAnsi="Calibri"/>
          <w:bCs/>
          <w:sz w:val="24"/>
          <w:szCs w:val="24"/>
          <w:lang w:val="en-GB"/>
        </w:rPr>
        <w:instrText xml:space="preserve"> SEQ Annex \* ARABIC </w:instrText>
      </w:r>
      <w:r w:rsidRPr="00FD0F3D">
        <w:rPr>
          <w:rFonts w:ascii="Calibri" w:hAnsi="Calibri"/>
          <w:bCs/>
          <w:sz w:val="24"/>
          <w:szCs w:val="24"/>
          <w:lang w:val="en-GB"/>
        </w:rPr>
        <w:fldChar w:fldCharType="separate"/>
      </w:r>
      <w:r w:rsidR="00B234DB">
        <w:rPr>
          <w:rFonts w:ascii="Calibri" w:hAnsi="Calibri"/>
          <w:bCs/>
          <w:noProof/>
          <w:sz w:val="24"/>
          <w:szCs w:val="24"/>
          <w:lang w:val="en-GB"/>
        </w:rPr>
        <w:t>3</w:t>
      </w:r>
      <w:r w:rsidRPr="00FD0F3D">
        <w:rPr>
          <w:rFonts w:ascii="Calibri" w:hAnsi="Calibri"/>
          <w:bCs/>
          <w:sz w:val="24"/>
          <w:szCs w:val="24"/>
          <w:lang w:val="en-GB"/>
        </w:rPr>
        <w:fldChar w:fldCharType="end"/>
      </w:r>
      <w:r w:rsidRPr="00FD0F3D">
        <w:rPr>
          <w:rFonts w:ascii="Calibri" w:hAnsi="Calibri"/>
          <w:bCs/>
          <w:sz w:val="24"/>
          <w:szCs w:val="24"/>
          <w:lang w:val="en-GB"/>
        </w:rPr>
        <w:t>: Time series plots of level variables</w:t>
      </w:r>
    </w:p>
    <w:p w14:paraId="43900BCF" w14:textId="77777777" w:rsidR="00FD0F3D" w:rsidRPr="00FD0F3D" w:rsidRDefault="00FD0F3D" w:rsidP="00FD0F3D">
      <w:pPr>
        <w:spacing w:line="240" w:lineRule="auto"/>
        <w:rPr>
          <w:rFonts w:ascii="Calibri" w:hAnsi="Calibri"/>
        </w:rPr>
      </w:pPr>
      <w:r w:rsidRPr="00FD0F3D">
        <w:rPr>
          <w:rFonts w:ascii="Calibri" w:hAnsi="Calibri"/>
        </w:rPr>
        <w:object w:dxaOrig="10051" w:dyaOrig="10710" w14:anchorId="1014563E">
          <v:shape id="_x0000_i1042" type="#_x0000_t75" style="width:468pt;height:497.25pt" o:ole="">
            <v:imagedata r:id="rId53" o:title=""/>
          </v:shape>
          <o:OLEObject Type="Embed" ProgID="EViews.Workfile.2" ShapeID="_x0000_i1042" DrawAspect="Content" ObjectID="_1463661129" r:id="rId54"/>
        </w:object>
      </w:r>
    </w:p>
    <w:p w14:paraId="0821E0F7" w14:textId="77777777" w:rsidR="00FD0F3D" w:rsidRPr="00FD0F3D" w:rsidRDefault="00FD0F3D" w:rsidP="00FD0F3D">
      <w:pPr>
        <w:keepNext/>
        <w:spacing w:after="200" w:line="240" w:lineRule="auto"/>
        <w:rPr>
          <w:rFonts w:ascii="Calibri" w:hAnsi="Calibri"/>
          <w:bCs/>
          <w:sz w:val="24"/>
          <w:szCs w:val="24"/>
          <w:lang w:val="en-GB"/>
        </w:rPr>
      </w:pPr>
      <w:r w:rsidRPr="00FD0F3D">
        <w:rPr>
          <w:rFonts w:ascii="Calibri" w:hAnsi="Calibri"/>
          <w:bCs/>
          <w:sz w:val="24"/>
          <w:szCs w:val="24"/>
          <w:lang w:val="en-GB"/>
        </w:rPr>
        <w:t xml:space="preserve">Annex </w:t>
      </w:r>
      <w:r w:rsidRPr="00FD0F3D">
        <w:rPr>
          <w:rFonts w:ascii="Calibri" w:hAnsi="Calibri"/>
          <w:bCs/>
          <w:sz w:val="24"/>
          <w:szCs w:val="24"/>
          <w:lang w:val="en-GB"/>
        </w:rPr>
        <w:fldChar w:fldCharType="begin"/>
      </w:r>
      <w:r w:rsidRPr="00FD0F3D">
        <w:rPr>
          <w:rFonts w:ascii="Calibri" w:hAnsi="Calibri"/>
          <w:bCs/>
          <w:sz w:val="24"/>
          <w:szCs w:val="24"/>
          <w:lang w:val="en-GB"/>
        </w:rPr>
        <w:instrText xml:space="preserve"> SEQ Annex \* ARABIC </w:instrText>
      </w:r>
      <w:r w:rsidRPr="00FD0F3D">
        <w:rPr>
          <w:rFonts w:ascii="Calibri" w:hAnsi="Calibri"/>
          <w:bCs/>
          <w:sz w:val="24"/>
          <w:szCs w:val="24"/>
          <w:lang w:val="en-GB"/>
        </w:rPr>
        <w:fldChar w:fldCharType="separate"/>
      </w:r>
      <w:r w:rsidR="00B234DB">
        <w:rPr>
          <w:rFonts w:ascii="Calibri" w:hAnsi="Calibri"/>
          <w:bCs/>
          <w:noProof/>
          <w:sz w:val="24"/>
          <w:szCs w:val="24"/>
          <w:lang w:val="en-GB"/>
        </w:rPr>
        <w:t>4</w:t>
      </w:r>
      <w:r w:rsidRPr="00FD0F3D">
        <w:rPr>
          <w:rFonts w:ascii="Calibri" w:hAnsi="Calibri"/>
          <w:bCs/>
          <w:sz w:val="24"/>
          <w:szCs w:val="24"/>
          <w:lang w:val="en-GB"/>
        </w:rPr>
        <w:fldChar w:fldCharType="end"/>
      </w:r>
      <w:r w:rsidRPr="00FD0F3D">
        <w:rPr>
          <w:rFonts w:ascii="Calibri" w:hAnsi="Calibri"/>
          <w:bCs/>
          <w:sz w:val="24"/>
          <w:szCs w:val="24"/>
          <w:lang w:val="en-GB"/>
        </w:rPr>
        <w:t>: Correlation coefficients, using the observations 1999:1 - 2011:2, 5% critical value (two-tailed) = 0.2787 for n = 50</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990"/>
        <w:gridCol w:w="990"/>
        <w:gridCol w:w="1170"/>
        <w:gridCol w:w="990"/>
        <w:gridCol w:w="1260"/>
      </w:tblGrid>
      <w:tr w:rsidR="00FD0F3D" w:rsidRPr="00FD0F3D" w14:paraId="632CA602" w14:textId="77777777" w:rsidTr="006F0B0E">
        <w:trPr>
          <w:trHeight w:val="300"/>
        </w:trPr>
        <w:tc>
          <w:tcPr>
            <w:tcW w:w="2425" w:type="dxa"/>
            <w:tcBorders>
              <w:top w:val="single" w:sz="4" w:space="0" w:color="auto"/>
              <w:bottom w:val="single" w:sz="4" w:space="0" w:color="auto"/>
            </w:tcBorders>
            <w:noWrap/>
            <w:hideMark/>
          </w:tcPr>
          <w:p w14:paraId="16C01244" w14:textId="77777777" w:rsidR="00FD0F3D" w:rsidRPr="00FD0F3D" w:rsidRDefault="00FD0F3D" w:rsidP="00FD0F3D">
            <w:pPr>
              <w:jc w:val="both"/>
              <w:rPr>
                <w:rFonts w:ascii="Calibri" w:hAnsi="Calibri"/>
              </w:rPr>
            </w:pPr>
          </w:p>
        </w:tc>
        <w:tc>
          <w:tcPr>
            <w:tcW w:w="990" w:type="dxa"/>
            <w:tcBorders>
              <w:top w:val="single" w:sz="4" w:space="0" w:color="auto"/>
              <w:bottom w:val="single" w:sz="4" w:space="0" w:color="auto"/>
            </w:tcBorders>
            <w:noWrap/>
            <w:hideMark/>
          </w:tcPr>
          <w:p w14:paraId="61896676" w14:textId="77777777" w:rsidR="00FD0F3D" w:rsidRPr="00FD0F3D" w:rsidRDefault="00FD0F3D" w:rsidP="00FD0F3D">
            <w:pPr>
              <w:jc w:val="both"/>
              <w:rPr>
                <w:rFonts w:ascii="Calibri" w:hAnsi="Calibri"/>
              </w:rPr>
            </w:pPr>
            <w:r w:rsidRPr="00FD0F3D">
              <w:rPr>
                <w:rFonts w:ascii="Calibri" w:hAnsi="Calibri"/>
              </w:rPr>
              <w:t>LBD</w:t>
            </w:r>
          </w:p>
        </w:tc>
        <w:tc>
          <w:tcPr>
            <w:tcW w:w="990" w:type="dxa"/>
            <w:tcBorders>
              <w:top w:val="single" w:sz="4" w:space="0" w:color="auto"/>
              <w:bottom w:val="single" w:sz="4" w:space="0" w:color="auto"/>
            </w:tcBorders>
            <w:noWrap/>
            <w:hideMark/>
          </w:tcPr>
          <w:p w14:paraId="6F2C99B3" w14:textId="77777777" w:rsidR="00FD0F3D" w:rsidRPr="00FD0F3D" w:rsidRDefault="00FD0F3D" w:rsidP="00FD0F3D">
            <w:pPr>
              <w:jc w:val="both"/>
              <w:rPr>
                <w:rFonts w:ascii="Calibri" w:hAnsi="Calibri"/>
              </w:rPr>
            </w:pPr>
            <w:r w:rsidRPr="00FD0F3D">
              <w:rPr>
                <w:rFonts w:ascii="Calibri" w:hAnsi="Calibri"/>
              </w:rPr>
              <w:t>LCAB</w:t>
            </w:r>
          </w:p>
        </w:tc>
        <w:tc>
          <w:tcPr>
            <w:tcW w:w="1170" w:type="dxa"/>
            <w:tcBorders>
              <w:top w:val="single" w:sz="4" w:space="0" w:color="auto"/>
              <w:bottom w:val="single" w:sz="4" w:space="0" w:color="auto"/>
            </w:tcBorders>
            <w:noWrap/>
            <w:hideMark/>
          </w:tcPr>
          <w:p w14:paraId="1D116A41" w14:textId="77777777" w:rsidR="00FD0F3D" w:rsidRPr="00FD0F3D" w:rsidRDefault="00FD0F3D" w:rsidP="00FD0F3D">
            <w:pPr>
              <w:jc w:val="both"/>
              <w:rPr>
                <w:rFonts w:ascii="Calibri" w:hAnsi="Calibri"/>
              </w:rPr>
            </w:pPr>
            <w:r w:rsidRPr="00FD0F3D">
              <w:rPr>
                <w:rFonts w:ascii="Calibri" w:hAnsi="Calibri"/>
              </w:rPr>
              <w:t>LGDP</w:t>
            </w:r>
          </w:p>
        </w:tc>
        <w:tc>
          <w:tcPr>
            <w:tcW w:w="990" w:type="dxa"/>
            <w:tcBorders>
              <w:top w:val="single" w:sz="4" w:space="0" w:color="auto"/>
              <w:bottom w:val="single" w:sz="4" w:space="0" w:color="auto"/>
            </w:tcBorders>
            <w:noWrap/>
            <w:hideMark/>
          </w:tcPr>
          <w:p w14:paraId="40260DC4" w14:textId="77777777" w:rsidR="00FD0F3D" w:rsidRPr="00FD0F3D" w:rsidRDefault="00FD0F3D" w:rsidP="00FD0F3D">
            <w:pPr>
              <w:jc w:val="both"/>
              <w:rPr>
                <w:rFonts w:ascii="Calibri" w:hAnsi="Calibri"/>
              </w:rPr>
            </w:pPr>
            <w:r w:rsidRPr="00FD0F3D">
              <w:rPr>
                <w:rFonts w:ascii="Calibri" w:hAnsi="Calibri"/>
              </w:rPr>
              <w:t>LLIR</w:t>
            </w:r>
          </w:p>
        </w:tc>
        <w:tc>
          <w:tcPr>
            <w:tcW w:w="1260" w:type="dxa"/>
            <w:tcBorders>
              <w:top w:val="single" w:sz="4" w:space="0" w:color="auto"/>
              <w:bottom w:val="single" w:sz="4" w:space="0" w:color="auto"/>
            </w:tcBorders>
            <w:noWrap/>
            <w:hideMark/>
          </w:tcPr>
          <w:p w14:paraId="0EEADCFE" w14:textId="77777777" w:rsidR="00FD0F3D" w:rsidRPr="00FD0F3D" w:rsidRDefault="00FD0F3D" w:rsidP="00FD0F3D">
            <w:pPr>
              <w:jc w:val="both"/>
              <w:rPr>
                <w:rFonts w:ascii="Calibri" w:hAnsi="Calibri"/>
              </w:rPr>
            </w:pPr>
            <w:r w:rsidRPr="00FD0F3D">
              <w:rPr>
                <w:rFonts w:ascii="Calibri" w:hAnsi="Calibri"/>
              </w:rPr>
              <w:t>INFLATION</w:t>
            </w:r>
          </w:p>
        </w:tc>
      </w:tr>
      <w:tr w:rsidR="00FD0F3D" w:rsidRPr="00FD0F3D" w14:paraId="48E1083A" w14:textId="77777777" w:rsidTr="006F0B0E">
        <w:trPr>
          <w:trHeight w:val="300"/>
        </w:trPr>
        <w:tc>
          <w:tcPr>
            <w:tcW w:w="2425" w:type="dxa"/>
            <w:tcBorders>
              <w:top w:val="single" w:sz="4" w:space="0" w:color="auto"/>
            </w:tcBorders>
            <w:noWrap/>
            <w:hideMark/>
          </w:tcPr>
          <w:p w14:paraId="42E97B3C" w14:textId="77777777" w:rsidR="00FD0F3D" w:rsidRPr="00FD0F3D" w:rsidRDefault="00FD0F3D" w:rsidP="00FD0F3D">
            <w:pPr>
              <w:jc w:val="both"/>
              <w:rPr>
                <w:rFonts w:ascii="Calibri" w:hAnsi="Calibri"/>
              </w:rPr>
            </w:pPr>
            <w:r w:rsidRPr="00FD0F3D">
              <w:rPr>
                <w:rFonts w:ascii="Calibri" w:hAnsi="Calibri"/>
              </w:rPr>
              <w:t>LBD</w:t>
            </w:r>
          </w:p>
        </w:tc>
        <w:tc>
          <w:tcPr>
            <w:tcW w:w="990" w:type="dxa"/>
            <w:tcBorders>
              <w:top w:val="single" w:sz="4" w:space="0" w:color="auto"/>
            </w:tcBorders>
            <w:noWrap/>
            <w:hideMark/>
          </w:tcPr>
          <w:p w14:paraId="122984D7" w14:textId="77777777" w:rsidR="00FD0F3D" w:rsidRPr="00FD0F3D" w:rsidRDefault="00FD0F3D" w:rsidP="00FD0F3D">
            <w:pPr>
              <w:jc w:val="both"/>
              <w:rPr>
                <w:rFonts w:ascii="Calibri" w:hAnsi="Calibri"/>
              </w:rPr>
            </w:pPr>
            <w:r w:rsidRPr="00FD0F3D">
              <w:rPr>
                <w:rFonts w:ascii="Calibri" w:hAnsi="Calibri"/>
              </w:rPr>
              <w:t>1.00</w:t>
            </w:r>
          </w:p>
        </w:tc>
        <w:tc>
          <w:tcPr>
            <w:tcW w:w="990" w:type="dxa"/>
            <w:tcBorders>
              <w:top w:val="single" w:sz="4" w:space="0" w:color="auto"/>
            </w:tcBorders>
            <w:noWrap/>
            <w:hideMark/>
          </w:tcPr>
          <w:p w14:paraId="5DD9EFFD" w14:textId="77777777" w:rsidR="00FD0F3D" w:rsidRPr="00FD0F3D" w:rsidRDefault="00FD0F3D" w:rsidP="00FD0F3D">
            <w:pPr>
              <w:jc w:val="both"/>
              <w:rPr>
                <w:rFonts w:ascii="Calibri" w:hAnsi="Calibri"/>
              </w:rPr>
            </w:pPr>
            <w:r w:rsidRPr="00FD0F3D">
              <w:rPr>
                <w:rFonts w:ascii="Calibri" w:hAnsi="Calibri"/>
              </w:rPr>
              <w:t>0.21</w:t>
            </w:r>
          </w:p>
        </w:tc>
        <w:tc>
          <w:tcPr>
            <w:tcW w:w="1170" w:type="dxa"/>
            <w:tcBorders>
              <w:top w:val="single" w:sz="4" w:space="0" w:color="auto"/>
            </w:tcBorders>
            <w:noWrap/>
            <w:hideMark/>
          </w:tcPr>
          <w:p w14:paraId="0CD8AC7B" w14:textId="77777777" w:rsidR="00FD0F3D" w:rsidRPr="00FD0F3D" w:rsidRDefault="00FD0F3D" w:rsidP="00FD0F3D">
            <w:pPr>
              <w:jc w:val="both"/>
              <w:rPr>
                <w:rFonts w:ascii="Calibri" w:hAnsi="Calibri"/>
              </w:rPr>
            </w:pPr>
            <w:r w:rsidRPr="00FD0F3D">
              <w:rPr>
                <w:rFonts w:ascii="Calibri" w:hAnsi="Calibri"/>
              </w:rPr>
              <w:t>0.45</w:t>
            </w:r>
          </w:p>
        </w:tc>
        <w:tc>
          <w:tcPr>
            <w:tcW w:w="990" w:type="dxa"/>
            <w:tcBorders>
              <w:top w:val="single" w:sz="4" w:space="0" w:color="auto"/>
            </w:tcBorders>
            <w:noWrap/>
            <w:hideMark/>
          </w:tcPr>
          <w:p w14:paraId="6F5DAFEA" w14:textId="77777777" w:rsidR="00FD0F3D" w:rsidRPr="00FD0F3D" w:rsidRDefault="00FD0F3D" w:rsidP="00FD0F3D">
            <w:pPr>
              <w:jc w:val="both"/>
              <w:rPr>
                <w:rFonts w:ascii="Calibri" w:hAnsi="Calibri"/>
              </w:rPr>
            </w:pPr>
            <w:r w:rsidRPr="00FD0F3D">
              <w:rPr>
                <w:rFonts w:ascii="Calibri" w:hAnsi="Calibri"/>
              </w:rPr>
              <w:t>-0.03</w:t>
            </w:r>
          </w:p>
        </w:tc>
        <w:tc>
          <w:tcPr>
            <w:tcW w:w="1260" w:type="dxa"/>
            <w:tcBorders>
              <w:top w:val="single" w:sz="4" w:space="0" w:color="auto"/>
            </w:tcBorders>
            <w:noWrap/>
            <w:hideMark/>
          </w:tcPr>
          <w:p w14:paraId="78329DEA" w14:textId="77777777" w:rsidR="00FD0F3D" w:rsidRPr="00FD0F3D" w:rsidRDefault="00FD0F3D" w:rsidP="00FD0F3D">
            <w:pPr>
              <w:jc w:val="both"/>
              <w:rPr>
                <w:rFonts w:ascii="Calibri" w:hAnsi="Calibri"/>
              </w:rPr>
            </w:pPr>
            <w:r w:rsidRPr="00FD0F3D">
              <w:rPr>
                <w:rFonts w:ascii="Calibri" w:hAnsi="Calibri"/>
              </w:rPr>
              <w:t>0.04</w:t>
            </w:r>
          </w:p>
        </w:tc>
      </w:tr>
      <w:tr w:rsidR="00FD0F3D" w:rsidRPr="00FD0F3D" w14:paraId="39745F21" w14:textId="77777777" w:rsidTr="006F0B0E">
        <w:trPr>
          <w:trHeight w:val="300"/>
        </w:trPr>
        <w:tc>
          <w:tcPr>
            <w:tcW w:w="2425" w:type="dxa"/>
            <w:noWrap/>
            <w:hideMark/>
          </w:tcPr>
          <w:p w14:paraId="7C057A66" w14:textId="77777777" w:rsidR="00FD0F3D" w:rsidRPr="00FD0F3D" w:rsidRDefault="00FD0F3D" w:rsidP="00FD0F3D">
            <w:pPr>
              <w:jc w:val="both"/>
              <w:rPr>
                <w:rFonts w:ascii="Calibri" w:hAnsi="Calibri"/>
              </w:rPr>
            </w:pPr>
            <w:r w:rsidRPr="00FD0F3D">
              <w:rPr>
                <w:rFonts w:ascii="Calibri" w:hAnsi="Calibri"/>
              </w:rPr>
              <w:t>LCAB</w:t>
            </w:r>
          </w:p>
        </w:tc>
        <w:tc>
          <w:tcPr>
            <w:tcW w:w="990" w:type="dxa"/>
            <w:noWrap/>
            <w:hideMark/>
          </w:tcPr>
          <w:p w14:paraId="79359961" w14:textId="77777777" w:rsidR="00FD0F3D" w:rsidRPr="00FD0F3D" w:rsidRDefault="00FD0F3D" w:rsidP="00FD0F3D">
            <w:pPr>
              <w:jc w:val="both"/>
              <w:rPr>
                <w:rFonts w:ascii="Calibri" w:hAnsi="Calibri"/>
              </w:rPr>
            </w:pPr>
            <w:r w:rsidRPr="00FD0F3D">
              <w:rPr>
                <w:rFonts w:ascii="Calibri" w:hAnsi="Calibri"/>
              </w:rPr>
              <w:t>0.21</w:t>
            </w:r>
          </w:p>
        </w:tc>
        <w:tc>
          <w:tcPr>
            <w:tcW w:w="990" w:type="dxa"/>
            <w:noWrap/>
            <w:hideMark/>
          </w:tcPr>
          <w:p w14:paraId="184A2809" w14:textId="77777777" w:rsidR="00FD0F3D" w:rsidRPr="00FD0F3D" w:rsidRDefault="00FD0F3D" w:rsidP="00FD0F3D">
            <w:pPr>
              <w:jc w:val="both"/>
              <w:rPr>
                <w:rFonts w:ascii="Calibri" w:hAnsi="Calibri"/>
              </w:rPr>
            </w:pPr>
            <w:r w:rsidRPr="00FD0F3D">
              <w:rPr>
                <w:rFonts w:ascii="Calibri" w:hAnsi="Calibri"/>
              </w:rPr>
              <w:t>1.00</w:t>
            </w:r>
          </w:p>
        </w:tc>
        <w:tc>
          <w:tcPr>
            <w:tcW w:w="1170" w:type="dxa"/>
            <w:noWrap/>
            <w:hideMark/>
          </w:tcPr>
          <w:p w14:paraId="6FEE963E" w14:textId="77777777" w:rsidR="00FD0F3D" w:rsidRPr="00FD0F3D" w:rsidRDefault="00FD0F3D" w:rsidP="00FD0F3D">
            <w:pPr>
              <w:jc w:val="both"/>
              <w:rPr>
                <w:rFonts w:ascii="Calibri" w:hAnsi="Calibri"/>
              </w:rPr>
            </w:pPr>
            <w:r w:rsidRPr="00FD0F3D">
              <w:rPr>
                <w:rFonts w:ascii="Calibri" w:hAnsi="Calibri"/>
              </w:rPr>
              <w:t>0.65</w:t>
            </w:r>
          </w:p>
        </w:tc>
        <w:tc>
          <w:tcPr>
            <w:tcW w:w="990" w:type="dxa"/>
            <w:noWrap/>
            <w:hideMark/>
          </w:tcPr>
          <w:p w14:paraId="2F06B279" w14:textId="77777777" w:rsidR="00FD0F3D" w:rsidRPr="00FD0F3D" w:rsidRDefault="00FD0F3D" w:rsidP="00FD0F3D">
            <w:pPr>
              <w:jc w:val="both"/>
              <w:rPr>
                <w:rFonts w:ascii="Calibri" w:hAnsi="Calibri"/>
              </w:rPr>
            </w:pPr>
            <w:r w:rsidRPr="00FD0F3D">
              <w:rPr>
                <w:rFonts w:ascii="Calibri" w:hAnsi="Calibri"/>
              </w:rPr>
              <w:t>-0.02</w:t>
            </w:r>
          </w:p>
        </w:tc>
        <w:tc>
          <w:tcPr>
            <w:tcW w:w="1260" w:type="dxa"/>
            <w:noWrap/>
            <w:hideMark/>
          </w:tcPr>
          <w:p w14:paraId="2EF99FCE" w14:textId="77777777" w:rsidR="00FD0F3D" w:rsidRPr="00FD0F3D" w:rsidRDefault="00FD0F3D" w:rsidP="00FD0F3D">
            <w:pPr>
              <w:jc w:val="both"/>
              <w:rPr>
                <w:rFonts w:ascii="Calibri" w:hAnsi="Calibri"/>
              </w:rPr>
            </w:pPr>
            <w:r w:rsidRPr="00FD0F3D">
              <w:rPr>
                <w:rFonts w:ascii="Calibri" w:hAnsi="Calibri"/>
              </w:rPr>
              <w:t>0.36</w:t>
            </w:r>
          </w:p>
        </w:tc>
      </w:tr>
      <w:tr w:rsidR="00FD0F3D" w:rsidRPr="00FD0F3D" w14:paraId="5B20AA19" w14:textId="77777777" w:rsidTr="006F0B0E">
        <w:trPr>
          <w:trHeight w:val="300"/>
        </w:trPr>
        <w:tc>
          <w:tcPr>
            <w:tcW w:w="2425" w:type="dxa"/>
            <w:noWrap/>
            <w:hideMark/>
          </w:tcPr>
          <w:p w14:paraId="40723ECB" w14:textId="77777777" w:rsidR="00FD0F3D" w:rsidRPr="00FD0F3D" w:rsidRDefault="00FD0F3D" w:rsidP="00FD0F3D">
            <w:pPr>
              <w:jc w:val="both"/>
              <w:rPr>
                <w:rFonts w:ascii="Calibri" w:hAnsi="Calibri"/>
              </w:rPr>
            </w:pPr>
            <w:r w:rsidRPr="00FD0F3D">
              <w:rPr>
                <w:rFonts w:ascii="Calibri" w:hAnsi="Calibri"/>
              </w:rPr>
              <w:t>LGDP</w:t>
            </w:r>
          </w:p>
        </w:tc>
        <w:tc>
          <w:tcPr>
            <w:tcW w:w="990" w:type="dxa"/>
            <w:noWrap/>
            <w:hideMark/>
          </w:tcPr>
          <w:p w14:paraId="79DFC85C" w14:textId="77777777" w:rsidR="00FD0F3D" w:rsidRPr="00FD0F3D" w:rsidRDefault="00FD0F3D" w:rsidP="00FD0F3D">
            <w:pPr>
              <w:jc w:val="both"/>
              <w:rPr>
                <w:rFonts w:ascii="Calibri" w:hAnsi="Calibri"/>
              </w:rPr>
            </w:pPr>
            <w:r w:rsidRPr="00FD0F3D">
              <w:rPr>
                <w:rFonts w:ascii="Calibri" w:hAnsi="Calibri"/>
              </w:rPr>
              <w:t>0.45</w:t>
            </w:r>
          </w:p>
        </w:tc>
        <w:tc>
          <w:tcPr>
            <w:tcW w:w="990" w:type="dxa"/>
            <w:noWrap/>
            <w:hideMark/>
          </w:tcPr>
          <w:p w14:paraId="191670BA" w14:textId="77777777" w:rsidR="00FD0F3D" w:rsidRPr="00FD0F3D" w:rsidRDefault="00FD0F3D" w:rsidP="00FD0F3D">
            <w:pPr>
              <w:jc w:val="both"/>
              <w:rPr>
                <w:rFonts w:ascii="Calibri" w:hAnsi="Calibri"/>
              </w:rPr>
            </w:pPr>
            <w:r w:rsidRPr="00FD0F3D">
              <w:rPr>
                <w:rFonts w:ascii="Calibri" w:hAnsi="Calibri"/>
              </w:rPr>
              <w:t>0.65</w:t>
            </w:r>
          </w:p>
        </w:tc>
        <w:tc>
          <w:tcPr>
            <w:tcW w:w="1170" w:type="dxa"/>
            <w:noWrap/>
            <w:hideMark/>
          </w:tcPr>
          <w:p w14:paraId="0CEF5A6D" w14:textId="77777777" w:rsidR="00FD0F3D" w:rsidRPr="00FD0F3D" w:rsidRDefault="00FD0F3D" w:rsidP="00FD0F3D">
            <w:pPr>
              <w:jc w:val="both"/>
              <w:rPr>
                <w:rFonts w:ascii="Calibri" w:hAnsi="Calibri"/>
              </w:rPr>
            </w:pPr>
            <w:r w:rsidRPr="00FD0F3D">
              <w:rPr>
                <w:rFonts w:ascii="Calibri" w:hAnsi="Calibri"/>
              </w:rPr>
              <w:t>1.00</w:t>
            </w:r>
          </w:p>
        </w:tc>
        <w:tc>
          <w:tcPr>
            <w:tcW w:w="990" w:type="dxa"/>
            <w:noWrap/>
            <w:hideMark/>
          </w:tcPr>
          <w:p w14:paraId="556CCCAE" w14:textId="77777777" w:rsidR="00FD0F3D" w:rsidRPr="00FD0F3D" w:rsidRDefault="00FD0F3D" w:rsidP="00FD0F3D">
            <w:pPr>
              <w:jc w:val="both"/>
              <w:rPr>
                <w:rFonts w:ascii="Calibri" w:hAnsi="Calibri"/>
              </w:rPr>
            </w:pPr>
            <w:r w:rsidRPr="00FD0F3D">
              <w:rPr>
                <w:rFonts w:ascii="Calibri" w:hAnsi="Calibri"/>
              </w:rPr>
              <w:t>-0.36</w:t>
            </w:r>
          </w:p>
        </w:tc>
        <w:tc>
          <w:tcPr>
            <w:tcW w:w="1260" w:type="dxa"/>
            <w:noWrap/>
            <w:hideMark/>
          </w:tcPr>
          <w:p w14:paraId="49F51B2F" w14:textId="77777777" w:rsidR="00FD0F3D" w:rsidRPr="00FD0F3D" w:rsidRDefault="00FD0F3D" w:rsidP="00FD0F3D">
            <w:pPr>
              <w:jc w:val="both"/>
              <w:rPr>
                <w:rFonts w:ascii="Calibri" w:hAnsi="Calibri"/>
              </w:rPr>
            </w:pPr>
            <w:r w:rsidRPr="00FD0F3D">
              <w:rPr>
                <w:rFonts w:ascii="Calibri" w:hAnsi="Calibri"/>
              </w:rPr>
              <w:t>0.50</w:t>
            </w:r>
          </w:p>
        </w:tc>
      </w:tr>
      <w:tr w:rsidR="00FD0F3D" w:rsidRPr="00FD0F3D" w14:paraId="711EA8AC" w14:textId="77777777" w:rsidTr="006F0B0E">
        <w:trPr>
          <w:trHeight w:val="300"/>
        </w:trPr>
        <w:tc>
          <w:tcPr>
            <w:tcW w:w="2425" w:type="dxa"/>
            <w:noWrap/>
            <w:hideMark/>
          </w:tcPr>
          <w:p w14:paraId="0F2A5AA0" w14:textId="77777777" w:rsidR="00FD0F3D" w:rsidRPr="00FD0F3D" w:rsidRDefault="00FD0F3D" w:rsidP="00FD0F3D">
            <w:pPr>
              <w:jc w:val="both"/>
              <w:rPr>
                <w:rFonts w:ascii="Calibri" w:hAnsi="Calibri"/>
              </w:rPr>
            </w:pPr>
            <w:r w:rsidRPr="00FD0F3D">
              <w:rPr>
                <w:rFonts w:ascii="Calibri" w:hAnsi="Calibri"/>
              </w:rPr>
              <w:t>LLIR</w:t>
            </w:r>
          </w:p>
        </w:tc>
        <w:tc>
          <w:tcPr>
            <w:tcW w:w="990" w:type="dxa"/>
            <w:noWrap/>
            <w:hideMark/>
          </w:tcPr>
          <w:p w14:paraId="66E361EC" w14:textId="77777777" w:rsidR="00FD0F3D" w:rsidRPr="00FD0F3D" w:rsidRDefault="00FD0F3D" w:rsidP="00FD0F3D">
            <w:pPr>
              <w:jc w:val="both"/>
              <w:rPr>
                <w:rFonts w:ascii="Calibri" w:hAnsi="Calibri"/>
              </w:rPr>
            </w:pPr>
            <w:r w:rsidRPr="00FD0F3D">
              <w:rPr>
                <w:rFonts w:ascii="Calibri" w:hAnsi="Calibri"/>
              </w:rPr>
              <w:t>-0.03</w:t>
            </w:r>
          </w:p>
        </w:tc>
        <w:tc>
          <w:tcPr>
            <w:tcW w:w="990" w:type="dxa"/>
            <w:noWrap/>
            <w:hideMark/>
          </w:tcPr>
          <w:p w14:paraId="3C30849C" w14:textId="77777777" w:rsidR="00FD0F3D" w:rsidRPr="00FD0F3D" w:rsidRDefault="00FD0F3D" w:rsidP="00FD0F3D">
            <w:pPr>
              <w:jc w:val="both"/>
              <w:rPr>
                <w:rFonts w:ascii="Calibri" w:hAnsi="Calibri"/>
              </w:rPr>
            </w:pPr>
            <w:r w:rsidRPr="00FD0F3D">
              <w:rPr>
                <w:rFonts w:ascii="Calibri" w:hAnsi="Calibri"/>
              </w:rPr>
              <w:t>-0.02</w:t>
            </w:r>
          </w:p>
        </w:tc>
        <w:tc>
          <w:tcPr>
            <w:tcW w:w="1170" w:type="dxa"/>
            <w:noWrap/>
            <w:hideMark/>
          </w:tcPr>
          <w:p w14:paraId="2C5C2166" w14:textId="77777777" w:rsidR="00FD0F3D" w:rsidRPr="00FD0F3D" w:rsidRDefault="00FD0F3D" w:rsidP="00FD0F3D">
            <w:pPr>
              <w:jc w:val="both"/>
              <w:rPr>
                <w:rFonts w:ascii="Calibri" w:hAnsi="Calibri"/>
              </w:rPr>
            </w:pPr>
            <w:r w:rsidRPr="00FD0F3D">
              <w:rPr>
                <w:rFonts w:ascii="Calibri" w:hAnsi="Calibri"/>
              </w:rPr>
              <w:t>-0.36</w:t>
            </w:r>
          </w:p>
        </w:tc>
        <w:tc>
          <w:tcPr>
            <w:tcW w:w="990" w:type="dxa"/>
            <w:noWrap/>
            <w:hideMark/>
          </w:tcPr>
          <w:p w14:paraId="657A1FE4" w14:textId="77777777" w:rsidR="00FD0F3D" w:rsidRPr="00FD0F3D" w:rsidRDefault="00FD0F3D" w:rsidP="00FD0F3D">
            <w:pPr>
              <w:jc w:val="both"/>
              <w:rPr>
                <w:rFonts w:ascii="Calibri" w:hAnsi="Calibri"/>
              </w:rPr>
            </w:pPr>
            <w:r w:rsidRPr="00FD0F3D">
              <w:rPr>
                <w:rFonts w:ascii="Calibri" w:hAnsi="Calibri"/>
              </w:rPr>
              <w:t>1.00</w:t>
            </w:r>
          </w:p>
        </w:tc>
        <w:tc>
          <w:tcPr>
            <w:tcW w:w="1260" w:type="dxa"/>
            <w:noWrap/>
            <w:hideMark/>
          </w:tcPr>
          <w:p w14:paraId="192665DE" w14:textId="77777777" w:rsidR="00FD0F3D" w:rsidRPr="00FD0F3D" w:rsidRDefault="00FD0F3D" w:rsidP="00FD0F3D">
            <w:pPr>
              <w:jc w:val="both"/>
              <w:rPr>
                <w:rFonts w:ascii="Calibri" w:hAnsi="Calibri"/>
              </w:rPr>
            </w:pPr>
            <w:r w:rsidRPr="00FD0F3D">
              <w:rPr>
                <w:rFonts w:ascii="Calibri" w:hAnsi="Calibri"/>
              </w:rPr>
              <w:t>-0.10</w:t>
            </w:r>
          </w:p>
        </w:tc>
      </w:tr>
      <w:tr w:rsidR="00FD0F3D" w:rsidRPr="00FD0F3D" w14:paraId="43B7DC13" w14:textId="77777777" w:rsidTr="006F0B0E">
        <w:trPr>
          <w:trHeight w:val="300"/>
        </w:trPr>
        <w:tc>
          <w:tcPr>
            <w:tcW w:w="2425" w:type="dxa"/>
            <w:noWrap/>
            <w:hideMark/>
          </w:tcPr>
          <w:p w14:paraId="4039C313" w14:textId="77777777" w:rsidR="00FD0F3D" w:rsidRPr="00FD0F3D" w:rsidRDefault="00FD0F3D" w:rsidP="00FD0F3D">
            <w:pPr>
              <w:jc w:val="both"/>
              <w:rPr>
                <w:rFonts w:ascii="Calibri" w:hAnsi="Calibri"/>
              </w:rPr>
            </w:pPr>
            <w:r w:rsidRPr="00FD0F3D">
              <w:rPr>
                <w:rFonts w:ascii="Calibri" w:hAnsi="Calibri"/>
              </w:rPr>
              <w:t>INFLATION</w:t>
            </w:r>
          </w:p>
        </w:tc>
        <w:tc>
          <w:tcPr>
            <w:tcW w:w="990" w:type="dxa"/>
            <w:noWrap/>
            <w:hideMark/>
          </w:tcPr>
          <w:p w14:paraId="02FD7BA9" w14:textId="77777777" w:rsidR="00FD0F3D" w:rsidRPr="00FD0F3D" w:rsidRDefault="00FD0F3D" w:rsidP="00FD0F3D">
            <w:pPr>
              <w:jc w:val="both"/>
              <w:rPr>
                <w:rFonts w:ascii="Calibri" w:hAnsi="Calibri"/>
              </w:rPr>
            </w:pPr>
            <w:r w:rsidRPr="00FD0F3D">
              <w:rPr>
                <w:rFonts w:ascii="Calibri" w:hAnsi="Calibri"/>
              </w:rPr>
              <w:t>0.04</w:t>
            </w:r>
          </w:p>
        </w:tc>
        <w:tc>
          <w:tcPr>
            <w:tcW w:w="990" w:type="dxa"/>
            <w:noWrap/>
            <w:hideMark/>
          </w:tcPr>
          <w:p w14:paraId="517DA802" w14:textId="77777777" w:rsidR="00FD0F3D" w:rsidRPr="00FD0F3D" w:rsidRDefault="00FD0F3D" w:rsidP="00FD0F3D">
            <w:pPr>
              <w:jc w:val="both"/>
              <w:rPr>
                <w:rFonts w:ascii="Calibri" w:hAnsi="Calibri"/>
              </w:rPr>
            </w:pPr>
            <w:r w:rsidRPr="00FD0F3D">
              <w:rPr>
                <w:rFonts w:ascii="Calibri" w:hAnsi="Calibri"/>
              </w:rPr>
              <w:t>0.36</w:t>
            </w:r>
          </w:p>
        </w:tc>
        <w:tc>
          <w:tcPr>
            <w:tcW w:w="1170" w:type="dxa"/>
            <w:noWrap/>
            <w:hideMark/>
          </w:tcPr>
          <w:p w14:paraId="5CA3359C" w14:textId="77777777" w:rsidR="00FD0F3D" w:rsidRPr="00FD0F3D" w:rsidRDefault="00FD0F3D" w:rsidP="00FD0F3D">
            <w:pPr>
              <w:jc w:val="both"/>
              <w:rPr>
                <w:rFonts w:ascii="Calibri" w:hAnsi="Calibri"/>
              </w:rPr>
            </w:pPr>
            <w:r w:rsidRPr="00FD0F3D">
              <w:rPr>
                <w:rFonts w:ascii="Calibri" w:hAnsi="Calibri"/>
              </w:rPr>
              <w:t>0.50</w:t>
            </w:r>
          </w:p>
        </w:tc>
        <w:tc>
          <w:tcPr>
            <w:tcW w:w="990" w:type="dxa"/>
            <w:noWrap/>
            <w:hideMark/>
          </w:tcPr>
          <w:p w14:paraId="7C4C8D31" w14:textId="77777777" w:rsidR="00FD0F3D" w:rsidRPr="00FD0F3D" w:rsidRDefault="00FD0F3D" w:rsidP="00FD0F3D">
            <w:pPr>
              <w:jc w:val="both"/>
              <w:rPr>
                <w:rFonts w:ascii="Calibri" w:hAnsi="Calibri"/>
              </w:rPr>
            </w:pPr>
            <w:r w:rsidRPr="00FD0F3D">
              <w:rPr>
                <w:rFonts w:ascii="Calibri" w:hAnsi="Calibri"/>
              </w:rPr>
              <w:t>-0.10</w:t>
            </w:r>
          </w:p>
        </w:tc>
        <w:tc>
          <w:tcPr>
            <w:tcW w:w="1260" w:type="dxa"/>
            <w:noWrap/>
            <w:hideMark/>
          </w:tcPr>
          <w:p w14:paraId="1FD183BE" w14:textId="77777777" w:rsidR="00FD0F3D" w:rsidRPr="00FD0F3D" w:rsidRDefault="00FD0F3D" w:rsidP="00FD0F3D">
            <w:pPr>
              <w:jc w:val="both"/>
              <w:rPr>
                <w:rFonts w:ascii="Calibri" w:hAnsi="Calibri"/>
              </w:rPr>
            </w:pPr>
            <w:r w:rsidRPr="00FD0F3D">
              <w:rPr>
                <w:rFonts w:ascii="Calibri" w:hAnsi="Calibri"/>
              </w:rPr>
              <w:t>1.00</w:t>
            </w:r>
          </w:p>
        </w:tc>
      </w:tr>
    </w:tbl>
    <w:p w14:paraId="7F82ACC0" w14:textId="77777777" w:rsidR="00FD0F3D" w:rsidRPr="00FD0F3D" w:rsidRDefault="00FD0F3D" w:rsidP="00FD0F3D">
      <w:pPr>
        <w:spacing w:line="240" w:lineRule="auto"/>
        <w:rPr>
          <w:rFonts w:ascii="Calibri" w:hAnsi="Calibri"/>
          <w:lang w:val="en-GB"/>
        </w:rPr>
      </w:pPr>
      <w:r w:rsidRPr="00FD0F3D">
        <w:rPr>
          <w:rFonts w:ascii="Calibri" w:hAnsi="Calibri" w:cs="Arial"/>
          <w:sz w:val="18"/>
          <w:szCs w:val="18"/>
        </w:rPr>
        <w:br/>
      </w:r>
    </w:p>
    <w:p w14:paraId="532A3883" w14:textId="77777777" w:rsidR="00FD0F3D" w:rsidRPr="00FD0F3D" w:rsidRDefault="00FD0F3D" w:rsidP="00FD0F3D">
      <w:pPr>
        <w:keepNext/>
        <w:spacing w:after="200" w:line="240" w:lineRule="auto"/>
        <w:jc w:val="both"/>
        <w:rPr>
          <w:rFonts w:ascii="Calibri" w:hAnsi="Calibri"/>
          <w:b/>
          <w:bCs/>
          <w:sz w:val="18"/>
          <w:szCs w:val="18"/>
          <w:lang w:val="en-GB"/>
        </w:rPr>
      </w:pPr>
      <w:r w:rsidRPr="00FD0F3D">
        <w:rPr>
          <w:rFonts w:ascii="Calibri" w:hAnsi="Calibri"/>
          <w:b/>
          <w:bCs/>
          <w:sz w:val="18"/>
          <w:szCs w:val="18"/>
          <w:lang w:val="en-GB"/>
        </w:rPr>
        <w:tab/>
      </w:r>
    </w:p>
    <w:p w14:paraId="15C6CFAF" w14:textId="77777777" w:rsidR="00FD0F3D" w:rsidRPr="00FD0F3D" w:rsidRDefault="00FD0F3D" w:rsidP="00FD0F3D">
      <w:pPr>
        <w:keepNext/>
        <w:spacing w:after="200" w:line="240" w:lineRule="auto"/>
        <w:rPr>
          <w:rFonts w:ascii="Calibri" w:hAnsi="Calibri"/>
          <w:bCs/>
          <w:sz w:val="24"/>
          <w:szCs w:val="24"/>
          <w:lang w:val="en-GB"/>
        </w:rPr>
      </w:pPr>
      <w:r w:rsidRPr="00FD0F3D">
        <w:rPr>
          <w:rFonts w:ascii="Calibri" w:hAnsi="Calibri"/>
          <w:bCs/>
          <w:sz w:val="24"/>
          <w:szCs w:val="24"/>
          <w:lang w:val="en-GB"/>
        </w:rPr>
        <w:t xml:space="preserve">Annex </w:t>
      </w:r>
      <w:r w:rsidRPr="00FD0F3D">
        <w:rPr>
          <w:rFonts w:ascii="Calibri" w:hAnsi="Calibri"/>
          <w:bCs/>
          <w:sz w:val="24"/>
          <w:szCs w:val="24"/>
          <w:lang w:val="en-GB"/>
        </w:rPr>
        <w:fldChar w:fldCharType="begin"/>
      </w:r>
      <w:r w:rsidRPr="00FD0F3D">
        <w:rPr>
          <w:rFonts w:ascii="Calibri" w:hAnsi="Calibri"/>
          <w:bCs/>
          <w:sz w:val="24"/>
          <w:szCs w:val="24"/>
          <w:lang w:val="en-GB"/>
        </w:rPr>
        <w:instrText xml:space="preserve"> SEQ Annex \* ARABIC </w:instrText>
      </w:r>
      <w:r w:rsidRPr="00FD0F3D">
        <w:rPr>
          <w:rFonts w:ascii="Calibri" w:hAnsi="Calibri"/>
          <w:bCs/>
          <w:sz w:val="24"/>
          <w:szCs w:val="24"/>
          <w:lang w:val="en-GB"/>
        </w:rPr>
        <w:fldChar w:fldCharType="separate"/>
      </w:r>
      <w:r w:rsidR="00B234DB">
        <w:rPr>
          <w:rFonts w:ascii="Calibri" w:hAnsi="Calibri"/>
          <w:bCs/>
          <w:noProof/>
          <w:sz w:val="24"/>
          <w:szCs w:val="24"/>
          <w:lang w:val="en-GB"/>
        </w:rPr>
        <w:t>5</w:t>
      </w:r>
      <w:r w:rsidRPr="00FD0F3D">
        <w:rPr>
          <w:rFonts w:ascii="Calibri" w:hAnsi="Calibri"/>
          <w:bCs/>
          <w:sz w:val="24"/>
          <w:szCs w:val="24"/>
          <w:lang w:val="en-GB"/>
        </w:rPr>
        <w:fldChar w:fldCharType="end"/>
      </w:r>
      <w:r w:rsidRPr="00FD0F3D">
        <w:rPr>
          <w:rFonts w:ascii="Calibri" w:hAnsi="Calibri"/>
          <w:bCs/>
          <w:sz w:val="24"/>
          <w:szCs w:val="24"/>
          <w:lang w:val="en-GB"/>
        </w:rPr>
        <w:t>:  VAR Lag Order Selection Criteria, Endogenous variables: LBD LCAB LGDP LLIR INFLATION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
        <w:gridCol w:w="1080"/>
        <w:gridCol w:w="1072"/>
        <w:gridCol w:w="1208"/>
        <w:gridCol w:w="1072"/>
        <w:gridCol w:w="1072"/>
        <w:gridCol w:w="1726"/>
      </w:tblGrid>
      <w:tr w:rsidR="00FD0F3D" w:rsidRPr="00FD0F3D" w14:paraId="7393AAB6" w14:textId="77777777" w:rsidTr="006F0B0E">
        <w:trPr>
          <w:trHeight w:val="300"/>
        </w:trPr>
        <w:tc>
          <w:tcPr>
            <w:tcW w:w="960" w:type="dxa"/>
            <w:tcBorders>
              <w:top w:val="single" w:sz="4" w:space="0" w:color="auto"/>
              <w:bottom w:val="single" w:sz="4" w:space="0" w:color="auto"/>
            </w:tcBorders>
            <w:noWrap/>
            <w:hideMark/>
          </w:tcPr>
          <w:p w14:paraId="071A3B1A" w14:textId="77777777" w:rsidR="00FD0F3D" w:rsidRPr="00FD0F3D" w:rsidRDefault="00FD0F3D" w:rsidP="00FD0F3D">
            <w:pPr>
              <w:keepNext/>
              <w:jc w:val="both"/>
              <w:rPr>
                <w:rFonts w:ascii="Calibri" w:hAnsi="Calibri"/>
                <w:b/>
                <w:bCs/>
                <w:sz w:val="18"/>
                <w:szCs w:val="18"/>
              </w:rPr>
            </w:pPr>
            <w:r w:rsidRPr="00FD0F3D">
              <w:rPr>
                <w:rFonts w:ascii="Calibri" w:hAnsi="Calibri"/>
                <w:b/>
                <w:bCs/>
                <w:sz w:val="18"/>
                <w:szCs w:val="18"/>
              </w:rPr>
              <w:t> Lag</w:t>
            </w:r>
          </w:p>
        </w:tc>
        <w:tc>
          <w:tcPr>
            <w:tcW w:w="1080" w:type="dxa"/>
            <w:tcBorders>
              <w:top w:val="single" w:sz="4" w:space="0" w:color="auto"/>
              <w:bottom w:val="single" w:sz="4" w:space="0" w:color="auto"/>
            </w:tcBorders>
            <w:noWrap/>
            <w:hideMark/>
          </w:tcPr>
          <w:p w14:paraId="145A15B6" w14:textId="77777777" w:rsidR="00FD0F3D" w:rsidRPr="00FD0F3D" w:rsidRDefault="00FD0F3D" w:rsidP="00FD0F3D">
            <w:pPr>
              <w:keepNext/>
              <w:jc w:val="both"/>
              <w:rPr>
                <w:rFonts w:ascii="Calibri" w:hAnsi="Calibri"/>
                <w:b/>
                <w:bCs/>
                <w:sz w:val="18"/>
                <w:szCs w:val="18"/>
              </w:rPr>
            </w:pPr>
            <w:r w:rsidRPr="00FD0F3D">
              <w:rPr>
                <w:rFonts w:ascii="Calibri" w:hAnsi="Calibri"/>
                <w:b/>
                <w:bCs/>
                <w:sz w:val="18"/>
                <w:szCs w:val="18"/>
              </w:rPr>
              <w:t>LogL</w:t>
            </w:r>
          </w:p>
        </w:tc>
        <w:tc>
          <w:tcPr>
            <w:tcW w:w="1072" w:type="dxa"/>
            <w:tcBorders>
              <w:top w:val="single" w:sz="4" w:space="0" w:color="auto"/>
              <w:bottom w:val="single" w:sz="4" w:space="0" w:color="auto"/>
            </w:tcBorders>
            <w:noWrap/>
            <w:hideMark/>
          </w:tcPr>
          <w:p w14:paraId="5EFFA29C" w14:textId="77777777" w:rsidR="00FD0F3D" w:rsidRPr="00FD0F3D" w:rsidRDefault="00FD0F3D" w:rsidP="00FD0F3D">
            <w:pPr>
              <w:keepNext/>
              <w:jc w:val="both"/>
              <w:rPr>
                <w:rFonts w:ascii="Calibri" w:hAnsi="Calibri"/>
                <w:b/>
                <w:bCs/>
                <w:sz w:val="18"/>
                <w:szCs w:val="18"/>
              </w:rPr>
            </w:pPr>
            <w:r w:rsidRPr="00FD0F3D">
              <w:rPr>
                <w:rFonts w:ascii="Calibri" w:hAnsi="Calibri"/>
                <w:b/>
                <w:bCs/>
                <w:sz w:val="18"/>
                <w:szCs w:val="18"/>
              </w:rPr>
              <w:t>LR</w:t>
            </w:r>
          </w:p>
        </w:tc>
        <w:tc>
          <w:tcPr>
            <w:tcW w:w="1208" w:type="dxa"/>
            <w:tcBorders>
              <w:top w:val="single" w:sz="4" w:space="0" w:color="auto"/>
              <w:bottom w:val="single" w:sz="4" w:space="0" w:color="auto"/>
            </w:tcBorders>
            <w:noWrap/>
            <w:hideMark/>
          </w:tcPr>
          <w:p w14:paraId="100E1D0E" w14:textId="77777777" w:rsidR="00FD0F3D" w:rsidRPr="00FD0F3D" w:rsidRDefault="00FD0F3D" w:rsidP="00FD0F3D">
            <w:pPr>
              <w:keepNext/>
              <w:jc w:val="both"/>
              <w:rPr>
                <w:rFonts w:ascii="Calibri" w:hAnsi="Calibri"/>
                <w:b/>
                <w:bCs/>
                <w:sz w:val="18"/>
                <w:szCs w:val="18"/>
              </w:rPr>
            </w:pPr>
            <w:r w:rsidRPr="00FD0F3D">
              <w:rPr>
                <w:rFonts w:ascii="Calibri" w:hAnsi="Calibri"/>
                <w:b/>
                <w:bCs/>
                <w:sz w:val="18"/>
                <w:szCs w:val="18"/>
              </w:rPr>
              <w:t>FPE</w:t>
            </w:r>
          </w:p>
        </w:tc>
        <w:tc>
          <w:tcPr>
            <w:tcW w:w="1072" w:type="dxa"/>
            <w:tcBorders>
              <w:top w:val="single" w:sz="4" w:space="0" w:color="auto"/>
              <w:bottom w:val="single" w:sz="4" w:space="0" w:color="auto"/>
            </w:tcBorders>
            <w:noWrap/>
            <w:hideMark/>
          </w:tcPr>
          <w:p w14:paraId="087D6886" w14:textId="77777777" w:rsidR="00FD0F3D" w:rsidRPr="00FD0F3D" w:rsidRDefault="00FD0F3D" w:rsidP="00FD0F3D">
            <w:pPr>
              <w:keepNext/>
              <w:jc w:val="both"/>
              <w:rPr>
                <w:rFonts w:ascii="Calibri" w:hAnsi="Calibri"/>
                <w:b/>
                <w:bCs/>
                <w:sz w:val="18"/>
                <w:szCs w:val="18"/>
              </w:rPr>
            </w:pPr>
            <w:r w:rsidRPr="00FD0F3D">
              <w:rPr>
                <w:rFonts w:ascii="Calibri" w:hAnsi="Calibri"/>
                <w:b/>
                <w:bCs/>
                <w:sz w:val="18"/>
                <w:szCs w:val="18"/>
              </w:rPr>
              <w:t>AIC</w:t>
            </w:r>
          </w:p>
        </w:tc>
        <w:tc>
          <w:tcPr>
            <w:tcW w:w="1072" w:type="dxa"/>
            <w:tcBorders>
              <w:top w:val="single" w:sz="4" w:space="0" w:color="auto"/>
              <w:bottom w:val="single" w:sz="4" w:space="0" w:color="auto"/>
            </w:tcBorders>
            <w:noWrap/>
            <w:hideMark/>
          </w:tcPr>
          <w:p w14:paraId="4E1F8644" w14:textId="77777777" w:rsidR="00FD0F3D" w:rsidRPr="00FD0F3D" w:rsidRDefault="00FD0F3D" w:rsidP="00FD0F3D">
            <w:pPr>
              <w:keepNext/>
              <w:jc w:val="both"/>
              <w:rPr>
                <w:rFonts w:ascii="Calibri" w:hAnsi="Calibri"/>
                <w:b/>
                <w:bCs/>
                <w:sz w:val="18"/>
                <w:szCs w:val="18"/>
              </w:rPr>
            </w:pPr>
            <w:r w:rsidRPr="00FD0F3D">
              <w:rPr>
                <w:rFonts w:ascii="Calibri" w:hAnsi="Calibri"/>
                <w:b/>
                <w:bCs/>
                <w:sz w:val="18"/>
                <w:szCs w:val="18"/>
              </w:rPr>
              <w:t>SC</w:t>
            </w:r>
          </w:p>
        </w:tc>
        <w:tc>
          <w:tcPr>
            <w:tcW w:w="1726" w:type="dxa"/>
            <w:tcBorders>
              <w:top w:val="single" w:sz="4" w:space="0" w:color="auto"/>
              <w:bottom w:val="single" w:sz="4" w:space="0" w:color="auto"/>
            </w:tcBorders>
            <w:noWrap/>
            <w:hideMark/>
          </w:tcPr>
          <w:p w14:paraId="2A6EB147" w14:textId="77777777" w:rsidR="00FD0F3D" w:rsidRPr="00FD0F3D" w:rsidRDefault="00FD0F3D" w:rsidP="00FD0F3D">
            <w:pPr>
              <w:keepNext/>
              <w:jc w:val="both"/>
              <w:rPr>
                <w:rFonts w:ascii="Calibri" w:hAnsi="Calibri"/>
                <w:b/>
                <w:bCs/>
                <w:sz w:val="18"/>
                <w:szCs w:val="18"/>
              </w:rPr>
            </w:pPr>
            <w:r w:rsidRPr="00FD0F3D">
              <w:rPr>
                <w:rFonts w:ascii="Calibri" w:hAnsi="Calibri"/>
                <w:b/>
                <w:bCs/>
                <w:sz w:val="18"/>
                <w:szCs w:val="18"/>
              </w:rPr>
              <w:t>HQ</w:t>
            </w:r>
          </w:p>
        </w:tc>
      </w:tr>
      <w:tr w:rsidR="00FD0F3D" w:rsidRPr="00FD0F3D" w14:paraId="0205FEE0" w14:textId="77777777" w:rsidTr="006F0B0E">
        <w:trPr>
          <w:trHeight w:val="300"/>
        </w:trPr>
        <w:tc>
          <w:tcPr>
            <w:tcW w:w="960" w:type="dxa"/>
            <w:tcBorders>
              <w:top w:val="single" w:sz="4" w:space="0" w:color="auto"/>
            </w:tcBorders>
            <w:noWrap/>
            <w:hideMark/>
          </w:tcPr>
          <w:p w14:paraId="0308F19F"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0</w:t>
            </w:r>
          </w:p>
        </w:tc>
        <w:tc>
          <w:tcPr>
            <w:tcW w:w="1080" w:type="dxa"/>
            <w:tcBorders>
              <w:top w:val="single" w:sz="4" w:space="0" w:color="auto"/>
            </w:tcBorders>
            <w:noWrap/>
            <w:hideMark/>
          </w:tcPr>
          <w:p w14:paraId="092A0AA6"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-189.93150</w:t>
            </w:r>
          </w:p>
        </w:tc>
        <w:tc>
          <w:tcPr>
            <w:tcW w:w="1072" w:type="dxa"/>
            <w:tcBorders>
              <w:top w:val="single" w:sz="4" w:space="0" w:color="auto"/>
            </w:tcBorders>
            <w:noWrap/>
            <w:hideMark/>
          </w:tcPr>
          <w:p w14:paraId="2CE74A64"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NA </w:t>
            </w:r>
          </w:p>
        </w:tc>
        <w:tc>
          <w:tcPr>
            <w:tcW w:w="1208" w:type="dxa"/>
            <w:tcBorders>
              <w:top w:val="single" w:sz="4" w:space="0" w:color="auto"/>
            </w:tcBorders>
            <w:noWrap/>
            <w:hideMark/>
          </w:tcPr>
          <w:p w14:paraId="401D9EC2"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0.003299</w:t>
            </w:r>
          </w:p>
        </w:tc>
        <w:tc>
          <w:tcPr>
            <w:tcW w:w="1072" w:type="dxa"/>
            <w:tcBorders>
              <w:top w:val="single" w:sz="4" w:space="0" w:color="auto"/>
            </w:tcBorders>
            <w:noWrap/>
            <w:hideMark/>
          </w:tcPr>
          <w:p w14:paraId="4B604B29"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8.475281</w:t>
            </w:r>
          </w:p>
        </w:tc>
        <w:tc>
          <w:tcPr>
            <w:tcW w:w="1072" w:type="dxa"/>
            <w:tcBorders>
              <w:top w:val="single" w:sz="4" w:space="0" w:color="auto"/>
            </w:tcBorders>
            <w:noWrap/>
            <w:hideMark/>
          </w:tcPr>
          <w:p w14:paraId="48303B69"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8.674047</w:t>
            </w:r>
          </w:p>
        </w:tc>
        <w:tc>
          <w:tcPr>
            <w:tcW w:w="1726" w:type="dxa"/>
            <w:tcBorders>
              <w:top w:val="single" w:sz="4" w:space="0" w:color="auto"/>
            </w:tcBorders>
            <w:noWrap/>
            <w:hideMark/>
          </w:tcPr>
          <w:p w14:paraId="7D640AF9"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8.549740</w:t>
            </w:r>
          </w:p>
        </w:tc>
      </w:tr>
      <w:tr w:rsidR="00FD0F3D" w:rsidRPr="00FD0F3D" w14:paraId="54BCB3A9" w14:textId="77777777" w:rsidTr="006F0B0E">
        <w:trPr>
          <w:trHeight w:val="300"/>
        </w:trPr>
        <w:tc>
          <w:tcPr>
            <w:tcW w:w="960" w:type="dxa"/>
            <w:noWrap/>
            <w:hideMark/>
          </w:tcPr>
          <w:p w14:paraId="3B0F9A23"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1</w:t>
            </w:r>
          </w:p>
        </w:tc>
        <w:tc>
          <w:tcPr>
            <w:tcW w:w="1080" w:type="dxa"/>
            <w:noWrap/>
            <w:hideMark/>
          </w:tcPr>
          <w:p w14:paraId="6099047C"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-54.23641</w:t>
            </w:r>
          </w:p>
        </w:tc>
        <w:tc>
          <w:tcPr>
            <w:tcW w:w="1072" w:type="dxa"/>
            <w:noWrap/>
            <w:hideMark/>
          </w:tcPr>
          <w:p w14:paraId="694DFCBC"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235.9914</w:t>
            </w:r>
          </w:p>
        </w:tc>
        <w:tc>
          <w:tcPr>
            <w:tcW w:w="1208" w:type="dxa"/>
            <w:noWrap/>
            <w:hideMark/>
          </w:tcPr>
          <w:p w14:paraId="6FE5A384"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2.70e-05</w:t>
            </w:r>
          </w:p>
        </w:tc>
        <w:tc>
          <w:tcPr>
            <w:tcW w:w="1072" w:type="dxa"/>
            <w:noWrap/>
            <w:hideMark/>
          </w:tcPr>
          <w:p w14:paraId="57BEFC62"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3.662453</w:t>
            </w:r>
          </w:p>
        </w:tc>
        <w:tc>
          <w:tcPr>
            <w:tcW w:w="1072" w:type="dxa"/>
            <w:noWrap/>
            <w:hideMark/>
          </w:tcPr>
          <w:p w14:paraId="54E51823"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4.855045</w:t>
            </w:r>
          </w:p>
        </w:tc>
        <w:tc>
          <w:tcPr>
            <w:tcW w:w="1726" w:type="dxa"/>
            <w:noWrap/>
            <w:hideMark/>
          </w:tcPr>
          <w:p w14:paraId="73DBDD10"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4.109205</w:t>
            </w:r>
          </w:p>
        </w:tc>
      </w:tr>
      <w:tr w:rsidR="00FD0F3D" w:rsidRPr="00FD0F3D" w14:paraId="72538A67" w14:textId="77777777" w:rsidTr="006F0B0E">
        <w:trPr>
          <w:trHeight w:val="300"/>
        </w:trPr>
        <w:tc>
          <w:tcPr>
            <w:tcW w:w="960" w:type="dxa"/>
            <w:noWrap/>
            <w:hideMark/>
          </w:tcPr>
          <w:p w14:paraId="6645362E"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2</w:t>
            </w:r>
          </w:p>
        </w:tc>
        <w:tc>
          <w:tcPr>
            <w:tcW w:w="1080" w:type="dxa"/>
            <w:noWrap/>
            <w:hideMark/>
          </w:tcPr>
          <w:p w14:paraId="083C701C"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-3.55103</w:t>
            </w:r>
          </w:p>
        </w:tc>
        <w:tc>
          <w:tcPr>
            <w:tcW w:w="1072" w:type="dxa"/>
            <w:noWrap/>
            <w:hideMark/>
          </w:tcPr>
          <w:p w14:paraId="11A59D25"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77.12993*</w:t>
            </w:r>
          </w:p>
        </w:tc>
        <w:tc>
          <w:tcPr>
            <w:tcW w:w="1208" w:type="dxa"/>
            <w:noWrap/>
            <w:hideMark/>
          </w:tcPr>
          <w:p w14:paraId="198A460C"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9.20e-06*</w:t>
            </w:r>
          </w:p>
        </w:tc>
        <w:tc>
          <w:tcPr>
            <w:tcW w:w="1072" w:type="dxa"/>
            <w:noWrap/>
            <w:hideMark/>
          </w:tcPr>
          <w:p w14:paraId="68ADF746"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2.545697</w:t>
            </w:r>
          </w:p>
        </w:tc>
        <w:tc>
          <w:tcPr>
            <w:tcW w:w="1072" w:type="dxa"/>
            <w:noWrap/>
            <w:hideMark/>
          </w:tcPr>
          <w:p w14:paraId="74F42C1E"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4.732116*</w:t>
            </w:r>
          </w:p>
        </w:tc>
        <w:tc>
          <w:tcPr>
            <w:tcW w:w="1726" w:type="dxa"/>
            <w:noWrap/>
            <w:hideMark/>
          </w:tcPr>
          <w:p w14:paraId="564D661F"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3.364743*</w:t>
            </w:r>
          </w:p>
        </w:tc>
      </w:tr>
      <w:tr w:rsidR="00FD0F3D" w:rsidRPr="00FD0F3D" w14:paraId="10C7A184" w14:textId="77777777" w:rsidTr="006F0B0E">
        <w:trPr>
          <w:trHeight w:val="300"/>
        </w:trPr>
        <w:tc>
          <w:tcPr>
            <w:tcW w:w="960" w:type="dxa"/>
            <w:tcBorders>
              <w:bottom w:val="nil"/>
            </w:tcBorders>
            <w:noWrap/>
            <w:hideMark/>
          </w:tcPr>
          <w:p w14:paraId="09F174C7"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3</w:t>
            </w:r>
          </w:p>
        </w:tc>
        <w:tc>
          <w:tcPr>
            <w:tcW w:w="1080" w:type="dxa"/>
            <w:tcBorders>
              <w:bottom w:val="nil"/>
            </w:tcBorders>
            <w:noWrap/>
            <w:hideMark/>
          </w:tcPr>
          <w:p w14:paraId="0F19A461"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17.76260</w:t>
            </w:r>
          </w:p>
        </w:tc>
        <w:tc>
          <w:tcPr>
            <w:tcW w:w="1072" w:type="dxa"/>
            <w:tcBorders>
              <w:bottom w:val="nil"/>
            </w:tcBorders>
            <w:noWrap/>
            <w:hideMark/>
          </w:tcPr>
          <w:p w14:paraId="65C3C58C"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27.80039</w:t>
            </w:r>
          </w:p>
        </w:tc>
        <w:tc>
          <w:tcPr>
            <w:tcW w:w="1208" w:type="dxa"/>
            <w:tcBorders>
              <w:bottom w:val="nil"/>
            </w:tcBorders>
            <w:noWrap/>
            <w:hideMark/>
          </w:tcPr>
          <w:p w14:paraId="227E816D"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1.20e-05</w:t>
            </w:r>
          </w:p>
        </w:tc>
        <w:tc>
          <w:tcPr>
            <w:tcW w:w="1072" w:type="dxa"/>
            <w:tcBorders>
              <w:bottom w:val="nil"/>
            </w:tcBorders>
            <w:noWrap/>
            <w:hideMark/>
          </w:tcPr>
          <w:p w14:paraId="6A37E5D9"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2.705974</w:t>
            </w:r>
          </w:p>
        </w:tc>
        <w:tc>
          <w:tcPr>
            <w:tcW w:w="1072" w:type="dxa"/>
            <w:tcBorders>
              <w:bottom w:val="nil"/>
            </w:tcBorders>
            <w:noWrap/>
            <w:hideMark/>
          </w:tcPr>
          <w:p w14:paraId="7D7998F5"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5.886220</w:t>
            </w:r>
          </w:p>
        </w:tc>
        <w:tc>
          <w:tcPr>
            <w:tcW w:w="1726" w:type="dxa"/>
            <w:tcBorders>
              <w:bottom w:val="nil"/>
            </w:tcBorders>
            <w:noWrap/>
            <w:hideMark/>
          </w:tcPr>
          <w:p w14:paraId="3CEDFB1F"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3.897313</w:t>
            </w:r>
          </w:p>
        </w:tc>
      </w:tr>
      <w:tr w:rsidR="00FD0F3D" w:rsidRPr="00FD0F3D" w14:paraId="269B44B0" w14:textId="77777777" w:rsidTr="006F0B0E">
        <w:trPr>
          <w:trHeight w:val="300"/>
        </w:trPr>
        <w:tc>
          <w:tcPr>
            <w:tcW w:w="960" w:type="dxa"/>
            <w:tcBorders>
              <w:bottom w:val="single" w:sz="4" w:space="0" w:color="auto"/>
            </w:tcBorders>
            <w:noWrap/>
            <w:hideMark/>
          </w:tcPr>
          <w:p w14:paraId="558C02D8"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4</w:t>
            </w:r>
          </w:p>
        </w:tc>
        <w:tc>
          <w:tcPr>
            <w:tcW w:w="1080" w:type="dxa"/>
            <w:tcBorders>
              <w:bottom w:val="single" w:sz="4" w:space="0" w:color="auto"/>
            </w:tcBorders>
            <w:noWrap/>
            <w:hideMark/>
          </w:tcPr>
          <w:p w14:paraId="7755F3A7"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51.39008</w:t>
            </w:r>
          </w:p>
        </w:tc>
        <w:tc>
          <w:tcPr>
            <w:tcW w:w="1072" w:type="dxa"/>
            <w:tcBorders>
              <w:bottom w:val="single" w:sz="4" w:space="0" w:color="auto"/>
            </w:tcBorders>
            <w:noWrap/>
            <w:hideMark/>
          </w:tcPr>
          <w:p w14:paraId="3771500B"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36.55160</w:t>
            </w:r>
          </w:p>
        </w:tc>
        <w:tc>
          <w:tcPr>
            <w:tcW w:w="1208" w:type="dxa"/>
            <w:tcBorders>
              <w:bottom w:val="single" w:sz="4" w:space="0" w:color="auto"/>
            </w:tcBorders>
            <w:noWrap/>
            <w:hideMark/>
          </w:tcPr>
          <w:p w14:paraId="111891F0"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1.02e-05</w:t>
            </w:r>
          </w:p>
        </w:tc>
        <w:tc>
          <w:tcPr>
            <w:tcW w:w="1072" w:type="dxa"/>
            <w:tcBorders>
              <w:bottom w:val="single" w:sz="4" w:space="0" w:color="auto"/>
            </w:tcBorders>
            <w:noWrap/>
            <w:hideMark/>
          </w:tcPr>
          <w:p w14:paraId="76A352CA"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2.330866*</w:t>
            </w:r>
          </w:p>
        </w:tc>
        <w:tc>
          <w:tcPr>
            <w:tcW w:w="1072" w:type="dxa"/>
            <w:tcBorders>
              <w:bottom w:val="single" w:sz="4" w:space="0" w:color="auto"/>
            </w:tcBorders>
            <w:noWrap/>
            <w:hideMark/>
          </w:tcPr>
          <w:p w14:paraId="72AC0ED5"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6.504939</w:t>
            </w:r>
          </w:p>
        </w:tc>
        <w:tc>
          <w:tcPr>
            <w:tcW w:w="1726" w:type="dxa"/>
            <w:tcBorders>
              <w:bottom w:val="single" w:sz="4" w:space="0" w:color="auto"/>
            </w:tcBorders>
            <w:noWrap/>
            <w:hideMark/>
          </w:tcPr>
          <w:p w14:paraId="4DC20088"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3.894499</w:t>
            </w:r>
          </w:p>
        </w:tc>
      </w:tr>
      <w:tr w:rsidR="00FD0F3D" w:rsidRPr="00FD0F3D" w14:paraId="4C7006C6" w14:textId="77777777" w:rsidTr="006F0B0E">
        <w:trPr>
          <w:trHeight w:val="300"/>
        </w:trPr>
        <w:tc>
          <w:tcPr>
            <w:tcW w:w="5392" w:type="dxa"/>
            <w:gridSpan w:val="5"/>
            <w:tcBorders>
              <w:top w:val="single" w:sz="4" w:space="0" w:color="auto"/>
              <w:bottom w:val="nil"/>
            </w:tcBorders>
            <w:noWrap/>
            <w:hideMark/>
          </w:tcPr>
          <w:p w14:paraId="2DA6E144"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 indicates lag order selected by the criterion</w:t>
            </w:r>
          </w:p>
        </w:tc>
        <w:tc>
          <w:tcPr>
            <w:tcW w:w="1072" w:type="dxa"/>
            <w:tcBorders>
              <w:top w:val="single" w:sz="4" w:space="0" w:color="auto"/>
              <w:bottom w:val="nil"/>
            </w:tcBorders>
            <w:noWrap/>
            <w:hideMark/>
          </w:tcPr>
          <w:p w14:paraId="761CB28F" w14:textId="77777777" w:rsidR="00FD0F3D" w:rsidRPr="00FD0F3D" w:rsidRDefault="00FD0F3D" w:rsidP="00FD0F3D">
            <w:pPr>
              <w:keepNext/>
              <w:jc w:val="both"/>
              <w:rPr>
                <w:rFonts w:ascii="Calibri" w:hAnsi="Calibri"/>
                <w:bCs/>
                <w:sz w:val="18"/>
                <w:szCs w:val="18"/>
              </w:rPr>
            </w:pPr>
          </w:p>
        </w:tc>
        <w:tc>
          <w:tcPr>
            <w:tcW w:w="1726" w:type="dxa"/>
            <w:tcBorders>
              <w:top w:val="single" w:sz="4" w:space="0" w:color="auto"/>
              <w:bottom w:val="nil"/>
            </w:tcBorders>
            <w:noWrap/>
            <w:hideMark/>
          </w:tcPr>
          <w:p w14:paraId="45FB1561" w14:textId="77777777" w:rsidR="00FD0F3D" w:rsidRPr="00FD0F3D" w:rsidRDefault="00FD0F3D" w:rsidP="00FD0F3D">
            <w:pPr>
              <w:keepNext/>
              <w:jc w:val="both"/>
              <w:rPr>
                <w:rFonts w:ascii="Calibri" w:hAnsi="Calibri"/>
                <w:bCs/>
                <w:sz w:val="18"/>
                <w:szCs w:val="18"/>
              </w:rPr>
            </w:pPr>
          </w:p>
        </w:tc>
      </w:tr>
    </w:tbl>
    <w:p w14:paraId="00C0C049" w14:textId="77777777" w:rsidR="00FD0F3D" w:rsidRPr="00FD0F3D" w:rsidRDefault="00FD0F3D" w:rsidP="00FD0F3D">
      <w:pPr>
        <w:spacing w:line="240" w:lineRule="auto"/>
        <w:rPr>
          <w:rFonts w:ascii="Calibri" w:hAnsi="Calibri"/>
          <w:lang w:val="en-GB"/>
        </w:rPr>
      </w:pPr>
    </w:p>
    <w:p w14:paraId="7D9D68A3" w14:textId="77777777" w:rsidR="00FD0F3D" w:rsidRPr="00FD0F3D" w:rsidRDefault="00FD0F3D" w:rsidP="00FD0F3D">
      <w:pPr>
        <w:spacing w:line="240" w:lineRule="auto"/>
        <w:rPr>
          <w:rFonts w:ascii="Calibri" w:hAnsi="Calibri"/>
          <w:lang w:val="en-GB"/>
        </w:rPr>
      </w:pPr>
    </w:p>
    <w:p w14:paraId="1AC4374B" w14:textId="77777777" w:rsidR="00FD0F3D" w:rsidRPr="00FD0F3D" w:rsidRDefault="00FD0F3D" w:rsidP="00FD0F3D">
      <w:pPr>
        <w:keepNext/>
        <w:spacing w:after="200" w:line="240" w:lineRule="auto"/>
        <w:rPr>
          <w:rFonts w:ascii="Calibri" w:hAnsi="Calibri"/>
          <w:bCs/>
          <w:sz w:val="24"/>
          <w:szCs w:val="24"/>
          <w:lang w:val="en-GB"/>
        </w:rPr>
      </w:pPr>
      <w:r w:rsidRPr="00FD0F3D">
        <w:rPr>
          <w:rFonts w:ascii="Calibri" w:hAnsi="Calibri"/>
          <w:bCs/>
          <w:sz w:val="24"/>
          <w:szCs w:val="24"/>
          <w:lang w:val="en-GB"/>
        </w:rPr>
        <w:t xml:space="preserve">Annex </w:t>
      </w:r>
      <w:r w:rsidRPr="00FD0F3D">
        <w:rPr>
          <w:rFonts w:ascii="Calibri" w:hAnsi="Calibri"/>
          <w:bCs/>
          <w:sz w:val="24"/>
          <w:szCs w:val="24"/>
          <w:lang w:val="en-GB"/>
        </w:rPr>
        <w:fldChar w:fldCharType="begin"/>
      </w:r>
      <w:r w:rsidRPr="00FD0F3D">
        <w:rPr>
          <w:rFonts w:ascii="Calibri" w:hAnsi="Calibri"/>
          <w:bCs/>
          <w:sz w:val="24"/>
          <w:szCs w:val="24"/>
          <w:lang w:val="en-GB"/>
        </w:rPr>
        <w:instrText xml:space="preserve"> SEQ Annex \* ARABIC </w:instrText>
      </w:r>
      <w:r w:rsidRPr="00FD0F3D">
        <w:rPr>
          <w:rFonts w:ascii="Calibri" w:hAnsi="Calibri"/>
          <w:bCs/>
          <w:sz w:val="24"/>
          <w:szCs w:val="24"/>
          <w:lang w:val="en-GB"/>
        </w:rPr>
        <w:fldChar w:fldCharType="separate"/>
      </w:r>
      <w:r w:rsidR="00B234DB">
        <w:rPr>
          <w:rFonts w:ascii="Calibri" w:hAnsi="Calibri"/>
          <w:bCs/>
          <w:noProof/>
          <w:sz w:val="24"/>
          <w:szCs w:val="24"/>
          <w:lang w:val="en-GB"/>
        </w:rPr>
        <w:t>6</w:t>
      </w:r>
      <w:r w:rsidRPr="00FD0F3D">
        <w:rPr>
          <w:rFonts w:ascii="Calibri" w:hAnsi="Calibri"/>
          <w:bCs/>
          <w:sz w:val="24"/>
          <w:szCs w:val="24"/>
          <w:lang w:val="en-GB"/>
        </w:rPr>
        <w:fldChar w:fldCharType="end"/>
      </w:r>
      <w:r w:rsidRPr="00FD0F3D">
        <w:rPr>
          <w:rFonts w:ascii="Calibri" w:hAnsi="Calibri"/>
          <w:bCs/>
          <w:sz w:val="24"/>
          <w:szCs w:val="24"/>
          <w:lang w:val="en-GB"/>
        </w:rPr>
        <w:t>: Testing the model stability</w:t>
      </w:r>
    </w:p>
    <w:p w14:paraId="748A03D9" w14:textId="77777777" w:rsidR="00FD0F3D" w:rsidRPr="00FD0F3D" w:rsidRDefault="00FD0F3D" w:rsidP="00FD0F3D">
      <w:pPr>
        <w:spacing w:line="240" w:lineRule="auto"/>
        <w:rPr>
          <w:rFonts w:ascii="Calibri" w:hAnsi="Calibri"/>
        </w:rPr>
      </w:pPr>
      <w:r w:rsidRPr="00FD0F3D">
        <w:rPr>
          <w:rFonts w:ascii="Calibri" w:hAnsi="Calibri"/>
        </w:rPr>
        <w:object w:dxaOrig="4770" w:dyaOrig="4995" w14:anchorId="773D334E">
          <v:shape id="_x0000_i1043" type="#_x0000_t75" style="width:381.75pt;height:266.25pt" o:ole="">
            <v:imagedata r:id="rId55" o:title=""/>
          </v:shape>
          <o:OLEObject Type="Embed" ProgID="EViews.Workfile.2" ShapeID="_x0000_i1043" DrawAspect="Content" ObjectID="_1463661130" r:id="rId56"/>
        </w:object>
      </w:r>
    </w:p>
    <w:p w14:paraId="6DC2803C" w14:textId="77777777" w:rsidR="00FD0F3D" w:rsidRPr="00FD0F3D" w:rsidRDefault="00FD0F3D" w:rsidP="00FD0F3D">
      <w:pPr>
        <w:spacing w:line="240" w:lineRule="auto"/>
        <w:rPr>
          <w:rFonts w:ascii="Calibri" w:hAnsi="Calibri"/>
        </w:rPr>
      </w:pPr>
    </w:p>
    <w:p w14:paraId="59BE66EC" w14:textId="77777777" w:rsidR="00FD0F3D" w:rsidRPr="00FD0F3D" w:rsidRDefault="00FD0F3D" w:rsidP="00FD0F3D">
      <w:pPr>
        <w:spacing w:line="240" w:lineRule="auto"/>
        <w:rPr>
          <w:rFonts w:ascii="Calibri" w:hAnsi="Calibri"/>
        </w:rPr>
      </w:pPr>
    </w:p>
    <w:p w14:paraId="787F3F93" w14:textId="77777777" w:rsidR="00FD0F3D" w:rsidRPr="00FD0F3D" w:rsidRDefault="00FD0F3D" w:rsidP="00FD0F3D">
      <w:pPr>
        <w:keepNext/>
        <w:spacing w:after="200" w:line="240" w:lineRule="auto"/>
        <w:rPr>
          <w:rFonts w:ascii="Calibri" w:hAnsi="Calibri"/>
          <w:bCs/>
          <w:sz w:val="24"/>
          <w:szCs w:val="24"/>
          <w:lang w:val="en-GB"/>
        </w:rPr>
      </w:pPr>
      <w:r w:rsidRPr="00FD0F3D">
        <w:rPr>
          <w:rFonts w:ascii="Calibri" w:hAnsi="Calibri"/>
          <w:bCs/>
          <w:sz w:val="24"/>
          <w:szCs w:val="24"/>
          <w:lang w:val="en-GB"/>
        </w:rPr>
        <w:t xml:space="preserve">Annex </w:t>
      </w:r>
      <w:r w:rsidRPr="00FD0F3D">
        <w:rPr>
          <w:rFonts w:ascii="Calibri" w:hAnsi="Calibri"/>
          <w:bCs/>
          <w:sz w:val="24"/>
          <w:szCs w:val="24"/>
          <w:lang w:val="en-GB"/>
        </w:rPr>
        <w:fldChar w:fldCharType="begin"/>
      </w:r>
      <w:r w:rsidRPr="00FD0F3D">
        <w:rPr>
          <w:rFonts w:ascii="Calibri" w:hAnsi="Calibri"/>
          <w:bCs/>
          <w:sz w:val="24"/>
          <w:szCs w:val="24"/>
          <w:lang w:val="en-GB"/>
        </w:rPr>
        <w:instrText xml:space="preserve"> SEQ Annex \* ARABIC </w:instrText>
      </w:r>
      <w:r w:rsidRPr="00FD0F3D">
        <w:rPr>
          <w:rFonts w:ascii="Calibri" w:hAnsi="Calibri"/>
          <w:bCs/>
          <w:sz w:val="24"/>
          <w:szCs w:val="24"/>
          <w:lang w:val="en-GB"/>
        </w:rPr>
        <w:fldChar w:fldCharType="separate"/>
      </w:r>
      <w:r w:rsidR="00B234DB">
        <w:rPr>
          <w:rFonts w:ascii="Calibri" w:hAnsi="Calibri"/>
          <w:bCs/>
          <w:noProof/>
          <w:sz w:val="24"/>
          <w:szCs w:val="24"/>
          <w:lang w:val="en-GB"/>
        </w:rPr>
        <w:t>7</w:t>
      </w:r>
      <w:r w:rsidRPr="00FD0F3D">
        <w:rPr>
          <w:rFonts w:ascii="Calibri" w:hAnsi="Calibri"/>
          <w:bCs/>
          <w:sz w:val="24"/>
          <w:szCs w:val="24"/>
          <w:lang w:val="en-GB"/>
        </w:rPr>
        <w:fldChar w:fldCharType="end"/>
      </w:r>
      <w:r w:rsidRPr="00FD0F3D">
        <w:rPr>
          <w:rFonts w:ascii="Calibri" w:hAnsi="Calibri"/>
          <w:bCs/>
          <w:sz w:val="24"/>
          <w:szCs w:val="24"/>
          <w:lang w:val="en-GB"/>
        </w:rPr>
        <w:t>: VAR Residual Normality Tests, Orthogonalization: Cholesky (Lutkepohl), Null Hypothesis: residuals are multivariate normal</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1104"/>
        <w:gridCol w:w="1104"/>
        <w:gridCol w:w="942"/>
        <w:gridCol w:w="958"/>
        <w:gridCol w:w="958"/>
        <w:gridCol w:w="942"/>
        <w:gridCol w:w="958"/>
        <w:gridCol w:w="942"/>
      </w:tblGrid>
      <w:tr w:rsidR="00FD0F3D" w:rsidRPr="00FD0F3D" w14:paraId="6CDA382D" w14:textId="77777777" w:rsidTr="006F0B0E">
        <w:trPr>
          <w:trHeight w:val="480"/>
        </w:trPr>
        <w:tc>
          <w:tcPr>
            <w:tcW w:w="1118" w:type="dxa"/>
            <w:tcBorders>
              <w:top w:val="single" w:sz="4" w:space="0" w:color="auto"/>
              <w:bottom w:val="single" w:sz="4" w:space="0" w:color="auto"/>
            </w:tcBorders>
            <w:hideMark/>
          </w:tcPr>
          <w:p w14:paraId="44B6F46C" w14:textId="77777777" w:rsidR="00FD0F3D" w:rsidRPr="00FD0F3D" w:rsidRDefault="00FD0F3D" w:rsidP="00FD0F3D">
            <w:pPr>
              <w:keepNext/>
              <w:jc w:val="both"/>
              <w:rPr>
                <w:rFonts w:ascii="Calibri" w:hAnsi="Calibri"/>
                <w:b/>
                <w:bCs/>
                <w:sz w:val="18"/>
                <w:szCs w:val="18"/>
              </w:rPr>
            </w:pPr>
            <w:r w:rsidRPr="00FD0F3D">
              <w:rPr>
                <w:rFonts w:ascii="Calibri" w:hAnsi="Calibri"/>
                <w:b/>
                <w:bCs/>
                <w:sz w:val="18"/>
                <w:szCs w:val="18"/>
              </w:rPr>
              <w:t>Component</w:t>
            </w:r>
          </w:p>
        </w:tc>
        <w:tc>
          <w:tcPr>
            <w:tcW w:w="1104" w:type="dxa"/>
            <w:tcBorders>
              <w:top w:val="single" w:sz="4" w:space="0" w:color="auto"/>
              <w:bottom w:val="single" w:sz="4" w:space="0" w:color="auto"/>
            </w:tcBorders>
            <w:hideMark/>
          </w:tcPr>
          <w:p w14:paraId="39CB9D30" w14:textId="77777777" w:rsidR="00FD0F3D" w:rsidRPr="00FD0F3D" w:rsidRDefault="00FD0F3D" w:rsidP="00FD0F3D">
            <w:pPr>
              <w:keepNext/>
              <w:jc w:val="both"/>
              <w:rPr>
                <w:rFonts w:ascii="Calibri" w:hAnsi="Calibri"/>
                <w:b/>
                <w:bCs/>
                <w:sz w:val="18"/>
                <w:szCs w:val="18"/>
              </w:rPr>
            </w:pPr>
            <w:r w:rsidRPr="00FD0F3D">
              <w:rPr>
                <w:rFonts w:ascii="Calibri" w:hAnsi="Calibri"/>
                <w:b/>
                <w:bCs/>
                <w:sz w:val="18"/>
                <w:szCs w:val="18"/>
              </w:rPr>
              <w:t>Skewness</w:t>
            </w:r>
          </w:p>
        </w:tc>
        <w:tc>
          <w:tcPr>
            <w:tcW w:w="1104" w:type="dxa"/>
            <w:tcBorders>
              <w:top w:val="single" w:sz="4" w:space="0" w:color="auto"/>
              <w:bottom w:val="single" w:sz="4" w:space="0" w:color="auto"/>
            </w:tcBorders>
            <w:hideMark/>
          </w:tcPr>
          <w:p w14:paraId="535A1EFE" w14:textId="77777777" w:rsidR="00FD0F3D" w:rsidRPr="00FD0F3D" w:rsidRDefault="00FD0F3D" w:rsidP="00FD0F3D">
            <w:pPr>
              <w:keepNext/>
              <w:jc w:val="both"/>
              <w:rPr>
                <w:rFonts w:ascii="Calibri" w:hAnsi="Calibri"/>
                <w:b/>
                <w:bCs/>
                <w:sz w:val="18"/>
                <w:szCs w:val="18"/>
              </w:rPr>
            </w:pPr>
            <w:r w:rsidRPr="00FD0F3D">
              <w:rPr>
                <w:rFonts w:ascii="Calibri" w:hAnsi="Calibri"/>
                <w:b/>
                <w:bCs/>
                <w:sz w:val="18"/>
                <w:szCs w:val="18"/>
              </w:rPr>
              <w:t>Chi-sq</w:t>
            </w:r>
          </w:p>
        </w:tc>
        <w:tc>
          <w:tcPr>
            <w:tcW w:w="942" w:type="dxa"/>
            <w:tcBorders>
              <w:top w:val="single" w:sz="4" w:space="0" w:color="auto"/>
              <w:bottom w:val="single" w:sz="4" w:space="0" w:color="auto"/>
            </w:tcBorders>
            <w:hideMark/>
          </w:tcPr>
          <w:p w14:paraId="4363C6F9" w14:textId="77777777" w:rsidR="00FD0F3D" w:rsidRPr="00FD0F3D" w:rsidRDefault="00FD0F3D" w:rsidP="00FD0F3D">
            <w:pPr>
              <w:keepNext/>
              <w:jc w:val="both"/>
              <w:rPr>
                <w:rFonts w:ascii="Calibri" w:hAnsi="Calibri"/>
                <w:b/>
                <w:bCs/>
                <w:sz w:val="18"/>
                <w:szCs w:val="18"/>
              </w:rPr>
            </w:pPr>
            <w:r w:rsidRPr="00FD0F3D">
              <w:rPr>
                <w:rFonts w:ascii="Calibri" w:hAnsi="Calibri"/>
                <w:b/>
                <w:bCs/>
                <w:sz w:val="18"/>
                <w:szCs w:val="18"/>
              </w:rPr>
              <w:t>Prob.</w:t>
            </w:r>
          </w:p>
        </w:tc>
        <w:tc>
          <w:tcPr>
            <w:tcW w:w="958" w:type="dxa"/>
            <w:tcBorders>
              <w:top w:val="single" w:sz="4" w:space="0" w:color="auto"/>
              <w:bottom w:val="single" w:sz="4" w:space="0" w:color="auto"/>
            </w:tcBorders>
            <w:hideMark/>
          </w:tcPr>
          <w:p w14:paraId="65D509FC" w14:textId="77777777" w:rsidR="00FD0F3D" w:rsidRPr="00FD0F3D" w:rsidRDefault="00FD0F3D" w:rsidP="00FD0F3D">
            <w:pPr>
              <w:keepNext/>
              <w:jc w:val="both"/>
              <w:rPr>
                <w:rFonts w:ascii="Calibri" w:hAnsi="Calibri"/>
                <w:b/>
                <w:bCs/>
                <w:sz w:val="18"/>
                <w:szCs w:val="18"/>
              </w:rPr>
            </w:pPr>
            <w:r w:rsidRPr="00FD0F3D">
              <w:rPr>
                <w:rFonts w:ascii="Calibri" w:hAnsi="Calibri"/>
                <w:b/>
                <w:bCs/>
                <w:sz w:val="18"/>
                <w:szCs w:val="18"/>
              </w:rPr>
              <w:t>Kurtosis</w:t>
            </w:r>
          </w:p>
        </w:tc>
        <w:tc>
          <w:tcPr>
            <w:tcW w:w="958" w:type="dxa"/>
            <w:tcBorders>
              <w:top w:val="single" w:sz="4" w:space="0" w:color="auto"/>
              <w:bottom w:val="single" w:sz="4" w:space="0" w:color="auto"/>
            </w:tcBorders>
            <w:hideMark/>
          </w:tcPr>
          <w:p w14:paraId="38ECE5FC" w14:textId="77777777" w:rsidR="00FD0F3D" w:rsidRPr="00FD0F3D" w:rsidRDefault="00FD0F3D" w:rsidP="00FD0F3D">
            <w:pPr>
              <w:keepNext/>
              <w:jc w:val="both"/>
              <w:rPr>
                <w:rFonts w:ascii="Calibri" w:hAnsi="Calibri"/>
                <w:b/>
                <w:bCs/>
                <w:sz w:val="18"/>
                <w:szCs w:val="18"/>
              </w:rPr>
            </w:pPr>
            <w:r w:rsidRPr="00FD0F3D">
              <w:rPr>
                <w:rFonts w:ascii="Calibri" w:hAnsi="Calibri"/>
                <w:b/>
                <w:bCs/>
                <w:sz w:val="18"/>
                <w:szCs w:val="18"/>
              </w:rPr>
              <w:t>Chi-sq</w:t>
            </w:r>
          </w:p>
        </w:tc>
        <w:tc>
          <w:tcPr>
            <w:tcW w:w="942" w:type="dxa"/>
            <w:tcBorders>
              <w:top w:val="single" w:sz="4" w:space="0" w:color="auto"/>
              <w:bottom w:val="single" w:sz="4" w:space="0" w:color="auto"/>
            </w:tcBorders>
            <w:hideMark/>
          </w:tcPr>
          <w:p w14:paraId="733FBB6D" w14:textId="77777777" w:rsidR="00FD0F3D" w:rsidRPr="00FD0F3D" w:rsidRDefault="00FD0F3D" w:rsidP="00FD0F3D">
            <w:pPr>
              <w:keepNext/>
              <w:jc w:val="both"/>
              <w:rPr>
                <w:rFonts w:ascii="Calibri" w:hAnsi="Calibri"/>
                <w:b/>
                <w:bCs/>
                <w:sz w:val="18"/>
                <w:szCs w:val="18"/>
              </w:rPr>
            </w:pPr>
            <w:r w:rsidRPr="00FD0F3D">
              <w:rPr>
                <w:rFonts w:ascii="Calibri" w:hAnsi="Calibri"/>
                <w:b/>
                <w:bCs/>
                <w:sz w:val="18"/>
                <w:szCs w:val="18"/>
              </w:rPr>
              <w:t>Prob.</w:t>
            </w:r>
          </w:p>
        </w:tc>
        <w:tc>
          <w:tcPr>
            <w:tcW w:w="958" w:type="dxa"/>
            <w:tcBorders>
              <w:top w:val="single" w:sz="4" w:space="0" w:color="auto"/>
              <w:bottom w:val="single" w:sz="4" w:space="0" w:color="auto"/>
            </w:tcBorders>
            <w:hideMark/>
          </w:tcPr>
          <w:p w14:paraId="6F063E5B" w14:textId="77777777" w:rsidR="00FD0F3D" w:rsidRPr="00FD0F3D" w:rsidRDefault="00FD0F3D" w:rsidP="00FD0F3D">
            <w:pPr>
              <w:keepNext/>
              <w:jc w:val="both"/>
              <w:rPr>
                <w:rFonts w:ascii="Calibri" w:hAnsi="Calibri"/>
                <w:b/>
                <w:bCs/>
                <w:sz w:val="18"/>
                <w:szCs w:val="18"/>
              </w:rPr>
            </w:pPr>
            <w:r w:rsidRPr="00FD0F3D">
              <w:rPr>
                <w:rFonts w:ascii="Calibri" w:hAnsi="Calibri"/>
                <w:b/>
                <w:bCs/>
                <w:sz w:val="18"/>
                <w:szCs w:val="18"/>
              </w:rPr>
              <w:t>Jarque-Bera</w:t>
            </w:r>
          </w:p>
        </w:tc>
        <w:tc>
          <w:tcPr>
            <w:tcW w:w="942" w:type="dxa"/>
            <w:tcBorders>
              <w:top w:val="single" w:sz="4" w:space="0" w:color="auto"/>
              <w:bottom w:val="single" w:sz="4" w:space="0" w:color="auto"/>
            </w:tcBorders>
            <w:hideMark/>
          </w:tcPr>
          <w:p w14:paraId="5D930957" w14:textId="77777777" w:rsidR="00FD0F3D" w:rsidRPr="00FD0F3D" w:rsidRDefault="00FD0F3D" w:rsidP="00FD0F3D">
            <w:pPr>
              <w:keepNext/>
              <w:jc w:val="both"/>
              <w:rPr>
                <w:rFonts w:ascii="Calibri" w:hAnsi="Calibri"/>
                <w:b/>
                <w:bCs/>
                <w:sz w:val="18"/>
                <w:szCs w:val="18"/>
              </w:rPr>
            </w:pPr>
            <w:r w:rsidRPr="00FD0F3D">
              <w:rPr>
                <w:rFonts w:ascii="Calibri" w:hAnsi="Calibri"/>
                <w:b/>
                <w:bCs/>
                <w:sz w:val="18"/>
                <w:szCs w:val="18"/>
              </w:rPr>
              <w:t>Prob.</w:t>
            </w:r>
          </w:p>
        </w:tc>
      </w:tr>
      <w:tr w:rsidR="00FD0F3D" w:rsidRPr="00FD0F3D" w14:paraId="40511AE2" w14:textId="77777777" w:rsidTr="006F0B0E">
        <w:trPr>
          <w:trHeight w:val="300"/>
        </w:trPr>
        <w:tc>
          <w:tcPr>
            <w:tcW w:w="1118" w:type="dxa"/>
            <w:tcBorders>
              <w:top w:val="single" w:sz="4" w:space="0" w:color="auto"/>
            </w:tcBorders>
            <w:hideMark/>
          </w:tcPr>
          <w:p w14:paraId="0AAA13EE"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1</w:t>
            </w:r>
          </w:p>
        </w:tc>
        <w:tc>
          <w:tcPr>
            <w:tcW w:w="1104" w:type="dxa"/>
            <w:tcBorders>
              <w:top w:val="single" w:sz="4" w:space="0" w:color="auto"/>
            </w:tcBorders>
            <w:hideMark/>
          </w:tcPr>
          <w:p w14:paraId="39CB556C"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-0.295323</w:t>
            </w:r>
          </w:p>
        </w:tc>
        <w:tc>
          <w:tcPr>
            <w:tcW w:w="1104" w:type="dxa"/>
            <w:tcBorders>
              <w:top w:val="single" w:sz="4" w:space="0" w:color="auto"/>
            </w:tcBorders>
            <w:hideMark/>
          </w:tcPr>
          <w:p w14:paraId="4898E068"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0.697726</w:t>
            </w:r>
          </w:p>
        </w:tc>
        <w:tc>
          <w:tcPr>
            <w:tcW w:w="942" w:type="dxa"/>
            <w:tcBorders>
              <w:top w:val="single" w:sz="4" w:space="0" w:color="auto"/>
            </w:tcBorders>
            <w:hideMark/>
          </w:tcPr>
          <w:p w14:paraId="2BE5DD42"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0.4035</w:t>
            </w:r>
          </w:p>
        </w:tc>
        <w:tc>
          <w:tcPr>
            <w:tcW w:w="958" w:type="dxa"/>
            <w:tcBorders>
              <w:top w:val="single" w:sz="4" w:space="0" w:color="auto"/>
            </w:tcBorders>
            <w:hideMark/>
          </w:tcPr>
          <w:p w14:paraId="2C6600E6"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3.083273</w:t>
            </w:r>
          </w:p>
        </w:tc>
        <w:tc>
          <w:tcPr>
            <w:tcW w:w="958" w:type="dxa"/>
            <w:tcBorders>
              <w:top w:val="single" w:sz="4" w:space="0" w:color="auto"/>
            </w:tcBorders>
            <w:hideMark/>
          </w:tcPr>
          <w:p w14:paraId="603D3BD0"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0.013869</w:t>
            </w:r>
          </w:p>
        </w:tc>
        <w:tc>
          <w:tcPr>
            <w:tcW w:w="942" w:type="dxa"/>
            <w:tcBorders>
              <w:top w:val="single" w:sz="4" w:space="0" w:color="auto"/>
            </w:tcBorders>
            <w:hideMark/>
          </w:tcPr>
          <w:p w14:paraId="282C869C"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0.9063</w:t>
            </w:r>
          </w:p>
        </w:tc>
        <w:tc>
          <w:tcPr>
            <w:tcW w:w="958" w:type="dxa"/>
            <w:tcBorders>
              <w:top w:val="single" w:sz="4" w:space="0" w:color="auto"/>
            </w:tcBorders>
            <w:hideMark/>
          </w:tcPr>
          <w:p w14:paraId="4F34E5AA"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0.711595</w:t>
            </w:r>
          </w:p>
        </w:tc>
        <w:tc>
          <w:tcPr>
            <w:tcW w:w="942" w:type="dxa"/>
            <w:tcBorders>
              <w:top w:val="single" w:sz="4" w:space="0" w:color="auto"/>
            </w:tcBorders>
            <w:hideMark/>
          </w:tcPr>
          <w:p w14:paraId="3B5B802D"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0.7006</w:t>
            </w:r>
          </w:p>
        </w:tc>
      </w:tr>
      <w:tr w:rsidR="00FD0F3D" w:rsidRPr="00FD0F3D" w14:paraId="017C79E9" w14:textId="77777777" w:rsidTr="006F0B0E">
        <w:trPr>
          <w:trHeight w:val="300"/>
        </w:trPr>
        <w:tc>
          <w:tcPr>
            <w:tcW w:w="1118" w:type="dxa"/>
            <w:hideMark/>
          </w:tcPr>
          <w:p w14:paraId="02813675"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2</w:t>
            </w:r>
          </w:p>
        </w:tc>
        <w:tc>
          <w:tcPr>
            <w:tcW w:w="1104" w:type="dxa"/>
            <w:hideMark/>
          </w:tcPr>
          <w:p w14:paraId="3212DEA0"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-0.263272</w:t>
            </w:r>
          </w:p>
        </w:tc>
        <w:tc>
          <w:tcPr>
            <w:tcW w:w="1104" w:type="dxa"/>
            <w:hideMark/>
          </w:tcPr>
          <w:p w14:paraId="18F37BD8"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0.554497</w:t>
            </w:r>
          </w:p>
        </w:tc>
        <w:tc>
          <w:tcPr>
            <w:tcW w:w="942" w:type="dxa"/>
            <w:hideMark/>
          </w:tcPr>
          <w:p w14:paraId="4FE2BE2C"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0.4565</w:t>
            </w:r>
          </w:p>
        </w:tc>
        <w:tc>
          <w:tcPr>
            <w:tcW w:w="958" w:type="dxa"/>
            <w:hideMark/>
          </w:tcPr>
          <w:p w14:paraId="48A67A5F"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2.962720</w:t>
            </w:r>
          </w:p>
        </w:tc>
        <w:tc>
          <w:tcPr>
            <w:tcW w:w="958" w:type="dxa"/>
            <w:hideMark/>
          </w:tcPr>
          <w:p w14:paraId="35B166EE"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0.002780</w:t>
            </w:r>
          </w:p>
        </w:tc>
        <w:tc>
          <w:tcPr>
            <w:tcW w:w="942" w:type="dxa"/>
            <w:hideMark/>
          </w:tcPr>
          <w:p w14:paraId="71C678D2"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0.9580</w:t>
            </w:r>
          </w:p>
        </w:tc>
        <w:tc>
          <w:tcPr>
            <w:tcW w:w="958" w:type="dxa"/>
            <w:hideMark/>
          </w:tcPr>
          <w:p w14:paraId="6616119D"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0.557276</w:t>
            </w:r>
          </w:p>
        </w:tc>
        <w:tc>
          <w:tcPr>
            <w:tcW w:w="942" w:type="dxa"/>
            <w:hideMark/>
          </w:tcPr>
          <w:p w14:paraId="77AEA1A7"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0.7568</w:t>
            </w:r>
          </w:p>
        </w:tc>
      </w:tr>
      <w:tr w:rsidR="00FD0F3D" w:rsidRPr="00FD0F3D" w14:paraId="4F5D999D" w14:textId="77777777" w:rsidTr="006F0B0E">
        <w:trPr>
          <w:trHeight w:val="300"/>
        </w:trPr>
        <w:tc>
          <w:tcPr>
            <w:tcW w:w="1118" w:type="dxa"/>
            <w:hideMark/>
          </w:tcPr>
          <w:p w14:paraId="1F5D8509"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3</w:t>
            </w:r>
          </w:p>
        </w:tc>
        <w:tc>
          <w:tcPr>
            <w:tcW w:w="1104" w:type="dxa"/>
            <w:hideMark/>
          </w:tcPr>
          <w:p w14:paraId="61C5763F"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0.173025</w:t>
            </w:r>
          </w:p>
        </w:tc>
        <w:tc>
          <w:tcPr>
            <w:tcW w:w="1104" w:type="dxa"/>
            <w:hideMark/>
          </w:tcPr>
          <w:p w14:paraId="6F563B45"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0.239501</w:t>
            </w:r>
          </w:p>
        </w:tc>
        <w:tc>
          <w:tcPr>
            <w:tcW w:w="942" w:type="dxa"/>
            <w:hideMark/>
          </w:tcPr>
          <w:p w14:paraId="5A2CA945"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0.6246</w:t>
            </w:r>
          </w:p>
        </w:tc>
        <w:tc>
          <w:tcPr>
            <w:tcW w:w="958" w:type="dxa"/>
            <w:hideMark/>
          </w:tcPr>
          <w:p w14:paraId="7E66A8C9"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3.960556</w:t>
            </w:r>
          </w:p>
        </w:tc>
        <w:tc>
          <w:tcPr>
            <w:tcW w:w="958" w:type="dxa"/>
            <w:hideMark/>
          </w:tcPr>
          <w:p w14:paraId="4366165D"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1.845337</w:t>
            </w:r>
          </w:p>
        </w:tc>
        <w:tc>
          <w:tcPr>
            <w:tcW w:w="942" w:type="dxa"/>
            <w:hideMark/>
          </w:tcPr>
          <w:p w14:paraId="3E74C4A1"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0.1743</w:t>
            </w:r>
          </w:p>
        </w:tc>
        <w:tc>
          <w:tcPr>
            <w:tcW w:w="958" w:type="dxa"/>
            <w:hideMark/>
          </w:tcPr>
          <w:p w14:paraId="20A81BF9"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2.084838</w:t>
            </w:r>
          </w:p>
        </w:tc>
        <w:tc>
          <w:tcPr>
            <w:tcW w:w="942" w:type="dxa"/>
            <w:hideMark/>
          </w:tcPr>
          <w:p w14:paraId="6C45DDDF"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0.3526</w:t>
            </w:r>
          </w:p>
        </w:tc>
      </w:tr>
      <w:tr w:rsidR="00FD0F3D" w:rsidRPr="00FD0F3D" w14:paraId="4CAABD5E" w14:textId="77777777" w:rsidTr="006F0B0E">
        <w:trPr>
          <w:trHeight w:val="300"/>
        </w:trPr>
        <w:tc>
          <w:tcPr>
            <w:tcW w:w="1118" w:type="dxa"/>
            <w:hideMark/>
          </w:tcPr>
          <w:p w14:paraId="54DB0190"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4</w:t>
            </w:r>
          </w:p>
        </w:tc>
        <w:tc>
          <w:tcPr>
            <w:tcW w:w="1104" w:type="dxa"/>
            <w:hideMark/>
          </w:tcPr>
          <w:p w14:paraId="70D7CFDF"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0.623262</w:t>
            </w:r>
          </w:p>
        </w:tc>
        <w:tc>
          <w:tcPr>
            <w:tcW w:w="1104" w:type="dxa"/>
            <w:hideMark/>
          </w:tcPr>
          <w:p w14:paraId="224E80B2"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3.107643</w:t>
            </w:r>
          </w:p>
        </w:tc>
        <w:tc>
          <w:tcPr>
            <w:tcW w:w="942" w:type="dxa"/>
            <w:hideMark/>
          </w:tcPr>
          <w:p w14:paraId="38ABE8AF"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0.0779</w:t>
            </w:r>
          </w:p>
        </w:tc>
        <w:tc>
          <w:tcPr>
            <w:tcW w:w="958" w:type="dxa"/>
            <w:hideMark/>
          </w:tcPr>
          <w:p w14:paraId="360A4802"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2.871388</w:t>
            </w:r>
          </w:p>
        </w:tc>
        <w:tc>
          <w:tcPr>
            <w:tcW w:w="958" w:type="dxa"/>
            <w:hideMark/>
          </w:tcPr>
          <w:p w14:paraId="437944AD"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0.033082</w:t>
            </w:r>
          </w:p>
        </w:tc>
        <w:tc>
          <w:tcPr>
            <w:tcW w:w="942" w:type="dxa"/>
            <w:hideMark/>
          </w:tcPr>
          <w:p w14:paraId="1E4C736C"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0.8557</w:t>
            </w:r>
          </w:p>
        </w:tc>
        <w:tc>
          <w:tcPr>
            <w:tcW w:w="958" w:type="dxa"/>
            <w:hideMark/>
          </w:tcPr>
          <w:p w14:paraId="75F4B027"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3.140725</w:t>
            </w:r>
          </w:p>
        </w:tc>
        <w:tc>
          <w:tcPr>
            <w:tcW w:w="942" w:type="dxa"/>
            <w:hideMark/>
          </w:tcPr>
          <w:p w14:paraId="4716B1AB"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0.2080</w:t>
            </w:r>
          </w:p>
        </w:tc>
      </w:tr>
      <w:tr w:rsidR="00FD0F3D" w:rsidRPr="00FD0F3D" w14:paraId="4BEDE6F3" w14:textId="77777777" w:rsidTr="006F0B0E">
        <w:trPr>
          <w:trHeight w:val="300"/>
        </w:trPr>
        <w:tc>
          <w:tcPr>
            <w:tcW w:w="1118" w:type="dxa"/>
            <w:tcBorders>
              <w:bottom w:val="single" w:sz="4" w:space="0" w:color="auto"/>
            </w:tcBorders>
            <w:hideMark/>
          </w:tcPr>
          <w:p w14:paraId="4D2FAD98"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5</w:t>
            </w:r>
          </w:p>
        </w:tc>
        <w:tc>
          <w:tcPr>
            <w:tcW w:w="1104" w:type="dxa"/>
            <w:tcBorders>
              <w:bottom w:val="single" w:sz="4" w:space="0" w:color="auto"/>
            </w:tcBorders>
            <w:hideMark/>
          </w:tcPr>
          <w:p w14:paraId="39237005"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0.061052</w:t>
            </w:r>
          </w:p>
        </w:tc>
        <w:tc>
          <w:tcPr>
            <w:tcW w:w="1104" w:type="dxa"/>
            <w:tcBorders>
              <w:bottom w:val="single" w:sz="4" w:space="0" w:color="auto"/>
            </w:tcBorders>
            <w:hideMark/>
          </w:tcPr>
          <w:p w14:paraId="1F8D3474"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0.029819</w:t>
            </w:r>
          </w:p>
        </w:tc>
        <w:tc>
          <w:tcPr>
            <w:tcW w:w="942" w:type="dxa"/>
            <w:tcBorders>
              <w:bottom w:val="single" w:sz="4" w:space="0" w:color="auto"/>
            </w:tcBorders>
            <w:hideMark/>
          </w:tcPr>
          <w:p w14:paraId="0722084E"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0.8629</w:t>
            </w:r>
          </w:p>
        </w:tc>
        <w:tc>
          <w:tcPr>
            <w:tcW w:w="958" w:type="dxa"/>
            <w:tcBorders>
              <w:bottom w:val="single" w:sz="4" w:space="0" w:color="auto"/>
            </w:tcBorders>
            <w:hideMark/>
          </w:tcPr>
          <w:p w14:paraId="3FA55AB9"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2.164489</w:t>
            </w:r>
          </w:p>
        </w:tc>
        <w:tc>
          <w:tcPr>
            <w:tcW w:w="958" w:type="dxa"/>
            <w:tcBorders>
              <w:bottom w:val="single" w:sz="4" w:space="0" w:color="auto"/>
            </w:tcBorders>
            <w:hideMark/>
          </w:tcPr>
          <w:p w14:paraId="45964280"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1.396157</w:t>
            </w:r>
          </w:p>
        </w:tc>
        <w:tc>
          <w:tcPr>
            <w:tcW w:w="942" w:type="dxa"/>
            <w:tcBorders>
              <w:bottom w:val="single" w:sz="4" w:space="0" w:color="auto"/>
            </w:tcBorders>
            <w:hideMark/>
          </w:tcPr>
          <w:p w14:paraId="3081F36E"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0.2374</w:t>
            </w:r>
          </w:p>
        </w:tc>
        <w:tc>
          <w:tcPr>
            <w:tcW w:w="958" w:type="dxa"/>
            <w:tcBorders>
              <w:bottom w:val="single" w:sz="4" w:space="0" w:color="auto"/>
            </w:tcBorders>
            <w:hideMark/>
          </w:tcPr>
          <w:p w14:paraId="04648F04"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1.425976</w:t>
            </w:r>
          </w:p>
        </w:tc>
        <w:tc>
          <w:tcPr>
            <w:tcW w:w="942" w:type="dxa"/>
            <w:tcBorders>
              <w:bottom w:val="single" w:sz="4" w:space="0" w:color="auto"/>
            </w:tcBorders>
            <w:hideMark/>
          </w:tcPr>
          <w:p w14:paraId="20CF4DF1"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0.4902</w:t>
            </w:r>
          </w:p>
        </w:tc>
      </w:tr>
      <w:tr w:rsidR="00FD0F3D" w:rsidRPr="00FD0F3D" w14:paraId="39A85A3E" w14:textId="77777777" w:rsidTr="006F0B0E">
        <w:trPr>
          <w:trHeight w:val="300"/>
        </w:trPr>
        <w:tc>
          <w:tcPr>
            <w:tcW w:w="1118" w:type="dxa"/>
            <w:tcBorders>
              <w:top w:val="single" w:sz="4" w:space="0" w:color="auto"/>
              <w:bottom w:val="single" w:sz="4" w:space="0" w:color="auto"/>
            </w:tcBorders>
            <w:hideMark/>
          </w:tcPr>
          <w:p w14:paraId="00C1CE4D"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Joint</w:t>
            </w:r>
          </w:p>
        </w:tc>
        <w:tc>
          <w:tcPr>
            <w:tcW w:w="1104" w:type="dxa"/>
            <w:tcBorders>
              <w:top w:val="single" w:sz="4" w:space="0" w:color="auto"/>
              <w:bottom w:val="single" w:sz="4" w:space="0" w:color="auto"/>
            </w:tcBorders>
            <w:hideMark/>
          </w:tcPr>
          <w:p w14:paraId="2614012B" w14:textId="77777777" w:rsidR="00FD0F3D" w:rsidRPr="00FD0F3D" w:rsidRDefault="00FD0F3D" w:rsidP="00FD0F3D">
            <w:pPr>
              <w:keepNext/>
              <w:jc w:val="both"/>
              <w:rPr>
                <w:rFonts w:ascii="Calibri" w:hAnsi="Calibri"/>
                <w:bCs/>
                <w:sz w:val="18"/>
                <w:szCs w:val="18"/>
              </w:rPr>
            </w:pPr>
          </w:p>
        </w:tc>
        <w:tc>
          <w:tcPr>
            <w:tcW w:w="1104" w:type="dxa"/>
            <w:tcBorders>
              <w:top w:val="single" w:sz="4" w:space="0" w:color="auto"/>
              <w:bottom w:val="single" w:sz="4" w:space="0" w:color="auto"/>
            </w:tcBorders>
            <w:hideMark/>
          </w:tcPr>
          <w:p w14:paraId="687D9401"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4.629187</w:t>
            </w:r>
          </w:p>
        </w:tc>
        <w:tc>
          <w:tcPr>
            <w:tcW w:w="942" w:type="dxa"/>
            <w:tcBorders>
              <w:top w:val="single" w:sz="4" w:space="0" w:color="auto"/>
              <w:bottom w:val="single" w:sz="4" w:space="0" w:color="auto"/>
            </w:tcBorders>
            <w:hideMark/>
          </w:tcPr>
          <w:p w14:paraId="34A3D759"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0.4628</w:t>
            </w:r>
          </w:p>
        </w:tc>
        <w:tc>
          <w:tcPr>
            <w:tcW w:w="958" w:type="dxa"/>
            <w:tcBorders>
              <w:top w:val="single" w:sz="4" w:space="0" w:color="auto"/>
              <w:bottom w:val="single" w:sz="4" w:space="0" w:color="auto"/>
            </w:tcBorders>
            <w:hideMark/>
          </w:tcPr>
          <w:p w14:paraId="0C893F90" w14:textId="77777777" w:rsidR="00FD0F3D" w:rsidRPr="00FD0F3D" w:rsidRDefault="00FD0F3D" w:rsidP="00FD0F3D">
            <w:pPr>
              <w:keepNext/>
              <w:jc w:val="both"/>
              <w:rPr>
                <w:rFonts w:ascii="Calibri" w:hAnsi="Calibri"/>
                <w:bCs/>
                <w:sz w:val="18"/>
                <w:szCs w:val="18"/>
              </w:rPr>
            </w:pPr>
          </w:p>
        </w:tc>
        <w:tc>
          <w:tcPr>
            <w:tcW w:w="958" w:type="dxa"/>
            <w:tcBorders>
              <w:top w:val="single" w:sz="4" w:space="0" w:color="auto"/>
              <w:bottom w:val="single" w:sz="4" w:space="0" w:color="auto"/>
            </w:tcBorders>
            <w:hideMark/>
          </w:tcPr>
          <w:p w14:paraId="08581CB5"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3.291224</w:t>
            </w:r>
          </w:p>
        </w:tc>
        <w:tc>
          <w:tcPr>
            <w:tcW w:w="942" w:type="dxa"/>
            <w:tcBorders>
              <w:top w:val="single" w:sz="4" w:space="0" w:color="auto"/>
              <w:bottom w:val="single" w:sz="4" w:space="0" w:color="auto"/>
            </w:tcBorders>
            <w:hideMark/>
          </w:tcPr>
          <w:p w14:paraId="3751F15E"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0.6552</w:t>
            </w:r>
          </w:p>
        </w:tc>
        <w:tc>
          <w:tcPr>
            <w:tcW w:w="958" w:type="dxa"/>
            <w:tcBorders>
              <w:top w:val="single" w:sz="4" w:space="0" w:color="auto"/>
              <w:bottom w:val="single" w:sz="4" w:space="0" w:color="auto"/>
            </w:tcBorders>
            <w:hideMark/>
          </w:tcPr>
          <w:p w14:paraId="5DA58407"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7.920411</w:t>
            </w:r>
          </w:p>
        </w:tc>
        <w:tc>
          <w:tcPr>
            <w:tcW w:w="942" w:type="dxa"/>
            <w:tcBorders>
              <w:top w:val="single" w:sz="4" w:space="0" w:color="auto"/>
              <w:bottom w:val="single" w:sz="4" w:space="0" w:color="auto"/>
            </w:tcBorders>
            <w:hideMark/>
          </w:tcPr>
          <w:p w14:paraId="31C6FB6D" w14:textId="77777777" w:rsidR="00FD0F3D" w:rsidRPr="00FD0F3D" w:rsidRDefault="00FD0F3D" w:rsidP="00FD0F3D">
            <w:pPr>
              <w:keepNext/>
              <w:jc w:val="both"/>
              <w:rPr>
                <w:rFonts w:ascii="Calibri" w:hAnsi="Calibri"/>
                <w:bCs/>
                <w:sz w:val="18"/>
                <w:szCs w:val="18"/>
              </w:rPr>
            </w:pPr>
            <w:r w:rsidRPr="00FD0F3D">
              <w:rPr>
                <w:rFonts w:ascii="Calibri" w:hAnsi="Calibri"/>
                <w:bCs/>
                <w:sz w:val="18"/>
                <w:szCs w:val="18"/>
              </w:rPr>
              <w:t> 0.6366</w:t>
            </w:r>
          </w:p>
        </w:tc>
      </w:tr>
    </w:tbl>
    <w:p w14:paraId="0A9AC79B" w14:textId="77777777" w:rsidR="00FD0F3D" w:rsidRPr="00FD0F3D" w:rsidRDefault="00FD0F3D" w:rsidP="00FD0F3D">
      <w:pPr>
        <w:keepNext/>
        <w:spacing w:after="200" w:line="240" w:lineRule="auto"/>
        <w:jc w:val="both"/>
        <w:rPr>
          <w:rFonts w:ascii="Calibri" w:hAnsi="Calibri"/>
          <w:b/>
          <w:bCs/>
          <w:sz w:val="20"/>
          <w:szCs w:val="20"/>
          <w:lang w:val="en-GB"/>
        </w:rPr>
      </w:pPr>
    </w:p>
    <w:p w14:paraId="6EE838EF"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p>
    <w:p w14:paraId="5DDD086E" w14:textId="77777777" w:rsidR="00FD0F3D" w:rsidRPr="00FD0F3D" w:rsidRDefault="00FD0F3D" w:rsidP="00FD0F3D">
      <w:pPr>
        <w:keepNext/>
        <w:spacing w:after="200" w:line="240" w:lineRule="auto"/>
        <w:jc w:val="both"/>
        <w:rPr>
          <w:rFonts w:ascii="Calibri" w:hAnsi="Calibri"/>
          <w:b/>
          <w:bCs/>
          <w:sz w:val="18"/>
          <w:szCs w:val="18"/>
          <w:lang w:val="en-GB"/>
        </w:rPr>
      </w:pPr>
      <w:r w:rsidRPr="00FD0F3D">
        <w:rPr>
          <w:rFonts w:ascii="Calibri" w:hAnsi="Calibri"/>
          <w:b/>
          <w:bCs/>
          <w:sz w:val="18"/>
          <w:szCs w:val="18"/>
          <w:lang w:val="en-GB"/>
        </w:rPr>
        <w:tab/>
      </w:r>
      <w:r w:rsidRPr="00FD0F3D">
        <w:rPr>
          <w:rFonts w:ascii="Calibri" w:hAnsi="Calibri"/>
          <w:b/>
          <w:bCs/>
          <w:sz w:val="18"/>
          <w:szCs w:val="18"/>
          <w:lang w:val="en-GB"/>
        </w:rPr>
        <w:tab/>
      </w:r>
    </w:p>
    <w:p w14:paraId="03995B7A" w14:textId="77777777" w:rsidR="00FD0F3D" w:rsidRPr="00FD0F3D" w:rsidRDefault="00FD0F3D" w:rsidP="00FD0F3D">
      <w:pPr>
        <w:autoSpaceDE w:val="0"/>
        <w:autoSpaceDN w:val="0"/>
        <w:adjustRightInd w:val="0"/>
        <w:spacing w:after="0" w:line="240" w:lineRule="auto"/>
        <w:jc w:val="both"/>
        <w:rPr>
          <w:rFonts w:ascii="Calibri" w:hAnsi="Calibri" w:cs="Arial"/>
          <w:sz w:val="18"/>
          <w:szCs w:val="18"/>
        </w:rPr>
      </w:pPr>
    </w:p>
    <w:p w14:paraId="2D56FFEF" w14:textId="77777777" w:rsidR="00FD0F3D" w:rsidRPr="00FD0F3D" w:rsidRDefault="00FD0F3D" w:rsidP="00FD0F3D">
      <w:pPr>
        <w:keepNext/>
        <w:spacing w:after="200" w:line="240" w:lineRule="auto"/>
        <w:rPr>
          <w:rFonts w:ascii="Calibri" w:hAnsi="Calibri"/>
          <w:bCs/>
          <w:sz w:val="24"/>
          <w:szCs w:val="24"/>
          <w:lang w:val="en-GB"/>
        </w:rPr>
      </w:pPr>
      <w:r w:rsidRPr="00FD0F3D">
        <w:rPr>
          <w:rFonts w:ascii="Calibri" w:hAnsi="Calibri"/>
          <w:bCs/>
          <w:sz w:val="24"/>
          <w:szCs w:val="24"/>
          <w:lang w:val="en-GB"/>
        </w:rPr>
        <w:t xml:space="preserve">Annex </w:t>
      </w:r>
      <w:r w:rsidRPr="00FD0F3D">
        <w:rPr>
          <w:rFonts w:ascii="Calibri" w:hAnsi="Calibri"/>
          <w:bCs/>
          <w:sz w:val="24"/>
          <w:szCs w:val="24"/>
          <w:lang w:val="en-GB"/>
        </w:rPr>
        <w:fldChar w:fldCharType="begin"/>
      </w:r>
      <w:r w:rsidRPr="00FD0F3D">
        <w:rPr>
          <w:rFonts w:ascii="Calibri" w:hAnsi="Calibri"/>
          <w:bCs/>
          <w:sz w:val="24"/>
          <w:szCs w:val="24"/>
          <w:lang w:val="en-GB"/>
        </w:rPr>
        <w:instrText xml:space="preserve"> SEQ Annex \* ARABIC </w:instrText>
      </w:r>
      <w:r w:rsidRPr="00FD0F3D">
        <w:rPr>
          <w:rFonts w:ascii="Calibri" w:hAnsi="Calibri"/>
          <w:bCs/>
          <w:sz w:val="24"/>
          <w:szCs w:val="24"/>
          <w:lang w:val="en-GB"/>
        </w:rPr>
        <w:fldChar w:fldCharType="separate"/>
      </w:r>
      <w:r w:rsidR="00B234DB">
        <w:rPr>
          <w:rFonts w:ascii="Calibri" w:hAnsi="Calibri"/>
          <w:bCs/>
          <w:noProof/>
          <w:sz w:val="24"/>
          <w:szCs w:val="24"/>
          <w:lang w:val="en-GB"/>
        </w:rPr>
        <w:t>8</w:t>
      </w:r>
      <w:r w:rsidRPr="00FD0F3D">
        <w:rPr>
          <w:rFonts w:ascii="Calibri" w:hAnsi="Calibri"/>
          <w:bCs/>
          <w:sz w:val="24"/>
          <w:szCs w:val="24"/>
          <w:lang w:val="en-GB"/>
        </w:rPr>
        <w:fldChar w:fldCharType="end"/>
      </w:r>
      <w:r w:rsidRPr="00FD0F3D">
        <w:rPr>
          <w:rFonts w:ascii="Calibri" w:hAnsi="Calibri"/>
          <w:bCs/>
          <w:sz w:val="24"/>
          <w:szCs w:val="24"/>
          <w:lang w:val="en-GB"/>
        </w:rPr>
        <w:t>: VAR Residual Serial Correlation LM Tests, Null Hypothesis: no serial correlation at lag order h</w:t>
      </w:r>
    </w:p>
    <w:tbl>
      <w:tblPr>
        <w:tblW w:w="0" w:type="auto"/>
        <w:tblInd w:w="3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125"/>
        <w:gridCol w:w="3330"/>
        <w:gridCol w:w="3060"/>
      </w:tblGrid>
      <w:tr w:rsidR="00FD0F3D" w:rsidRPr="00FD0F3D" w14:paraId="482236BD" w14:textId="77777777" w:rsidTr="006F0B0E">
        <w:trPr>
          <w:trHeight w:val="404"/>
        </w:trPr>
        <w:tc>
          <w:tcPr>
            <w:tcW w:w="2125" w:type="dxa"/>
            <w:tcBorders>
              <w:top w:val="single" w:sz="4" w:space="0" w:color="auto"/>
              <w:bottom w:val="single" w:sz="4" w:space="0" w:color="auto"/>
            </w:tcBorders>
            <w:vAlign w:val="bottom"/>
          </w:tcPr>
          <w:p w14:paraId="7DA53888" w14:textId="77777777" w:rsidR="00FD0F3D" w:rsidRPr="00FD0F3D" w:rsidRDefault="00FD0F3D" w:rsidP="00FD0F3D">
            <w:pPr>
              <w:autoSpaceDE w:val="0"/>
              <w:autoSpaceDN w:val="0"/>
              <w:adjustRightInd w:val="0"/>
              <w:spacing w:after="0" w:line="240" w:lineRule="auto"/>
              <w:jc w:val="both"/>
              <w:rPr>
                <w:rFonts w:ascii="Calibri" w:hAnsi="Calibri" w:cs="Arial"/>
                <w:b/>
                <w:sz w:val="16"/>
                <w:szCs w:val="16"/>
              </w:rPr>
            </w:pPr>
            <w:r w:rsidRPr="00FD0F3D">
              <w:rPr>
                <w:rFonts w:ascii="Calibri" w:hAnsi="Calibri" w:cs="Arial"/>
                <w:b/>
                <w:sz w:val="16"/>
                <w:szCs w:val="16"/>
              </w:rPr>
              <w:t>Lags</w:t>
            </w:r>
          </w:p>
        </w:tc>
        <w:tc>
          <w:tcPr>
            <w:tcW w:w="3330" w:type="dxa"/>
            <w:tcBorders>
              <w:top w:val="single" w:sz="4" w:space="0" w:color="auto"/>
              <w:bottom w:val="single" w:sz="4" w:space="0" w:color="auto"/>
            </w:tcBorders>
            <w:vAlign w:val="bottom"/>
          </w:tcPr>
          <w:p w14:paraId="4676A8E6" w14:textId="77777777" w:rsidR="00FD0F3D" w:rsidRPr="00FD0F3D" w:rsidRDefault="00FD0F3D" w:rsidP="00FD0F3D">
            <w:pPr>
              <w:autoSpaceDE w:val="0"/>
              <w:autoSpaceDN w:val="0"/>
              <w:adjustRightInd w:val="0"/>
              <w:spacing w:after="0" w:line="240" w:lineRule="auto"/>
              <w:jc w:val="both"/>
              <w:rPr>
                <w:rFonts w:ascii="Calibri" w:hAnsi="Calibri" w:cs="Arial"/>
                <w:b/>
                <w:sz w:val="16"/>
                <w:szCs w:val="16"/>
              </w:rPr>
            </w:pPr>
            <w:r w:rsidRPr="00FD0F3D">
              <w:rPr>
                <w:rFonts w:ascii="Calibri" w:hAnsi="Calibri" w:cs="Arial"/>
                <w:b/>
                <w:sz w:val="16"/>
                <w:szCs w:val="16"/>
              </w:rPr>
              <w:t>LM-Stat</w:t>
            </w:r>
          </w:p>
        </w:tc>
        <w:tc>
          <w:tcPr>
            <w:tcW w:w="3060" w:type="dxa"/>
            <w:tcBorders>
              <w:top w:val="single" w:sz="4" w:space="0" w:color="auto"/>
              <w:bottom w:val="single" w:sz="4" w:space="0" w:color="auto"/>
            </w:tcBorders>
            <w:vAlign w:val="bottom"/>
          </w:tcPr>
          <w:p w14:paraId="513A642F" w14:textId="77777777" w:rsidR="00FD0F3D" w:rsidRPr="00FD0F3D" w:rsidRDefault="00FD0F3D" w:rsidP="00FD0F3D">
            <w:pPr>
              <w:autoSpaceDE w:val="0"/>
              <w:autoSpaceDN w:val="0"/>
              <w:adjustRightInd w:val="0"/>
              <w:spacing w:after="0" w:line="240" w:lineRule="auto"/>
              <w:jc w:val="both"/>
              <w:rPr>
                <w:rFonts w:ascii="Calibri" w:hAnsi="Calibri" w:cs="Arial"/>
                <w:b/>
                <w:sz w:val="16"/>
                <w:szCs w:val="16"/>
              </w:rPr>
            </w:pPr>
            <w:r w:rsidRPr="00FD0F3D">
              <w:rPr>
                <w:rFonts w:ascii="Calibri" w:hAnsi="Calibri" w:cs="Arial"/>
                <w:b/>
                <w:sz w:val="16"/>
                <w:szCs w:val="16"/>
              </w:rPr>
              <w:t>Prob</w:t>
            </w:r>
          </w:p>
        </w:tc>
      </w:tr>
      <w:tr w:rsidR="00FD0F3D" w:rsidRPr="00FD0F3D" w14:paraId="0B32860A" w14:textId="77777777" w:rsidTr="006F0B0E">
        <w:trPr>
          <w:trHeight w:val="225"/>
        </w:trPr>
        <w:tc>
          <w:tcPr>
            <w:tcW w:w="2125" w:type="dxa"/>
            <w:tcBorders>
              <w:top w:val="single" w:sz="4" w:space="0" w:color="auto"/>
            </w:tcBorders>
            <w:vAlign w:val="bottom"/>
          </w:tcPr>
          <w:p w14:paraId="639ADE6E" w14:textId="77777777" w:rsidR="00FD0F3D" w:rsidRPr="00FD0F3D" w:rsidRDefault="00FD0F3D" w:rsidP="00FD0F3D">
            <w:pPr>
              <w:autoSpaceDE w:val="0"/>
              <w:autoSpaceDN w:val="0"/>
              <w:adjustRightInd w:val="0"/>
              <w:spacing w:after="0" w:line="240" w:lineRule="auto"/>
              <w:jc w:val="both"/>
              <w:rPr>
                <w:rFonts w:ascii="Calibri" w:hAnsi="Calibri" w:cs="Arial"/>
                <w:sz w:val="16"/>
                <w:szCs w:val="16"/>
              </w:rPr>
            </w:pPr>
            <w:r w:rsidRPr="00FD0F3D">
              <w:rPr>
                <w:rFonts w:ascii="Calibri" w:hAnsi="Calibri" w:cs="Arial"/>
                <w:sz w:val="16"/>
                <w:szCs w:val="16"/>
              </w:rPr>
              <w:t>1</w:t>
            </w:r>
          </w:p>
        </w:tc>
        <w:tc>
          <w:tcPr>
            <w:tcW w:w="3330" w:type="dxa"/>
            <w:tcBorders>
              <w:top w:val="single" w:sz="4" w:space="0" w:color="auto"/>
            </w:tcBorders>
            <w:vAlign w:val="bottom"/>
          </w:tcPr>
          <w:p w14:paraId="4753FFC5" w14:textId="77777777" w:rsidR="00FD0F3D" w:rsidRPr="00FD0F3D" w:rsidRDefault="00FD0F3D" w:rsidP="00FD0F3D">
            <w:pPr>
              <w:autoSpaceDE w:val="0"/>
              <w:autoSpaceDN w:val="0"/>
              <w:adjustRightInd w:val="0"/>
              <w:spacing w:after="0" w:line="240" w:lineRule="auto"/>
              <w:jc w:val="both"/>
              <w:rPr>
                <w:rFonts w:ascii="Calibri" w:hAnsi="Calibri" w:cs="Arial"/>
                <w:sz w:val="16"/>
                <w:szCs w:val="16"/>
              </w:rPr>
            </w:pPr>
            <w:r w:rsidRPr="00FD0F3D">
              <w:rPr>
                <w:rFonts w:ascii="Calibri" w:hAnsi="Calibri" w:cs="Arial"/>
                <w:sz w:val="16"/>
                <w:szCs w:val="16"/>
              </w:rPr>
              <w:t> 23.45295</w:t>
            </w:r>
          </w:p>
        </w:tc>
        <w:tc>
          <w:tcPr>
            <w:tcW w:w="3060" w:type="dxa"/>
            <w:tcBorders>
              <w:top w:val="single" w:sz="4" w:space="0" w:color="auto"/>
            </w:tcBorders>
            <w:vAlign w:val="bottom"/>
          </w:tcPr>
          <w:p w14:paraId="7C881249" w14:textId="77777777" w:rsidR="00FD0F3D" w:rsidRPr="00FD0F3D" w:rsidRDefault="00FD0F3D" w:rsidP="00FD0F3D">
            <w:pPr>
              <w:autoSpaceDE w:val="0"/>
              <w:autoSpaceDN w:val="0"/>
              <w:adjustRightInd w:val="0"/>
              <w:spacing w:after="0" w:line="240" w:lineRule="auto"/>
              <w:jc w:val="both"/>
              <w:rPr>
                <w:rFonts w:ascii="Calibri" w:hAnsi="Calibri" w:cs="Arial"/>
                <w:sz w:val="16"/>
                <w:szCs w:val="16"/>
              </w:rPr>
            </w:pPr>
            <w:r w:rsidRPr="00FD0F3D">
              <w:rPr>
                <w:rFonts w:ascii="Calibri" w:hAnsi="Calibri" w:cs="Arial"/>
                <w:sz w:val="16"/>
                <w:szCs w:val="16"/>
              </w:rPr>
              <w:t> 0.5511</w:t>
            </w:r>
          </w:p>
        </w:tc>
      </w:tr>
      <w:tr w:rsidR="00FD0F3D" w:rsidRPr="00FD0F3D" w14:paraId="0F0297DC" w14:textId="77777777" w:rsidTr="006F0B0E">
        <w:trPr>
          <w:trHeight w:val="225"/>
        </w:trPr>
        <w:tc>
          <w:tcPr>
            <w:tcW w:w="2125" w:type="dxa"/>
            <w:vAlign w:val="bottom"/>
          </w:tcPr>
          <w:p w14:paraId="2C4CE981" w14:textId="77777777" w:rsidR="00FD0F3D" w:rsidRPr="00FD0F3D" w:rsidRDefault="00FD0F3D" w:rsidP="00FD0F3D">
            <w:pPr>
              <w:autoSpaceDE w:val="0"/>
              <w:autoSpaceDN w:val="0"/>
              <w:adjustRightInd w:val="0"/>
              <w:spacing w:after="0" w:line="240" w:lineRule="auto"/>
              <w:jc w:val="both"/>
              <w:rPr>
                <w:rFonts w:ascii="Calibri" w:hAnsi="Calibri" w:cs="Arial"/>
                <w:sz w:val="16"/>
                <w:szCs w:val="16"/>
              </w:rPr>
            </w:pPr>
            <w:r w:rsidRPr="00FD0F3D">
              <w:rPr>
                <w:rFonts w:ascii="Calibri" w:hAnsi="Calibri" w:cs="Arial"/>
                <w:sz w:val="16"/>
                <w:szCs w:val="16"/>
              </w:rPr>
              <w:t>2</w:t>
            </w:r>
          </w:p>
        </w:tc>
        <w:tc>
          <w:tcPr>
            <w:tcW w:w="3330" w:type="dxa"/>
            <w:vAlign w:val="bottom"/>
          </w:tcPr>
          <w:p w14:paraId="1DA6B25D" w14:textId="77777777" w:rsidR="00FD0F3D" w:rsidRPr="00FD0F3D" w:rsidRDefault="00FD0F3D" w:rsidP="00FD0F3D">
            <w:pPr>
              <w:autoSpaceDE w:val="0"/>
              <w:autoSpaceDN w:val="0"/>
              <w:adjustRightInd w:val="0"/>
              <w:spacing w:after="0" w:line="240" w:lineRule="auto"/>
              <w:jc w:val="both"/>
              <w:rPr>
                <w:rFonts w:ascii="Calibri" w:hAnsi="Calibri" w:cs="Arial"/>
                <w:sz w:val="16"/>
                <w:szCs w:val="16"/>
              </w:rPr>
            </w:pPr>
            <w:r w:rsidRPr="00FD0F3D">
              <w:rPr>
                <w:rFonts w:ascii="Calibri" w:hAnsi="Calibri" w:cs="Arial"/>
                <w:sz w:val="16"/>
                <w:szCs w:val="16"/>
              </w:rPr>
              <w:t> 26.86551</w:t>
            </w:r>
          </w:p>
        </w:tc>
        <w:tc>
          <w:tcPr>
            <w:tcW w:w="3060" w:type="dxa"/>
            <w:vAlign w:val="bottom"/>
          </w:tcPr>
          <w:p w14:paraId="1F154B9D" w14:textId="77777777" w:rsidR="00FD0F3D" w:rsidRPr="00FD0F3D" w:rsidRDefault="00FD0F3D" w:rsidP="00FD0F3D">
            <w:pPr>
              <w:autoSpaceDE w:val="0"/>
              <w:autoSpaceDN w:val="0"/>
              <w:adjustRightInd w:val="0"/>
              <w:spacing w:after="0" w:line="240" w:lineRule="auto"/>
              <w:jc w:val="both"/>
              <w:rPr>
                <w:rFonts w:ascii="Calibri" w:hAnsi="Calibri" w:cs="Arial"/>
                <w:sz w:val="16"/>
                <w:szCs w:val="16"/>
              </w:rPr>
            </w:pPr>
            <w:r w:rsidRPr="00FD0F3D">
              <w:rPr>
                <w:rFonts w:ascii="Calibri" w:hAnsi="Calibri" w:cs="Arial"/>
                <w:sz w:val="16"/>
                <w:szCs w:val="16"/>
              </w:rPr>
              <w:t> 0.3626</w:t>
            </w:r>
          </w:p>
        </w:tc>
      </w:tr>
      <w:tr w:rsidR="00FD0F3D" w:rsidRPr="00FD0F3D" w14:paraId="1697AFD6" w14:textId="77777777" w:rsidTr="006F0B0E">
        <w:trPr>
          <w:trHeight w:val="225"/>
        </w:trPr>
        <w:tc>
          <w:tcPr>
            <w:tcW w:w="2125" w:type="dxa"/>
            <w:vAlign w:val="bottom"/>
          </w:tcPr>
          <w:p w14:paraId="718893E2" w14:textId="77777777" w:rsidR="00FD0F3D" w:rsidRPr="00FD0F3D" w:rsidRDefault="00FD0F3D" w:rsidP="00FD0F3D">
            <w:pPr>
              <w:autoSpaceDE w:val="0"/>
              <w:autoSpaceDN w:val="0"/>
              <w:adjustRightInd w:val="0"/>
              <w:spacing w:after="0" w:line="240" w:lineRule="auto"/>
              <w:jc w:val="both"/>
              <w:rPr>
                <w:rFonts w:ascii="Calibri" w:hAnsi="Calibri" w:cs="Arial"/>
                <w:sz w:val="16"/>
                <w:szCs w:val="16"/>
              </w:rPr>
            </w:pPr>
            <w:r w:rsidRPr="00FD0F3D">
              <w:rPr>
                <w:rFonts w:ascii="Calibri" w:hAnsi="Calibri" w:cs="Arial"/>
                <w:sz w:val="16"/>
                <w:szCs w:val="16"/>
              </w:rPr>
              <w:t>3</w:t>
            </w:r>
          </w:p>
        </w:tc>
        <w:tc>
          <w:tcPr>
            <w:tcW w:w="3330" w:type="dxa"/>
            <w:vAlign w:val="bottom"/>
          </w:tcPr>
          <w:p w14:paraId="1F9E3173" w14:textId="77777777" w:rsidR="00FD0F3D" w:rsidRPr="00FD0F3D" w:rsidRDefault="00FD0F3D" w:rsidP="00FD0F3D">
            <w:pPr>
              <w:autoSpaceDE w:val="0"/>
              <w:autoSpaceDN w:val="0"/>
              <w:adjustRightInd w:val="0"/>
              <w:spacing w:after="0" w:line="240" w:lineRule="auto"/>
              <w:jc w:val="both"/>
              <w:rPr>
                <w:rFonts w:ascii="Calibri" w:hAnsi="Calibri" w:cs="Arial"/>
                <w:sz w:val="16"/>
                <w:szCs w:val="16"/>
              </w:rPr>
            </w:pPr>
            <w:r w:rsidRPr="00FD0F3D">
              <w:rPr>
                <w:rFonts w:ascii="Calibri" w:hAnsi="Calibri" w:cs="Arial"/>
                <w:sz w:val="16"/>
                <w:szCs w:val="16"/>
              </w:rPr>
              <w:t> 14.45678</w:t>
            </w:r>
          </w:p>
        </w:tc>
        <w:tc>
          <w:tcPr>
            <w:tcW w:w="3060" w:type="dxa"/>
            <w:vAlign w:val="bottom"/>
          </w:tcPr>
          <w:p w14:paraId="12DBD56F" w14:textId="77777777" w:rsidR="00FD0F3D" w:rsidRPr="00FD0F3D" w:rsidRDefault="00FD0F3D" w:rsidP="00FD0F3D">
            <w:pPr>
              <w:autoSpaceDE w:val="0"/>
              <w:autoSpaceDN w:val="0"/>
              <w:adjustRightInd w:val="0"/>
              <w:spacing w:after="0" w:line="240" w:lineRule="auto"/>
              <w:jc w:val="both"/>
              <w:rPr>
                <w:rFonts w:ascii="Calibri" w:hAnsi="Calibri" w:cs="Arial"/>
                <w:sz w:val="16"/>
                <w:szCs w:val="16"/>
              </w:rPr>
            </w:pPr>
            <w:r w:rsidRPr="00FD0F3D">
              <w:rPr>
                <w:rFonts w:ascii="Calibri" w:hAnsi="Calibri" w:cs="Arial"/>
                <w:sz w:val="16"/>
                <w:szCs w:val="16"/>
              </w:rPr>
              <w:t> 0.9532</w:t>
            </w:r>
          </w:p>
        </w:tc>
      </w:tr>
      <w:tr w:rsidR="00FD0F3D" w:rsidRPr="00FD0F3D" w14:paraId="2C6EC9BF" w14:textId="77777777" w:rsidTr="006F0B0E">
        <w:trPr>
          <w:trHeight w:val="225"/>
        </w:trPr>
        <w:tc>
          <w:tcPr>
            <w:tcW w:w="2125" w:type="dxa"/>
            <w:vAlign w:val="bottom"/>
          </w:tcPr>
          <w:p w14:paraId="5441542C" w14:textId="77777777" w:rsidR="00FD0F3D" w:rsidRPr="00FD0F3D" w:rsidRDefault="00FD0F3D" w:rsidP="00FD0F3D">
            <w:pPr>
              <w:autoSpaceDE w:val="0"/>
              <w:autoSpaceDN w:val="0"/>
              <w:adjustRightInd w:val="0"/>
              <w:spacing w:after="0" w:line="240" w:lineRule="auto"/>
              <w:jc w:val="both"/>
              <w:rPr>
                <w:rFonts w:ascii="Calibri" w:hAnsi="Calibri" w:cs="Arial"/>
                <w:sz w:val="16"/>
                <w:szCs w:val="16"/>
              </w:rPr>
            </w:pPr>
            <w:r w:rsidRPr="00FD0F3D">
              <w:rPr>
                <w:rFonts w:ascii="Calibri" w:hAnsi="Calibri" w:cs="Arial"/>
                <w:sz w:val="16"/>
                <w:szCs w:val="16"/>
              </w:rPr>
              <w:t>4</w:t>
            </w:r>
          </w:p>
        </w:tc>
        <w:tc>
          <w:tcPr>
            <w:tcW w:w="3330" w:type="dxa"/>
            <w:vAlign w:val="bottom"/>
          </w:tcPr>
          <w:p w14:paraId="6946F4FF" w14:textId="77777777" w:rsidR="00FD0F3D" w:rsidRPr="00FD0F3D" w:rsidRDefault="00FD0F3D" w:rsidP="00FD0F3D">
            <w:pPr>
              <w:autoSpaceDE w:val="0"/>
              <w:autoSpaceDN w:val="0"/>
              <w:adjustRightInd w:val="0"/>
              <w:spacing w:after="0" w:line="240" w:lineRule="auto"/>
              <w:jc w:val="both"/>
              <w:rPr>
                <w:rFonts w:ascii="Calibri" w:hAnsi="Calibri" w:cs="Arial"/>
                <w:sz w:val="16"/>
                <w:szCs w:val="16"/>
              </w:rPr>
            </w:pPr>
            <w:r w:rsidRPr="00FD0F3D">
              <w:rPr>
                <w:rFonts w:ascii="Calibri" w:hAnsi="Calibri" w:cs="Arial"/>
                <w:sz w:val="16"/>
                <w:szCs w:val="16"/>
              </w:rPr>
              <w:t> 50.13278</w:t>
            </w:r>
          </w:p>
        </w:tc>
        <w:tc>
          <w:tcPr>
            <w:tcW w:w="3060" w:type="dxa"/>
            <w:vAlign w:val="bottom"/>
          </w:tcPr>
          <w:p w14:paraId="6231D2BF" w14:textId="77777777" w:rsidR="00FD0F3D" w:rsidRPr="00FD0F3D" w:rsidRDefault="00FD0F3D" w:rsidP="00FD0F3D">
            <w:pPr>
              <w:autoSpaceDE w:val="0"/>
              <w:autoSpaceDN w:val="0"/>
              <w:adjustRightInd w:val="0"/>
              <w:spacing w:after="0" w:line="240" w:lineRule="auto"/>
              <w:jc w:val="both"/>
              <w:rPr>
                <w:rFonts w:ascii="Calibri" w:hAnsi="Calibri" w:cs="Arial"/>
                <w:sz w:val="16"/>
                <w:szCs w:val="16"/>
              </w:rPr>
            </w:pPr>
            <w:r w:rsidRPr="00FD0F3D">
              <w:rPr>
                <w:rFonts w:ascii="Calibri" w:hAnsi="Calibri" w:cs="Arial"/>
                <w:sz w:val="16"/>
                <w:szCs w:val="16"/>
              </w:rPr>
              <w:t> 0.0021</w:t>
            </w:r>
          </w:p>
        </w:tc>
      </w:tr>
      <w:tr w:rsidR="00FD0F3D" w:rsidRPr="00FD0F3D" w14:paraId="2C373827" w14:textId="77777777" w:rsidTr="006F0B0E">
        <w:trPr>
          <w:trHeight w:val="225"/>
        </w:trPr>
        <w:tc>
          <w:tcPr>
            <w:tcW w:w="2125" w:type="dxa"/>
            <w:vAlign w:val="bottom"/>
          </w:tcPr>
          <w:p w14:paraId="313E6E7E" w14:textId="77777777" w:rsidR="00FD0F3D" w:rsidRPr="00FD0F3D" w:rsidRDefault="00FD0F3D" w:rsidP="00FD0F3D">
            <w:pPr>
              <w:autoSpaceDE w:val="0"/>
              <w:autoSpaceDN w:val="0"/>
              <w:adjustRightInd w:val="0"/>
              <w:spacing w:after="0" w:line="240" w:lineRule="auto"/>
              <w:jc w:val="both"/>
              <w:rPr>
                <w:rFonts w:ascii="Calibri" w:hAnsi="Calibri" w:cs="Arial"/>
                <w:sz w:val="16"/>
                <w:szCs w:val="16"/>
              </w:rPr>
            </w:pPr>
            <w:r w:rsidRPr="00FD0F3D">
              <w:rPr>
                <w:rFonts w:ascii="Calibri" w:hAnsi="Calibri" w:cs="Arial"/>
                <w:sz w:val="16"/>
                <w:szCs w:val="16"/>
              </w:rPr>
              <w:t>5</w:t>
            </w:r>
          </w:p>
        </w:tc>
        <w:tc>
          <w:tcPr>
            <w:tcW w:w="3330" w:type="dxa"/>
            <w:vAlign w:val="bottom"/>
          </w:tcPr>
          <w:p w14:paraId="4321A3E7" w14:textId="77777777" w:rsidR="00FD0F3D" w:rsidRPr="00FD0F3D" w:rsidRDefault="00FD0F3D" w:rsidP="00FD0F3D">
            <w:pPr>
              <w:autoSpaceDE w:val="0"/>
              <w:autoSpaceDN w:val="0"/>
              <w:adjustRightInd w:val="0"/>
              <w:spacing w:after="0" w:line="240" w:lineRule="auto"/>
              <w:jc w:val="both"/>
              <w:rPr>
                <w:rFonts w:ascii="Calibri" w:hAnsi="Calibri" w:cs="Arial"/>
                <w:sz w:val="16"/>
                <w:szCs w:val="16"/>
              </w:rPr>
            </w:pPr>
            <w:r w:rsidRPr="00FD0F3D">
              <w:rPr>
                <w:rFonts w:ascii="Calibri" w:hAnsi="Calibri" w:cs="Arial"/>
                <w:sz w:val="16"/>
                <w:szCs w:val="16"/>
              </w:rPr>
              <w:t> 15.67656</w:t>
            </w:r>
          </w:p>
        </w:tc>
        <w:tc>
          <w:tcPr>
            <w:tcW w:w="3060" w:type="dxa"/>
            <w:vAlign w:val="bottom"/>
          </w:tcPr>
          <w:p w14:paraId="7C999D5F" w14:textId="77777777" w:rsidR="00FD0F3D" w:rsidRPr="00FD0F3D" w:rsidRDefault="00FD0F3D" w:rsidP="00FD0F3D">
            <w:pPr>
              <w:autoSpaceDE w:val="0"/>
              <w:autoSpaceDN w:val="0"/>
              <w:adjustRightInd w:val="0"/>
              <w:spacing w:after="0" w:line="240" w:lineRule="auto"/>
              <w:jc w:val="both"/>
              <w:rPr>
                <w:rFonts w:ascii="Calibri" w:hAnsi="Calibri" w:cs="Arial"/>
                <w:sz w:val="16"/>
                <w:szCs w:val="16"/>
              </w:rPr>
            </w:pPr>
            <w:r w:rsidRPr="00FD0F3D">
              <w:rPr>
                <w:rFonts w:ascii="Calibri" w:hAnsi="Calibri" w:cs="Arial"/>
                <w:sz w:val="16"/>
                <w:szCs w:val="16"/>
              </w:rPr>
              <w:t> 0.9241</w:t>
            </w:r>
          </w:p>
        </w:tc>
      </w:tr>
      <w:tr w:rsidR="00FD0F3D" w:rsidRPr="00FD0F3D" w14:paraId="07C134CC" w14:textId="77777777" w:rsidTr="006F0B0E">
        <w:trPr>
          <w:trHeight w:val="225"/>
        </w:trPr>
        <w:tc>
          <w:tcPr>
            <w:tcW w:w="2125" w:type="dxa"/>
            <w:vAlign w:val="bottom"/>
          </w:tcPr>
          <w:p w14:paraId="5D7206B5" w14:textId="77777777" w:rsidR="00FD0F3D" w:rsidRPr="00FD0F3D" w:rsidRDefault="00FD0F3D" w:rsidP="00FD0F3D">
            <w:pPr>
              <w:autoSpaceDE w:val="0"/>
              <w:autoSpaceDN w:val="0"/>
              <w:adjustRightInd w:val="0"/>
              <w:spacing w:after="0" w:line="240" w:lineRule="auto"/>
              <w:jc w:val="both"/>
              <w:rPr>
                <w:rFonts w:ascii="Calibri" w:hAnsi="Calibri" w:cs="Arial"/>
                <w:sz w:val="16"/>
                <w:szCs w:val="16"/>
              </w:rPr>
            </w:pPr>
            <w:r w:rsidRPr="00FD0F3D">
              <w:rPr>
                <w:rFonts w:ascii="Calibri" w:hAnsi="Calibri" w:cs="Arial"/>
                <w:sz w:val="16"/>
                <w:szCs w:val="16"/>
              </w:rPr>
              <w:t>6</w:t>
            </w:r>
          </w:p>
        </w:tc>
        <w:tc>
          <w:tcPr>
            <w:tcW w:w="3330" w:type="dxa"/>
            <w:vAlign w:val="bottom"/>
          </w:tcPr>
          <w:p w14:paraId="7A784616" w14:textId="77777777" w:rsidR="00FD0F3D" w:rsidRPr="00FD0F3D" w:rsidRDefault="00FD0F3D" w:rsidP="00FD0F3D">
            <w:pPr>
              <w:autoSpaceDE w:val="0"/>
              <w:autoSpaceDN w:val="0"/>
              <w:adjustRightInd w:val="0"/>
              <w:spacing w:after="0" w:line="240" w:lineRule="auto"/>
              <w:jc w:val="both"/>
              <w:rPr>
                <w:rFonts w:ascii="Calibri" w:hAnsi="Calibri" w:cs="Arial"/>
                <w:sz w:val="16"/>
                <w:szCs w:val="16"/>
              </w:rPr>
            </w:pPr>
            <w:r w:rsidRPr="00FD0F3D">
              <w:rPr>
                <w:rFonts w:ascii="Calibri" w:hAnsi="Calibri" w:cs="Arial"/>
                <w:sz w:val="16"/>
                <w:szCs w:val="16"/>
              </w:rPr>
              <w:t> 19.57938</w:t>
            </w:r>
          </w:p>
        </w:tc>
        <w:tc>
          <w:tcPr>
            <w:tcW w:w="3060" w:type="dxa"/>
            <w:vAlign w:val="bottom"/>
          </w:tcPr>
          <w:p w14:paraId="7325AF41" w14:textId="77777777" w:rsidR="00FD0F3D" w:rsidRPr="00FD0F3D" w:rsidRDefault="00FD0F3D" w:rsidP="00FD0F3D">
            <w:pPr>
              <w:autoSpaceDE w:val="0"/>
              <w:autoSpaceDN w:val="0"/>
              <w:adjustRightInd w:val="0"/>
              <w:spacing w:after="0" w:line="240" w:lineRule="auto"/>
              <w:jc w:val="both"/>
              <w:rPr>
                <w:rFonts w:ascii="Calibri" w:hAnsi="Calibri" w:cs="Arial"/>
                <w:sz w:val="16"/>
                <w:szCs w:val="16"/>
              </w:rPr>
            </w:pPr>
            <w:r w:rsidRPr="00FD0F3D">
              <w:rPr>
                <w:rFonts w:ascii="Calibri" w:hAnsi="Calibri" w:cs="Arial"/>
                <w:sz w:val="16"/>
                <w:szCs w:val="16"/>
              </w:rPr>
              <w:t> 0.7685</w:t>
            </w:r>
          </w:p>
        </w:tc>
      </w:tr>
      <w:tr w:rsidR="00FD0F3D" w:rsidRPr="00FD0F3D" w14:paraId="2B9D0C9A" w14:textId="77777777" w:rsidTr="006F0B0E">
        <w:trPr>
          <w:trHeight w:val="225"/>
        </w:trPr>
        <w:tc>
          <w:tcPr>
            <w:tcW w:w="2125" w:type="dxa"/>
            <w:vAlign w:val="bottom"/>
          </w:tcPr>
          <w:p w14:paraId="1A13240B" w14:textId="77777777" w:rsidR="00FD0F3D" w:rsidRPr="00FD0F3D" w:rsidRDefault="00FD0F3D" w:rsidP="00FD0F3D">
            <w:pPr>
              <w:autoSpaceDE w:val="0"/>
              <w:autoSpaceDN w:val="0"/>
              <w:adjustRightInd w:val="0"/>
              <w:spacing w:after="0" w:line="240" w:lineRule="auto"/>
              <w:jc w:val="both"/>
              <w:rPr>
                <w:rFonts w:ascii="Calibri" w:hAnsi="Calibri" w:cs="Arial"/>
                <w:sz w:val="16"/>
                <w:szCs w:val="16"/>
              </w:rPr>
            </w:pPr>
            <w:r w:rsidRPr="00FD0F3D">
              <w:rPr>
                <w:rFonts w:ascii="Calibri" w:hAnsi="Calibri" w:cs="Arial"/>
                <w:sz w:val="16"/>
                <w:szCs w:val="16"/>
              </w:rPr>
              <w:t>7</w:t>
            </w:r>
          </w:p>
        </w:tc>
        <w:tc>
          <w:tcPr>
            <w:tcW w:w="3330" w:type="dxa"/>
            <w:vAlign w:val="bottom"/>
          </w:tcPr>
          <w:p w14:paraId="6B5A7ABB" w14:textId="77777777" w:rsidR="00FD0F3D" w:rsidRPr="00FD0F3D" w:rsidRDefault="00FD0F3D" w:rsidP="00FD0F3D">
            <w:pPr>
              <w:autoSpaceDE w:val="0"/>
              <w:autoSpaceDN w:val="0"/>
              <w:adjustRightInd w:val="0"/>
              <w:spacing w:after="0" w:line="240" w:lineRule="auto"/>
              <w:jc w:val="both"/>
              <w:rPr>
                <w:rFonts w:ascii="Calibri" w:hAnsi="Calibri" w:cs="Arial"/>
                <w:sz w:val="16"/>
                <w:szCs w:val="16"/>
              </w:rPr>
            </w:pPr>
            <w:r w:rsidRPr="00FD0F3D">
              <w:rPr>
                <w:rFonts w:ascii="Calibri" w:hAnsi="Calibri" w:cs="Arial"/>
                <w:sz w:val="16"/>
                <w:szCs w:val="16"/>
              </w:rPr>
              <w:t> 23.61780</w:t>
            </w:r>
          </w:p>
        </w:tc>
        <w:tc>
          <w:tcPr>
            <w:tcW w:w="3060" w:type="dxa"/>
            <w:vAlign w:val="bottom"/>
          </w:tcPr>
          <w:p w14:paraId="092355BE" w14:textId="77777777" w:rsidR="00FD0F3D" w:rsidRPr="00FD0F3D" w:rsidRDefault="00FD0F3D" w:rsidP="00FD0F3D">
            <w:pPr>
              <w:autoSpaceDE w:val="0"/>
              <w:autoSpaceDN w:val="0"/>
              <w:adjustRightInd w:val="0"/>
              <w:spacing w:after="0" w:line="240" w:lineRule="auto"/>
              <w:jc w:val="both"/>
              <w:rPr>
                <w:rFonts w:ascii="Calibri" w:hAnsi="Calibri" w:cs="Arial"/>
                <w:sz w:val="16"/>
                <w:szCs w:val="16"/>
              </w:rPr>
            </w:pPr>
            <w:r w:rsidRPr="00FD0F3D">
              <w:rPr>
                <w:rFonts w:ascii="Calibri" w:hAnsi="Calibri" w:cs="Arial"/>
                <w:sz w:val="16"/>
                <w:szCs w:val="16"/>
              </w:rPr>
              <w:t> 0.5415</w:t>
            </w:r>
          </w:p>
        </w:tc>
      </w:tr>
      <w:tr w:rsidR="00FD0F3D" w:rsidRPr="00FD0F3D" w14:paraId="0C70BBC6" w14:textId="77777777" w:rsidTr="006F0B0E">
        <w:trPr>
          <w:trHeight w:val="225"/>
        </w:trPr>
        <w:tc>
          <w:tcPr>
            <w:tcW w:w="2125" w:type="dxa"/>
            <w:vAlign w:val="bottom"/>
          </w:tcPr>
          <w:p w14:paraId="42F93AB9" w14:textId="77777777" w:rsidR="00FD0F3D" w:rsidRPr="00FD0F3D" w:rsidRDefault="00FD0F3D" w:rsidP="00FD0F3D">
            <w:pPr>
              <w:autoSpaceDE w:val="0"/>
              <w:autoSpaceDN w:val="0"/>
              <w:adjustRightInd w:val="0"/>
              <w:spacing w:after="0" w:line="240" w:lineRule="auto"/>
              <w:jc w:val="both"/>
              <w:rPr>
                <w:rFonts w:ascii="Calibri" w:hAnsi="Calibri" w:cs="Arial"/>
                <w:sz w:val="16"/>
                <w:szCs w:val="16"/>
              </w:rPr>
            </w:pPr>
            <w:r w:rsidRPr="00FD0F3D">
              <w:rPr>
                <w:rFonts w:ascii="Calibri" w:hAnsi="Calibri" w:cs="Arial"/>
                <w:sz w:val="16"/>
                <w:szCs w:val="16"/>
              </w:rPr>
              <w:t>8</w:t>
            </w:r>
          </w:p>
        </w:tc>
        <w:tc>
          <w:tcPr>
            <w:tcW w:w="3330" w:type="dxa"/>
            <w:vAlign w:val="bottom"/>
          </w:tcPr>
          <w:p w14:paraId="6E4EAFAF" w14:textId="77777777" w:rsidR="00FD0F3D" w:rsidRPr="00FD0F3D" w:rsidRDefault="00FD0F3D" w:rsidP="00FD0F3D">
            <w:pPr>
              <w:autoSpaceDE w:val="0"/>
              <w:autoSpaceDN w:val="0"/>
              <w:adjustRightInd w:val="0"/>
              <w:spacing w:after="0" w:line="240" w:lineRule="auto"/>
              <w:jc w:val="both"/>
              <w:rPr>
                <w:rFonts w:ascii="Calibri" w:hAnsi="Calibri" w:cs="Arial"/>
                <w:sz w:val="16"/>
                <w:szCs w:val="16"/>
              </w:rPr>
            </w:pPr>
            <w:r w:rsidRPr="00FD0F3D">
              <w:rPr>
                <w:rFonts w:ascii="Calibri" w:hAnsi="Calibri" w:cs="Arial"/>
                <w:sz w:val="16"/>
                <w:szCs w:val="16"/>
              </w:rPr>
              <w:t> 18.37909</w:t>
            </w:r>
          </w:p>
        </w:tc>
        <w:tc>
          <w:tcPr>
            <w:tcW w:w="3060" w:type="dxa"/>
            <w:vAlign w:val="bottom"/>
          </w:tcPr>
          <w:p w14:paraId="5BB6BCAA" w14:textId="77777777" w:rsidR="00FD0F3D" w:rsidRPr="00FD0F3D" w:rsidRDefault="00FD0F3D" w:rsidP="00FD0F3D">
            <w:pPr>
              <w:autoSpaceDE w:val="0"/>
              <w:autoSpaceDN w:val="0"/>
              <w:adjustRightInd w:val="0"/>
              <w:spacing w:after="0" w:line="240" w:lineRule="auto"/>
              <w:jc w:val="both"/>
              <w:rPr>
                <w:rFonts w:ascii="Calibri" w:hAnsi="Calibri" w:cs="Arial"/>
                <w:sz w:val="16"/>
                <w:szCs w:val="16"/>
              </w:rPr>
            </w:pPr>
            <w:r w:rsidRPr="00FD0F3D">
              <w:rPr>
                <w:rFonts w:ascii="Calibri" w:hAnsi="Calibri" w:cs="Arial"/>
                <w:sz w:val="16"/>
                <w:szCs w:val="16"/>
              </w:rPr>
              <w:t> 0.8259</w:t>
            </w:r>
          </w:p>
        </w:tc>
      </w:tr>
      <w:tr w:rsidR="00FD0F3D" w:rsidRPr="00FD0F3D" w14:paraId="6C597C59" w14:textId="77777777" w:rsidTr="006F0B0E">
        <w:trPr>
          <w:trHeight w:val="225"/>
        </w:trPr>
        <w:tc>
          <w:tcPr>
            <w:tcW w:w="2125" w:type="dxa"/>
            <w:vAlign w:val="bottom"/>
          </w:tcPr>
          <w:p w14:paraId="5BE051A0" w14:textId="77777777" w:rsidR="00FD0F3D" w:rsidRPr="00FD0F3D" w:rsidRDefault="00FD0F3D" w:rsidP="00FD0F3D">
            <w:pPr>
              <w:autoSpaceDE w:val="0"/>
              <w:autoSpaceDN w:val="0"/>
              <w:adjustRightInd w:val="0"/>
              <w:spacing w:after="0" w:line="240" w:lineRule="auto"/>
              <w:jc w:val="both"/>
              <w:rPr>
                <w:rFonts w:ascii="Calibri" w:hAnsi="Calibri" w:cs="Arial"/>
                <w:sz w:val="16"/>
                <w:szCs w:val="16"/>
              </w:rPr>
            </w:pPr>
            <w:r w:rsidRPr="00FD0F3D">
              <w:rPr>
                <w:rFonts w:ascii="Calibri" w:hAnsi="Calibri" w:cs="Arial"/>
                <w:sz w:val="16"/>
                <w:szCs w:val="16"/>
              </w:rPr>
              <w:t>9</w:t>
            </w:r>
          </w:p>
        </w:tc>
        <w:tc>
          <w:tcPr>
            <w:tcW w:w="3330" w:type="dxa"/>
            <w:vAlign w:val="bottom"/>
          </w:tcPr>
          <w:p w14:paraId="47A857E4" w14:textId="77777777" w:rsidR="00FD0F3D" w:rsidRPr="00FD0F3D" w:rsidRDefault="00FD0F3D" w:rsidP="00FD0F3D">
            <w:pPr>
              <w:autoSpaceDE w:val="0"/>
              <w:autoSpaceDN w:val="0"/>
              <w:adjustRightInd w:val="0"/>
              <w:spacing w:after="0" w:line="240" w:lineRule="auto"/>
              <w:jc w:val="both"/>
              <w:rPr>
                <w:rFonts w:ascii="Calibri" w:hAnsi="Calibri" w:cs="Arial"/>
                <w:sz w:val="16"/>
                <w:szCs w:val="16"/>
              </w:rPr>
            </w:pPr>
            <w:r w:rsidRPr="00FD0F3D">
              <w:rPr>
                <w:rFonts w:ascii="Calibri" w:hAnsi="Calibri" w:cs="Arial"/>
                <w:sz w:val="16"/>
                <w:szCs w:val="16"/>
              </w:rPr>
              <w:t> 19.16106</w:t>
            </w:r>
          </w:p>
        </w:tc>
        <w:tc>
          <w:tcPr>
            <w:tcW w:w="3060" w:type="dxa"/>
            <w:vAlign w:val="bottom"/>
          </w:tcPr>
          <w:p w14:paraId="2040ADD5" w14:textId="77777777" w:rsidR="00FD0F3D" w:rsidRPr="00FD0F3D" w:rsidRDefault="00FD0F3D" w:rsidP="00FD0F3D">
            <w:pPr>
              <w:autoSpaceDE w:val="0"/>
              <w:autoSpaceDN w:val="0"/>
              <w:adjustRightInd w:val="0"/>
              <w:spacing w:after="0" w:line="240" w:lineRule="auto"/>
              <w:jc w:val="both"/>
              <w:rPr>
                <w:rFonts w:ascii="Calibri" w:hAnsi="Calibri" w:cs="Arial"/>
                <w:sz w:val="16"/>
                <w:szCs w:val="16"/>
              </w:rPr>
            </w:pPr>
            <w:r w:rsidRPr="00FD0F3D">
              <w:rPr>
                <w:rFonts w:ascii="Calibri" w:hAnsi="Calibri" w:cs="Arial"/>
                <w:sz w:val="16"/>
                <w:szCs w:val="16"/>
              </w:rPr>
              <w:t> 0.7893</w:t>
            </w:r>
          </w:p>
        </w:tc>
      </w:tr>
      <w:tr w:rsidR="00FD0F3D" w:rsidRPr="00FD0F3D" w14:paraId="6FB79369" w14:textId="77777777" w:rsidTr="006F0B0E">
        <w:trPr>
          <w:trHeight w:val="225"/>
        </w:trPr>
        <w:tc>
          <w:tcPr>
            <w:tcW w:w="2125" w:type="dxa"/>
            <w:vAlign w:val="bottom"/>
          </w:tcPr>
          <w:p w14:paraId="40045679" w14:textId="77777777" w:rsidR="00FD0F3D" w:rsidRPr="00FD0F3D" w:rsidRDefault="00FD0F3D" w:rsidP="00FD0F3D">
            <w:pPr>
              <w:autoSpaceDE w:val="0"/>
              <w:autoSpaceDN w:val="0"/>
              <w:adjustRightInd w:val="0"/>
              <w:spacing w:after="0" w:line="240" w:lineRule="auto"/>
              <w:jc w:val="both"/>
              <w:rPr>
                <w:rFonts w:ascii="Calibri" w:hAnsi="Calibri" w:cs="Arial"/>
                <w:sz w:val="16"/>
                <w:szCs w:val="16"/>
              </w:rPr>
            </w:pPr>
            <w:r w:rsidRPr="00FD0F3D">
              <w:rPr>
                <w:rFonts w:ascii="Calibri" w:hAnsi="Calibri" w:cs="Arial"/>
                <w:sz w:val="16"/>
                <w:szCs w:val="16"/>
              </w:rPr>
              <w:t>10</w:t>
            </w:r>
          </w:p>
        </w:tc>
        <w:tc>
          <w:tcPr>
            <w:tcW w:w="3330" w:type="dxa"/>
            <w:vAlign w:val="bottom"/>
          </w:tcPr>
          <w:p w14:paraId="0176286B" w14:textId="77777777" w:rsidR="00FD0F3D" w:rsidRPr="00FD0F3D" w:rsidRDefault="00FD0F3D" w:rsidP="00FD0F3D">
            <w:pPr>
              <w:autoSpaceDE w:val="0"/>
              <w:autoSpaceDN w:val="0"/>
              <w:adjustRightInd w:val="0"/>
              <w:spacing w:after="0" w:line="240" w:lineRule="auto"/>
              <w:jc w:val="both"/>
              <w:rPr>
                <w:rFonts w:ascii="Calibri" w:hAnsi="Calibri" w:cs="Arial"/>
                <w:sz w:val="16"/>
                <w:szCs w:val="16"/>
              </w:rPr>
            </w:pPr>
            <w:r w:rsidRPr="00FD0F3D">
              <w:rPr>
                <w:rFonts w:ascii="Calibri" w:hAnsi="Calibri" w:cs="Arial"/>
                <w:sz w:val="16"/>
                <w:szCs w:val="16"/>
              </w:rPr>
              <w:t> 18.50280</w:t>
            </w:r>
          </w:p>
        </w:tc>
        <w:tc>
          <w:tcPr>
            <w:tcW w:w="3060" w:type="dxa"/>
            <w:vAlign w:val="bottom"/>
          </w:tcPr>
          <w:p w14:paraId="2CF936C9" w14:textId="77777777" w:rsidR="00FD0F3D" w:rsidRPr="00FD0F3D" w:rsidRDefault="00FD0F3D" w:rsidP="00FD0F3D">
            <w:pPr>
              <w:autoSpaceDE w:val="0"/>
              <w:autoSpaceDN w:val="0"/>
              <w:adjustRightInd w:val="0"/>
              <w:spacing w:after="0" w:line="240" w:lineRule="auto"/>
              <w:jc w:val="both"/>
              <w:rPr>
                <w:rFonts w:ascii="Calibri" w:hAnsi="Calibri" w:cs="Arial"/>
                <w:sz w:val="16"/>
                <w:szCs w:val="16"/>
              </w:rPr>
            </w:pPr>
            <w:r w:rsidRPr="00FD0F3D">
              <w:rPr>
                <w:rFonts w:ascii="Calibri" w:hAnsi="Calibri" w:cs="Arial"/>
                <w:sz w:val="16"/>
                <w:szCs w:val="16"/>
              </w:rPr>
              <w:t> 0.8203</w:t>
            </w:r>
          </w:p>
        </w:tc>
      </w:tr>
      <w:tr w:rsidR="00FD0F3D" w:rsidRPr="00FD0F3D" w14:paraId="5CEA7546" w14:textId="77777777" w:rsidTr="006F0B0E">
        <w:trPr>
          <w:trHeight w:val="225"/>
        </w:trPr>
        <w:tc>
          <w:tcPr>
            <w:tcW w:w="2125" w:type="dxa"/>
            <w:vAlign w:val="bottom"/>
          </w:tcPr>
          <w:p w14:paraId="709F190B" w14:textId="77777777" w:rsidR="00FD0F3D" w:rsidRPr="00FD0F3D" w:rsidRDefault="00FD0F3D" w:rsidP="00FD0F3D">
            <w:pPr>
              <w:autoSpaceDE w:val="0"/>
              <w:autoSpaceDN w:val="0"/>
              <w:adjustRightInd w:val="0"/>
              <w:spacing w:after="0" w:line="240" w:lineRule="auto"/>
              <w:jc w:val="both"/>
              <w:rPr>
                <w:rFonts w:ascii="Calibri" w:hAnsi="Calibri" w:cs="Arial"/>
                <w:sz w:val="16"/>
                <w:szCs w:val="16"/>
              </w:rPr>
            </w:pPr>
            <w:r w:rsidRPr="00FD0F3D">
              <w:rPr>
                <w:rFonts w:ascii="Calibri" w:hAnsi="Calibri" w:cs="Arial"/>
                <w:sz w:val="16"/>
                <w:szCs w:val="16"/>
              </w:rPr>
              <w:t>11</w:t>
            </w:r>
          </w:p>
        </w:tc>
        <w:tc>
          <w:tcPr>
            <w:tcW w:w="3330" w:type="dxa"/>
            <w:vAlign w:val="bottom"/>
          </w:tcPr>
          <w:p w14:paraId="2290A0D3" w14:textId="77777777" w:rsidR="00FD0F3D" w:rsidRPr="00FD0F3D" w:rsidRDefault="00FD0F3D" w:rsidP="00FD0F3D">
            <w:pPr>
              <w:autoSpaceDE w:val="0"/>
              <w:autoSpaceDN w:val="0"/>
              <w:adjustRightInd w:val="0"/>
              <w:spacing w:after="0" w:line="240" w:lineRule="auto"/>
              <w:jc w:val="both"/>
              <w:rPr>
                <w:rFonts w:ascii="Calibri" w:hAnsi="Calibri" w:cs="Arial"/>
                <w:sz w:val="16"/>
                <w:szCs w:val="16"/>
              </w:rPr>
            </w:pPr>
            <w:r w:rsidRPr="00FD0F3D">
              <w:rPr>
                <w:rFonts w:ascii="Calibri" w:hAnsi="Calibri" w:cs="Arial"/>
                <w:sz w:val="16"/>
                <w:szCs w:val="16"/>
              </w:rPr>
              <w:t> 27.60323</w:t>
            </w:r>
          </w:p>
        </w:tc>
        <w:tc>
          <w:tcPr>
            <w:tcW w:w="3060" w:type="dxa"/>
            <w:vAlign w:val="bottom"/>
          </w:tcPr>
          <w:p w14:paraId="217692CD" w14:textId="77777777" w:rsidR="00FD0F3D" w:rsidRPr="00FD0F3D" w:rsidRDefault="00FD0F3D" w:rsidP="00FD0F3D">
            <w:pPr>
              <w:autoSpaceDE w:val="0"/>
              <w:autoSpaceDN w:val="0"/>
              <w:adjustRightInd w:val="0"/>
              <w:spacing w:after="0" w:line="240" w:lineRule="auto"/>
              <w:jc w:val="both"/>
              <w:rPr>
                <w:rFonts w:ascii="Calibri" w:hAnsi="Calibri" w:cs="Arial"/>
                <w:sz w:val="16"/>
                <w:szCs w:val="16"/>
              </w:rPr>
            </w:pPr>
            <w:r w:rsidRPr="00FD0F3D">
              <w:rPr>
                <w:rFonts w:ascii="Calibri" w:hAnsi="Calibri" w:cs="Arial"/>
                <w:sz w:val="16"/>
                <w:szCs w:val="16"/>
              </w:rPr>
              <w:t> 0.3264</w:t>
            </w:r>
          </w:p>
        </w:tc>
      </w:tr>
      <w:tr w:rsidR="00FD0F3D" w:rsidRPr="00FD0F3D" w14:paraId="156BCCC4" w14:textId="77777777" w:rsidTr="006F0B0E">
        <w:trPr>
          <w:trHeight w:val="225"/>
        </w:trPr>
        <w:tc>
          <w:tcPr>
            <w:tcW w:w="2125" w:type="dxa"/>
            <w:vAlign w:val="bottom"/>
          </w:tcPr>
          <w:p w14:paraId="29A1DE1D" w14:textId="77777777" w:rsidR="00FD0F3D" w:rsidRPr="00FD0F3D" w:rsidRDefault="00FD0F3D" w:rsidP="00FD0F3D">
            <w:pPr>
              <w:autoSpaceDE w:val="0"/>
              <w:autoSpaceDN w:val="0"/>
              <w:adjustRightInd w:val="0"/>
              <w:spacing w:after="0" w:line="240" w:lineRule="auto"/>
              <w:jc w:val="both"/>
              <w:rPr>
                <w:rFonts w:ascii="Calibri" w:hAnsi="Calibri" w:cs="Arial"/>
                <w:sz w:val="16"/>
                <w:szCs w:val="16"/>
              </w:rPr>
            </w:pPr>
            <w:r w:rsidRPr="00FD0F3D">
              <w:rPr>
                <w:rFonts w:ascii="Calibri" w:hAnsi="Calibri" w:cs="Arial"/>
                <w:sz w:val="16"/>
                <w:szCs w:val="16"/>
              </w:rPr>
              <w:t>12</w:t>
            </w:r>
          </w:p>
        </w:tc>
        <w:tc>
          <w:tcPr>
            <w:tcW w:w="3330" w:type="dxa"/>
            <w:vAlign w:val="bottom"/>
          </w:tcPr>
          <w:p w14:paraId="41D2D6A7" w14:textId="77777777" w:rsidR="00FD0F3D" w:rsidRPr="00FD0F3D" w:rsidRDefault="00FD0F3D" w:rsidP="00FD0F3D">
            <w:pPr>
              <w:autoSpaceDE w:val="0"/>
              <w:autoSpaceDN w:val="0"/>
              <w:adjustRightInd w:val="0"/>
              <w:spacing w:after="0" w:line="240" w:lineRule="auto"/>
              <w:jc w:val="both"/>
              <w:rPr>
                <w:rFonts w:ascii="Calibri" w:hAnsi="Calibri" w:cs="Arial"/>
                <w:sz w:val="16"/>
                <w:szCs w:val="16"/>
              </w:rPr>
            </w:pPr>
            <w:r w:rsidRPr="00FD0F3D">
              <w:rPr>
                <w:rFonts w:ascii="Calibri" w:hAnsi="Calibri" w:cs="Arial"/>
                <w:sz w:val="16"/>
                <w:szCs w:val="16"/>
              </w:rPr>
              <w:t> 19.63313</w:t>
            </w:r>
          </w:p>
        </w:tc>
        <w:tc>
          <w:tcPr>
            <w:tcW w:w="3060" w:type="dxa"/>
            <w:vAlign w:val="bottom"/>
          </w:tcPr>
          <w:p w14:paraId="50818F85" w14:textId="77777777" w:rsidR="00FD0F3D" w:rsidRPr="00FD0F3D" w:rsidRDefault="00FD0F3D" w:rsidP="00FD0F3D">
            <w:pPr>
              <w:autoSpaceDE w:val="0"/>
              <w:autoSpaceDN w:val="0"/>
              <w:adjustRightInd w:val="0"/>
              <w:spacing w:after="0" w:line="240" w:lineRule="auto"/>
              <w:jc w:val="both"/>
              <w:rPr>
                <w:rFonts w:ascii="Calibri" w:hAnsi="Calibri" w:cs="Arial"/>
                <w:sz w:val="16"/>
                <w:szCs w:val="16"/>
              </w:rPr>
            </w:pPr>
            <w:r w:rsidRPr="00FD0F3D">
              <w:rPr>
                <w:rFonts w:ascii="Calibri" w:hAnsi="Calibri" w:cs="Arial"/>
                <w:sz w:val="16"/>
                <w:szCs w:val="16"/>
              </w:rPr>
              <w:t> 0.7658</w:t>
            </w:r>
          </w:p>
        </w:tc>
      </w:tr>
      <w:tr w:rsidR="00FD0F3D" w:rsidRPr="00FD0F3D" w14:paraId="56123B96" w14:textId="77777777" w:rsidTr="006F0B0E">
        <w:trPr>
          <w:trHeight w:val="225"/>
        </w:trPr>
        <w:tc>
          <w:tcPr>
            <w:tcW w:w="8515" w:type="dxa"/>
            <w:gridSpan w:val="3"/>
            <w:vAlign w:val="bottom"/>
          </w:tcPr>
          <w:p w14:paraId="639B40CF" w14:textId="77777777" w:rsidR="00FD0F3D" w:rsidRPr="00FD0F3D" w:rsidRDefault="00FD0F3D" w:rsidP="00FD0F3D">
            <w:pPr>
              <w:autoSpaceDE w:val="0"/>
              <w:autoSpaceDN w:val="0"/>
              <w:adjustRightInd w:val="0"/>
              <w:spacing w:after="0" w:line="240" w:lineRule="auto"/>
              <w:jc w:val="both"/>
              <w:rPr>
                <w:rFonts w:ascii="Calibri" w:hAnsi="Calibri" w:cs="Arial"/>
                <w:b/>
                <w:sz w:val="16"/>
                <w:szCs w:val="16"/>
              </w:rPr>
            </w:pPr>
            <w:r w:rsidRPr="00FD0F3D">
              <w:rPr>
                <w:rFonts w:ascii="Calibri" w:hAnsi="Calibri" w:cs="Arial"/>
                <w:b/>
                <w:sz w:val="16"/>
                <w:szCs w:val="16"/>
              </w:rPr>
              <w:t>Probs from chi-square with 25 df.</w:t>
            </w:r>
          </w:p>
        </w:tc>
      </w:tr>
    </w:tbl>
    <w:p w14:paraId="1484C309" w14:textId="77777777" w:rsidR="00FD0F3D" w:rsidRPr="00FD0F3D" w:rsidRDefault="00FD0F3D" w:rsidP="00FD0F3D">
      <w:pPr>
        <w:spacing w:line="240" w:lineRule="auto"/>
        <w:rPr>
          <w:rFonts w:ascii="Calibri" w:hAnsi="Calibri"/>
          <w:lang w:val="en-GB"/>
        </w:rPr>
      </w:pPr>
    </w:p>
    <w:p w14:paraId="443AE611" w14:textId="77777777" w:rsidR="00FD0F3D" w:rsidRPr="00FD0F3D" w:rsidRDefault="00FD0F3D" w:rsidP="00FD0F3D">
      <w:pPr>
        <w:spacing w:line="240" w:lineRule="auto"/>
      </w:pPr>
    </w:p>
    <w:p w14:paraId="2299040D" w14:textId="77777777" w:rsidR="00C26A62" w:rsidRDefault="00C26A62"/>
    <w:sectPr w:rsidR="00C26A62" w:rsidSect="006F0B0E">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CECAD" w14:textId="77777777" w:rsidR="004074B9" w:rsidRDefault="004074B9" w:rsidP="00FD0F3D">
      <w:pPr>
        <w:spacing w:after="0" w:line="240" w:lineRule="auto"/>
      </w:pPr>
      <w:r>
        <w:separator/>
      </w:r>
    </w:p>
  </w:endnote>
  <w:endnote w:type="continuationSeparator" w:id="0">
    <w:p w14:paraId="50F319A6" w14:textId="77777777" w:rsidR="004074B9" w:rsidRDefault="004074B9" w:rsidP="00FD0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Roman">
    <w:altName w:val="Times"/>
    <w:panose1 w:val="00000000000000000000"/>
    <w:charset w:val="4D"/>
    <w:family w:val="auto"/>
    <w:notTrueType/>
    <w:pitch w:val="default"/>
    <w:sig w:usb0="03000000" w:usb1="00000000" w:usb2="00000000" w:usb3="00000000" w:csb0="01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59A10" w14:textId="77777777" w:rsidR="0025717B" w:rsidRDefault="002571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154224"/>
      <w:docPartObj>
        <w:docPartGallery w:val="Page Numbers (Bottom of Page)"/>
        <w:docPartUnique/>
      </w:docPartObj>
    </w:sdtPr>
    <w:sdtEndPr>
      <w:rPr>
        <w:noProof/>
      </w:rPr>
    </w:sdtEndPr>
    <w:sdtContent>
      <w:p w14:paraId="5B666E5F" w14:textId="77777777" w:rsidR="0025717B" w:rsidRDefault="0025717B">
        <w:pPr>
          <w:pStyle w:val="Footer"/>
          <w:jc w:val="center"/>
        </w:pPr>
        <w:r>
          <w:fldChar w:fldCharType="begin"/>
        </w:r>
        <w:r>
          <w:instrText xml:space="preserve"> PAGE   \* MERGEFORMAT </w:instrText>
        </w:r>
        <w:r>
          <w:fldChar w:fldCharType="separate"/>
        </w:r>
        <w:r w:rsidR="00736043">
          <w:rPr>
            <w:noProof/>
          </w:rPr>
          <w:t>i</w:t>
        </w:r>
        <w:r>
          <w:rPr>
            <w:noProof/>
          </w:rPr>
          <w:fldChar w:fldCharType="end"/>
        </w:r>
      </w:p>
    </w:sdtContent>
  </w:sdt>
  <w:p w14:paraId="03A50A2F" w14:textId="77777777" w:rsidR="0025717B" w:rsidRDefault="002571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5C77A" w14:textId="77777777" w:rsidR="0025717B" w:rsidRDefault="00257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9BB3C" w14:textId="77777777" w:rsidR="004074B9" w:rsidRDefault="004074B9" w:rsidP="00FD0F3D">
      <w:pPr>
        <w:spacing w:after="0" w:line="240" w:lineRule="auto"/>
      </w:pPr>
      <w:r>
        <w:separator/>
      </w:r>
    </w:p>
  </w:footnote>
  <w:footnote w:type="continuationSeparator" w:id="0">
    <w:p w14:paraId="4C8E320F" w14:textId="77777777" w:rsidR="004074B9" w:rsidRDefault="004074B9" w:rsidP="00FD0F3D">
      <w:pPr>
        <w:spacing w:after="0" w:line="240" w:lineRule="auto"/>
      </w:pPr>
      <w:r>
        <w:continuationSeparator/>
      </w:r>
    </w:p>
  </w:footnote>
  <w:footnote w:id="1">
    <w:p w14:paraId="1951B719" w14:textId="37418E9D" w:rsidR="0016698B" w:rsidRDefault="0016698B">
      <w:pPr>
        <w:pStyle w:val="FootnoteText"/>
      </w:pPr>
      <w:r>
        <w:rPr>
          <w:rStyle w:val="FootnoteReference"/>
        </w:rPr>
        <w:footnoteRef/>
      </w:r>
      <w:r>
        <w:t xml:space="preserve"> </w:t>
      </w:r>
      <w:r w:rsidRPr="0016698B">
        <w:t>MoFPED</w:t>
      </w:r>
      <w:r>
        <w:t xml:space="preserve"> – Ministry of Finance Planning and Economic Development, Uganda</w:t>
      </w:r>
    </w:p>
  </w:footnote>
  <w:footnote w:id="2">
    <w:p w14:paraId="6A133479" w14:textId="77777777" w:rsidR="0025717B" w:rsidRDefault="0025717B" w:rsidP="00FD0F3D">
      <w:pPr>
        <w:pStyle w:val="FootnoteText"/>
      </w:pPr>
      <w:r>
        <w:rPr>
          <w:rStyle w:val="FootnoteReference"/>
        </w:rPr>
        <w:footnoteRef/>
      </w:r>
      <w:r>
        <w:t xml:space="preserve"> </w:t>
      </w:r>
      <w:r w:rsidRPr="00DC434F">
        <w:t>Benin, Burkina Faso and Mali</w:t>
      </w:r>
      <w:r>
        <w:t xml:space="preserve"> showed </w:t>
      </w:r>
      <w:r w:rsidRPr="00DC434F">
        <w:t>no evidence of causality between deficit and growth</w:t>
      </w:r>
      <w:r>
        <w:t>, Niger showed a unidirectional causality running from deficit to growth while Benin, Burkina Faso and Mali showed a two-way causality between deficit and growth.</w:t>
      </w:r>
    </w:p>
    <w:p w14:paraId="7DD0E809" w14:textId="77777777" w:rsidR="0025717B" w:rsidRDefault="0025717B" w:rsidP="00FD0F3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17442" w14:textId="77777777" w:rsidR="0025717B" w:rsidRDefault="002571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29811" w14:textId="71178ED6" w:rsidR="0025717B" w:rsidRDefault="002571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EBF51" w14:textId="77777777" w:rsidR="0025717B" w:rsidRDefault="002571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B214B"/>
    <w:multiLevelType w:val="multilevel"/>
    <w:tmpl w:val="2E02888A"/>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378A6F8D"/>
    <w:multiLevelType w:val="hybridMultilevel"/>
    <w:tmpl w:val="1F542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E044CA"/>
    <w:multiLevelType w:val="multilevel"/>
    <w:tmpl w:val="930491B8"/>
    <w:lvl w:ilvl="0">
      <w:start w:val="5"/>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59C10DC0"/>
    <w:multiLevelType w:val="hybridMultilevel"/>
    <w:tmpl w:val="7EB21758"/>
    <w:lvl w:ilvl="0" w:tplc="8F5064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8A281A"/>
    <w:multiLevelType w:val="hybridMultilevel"/>
    <w:tmpl w:val="E03C0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3D"/>
    <w:rsid w:val="00002236"/>
    <w:rsid w:val="0000437F"/>
    <w:rsid w:val="00025009"/>
    <w:rsid w:val="00040B25"/>
    <w:rsid w:val="00046A37"/>
    <w:rsid w:val="00056566"/>
    <w:rsid w:val="000A174F"/>
    <w:rsid w:val="000B7216"/>
    <w:rsid w:val="000D06B8"/>
    <w:rsid w:val="000F536C"/>
    <w:rsid w:val="00112BC1"/>
    <w:rsid w:val="00151881"/>
    <w:rsid w:val="00165733"/>
    <w:rsid w:val="0016698B"/>
    <w:rsid w:val="00170BE2"/>
    <w:rsid w:val="001711EB"/>
    <w:rsid w:val="00186649"/>
    <w:rsid w:val="00194121"/>
    <w:rsid w:val="001B43BA"/>
    <w:rsid w:val="001B572A"/>
    <w:rsid w:val="001E5E27"/>
    <w:rsid w:val="00216D98"/>
    <w:rsid w:val="002204D7"/>
    <w:rsid w:val="0025717B"/>
    <w:rsid w:val="00273166"/>
    <w:rsid w:val="00281CF3"/>
    <w:rsid w:val="00283CF6"/>
    <w:rsid w:val="002B209D"/>
    <w:rsid w:val="002C739C"/>
    <w:rsid w:val="0030442A"/>
    <w:rsid w:val="00313513"/>
    <w:rsid w:val="00315FBC"/>
    <w:rsid w:val="00316FAD"/>
    <w:rsid w:val="0032692F"/>
    <w:rsid w:val="00330899"/>
    <w:rsid w:val="00346F3E"/>
    <w:rsid w:val="0036268F"/>
    <w:rsid w:val="003630A0"/>
    <w:rsid w:val="00370214"/>
    <w:rsid w:val="00373C9C"/>
    <w:rsid w:val="00382C56"/>
    <w:rsid w:val="003A037D"/>
    <w:rsid w:val="003A0DAD"/>
    <w:rsid w:val="003A2255"/>
    <w:rsid w:val="003B4466"/>
    <w:rsid w:val="003E50CA"/>
    <w:rsid w:val="003F4680"/>
    <w:rsid w:val="004074B9"/>
    <w:rsid w:val="00442654"/>
    <w:rsid w:val="004430E9"/>
    <w:rsid w:val="004534CA"/>
    <w:rsid w:val="00455DD8"/>
    <w:rsid w:val="0049772D"/>
    <w:rsid w:val="004C1C80"/>
    <w:rsid w:val="004D037D"/>
    <w:rsid w:val="00536358"/>
    <w:rsid w:val="00540477"/>
    <w:rsid w:val="00541418"/>
    <w:rsid w:val="005615C6"/>
    <w:rsid w:val="005635D3"/>
    <w:rsid w:val="00564E24"/>
    <w:rsid w:val="00571297"/>
    <w:rsid w:val="0058616F"/>
    <w:rsid w:val="005944BB"/>
    <w:rsid w:val="005C52A1"/>
    <w:rsid w:val="005F1FDF"/>
    <w:rsid w:val="00607FB9"/>
    <w:rsid w:val="00617889"/>
    <w:rsid w:val="006330BB"/>
    <w:rsid w:val="00633D37"/>
    <w:rsid w:val="00647BDB"/>
    <w:rsid w:val="00653344"/>
    <w:rsid w:val="006C0CBF"/>
    <w:rsid w:val="006D416F"/>
    <w:rsid w:val="006F0B0E"/>
    <w:rsid w:val="0072064D"/>
    <w:rsid w:val="00736043"/>
    <w:rsid w:val="007562CD"/>
    <w:rsid w:val="007836D4"/>
    <w:rsid w:val="00786296"/>
    <w:rsid w:val="007B5AE6"/>
    <w:rsid w:val="007C1FD7"/>
    <w:rsid w:val="007E6ABF"/>
    <w:rsid w:val="008223AB"/>
    <w:rsid w:val="00842969"/>
    <w:rsid w:val="008A45F0"/>
    <w:rsid w:val="008D1646"/>
    <w:rsid w:val="008D56AA"/>
    <w:rsid w:val="008E5E8A"/>
    <w:rsid w:val="008F4B34"/>
    <w:rsid w:val="009112FA"/>
    <w:rsid w:val="00913590"/>
    <w:rsid w:val="00914F51"/>
    <w:rsid w:val="00927F69"/>
    <w:rsid w:val="00977A72"/>
    <w:rsid w:val="00984F25"/>
    <w:rsid w:val="0099193A"/>
    <w:rsid w:val="009930C6"/>
    <w:rsid w:val="009E6829"/>
    <w:rsid w:val="009E70D9"/>
    <w:rsid w:val="009F3279"/>
    <w:rsid w:val="00A0472B"/>
    <w:rsid w:val="00A5358D"/>
    <w:rsid w:val="00A76FD0"/>
    <w:rsid w:val="00A97D53"/>
    <w:rsid w:val="00AA0860"/>
    <w:rsid w:val="00AA4095"/>
    <w:rsid w:val="00AA7300"/>
    <w:rsid w:val="00AB03FB"/>
    <w:rsid w:val="00AB421B"/>
    <w:rsid w:val="00AC1925"/>
    <w:rsid w:val="00B01CC6"/>
    <w:rsid w:val="00B21A13"/>
    <w:rsid w:val="00B21D5B"/>
    <w:rsid w:val="00B234DB"/>
    <w:rsid w:val="00B4762F"/>
    <w:rsid w:val="00B5047A"/>
    <w:rsid w:val="00B52959"/>
    <w:rsid w:val="00B5306D"/>
    <w:rsid w:val="00BA5264"/>
    <w:rsid w:val="00BB3E8F"/>
    <w:rsid w:val="00BE0B29"/>
    <w:rsid w:val="00BE57AD"/>
    <w:rsid w:val="00C15439"/>
    <w:rsid w:val="00C16879"/>
    <w:rsid w:val="00C17A04"/>
    <w:rsid w:val="00C26A62"/>
    <w:rsid w:val="00C5760A"/>
    <w:rsid w:val="00CB1E52"/>
    <w:rsid w:val="00CC5C62"/>
    <w:rsid w:val="00CF06BA"/>
    <w:rsid w:val="00D27103"/>
    <w:rsid w:val="00D35F56"/>
    <w:rsid w:val="00D3788B"/>
    <w:rsid w:val="00D56842"/>
    <w:rsid w:val="00D60E60"/>
    <w:rsid w:val="00D872D3"/>
    <w:rsid w:val="00E04669"/>
    <w:rsid w:val="00E348B8"/>
    <w:rsid w:val="00E37D4C"/>
    <w:rsid w:val="00E40F1A"/>
    <w:rsid w:val="00E503C7"/>
    <w:rsid w:val="00E7034E"/>
    <w:rsid w:val="00E935AA"/>
    <w:rsid w:val="00EA7C01"/>
    <w:rsid w:val="00EB0D1D"/>
    <w:rsid w:val="00EB637E"/>
    <w:rsid w:val="00EC7666"/>
    <w:rsid w:val="00ED5BC4"/>
    <w:rsid w:val="00ED6289"/>
    <w:rsid w:val="00EE3C7E"/>
    <w:rsid w:val="00F144F2"/>
    <w:rsid w:val="00F26990"/>
    <w:rsid w:val="00F30414"/>
    <w:rsid w:val="00F31AF4"/>
    <w:rsid w:val="00F42F95"/>
    <w:rsid w:val="00F53D59"/>
    <w:rsid w:val="00F61B8F"/>
    <w:rsid w:val="00F677FA"/>
    <w:rsid w:val="00F81252"/>
    <w:rsid w:val="00F8781A"/>
    <w:rsid w:val="00FA6040"/>
    <w:rsid w:val="00FB29F5"/>
    <w:rsid w:val="00FC6DFB"/>
    <w:rsid w:val="00FD0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0770E3"/>
  <w15:docId w15:val="{F0C08A3C-BCAE-4467-BD04-BBEBF772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0F3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GB"/>
    </w:rPr>
  </w:style>
  <w:style w:type="paragraph" w:styleId="Heading2">
    <w:name w:val="heading 2"/>
    <w:basedOn w:val="Normal"/>
    <w:next w:val="Normal"/>
    <w:link w:val="Heading2Char"/>
    <w:uiPriority w:val="9"/>
    <w:unhideWhenUsed/>
    <w:qFormat/>
    <w:rsid w:val="00FD0F3D"/>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F3D"/>
    <w:rPr>
      <w:rFonts w:asciiTheme="majorHAnsi" w:eastAsiaTheme="majorEastAsia" w:hAnsiTheme="majorHAnsi" w:cstheme="majorBidi"/>
      <w:b/>
      <w:bCs/>
      <w:color w:val="2E74B5" w:themeColor="accent1" w:themeShade="BF"/>
      <w:sz w:val="28"/>
      <w:szCs w:val="28"/>
      <w:lang w:val="en-GB"/>
    </w:rPr>
  </w:style>
  <w:style w:type="character" w:customStyle="1" w:styleId="Heading2Char">
    <w:name w:val="Heading 2 Char"/>
    <w:basedOn w:val="DefaultParagraphFont"/>
    <w:link w:val="Heading2"/>
    <w:uiPriority w:val="9"/>
    <w:rsid w:val="00FD0F3D"/>
    <w:rPr>
      <w:rFonts w:asciiTheme="majorHAnsi" w:eastAsiaTheme="majorEastAsia" w:hAnsiTheme="majorHAnsi" w:cstheme="majorBidi"/>
      <w:b/>
      <w:bCs/>
      <w:color w:val="5B9BD5" w:themeColor="accent1"/>
      <w:sz w:val="26"/>
      <w:szCs w:val="26"/>
      <w:lang w:val="en-GB"/>
    </w:rPr>
  </w:style>
  <w:style w:type="numbering" w:customStyle="1" w:styleId="NoList1">
    <w:name w:val="No List1"/>
    <w:next w:val="NoList"/>
    <w:uiPriority w:val="99"/>
    <w:semiHidden/>
    <w:unhideWhenUsed/>
    <w:rsid w:val="00FD0F3D"/>
  </w:style>
  <w:style w:type="character" w:customStyle="1" w:styleId="yshortcuts">
    <w:name w:val="yshortcuts"/>
    <w:basedOn w:val="DefaultParagraphFont"/>
    <w:rsid w:val="00FD0F3D"/>
  </w:style>
  <w:style w:type="character" w:customStyle="1" w:styleId="BalloonTextChar">
    <w:name w:val="Balloon Text Char"/>
    <w:basedOn w:val="DefaultParagraphFont"/>
    <w:link w:val="BalloonText"/>
    <w:uiPriority w:val="99"/>
    <w:semiHidden/>
    <w:rsid w:val="00FD0F3D"/>
    <w:rPr>
      <w:rFonts w:ascii="Tahoma" w:hAnsi="Tahoma" w:cs="Tahoma"/>
      <w:sz w:val="16"/>
      <w:szCs w:val="16"/>
      <w:lang w:val="en-GB"/>
    </w:rPr>
  </w:style>
  <w:style w:type="paragraph" w:styleId="BalloonText">
    <w:name w:val="Balloon Text"/>
    <w:basedOn w:val="Normal"/>
    <w:link w:val="BalloonTextChar"/>
    <w:uiPriority w:val="99"/>
    <w:semiHidden/>
    <w:unhideWhenUsed/>
    <w:rsid w:val="00FD0F3D"/>
    <w:pPr>
      <w:spacing w:after="0" w:line="240" w:lineRule="auto"/>
    </w:pPr>
    <w:rPr>
      <w:rFonts w:ascii="Tahoma" w:hAnsi="Tahoma" w:cs="Tahoma"/>
      <w:sz w:val="16"/>
      <w:szCs w:val="16"/>
      <w:lang w:val="en-GB"/>
    </w:rPr>
  </w:style>
  <w:style w:type="character" w:customStyle="1" w:styleId="BalloonTextChar1">
    <w:name w:val="Balloon Text Char1"/>
    <w:basedOn w:val="DefaultParagraphFont"/>
    <w:uiPriority w:val="99"/>
    <w:semiHidden/>
    <w:rsid w:val="00FD0F3D"/>
    <w:rPr>
      <w:rFonts w:ascii="Segoe UI" w:hAnsi="Segoe UI" w:cs="Segoe UI"/>
      <w:sz w:val="18"/>
      <w:szCs w:val="18"/>
    </w:rPr>
  </w:style>
  <w:style w:type="paragraph" w:styleId="Caption">
    <w:name w:val="caption"/>
    <w:basedOn w:val="Normal"/>
    <w:next w:val="Normal"/>
    <w:uiPriority w:val="35"/>
    <w:unhideWhenUsed/>
    <w:qFormat/>
    <w:rsid w:val="00FD0F3D"/>
    <w:pPr>
      <w:spacing w:after="200" w:line="240" w:lineRule="auto"/>
    </w:pPr>
    <w:rPr>
      <w:b/>
      <w:bCs/>
      <w:color w:val="5B9BD5" w:themeColor="accent1"/>
      <w:sz w:val="18"/>
      <w:szCs w:val="18"/>
      <w:lang w:val="en-GB"/>
    </w:rPr>
  </w:style>
  <w:style w:type="paragraph" w:styleId="Header">
    <w:name w:val="header"/>
    <w:basedOn w:val="Normal"/>
    <w:link w:val="HeaderChar"/>
    <w:uiPriority w:val="99"/>
    <w:unhideWhenUsed/>
    <w:rsid w:val="00FD0F3D"/>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FD0F3D"/>
    <w:rPr>
      <w:lang w:val="en-GB"/>
    </w:rPr>
  </w:style>
  <w:style w:type="paragraph" w:styleId="Footer">
    <w:name w:val="footer"/>
    <w:basedOn w:val="Normal"/>
    <w:link w:val="FooterChar"/>
    <w:uiPriority w:val="99"/>
    <w:unhideWhenUsed/>
    <w:rsid w:val="00FD0F3D"/>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FD0F3D"/>
    <w:rPr>
      <w:lang w:val="en-GB"/>
    </w:rPr>
  </w:style>
  <w:style w:type="paragraph" w:styleId="ListParagraph">
    <w:name w:val="List Paragraph"/>
    <w:basedOn w:val="Normal"/>
    <w:uiPriority w:val="34"/>
    <w:qFormat/>
    <w:rsid w:val="00FD0F3D"/>
    <w:pPr>
      <w:spacing w:after="200" w:line="276" w:lineRule="auto"/>
      <w:ind w:left="720"/>
      <w:contextualSpacing/>
    </w:pPr>
    <w:rPr>
      <w:lang w:val="en-GB"/>
    </w:rPr>
  </w:style>
  <w:style w:type="table" w:styleId="TableGrid">
    <w:name w:val="Table Grid"/>
    <w:basedOn w:val="TableNormal"/>
    <w:uiPriority w:val="39"/>
    <w:rsid w:val="00FD0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FD0F3D"/>
  </w:style>
  <w:style w:type="character" w:styleId="CommentReference">
    <w:name w:val="annotation reference"/>
    <w:basedOn w:val="DefaultParagraphFont"/>
    <w:uiPriority w:val="99"/>
    <w:semiHidden/>
    <w:unhideWhenUsed/>
    <w:rsid w:val="00FD0F3D"/>
    <w:rPr>
      <w:sz w:val="16"/>
      <w:szCs w:val="16"/>
    </w:rPr>
  </w:style>
  <w:style w:type="paragraph" w:styleId="CommentText">
    <w:name w:val="annotation text"/>
    <w:basedOn w:val="Normal"/>
    <w:link w:val="CommentTextChar"/>
    <w:uiPriority w:val="99"/>
    <w:semiHidden/>
    <w:unhideWhenUsed/>
    <w:rsid w:val="00FD0F3D"/>
    <w:pPr>
      <w:spacing w:line="240" w:lineRule="auto"/>
    </w:pPr>
    <w:rPr>
      <w:sz w:val="20"/>
      <w:szCs w:val="20"/>
    </w:rPr>
  </w:style>
  <w:style w:type="character" w:customStyle="1" w:styleId="CommentTextChar">
    <w:name w:val="Comment Text Char"/>
    <w:basedOn w:val="DefaultParagraphFont"/>
    <w:link w:val="CommentText"/>
    <w:uiPriority w:val="99"/>
    <w:semiHidden/>
    <w:rsid w:val="00FD0F3D"/>
    <w:rPr>
      <w:sz w:val="20"/>
      <w:szCs w:val="20"/>
    </w:rPr>
  </w:style>
  <w:style w:type="paragraph" w:styleId="CommentSubject">
    <w:name w:val="annotation subject"/>
    <w:basedOn w:val="CommentText"/>
    <w:next w:val="CommentText"/>
    <w:link w:val="CommentSubjectChar"/>
    <w:uiPriority w:val="99"/>
    <w:semiHidden/>
    <w:unhideWhenUsed/>
    <w:rsid w:val="00FD0F3D"/>
    <w:rPr>
      <w:b/>
      <w:bCs/>
    </w:rPr>
  </w:style>
  <w:style w:type="character" w:customStyle="1" w:styleId="CommentSubjectChar">
    <w:name w:val="Comment Subject Char"/>
    <w:basedOn w:val="CommentTextChar"/>
    <w:link w:val="CommentSubject"/>
    <w:uiPriority w:val="99"/>
    <w:semiHidden/>
    <w:rsid w:val="00FD0F3D"/>
    <w:rPr>
      <w:b/>
      <w:bCs/>
      <w:sz w:val="20"/>
      <w:szCs w:val="20"/>
    </w:rPr>
  </w:style>
  <w:style w:type="numbering" w:customStyle="1" w:styleId="NoList3">
    <w:name w:val="No List3"/>
    <w:next w:val="NoList"/>
    <w:uiPriority w:val="99"/>
    <w:semiHidden/>
    <w:unhideWhenUsed/>
    <w:rsid w:val="00FD0F3D"/>
  </w:style>
  <w:style w:type="character" w:styleId="PlaceholderText">
    <w:name w:val="Placeholder Text"/>
    <w:basedOn w:val="DefaultParagraphFont"/>
    <w:uiPriority w:val="99"/>
    <w:semiHidden/>
    <w:rsid w:val="00FD0F3D"/>
    <w:rPr>
      <w:color w:val="808080"/>
    </w:rPr>
  </w:style>
  <w:style w:type="numbering" w:customStyle="1" w:styleId="NoList4">
    <w:name w:val="No List4"/>
    <w:next w:val="NoList"/>
    <w:uiPriority w:val="99"/>
    <w:semiHidden/>
    <w:unhideWhenUsed/>
    <w:rsid w:val="00FD0F3D"/>
  </w:style>
  <w:style w:type="paragraph" w:styleId="TOCHeading">
    <w:name w:val="TOC Heading"/>
    <w:basedOn w:val="Heading1"/>
    <w:next w:val="Normal"/>
    <w:uiPriority w:val="39"/>
    <w:unhideWhenUsed/>
    <w:qFormat/>
    <w:rsid w:val="00FD0F3D"/>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FD0F3D"/>
    <w:pPr>
      <w:spacing w:after="100"/>
    </w:pPr>
  </w:style>
  <w:style w:type="paragraph" w:styleId="TOC2">
    <w:name w:val="toc 2"/>
    <w:basedOn w:val="Normal"/>
    <w:next w:val="Normal"/>
    <w:autoRedefine/>
    <w:uiPriority w:val="39"/>
    <w:unhideWhenUsed/>
    <w:rsid w:val="00FD0F3D"/>
    <w:pPr>
      <w:spacing w:after="100"/>
      <w:ind w:left="220"/>
    </w:pPr>
  </w:style>
  <w:style w:type="character" w:styleId="Hyperlink">
    <w:name w:val="Hyperlink"/>
    <w:basedOn w:val="DefaultParagraphFont"/>
    <w:uiPriority w:val="99"/>
    <w:unhideWhenUsed/>
    <w:rsid w:val="00FD0F3D"/>
    <w:rPr>
      <w:color w:val="0563C1" w:themeColor="hyperlink"/>
      <w:u w:val="single"/>
    </w:rPr>
  </w:style>
  <w:style w:type="paragraph" w:styleId="FootnoteText">
    <w:name w:val="footnote text"/>
    <w:basedOn w:val="Normal"/>
    <w:link w:val="FootnoteTextChar"/>
    <w:uiPriority w:val="99"/>
    <w:unhideWhenUsed/>
    <w:rsid w:val="00FD0F3D"/>
    <w:pPr>
      <w:spacing w:after="0" w:line="240" w:lineRule="auto"/>
    </w:pPr>
    <w:rPr>
      <w:sz w:val="20"/>
      <w:szCs w:val="20"/>
    </w:rPr>
  </w:style>
  <w:style w:type="character" w:customStyle="1" w:styleId="FootnoteTextChar">
    <w:name w:val="Footnote Text Char"/>
    <w:basedOn w:val="DefaultParagraphFont"/>
    <w:link w:val="FootnoteText"/>
    <w:uiPriority w:val="99"/>
    <w:rsid w:val="00FD0F3D"/>
    <w:rPr>
      <w:sz w:val="20"/>
      <w:szCs w:val="20"/>
    </w:rPr>
  </w:style>
  <w:style w:type="character" w:styleId="FootnoteReference">
    <w:name w:val="footnote reference"/>
    <w:basedOn w:val="DefaultParagraphFont"/>
    <w:uiPriority w:val="99"/>
    <w:semiHidden/>
    <w:unhideWhenUsed/>
    <w:rsid w:val="00FD0F3D"/>
    <w:rPr>
      <w:vertAlign w:val="superscript"/>
    </w:rPr>
  </w:style>
  <w:style w:type="table" w:customStyle="1" w:styleId="TableGrid1">
    <w:name w:val="Table Grid1"/>
    <w:basedOn w:val="TableNormal"/>
    <w:next w:val="TableGrid"/>
    <w:uiPriority w:val="39"/>
    <w:rsid w:val="00FD0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D0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chart" Target="charts/chart5.xml"/><Relationship Id="rId26" Type="http://schemas.openxmlformats.org/officeDocument/2006/relationships/oleObject" Target="embeddings/oleObject5.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15.wmf"/><Relationship Id="rId50" Type="http://schemas.openxmlformats.org/officeDocument/2006/relationships/oleObject" Target="embeddings/oleObject17.bin"/><Relationship Id="rId55" Type="http://schemas.openxmlformats.org/officeDocument/2006/relationships/image" Target="media/image19.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4.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1.bin"/><Relationship Id="rId46"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oleObject" Target="embeddings/oleObject2.bin"/><Relationship Id="rId29" Type="http://schemas.openxmlformats.org/officeDocument/2006/relationships/image" Target="media/image6.wmf"/><Relationship Id="rId41" Type="http://schemas.openxmlformats.org/officeDocument/2006/relationships/image" Target="media/image12.wmf"/><Relationship Id="rId54" Type="http://schemas.openxmlformats.org/officeDocument/2006/relationships/oleObject" Target="embeddings/oleObject1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0.wmf"/><Relationship Id="rId40" Type="http://schemas.openxmlformats.org/officeDocument/2006/relationships/oleObject" Target="embeddings/oleObject12.bin"/><Relationship Id="rId45" Type="http://schemas.openxmlformats.org/officeDocument/2006/relationships/image" Target="media/image14.wmf"/><Relationship Id="rId53" Type="http://schemas.openxmlformats.org/officeDocument/2006/relationships/image" Target="media/image18.e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3.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16.wmf"/><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oleObject" Target="embeddings/oleObject14.bin"/><Relationship Id="rId52" Type="http://schemas.openxmlformats.org/officeDocument/2006/relationships/oleObject" Target="embeddings/oleObject18.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oleObject" Target="embeddings/oleObject3.bin"/><Relationship Id="rId27" Type="http://schemas.openxmlformats.org/officeDocument/2006/relationships/image" Target="media/image5.wmf"/><Relationship Id="rId30" Type="http://schemas.openxmlformats.org/officeDocument/2006/relationships/oleObject" Target="embeddings/oleObject7.bin"/><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oleObject" Target="embeddings/oleObject16.bin"/><Relationship Id="rId56" Type="http://schemas.openxmlformats.org/officeDocument/2006/relationships/oleObject" Target="embeddings/oleObject20.bin"/><Relationship Id="rId8" Type="http://schemas.openxmlformats.org/officeDocument/2006/relationships/header" Target="header1.xml"/><Relationship Id="rId51" Type="http://schemas.openxmlformats.org/officeDocument/2006/relationships/image" Target="media/image17.wmf"/><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Sheet2!$A$2</c:f>
              <c:strCache>
                <c:ptCount val="1"/>
                <c:pt idx="0">
                  <c:v>Revenue Percentage of GDP</c:v>
                </c:pt>
              </c:strCache>
            </c:strRef>
          </c:tx>
          <c:spPr>
            <a:solidFill>
              <a:schemeClr val="accent1"/>
            </a:solidFill>
            <a:ln>
              <a:noFill/>
            </a:ln>
            <a:effectLst/>
          </c:spPr>
          <c:invertIfNegative val="0"/>
          <c:cat>
            <c:strRef>
              <c:f>Sheet2!$B$1:$T$1</c:f>
              <c:strCache>
                <c:ptCount val="19"/>
                <c:pt idx="0">
                  <c:v>1992/93</c:v>
                </c:pt>
                <c:pt idx="1">
                  <c:v>1993/94</c:v>
                </c:pt>
                <c:pt idx="2">
                  <c:v>1994/95</c:v>
                </c:pt>
                <c:pt idx="3">
                  <c:v>1995/96</c:v>
                </c:pt>
                <c:pt idx="4">
                  <c:v>1996/97</c:v>
                </c:pt>
                <c:pt idx="5">
                  <c:v>1997/98</c:v>
                </c:pt>
                <c:pt idx="6">
                  <c:v>1998/99</c:v>
                </c:pt>
                <c:pt idx="7">
                  <c:v>1999/2000</c:v>
                </c:pt>
                <c:pt idx="8">
                  <c:v>2000/01</c:v>
                </c:pt>
                <c:pt idx="9">
                  <c:v>2001/02</c:v>
                </c:pt>
                <c:pt idx="10">
                  <c:v>2002/03</c:v>
                </c:pt>
                <c:pt idx="11">
                  <c:v>2003/4</c:v>
                </c:pt>
                <c:pt idx="12">
                  <c:v>2004/5</c:v>
                </c:pt>
                <c:pt idx="13">
                  <c:v>2005/6</c:v>
                </c:pt>
                <c:pt idx="14">
                  <c:v>2006/07</c:v>
                </c:pt>
                <c:pt idx="15">
                  <c:v>2007/08</c:v>
                </c:pt>
                <c:pt idx="16">
                  <c:v>2008/09 </c:v>
                </c:pt>
                <c:pt idx="17">
                  <c:v>2009/10</c:v>
                </c:pt>
                <c:pt idx="18">
                  <c:v>2010/11</c:v>
                </c:pt>
              </c:strCache>
            </c:strRef>
          </c:cat>
          <c:val>
            <c:numRef>
              <c:f>Sheet2!$B$2:$T$2</c:f>
              <c:numCache>
                <c:formatCode>General</c:formatCode>
                <c:ptCount val="19"/>
                <c:pt idx="0">
                  <c:v>7.7607504596052106</c:v>
                </c:pt>
                <c:pt idx="1">
                  <c:v>8.9422579311856509</c:v>
                </c:pt>
                <c:pt idx="2">
                  <c:v>10.171079180124144</c:v>
                </c:pt>
                <c:pt idx="3">
                  <c:v>10.568667235133415</c:v>
                </c:pt>
                <c:pt idx="4">
                  <c:v>11.342150034169983</c:v>
                </c:pt>
                <c:pt idx="5">
                  <c:v>10.571113545506551</c:v>
                </c:pt>
                <c:pt idx="6">
                  <c:v>11.590031510234306</c:v>
                </c:pt>
                <c:pt idx="7">
                  <c:v>10.788826915470908</c:v>
                </c:pt>
                <c:pt idx="8">
                  <c:v>10.52274216420822</c:v>
                </c:pt>
                <c:pt idx="9">
                  <c:v>11.493282396870082</c:v>
                </c:pt>
                <c:pt idx="10">
                  <c:v>11.526095935623481</c:v>
                </c:pt>
                <c:pt idx="11">
                  <c:v>11.946087361614435</c:v>
                </c:pt>
                <c:pt idx="12">
                  <c:v>11.946890796739353</c:v>
                </c:pt>
                <c:pt idx="13">
                  <c:v>12.733273103425111</c:v>
                </c:pt>
                <c:pt idx="14">
                  <c:v>12.848165318355594</c:v>
                </c:pt>
                <c:pt idx="15">
                  <c:v>13.253788356757971</c:v>
                </c:pt>
                <c:pt idx="16">
                  <c:v>12.579683554333746</c:v>
                </c:pt>
                <c:pt idx="17">
                  <c:v>12.406348553043578</c:v>
                </c:pt>
                <c:pt idx="18">
                  <c:v>13.426995822613137</c:v>
                </c:pt>
              </c:numCache>
            </c:numRef>
          </c:val>
        </c:ser>
        <c:ser>
          <c:idx val="1"/>
          <c:order val="1"/>
          <c:tx>
            <c:strRef>
              <c:f>Sheet2!$A$3</c:f>
              <c:strCache>
                <c:ptCount val="1"/>
                <c:pt idx="0">
                  <c:v>Expenditure Percent of GDP</c:v>
                </c:pt>
              </c:strCache>
            </c:strRef>
          </c:tx>
          <c:spPr>
            <a:solidFill>
              <a:schemeClr val="accent2"/>
            </a:solidFill>
            <a:ln>
              <a:noFill/>
            </a:ln>
            <a:effectLst/>
          </c:spPr>
          <c:invertIfNegative val="0"/>
          <c:cat>
            <c:strRef>
              <c:f>Sheet2!$B$1:$T$1</c:f>
              <c:strCache>
                <c:ptCount val="19"/>
                <c:pt idx="0">
                  <c:v>1992/93</c:v>
                </c:pt>
                <c:pt idx="1">
                  <c:v>1993/94</c:v>
                </c:pt>
                <c:pt idx="2">
                  <c:v>1994/95</c:v>
                </c:pt>
                <c:pt idx="3">
                  <c:v>1995/96</c:v>
                </c:pt>
                <c:pt idx="4">
                  <c:v>1996/97</c:v>
                </c:pt>
                <c:pt idx="5">
                  <c:v>1997/98</c:v>
                </c:pt>
                <c:pt idx="6">
                  <c:v>1998/99</c:v>
                </c:pt>
                <c:pt idx="7">
                  <c:v>1999/2000</c:v>
                </c:pt>
                <c:pt idx="8">
                  <c:v>2000/01</c:v>
                </c:pt>
                <c:pt idx="9">
                  <c:v>2001/02</c:v>
                </c:pt>
                <c:pt idx="10">
                  <c:v>2002/03</c:v>
                </c:pt>
                <c:pt idx="11">
                  <c:v>2003/4</c:v>
                </c:pt>
                <c:pt idx="12">
                  <c:v>2004/5</c:v>
                </c:pt>
                <c:pt idx="13">
                  <c:v>2005/6</c:v>
                </c:pt>
                <c:pt idx="14">
                  <c:v>2006/07</c:v>
                </c:pt>
                <c:pt idx="15">
                  <c:v>2007/08</c:v>
                </c:pt>
                <c:pt idx="16">
                  <c:v>2008/09 </c:v>
                </c:pt>
                <c:pt idx="17">
                  <c:v>2009/10</c:v>
                </c:pt>
                <c:pt idx="18">
                  <c:v>2010/11</c:v>
                </c:pt>
              </c:strCache>
            </c:strRef>
          </c:cat>
          <c:val>
            <c:numRef>
              <c:f>Sheet2!$B$3:$T$3</c:f>
              <c:numCache>
                <c:formatCode>General</c:formatCode>
                <c:ptCount val="19"/>
                <c:pt idx="0">
                  <c:v>17.843658661565641</c:v>
                </c:pt>
                <c:pt idx="1">
                  <c:v>16.69516361211193</c:v>
                </c:pt>
                <c:pt idx="2">
                  <c:v>17.560853001460067</c:v>
                </c:pt>
                <c:pt idx="3">
                  <c:v>17.089831488954577</c:v>
                </c:pt>
                <c:pt idx="4">
                  <c:v>19.017284024752175</c:v>
                </c:pt>
                <c:pt idx="5">
                  <c:v>17.056423730603328</c:v>
                </c:pt>
                <c:pt idx="6">
                  <c:v>19.383075070449628</c:v>
                </c:pt>
                <c:pt idx="7">
                  <c:v>25.355148073447481</c:v>
                </c:pt>
                <c:pt idx="8">
                  <c:v>20.368612339341993</c:v>
                </c:pt>
                <c:pt idx="9">
                  <c:v>23.056633310822868</c:v>
                </c:pt>
                <c:pt idx="10">
                  <c:v>21.370984197574341</c:v>
                </c:pt>
                <c:pt idx="11">
                  <c:v>21.709096385178771</c:v>
                </c:pt>
                <c:pt idx="12">
                  <c:v>20.434019402999237</c:v>
                </c:pt>
                <c:pt idx="13">
                  <c:v>19.529216415207493</c:v>
                </c:pt>
                <c:pt idx="14">
                  <c:v>19.860331762244769</c:v>
                </c:pt>
                <c:pt idx="15">
                  <c:v>17.891230331561363</c:v>
                </c:pt>
                <c:pt idx="16">
                  <c:v>17.138925293677037</c:v>
                </c:pt>
                <c:pt idx="17">
                  <c:v>19.444482705895563</c:v>
                </c:pt>
                <c:pt idx="18">
                  <c:v>22.940455744054947</c:v>
                </c:pt>
              </c:numCache>
            </c:numRef>
          </c:val>
        </c:ser>
        <c:ser>
          <c:idx val="2"/>
          <c:order val="2"/>
          <c:tx>
            <c:strRef>
              <c:f>Sheet2!$A$4</c:f>
              <c:strCache>
                <c:ptCount val="1"/>
                <c:pt idx="0">
                  <c:v>Deficit Excl. GrantsPercentage of GDP</c:v>
                </c:pt>
              </c:strCache>
            </c:strRef>
          </c:tx>
          <c:spPr>
            <a:solidFill>
              <a:schemeClr val="accent3"/>
            </a:solidFill>
            <a:ln>
              <a:noFill/>
            </a:ln>
            <a:effectLst/>
          </c:spPr>
          <c:invertIfNegative val="0"/>
          <c:cat>
            <c:strRef>
              <c:f>Sheet2!$B$1:$T$1</c:f>
              <c:strCache>
                <c:ptCount val="19"/>
                <c:pt idx="0">
                  <c:v>1992/93</c:v>
                </c:pt>
                <c:pt idx="1">
                  <c:v>1993/94</c:v>
                </c:pt>
                <c:pt idx="2">
                  <c:v>1994/95</c:v>
                </c:pt>
                <c:pt idx="3">
                  <c:v>1995/96</c:v>
                </c:pt>
                <c:pt idx="4">
                  <c:v>1996/97</c:v>
                </c:pt>
                <c:pt idx="5">
                  <c:v>1997/98</c:v>
                </c:pt>
                <c:pt idx="6">
                  <c:v>1998/99</c:v>
                </c:pt>
                <c:pt idx="7">
                  <c:v>1999/2000</c:v>
                </c:pt>
                <c:pt idx="8">
                  <c:v>2000/01</c:v>
                </c:pt>
                <c:pt idx="9">
                  <c:v>2001/02</c:v>
                </c:pt>
                <c:pt idx="10">
                  <c:v>2002/03</c:v>
                </c:pt>
                <c:pt idx="11">
                  <c:v>2003/4</c:v>
                </c:pt>
                <c:pt idx="12">
                  <c:v>2004/5</c:v>
                </c:pt>
                <c:pt idx="13">
                  <c:v>2005/6</c:v>
                </c:pt>
                <c:pt idx="14">
                  <c:v>2006/07</c:v>
                </c:pt>
                <c:pt idx="15">
                  <c:v>2007/08</c:v>
                </c:pt>
                <c:pt idx="16">
                  <c:v>2008/09 </c:v>
                </c:pt>
                <c:pt idx="17">
                  <c:v>2009/10</c:v>
                </c:pt>
                <c:pt idx="18">
                  <c:v>2010/11</c:v>
                </c:pt>
              </c:strCache>
            </c:strRef>
          </c:cat>
          <c:val>
            <c:numRef>
              <c:f>Sheet2!$B$4:$T$4</c:f>
              <c:numCache>
                <c:formatCode>General</c:formatCode>
                <c:ptCount val="19"/>
                <c:pt idx="0">
                  <c:v>-10.08290820196043</c:v>
                </c:pt>
                <c:pt idx="1">
                  <c:v>-7.7529056809262791</c:v>
                </c:pt>
                <c:pt idx="2">
                  <c:v>-7.3897738213359236</c:v>
                </c:pt>
                <c:pt idx="3">
                  <c:v>-6.5211642538211603</c:v>
                </c:pt>
                <c:pt idx="4">
                  <c:v>-7.6751339905821947</c:v>
                </c:pt>
                <c:pt idx="5">
                  <c:v>-6.4853101850967789</c:v>
                </c:pt>
                <c:pt idx="6">
                  <c:v>-7.7930435602153221</c:v>
                </c:pt>
                <c:pt idx="7">
                  <c:v>-14.566321157976573</c:v>
                </c:pt>
                <c:pt idx="8">
                  <c:v>-9.8458701751337738</c:v>
                </c:pt>
                <c:pt idx="9">
                  <c:v>-11.563350913952782</c:v>
                </c:pt>
                <c:pt idx="10">
                  <c:v>-9.8448882619508584</c:v>
                </c:pt>
                <c:pt idx="11">
                  <c:v>-9.7630090235643365</c:v>
                </c:pt>
                <c:pt idx="12">
                  <c:v>-8.4871286062598852</c:v>
                </c:pt>
                <c:pt idx="13">
                  <c:v>-6.7959433117823824</c:v>
                </c:pt>
                <c:pt idx="14">
                  <c:v>-7.012166443889174</c:v>
                </c:pt>
                <c:pt idx="15">
                  <c:v>-4.6374419748033944</c:v>
                </c:pt>
                <c:pt idx="16">
                  <c:v>-4.5592417393432907</c:v>
                </c:pt>
                <c:pt idx="17">
                  <c:v>-7.0381341528519838</c:v>
                </c:pt>
                <c:pt idx="18">
                  <c:v>-9.513459921441811</c:v>
                </c:pt>
              </c:numCache>
            </c:numRef>
          </c:val>
        </c:ser>
        <c:dLbls>
          <c:showLegendKey val="0"/>
          <c:showVal val="0"/>
          <c:showCatName val="0"/>
          <c:showSerName val="0"/>
          <c:showPercent val="0"/>
          <c:showBubbleSize val="0"/>
        </c:dLbls>
        <c:gapWidth val="219"/>
        <c:overlap val="-27"/>
        <c:axId val="223486416"/>
        <c:axId val="223486808"/>
      </c:barChart>
      <c:catAx>
        <c:axId val="223486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486808"/>
        <c:crosses val="autoZero"/>
        <c:auto val="1"/>
        <c:lblAlgn val="ctr"/>
        <c:lblOffset val="100"/>
        <c:noMultiLvlLbl val="0"/>
      </c:catAx>
      <c:valAx>
        <c:axId val="223486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4864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Sheet2!$B$5</c:f>
              <c:strCache>
                <c:ptCount val="1"/>
                <c:pt idx="0">
                  <c:v>External Financing net</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strRef>
              <c:f>Sheet2!$C$4:$V$4</c:f>
              <c:strCache>
                <c:ptCount val="20"/>
                <c:pt idx="0">
                  <c:v>1991/92</c:v>
                </c:pt>
                <c:pt idx="1">
                  <c:v>1992/93</c:v>
                </c:pt>
                <c:pt idx="2">
                  <c:v>1993/94</c:v>
                </c:pt>
                <c:pt idx="3">
                  <c:v>1994/95</c:v>
                </c:pt>
                <c:pt idx="4">
                  <c:v>1995/96</c:v>
                </c:pt>
                <c:pt idx="5">
                  <c:v>1996/97</c:v>
                </c:pt>
                <c:pt idx="6">
                  <c:v>1997/98</c:v>
                </c:pt>
                <c:pt idx="7">
                  <c:v>1998/99</c:v>
                </c:pt>
                <c:pt idx="8">
                  <c:v>1999/2000</c:v>
                </c:pt>
                <c:pt idx="9">
                  <c:v>2000/01</c:v>
                </c:pt>
                <c:pt idx="10">
                  <c:v>2001/02</c:v>
                </c:pt>
                <c:pt idx="11">
                  <c:v>2002/03</c:v>
                </c:pt>
                <c:pt idx="12">
                  <c:v>2003/4</c:v>
                </c:pt>
                <c:pt idx="13">
                  <c:v>2004/5</c:v>
                </c:pt>
                <c:pt idx="14">
                  <c:v>2005/6</c:v>
                </c:pt>
                <c:pt idx="15">
                  <c:v>2006/07</c:v>
                </c:pt>
                <c:pt idx="16">
                  <c:v>2007/08</c:v>
                </c:pt>
                <c:pt idx="17">
                  <c:v>2008/09 </c:v>
                </c:pt>
                <c:pt idx="18">
                  <c:v>2009/10</c:v>
                </c:pt>
                <c:pt idx="19">
                  <c:v>2010/11</c:v>
                </c:pt>
              </c:strCache>
            </c:strRef>
          </c:cat>
          <c:val>
            <c:numRef>
              <c:f>Sheet2!$C$5:$V$5</c:f>
              <c:numCache>
                <c:formatCode>#,##0.0</c:formatCode>
                <c:ptCount val="20"/>
                <c:pt idx="1">
                  <c:v>173.1</c:v>
                </c:pt>
                <c:pt idx="2">
                  <c:v>133.1</c:v>
                </c:pt>
                <c:pt idx="3">
                  <c:v>234.5</c:v>
                </c:pt>
                <c:pt idx="4">
                  <c:v>195.4</c:v>
                </c:pt>
                <c:pt idx="5">
                  <c:v>259.33200000000005</c:v>
                </c:pt>
                <c:pt idx="6">
                  <c:v>210.24700000000001</c:v>
                </c:pt>
                <c:pt idx="7">
                  <c:v>202.24299999999999</c:v>
                </c:pt>
                <c:pt idx="8">
                  <c:v>206.2</c:v>
                </c:pt>
                <c:pt idx="9">
                  <c:v>221.10053582580423</c:v>
                </c:pt>
                <c:pt idx="10">
                  <c:v>458.6844057464163</c:v>
                </c:pt>
                <c:pt idx="11">
                  <c:v>474.01696016102392</c:v>
                </c:pt>
                <c:pt idx="12">
                  <c:v>300.5981835075288</c:v>
                </c:pt>
                <c:pt idx="13">
                  <c:v>125.95974696455094</c:v>
                </c:pt>
                <c:pt idx="14">
                  <c:v>269.16707638416176</c:v>
                </c:pt>
                <c:pt idx="15">
                  <c:v>679.70699794673612</c:v>
                </c:pt>
                <c:pt idx="16">
                  <c:v>588.22226522266317</c:v>
                </c:pt>
                <c:pt idx="17">
                  <c:v>548.55090607059901</c:v>
                </c:pt>
                <c:pt idx="18">
                  <c:v>758.58615091855938</c:v>
                </c:pt>
                <c:pt idx="19">
                  <c:v>723.94046135620215</c:v>
                </c:pt>
              </c:numCache>
            </c:numRef>
          </c:val>
          <c:smooth val="0"/>
        </c:ser>
        <c:ser>
          <c:idx val="1"/>
          <c:order val="1"/>
          <c:tx>
            <c:strRef>
              <c:f>Sheet2!$B$6</c:f>
              <c:strCache>
                <c:ptCount val="1"/>
                <c:pt idx="0">
                  <c:v>Domestic financing (net)</c:v>
                </c:pt>
              </c:strCache>
            </c:strRef>
          </c:tx>
          <c:spPr>
            <a:ln w="28575" cap="rnd">
              <a:solidFill>
                <a:schemeClr val="accent2"/>
              </a:solidFill>
              <a:round/>
            </a:ln>
            <a:effectLst/>
          </c:spPr>
          <c:marker>
            <c:symbol val="none"/>
          </c:marker>
          <c:trendline>
            <c:spPr>
              <a:ln w="19050" cap="rnd">
                <a:solidFill>
                  <a:schemeClr val="accent2"/>
                </a:solidFill>
                <a:prstDash val="sysDot"/>
              </a:ln>
              <a:effectLst/>
            </c:spPr>
            <c:trendlineType val="linear"/>
            <c:dispRSqr val="0"/>
            <c:dispEq val="0"/>
          </c:trendline>
          <c:cat>
            <c:strRef>
              <c:f>Sheet2!$C$4:$V$4</c:f>
              <c:strCache>
                <c:ptCount val="20"/>
                <c:pt idx="0">
                  <c:v>1991/92</c:v>
                </c:pt>
                <c:pt idx="1">
                  <c:v>1992/93</c:v>
                </c:pt>
                <c:pt idx="2">
                  <c:v>1993/94</c:v>
                </c:pt>
                <c:pt idx="3">
                  <c:v>1994/95</c:v>
                </c:pt>
                <c:pt idx="4">
                  <c:v>1995/96</c:v>
                </c:pt>
                <c:pt idx="5">
                  <c:v>1996/97</c:v>
                </c:pt>
                <c:pt idx="6">
                  <c:v>1997/98</c:v>
                </c:pt>
                <c:pt idx="7">
                  <c:v>1998/99</c:v>
                </c:pt>
                <c:pt idx="8">
                  <c:v>1999/2000</c:v>
                </c:pt>
                <c:pt idx="9">
                  <c:v>2000/01</c:v>
                </c:pt>
                <c:pt idx="10">
                  <c:v>2001/02</c:v>
                </c:pt>
                <c:pt idx="11">
                  <c:v>2002/03</c:v>
                </c:pt>
                <c:pt idx="12">
                  <c:v>2003/4</c:v>
                </c:pt>
                <c:pt idx="13">
                  <c:v>2004/5</c:v>
                </c:pt>
                <c:pt idx="14">
                  <c:v>2005/6</c:v>
                </c:pt>
                <c:pt idx="15">
                  <c:v>2006/07</c:v>
                </c:pt>
                <c:pt idx="16">
                  <c:v>2007/08</c:v>
                </c:pt>
                <c:pt idx="17">
                  <c:v>2008/09 </c:v>
                </c:pt>
                <c:pt idx="18">
                  <c:v>2009/10</c:v>
                </c:pt>
                <c:pt idx="19">
                  <c:v>2010/11</c:v>
                </c:pt>
              </c:strCache>
            </c:strRef>
          </c:cat>
          <c:val>
            <c:numRef>
              <c:f>Sheet2!$C$6:$V$6</c:f>
              <c:numCache>
                <c:formatCode>#,##0.0</c:formatCode>
                <c:ptCount val="20"/>
                <c:pt idx="1">
                  <c:v>-73.830049000000059</c:v>
                </c:pt>
                <c:pt idx="2">
                  <c:v>-14.458950999999942</c:v>
                </c:pt>
                <c:pt idx="3">
                  <c:v>-85.496960000000001</c:v>
                </c:pt>
                <c:pt idx="4">
                  <c:v>1.5785400000000287</c:v>
                </c:pt>
                <c:pt idx="5">
                  <c:v>2.1030000000000681</c:v>
                </c:pt>
                <c:pt idx="6">
                  <c:v>-17.669500000000255</c:v>
                </c:pt>
                <c:pt idx="7">
                  <c:v>6.519000000000128</c:v>
                </c:pt>
                <c:pt idx="8">
                  <c:v>591.78789999999958</c:v>
                </c:pt>
                <c:pt idx="9">
                  <c:v>8.1401485496779173</c:v>
                </c:pt>
                <c:pt idx="10">
                  <c:v>87.946909934451469</c:v>
                </c:pt>
                <c:pt idx="11">
                  <c:v>60.262203082741678</c:v>
                </c:pt>
                <c:pt idx="12">
                  <c:v>-100.24475329200023</c:v>
                </c:pt>
                <c:pt idx="13">
                  <c:v>72.199517616135267</c:v>
                </c:pt>
                <c:pt idx="14">
                  <c:v>81.271723437359881</c:v>
                </c:pt>
                <c:pt idx="15">
                  <c:v>-261.79629692336005</c:v>
                </c:pt>
                <c:pt idx="16">
                  <c:v>-234.55418535816088</c:v>
                </c:pt>
                <c:pt idx="17">
                  <c:v>-94.043794078679639</c:v>
                </c:pt>
                <c:pt idx="18">
                  <c:v>692.56789621528037</c:v>
                </c:pt>
                <c:pt idx="19">
                  <c:v>1104.2696642809897</c:v>
                </c:pt>
              </c:numCache>
            </c:numRef>
          </c:val>
          <c:smooth val="0"/>
        </c:ser>
        <c:dLbls>
          <c:showLegendKey val="0"/>
          <c:showVal val="0"/>
          <c:showCatName val="0"/>
          <c:showSerName val="0"/>
          <c:showPercent val="0"/>
          <c:showBubbleSize val="0"/>
        </c:dLbls>
        <c:smooth val="0"/>
        <c:axId val="224484704"/>
        <c:axId val="533936736"/>
      </c:lineChart>
      <c:catAx>
        <c:axId val="22448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3936736"/>
        <c:crosses val="autoZero"/>
        <c:auto val="1"/>
        <c:lblAlgn val="ctr"/>
        <c:lblOffset val="100"/>
        <c:noMultiLvlLbl val="0"/>
      </c:catAx>
      <c:valAx>
        <c:axId val="53393673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4847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'[Chart in Microsoft Word]Sheet2'!$A$4</c:f>
              <c:strCache>
                <c:ptCount val="1"/>
                <c:pt idx="0">
                  <c:v>Total external Debt Stock (end of period) </c:v>
                </c:pt>
              </c:strCache>
            </c:strRef>
          </c:tx>
          <c:spPr>
            <a:ln w="28575" cap="rnd">
              <a:solidFill>
                <a:schemeClr val="accent1"/>
              </a:solidFill>
              <a:round/>
            </a:ln>
            <a:effectLst/>
          </c:spPr>
          <c:marker>
            <c:symbol val="none"/>
          </c:marker>
          <c:cat>
            <c:strRef>
              <c:f>'[Chart in Microsoft Word]Sheet2'!$B$3:$L$3</c:f>
              <c:strCache>
                <c:ptCount val="11"/>
                <c:pt idx="0">
                  <c:v>01/02</c:v>
                </c:pt>
                <c:pt idx="1">
                  <c:v>02/03</c:v>
                </c:pt>
                <c:pt idx="2">
                  <c:v>03/04</c:v>
                </c:pt>
                <c:pt idx="3">
                  <c:v>04/05</c:v>
                </c:pt>
                <c:pt idx="4">
                  <c:v>05/06</c:v>
                </c:pt>
                <c:pt idx="5">
                  <c:v>06/07</c:v>
                </c:pt>
                <c:pt idx="6">
                  <c:v>07/08</c:v>
                </c:pt>
                <c:pt idx="7">
                  <c:v>08/09</c:v>
                </c:pt>
                <c:pt idx="8">
                  <c:v>09/10</c:v>
                </c:pt>
                <c:pt idx="9">
                  <c:v>10/11</c:v>
                </c:pt>
                <c:pt idx="10">
                  <c:v>11/12</c:v>
                </c:pt>
              </c:strCache>
            </c:strRef>
          </c:cat>
          <c:val>
            <c:numRef>
              <c:f>'[Chart in Microsoft Word]Sheet2'!$B$4:$L$4</c:f>
              <c:numCache>
                <c:formatCode>General</c:formatCode>
                <c:ptCount val="11"/>
                <c:pt idx="0">
                  <c:v>3825.2114277412006</c:v>
                </c:pt>
                <c:pt idx="1">
                  <c:v>4215.5227601448696</c:v>
                </c:pt>
                <c:pt idx="2">
                  <c:v>4464.9174944400002</c:v>
                </c:pt>
                <c:pt idx="3">
                  <c:v>4416.2993061399993</c:v>
                </c:pt>
                <c:pt idx="4">
                  <c:v>4464.3795298000005</c:v>
                </c:pt>
                <c:pt idx="5">
                  <c:v>1466.8251917100472</c:v>
                </c:pt>
                <c:pt idx="6">
                  <c:v>1785.3350623899998</c:v>
                </c:pt>
                <c:pt idx="7">
                  <c:v>2046.3687893929584</c:v>
                </c:pt>
                <c:pt idx="8">
                  <c:v>2343.3654824500004</c:v>
                </c:pt>
                <c:pt idx="9">
                  <c:v>2904.9218626909601</c:v>
                </c:pt>
                <c:pt idx="10">
                  <c:v>3109.0744043231343</c:v>
                </c:pt>
              </c:numCache>
            </c:numRef>
          </c:val>
          <c:smooth val="0"/>
        </c:ser>
        <c:dLbls>
          <c:showLegendKey val="0"/>
          <c:showVal val="0"/>
          <c:showCatName val="0"/>
          <c:showSerName val="0"/>
          <c:showPercent val="0"/>
          <c:showBubbleSize val="0"/>
        </c:dLbls>
        <c:smooth val="0"/>
        <c:axId val="573404272"/>
        <c:axId val="573404664"/>
      </c:lineChart>
      <c:catAx>
        <c:axId val="573404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3404664"/>
        <c:crosses val="autoZero"/>
        <c:auto val="1"/>
        <c:lblAlgn val="ctr"/>
        <c:lblOffset val="100"/>
        <c:noMultiLvlLbl val="0"/>
      </c:catAx>
      <c:valAx>
        <c:axId val="573404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3404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'[Chart in Microsoft Word]Sheet1'!$B$5</c:f>
              <c:strCache>
                <c:ptCount val="1"/>
                <c:pt idx="0">
                  <c:v>  Recurrent Expenditures</c:v>
                </c:pt>
              </c:strCache>
            </c:strRef>
          </c:tx>
          <c:spPr>
            <a:solidFill>
              <a:schemeClr val="accent1"/>
            </a:solidFill>
            <a:ln>
              <a:noFill/>
            </a:ln>
            <a:effectLst/>
          </c:spPr>
          <c:invertIfNegative val="0"/>
          <c:cat>
            <c:strRef>
              <c:f>'[Chart in Microsoft Word]Sheet1'!$C$4:$U$4</c:f>
              <c:strCache>
                <c:ptCount val="19"/>
                <c:pt idx="0">
                  <c:v>1992/93</c:v>
                </c:pt>
                <c:pt idx="1">
                  <c:v>1993/94</c:v>
                </c:pt>
                <c:pt idx="2">
                  <c:v>1994/95</c:v>
                </c:pt>
                <c:pt idx="3">
                  <c:v>1995/96</c:v>
                </c:pt>
                <c:pt idx="4">
                  <c:v>1996/97</c:v>
                </c:pt>
                <c:pt idx="5">
                  <c:v>1997/98</c:v>
                </c:pt>
                <c:pt idx="6">
                  <c:v>1998/99</c:v>
                </c:pt>
                <c:pt idx="7">
                  <c:v>1999/2000</c:v>
                </c:pt>
                <c:pt idx="8">
                  <c:v>2000/01</c:v>
                </c:pt>
                <c:pt idx="9">
                  <c:v>2001/02</c:v>
                </c:pt>
                <c:pt idx="10">
                  <c:v>2002/03</c:v>
                </c:pt>
                <c:pt idx="11">
                  <c:v>2003/4</c:v>
                </c:pt>
                <c:pt idx="12">
                  <c:v>2004/5</c:v>
                </c:pt>
                <c:pt idx="13">
                  <c:v>2005/6</c:v>
                </c:pt>
                <c:pt idx="14">
                  <c:v>2006/07</c:v>
                </c:pt>
                <c:pt idx="15">
                  <c:v>2007/08</c:v>
                </c:pt>
                <c:pt idx="16">
                  <c:v>2008/09 </c:v>
                </c:pt>
                <c:pt idx="17">
                  <c:v>2009/10</c:v>
                </c:pt>
                <c:pt idx="18">
                  <c:v>2010/11</c:v>
                </c:pt>
              </c:strCache>
            </c:strRef>
          </c:cat>
          <c:val>
            <c:numRef>
              <c:f>'[Chart in Microsoft Word]Sheet1'!$C$5:$U$5</c:f>
              <c:numCache>
                <c:formatCode>#,##0.0</c:formatCode>
                <c:ptCount val="19"/>
                <c:pt idx="0">
                  <c:v>308.60000000000002</c:v>
                </c:pt>
                <c:pt idx="1">
                  <c:v>384.1</c:v>
                </c:pt>
                <c:pt idx="2">
                  <c:v>493</c:v>
                </c:pt>
                <c:pt idx="3">
                  <c:v>554</c:v>
                </c:pt>
                <c:pt idx="4">
                  <c:v>667.6</c:v>
                </c:pt>
                <c:pt idx="5">
                  <c:v>728.1</c:v>
                </c:pt>
                <c:pt idx="6">
                  <c:v>870.3</c:v>
                </c:pt>
                <c:pt idx="7">
                  <c:v>977.3</c:v>
                </c:pt>
                <c:pt idx="8">
                  <c:v>1121.5348327621452</c:v>
                </c:pt>
                <c:pt idx="9">
                  <c:v>1419.8471110595779</c:v>
                </c:pt>
                <c:pt idx="10">
                  <c:v>1586.6448033805627</c:v>
                </c:pt>
                <c:pt idx="11">
                  <c:v>1898.782940955402</c:v>
                </c:pt>
                <c:pt idx="12">
                  <c:v>1986.9157669225619</c:v>
                </c:pt>
                <c:pt idx="13">
                  <c:v>2231.8370902331376</c:v>
                </c:pt>
                <c:pt idx="14">
                  <c:v>2440.0810674673976</c:v>
                </c:pt>
                <c:pt idx="15">
                  <c:v>2881.2466811023455</c:v>
                </c:pt>
                <c:pt idx="16">
                  <c:v>3291.8779039857</c:v>
                </c:pt>
                <c:pt idx="17">
                  <c:v>3829.1906230159166</c:v>
                </c:pt>
                <c:pt idx="18">
                  <c:v>5962.9726403241802</c:v>
                </c:pt>
              </c:numCache>
            </c:numRef>
          </c:val>
        </c:ser>
        <c:ser>
          <c:idx val="1"/>
          <c:order val="1"/>
          <c:tx>
            <c:strRef>
              <c:f>'[Chart in Microsoft Word]Sheet1'!$B$6</c:f>
              <c:strCache>
                <c:ptCount val="1"/>
                <c:pt idx="0">
                  <c:v>   Other</c:v>
                </c:pt>
              </c:strCache>
            </c:strRef>
          </c:tx>
          <c:spPr>
            <a:solidFill>
              <a:schemeClr val="accent2"/>
            </a:solidFill>
            <a:ln>
              <a:noFill/>
            </a:ln>
            <a:effectLst/>
          </c:spPr>
          <c:invertIfNegative val="0"/>
          <c:cat>
            <c:strRef>
              <c:f>'[Chart in Microsoft Word]Sheet1'!$C$4:$U$4</c:f>
              <c:strCache>
                <c:ptCount val="19"/>
                <c:pt idx="0">
                  <c:v>1992/93</c:v>
                </c:pt>
                <c:pt idx="1">
                  <c:v>1993/94</c:v>
                </c:pt>
                <c:pt idx="2">
                  <c:v>1994/95</c:v>
                </c:pt>
                <c:pt idx="3">
                  <c:v>1995/96</c:v>
                </c:pt>
                <c:pt idx="4">
                  <c:v>1996/97</c:v>
                </c:pt>
                <c:pt idx="5">
                  <c:v>1997/98</c:v>
                </c:pt>
                <c:pt idx="6">
                  <c:v>1998/99</c:v>
                </c:pt>
                <c:pt idx="7">
                  <c:v>1999/2000</c:v>
                </c:pt>
                <c:pt idx="8">
                  <c:v>2000/01</c:v>
                </c:pt>
                <c:pt idx="9">
                  <c:v>2001/02</c:v>
                </c:pt>
                <c:pt idx="10">
                  <c:v>2002/03</c:v>
                </c:pt>
                <c:pt idx="11">
                  <c:v>2003/4</c:v>
                </c:pt>
                <c:pt idx="12">
                  <c:v>2004/5</c:v>
                </c:pt>
                <c:pt idx="13">
                  <c:v>2005/6</c:v>
                </c:pt>
                <c:pt idx="14">
                  <c:v>2006/07</c:v>
                </c:pt>
                <c:pt idx="15">
                  <c:v>2007/08</c:v>
                </c:pt>
                <c:pt idx="16">
                  <c:v>2008/09 </c:v>
                </c:pt>
                <c:pt idx="17">
                  <c:v>2009/10</c:v>
                </c:pt>
                <c:pt idx="18">
                  <c:v>2010/11</c:v>
                </c:pt>
              </c:strCache>
            </c:strRef>
          </c:cat>
          <c:val>
            <c:numRef>
              <c:f>'[Chart in Microsoft Word]Sheet1'!$C$6:$U$6</c:f>
              <c:numCache>
                <c:formatCode>#,##0.0</c:formatCode>
                <c:ptCount val="19"/>
                <c:pt idx="0">
                  <c:v>179.7</c:v>
                </c:pt>
                <c:pt idx="1">
                  <c:v>228</c:v>
                </c:pt>
                <c:pt idx="2">
                  <c:v>287</c:v>
                </c:pt>
                <c:pt idx="3">
                  <c:v>307.89999999999998</c:v>
                </c:pt>
                <c:pt idx="4">
                  <c:v>351.3</c:v>
                </c:pt>
                <c:pt idx="5">
                  <c:v>372.1</c:v>
                </c:pt>
                <c:pt idx="6">
                  <c:v>424.1</c:v>
                </c:pt>
                <c:pt idx="7">
                  <c:v>475.6</c:v>
                </c:pt>
                <c:pt idx="8">
                  <c:v>539.34</c:v>
                </c:pt>
                <c:pt idx="9">
                  <c:v>689.71</c:v>
                </c:pt>
                <c:pt idx="10">
                  <c:v>737.3</c:v>
                </c:pt>
                <c:pt idx="11">
                  <c:v>894.40090000000009</c:v>
                </c:pt>
                <c:pt idx="12">
                  <c:v>911.5</c:v>
                </c:pt>
                <c:pt idx="13">
                  <c:v>1049.2</c:v>
                </c:pt>
                <c:pt idx="14">
                  <c:v>1146.0999999999999</c:v>
                </c:pt>
                <c:pt idx="15">
                  <c:v>1385.7091682011669</c:v>
                </c:pt>
                <c:pt idx="16">
                  <c:v>1664.9466906110001</c:v>
                </c:pt>
                <c:pt idx="17">
                  <c:v>2177.0133152049998</c:v>
                </c:pt>
                <c:pt idx="18">
                  <c:v>3774.9139400233066</c:v>
                </c:pt>
              </c:numCache>
            </c:numRef>
          </c:val>
        </c:ser>
        <c:ser>
          <c:idx val="2"/>
          <c:order val="2"/>
          <c:tx>
            <c:strRef>
              <c:f>'[Chart in Microsoft Word]Sheet1'!$B$7</c:f>
              <c:strCache>
                <c:ptCount val="1"/>
                <c:pt idx="0">
                  <c:v> Development Expenditures</c:v>
                </c:pt>
              </c:strCache>
            </c:strRef>
          </c:tx>
          <c:spPr>
            <a:solidFill>
              <a:schemeClr val="accent3"/>
            </a:solidFill>
            <a:ln>
              <a:noFill/>
            </a:ln>
            <a:effectLst/>
          </c:spPr>
          <c:invertIfNegative val="0"/>
          <c:cat>
            <c:strRef>
              <c:f>'[Chart in Microsoft Word]Sheet1'!$C$4:$U$4</c:f>
              <c:strCache>
                <c:ptCount val="19"/>
                <c:pt idx="0">
                  <c:v>1992/93</c:v>
                </c:pt>
                <c:pt idx="1">
                  <c:v>1993/94</c:v>
                </c:pt>
                <c:pt idx="2">
                  <c:v>1994/95</c:v>
                </c:pt>
                <c:pt idx="3">
                  <c:v>1995/96</c:v>
                </c:pt>
                <c:pt idx="4">
                  <c:v>1996/97</c:v>
                </c:pt>
                <c:pt idx="5">
                  <c:v>1997/98</c:v>
                </c:pt>
                <c:pt idx="6">
                  <c:v>1998/99</c:v>
                </c:pt>
                <c:pt idx="7">
                  <c:v>1999/2000</c:v>
                </c:pt>
                <c:pt idx="8">
                  <c:v>2000/01</c:v>
                </c:pt>
                <c:pt idx="9">
                  <c:v>2001/02</c:v>
                </c:pt>
                <c:pt idx="10">
                  <c:v>2002/03</c:v>
                </c:pt>
                <c:pt idx="11">
                  <c:v>2003/4</c:v>
                </c:pt>
                <c:pt idx="12">
                  <c:v>2004/5</c:v>
                </c:pt>
                <c:pt idx="13">
                  <c:v>2005/6</c:v>
                </c:pt>
                <c:pt idx="14">
                  <c:v>2006/07</c:v>
                </c:pt>
                <c:pt idx="15">
                  <c:v>2007/08</c:v>
                </c:pt>
                <c:pt idx="16">
                  <c:v>2008/09 </c:v>
                </c:pt>
                <c:pt idx="17">
                  <c:v>2009/10</c:v>
                </c:pt>
                <c:pt idx="18">
                  <c:v>2010/11</c:v>
                </c:pt>
              </c:strCache>
            </c:strRef>
          </c:cat>
          <c:val>
            <c:numRef>
              <c:f>'[Chart in Microsoft Word]Sheet1'!$C$7:$U$7</c:f>
              <c:numCache>
                <c:formatCode>#,##0.0</c:formatCode>
                <c:ptCount val="19"/>
                <c:pt idx="0">
                  <c:v>334</c:v>
                </c:pt>
                <c:pt idx="1">
                  <c:v>292.39999999999998</c:v>
                </c:pt>
                <c:pt idx="2">
                  <c:v>393.6</c:v>
                </c:pt>
                <c:pt idx="3">
                  <c:v>429.9</c:v>
                </c:pt>
                <c:pt idx="4">
                  <c:v>528.63199999999995</c:v>
                </c:pt>
                <c:pt idx="5">
                  <c:v>513.74700000000007</c:v>
                </c:pt>
                <c:pt idx="6">
                  <c:v>601.34299999999996</c:v>
                </c:pt>
                <c:pt idx="7">
                  <c:v>774.2</c:v>
                </c:pt>
                <c:pt idx="8">
                  <c:v>871.69195288000014</c:v>
                </c:pt>
                <c:pt idx="9">
                  <c:v>974.85712607999994</c:v>
                </c:pt>
                <c:pt idx="10">
                  <c:v>1030.0208486399999</c:v>
                </c:pt>
                <c:pt idx="11">
                  <c:v>1115.6111380000002</c:v>
                </c:pt>
                <c:pt idx="12">
                  <c:v>1229.0297491963001</c:v>
                </c:pt>
                <c:pt idx="13">
                  <c:v>1255.8535406580586</c:v>
                </c:pt>
                <c:pt idx="14">
                  <c:v>1516.1274229994021</c:v>
                </c:pt>
                <c:pt idx="15">
                  <c:v>1380.3309926642423</c:v>
                </c:pt>
                <c:pt idx="16">
                  <c:v>1641.0314669190245</c:v>
                </c:pt>
                <c:pt idx="17">
                  <c:v>2454.9682267018406</c:v>
                </c:pt>
                <c:pt idx="18">
                  <c:v>2773.9384949482574</c:v>
                </c:pt>
              </c:numCache>
            </c:numRef>
          </c:val>
        </c:ser>
        <c:ser>
          <c:idx val="3"/>
          <c:order val="3"/>
          <c:tx>
            <c:strRef>
              <c:f>'[Chart in Microsoft Word]Sheet1'!$B$8</c:f>
              <c:strCache>
                <c:ptCount val="1"/>
                <c:pt idx="0">
                  <c:v>  Net Lending &amp; Investment</c:v>
                </c:pt>
              </c:strCache>
            </c:strRef>
          </c:tx>
          <c:spPr>
            <a:solidFill>
              <a:schemeClr val="accent4"/>
            </a:solidFill>
            <a:ln>
              <a:noFill/>
            </a:ln>
            <a:effectLst/>
          </c:spPr>
          <c:invertIfNegative val="0"/>
          <c:cat>
            <c:strRef>
              <c:f>'[Chart in Microsoft Word]Sheet1'!$C$4:$U$4</c:f>
              <c:strCache>
                <c:ptCount val="19"/>
                <c:pt idx="0">
                  <c:v>1992/93</c:v>
                </c:pt>
                <c:pt idx="1">
                  <c:v>1993/94</c:v>
                </c:pt>
                <c:pt idx="2">
                  <c:v>1994/95</c:v>
                </c:pt>
                <c:pt idx="3">
                  <c:v>1995/96</c:v>
                </c:pt>
                <c:pt idx="4">
                  <c:v>1996/97</c:v>
                </c:pt>
                <c:pt idx="5">
                  <c:v>1997/98</c:v>
                </c:pt>
                <c:pt idx="6">
                  <c:v>1998/99</c:v>
                </c:pt>
                <c:pt idx="7">
                  <c:v>1999/2000</c:v>
                </c:pt>
                <c:pt idx="8">
                  <c:v>2000/01</c:v>
                </c:pt>
                <c:pt idx="9">
                  <c:v>2001/02</c:v>
                </c:pt>
                <c:pt idx="10">
                  <c:v>2002/03</c:v>
                </c:pt>
                <c:pt idx="11">
                  <c:v>2003/4</c:v>
                </c:pt>
                <c:pt idx="12">
                  <c:v>2004/5</c:v>
                </c:pt>
                <c:pt idx="13">
                  <c:v>2005/6</c:v>
                </c:pt>
                <c:pt idx="14">
                  <c:v>2006/07</c:v>
                </c:pt>
                <c:pt idx="15">
                  <c:v>2007/08</c:v>
                </c:pt>
                <c:pt idx="16">
                  <c:v>2008/09 </c:v>
                </c:pt>
                <c:pt idx="17">
                  <c:v>2009/10</c:v>
                </c:pt>
                <c:pt idx="18">
                  <c:v>2010/11</c:v>
                </c:pt>
              </c:strCache>
            </c:strRef>
          </c:cat>
          <c:val>
            <c:numRef>
              <c:f>'[Chart in Microsoft Word]Sheet1'!$C$8:$U$8</c:f>
              <c:numCache>
                <c:formatCode>#,##0.0</c:formatCode>
                <c:ptCount val="19"/>
                <c:pt idx="0">
                  <c:v>1.2</c:v>
                </c:pt>
                <c:pt idx="1">
                  <c:v>2.8</c:v>
                </c:pt>
                <c:pt idx="2">
                  <c:v>11.3</c:v>
                </c:pt>
                <c:pt idx="3">
                  <c:v>7.2</c:v>
                </c:pt>
                <c:pt idx="4">
                  <c:v>2</c:v>
                </c:pt>
                <c:pt idx="5">
                  <c:v>3</c:v>
                </c:pt>
                <c:pt idx="6">
                  <c:v>2.2999999999999998</c:v>
                </c:pt>
                <c:pt idx="7">
                  <c:v>483.13655200000005</c:v>
                </c:pt>
                <c:pt idx="8">
                  <c:v>-26.1</c:v>
                </c:pt>
                <c:pt idx="9">
                  <c:v>4.8379999999999992</c:v>
                </c:pt>
                <c:pt idx="10">
                  <c:v>-12.803999999999998</c:v>
                </c:pt>
                <c:pt idx="11">
                  <c:v>-27.823399999999999</c:v>
                </c:pt>
                <c:pt idx="12">
                  <c:v>-7.59</c:v>
                </c:pt>
                <c:pt idx="13">
                  <c:v>-29.27394252156946</c:v>
                </c:pt>
                <c:pt idx="14">
                  <c:v>101.1</c:v>
                </c:pt>
                <c:pt idx="15">
                  <c:v>-162.88547666100001</c:v>
                </c:pt>
                <c:pt idx="16">
                  <c:v>-56.69331260300001</c:v>
                </c:pt>
                <c:pt idx="17">
                  <c:v>-36.693203675999996</c:v>
                </c:pt>
                <c:pt idx="18">
                  <c:v>-30.246841141999997</c:v>
                </c:pt>
              </c:numCache>
            </c:numRef>
          </c:val>
        </c:ser>
        <c:dLbls>
          <c:showLegendKey val="0"/>
          <c:showVal val="0"/>
          <c:showCatName val="0"/>
          <c:showSerName val="0"/>
          <c:showPercent val="0"/>
          <c:showBubbleSize val="0"/>
        </c:dLbls>
        <c:gapWidth val="219"/>
        <c:overlap val="100"/>
        <c:axId val="573403096"/>
        <c:axId val="573403488"/>
      </c:barChart>
      <c:catAx>
        <c:axId val="573403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3403488"/>
        <c:crosses val="autoZero"/>
        <c:auto val="1"/>
        <c:lblAlgn val="ctr"/>
        <c:lblOffset val="100"/>
        <c:noMultiLvlLbl val="0"/>
      </c:catAx>
      <c:valAx>
        <c:axId val="5734034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34030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Sheet2!$B$5</c:f>
              <c:strCache>
                <c:ptCount val="1"/>
                <c:pt idx="0">
                  <c:v>    Wages &amp; Salaries</c:v>
                </c:pt>
              </c:strCache>
            </c:strRef>
          </c:tx>
          <c:spPr>
            <a:ln w="28575" cap="rnd">
              <a:solidFill>
                <a:schemeClr val="accent1"/>
              </a:solidFill>
              <a:round/>
            </a:ln>
            <a:effectLst/>
          </c:spPr>
          <c:marker>
            <c:symbol val="none"/>
          </c:marker>
          <c:cat>
            <c:strRef>
              <c:f>Sheet2!$C$4:$U$4</c:f>
              <c:strCache>
                <c:ptCount val="19"/>
                <c:pt idx="0">
                  <c:v>1992/93</c:v>
                </c:pt>
                <c:pt idx="1">
                  <c:v>1993/94</c:v>
                </c:pt>
                <c:pt idx="2">
                  <c:v>1994/95</c:v>
                </c:pt>
                <c:pt idx="3">
                  <c:v>1995/96</c:v>
                </c:pt>
                <c:pt idx="4">
                  <c:v>1996/97</c:v>
                </c:pt>
                <c:pt idx="5">
                  <c:v>1997/98</c:v>
                </c:pt>
                <c:pt idx="6">
                  <c:v>1998/99</c:v>
                </c:pt>
                <c:pt idx="7">
                  <c:v>1999/2000</c:v>
                </c:pt>
                <c:pt idx="8">
                  <c:v>2000/01</c:v>
                </c:pt>
                <c:pt idx="9">
                  <c:v>2001/02</c:v>
                </c:pt>
                <c:pt idx="10">
                  <c:v>2002/03</c:v>
                </c:pt>
                <c:pt idx="11">
                  <c:v>2003/4</c:v>
                </c:pt>
                <c:pt idx="12">
                  <c:v>2004/5</c:v>
                </c:pt>
                <c:pt idx="13">
                  <c:v>2005/6</c:v>
                </c:pt>
                <c:pt idx="14">
                  <c:v>2006/07</c:v>
                </c:pt>
                <c:pt idx="15">
                  <c:v>2007/08</c:v>
                </c:pt>
                <c:pt idx="16">
                  <c:v>2008/09 </c:v>
                </c:pt>
                <c:pt idx="17">
                  <c:v>2009/10</c:v>
                </c:pt>
                <c:pt idx="18">
                  <c:v>2010/11</c:v>
                </c:pt>
              </c:strCache>
            </c:strRef>
          </c:cat>
          <c:val>
            <c:numRef>
              <c:f>Sheet2!$C$5:$U$5</c:f>
              <c:numCache>
                <c:formatCode>#,##0.0</c:formatCode>
                <c:ptCount val="19"/>
                <c:pt idx="0">
                  <c:v>62.7</c:v>
                </c:pt>
                <c:pt idx="1">
                  <c:v>84.4</c:v>
                </c:pt>
                <c:pt idx="2">
                  <c:v>135.5</c:v>
                </c:pt>
                <c:pt idx="3">
                  <c:v>167.4</c:v>
                </c:pt>
                <c:pt idx="4">
                  <c:v>227</c:v>
                </c:pt>
                <c:pt idx="5">
                  <c:v>255.8</c:v>
                </c:pt>
                <c:pt idx="6">
                  <c:v>341.2</c:v>
                </c:pt>
                <c:pt idx="7">
                  <c:v>373.9</c:v>
                </c:pt>
                <c:pt idx="8">
                  <c:v>434.09</c:v>
                </c:pt>
                <c:pt idx="9">
                  <c:v>541.44999999999948</c:v>
                </c:pt>
                <c:pt idx="10">
                  <c:v>612.29999999999995</c:v>
                </c:pt>
                <c:pt idx="11">
                  <c:v>682.86269999999877</c:v>
                </c:pt>
                <c:pt idx="12">
                  <c:v>774.17000000000053</c:v>
                </c:pt>
                <c:pt idx="13">
                  <c:v>866.5</c:v>
                </c:pt>
                <c:pt idx="14">
                  <c:v>986.49898650970067</c:v>
                </c:pt>
                <c:pt idx="15">
                  <c:v>1106.0866299310001</c:v>
                </c:pt>
                <c:pt idx="16">
                  <c:v>1183.6135475029398</c:v>
                </c:pt>
                <c:pt idx="17">
                  <c:v>1307.030187308</c:v>
                </c:pt>
                <c:pt idx="18">
                  <c:v>1664.4135937520011</c:v>
                </c:pt>
              </c:numCache>
            </c:numRef>
          </c:val>
          <c:smooth val="0"/>
        </c:ser>
        <c:ser>
          <c:idx val="1"/>
          <c:order val="1"/>
          <c:tx>
            <c:strRef>
              <c:f>Sheet2!$B$6</c:f>
              <c:strCache>
                <c:ptCount val="1"/>
                <c:pt idx="0">
                  <c:v>   Interest Payments</c:v>
                </c:pt>
              </c:strCache>
            </c:strRef>
          </c:tx>
          <c:spPr>
            <a:ln w="28575" cap="rnd">
              <a:solidFill>
                <a:schemeClr val="accent2"/>
              </a:solidFill>
              <a:round/>
            </a:ln>
            <a:effectLst/>
          </c:spPr>
          <c:marker>
            <c:symbol val="none"/>
          </c:marker>
          <c:cat>
            <c:strRef>
              <c:f>Sheet2!$C$4:$U$4</c:f>
              <c:strCache>
                <c:ptCount val="19"/>
                <c:pt idx="0">
                  <c:v>1992/93</c:v>
                </c:pt>
                <c:pt idx="1">
                  <c:v>1993/94</c:v>
                </c:pt>
                <c:pt idx="2">
                  <c:v>1994/95</c:v>
                </c:pt>
                <c:pt idx="3">
                  <c:v>1995/96</c:v>
                </c:pt>
                <c:pt idx="4">
                  <c:v>1996/97</c:v>
                </c:pt>
                <c:pt idx="5">
                  <c:v>1997/98</c:v>
                </c:pt>
                <c:pt idx="6">
                  <c:v>1998/99</c:v>
                </c:pt>
                <c:pt idx="7">
                  <c:v>1999/2000</c:v>
                </c:pt>
                <c:pt idx="8">
                  <c:v>2000/01</c:v>
                </c:pt>
                <c:pt idx="9">
                  <c:v>2001/02</c:v>
                </c:pt>
                <c:pt idx="10">
                  <c:v>2002/03</c:v>
                </c:pt>
                <c:pt idx="11">
                  <c:v>2003/4</c:v>
                </c:pt>
                <c:pt idx="12">
                  <c:v>2004/5</c:v>
                </c:pt>
                <c:pt idx="13">
                  <c:v>2005/6</c:v>
                </c:pt>
                <c:pt idx="14">
                  <c:v>2006/07</c:v>
                </c:pt>
                <c:pt idx="15">
                  <c:v>2007/08</c:v>
                </c:pt>
                <c:pt idx="16">
                  <c:v>2008/09 </c:v>
                </c:pt>
                <c:pt idx="17">
                  <c:v>2009/10</c:v>
                </c:pt>
                <c:pt idx="18">
                  <c:v>2010/11</c:v>
                </c:pt>
              </c:strCache>
            </c:strRef>
          </c:cat>
          <c:val>
            <c:numRef>
              <c:f>Sheet2!$C$6:$U$6</c:f>
              <c:numCache>
                <c:formatCode>#,##0.0</c:formatCode>
                <c:ptCount val="19"/>
                <c:pt idx="0">
                  <c:v>54.5</c:v>
                </c:pt>
                <c:pt idx="1">
                  <c:v>57.2</c:v>
                </c:pt>
                <c:pt idx="2">
                  <c:v>53.2</c:v>
                </c:pt>
                <c:pt idx="3">
                  <c:v>59</c:v>
                </c:pt>
                <c:pt idx="4">
                  <c:v>62.9</c:v>
                </c:pt>
                <c:pt idx="5">
                  <c:v>74.8</c:v>
                </c:pt>
                <c:pt idx="6">
                  <c:v>75.3</c:v>
                </c:pt>
                <c:pt idx="7">
                  <c:v>95.4</c:v>
                </c:pt>
                <c:pt idx="8">
                  <c:v>113.10483276214521</c:v>
                </c:pt>
                <c:pt idx="9">
                  <c:v>143.43711105957766</c:v>
                </c:pt>
                <c:pt idx="10">
                  <c:v>174.30480338056296</c:v>
                </c:pt>
                <c:pt idx="11">
                  <c:v>262.41934095540165</c:v>
                </c:pt>
                <c:pt idx="12">
                  <c:v>237.84576692256158</c:v>
                </c:pt>
                <c:pt idx="13">
                  <c:v>248.10709023313763</c:v>
                </c:pt>
                <c:pt idx="14">
                  <c:v>233.98208095769752</c:v>
                </c:pt>
                <c:pt idx="15">
                  <c:v>309.40553290127798</c:v>
                </c:pt>
                <c:pt idx="16">
                  <c:v>357.86766587175964</c:v>
                </c:pt>
                <c:pt idx="17">
                  <c:v>345.14712050291735</c:v>
                </c:pt>
                <c:pt idx="18">
                  <c:v>423.54510654887395</c:v>
                </c:pt>
              </c:numCache>
            </c:numRef>
          </c:val>
          <c:smooth val="0"/>
        </c:ser>
        <c:dLbls>
          <c:showLegendKey val="0"/>
          <c:showVal val="0"/>
          <c:showCatName val="0"/>
          <c:showSerName val="0"/>
          <c:showPercent val="0"/>
          <c:showBubbleSize val="0"/>
        </c:dLbls>
        <c:smooth val="0"/>
        <c:axId val="459739752"/>
        <c:axId val="459739360"/>
      </c:lineChart>
      <c:catAx>
        <c:axId val="459739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9739360"/>
        <c:crosses val="autoZero"/>
        <c:auto val="1"/>
        <c:lblAlgn val="ctr"/>
        <c:lblOffset val="100"/>
        <c:noMultiLvlLbl val="0"/>
      </c:catAx>
      <c:valAx>
        <c:axId val="4597393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97397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432F1-1043-426F-807D-090E2A1CD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9670</Words>
  <Characters>55119</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Sanlam</Company>
  <LinksUpToDate>false</LinksUpToDate>
  <CharactersWithSpaces>64660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 M. Lwanga</dc:creator>
  <cp:lastModifiedBy>Dr. Ibrahim Kasirye</cp:lastModifiedBy>
  <cp:revision>2</cp:revision>
  <cp:lastPrinted>2014-04-26T12:45:00Z</cp:lastPrinted>
  <dcterms:created xsi:type="dcterms:W3CDTF">2014-06-07T12:45:00Z</dcterms:created>
  <dcterms:modified xsi:type="dcterms:W3CDTF">2014-06-07T12:45:00Z</dcterms:modified>
</cp:coreProperties>
</file>