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0EDB" w14:textId="77777777" w:rsidR="00A46724" w:rsidRPr="00A46724" w:rsidRDefault="00A46724" w:rsidP="00A46724">
      <w:pPr>
        <w:spacing w:line="360" w:lineRule="auto"/>
        <w:jc w:val="center"/>
        <w:rPr>
          <w:rFonts w:asciiTheme="majorBidi" w:hAnsiTheme="majorBidi" w:cstheme="majorBidi"/>
          <w:color w:val="000000" w:themeColor="text1"/>
          <w:sz w:val="36"/>
          <w:szCs w:val="36"/>
        </w:rPr>
      </w:pPr>
      <w:r w:rsidRPr="00A46724">
        <w:rPr>
          <w:rFonts w:asciiTheme="majorBidi" w:hAnsiTheme="majorBidi" w:cstheme="majorBidi"/>
          <w:b/>
          <w:bCs/>
          <w:color w:val="000000" w:themeColor="text1"/>
          <w:sz w:val="36"/>
          <w:szCs w:val="36"/>
        </w:rPr>
        <w:t>Machine Learning based approach for Pairs Selection</w:t>
      </w:r>
      <w:r w:rsidR="00641B2F">
        <w:rPr>
          <w:rFonts w:asciiTheme="majorBidi" w:hAnsiTheme="majorBidi" w:cstheme="majorBidi"/>
          <w:b/>
          <w:bCs/>
          <w:color w:val="000000" w:themeColor="text1"/>
          <w:sz w:val="36"/>
          <w:szCs w:val="36"/>
        </w:rPr>
        <w:t xml:space="preserve"> in Financial Institutions</w:t>
      </w:r>
    </w:p>
    <w:p w14:paraId="58BF4C9B" w14:textId="0DAFB04A" w:rsidR="009762BC" w:rsidRPr="003D41AF" w:rsidRDefault="005D50F2" w:rsidP="003D41AF">
      <w:pPr>
        <w:spacing w:beforeAutospacing="1" w:afterAutospacing="1"/>
        <w:rPr>
          <w:rFonts w:cstheme="majorBidi"/>
          <w:color w:val="000000" w:themeColor="text1"/>
        </w:rPr>
      </w:pPr>
      <w:proofErr w:type="spellStart"/>
      <w:r>
        <w:rPr>
          <w:rFonts w:asciiTheme="majorBidi" w:hAnsiTheme="majorBidi" w:cstheme="majorBidi"/>
          <w:color w:val="000000" w:themeColor="text1"/>
        </w:rPr>
        <w:t>Basharat</w:t>
      </w:r>
      <w:proofErr w:type="spellEnd"/>
      <w:r>
        <w:rPr>
          <w:rFonts w:asciiTheme="majorBidi" w:hAnsiTheme="majorBidi" w:cstheme="majorBidi"/>
          <w:color w:val="000000" w:themeColor="text1"/>
        </w:rPr>
        <w:t xml:space="preserve"> </w:t>
      </w:r>
      <w:proofErr w:type="spellStart"/>
      <w:r w:rsidR="00C336D1">
        <w:rPr>
          <w:rFonts w:asciiTheme="majorBidi" w:hAnsiTheme="majorBidi" w:cstheme="majorBidi"/>
          <w:color w:val="000000" w:themeColor="text1"/>
        </w:rPr>
        <w:t>Shafi</w:t>
      </w:r>
      <w:proofErr w:type="spellEnd"/>
      <w:r>
        <w:rPr>
          <w:rFonts w:asciiTheme="majorBidi" w:hAnsiTheme="majorBidi" w:cstheme="majorBidi"/>
          <w:color w:val="000000" w:themeColor="text1"/>
        </w:rPr>
        <w:t xml:space="preserve"> Masoodi</w:t>
      </w:r>
      <w:r w:rsidR="00F30FB0" w:rsidRPr="00F30FB0">
        <w:rPr>
          <w:rFonts w:asciiTheme="majorBidi" w:hAnsiTheme="majorBidi" w:cstheme="majorBidi"/>
          <w:color w:val="000000" w:themeColor="text1"/>
          <w:vertAlign w:val="superscript"/>
        </w:rPr>
        <w:t>1</w:t>
      </w:r>
      <w:r w:rsidR="009762BC">
        <w:rPr>
          <w:rFonts w:asciiTheme="majorBidi" w:hAnsiTheme="majorBidi" w:cstheme="majorBidi"/>
          <w:color w:val="000000" w:themeColor="text1"/>
        </w:rPr>
        <w:t xml:space="preserve"> </w:t>
      </w:r>
      <w:r w:rsidR="002B7156">
        <w:rPr>
          <w:rFonts w:asciiTheme="majorBidi" w:hAnsiTheme="majorBidi" w:cstheme="majorBidi"/>
          <w:color w:val="000000" w:themeColor="text1"/>
        </w:rPr>
        <w:t>,</w:t>
      </w:r>
      <w:proofErr w:type="spellStart"/>
      <w:r w:rsidR="00641B2F">
        <w:rPr>
          <w:rFonts w:asciiTheme="majorBidi" w:hAnsiTheme="majorBidi" w:cstheme="majorBidi"/>
          <w:color w:val="000000" w:themeColor="text1"/>
        </w:rPr>
        <w:t>Peerzada</w:t>
      </w:r>
      <w:proofErr w:type="spellEnd"/>
      <w:r w:rsidR="00641B2F">
        <w:rPr>
          <w:rFonts w:asciiTheme="majorBidi" w:hAnsiTheme="majorBidi" w:cstheme="majorBidi"/>
          <w:color w:val="000000" w:themeColor="text1"/>
        </w:rPr>
        <w:t xml:space="preserve"> </w:t>
      </w:r>
      <w:proofErr w:type="spellStart"/>
      <w:r w:rsidR="00641B2F">
        <w:rPr>
          <w:rFonts w:asciiTheme="majorBidi" w:hAnsiTheme="majorBidi" w:cstheme="majorBidi"/>
          <w:color w:val="000000" w:themeColor="text1"/>
        </w:rPr>
        <w:t>Zubair</w:t>
      </w:r>
      <w:proofErr w:type="spellEnd"/>
      <w:r w:rsidR="00641B2F">
        <w:rPr>
          <w:rFonts w:asciiTheme="majorBidi" w:hAnsiTheme="majorBidi" w:cstheme="majorBidi"/>
          <w:color w:val="000000" w:themeColor="text1"/>
        </w:rPr>
        <w:t xml:space="preserve"> </w:t>
      </w:r>
      <w:proofErr w:type="spellStart"/>
      <w:r w:rsidR="00641B2F">
        <w:rPr>
          <w:rFonts w:asciiTheme="majorBidi" w:hAnsiTheme="majorBidi" w:cstheme="majorBidi"/>
          <w:color w:val="000000" w:themeColor="text1"/>
        </w:rPr>
        <w:t>Ul</w:t>
      </w:r>
      <w:proofErr w:type="spellEnd"/>
      <w:r w:rsidR="00641B2F">
        <w:rPr>
          <w:rFonts w:asciiTheme="majorBidi" w:hAnsiTheme="majorBidi" w:cstheme="majorBidi"/>
          <w:color w:val="000000" w:themeColor="text1"/>
        </w:rPr>
        <w:t xml:space="preserve"> Islam</w:t>
      </w:r>
      <w:r w:rsidR="00F30FB0" w:rsidRPr="009762BC">
        <w:rPr>
          <w:rFonts w:asciiTheme="majorBidi" w:hAnsiTheme="majorBidi" w:cstheme="majorBidi"/>
          <w:color w:val="000000" w:themeColor="text1"/>
          <w:vertAlign w:val="superscript"/>
        </w:rPr>
        <w:t>2</w:t>
      </w:r>
      <w:r w:rsidR="002B7156">
        <w:rPr>
          <w:rFonts w:asciiTheme="majorBidi" w:hAnsiTheme="majorBidi" w:cstheme="majorBidi"/>
          <w:color w:val="000000" w:themeColor="text1"/>
          <w:vertAlign w:val="superscript"/>
        </w:rPr>
        <w:t xml:space="preserve"> </w:t>
      </w:r>
      <w:r w:rsidR="00F84C91">
        <w:rPr>
          <w:rFonts w:cstheme="majorBidi"/>
          <w:color w:val="000000" w:themeColor="text1"/>
        </w:rPr>
        <w:t>and</w:t>
      </w:r>
      <w:r w:rsidR="003D41AF">
        <w:rPr>
          <w:rFonts w:asciiTheme="majorBidi" w:hAnsiTheme="majorBidi" w:cstheme="majorBidi"/>
          <w:color w:val="000000" w:themeColor="text1"/>
          <w:vertAlign w:val="superscript"/>
        </w:rPr>
        <w:t xml:space="preserve"> </w:t>
      </w:r>
      <w:r w:rsidR="00F84C91">
        <w:rPr>
          <w:rFonts w:asciiTheme="majorBidi" w:hAnsiTheme="majorBidi" w:cstheme="majorBidi"/>
          <w:color w:val="000000" w:themeColor="text1"/>
          <w:vertAlign w:val="superscript"/>
        </w:rPr>
        <w:t xml:space="preserve"> </w:t>
      </w:r>
      <w:proofErr w:type="spellStart"/>
      <w:r w:rsidR="003D41AF">
        <w:rPr>
          <w:rFonts w:cstheme="majorBidi"/>
          <w:color w:val="000000" w:themeColor="text1"/>
        </w:rPr>
        <w:t>Sitara</w:t>
      </w:r>
      <w:proofErr w:type="spellEnd"/>
      <w:r w:rsidR="003D41AF">
        <w:rPr>
          <w:rFonts w:cstheme="majorBidi"/>
          <w:color w:val="000000" w:themeColor="text1"/>
        </w:rPr>
        <w:t xml:space="preserve"> Karim</w:t>
      </w:r>
      <w:r w:rsidR="00F84C91">
        <w:rPr>
          <w:rFonts w:cstheme="majorBidi"/>
          <w:color w:val="000000" w:themeColor="text1"/>
        </w:rPr>
        <w:t>³</w:t>
      </w:r>
    </w:p>
    <w:p w14:paraId="3DEABB63" w14:textId="5BDFDE1A" w:rsidR="00E43CD0" w:rsidRDefault="009762BC">
      <w:pPr>
        <w:spacing w:line="360" w:lineRule="auto"/>
        <w:jc w:val="both"/>
        <w:rPr>
          <w:rFonts w:asciiTheme="majorBidi" w:hAnsiTheme="majorBidi" w:cstheme="majorBidi"/>
          <w:color w:val="000000" w:themeColor="text1"/>
        </w:rPr>
      </w:pPr>
      <w:r w:rsidRPr="009762BC">
        <w:rPr>
          <w:rFonts w:asciiTheme="majorBidi" w:hAnsiTheme="majorBidi" w:cstheme="majorBidi"/>
          <w:color w:val="000000" w:themeColor="text1"/>
          <w:vertAlign w:val="superscript"/>
        </w:rPr>
        <w:t>1</w:t>
      </w:r>
      <w:r>
        <w:rPr>
          <w:rFonts w:asciiTheme="majorBidi" w:hAnsiTheme="majorBidi" w:cstheme="majorBidi"/>
          <w:color w:val="000000" w:themeColor="text1"/>
        </w:rPr>
        <w:t xml:space="preserve">Department of </w:t>
      </w:r>
      <w:r w:rsidR="00815376">
        <w:rPr>
          <w:rFonts w:asciiTheme="majorBidi" w:hAnsiTheme="majorBidi" w:cstheme="majorBidi"/>
          <w:color w:val="000000" w:themeColor="text1"/>
        </w:rPr>
        <w:t>Finance and Human Resources</w:t>
      </w:r>
      <w:r>
        <w:rPr>
          <w:rFonts w:asciiTheme="majorBidi" w:hAnsiTheme="majorBidi" w:cstheme="majorBidi"/>
          <w:color w:val="000000" w:themeColor="text1"/>
        </w:rPr>
        <w:t xml:space="preserve">, </w:t>
      </w:r>
      <w:proofErr w:type="spellStart"/>
      <w:r w:rsidR="00815376">
        <w:rPr>
          <w:rFonts w:asciiTheme="majorBidi" w:hAnsiTheme="majorBidi" w:cstheme="majorBidi"/>
          <w:color w:val="000000" w:themeColor="text1"/>
        </w:rPr>
        <w:t>Genetikode</w:t>
      </w:r>
      <w:proofErr w:type="spellEnd"/>
      <w:r>
        <w:rPr>
          <w:rFonts w:asciiTheme="majorBidi" w:hAnsiTheme="majorBidi" w:cstheme="majorBidi"/>
          <w:color w:val="000000" w:themeColor="text1"/>
        </w:rPr>
        <w:t xml:space="preserve">, </w:t>
      </w:r>
      <w:r w:rsidR="00815376">
        <w:rPr>
          <w:rFonts w:asciiTheme="majorBidi" w:hAnsiTheme="majorBidi" w:cstheme="majorBidi"/>
          <w:color w:val="000000" w:themeColor="text1"/>
        </w:rPr>
        <w:t>India</w:t>
      </w:r>
    </w:p>
    <w:p w14:paraId="7051DA2A" w14:textId="77777777" w:rsidR="00F84C91" w:rsidRDefault="009762BC" w:rsidP="00F84C91">
      <w:pPr>
        <w:spacing w:line="360" w:lineRule="auto"/>
        <w:jc w:val="both"/>
        <w:rPr>
          <w:rFonts w:asciiTheme="majorBidi" w:hAnsiTheme="majorBidi" w:cstheme="majorBidi"/>
          <w:color w:val="000000" w:themeColor="text1"/>
        </w:rPr>
      </w:pPr>
      <w:r w:rsidRPr="009762BC">
        <w:rPr>
          <w:rFonts w:asciiTheme="majorBidi" w:hAnsiTheme="majorBidi" w:cstheme="majorBidi"/>
          <w:color w:val="000000" w:themeColor="text1"/>
          <w:vertAlign w:val="superscript"/>
        </w:rPr>
        <w:t>2</w:t>
      </w:r>
      <w:r>
        <w:rPr>
          <w:rFonts w:asciiTheme="majorBidi" w:hAnsiTheme="majorBidi" w:cstheme="majorBidi"/>
          <w:color w:val="000000" w:themeColor="text1"/>
        </w:rPr>
        <w:t>Department of Computer Sciences</w:t>
      </w:r>
      <w:r w:rsidR="000C035E">
        <w:rPr>
          <w:rFonts w:asciiTheme="majorBidi" w:hAnsiTheme="majorBidi" w:cstheme="majorBidi"/>
          <w:color w:val="000000" w:themeColor="text1"/>
        </w:rPr>
        <w:t xml:space="preserve"> and Engineering</w:t>
      </w:r>
      <w:r>
        <w:rPr>
          <w:rFonts w:asciiTheme="majorBidi" w:hAnsiTheme="majorBidi" w:cstheme="majorBidi"/>
          <w:color w:val="000000" w:themeColor="text1"/>
        </w:rPr>
        <w:t xml:space="preserve">, </w:t>
      </w:r>
      <w:r w:rsidR="00CC6789">
        <w:rPr>
          <w:rFonts w:asciiTheme="majorBidi" w:hAnsiTheme="majorBidi" w:cstheme="majorBidi"/>
          <w:color w:val="000000" w:themeColor="text1"/>
        </w:rPr>
        <w:t xml:space="preserve">Islamic University Of Science and technology </w:t>
      </w:r>
      <w:proofErr w:type="spellStart"/>
      <w:r w:rsidR="00CC6789">
        <w:rPr>
          <w:rFonts w:asciiTheme="majorBidi" w:hAnsiTheme="majorBidi" w:cstheme="majorBidi"/>
          <w:color w:val="000000" w:themeColor="text1"/>
        </w:rPr>
        <w:t>Awantipora</w:t>
      </w:r>
      <w:proofErr w:type="spellEnd"/>
      <w:r>
        <w:rPr>
          <w:rFonts w:asciiTheme="majorBidi" w:hAnsiTheme="majorBidi" w:cstheme="majorBidi"/>
          <w:color w:val="000000" w:themeColor="text1"/>
        </w:rPr>
        <w:t>, India</w:t>
      </w:r>
    </w:p>
    <w:p w14:paraId="61ED03D8" w14:textId="41C9A87F" w:rsidR="000172FF" w:rsidRPr="00F84C91" w:rsidRDefault="000172FF" w:rsidP="00F84C91">
      <w:pPr>
        <w:spacing w:line="360" w:lineRule="auto"/>
        <w:jc w:val="both"/>
        <w:rPr>
          <w:rFonts w:asciiTheme="majorBidi" w:hAnsiTheme="majorBidi" w:cstheme="majorBidi"/>
          <w:color w:val="000000" w:themeColor="text1"/>
        </w:rPr>
      </w:pPr>
      <w:r>
        <w:rPr>
          <w:rFonts w:cstheme="majorBidi"/>
          <w:color w:val="000000" w:themeColor="text1"/>
        </w:rPr>
        <w:t xml:space="preserve">³Department of Finance and Banking, </w:t>
      </w:r>
      <w:r w:rsidR="002B7156">
        <w:rPr>
          <w:rFonts w:cstheme="majorBidi"/>
          <w:color w:val="000000" w:themeColor="text1"/>
        </w:rPr>
        <w:t>Sunway University, Malaysia</w:t>
      </w:r>
      <w:r w:rsidR="0063164E">
        <w:rPr>
          <w:rFonts w:cstheme="majorBidi"/>
          <w:color w:val="000000" w:themeColor="text1"/>
        </w:rPr>
        <w:t xml:space="preserve"> </w:t>
      </w:r>
    </w:p>
    <w:p w14:paraId="5A8B59FC" w14:textId="77777777" w:rsidR="009762BC" w:rsidRDefault="009762BC" w:rsidP="00667B1C">
      <w:pPr>
        <w:spacing w:beforeAutospacing="1" w:afterAutospacing="1"/>
        <w:rPr>
          <w:rFonts w:cstheme="majorBidi"/>
          <w:color w:val="000000" w:themeColor="text1"/>
        </w:rPr>
      </w:pPr>
    </w:p>
    <w:p w14:paraId="2F07FEE7" w14:textId="77777777" w:rsidR="009762BC" w:rsidRDefault="009762BC" w:rsidP="00667B1C">
      <w:pPr>
        <w:spacing w:beforeAutospacing="1" w:afterAutospacing="1"/>
        <w:rPr>
          <w:rFonts w:cstheme="majorBidi"/>
          <w:color w:val="000000" w:themeColor="text1"/>
        </w:rPr>
      </w:pPr>
      <w:r>
        <w:rPr>
          <w:rFonts w:cstheme="majorBidi"/>
          <w:color w:val="000000" w:themeColor="text1"/>
        </w:rPr>
        <w:t>Corresponding Author:</w:t>
      </w:r>
    </w:p>
    <w:p w14:paraId="60CAA780" w14:textId="77777777" w:rsidR="009762BC" w:rsidRDefault="009762BC" w:rsidP="009762BC">
      <w:pPr>
        <w:rPr>
          <w:rFonts w:cstheme="majorBidi"/>
          <w:color w:val="000000" w:themeColor="text1"/>
        </w:rPr>
      </w:pPr>
      <w:proofErr w:type="spellStart"/>
      <w:r>
        <w:rPr>
          <w:rFonts w:cstheme="majorBidi"/>
          <w:color w:val="000000" w:themeColor="text1"/>
        </w:rPr>
        <w:t>Basharat</w:t>
      </w:r>
      <w:proofErr w:type="spellEnd"/>
      <w:r>
        <w:rPr>
          <w:rFonts w:cstheme="majorBidi"/>
          <w:color w:val="000000" w:themeColor="text1"/>
        </w:rPr>
        <w:t xml:space="preserve"> </w:t>
      </w:r>
      <w:proofErr w:type="spellStart"/>
      <w:r>
        <w:rPr>
          <w:rFonts w:cstheme="majorBidi"/>
          <w:color w:val="000000" w:themeColor="text1"/>
        </w:rPr>
        <w:t>Shafi</w:t>
      </w:r>
      <w:proofErr w:type="spellEnd"/>
      <w:r>
        <w:rPr>
          <w:rFonts w:cstheme="majorBidi"/>
          <w:color w:val="000000" w:themeColor="text1"/>
        </w:rPr>
        <w:t xml:space="preserve"> </w:t>
      </w:r>
      <w:proofErr w:type="spellStart"/>
      <w:r>
        <w:rPr>
          <w:rFonts w:cstheme="majorBidi"/>
          <w:color w:val="000000" w:themeColor="text1"/>
        </w:rPr>
        <w:t>Masoodi</w:t>
      </w:r>
      <w:proofErr w:type="spellEnd"/>
    </w:p>
    <w:p w14:paraId="5988D38F" w14:textId="0E1FDDE8" w:rsidR="009762BC" w:rsidRDefault="009762BC" w:rsidP="009762BC">
      <w:pPr>
        <w:rPr>
          <w:rFonts w:asciiTheme="majorBidi" w:hAnsiTheme="majorBidi" w:cstheme="majorBidi"/>
          <w:color w:val="000000" w:themeColor="text1"/>
        </w:rPr>
      </w:pPr>
      <w:r>
        <w:rPr>
          <w:rFonts w:asciiTheme="majorBidi" w:hAnsiTheme="majorBidi" w:cstheme="majorBidi"/>
          <w:color w:val="000000" w:themeColor="text1"/>
        </w:rPr>
        <w:t xml:space="preserve">Department of </w:t>
      </w:r>
      <w:r w:rsidR="00815376">
        <w:rPr>
          <w:rFonts w:asciiTheme="majorBidi" w:hAnsiTheme="majorBidi" w:cstheme="majorBidi"/>
          <w:color w:val="000000" w:themeColor="text1"/>
        </w:rPr>
        <w:t>Finance and Human Resources</w:t>
      </w:r>
      <w:r>
        <w:rPr>
          <w:rFonts w:asciiTheme="majorBidi" w:hAnsiTheme="majorBidi" w:cstheme="majorBidi"/>
          <w:color w:val="000000" w:themeColor="text1"/>
        </w:rPr>
        <w:t>,</w:t>
      </w:r>
    </w:p>
    <w:p w14:paraId="7790D762" w14:textId="333ADE26" w:rsidR="00815376" w:rsidRDefault="00815376" w:rsidP="009762BC">
      <w:pPr>
        <w:rPr>
          <w:rFonts w:cstheme="majorBidi"/>
          <w:color w:val="000000" w:themeColor="text1"/>
        </w:rPr>
      </w:pPr>
      <w:proofErr w:type="spellStart"/>
      <w:r>
        <w:rPr>
          <w:rFonts w:asciiTheme="majorBidi" w:hAnsiTheme="majorBidi" w:cstheme="majorBidi"/>
          <w:color w:val="000000" w:themeColor="text1"/>
        </w:rPr>
        <w:t>Genetikode</w:t>
      </w:r>
      <w:proofErr w:type="spellEnd"/>
      <w:r>
        <w:rPr>
          <w:rFonts w:asciiTheme="majorBidi" w:hAnsiTheme="majorBidi" w:cstheme="majorBidi"/>
          <w:color w:val="000000" w:themeColor="text1"/>
        </w:rPr>
        <w:t>, India</w:t>
      </w:r>
    </w:p>
    <w:p w14:paraId="7128EAAA" w14:textId="77777777" w:rsidR="009762BC" w:rsidRDefault="009762BC" w:rsidP="009762BC">
      <w:pPr>
        <w:rPr>
          <w:rFonts w:cstheme="majorBidi"/>
          <w:color w:val="000000" w:themeColor="text1"/>
        </w:rPr>
      </w:pPr>
      <w:r>
        <w:rPr>
          <w:rFonts w:cstheme="majorBidi"/>
          <w:color w:val="000000" w:themeColor="text1"/>
        </w:rPr>
        <w:t xml:space="preserve">Email: </w:t>
      </w:r>
      <w:hyperlink r:id="rId8" w:history="1">
        <w:r w:rsidRPr="00D40784">
          <w:rPr>
            <w:rStyle w:val="Hyperlink"/>
            <w:rFonts w:cstheme="majorBidi"/>
          </w:rPr>
          <w:t>bsmasoodi@gmail.com</w:t>
        </w:r>
      </w:hyperlink>
    </w:p>
    <w:p w14:paraId="50D86B90" w14:textId="77777777" w:rsidR="00DC256C" w:rsidRDefault="00DC256C" w:rsidP="009762BC">
      <w:pPr>
        <w:rPr>
          <w:rFonts w:cstheme="majorBidi"/>
          <w:color w:val="000000" w:themeColor="text1"/>
        </w:rPr>
      </w:pPr>
    </w:p>
    <w:p w14:paraId="19A35A44" w14:textId="77777777" w:rsidR="00177DDE" w:rsidRPr="00177DDE" w:rsidRDefault="00177DDE" w:rsidP="00667B1C">
      <w:pPr>
        <w:spacing w:beforeAutospacing="1" w:afterAutospacing="1"/>
        <w:rPr>
          <w:rFonts w:cstheme="majorBidi"/>
          <w:b/>
          <w:bCs/>
          <w:color w:val="000000" w:themeColor="text1"/>
        </w:rPr>
      </w:pPr>
      <w:r w:rsidRPr="00177DDE">
        <w:rPr>
          <w:rFonts w:cstheme="majorBidi"/>
          <w:b/>
          <w:bCs/>
          <w:color w:val="000000" w:themeColor="text1"/>
        </w:rPr>
        <w:t>Abstract</w:t>
      </w:r>
    </w:p>
    <w:p w14:paraId="5F218CA6" w14:textId="7A596E3A" w:rsidR="009762BC" w:rsidRPr="00B7220A" w:rsidRDefault="00B10E58" w:rsidP="00B7220A">
      <w:pPr>
        <w:spacing w:line="360" w:lineRule="auto"/>
        <w:jc w:val="both"/>
        <w:rPr>
          <w:rFonts w:cstheme="majorBidi"/>
          <w:color w:val="000000" w:themeColor="text1"/>
        </w:rPr>
      </w:pPr>
      <w:r>
        <w:rPr>
          <w:rFonts w:cstheme="majorBidi"/>
          <w:color w:val="000000" w:themeColor="text1"/>
        </w:rPr>
        <w:t xml:space="preserve">Pairs trading is the commonly recognized statistical arbitrage strategy that involves identifying pairs of securities whose prices tend to move mutually. </w:t>
      </w:r>
      <w:r w:rsidR="00667B1C">
        <w:rPr>
          <w:rFonts w:cstheme="majorBidi"/>
          <w:color w:val="000000" w:themeColor="text1"/>
        </w:rPr>
        <w:t>We used a</w:t>
      </w:r>
      <w:r w:rsidR="00667B1C" w:rsidRPr="00667B1C">
        <w:rPr>
          <w:rFonts w:cstheme="majorBidi"/>
          <w:color w:val="000000" w:themeColor="text1"/>
        </w:rPr>
        <w:t xml:space="preserve"> rolling-window </w:t>
      </w:r>
      <w:r w:rsidR="005E0E45">
        <w:rPr>
          <w:rFonts w:cstheme="majorBidi"/>
          <w:color w:val="000000" w:themeColor="text1"/>
        </w:rPr>
        <w:t xml:space="preserve">machine learning </w:t>
      </w:r>
      <w:r w:rsidR="00667B1C" w:rsidRPr="00667B1C">
        <w:rPr>
          <w:rFonts w:cstheme="majorBidi"/>
          <w:color w:val="000000" w:themeColor="text1"/>
        </w:rPr>
        <w:t xml:space="preserve">approach to identify cointegrated pairs </w:t>
      </w:r>
      <w:r w:rsidR="00667B1C">
        <w:rPr>
          <w:rFonts w:cstheme="majorBidi"/>
          <w:color w:val="000000" w:themeColor="text1"/>
        </w:rPr>
        <w:t>from the financial companies</w:t>
      </w:r>
      <w:r w:rsidR="00667B1C" w:rsidRPr="00667B1C">
        <w:rPr>
          <w:rFonts w:cstheme="majorBidi"/>
          <w:color w:val="000000" w:themeColor="text1"/>
        </w:rPr>
        <w:t xml:space="preserve"> and found 13 potential trading pairs. </w:t>
      </w:r>
      <w:r w:rsidR="00667B1C">
        <w:rPr>
          <w:rFonts w:cstheme="majorBidi"/>
          <w:color w:val="000000" w:themeColor="text1"/>
        </w:rPr>
        <w:t>D</w:t>
      </w:r>
      <w:r w:rsidR="00667B1C" w:rsidRPr="00667B1C">
        <w:rPr>
          <w:rFonts w:cstheme="majorBidi"/>
          <w:color w:val="000000" w:themeColor="text1"/>
        </w:rPr>
        <w:t xml:space="preserve">ifferent time windows </w:t>
      </w:r>
      <w:r w:rsidR="00667B1C">
        <w:rPr>
          <w:rFonts w:cstheme="majorBidi"/>
          <w:color w:val="000000" w:themeColor="text1"/>
        </w:rPr>
        <w:t xml:space="preserve">were used </w:t>
      </w:r>
      <w:r w:rsidR="005E0E45">
        <w:rPr>
          <w:rFonts w:cstheme="majorBidi"/>
          <w:color w:val="000000" w:themeColor="text1"/>
        </w:rPr>
        <w:t xml:space="preserve">for training, testing and validation of the data </w:t>
      </w:r>
      <w:r w:rsidR="00667B1C" w:rsidRPr="00667B1C">
        <w:rPr>
          <w:rFonts w:cstheme="majorBidi"/>
          <w:color w:val="000000" w:themeColor="text1"/>
        </w:rPr>
        <w:t xml:space="preserve">to identify consistent pairs and observed that 3 pairs were consistent in all </w:t>
      </w:r>
      <w:r w:rsidR="00255169">
        <w:rPr>
          <w:rFonts w:cstheme="majorBidi"/>
          <w:color w:val="000000" w:themeColor="text1"/>
        </w:rPr>
        <w:t>three</w:t>
      </w:r>
      <w:r w:rsidR="00667B1C" w:rsidRPr="00667B1C">
        <w:rPr>
          <w:rFonts w:cstheme="majorBidi"/>
          <w:color w:val="000000" w:themeColor="text1"/>
        </w:rPr>
        <w:t xml:space="preserve"> rolling windows. </w:t>
      </w:r>
      <w:r w:rsidR="00667B1C">
        <w:rPr>
          <w:rFonts w:cstheme="majorBidi"/>
          <w:color w:val="000000" w:themeColor="text1"/>
        </w:rPr>
        <w:t>We</w:t>
      </w:r>
      <w:r w:rsidR="00667B1C" w:rsidRPr="00667B1C">
        <w:rPr>
          <w:rFonts w:cstheme="majorBidi"/>
          <w:color w:val="000000" w:themeColor="text1"/>
        </w:rPr>
        <w:t xml:space="preserve"> also </w:t>
      </w:r>
      <w:proofErr w:type="spellStart"/>
      <w:r w:rsidR="00667B1C" w:rsidRPr="00667B1C">
        <w:rPr>
          <w:rFonts w:cstheme="majorBidi"/>
          <w:color w:val="000000" w:themeColor="text1"/>
        </w:rPr>
        <w:t>backtested</w:t>
      </w:r>
      <w:proofErr w:type="spellEnd"/>
      <w:r w:rsidR="00667B1C" w:rsidRPr="00667B1C">
        <w:rPr>
          <w:rFonts w:cstheme="majorBidi"/>
          <w:color w:val="000000" w:themeColor="text1"/>
        </w:rPr>
        <w:t xml:space="preserve"> a mean reversion strategy designed to profit from these co-integrated pairs and obtained performance statistics such as total return, daily Sharpe, and CAGR. Additionally, </w:t>
      </w:r>
      <w:r w:rsidR="00667B1C">
        <w:rPr>
          <w:rFonts w:cstheme="majorBidi"/>
          <w:color w:val="000000" w:themeColor="text1"/>
        </w:rPr>
        <w:t>we</w:t>
      </w:r>
      <w:r w:rsidR="00667B1C" w:rsidRPr="00667B1C">
        <w:rPr>
          <w:rFonts w:cstheme="majorBidi"/>
          <w:color w:val="000000" w:themeColor="text1"/>
        </w:rPr>
        <w:t xml:space="preserve"> measured the Hurst exponent of the trading pairs to confirm that the strategy was mean reverting. The results showed that the strategy was successful in generating positive returns for all three pairs, with an average total return per trade of 0.34, 0.39, and 0.23 for </w:t>
      </w:r>
      <w:r w:rsidR="00646EB9">
        <w:rPr>
          <w:rFonts w:cstheme="majorBidi"/>
          <w:color w:val="000000" w:themeColor="text1"/>
          <w:lang w:val="en-US"/>
        </w:rPr>
        <w:t xml:space="preserve">the financial trading companies </w:t>
      </w:r>
      <w:r w:rsidR="00667B1C" w:rsidRPr="00667B1C">
        <w:rPr>
          <w:rFonts w:cstheme="majorBidi"/>
          <w:color w:val="000000" w:themeColor="text1"/>
        </w:rPr>
        <w:t xml:space="preserve">FMNB-FNLC, GFED-RBCAA, and MBWM-AMNB, respectively. The daily Sharpe for per trade was 0.4, 0.41, and 0.34 for FMNB-FNLC, GFED-RBCAA, and MBWM-AMNB, </w:t>
      </w:r>
      <w:proofErr w:type="spellStart"/>
      <w:r w:rsidR="00667B1C" w:rsidRPr="00667B1C">
        <w:rPr>
          <w:rFonts w:cstheme="majorBidi"/>
          <w:color w:val="000000" w:themeColor="text1"/>
        </w:rPr>
        <w:t>respectively.</w:t>
      </w:r>
      <w:r w:rsidR="006352CC" w:rsidRPr="00667B1C">
        <w:rPr>
          <w:rFonts w:cstheme="majorBidi"/>
          <w:color w:val="000000" w:themeColor="text1"/>
        </w:rPr>
        <w:t>Hurst</w:t>
      </w:r>
      <w:proofErr w:type="spellEnd"/>
      <w:r w:rsidR="006352CC" w:rsidRPr="00667B1C">
        <w:rPr>
          <w:rFonts w:cstheme="majorBidi"/>
          <w:color w:val="000000" w:themeColor="text1"/>
        </w:rPr>
        <w:t xml:space="preserve"> exponent </w:t>
      </w:r>
      <w:r w:rsidR="00667B1C" w:rsidRPr="00667B1C">
        <w:rPr>
          <w:rFonts w:cstheme="majorBidi"/>
          <w:color w:val="000000" w:themeColor="text1"/>
        </w:rPr>
        <w:t>results showed that the H value of less than 0.5 for trading pairs which were consistent in the training and all the testing datasets which clearly indicates the strategy is mean reverting</w:t>
      </w:r>
      <w:r w:rsidR="006352CC">
        <w:rPr>
          <w:rFonts w:cstheme="majorBidi"/>
          <w:color w:val="000000" w:themeColor="text1"/>
          <w:lang w:val="en-US"/>
        </w:rPr>
        <w:t xml:space="preserve">. </w:t>
      </w:r>
      <w:r w:rsidR="00667B1C" w:rsidRPr="00667B1C">
        <w:rPr>
          <w:rFonts w:cstheme="majorBidi"/>
          <w:color w:val="000000" w:themeColor="text1"/>
        </w:rPr>
        <w:t>Overall, the results suggest that the mean reversion strategy based on cointegrated pairs was successful in generating positive returns and that the Hurst exponent provided further confirmation that the strategy was mean reverting</w:t>
      </w:r>
    </w:p>
    <w:p w14:paraId="57F5AC4A" w14:textId="77777777" w:rsidR="00DF48B5" w:rsidRDefault="00DF48B5" w:rsidP="00667B1C">
      <w:pPr>
        <w:spacing w:beforeAutospacing="1" w:afterAutospacing="1"/>
        <w:rPr>
          <w:rFonts w:ascii="Open Sans" w:hAnsi="Open Sans" w:cs="Open Sans"/>
          <w:color w:val="333333"/>
          <w:sz w:val="20"/>
          <w:szCs w:val="20"/>
        </w:rPr>
      </w:pPr>
    </w:p>
    <w:p w14:paraId="251D994B" w14:textId="77777777" w:rsidR="009762BC" w:rsidRDefault="009762BC" w:rsidP="00667B1C">
      <w:pPr>
        <w:spacing w:beforeAutospacing="1" w:afterAutospacing="1"/>
        <w:rPr>
          <w:rFonts w:ascii="Open Sans" w:hAnsi="Open Sans" w:cs="Open Sans"/>
          <w:color w:val="333333"/>
          <w:sz w:val="20"/>
          <w:szCs w:val="20"/>
        </w:rPr>
      </w:pPr>
    </w:p>
    <w:p w14:paraId="7B8E95AE" w14:textId="77777777" w:rsidR="00667B1C" w:rsidRPr="009762BC" w:rsidRDefault="00667B1C" w:rsidP="00667B1C">
      <w:pPr>
        <w:spacing w:beforeAutospacing="1" w:afterAutospacing="1"/>
        <w:rPr>
          <w:rFonts w:cstheme="majorBidi"/>
          <w:b/>
          <w:bCs/>
          <w:color w:val="000000" w:themeColor="text1"/>
        </w:rPr>
      </w:pPr>
      <w:r w:rsidRPr="009762BC">
        <w:rPr>
          <w:rFonts w:cstheme="majorBidi"/>
          <w:b/>
          <w:bCs/>
          <w:color w:val="000000" w:themeColor="text1"/>
        </w:rPr>
        <w:t>Introduction</w:t>
      </w:r>
    </w:p>
    <w:p w14:paraId="28112056" w14:textId="77777777" w:rsidR="003B2854" w:rsidRPr="00641B2F" w:rsidRDefault="00641B2F" w:rsidP="00641B2F">
      <w:pPr>
        <w:spacing w:line="360" w:lineRule="auto"/>
        <w:jc w:val="both"/>
        <w:rPr>
          <w:rFonts w:cstheme="majorBidi"/>
          <w:color w:val="000000" w:themeColor="text1"/>
        </w:rPr>
      </w:pPr>
      <w:r w:rsidRPr="00641B2F">
        <w:rPr>
          <w:rFonts w:cstheme="majorBidi"/>
          <w:color w:val="000000" w:themeColor="text1"/>
        </w:rPr>
        <w:t>One of the most well-known strategies among different algorithmic trading methods is the statistical arbitrage strategy</w:t>
      </w:r>
      <w:r w:rsidR="00622C46">
        <w:rPr>
          <w:rFonts w:cstheme="majorBidi"/>
          <w:color w:val="000000" w:themeColor="text1"/>
        </w:rPr>
        <w:fldChar w:fldCharType="begin"/>
      </w:r>
      <w:r w:rsidR="00884CF3">
        <w:rPr>
          <w:rFonts w:cstheme="majorBidi"/>
          <w:color w:val="000000" w:themeColor="text1"/>
        </w:rPr>
        <w:instrText xml:space="preserve"> ADDIN EN.CITE &lt;EndNote&gt;&lt;Cite&gt;&lt;Author&gt;Balladares&lt;/Author&gt;&lt;Year&gt;2021&lt;/Year&gt;&lt;RecNum&gt;2&lt;/RecNum&gt;&lt;DisplayText&gt;[1, 2]&lt;/DisplayText&gt;&lt;record&gt;&lt;rec-number&gt;2&lt;/rec-number&gt;&lt;foreign-keys&gt;&lt;key app="EN" db-id="9wewvsdd4r2wwae2dw9v5waf99swvwta5wrv" timestamp="1679573287"&gt;2&lt;/key&gt;&lt;/foreign-keys&gt;&lt;ref-type name="Journal Article"&gt;17&lt;/ref-type&gt;&lt;contributors&gt;&lt;authors&gt;&lt;author&gt;Balladares, Karen&lt;/author&gt;&lt;author&gt;Ramos-Requena, José Pedro&lt;/author&gt;&lt;author&gt;Trinidad-Segovia, Juan Evangelista&lt;/author&gt;&lt;author&gt;Sánchez-Granero, Miguel Angel&lt;/author&gt;&lt;/authors&gt;&lt;/contributors&gt;&lt;titles&gt;&lt;title&gt;Statistical Arbitrage in Emerging Markets: A Global Test of Efficiency&lt;/title&gt;&lt;secondary-title&gt;Mathematics&lt;/secondary-title&gt;&lt;/titles&gt;&lt;volume&gt;9&lt;/volume&gt;&lt;number&gt;2&lt;/number&gt;&lt;section&gt;179&lt;/section&gt;&lt;dates&gt;&lt;year&gt;2021&lt;/year&gt;&lt;/dates&gt;&lt;isbn&gt;2227-7390&lt;/isbn&gt;&lt;urls&gt;&lt;related-urls&gt;&lt;url&gt;https://mdpi-res.com/d_attachment/mathematics/mathematics-09-00179/article_deploy/mathematics-09-00179.pdf?version=1610947805&lt;/url&gt;&lt;/related-urls&gt;&lt;/urls&gt;&lt;electronic-resource-num&gt;10.3390/math9020179&lt;/electronic-resource-num&gt;&lt;/record&gt;&lt;/Cite&gt;&lt;Cite&gt;&lt;Author&gt;Carta&lt;/Author&gt;&lt;Year&gt;2022&lt;/Year&gt;&lt;RecNum&gt;3&lt;/RecNum&gt;&lt;record&gt;&lt;rec-number&gt;3&lt;/rec-number&gt;&lt;foreign-keys&gt;&lt;key app="EN" db-id="9wewvsdd4r2wwae2dw9v5waf99swvwta5wrv" timestamp="1679573710"&gt;3&lt;/key&gt;&lt;/foreign-keys&gt;&lt;ref-type name="Journal Article"&gt;17&lt;/ref-type&gt;&lt;contributors&gt;&lt;authors&gt;&lt;author&gt;Carta, Salvatore&lt;/author&gt;&lt;author&gt;Consoli, Sergio&lt;/author&gt;&lt;author&gt;Podda, Alessandro Sebastian&lt;/author&gt;&lt;author&gt;Recupero, Diego Reforgiato&lt;/author&gt;&lt;author&gt;Stanciu, Maria Madalina&lt;/author&gt;&lt;/authors&gt;&lt;/contributors&gt;&lt;titles&gt;&lt;title&gt;Statistical arbitrage powered by Explainable Artificial Intelligence&lt;/title&gt;&lt;secondary-title&gt;Expert Systems with Applications&lt;/secondary-title&gt;&lt;/titles&gt;&lt;volume&gt;206&lt;/volume&gt;&lt;section&gt;117763&lt;/section&gt;&lt;dates&gt;&lt;year&gt;2022&lt;/year&gt;&lt;/dates&gt;&lt;isbn&gt;09574174&lt;/isbn&gt;&lt;urls&gt;&lt;/urls&gt;&lt;electronic-resource-num&gt;10.1016/j.eswa.2022.117763&lt;/electronic-resource-num&gt;&lt;/record&gt;&lt;/Cite&gt;&lt;/EndNote&gt;</w:instrText>
      </w:r>
      <w:r w:rsidR="00622C46">
        <w:rPr>
          <w:rFonts w:cstheme="majorBidi"/>
          <w:color w:val="000000" w:themeColor="text1"/>
        </w:rPr>
        <w:fldChar w:fldCharType="separate"/>
      </w:r>
      <w:r w:rsidR="00884CF3">
        <w:rPr>
          <w:rFonts w:cstheme="majorBidi"/>
          <w:noProof/>
          <w:color w:val="000000" w:themeColor="text1"/>
        </w:rPr>
        <w:t>[1, 2]</w:t>
      </w:r>
      <w:r w:rsidR="00622C46">
        <w:rPr>
          <w:rFonts w:cstheme="majorBidi"/>
          <w:color w:val="000000" w:themeColor="text1"/>
        </w:rPr>
        <w:fldChar w:fldCharType="end"/>
      </w:r>
      <w:r w:rsidRPr="00641B2F">
        <w:rPr>
          <w:rFonts w:cstheme="majorBidi"/>
          <w:color w:val="000000" w:themeColor="text1"/>
        </w:rPr>
        <w:t>.</w:t>
      </w:r>
      <w:r w:rsidR="00884CF3">
        <w:rPr>
          <w:rFonts w:cstheme="majorBidi"/>
          <w:color w:val="000000" w:themeColor="text1"/>
        </w:rPr>
        <w:t xml:space="preserve"> </w:t>
      </w:r>
      <w:r w:rsidRPr="00641B2F">
        <w:rPr>
          <w:rFonts w:cstheme="majorBidi"/>
          <w:color w:val="000000" w:themeColor="text1"/>
        </w:rPr>
        <w:t>Statistical arbitrage is a profitable situation stemming from pricing inefficiencies among financial markets. Statistical arbitrage is not a real arbitrage opportunity, but it is merely possible to obtain profit applying past statistics</w:t>
      </w:r>
      <w:r w:rsidR="00A2305F">
        <w:rPr>
          <w:rFonts w:cstheme="majorBidi"/>
          <w:color w:val="000000" w:themeColor="text1"/>
        </w:rPr>
        <w:t xml:space="preserve"> </w:t>
      </w:r>
      <w:r w:rsidR="00622C46">
        <w:rPr>
          <w:rFonts w:cstheme="majorBidi"/>
          <w:color w:val="000000" w:themeColor="text1"/>
        </w:rPr>
        <w:fldChar w:fldCharType="begin"/>
      </w:r>
      <w:r w:rsidR="00A2305F">
        <w:rPr>
          <w:rFonts w:cstheme="majorBidi"/>
          <w:color w:val="000000" w:themeColor="text1"/>
        </w:rPr>
        <w:instrText xml:space="preserve"> ADDIN EN.CITE &lt;EndNote&gt;&lt;Cite&gt;&lt;Author&gt;Hossain&lt;/Author&gt;&lt;Year&gt;2022&lt;/Year&gt;&lt;RecNum&gt;4&lt;/RecNum&gt;&lt;DisplayText&gt;[3, 4]&lt;/DisplayText&gt;&lt;record&gt;&lt;rec-number&gt;4&lt;/rec-number&gt;&lt;foreign-keys&gt;&lt;key app="EN" db-id="9wewvsdd4r2wwae2dw9v5waf99swvwta5wrv" timestamp="1679573780"&gt;4&lt;/key&gt;&lt;/foreign-keys&gt;&lt;ref-type name="Journal Article"&gt;17&lt;/ref-type&gt;&lt;contributors&gt;&lt;authors&gt;&lt;author&gt;Hossain, Shahadat&lt;/author&gt;&lt;/authors&gt;&lt;/contributors&gt;&lt;titles&gt;&lt;title&gt;High-Frequency Trading (HFT) and Market Quality Research: An Evaluation of the Alternative HFT Proxies&lt;/title&gt;&lt;secondary-title&gt;Journal of Risk and Financial Management&lt;/secondary-title&gt;&lt;/titles&gt;&lt;volume&gt;15&lt;/volume&gt;&lt;number&gt;2&lt;/number&gt;&lt;section&gt;54&lt;/section&gt;&lt;dates&gt;&lt;year&gt;2022&lt;/year&gt;&lt;/dates&gt;&lt;isbn&gt;1911-8074&lt;/isbn&gt;&lt;urls&gt;&lt;/urls&gt;&lt;electronic-resource-num&gt;10.3390/jrfm15020054&lt;/electronic-resource-num&gt;&lt;/record&gt;&lt;/Cite&gt;&lt;Cite&gt;&lt;Author&gt;Zaharudin&lt;/Author&gt;&lt;Year&gt;2021&lt;/Year&gt;&lt;RecNum&gt;5&lt;/RecNum&gt;&lt;record&gt;&lt;rec-number&gt;5&lt;/rec-number&gt;&lt;foreign-keys&gt;&lt;key app="EN" db-id="9wewvsdd4r2wwae2dw9v5waf99swvwta5wrv" timestamp="1679573836"&gt;5&lt;/key&gt;&lt;/foreign-keys&gt;&lt;ref-type name="Journal Article"&gt;17&lt;/ref-type&gt;&lt;contributors&gt;&lt;authors&gt;&lt;author&gt;Zaharudin, Khairul Zharif&lt;/author&gt;&lt;author&gt;Young, Martin R.&lt;/author&gt;&lt;author&gt;Hsu, Wei‐Huei&lt;/author&gt;&lt;/authors&gt;&lt;/contributors&gt;&lt;titles&gt;&lt;title&gt;High‐frequency trading: Definition, implications, and controversies&lt;/title&gt;&lt;secondary-title&gt;Journal of Economic Surveys&lt;/secondary-title&gt;&lt;/titles&gt;&lt;pages&gt;75-107&lt;/pages&gt;&lt;volume&gt;36&lt;/volume&gt;&lt;number&gt;1&lt;/number&gt;&lt;section&gt;75&lt;/section&gt;&lt;dates&gt;&lt;year&gt;2021&lt;/year&gt;&lt;/dates&gt;&lt;isbn&gt;0950-0804&amp;#xD;1467-6419&lt;/isbn&gt;&lt;urls&gt;&lt;/urls&gt;&lt;electronic-resource-num&gt;10.1111/joes.12434&lt;/electronic-resource-num&gt;&lt;/record&gt;&lt;/Cite&gt;&lt;/EndNote&gt;</w:instrText>
      </w:r>
      <w:r w:rsidR="00622C46">
        <w:rPr>
          <w:rFonts w:cstheme="majorBidi"/>
          <w:color w:val="000000" w:themeColor="text1"/>
        </w:rPr>
        <w:fldChar w:fldCharType="separate"/>
      </w:r>
      <w:r w:rsidR="00A2305F">
        <w:rPr>
          <w:rFonts w:cstheme="majorBidi"/>
          <w:noProof/>
          <w:color w:val="000000" w:themeColor="text1"/>
        </w:rPr>
        <w:t>[3, 4]</w:t>
      </w:r>
      <w:r w:rsidR="00622C46">
        <w:rPr>
          <w:rFonts w:cstheme="majorBidi"/>
          <w:color w:val="000000" w:themeColor="text1"/>
        </w:rPr>
        <w:fldChar w:fldCharType="end"/>
      </w:r>
      <w:r w:rsidR="00A2305F">
        <w:rPr>
          <w:rFonts w:cstheme="majorBidi"/>
          <w:color w:val="000000" w:themeColor="text1"/>
        </w:rPr>
        <w:t>.</w:t>
      </w:r>
      <w:r w:rsidRPr="00641B2F">
        <w:rPr>
          <w:rFonts w:cstheme="majorBidi"/>
          <w:color w:val="000000" w:themeColor="text1"/>
        </w:rPr>
        <w:t xml:space="preserve"> </w:t>
      </w:r>
      <w:r w:rsidR="00BC3D4D">
        <w:rPr>
          <w:rFonts w:cstheme="majorBidi"/>
          <w:color w:val="000000" w:themeColor="text1"/>
        </w:rPr>
        <w:t xml:space="preserve">Statistical arbitrage strategies are often deployed based on mean reversion property, but they can also be designed using other factors. Pairs trading is the commonly recognized statistical arbitrage strategy that involves identifying pairs of securities whose prices tend to move mutually. Whenever the relationship between financial securities behaves abnormally, the pair would be traded. Then the open positions will be closed when the unusual </w:t>
      </w:r>
      <w:r w:rsidR="00494C08">
        <w:rPr>
          <w:rFonts w:cstheme="majorBidi"/>
          <w:color w:val="000000" w:themeColor="text1"/>
        </w:rPr>
        <w:t>behaviour</w:t>
      </w:r>
      <w:r w:rsidR="00BC3D4D">
        <w:rPr>
          <w:rFonts w:cstheme="majorBidi"/>
          <w:color w:val="000000" w:themeColor="text1"/>
        </w:rPr>
        <w:t xml:space="preserve"> of pairs reverts to their normal mode</w:t>
      </w:r>
      <w:r w:rsidR="00A2305F">
        <w:rPr>
          <w:rFonts w:cstheme="majorBidi"/>
          <w:color w:val="000000" w:themeColor="text1"/>
        </w:rPr>
        <w:t xml:space="preserve"> </w:t>
      </w:r>
      <w:r w:rsidR="00622C46">
        <w:rPr>
          <w:rFonts w:cstheme="majorBidi"/>
          <w:color w:val="000000" w:themeColor="text1"/>
        </w:rPr>
        <w:fldChar w:fldCharType="begin"/>
      </w:r>
      <w:r w:rsidR="00A2305F">
        <w:rPr>
          <w:rFonts w:cstheme="majorBidi"/>
          <w:color w:val="000000" w:themeColor="text1"/>
        </w:rPr>
        <w:instrText xml:space="preserve"> ADDIN EN.CITE &lt;EndNote&gt;&lt;Cite&gt;&lt;Author&gt;Clegg&lt;/Author&gt;&lt;Year&gt;2017&lt;/Year&gt;&lt;RecNum&gt;6&lt;/RecNum&gt;&lt;DisplayText&gt;[5]&lt;/DisplayText&gt;&lt;record&gt;&lt;rec-number&gt;6&lt;/rec-number&gt;&lt;foreign-keys&gt;&lt;key app="EN" db-id="9wewvsdd4r2wwae2dw9v5waf99swvwta5wrv" timestamp="1679573881"&gt;6&lt;/key&gt;&lt;/foreign-keys&gt;&lt;ref-type name="Journal Article"&gt;17&lt;/ref-type&gt;&lt;contributors&gt;&lt;authors&gt;&lt;author&gt;Clegg, Matthew&lt;/author&gt;&lt;author&gt;Krauss, Christopher&lt;/author&gt;&lt;/authors&gt;&lt;/contributors&gt;&lt;titles&gt;&lt;title&gt;Pairs trading with partial cointegration&lt;/title&gt;&lt;secondary-title&gt;Quantitative Finance&lt;/secondary-title&gt;&lt;/titles&gt;&lt;pages&gt;121-138&lt;/pages&gt;&lt;volume&gt;18&lt;/volume&gt;&lt;number&gt;1&lt;/number&gt;&lt;section&gt;121&lt;/section&gt;&lt;dates&gt;&lt;year&gt;2017&lt;/year&gt;&lt;/dates&gt;&lt;isbn&gt;1469-7688&amp;#xD;1469-7696&lt;/isbn&gt;&lt;urls&gt;&lt;/urls&gt;&lt;electronic-resource-num&gt;10.1080/14697688.2017.1370122&lt;/electronic-resource-num&gt;&lt;/record&gt;&lt;/Cite&gt;&lt;/EndNote&gt;</w:instrText>
      </w:r>
      <w:r w:rsidR="00622C46">
        <w:rPr>
          <w:rFonts w:cstheme="majorBidi"/>
          <w:color w:val="000000" w:themeColor="text1"/>
        </w:rPr>
        <w:fldChar w:fldCharType="separate"/>
      </w:r>
      <w:r w:rsidR="00A2305F">
        <w:rPr>
          <w:rFonts w:cstheme="majorBidi"/>
          <w:noProof/>
          <w:color w:val="000000" w:themeColor="text1"/>
        </w:rPr>
        <w:t>[5]</w:t>
      </w:r>
      <w:r w:rsidR="00622C46">
        <w:rPr>
          <w:rFonts w:cstheme="majorBidi"/>
          <w:color w:val="000000" w:themeColor="text1"/>
        </w:rPr>
        <w:fldChar w:fldCharType="end"/>
      </w:r>
      <w:r w:rsidR="00A2305F">
        <w:rPr>
          <w:rFonts w:cstheme="majorBidi"/>
          <w:color w:val="000000" w:themeColor="text1"/>
        </w:rPr>
        <w:t>.</w:t>
      </w:r>
    </w:p>
    <w:p w14:paraId="34123AEA" w14:textId="77777777" w:rsidR="000E2029" w:rsidRPr="00CC6789" w:rsidRDefault="00BC3D4D" w:rsidP="007360FB">
      <w:pPr>
        <w:spacing w:line="360" w:lineRule="auto"/>
        <w:jc w:val="both"/>
        <w:rPr>
          <w:rFonts w:cstheme="majorBidi"/>
          <w:color w:val="000000" w:themeColor="text1"/>
        </w:rPr>
      </w:pPr>
      <w:r>
        <w:rPr>
          <w:rFonts w:cstheme="majorBidi"/>
          <w:color w:val="000000" w:themeColor="text1"/>
        </w:rPr>
        <w:t>According to Krauss (2017), pairs trading strategy is a two-step process. The first step, which is called the formation period, attempts to find two or more securities whose prices move together historically. In the second step, which is the trading period, we seek abnormalities with their price movement to profit from statistical arbitrage opportunities</w:t>
      </w:r>
      <w:r w:rsidR="00A2305F">
        <w:rPr>
          <w:rFonts w:cstheme="majorBidi"/>
          <w:color w:val="000000" w:themeColor="text1"/>
        </w:rPr>
        <w:t xml:space="preserve"> </w:t>
      </w:r>
      <w:r w:rsidR="00622C46">
        <w:rPr>
          <w:rFonts w:cstheme="majorBidi"/>
          <w:color w:val="000000" w:themeColor="text1"/>
        </w:rPr>
        <w:fldChar w:fldCharType="begin"/>
      </w:r>
      <w:r w:rsidR="00A2305F">
        <w:rPr>
          <w:rFonts w:cstheme="majorBidi"/>
          <w:color w:val="000000" w:themeColor="text1"/>
        </w:rPr>
        <w:instrText xml:space="preserve"> ADDIN EN.CITE &lt;EndNote&gt;&lt;Cite&gt;&lt;Author&gt;Krauss&lt;/Author&gt;&lt;Year&gt;2017&lt;/Year&gt;&lt;RecNum&gt;7&lt;/RecNum&gt;&lt;DisplayText&gt;[6]&lt;/DisplayText&gt;&lt;record&gt;&lt;rec-number&gt;7&lt;/rec-number&gt;&lt;foreign-keys&gt;&lt;key app="EN" db-id="9wewvsdd4r2wwae2dw9v5waf99swvwta5wrv" timestamp="1679574020"&gt;7&lt;/key&gt;&lt;/foreign-keys&gt;&lt;ref-type name="Journal Article"&gt;17&lt;/ref-type&gt;&lt;contributors&gt;&lt;authors&gt;&lt;author&gt;Krauss, Christopher&lt;/author&gt;&lt;/authors&gt;&lt;/contributors&gt;&lt;titles&gt;&lt;title&gt;Statistical Arbitrage Pairs Trading Strategies: Review and Outlook&lt;/title&gt;&lt;secondary-title&gt;Journal of Economic Surveys&lt;/secondary-title&gt;&lt;/titles&gt;&lt;pages&gt;513-545&lt;/pages&gt;&lt;volume&gt;31&lt;/volume&gt;&lt;number&gt;2&lt;/number&gt;&lt;section&gt;513&lt;/section&gt;&lt;dates&gt;&lt;year&gt;2017&lt;/year&gt;&lt;/dates&gt;&lt;isbn&gt;09500804&lt;/isbn&gt;&lt;urls&gt;&lt;/urls&gt;&lt;electronic-resource-num&gt;10.1111/joes.12153&lt;/electronic-resource-num&gt;&lt;/record&gt;&lt;/Cite&gt;&lt;/EndNote&gt;</w:instrText>
      </w:r>
      <w:r w:rsidR="00622C46">
        <w:rPr>
          <w:rFonts w:cstheme="majorBidi"/>
          <w:color w:val="000000" w:themeColor="text1"/>
        </w:rPr>
        <w:fldChar w:fldCharType="separate"/>
      </w:r>
      <w:r w:rsidR="00A2305F">
        <w:rPr>
          <w:rFonts w:cstheme="majorBidi"/>
          <w:noProof/>
          <w:color w:val="000000" w:themeColor="text1"/>
        </w:rPr>
        <w:t>[6]</w:t>
      </w:r>
      <w:r w:rsidR="00622C46">
        <w:rPr>
          <w:rFonts w:cstheme="majorBidi"/>
          <w:color w:val="000000" w:themeColor="text1"/>
        </w:rPr>
        <w:fldChar w:fldCharType="end"/>
      </w:r>
      <w:r>
        <w:rPr>
          <w:rFonts w:cstheme="majorBidi"/>
          <w:color w:val="000000" w:themeColor="text1"/>
        </w:rPr>
        <w:t>.</w:t>
      </w:r>
      <w:r w:rsidR="00B8210D">
        <w:rPr>
          <w:rFonts w:cstheme="majorBidi"/>
          <w:color w:val="000000" w:themeColor="text1"/>
        </w:rPr>
        <w:t xml:space="preserve"> </w:t>
      </w:r>
      <w:r>
        <w:rPr>
          <w:rFonts w:cstheme="majorBidi"/>
          <w:color w:val="000000" w:themeColor="text1"/>
        </w:rPr>
        <w:t>There are two general approaches to find appropriate pairs of assets in the formation period: the heuristic approach and the statistical approach. The heuristic approach, which is regularly called the distance approach, is more straightforward than the statistical approach, which the latter is based on the cointegration concept. A pairs trading strategy is a mean reversion strategy on the spread, or price difference, of two financial assets. When the spread increases or decreases away from the mean, this strategy predicts the spread of the cointegrated pair of stocks will revert back to the mean. In the trading period, we can combine our strategy with different mathematical tools such as stochastic processes, stochastic control, machine learning, and other methods to improve the results</w:t>
      </w:r>
      <w:r w:rsidR="007360FB">
        <w:rPr>
          <w:rFonts w:cstheme="majorBidi"/>
          <w:color w:val="000000" w:themeColor="text1"/>
        </w:rPr>
        <w:t xml:space="preserve"> </w:t>
      </w:r>
      <w:r w:rsidR="00622C46">
        <w:rPr>
          <w:rFonts w:cstheme="majorBidi"/>
          <w:color w:val="000000" w:themeColor="text1"/>
        </w:rPr>
        <w:fldChar w:fldCharType="begin"/>
      </w:r>
      <w:r w:rsidR="007360FB">
        <w:rPr>
          <w:rFonts w:cstheme="majorBidi"/>
          <w:color w:val="000000" w:themeColor="text1"/>
        </w:rPr>
        <w:instrText xml:space="preserve"> ADDIN EN.CITE &lt;EndNote&gt;&lt;Cite&gt;&lt;Author&gt;Tadi&lt;/Author&gt;&lt;Year&gt;2021&lt;/Year&gt;&lt;RecNum&gt;8&lt;/RecNum&gt;&lt;DisplayText&gt;[7, 8]&lt;/DisplayText&gt;&lt;record&gt;&lt;rec-number&gt;8&lt;/rec-number&gt;&lt;foreign-keys&gt;&lt;key app="EN" db-id="9wewvsdd4r2wwae2dw9v5waf99swvwta5wrv" timestamp="1679574061"&gt;8&lt;/key&gt;&lt;/foreign-keys&gt;&lt;ref-type name="Journal Article"&gt;17&lt;/ref-type&gt;&lt;contributors&gt;&lt;authors&gt;&lt;author&gt;Tadi, Masood&lt;/author&gt;&lt;author&gt;Kortchemski, Irina&lt;/author&gt;&lt;/authors&gt;&lt;/contributors&gt;&lt;titles&gt;&lt;title&gt;Evaluation of dynamic cointegration-based pairs trading strategy in the cryptocurrency market&lt;/title&gt;&lt;secondary-title&gt;Studies in Economics and Finance&lt;/secondary-title&gt;&lt;/titles&gt;&lt;pages&gt;1054-1075&lt;/pages&gt;&lt;volume&gt;38&lt;/volume&gt;&lt;number&gt;5&lt;/number&gt;&lt;section&gt;1054&lt;/section&gt;&lt;dates&gt;&lt;year&gt;2021&lt;/year&gt;&lt;/dates&gt;&lt;isbn&gt;1086-7376&amp;#xD;1086-7376&lt;/isbn&gt;&lt;urls&gt;&lt;/urls&gt;&lt;electronic-resource-num&gt;10.1108/sef-12-2020-0497&lt;/electronic-resource-num&gt;&lt;/record&gt;&lt;/Cite&gt;&lt;Cite&gt;&lt;Author&gt;Vidal&lt;/Author&gt;&lt;Year&gt;2013&lt;/Year&gt;&lt;RecNum&gt;9&lt;/RecNum&gt;&lt;record&gt;&lt;rec-number&gt;9&lt;/rec-number&gt;&lt;foreign-keys&gt;&lt;key app="EN" db-id="9wewvsdd4r2wwae2dw9v5waf99swvwta5wrv" timestamp="1679574089"&gt;9&lt;/key&gt;&lt;/foreign-keys&gt;&lt;ref-type name="Journal Article"&gt;17&lt;/ref-type&gt;&lt;contributors&gt;&lt;authors&gt;&lt;author&gt;Vidal, Thibaut&lt;/author&gt;&lt;author&gt;Crainic, Teodor Gabriel&lt;/author&gt;&lt;author&gt;Gendreau, Michel&lt;/author&gt;&lt;author&gt;Prins, Christian&lt;/author&gt;&lt;/authors&gt;&lt;/contributors&gt;&lt;titles&gt;&lt;title&gt;Heuristics for multi-attribute vehicle routing problems: A survey and synthesis&lt;/title&gt;&lt;secondary-title&gt;European Journal of Operational Research&lt;/secondary-title&gt;&lt;/titles&gt;&lt;pages&gt;1-21&lt;/pages&gt;&lt;volume&gt;231&lt;/volume&gt;&lt;number&gt;1&lt;/number&gt;&lt;section&gt;1&lt;/section&gt;&lt;dates&gt;&lt;year&gt;2013&lt;/year&gt;&lt;/dates&gt;&lt;isbn&gt;03772217&lt;/isbn&gt;&lt;urls&gt;&lt;/urls&gt;&lt;electronic-resource-num&gt;10.1016/j.ejor.2013.02.053&lt;/electronic-resource-num&gt;&lt;/record&gt;&lt;/Cite&gt;&lt;/EndNote&gt;</w:instrText>
      </w:r>
      <w:r w:rsidR="00622C46">
        <w:rPr>
          <w:rFonts w:cstheme="majorBidi"/>
          <w:color w:val="000000" w:themeColor="text1"/>
        </w:rPr>
        <w:fldChar w:fldCharType="separate"/>
      </w:r>
      <w:r w:rsidR="007360FB">
        <w:rPr>
          <w:rFonts w:cstheme="majorBidi"/>
          <w:noProof/>
          <w:color w:val="000000" w:themeColor="text1"/>
        </w:rPr>
        <w:t>[7, 8]</w:t>
      </w:r>
      <w:r w:rsidR="00622C46">
        <w:rPr>
          <w:rFonts w:cstheme="majorBidi"/>
          <w:color w:val="000000" w:themeColor="text1"/>
        </w:rPr>
        <w:fldChar w:fldCharType="end"/>
      </w:r>
      <w:r>
        <w:rPr>
          <w:rFonts w:cstheme="majorBidi"/>
          <w:color w:val="000000" w:themeColor="text1"/>
        </w:rPr>
        <w:t>.</w:t>
      </w:r>
    </w:p>
    <w:p w14:paraId="3A6AFB46" w14:textId="77777777" w:rsidR="001F5734" w:rsidRDefault="00BC3D4D">
      <w:pPr>
        <w:spacing w:line="360" w:lineRule="auto"/>
        <w:jc w:val="both"/>
      </w:pPr>
      <w:r>
        <w:rPr>
          <w:rFonts w:cstheme="majorBidi"/>
          <w:color w:val="000000" w:themeColor="text1"/>
        </w:rPr>
        <w:t xml:space="preserve">In machine learning, the algorithm learns the spread mean reversion using training data and then correctly predicts it using testing data. When the spread increases to a given threshold, the stock pair is traded by simultaneously entering into a short position (sell) for the higher price stock and a long position (buy) for the lower price stock. If the spread decreases to a given threshold the stock pair is traded by simultaneously entering into a short position for the lower price stock and a long position for the higher price stock. When the spread of the cointegrated pair, reverts back to the mean, one or both positions will be profitable. Each position is held until the opposite position is entered into, or no position and finally the position is exited. </w:t>
      </w:r>
    </w:p>
    <w:p w14:paraId="35368538" w14:textId="77777777" w:rsidR="001F5734" w:rsidRDefault="001F5734">
      <w:pPr>
        <w:spacing w:line="360" w:lineRule="auto"/>
        <w:jc w:val="both"/>
        <w:rPr>
          <w:rFonts w:asciiTheme="majorBidi" w:hAnsiTheme="majorBidi" w:cstheme="majorBidi"/>
          <w:color w:val="000000" w:themeColor="text1"/>
        </w:rPr>
      </w:pPr>
    </w:p>
    <w:p w14:paraId="07A1988D"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Methodology</w:t>
      </w:r>
    </w:p>
    <w:p w14:paraId="5D661F94" w14:textId="77777777" w:rsidR="001F5734" w:rsidRDefault="001F5734">
      <w:pPr>
        <w:spacing w:line="360" w:lineRule="auto"/>
        <w:jc w:val="both"/>
        <w:rPr>
          <w:rFonts w:asciiTheme="majorBidi" w:hAnsiTheme="majorBidi" w:cstheme="majorBidi"/>
          <w:color w:val="000000" w:themeColor="text1"/>
        </w:rPr>
      </w:pPr>
    </w:p>
    <w:p w14:paraId="31D6601C"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Data Mining and Pre-processing:</w:t>
      </w:r>
    </w:p>
    <w:p w14:paraId="0831E8DE" w14:textId="77777777" w:rsidR="001F5734" w:rsidRDefault="00BC3D4D" w:rsidP="00207E2E">
      <w:pPr>
        <w:spacing w:line="360" w:lineRule="auto"/>
        <w:jc w:val="both"/>
        <w:rPr>
          <w:rFonts w:asciiTheme="majorBidi" w:hAnsiTheme="majorBidi" w:cstheme="majorBidi"/>
          <w:color w:val="000000" w:themeColor="text1"/>
        </w:rPr>
      </w:pPr>
      <w:r>
        <w:rPr>
          <w:rFonts w:cstheme="majorBidi"/>
          <w:color w:val="000000" w:themeColor="text1"/>
        </w:rPr>
        <w:t xml:space="preserve">The data used in this study was downloaded from Yahoo! finance, </w:t>
      </w:r>
      <w:r>
        <w:rPr>
          <w:rFonts w:cstheme="majorBidi"/>
          <w:color w:val="000000" w:themeColor="text1"/>
          <w:shd w:val="clear" w:color="auto" w:fill="FFFFFF"/>
        </w:rPr>
        <w:t>It provides financial news, and commentary including stock quotes, press releases, financial reports, in original content and </w:t>
      </w:r>
      <w:r>
        <w:rPr>
          <w:rFonts w:cstheme="majorBidi"/>
          <w:color w:val="000000" w:themeColor="text1"/>
        </w:rPr>
        <w:t xml:space="preserve"> provides high-quality intra-day data. The data used for analysis in this work is in 1 day frequency.</w:t>
      </w:r>
      <w:r w:rsidR="00207E2E">
        <w:rPr>
          <w:rFonts w:cstheme="majorBidi"/>
          <w:color w:val="000000" w:themeColor="text1"/>
        </w:rPr>
        <w:t xml:space="preserve"> </w:t>
      </w:r>
      <w:r>
        <w:rPr>
          <w:rFonts w:cstheme="majorBidi"/>
          <w:color w:val="000000" w:themeColor="text1"/>
        </w:rPr>
        <w:t>We download data of 4500 stocks from Yahoo! Finance which was filtered and only data related to financial companies was selected.  After filtering the data we got 231 companies. Out of 231 companies we finally selected 188 financial companies because there was missing data</w:t>
      </w:r>
      <w:r w:rsidR="000F51A6">
        <w:rPr>
          <w:rFonts w:cstheme="majorBidi"/>
          <w:color w:val="000000" w:themeColor="text1"/>
        </w:rPr>
        <w:t>.</w:t>
      </w:r>
    </w:p>
    <w:p w14:paraId="7DBF4631" w14:textId="77777777" w:rsidR="001F5734" w:rsidRDefault="001F5734">
      <w:pPr>
        <w:spacing w:line="360" w:lineRule="auto"/>
        <w:jc w:val="both"/>
        <w:rPr>
          <w:rFonts w:asciiTheme="majorBidi" w:hAnsiTheme="majorBidi" w:cstheme="majorBidi"/>
          <w:color w:val="000000" w:themeColor="text1"/>
        </w:rPr>
      </w:pPr>
    </w:p>
    <w:p w14:paraId="2DF4B2D3"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Co-integration Analysis</w:t>
      </w:r>
    </w:p>
    <w:p w14:paraId="1F7D0738" w14:textId="77777777" w:rsidR="001F5734" w:rsidRDefault="00BC3D4D">
      <w:pPr>
        <w:spacing w:line="360" w:lineRule="auto"/>
        <w:jc w:val="both"/>
        <w:rPr>
          <w:rFonts w:asciiTheme="majorBidi" w:hAnsiTheme="majorBidi" w:cstheme="majorBidi"/>
          <w:color w:val="2E2E2E"/>
        </w:rPr>
      </w:pPr>
      <w:r>
        <w:rPr>
          <w:rFonts w:cstheme="majorBidi"/>
          <w:color w:val="000000" w:themeColor="text1"/>
        </w:rPr>
        <w:t>The idea of the pairs trading strategy comes from the identification of stationary price series. Stock price series are found to be non-stationary due to their stochastic behaviour</w:t>
      </w:r>
      <w:r w:rsidR="00751D53">
        <w:rPr>
          <w:rFonts w:cstheme="majorBidi"/>
          <w:color w:val="000000" w:themeColor="text1"/>
        </w:rPr>
        <w:t xml:space="preserve"> </w:t>
      </w:r>
      <w:r w:rsidR="00622C46">
        <w:rPr>
          <w:rFonts w:cstheme="majorBidi"/>
          <w:color w:val="000000" w:themeColor="text1"/>
        </w:rPr>
        <w:fldChar w:fldCharType="begin"/>
      </w:r>
      <w:r w:rsidR="00751D53">
        <w:rPr>
          <w:rFonts w:cstheme="majorBidi"/>
          <w:color w:val="000000" w:themeColor="text1"/>
        </w:rPr>
        <w:instrText xml:space="preserve"> ADDIN EN.CITE &lt;EndNote&gt;&lt;Cite&gt;&lt;Author&gt;Tokat&lt;/Author&gt;&lt;Year&gt;2022&lt;/Year&gt;&lt;RecNum&gt;11&lt;/RecNum&gt;&lt;DisplayText&gt;[9]&lt;/DisplayText&gt;&lt;record&gt;&lt;rec-number&gt;11&lt;/rec-number&gt;&lt;foreign-keys&gt;&lt;key app="EN" db-id="9wewvsdd4r2wwae2dw9v5waf99swvwta5wrv" timestamp="1679574269"&gt;11&lt;/key&gt;&lt;/foreign-keys&gt;&lt;ref-type name="Journal Article"&gt;17&lt;/ref-type&gt;&lt;contributors&gt;&lt;authors&gt;&lt;author&gt;Tokat, Ekin&lt;/author&gt;&lt;author&gt;Hayrullahoğlu, Ahmet Cevdet&lt;/author&gt;&lt;/authors&gt;&lt;/contributors&gt;&lt;titles&gt;&lt;title&gt;Pairs trading: is it applicable to exchange-traded funds?&lt;/title&gt;&lt;secondary-title&gt;Borsa Istanbul Review&lt;/secondary-title&gt;&lt;/titles&gt;&lt;pages&gt;743-751&lt;/pages&gt;&lt;volume&gt;22&lt;/volume&gt;&lt;number&gt;4&lt;/number&gt;&lt;section&gt;743&lt;/section&gt;&lt;dates&gt;&lt;year&gt;2022&lt;/year&gt;&lt;/dates&gt;&lt;isbn&gt;22148450&lt;/isbn&gt;&lt;urls&gt;&lt;/urls&gt;&lt;electronic-resource-num&gt;10.1016/j.bir.2021.08.001&lt;/electronic-resource-num&gt;&lt;/record&gt;&lt;/Cite&gt;&lt;/EndNote&gt;</w:instrText>
      </w:r>
      <w:r w:rsidR="00622C46">
        <w:rPr>
          <w:rFonts w:cstheme="majorBidi"/>
          <w:color w:val="000000" w:themeColor="text1"/>
        </w:rPr>
        <w:fldChar w:fldCharType="separate"/>
      </w:r>
      <w:r w:rsidR="00751D53">
        <w:rPr>
          <w:rFonts w:cstheme="majorBidi"/>
          <w:noProof/>
          <w:color w:val="000000" w:themeColor="text1"/>
        </w:rPr>
        <w:t>[9]</w:t>
      </w:r>
      <w:r w:rsidR="00622C46">
        <w:rPr>
          <w:rFonts w:cstheme="majorBidi"/>
          <w:color w:val="000000" w:themeColor="text1"/>
        </w:rPr>
        <w:fldChar w:fldCharType="end"/>
      </w:r>
      <w:r>
        <w:rPr>
          <w:rFonts w:cstheme="majorBidi"/>
          <w:color w:val="000000" w:themeColor="text1"/>
        </w:rPr>
        <w:t xml:space="preserve">. Therefore, we aim to explore the effectiveness of cointegration-based pairs trading, which are used for selecting the potential pairs. </w:t>
      </w:r>
      <w:bookmarkStart w:id="0" w:name="btbl2"/>
      <w:r>
        <w:rPr>
          <w:rFonts w:cstheme="majorBidi"/>
          <w:color w:val="000000" w:themeColor="text1"/>
        </w:rPr>
        <w:t xml:space="preserve">From these datasets, pairs of stocks were selected using the cointegration analytical. </w:t>
      </w:r>
      <w:bookmarkEnd w:id="0"/>
      <w:r>
        <w:rPr>
          <w:rFonts w:cstheme="majorBidi"/>
          <w:color w:val="000000" w:themeColor="text1"/>
          <w:lang w:val="en-US"/>
        </w:rPr>
        <w:t>The Engle Granger test was adopted to test cointegration. The test uses the residuals to see if unit roots were present, using Augmented Dickey-Fuller test. The residuals would be practically stationary if the time series is cointegrated. We selected top pairs of stocks that have long-run equilibria for downstream analysis.</w:t>
      </w:r>
      <w:r w:rsidR="00C61BBE">
        <w:rPr>
          <w:rFonts w:cstheme="majorBidi"/>
          <w:color w:val="000000" w:themeColor="text1"/>
          <w:lang w:val="en-US"/>
        </w:rPr>
        <w:t xml:space="preserve"> </w:t>
      </w:r>
      <w:r w:rsidR="00C61BBE" w:rsidRPr="00C61BBE">
        <w:rPr>
          <w:rFonts w:asciiTheme="majorBidi" w:hAnsiTheme="majorBidi" w:cstheme="majorBidi"/>
          <w:color w:val="2E2E2E"/>
        </w:rPr>
        <w:t>The cointegration equation is determined by formula:</w:t>
      </w:r>
    </w:p>
    <w:p w14:paraId="1A8ABC86" w14:textId="77777777" w:rsidR="007E76E9" w:rsidRPr="00A91C9A" w:rsidRDefault="00974294">
      <w:pPr>
        <w:spacing w:line="360" w:lineRule="auto"/>
        <w:jc w:val="both"/>
        <w:rPr>
          <w:rFonts w:asciiTheme="majorBidi" w:hAnsiTheme="majorBidi" w:cstheme="majorBidi"/>
          <w:color w:val="2E2E2E"/>
        </w:rPr>
      </w:pPr>
      <m:oMathPara>
        <m:oMath>
          <m:sSub>
            <m:sSubPr>
              <m:ctrlPr>
                <w:rPr>
                  <w:rFonts w:ascii="Cambria Math" w:hAnsi="Cambria Math" w:cstheme="majorBidi"/>
                  <w:i/>
                  <w:color w:val="2E2E2E"/>
                </w:rPr>
              </m:ctrlPr>
            </m:sSubPr>
            <m:e>
              <m:r>
                <w:rPr>
                  <w:rFonts w:ascii="Cambria Math" w:hAnsi="Cambria Math" w:cstheme="majorBidi"/>
                  <w:color w:val="2E2E2E"/>
                </w:rPr>
                <m:t>y</m:t>
              </m:r>
            </m:e>
            <m:sub>
              <m:r>
                <w:rPr>
                  <w:rFonts w:ascii="Cambria Math" w:hAnsi="Cambria Math" w:cstheme="majorBidi"/>
                  <w:color w:val="2E2E2E"/>
                </w:rPr>
                <m:t>t</m:t>
              </m:r>
            </m:sub>
          </m:sSub>
          <m:r>
            <w:rPr>
              <w:rFonts w:ascii="Cambria Math" w:hAnsi="Cambria Math" w:cstheme="majorBidi"/>
              <w:color w:val="2E2E2E"/>
            </w:rPr>
            <m:t>=</m:t>
          </m:r>
          <m:sSub>
            <m:sSubPr>
              <m:ctrlPr>
                <w:rPr>
                  <w:rFonts w:ascii="Cambria Math" w:hAnsi="Cambria Math" w:cstheme="majorBidi"/>
                  <w:i/>
                  <w:color w:val="2E2E2E"/>
                </w:rPr>
              </m:ctrlPr>
            </m:sSubPr>
            <m:e>
              <m:r>
                <w:rPr>
                  <w:rFonts w:ascii="Cambria Math" w:hAnsi="Cambria Math" w:cstheme="majorBidi"/>
                  <w:color w:val="2E2E2E"/>
                </w:rPr>
                <m:t>∝</m:t>
              </m:r>
            </m:e>
            <m:sub>
              <m:r>
                <w:rPr>
                  <w:rFonts w:ascii="Cambria Math" w:hAnsi="Cambria Math" w:cstheme="majorBidi"/>
                  <w:color w:val="2E2E2E"/>
                </w:rPr>
                <m:t>0</m:t>
              </m:r>
            </m:sub>
          </m:sSub>
          <m:r>
            <w:rPr>
              <w:rFonts w:ascii="Cambria Math" w:hAnsi="Cambria Math" w:cstheme="majorBidi"/>
              <w:color w:val="2E2E2E"/>
            </w:rPr>
            <m:t>+</m:t>
          </m:r>
          <m:sSub>
            <m:sSubPr>
              <m:ctrlPr>
                <w:rPr>
                  <w:rFonts w:ascii="Cambria Math" w:hAnsi="Cambria Math" w:cstheme="majorBidi"/>
                  <w:i/>
                  <w:color w:val="2E2E2E"/>
                </w:rPr>
              </m:ctrlPr>
            </m:sSubPr>
            <m:e>
              <m:r>
                <w:rPr>
                  <w:rFonts w:ascii="Cambria Math" w:hAnsi="Cambria Math" w:cstheme="majorBidi"/>
                  <w:color w:val="2E2E2E"/>
                </w:rPr>
                <m:t>∝</m:t>
              </m:r>
            </m:e>
            <m:sub>
              <m:r>
                <w:rPr>
                  <w:rFonts w:ascii="Cambria Math" w:hAnsi="Cambria Math" w:cstheme="majorBidi"/>
                  <w:color w:val="2E2E2E"/>
                </w:rPr>
                <m:t>1</m:t>
              </m:r>
            </m:sub>
          </m:sSub>
          <m:sSub>
            <m:sSubPr>
              <m:ctrlPr>
                <w:rPr>
                  <w:rFonts w:ascii="Cambria Math" w:hAnsi="Cambria Math" w:cstheme="majorBidi"/>
                  <w:i/>
                  <w:color w:val="2E2E2E"/>
                </w:rPr>
              </m:ctrlPr>
            </m:sSubPr>
            <m:e>
              <m:r>
                <w:rPr>
                  <w:rFonts w:ascii="Cambria Math" w:hAnsi="Cambria Math" w:cstheme="majorBidi"/>
                  <w:color w:val="2E2E2E"/>
                </w:rPr>
                <m:t>x</m:t>
              </m:r>
            </m:e>
            <m:sub>
              <m:r>
                <w:rPr>
                  <w:rFonts w:ascii="Cambria Math" w:hAnsi="Cambria Math" w:cstheme="majorBidi"/>
                  <w:color w:val="2E2E2E"/>
                </w:rPr>
                <m:t>t</m:t>
              </m:r>
            </m:sub>
          </m:sSub>
          <m:r>
            <w:rPr>
              <w:rFonts w:ascii="Cambria Math" w:hAnsi="Cambria Math" w:cstheme="majorBidi"/>
              <w:color w:val="2E2E2E"/>
            </w:rPr>
            <m:t>+</m:t>
          </m:r>
          <m:sSub>
            <m:sSubPr>
              <m:ctrlPr>
                <w:rPr>
                  <w:rFonts w:ascii="Cambria Math" w:hAnsi="Cambria Math" w:cstheme="majorBidi"/>
                  <w:i/>
                  <w:color w:val="2E2E2E"/>
                </w:rPr>
              </m:ctrlPr>
            </m:sSubPr>
            <m:e>
              <m:r>
                <w:rPr>
                  <w:rFonts w:ascii="Cambria Math" w:hAnsi="Cambria Math" w:cstheme="majorBidi"/>
                  <w:color w:val="2E2E2E"/>
                </w:rPr>
                <m:t>∈</m:t>
              </m:r>
            </m:e>
            <m:sub>
              <m:r>
                <w:rPr>
                  <w:rFonts w:ascii="Cambria Math" w:hAnsi="Cambria Math" w:cstheme="majorBidi"/>
                  <w:color w:val="2E2E2E"/>
                </w:rPr>
                <m:t>t</m:t>
              </m:r>
            </m:sub>
          </m:sSub>
        </m:oMath>
      </m:oMathPara>
    </w:p>
    <w:p w14:paraId="576F179A" w14:textId="77777777" w:rsidR="00A91C9A" w:rsidRPr="00A91C9A" w:rsidRDefault="00A91C9A">
      <w:pPr>
        <w:spacing w:line="360" w:lineRule="auto"/>
        <w:jc w:val="both"/>
        <w:rPr>
          <w:rFonts w:asciiTheme="majorBidi" w:hAnsiTheme="majorBidi" w:cstheme="majorBidi"/>
          <w:color w:val="2E2E2E"/>
        </w:rPr>
      </w:pPr>
      <w:r w:rsidRPr="00A91C9A">
        <w:rPr>
          <w:rFonts w:asciiTheme="majorBidi" w:hAnsiTheme="majorBidi" w:cstheme="majorBidi"/>
          <w:color w:val="2E2E2E"/>
        </w:rPr>
        <w:t>where </w:t>
      </w:r>
      <m:oMath>
        <m:sSub>
          <m:sSubPr>
            <m:ctrlPr>
              <w:rPr>
                <w:rFonts w:ascii="Cambria Math" w:hAnsi="Cambria Math" w:cstheme="majorBidi"/>
                <w:i/>
                <w:color w:val="2E2E2E"/>
              </w:rPr>
            </m:ctrlPr>
          </m:sSubPr>
          <m:e>
            <m:r>
              <w:rPr>
                <w:rFonts w:ascii="Cambria Math" w:hAnsi="Cambria Math" w:cstheme="majorBidi"/>
                <w:color w:val="2E2E2E"/>
              </w:rPr>
              <m:t>∝</m:t>
            </m:r>
          </m:e>
          <m:sub>
            <m:r>
              <w:rPr>
                <w:rFonts w:ascii="Cambria Math" w:hAnsi="Cambria Math" w:cstheme="majorBidi"/>
                <w:color w:val="2E2E2E"/>
              </w:rPr>
              <m:t>1</m:t>
            </m:r>
          </m:sub>
        </m:sSub>
      </m:oMath>
      <w:r w:rsidRPr="00A91C9A">
        <w:rPr>
          <w:rFonts w:asciiTheme="majorBidi" w:hAnsiTheme="majorBidi" w:cstheme="majorBidi"/>
          <w:color w:val="2E2E2E"/>
        </w:rPr>
        <w:t>is the cointegration coefficient.</w:t>
      </w:r>
    </w:p>
    <w:p w14:paraId="5BE94E41" w14:textId="77777777" w:rsidR="007E76E9" w:rsidRPr="00A91C9A" w:rsidRDefault="007E76E9">
      <w:pPr>
        <w:spacing w:line="360" w:lineRule="auto"/>
        <w:jc w:val="both"/>
        <w:rPr>
          <w:rFonts w:asciiTheme="majorBidi" w:hAnsiTheme="majorBidi" w:cstheme="majorBidi"/>
          <w:color w:val="000000" w:themeColor="text1"/>
          <w:lang w:val="en-US"/>
        </w:rPr>
      </w:pPr>
    </w:p>
    <w:p w14:paraId="206BEF41" w14:textId="77777777" w:rsidR="001F5734" w:rsidRDefault="00BC3D4D" w:rsidP="00207E2E">
      <w:pPr>
        <w:spacing w:line="360" w:lineRule="auto"/>
        <w:jc w:val="both"/>
        <w:rPr>
          <w:rFonts w:asciiTheme="majorBidi" w:hAnsiTheme="majorBidi" w:cstheme="majorBidi"/>
          <w:color w:val="000000" w:themeColor="text1"/>
        </w:rPr>
      </w:pPr>
      <w:r>
        <w:rPr>
          <w:rFonts w:cstheme="majorBidi"/>
          <w:b/>
          <w:bCs/>
          <w:color w:val="000000" w:themeColor="text1"/>
        </w:rPr>
        <w:t>Kalman Filter and Spread</w:t>
      </w:r>
      <w:r>
        <w:rPr>
          <w:rFonts w:cstheme="majorBidi"/>
          <w:color w:val="000000" w:themeColor="text1"/>
        </w:rPr>
        <w:t xml:space="preserve">: </w:t>
      </w:r>
    </w:p>
    <w:p w14:paraId="67C649B5" w14:textId="77777777" w:rsidR="001F5734" w:rsidRDefault="00BC3D4D">
      <w:pPr>
        <w:pStyle w:val="NormalWeb"/>
        <w:spacing w:line="360" w:lineRule="auto"/>
        <w:jc w:val="both"/>
        <w:rPr>
          <w:rFonts w:cstheme="majorBidi"/>
          <w:color w:val="000000" w:themeColor="text1"/>
        </w:rPr>
      </w:pPr>
      <w:r>
        <w:rPr>
          <w:rFonts w:cstheme="majorBidi"/>
          <w:color w:val="000000" w:themeColor="text1"/>
        </w:rPr>
        <w:t>Once we obtain cointegrated pairs to focus on, we apply the Kalman filter scheme to data to produce the estimate of the time-varying regression coefficients for each pair in order to get a dynamic hedge ratio without giving a specific regression window length and with a presence of statistical noise. The Kalman filter is a recursive algorithm which allows one to upgrade model estimates using new information. Basically, the Kalman filter is based on the representation of the dynamic system with a state space regression model</w:t>
      </w:r>
      <w:r w:rsidR="00713AC0">
        <w:rPr>
          <w:rFonts w:cstheme="majorBidi"/>
          <w:color w:val="000000" w:themeColor="text1"/>
        </w:rPr>
        <w:t xml:space="preserve"> (</w:t>
      </w:r>
      <w:proofErr w:type="spellStart"/>
      <w:r w:rsidR="00713AC0">
        <w:rPr>
          <w:rFonts w:cstheme="majorBidi"/>
          <w:color w:val="000000" w:themeColor="text1"/>
        </w:rPr>
        <w:t>Eq</w:t>
      </w:r>
      <w:proofErr w:type="spellEnd"/>
      <w:r w:rsidR="00713AC0">
        <w:rPr>
          <w:rFonts w:cstheme="majorBidi"/>
          <w:color w:val="000000" w:themeColor="text1"/>
        </w:rPr>
        <w:t xml:space="preserve"> 1-6)</w:t>
      </w:r>
      <w:r>
        <w:rPr>
          <w:rFonts w:cstheme="majorBidi"/>
          <w:color w:val="000000" w:themeColor="text1"/>
        </w:rPr>
        <w:t>. It formulates the beta dynamics through an autoregressive process driven by a white noise process</w:t>
      </w:r>
      <w:r w:rsidR="00751D53">
        <w:rPr>
          <w:rFonts w:cstheme="majorBidi"/>
          <w:color w:val="000000" w:themeColor="text1"/>
        </w:rPr>
        <w:t xml:space="preserve"> </w:t>
      </w:r>
      <w:r w:rsidR="00622C46">
        <w:rPr>
          <w:rFonts w:cstheme="majorBidi"/>
          <w:color w:val="000000" w:themeColor="text1"/>
        </w:rPr>
        <w:fldChar w:fldCharType="begin"/>
      </w:r>
      <w:r w:rsidR="00751D53">
        <w:rPr>
          <w:rFonts w:cstheme="majorBidi"/>
          <w:color w:val="000000" w:themeColor="text1"/>
        </w:rPr>
        <w:instrText xml:space="preserve"> ADDIN EN.CITE &lt;EndNote&gt;&lt;Cite&gt;&lt;Author&gt;de Moura&lt;/Author&gt;&lt;Year&gt;2016&lt;/Year&gt;&lt;RecNum&gt;12&lt;/RecNum&gt;&lt;DisplayText&gt;[10]&lt;/DisplayText&gt;&lt;record&gt;&lt;rec-number&gt;12&lt;/rec-number&gt;&lt;foreign-keys&gt;&lt;key app="EN" db-id="9wewvsdd4r2wwae2dw9v5waf99swvwta5wrv" timestamp="1679574347"&gt;12&lt;/key&gt;&lt;/foreign-keys&gt;&lt;ref-type name="Journal Article"&gt;17&lt;/ref-type&gt;&lt;contributors&gt;&lt;authors&gt;&lt;author&gt;de Moura, Carlos Eduardo&lt;/author&gt;&lt;author&gt;Pizzinga, Adrian&lt;/author&gt;&lt;author&gt;Zubelli, Jorge&lt;/author&gt;&lt;/authors&gt;&lt;/contributors&gt;&lt;titles&gt;&lt;title&gt;A pairs trading strategy based on linear state space models and the Kalman filter&lt;/title&gt;&lt;secondary-title&gt;Quantitative Finance&lt;/secondary-title&gt;&lt;/titles&gt;&lt;pages&gt;1559-1573&lt;/pages&gt;&lt;volume&gt;16&lt;/volume&gt;&lt;number&gt;10&lt;/number&gt;&lt;section&gt;1559&lt;/section&gt;&lt;dates&gt;&lt;year&gt;2016&lt;/year&gt;&lt;/dates&gt;&lt;isbn&gt;1469-7688&amp;#xD;1469-7696&lt;/isbn&gt;&lt;urls&gt;&lt;/urls&gt;&lt;electronic-resource-num&gt;10.1080/14697688.2016.1164886&lt;/electronic-resource-num&gt;&lt;/record&gt;&lt;/Cite&gt;&lt;/EndNote&gt;</w:instrText>
      </w:r>
      <w:r w:rsidR="00622C46">
        <w:rPr>
          <w:rFonts w:cstheme="majorBidi"/>
          <w:color w:val="000000" w:themeColor="text1"/>
        </w:rPr>
        <w:fldChar w:fldCharType="separate"/>
      </w:r>
      <w:r w:rsidR="00751D53">
        <w:rPr>
          <w:rFonts w:cstheme="majorBidi"/>
          <w:noProof/>
          <w:color w:val="000000" w:themeColor="text1"/>
        </w:rPr>
        <w:t>[10]</w:t>
      </w:r>
      <w:r w:rsidR="00622C46">
        <w:rPr>
          <w:rFonts w:cstheme="majorBidi"/>
          <w:color w:val="000000" w:themeColor="text1"/>
        </w:rPr>
        <w:fldChar w:fldCharType="end"/>
      </w:r>
      <w:r>
        <w:rPr>
          <w:rFonts w:cstheme="majorBidi"/>
          <w:color w:val="000000" w:themeColor="text1"/>
        </w:rPr>
        <w:t>.</w:t>
      </w:r>
    </w:p>
    <w:p w14:paraId="3D068E54" w14:textId="77777777" w:rsidR="00713AC0" w:rsidRPr="00185DFA" w:rsidRDefault="00713AC0" w:rsidP="00713AC0">
      <w:pPr>
        <w:pStyle w:val="NormalWeb"/>
        <w:spacing w:line="360" w:lineRule="auto"/>
        <w:jc w:val="both"/>
        <w:rPr>
          <w:rFonts w:asciiTheme="majorBidi" w:hAnsiTheme="majorBidi" w:cstheme="majorBidi"/>
          <w:color w:val="000000" w:themeColor="text1"/>
        </w:rPr>
      </w:pPr>
      <m:oMath>
        <m:r>
          <w:rPr>
            <w:rFonts w:ascii="Cambria Math" w:hAnsi="Cambria Math" w:cstheme="majorBidi"/>
            <w:color w:val="000000" w:themeColor="text1"/>
          </w:rPr>
          <m:t>x</m:t>
        </m:r>
        <m:d>
          <m:dPr>
            <m:ctrlPr>
              <w:rPr>
                <w:rFonts w:ascii="Cambria Math" w:hAnsi="Cambria Math" w:cstheme="majorBidi"/>
                <w:i/>
                <w:color w:val="000000" w:themeColor="text1"/>
              </w:rPr>
            </m:ctrlPr>
          </m:dPr>
          <m:e>
            <m:r>
              <w:rPr>
                <w:rFonts w:ascii="Cambria Math" w:hAnsi="Cambria Math" w:cstheme="majorBidi"/>
                <w:color w:val="000000" w:themeColor="text1"/>
              </w:rPr>
              <m:t>k+1</m:t>
            </m:r>
          </m:e>
        </m:d>
        <m:r>
          <w:rPr>
            <w:rFonts w:ascii="Cambria Math" w:hAnsi="Cambria Math" w:cstheme="majorBidi"/>
            <w:color w:val="000000" w:themeColor="text1"/>
          </w:rPr>
          <m:t>=F</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x</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+G</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u</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+v</m:t>
        </m:r>
        <m:d>
          <m:dPr>
            <m:ctrlPr>
              <w:rPr>
                <w:rFonts w:ascii="Cambria Math" w:hAnsi="Cambria Math" w:cstheme="majorBidi"/>
                <w:i/>
                <w:color w:val="000000" w:themeColor="text1"/>
              </w:rPr>
            </m:ctrlPr>
          </m:dPr>
          <m:e>
            <m:r>
              <w:rPr>
                <w:rFonts w:ascii="Cambria Math" w:hAnsi="Cambria Math" w:cstheme="majorBidi"/>
                <w:color w:val="000000" w:themeColor="text1"/>
              </w:rPr>
              <m:t>k</m:t>
            </m:r>
          </m:e>
        </m:d>
      </m:oMath>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(1)</w:t>
      </w:r>
    </w:p>
    <w:p w14:paraId="3F8F03BC" w14:textId="77777777" w:rsidR="00713AC0" w:rsidRPr="00185DFA" w:rsidRDefault="00713AC0" w:rsidP="00713AC0">
      <w:pPr>
        <w:pStyle w:val="NormalWeb"/>
        <w:spacing w:line="360" w:lineRule="auto"/>
        <w:jc w:val="both"/>
        <w:rPr>
          <w:rFonts w:asciiTheme="majorBidi" w:hAnsiTheme="majorBidi" w:cstheme="majorBidi"/>
          <w:color w:val="000000" w:themeColor="text1"/>
        </w:rPr>
      </w:pPr>
      <m:oMath>
        <m:r>
          <w:rPr>
            <w:rFonts w:ascii="Cambria Math" w:hAnsi="Cambria Math" w:cstheme="majorBidi"/>
            <w:color w:val="000000" w:themeColor="text1"/>
          </w:rPr>
          <m:t>y</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=H</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x</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+w</m:t>
        </m:r>
        <m:d>
          <m:dPr>
            <m:ctrlPr>
              <w:rPr>
                <w:rFonts w:ascii="Cambria Math" w:hAnsi="Cambria Math" w:cstheme="majorBidi"/>
                <w:i/>
                <w:color w:val="000000" w:themeColor="text1"/>
              </w:rPr>
            </m:ctrlPr>
          </m:dPr>
          <m:e>
            <m:r>
              <w:rPr>
                <w:rFonts w:ascii="Cambria Math" w:hAnsi="Cambria Math" w:cstheme="majorBidi"/>
                <w:color w:val="000000" w:themeColor="text1"/>
              </w:rPr>
              <m:t>k</m:t>
            </m:r>
          </m:e>
        </m:d>
      </m:oMath>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(2)</w:t>
      </w:r>
    </w:p>
    <w:p w14:paraId="6C8F0741" w14:textId="77777777" w:rsidR="00713AC0" w:rsidRPr="00B6298D" w:rsidRDefault="00974294" w:rsidP="00713AC0">
      <w:pPr>
        <w:pStyle w:val="NormalWeb"/>
        <w:spacing w:line="360" w:lineRule="auto"/>
        <w:jc w:val="both"/>
        <w:rPr>
          <w:rFonts w:asciiTheme="majorBidi" w:hAnsiTheme="majorBidi" w:cstheme="majorBidi"/>
          <w:color w:val="000000" w:themeColor="text1"/>
        </w:rPr>
      </w:pPr>
      <m:oMath>
        <m:acc>
          <m:accPr>
            <m:ctrlPr>
              <w:rPr>
                <w:rFonts w:ascii="Cambria Math" w:hAnsi="Cambria Math" w:cstheme="majorBidi"/>
                <w:i/>
                <w:color w:val="000000" w:themeColor="text1"/>
              </w:rPr>
            </m:ctrlPr>
          </m:accPr>
          <m:e>
            <m:r>
              <w:rPr>
                <w:rFonts w:ascii="Cambria Math" w:hAnsi="Cambria Math" w:cstheme="majorBidi"/>
                <w:color w:val="000000" w:themeColor="text1"/>
              </w:rPr>
              <m:t>x</m:t>
            </m:r>
          </m:e>
        </m:acc>
        <m:d>
          <m:dPr>
            <m:ctrlPr>
              <w:rPr>
                <w:rFonts w:ascii="Cambria Math" w:hAnsi="Cambria Math" w:cstheme="majorBidi"/>
                <w:i/>
                <w:color w:val="000000" w:themeColor="text1"/>
              </w:rPr>
            </m:ctrlPr>
          </m:dPr>
          <m:e>
            <m:r>
              <w:rPr>
                <w:rFonts w:ascii="Cambria Math" w:hAnsi="Cambria Math" w:cstheme="majorBidi"/>
                <w:color w:val="000000" w:themeColor="text1"/>
              </w:rPr>
              <m:t>k</m:t>
            </m:r>
            <m:r>
              <w:rPr>
                <w:rFonts w:ascii="Cambria Math" w:hAnsi="Cambria Math" w:cstheme="majorBidi"/>
                <w:color w:val="000000" w:themeColor="text1"/>
              </w:rPr>
              <m:t xml:space="preserve">+1 </m:t>
            </m:r>
          </m:e>
          <m:e>
            <m:r>
              <w:rPr>
                <w:rFonts w:ascii="Cambria Math" w:hAnsi="Cambria Math" w:cstheme="majorBidi"/>
                <w:color w:val="000000" w:themeColor="text1"/>
              </w:rPr>
              <m:t>k</m:t>
            </m:r>
          </m:e>
        </m:d>
        <m:r>
          <w:rPr>
            <w:rFonts w:ascii="Cambria Math" w:hAnsi="Cambria Math" w:cstheme="majorBidi"/>
            <w:color w:val="000000" w:themeColor="text1"/>
          </w:rPr>
          <m:t>=</m:t>
        </m:r>
        <m:r>
          <w:rPr>
            <w:rFonts w:ascii="Cambria Math" w:hAnsi="Cambria Math" w:cstheme="majorBidi"/>
            <w:color w:val="000000" w:themeColor="text1"/>
          </w:rPr>
          <m:t>F</m:t>
        </m:r>
        <m:d>
          <m:dPr>
            <m:ctrlPr>
              <w:rPr>
                <w:rFonts w:ascii="Cambria Math" w:hAnsi="Cambria Math" w:cstheme="majorBidi"/>
                <w:i/>
                <w:color w:val="000000" w:themeColor="text1"/>
              </w:rPr>
            </m:ctrlPr>
          </m:dPr>
          <m:e>
            <m:r>
              <w:rPr>
                <w:rFonts w:ascii="Cambria Math" w:hAnsi="Cambria Math" w:cstheme="majorBidi"/>
                <w:color w:val="000000" w:themeColor="text1"/>
              </w:rPr>
              <m:t>k</m:t>
            </m:r>
          </m:e>
        </m:d>
        <m:acc>
          <m:accPr>
            <m:ctrlPr>
              <w:rPr>
                <w:rFonts w:ascii="Cambria Math" w:hAnsi="Cambria Math" w:cstheme="majorBidi"/>
                <w:i/>
                <w:color w:val="000000" w:themeColor="text1"/>
              </w:rPr>
            </m:ctrlPr>
          </m:accPr>
          <m:e>
            <m:r>
              <w:rPr>
                <w:rFonts w:ascii="Cambria Math" w:hAnsi="Cambria Math" w:cstheme="majorBidi"/>
                <w:color w:val="000000" w:themeColor="text1"/>
              </w:rPr>
              <m:t>x</m:t>
            </m:r>
          </m:e>
        </m:acc>
        <m:d>
          <m:dPr>
            <m:ctrlPr>
              <w:rPr>
                <w:rFonts w:ascii="Cambria Math" w:hAnsi="Cambria Math" w:cstheme="majorBidi"/>
                <w:i/>
                <w:color w:val="000000" w:themeColor="text1"/>
              </w:rPr>
            </m:ctrlPr>
          </m:dPr>
          <m:e>
            <m:r>
              <w:rPr>
                <w:rFonts w:ascii="Cambria Math" w:hAnsi="Cambria Math" w:cstheme="majorBidi"/>
                <w:color w:val="000000" w:themeColor="text1"/>
              </w:rPr>
              <m:t>k</m:t>
            </m:r>
          </m:e>
          <m:e>
            <m:r>
              <w:rPr>
                <w:rFonts w:ascii="Cambria Math" w:hAnsi="Cambria Math" w:cstheme="majorBidi"/>
                <w:color w:val="000000" w:themeColor="text1"/>
              </w:rPr>
              <m:t>k</m:t>
            </m:r>
          </m:e>
        </m:d>
        <m:r>
          <w:rPr>
            <w:rFonts w:ascii="Cambria Math" w:hAnsi="Cambria Math" w:cstheme="majorBidi"/>
            <w:color w:val="000000" w:themeColor="text1"/>
          </w:rPr>
          <m:t>+</m:t>
        </m:r>
        <m:r>
          <w:rPr>
            <w:rFonts w:ascii="Cambria Math" w:hAnsi="Cambria Math" w:cstheme="majorBidi"/>
            <w:color w:val="000000" w:themeColor="text1"/>
          </w:rPr>
          <m:t>G</m:t>
        </m:r>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u</m:t>
        </m:r>
        <m:d>
          <m:dPr>
            <m:ctrlPr>
              <w:rPr>
                <w:rFonts w:ascii="Cambria Math" w:hAnsi="Cambria Math" w:cstheme="majorBidi"/>
                <w:i/>
                <w:color w:val="000000" w:themeColor="text1"/>
              </w:rPr>
            </m:ctrlPr>
          </m:dPr>
          <m:e>
            <m:r>
              <w:rPr>
                <w:rFonts w:ascii="Cambria Math" w:hAnsi="Cambria Math" w:cstheme="majorBidi"/>
                <w:color w:val="000000" w:themeColor="text1"/>
              </w:rPr>
              <m:t>k</m:t>
            </m:r>
          </m:e>
        </m:d>
      </m:oMath>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t>(3)</w:t>
      </w:r>
    </w:p>
    <w:p w14:paraId="46163F26" w14:textId="77777777" w:rsidR="00713AC0" w:rsidRDefault="00974294" w:rsidP="00713AC0">
      <w:pPr>
        <w:pStyle w:val="NormalWeb"/>
        <w:spacing w:line="360" w:lineRule="auto"/>
        <w:jc w:val="both"/>
        <w:rPr>
          <w:rFonts w:asciiTheme="majorBidi" w:hAnsiTheme="majorBidi" w:cstheme="majorBidi"/>
          <w:color w:val="000000" w:themeColor="text1"/>
        </w:rPr>
      </w:pPr>
      <m:oMath>
        <m:acc>
          <m:accPr>
            <m:ctrlPr>
              <w:rPr>
                <w:rFonts w:ascii="Cambria Math" w:hAnsi="Cambria Math" w:cstheme="majorBidi"/>
                <w:i/>
                <w:color w:val="000000" w:themeColor="text1"/>
              </w:rPr>
            </m:ctrlPr>
          </m:accPr>
          <m:e>
            <m:r>
              <w:rPr>
                <w:rFonts w:ascii="Cambria Math" w:hAnsi="Cambria Math" w:cstheme="majorBidi"/>
                <w:color w:val="000000" w:themeColor="text1"/>
              </w:rPr>
              <m:t>y</m:t>
            </m:r>
          </m:e>
        </m:acc>
        <m:d>
          <m:dPr>
            <m:ctrlPr>
              <w:rPr>
                <w:rFonts w:ascii="Cambria Math" w:hAnsi="Cambria Math" w:cstheme="majorBidi"/>
                <w:i/>
                <w:color w:val="000000" w:themeColor="text1"/>
              </w:rPr>
            </m:ctrlPr>
          </m:dPr>
          <m:e>
            <m:r>
              <w:rPr>
                <w:rFonts w:ascii="Cambria Math" w:hAnsi="Cambria Math" w:cstheme="majorBidi"/>
                <w:color w:val="000000" w:themeColor="text1"/>
              </w:rPr>
              <m:t>k</m:t>
            </m:r>
          </m:e>
        </m:d>
        <m:r>
          <w:rPr>
            <w:rFonts w:ascii="Cambria Math" w:hAnsi="Cambria Math" w:cstheme="majorBidi"/>
            <w:color w:val="000000" w:themeColor="text1"/>
          </w:rPr>
          <m:t>=</m:t>
        </m:r>
        <m:r>
          <w:rPr>
            <w:rFonts w:ascii="Cambria Math" w:hAnsi="Cambria Math" w:cstheme="majorBidi"/>
            <w:color w:val="000000" w:themeColor="text1"/>
          </w:rPr>
          <m:t>H</m:t>
        </m:r>
        <m:r>
          <w:rPr>
            <w:rFonts w:ascii="Cambria Math" w:hAnsi="Cambria Math" w:cstheme="majorBidi"/>
            <w:color w:val="000000" w:themeColor="text1"/>
          </w:rPr>
          <m:t>(</m:t>
        </m:r>
        <m:r>
          <w:rPr>
            <w:rFonts w:ascii="Cambria Math" w:hAnsi="Cambria Math" w:cstheme="majorBidi"/>
            <w:color w:val="000000" w:themeColor="text1"/>
          </w:rPr>
          <m:t>k</m:t>
        </m:r>
        <m:r>
          <w:rPr>
            <w:rFonts w:ascii="Cambria Math" w:hAnsi="Cambria Math" w:cstheme="majorBidi"/>
            <w:color w:val="000000" w:themeColor="text1"/>
          </w:rPr>
          <m:t>)</m:t>
        </m:r>
        <m:acc>
          <m:accPr>
            <m:ctrlPr>
              <w:rPr>
                <w:rFonts w:ascii="Cambria Math" w:hAnsi="Cambria Math" w:cstheme="majorBidi"/>
                <w:i/>
                <w:color w:val="000000" w:themeColor="text1"/>
              </w:rPr>
            </m:ctrlPr>
          </m:accPr>
          <m:e>
            <m:r>
              <w:rPr>
                <w:rFonts w:ascii="Cambria Math" w:hAnsi="Cambria Math" w:cstheme="majorBidi"/>
                <w:color w:val="000000" w:themeColor="text1"/>
              </w:rPr>
              <m:t>x</m:t>
            </m:r>
          </m:e>
        </m:acc>
        <m:r>
          <w:rPr>
            <w:rFonts w:ascii="Cambria Math" w:hAnsi="Cambria Math" w:cstheme="majorBidi"/>
            <w:color w:val="000000" w:themeColor="text1"/>
          </w:rPr>
          <m:t>(</m:t>
        </m:r>
        <m:r>
          <w:rPr>
            <w:rFonts w:ascii="Cambria Math" w:hAnsi="Cambria Math" w:cstheme="majorBidi"/>
            <w:color w:val="000000" w:themeColor="text1"/>
          </w:rPr>
          <m:t>k</m:t>
        </m:r>
        <m:r>
          <w:rPr>
            <w:rFonts w:ascii="Cambria Math" w:hAnsi="Cambria Math" w:cstheme="majorBidi"/>
            <w:color w:val="000000" w:themeColor="text1"/>
          </w:rPr>
          <m:t>+1|</m:t>
        </m:r>
        <m:r>
          <w:rPr>
            <w:rFonts w:ascii="Cambria Math" w:hAnsi="Cambria Math" w:cstheme="majorBidi"/>
            <w:color w:val="000000" w:themeColor="text1"/>
          </w:rPr>
          <m:t>k</m:t>
        </m:r>
        <m:r>
          <w:rPr>
            <w:rFonts w:ascii="Cambria Math" w:hAnsi="Cambria Math" w:cstheme="majorBidi"/>
            <w:color w:val="000000" w:themeColor="text1"/>
          </w:rPr>
          <m:t>)</m:t>
        </m:r>
      </m:oMath>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t>(4)</w:t>
      </w:r>
    </w:p>
    <w:p w14:paraId="5E817C6E" w14:textId="77777777" w:rsidR="00713AC0" w:rsidRDefault="00713AC0" w:rsidP="00713AC0">
      <w:pPr>
        <w:pStyle w:val="NormalWeb"/>
        <w:spacing w:line="360" w:lineRule="auto"/>
        <w:jc w:val="both"/>
        <w:rPr>
          <w:rFonts w:asciiTheme="majorBidi" w:hAnsiTheme="majorBidi" w:cstheme="majorBidi"/>
          <w:color w:val="000000" w:themeColor="text1"/>
        </w:rPr>
      </w:pPr>
      <m:oMath>
        <m:r>
          <w:rPr>
            <w:rFonts w:ascii="Cambria Math" w:hAnsi="Cambria Math" w:cstheme="majorBidi"/>
            <w:color w:val="000000" w:themeColor="text1"/>
          </w:rPr>
          <m:t>∆x=f(y</m:t>
        </m:r>
        <m:d>
          <m:dPr>
            <m:ctrlPr>
              <w:rPr>
                <w:rFonts w:ascii="Cambria Math" w:hAnsi="Cambria Math" w:cstheme="majorBidi"/>
                <w:i/>
                <w:color w:val="000000" w:themeColor="text1"/>
              </w:rPr>
            </m:ctrlPr>
          </m:dPr>
          <m:e>
            <m:r>
              <w:rPr>
                <w:rFonts w:ascii="Cambria Math" w:hAnsi="Cambria Math" w:cstheme="majorBidi"/>
                <w:color w:val="000000" w:themeColor="text1"/>
              </w:rPr>
              <m:t>k+1</m:t>
            </m:r>
          </m:e>
        </m:d>
        <m:r>
          <w:rPr>
            <w:rFonts w:ascii="Cambria Math" w:hAnsi="Cambria Math" w:cstheme="majorBidi"/>
            <w:color w:val="000000" w:themeColor="text1"/>
          </w:rPr>
          <m:t>,</m:t>
        </m:r>
        <m:acc>
          <m:accPr>
            <m:ctrlPr>
              <w:rPr>
                <w:rFonts w:ascii="Cambria Math" w:hAnsi="Cambria Math" w:cstheme="majorBidi"/>
                <w:i/>
                <w:color w:val="000000" w:themeColor="text1"/>
              </w:rPr>
            </m:ctrlPr>
          </m:accPr>
          <m:e>
            <m:r>
              <w:rPr>
                <w:rFonts w:ascii="Cambria Math" w:hAnsi="Cambria Math" w:cstheme="majorBidi"/>
                <w:color w:val="000000" w:themeColor="text1"/>
              </w:rPr>
              <m:t>x</m:t>
            </m:r>
          </m:e>
        </m:acc>
        <m:d>
          <m:dPr>
            <m:ctrlPr>
              <w:rPr>
                <w:rFonts w:ascii="Cambria Math" w:hAnsi="Cambria Math" w:cstheme="majorBidi"/>
                <w:i/>
                <w:color w:val="000000" w:themeColor="text1"/>
              </w:rPr>
            </m:ctrlPr>
          </m:dPr>
          <m:e>
            <m:r>
              <w:rPr>
                <w:rFonts w:ascii="Cambria Math" w:hAnsi="Cambria Math" w:cstheme="majorBidi"/>
                <w:color w:val="000000" w:themeColor="text1"/>
              </w:rPr>
              <m:t>k+1</m:t>
            </m:r>
          </m:e>
          <m:e>
            <m:r>
              <w:rPr>
                <w:rFonts w:ascii="Cambria Math" w:hAnsi="Cambria Math" w:cstheme="majorBidi"/>
                <w:color w:val="000000" w:themeColor="text1"/>
              </w:rPr>
              <m:t>k</m:t>
            </m:r>
          </m:e>
        </m:d>
        <m:r>
          <w:rPr>
            <w:rFonts w:ascii="Cambria Math" w:hAnsi="Cambria Math" w:cstheme="majorBidi"/>
            <w:color w:val="000000" w:themeColor="text1"/>
          </w:rPr>
          <m:t>)</m:t>
        </m:r>
      </m:oMath>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(5)</w:t>
      </w:r>
    </w:p>
    <w:p w14:paraId="288F69D2" w14:textId="77777777" w:rsidR="00713AC0" w:rsidRDefault="00974294" w:rsidP="00713AC0">
      <w:pPr>
        <w:pStyle w:val="NormalWeb"/>
        <w:spacing w:line="360" w:lineRule="auto"/>
        <w:jc w:val="both"/>
        <w:rPr>
          <w:rFonts w:asciiTheme="majorBidi" w:hAnsiTheme="majorBidi" w:cstheme="majorBidi"/>
          <w:color w:val="000000" w:themeColor="text1"/>
        </w:rPr>
      </w:pPr>
      <m:oMath>
        <m:acc>
          <m:accPr>
            <m:ctrlPr>
              <w:rPr>
                <w:rFonts w:ascii="Cambria Math" w:hAnsi="Cambria Math" w:cstheme="majorBidi"/>
                <w:i/>
                <w:color w:val="000000" w:themeColor="text1"/>
              </w:rPr>
            </m:ctrlPr>
          </m:accPr>
          <m:e>
            <m:r>
              <w:rPr>
                <w:rFonts w:ascii="Cambria Math" w:hAnsi="Cambria Math" w:cstheme="majorBidi"/>
                <w:color w:val="000000" w:themeColor="text1"/>
              </w:rPr>
              <m:t>x</m:t>
            </m:r>
          </m:e>
        </m:acc>
        <m:d>
          <m:dPr>
            <m:ctrlPr>
              <w:rPr>
                <w:rFonts w:ascii="Cambria Math" w:hAnsi="Cambria Math" w:cstheme="majorBidi"/>
                <w:i/>
                <w:color w:val="000000" w:themeColor="text1"/>
              </w:rPr>
            </m:ctrlPr>
          </m:dPr>
          <m:e>
            <m:r>
              <w:rPr>
                <w:rFonts w:ascii="Cambria Math" w:hAnsi="Cambria Math" w:cstheme="majorBidi"/>
                <w:color w:val="000000" w:themeColor="text1"/>
              </w:rPr>
              <m:t>k</m:t>
            </m:r>
            <m:r>
              <w:rPr>
                <w:rFonts w:ascii="Cambria Math" w:hAnsi="Cambria Math" w:cstheme="majorBidi"/>
                <w:color w:val="000000" w:themeColor="text1"/>
              </w:rPr>
              <m:t>+1</m:t>
            </m:r>
          </m:e>
          <m:e>
            <m:r>
              <w:rPr>
                <w:rFonts w:ascii="Cambria Math" w:hAnsi="Cambria Math" w:cstheme="majorBidi"/>
                <w:color w:val="000000" w:themeColor="text1"/>
              </w:rPr>
              <m:t>k</m:t>
            </m:r>
            <m:r>
              <w:rPr>
                <w:rFonts w:ascii="Cambria Math" w:hAnsi="Cambria Math" w:cstheme="majorBidi"/>
                <w:color w:val="000000" w:themeColor="text1"/>
              </w:rPr>
              <m:t>+1</m:t>
            </m:r>
          </m:e>
        </m:d>
        <m:r>
          <w:rPr>
            <w:rFonts w:ascii="Cambria Math" w:hAnsi="Cambria Math" w:cstheme="majorBidi"/>
            <w:color w:val="000000" w:themeColor="text1"/>
          </w:rPr>
          <m:t>=</m:t>
        </m:r>
        <m:acc>
          <m:accPr>
            <m:ctrlPr>
              <w:rPr>
                <w:rFonts w:ascii="Cambria Math" w:hAnsi="Cambria Math" w:cstheme="majorBidi"/>
                <w:i/>
                <w:color w:val="000000" w:themeColor="text1"/>
              </w:rPr>
            </m:ctrlPr>
          </m:accPr>
          <m:e>
            <m:r>
              <w:rPr>
                <w:rFonts w:ascii="Cambria Math" w:hAnsi="Cambria Math" w:cstheme="majorBidi"/>
                <w:color w:val="000000" w:themeColor="text1"/>
              </w:rPr>
              <m:t>x</m:t>
            </m:r>
          </m:e>
        </m:acc>
        <m:d>
          <m:dPr>
            <m:ctrlPr>
              <w:rPr>
                <w:rFonts w:ascii="Cambria Math" w:hAnsi="Cambria Math" w:cstheme="majorBidi"/>
                <w:i/>
                <w:color w:val="000000" w:themeColor="text1"/>
              </w:rPr>
            </m:ctrlPr>
          </m:dPr>
          <m:e>
            <m:r>
              <w:rPr>
                <w:rFonts w:ascii="Cambria Math" w:hAnsi="Cambria Math" w:cstheme="majorBidi"/>
                <w:color w:val="000000" w:themeColor="text1"/>
              </w:rPr>
              <m:t>k</m:t>
            </m:r>
            <m:r>
              <w:rPr>
                <w:rFonts w:ascii="Cambria Math" w:hAnsi="Cambria Math" w:cstheme="majorBidi"/>
                <w:color w:val="000000" w:themeColor="text1"/>
              </w:rPr>
              <m:t>+1</m:t>
            </m:r>
          </m:e>
          <m:e>
            <m:r>
              <w:rPr>
                <w:rFonts w:ascii="Cambria Math" w:hAnsi="Cambria Math" w:cstheme="majorBidi"/>
                <w:color w:val="000000" w:themeColor="text1"/>
              </w:rPr>
              <m:t>k</m:t>
            </m:r>
          </m:e>
        </m:d>
        <m:r>
          <w:rPr>
            <w:rFonts w:ascii="Cambria Math" w:hAnsi="Cambria Math" w:cstheme="majorBidi"/>
            <w:color w:val="000000" w:themeColor="text1"/>
          </w:rPr>
          <m:t>+∆</m:t>
        </m:r>
        <m:r>
          <w:rPr>
            <w:rFonts w:ascii="Cambria Math" w:hAnsi="Cambria Math" w:cstheme="majorBidi"/>
            <w:color w:val="000000" w:themeColor="text1"/>
          </w:rPr>
          <m:t>x</m:t>
        </m:r>
      </m:oMath>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r>
      <w:r w:rsidR="00713AC0">
        <w:rPr>
          <w:rFonts w:asciiTheme="majorBidi" w:hAnsiTheme="majorBidi" w:cstheme="majorBidi"/>
          <w:color w:val="000000" w:themeColor="text1"/>
        </w:rPr>
        <w:tab/>
        <w:t>(6)</w:t>
      </w:r>
    </w:p>
    <w:p w14:paraId="20DB594F" w14:textId="77777777" w:rsidR="002C69CA" w:rsidRDefault="002C69CA" w:rsidP="00EF472A">
      <w:pPr>
        <w:pStyle w:val="NormalWeb"/>
        <w:spacing w:before="100" w:after="100"/>
        <w:jc w:val="both"/>
        <w:rPr>
          <w:rFonts w:asciiTheme="majorBidi" w:hAnsiTheme="majorBidi" w:cstheme="majorBidi"/>
          <w:i/>
          <w:iCs/>
          <w:color w:val="000000" w:themeColor="text1"/>
        </w:rPr>
      </w:pPr>
      <w:r>
        <w:rPr>
          <w:rFonts w:asciiTheme="majorBidi" w:hAnsiTheme="majorBidi" w:cstheme="majorBidi"/>
          <w:i/>
          <w:iCs/>
          <w:color w:val="000000" w:themeColor="text1"/>
        </w:rPr>
        <w:t>Where</w:t>
      </w:r>
    </w:p>
    <w:p w14:paraId="19FDF222" w14:textId="77777777" w:rsidR="00EF472A" w:rsidRPr="002C69CA" w:rsidRDefault="00EF472A" w:rsidP="00EF472A">
      <w:pPr>
        <w:pStyle w:val="NormalWeb"/>
        <w:spacing w:before="100" w:after="100"/>
        <w:jc w:val="both"/>
        <w:rPr>
          <w:rFonts w:asciiTheme="majorBidi" w:hAnsiTheme="majorBidi" w:cstheme="majorBidi"/>
          <w:i/>
          <w:iCs/>
          <w:color w:val="000000" w:themeColor="text1"/>
        </w:rPr>
      </w:pPr>
      <w:r w:rsidRPr="002C69CA">
        <w:rPr>
          <w:rFonts w:asciiTheme="majorBidi" w:hAnsiTheme="majorBidi" w:cstheme="majorBidi"/>
          <w:i/>
          <w:iCs/>
          <w:color w:val="000000" w:themeColor="text1"/>
        </w:rPr>
        <w:t>x(k) is the n – dimensional state vector (unknown)</w:t>
      </w:r>
    </w:p>
    <w:p w14:paraId="3E3ED24D" w14:textId="77777777" w:rsidR="00EF472A" w:rsidRPr="002C69CA" w:rsidRDefault="00EF472A" w:rsidP="00EF472A">
      <w:pPr>
        <w:pStyle w:val="NormalWeb"/>
        <w:spacing w:before="100" w:after="100"/>
        <w:jc w:val="both"/>
        <w:rPr>
          <w:rFonts w:asciiTheme="majorBidi" w:hAnsiTheme="majorBidi" w:cstheme="majorBidi"/>
          <w:i/>
          <w:iCs/>
          <w:color w:val="000000" w:themeColor="text1"/>
        </w:rPr>
      </w:pPr>
      <w:r w:rsidRPr="002C69CA">
        <w:rPr>
          <w:rFonts w:asciiTheme="majorBidi" w:hAnsiTheme="majorBidi" w:cstheme="majorBidi"/>
          <w:i/>
          <w:iCs/>
          <w:color w:val="000000" w:themeColor="text1"/>
        </w:rPr>
        <w:t>u(k) is the n – dimensional input vector (unknown)</w:t>
      </w:r>
    </w:p>
    <w:p w14:paraId="0B16A68C" w14:textId="77777777" w:rsidR="00EF472A" w:rsidRPr="002C69CA" w:rsidRDefault="00EF472A" w:rsidP="00EF472A">
      <w:pPr>
        <w:pStyle w:val="NormalWeb"/>
        <w:spacing w:before="100" w:after="100"/>
        <w:jc w:val="both"/>
        <w:rPr>
          <w:rFonts w:asciiTheme="majorBidi" w:hAnsiTheme="majorBidi" w:cstheme="majorBidi"/>
          <w:i/>
          <w:iCs/>
          <w:color w:val="000000" w:themeColor="text1"/>
        </w:rPr>
      </w:pPr>
      <w:r w:rsidRPr="002C69CA">
        <w:rPr>
          <w:rFonts w:asciiTheme="majorBidi" w:hAnsiTheme="majorBidi" w:cstheme="majorBidi"/>
          <w:i/>
          <w:iCs/>
          <w:color w:val="000000" w:themeColor="text1"/>
        </w:rPr>
        <w:t>y(k) is the p – dimensional output vector (unknown, measured)</w:t>
      </w:r>
    </w:p>
    <w:p w14:paraId="7F0002C7" w14:textId="77777777" w:rsidR="00EF472A" w:rsidRPr="002C69CA" w:rsidRDefault="00EF472A" w:rsidP="00EF472A">
      <w:pPr>
        <w:pStyle w:val="NormalWeb"/>
        <w:spacing w:before="100" w:after="100"/>
        <w:jc w:val="both"/>
        <w:rPr>
          <w:rFonts w:asciiTheme="majorBidi" w:hAnsiTheme="majorBidi" w:cstheme="majorBidi"/>
          <w:i/>
          <w:iCs/>
          <w:color w:val="000000" w:themeColor="text1"/>
        </w:rPr>
      </w:pPr>
      <w:r w:rsidRPr="002C69CA">
        <w:rPr>
          <w:rFonts w:asciiTheme="majorBidi" w:hAnsiTheme="majorBidi" w:cstheme="majorBidi"/>
          <w:i/>
          <w:iCs/>
          <w:color w:val="000000" w:themeColor="text1"/>
        </w:rPr>
        <w:t>F(k), G(k), H(k) are appropriately dimensioned system matrices (known)</w:t>
      </w:r>
    </w:p>
    <w:p w14:paraId="3E7775CB" w14:textId="77777777" w:rsidR="00EF472A" w:rsidRPr="002C69CA" w:rsidRDefault="00EF472A" w:rsidP="002C69CA">
      <w:pPr>
        <w:pStyle w:val="NormalWeb"/>
        <w:spacing w:before="100" w:after="100"/>
        <w:jc w:val="both"/>
        <w:rPr>
          <w:rFonts w:asciiTheme="majorBidi" w:hAnsiTheme="majorBidi" w:cstheme="majorBidi"/>
          <w:i/>
          <w:iCs/>
          <w:color w:val="000000" w:themeColor="text1"/>
        </w:rPr>
      </w:pPr>
      <w:r w:rsidRPr="002C69CA">
        <w:rPr>
          <w:rFonts w:asciiTheme="majorBidi" w:hAnsiTheme="majorBidi" w:cstheme="majorBidi"/>
          <w:i/>
          <w:iCs/>
          <w:color w:val="000000" w:themeColor="text1"/>
        </w:rPr>
        <w:t xml:space="preserve">v(k), w(k) are zero – mean, white Gaussian noise with </w:t>
      </w:r>
      <w:r w:rsidR="00BD534C" w:rsidRPr="002C69CA">
        <w:rPr>
          <w:rFonts w:asciiTheme="majorBidi" w:hAnsiTheme="majorBidi" w:cstheme="majorBidi"/>
          <w:i/>
          <w:iCs/>
          <w:color w:val="000000" w:themeColor="text1"/>
        </w:rPr>
        <w:t xml:space="preserve">noise (known) covariance matrices Q(k), R(k) </w:t>
      </w:r>
    </w:p>
    <w:p w14:paraId="07EEBCFF" w14:textId="77777777" w:rsidR="00CC6789" w:rsidRDefault="00BC3D4D" w:rsidP="00CC6789">
      <w:pPr>
        <w:pStyle w:val="NormalWeb"/>
        <w:spacing w:line="360" w:lineRule="auto"/>
        <w:jc w:val="both"/>
        <w:rPr>
          <w:rFonts w:cstheme="majorBidi"/>
          <w:color w:val="000000" w:themeColor="text1"/>
        </w:rPr>
      </w:pPr>
      <w:r>
        <w:rPr>
          <w:rFonts w:cstheme="majorBidi"/>
          <w:color w:val="000000" w:themeColor="text1"/>
        </w:rPr>
        <w:t xml:space="preserve">Then spread between stocks was computed for each pair with the coefficients obtained. For a stationary and cointegrated series, a spread between the pair of assets, which is essentially a difference between their prices, is assumed to fluctuate around a mean value. The spread can be calculated by finding slope, usually called hedge ratio, of a linear regression between two time series. </w:t>
      </w:r>
    </w:p>
    <w:p w14:paraId="6CD54AB7" w14:textId="77777777" w:rsidR="001F5734" w:rsidRPr="00F36173" w:rsidRDefault="00BC3D4D" w:rsidP="00CC6789">
      <w:pPr>
        <w:pStyle w:val="NormalWeb"/>
        <w:spacing w:line="360" w:lineRule="auto"/>
        <w:jc w:val="both"/>
        <w:rPr>
          <w:rFonts w:cstheme="majorBidi"/>
          <w:color w:val="000000" w:themeColor="text1"/>
        </w:rPr>
      </w:pPr>
      <w:r>
        <w:rPr>
          <w:rFonts w:cstheme="majorBidi"/>
          <w:color w:val="000000" w:themeColor="text1"/>
        </w:rPr>
        <w:t xml:space="preserve">To endorse the competence of the proposed strategies, we examine the performance out of sample. The procedure is as follows: The period of the training dataset is from </w:t>
      </w:r>
      <w:r w:rsidRPr="005C7681">
        <w:rPr>
          <w:rFonts w:cstheme="majorBidi"/>
          <w:color w:val="000000" w:themeColor="text1"/>
        </w:rPr>
        <w:t>January, 11, 2010, to December 31, 20014, comprising</w:t>
      </w:r>
      <w:r>
        <w:rPr>
          <w:rFonts w:cstheme="majorBidi"/>
          <w:color w:val="000000" w:themeColor="text1"/>
        </w:rPr>
        <w:t xml:space="preserve"> 1050 data points; the test dataset -1 covers the period from </w:t>
      </w:r>
      <w:r>
        <w:rPr>
          <w:rFonts w:cstheme="majorBidi"/>
          <w:color w:val="000000" w:themeColor="text1"/>
          <w:shd w:val="clear" w:color="auto" w:fill="FFFFFF"/>
        </w:rPr>
        <w:t>01-01-2014</w:t>
      </w:r>
      <w:r>
        <w:rPr>
          <w:rFonts w:cstheme="majorBidi"/>
          <w:color w:val="000000" w:themeColor="text1"/>
        </w:rPr>
        <w:t xml:space="preserve">, to </w:t>
      </w:r>
      <w:r>
        <w:rPr>
          <w:rFonts w:cstheme="majorBidi"/>
          <w:color w:val="000000" w:themeColor="text1"/>
          <w:shd w:val="clear" w:color="auto" w:fill="FFFFFF"/>
        </w:rPr>
        <w:t>31/12/2016</w:t>
      </w:r>
      <w:r>
        <w:rPr>
          <w:rFonts w:cstheme="majorBidi"/>
          <w:color w:val="000000" w:themeColor="text1"/>
        </w:rPr>
        <w:t xml:space="preserve">, comprising 715 data points; the test dataset -2 covers the period from </w:t>
      </w:r>
      <w:r>
        <w:rPr>
          <w:rFonts w:cstheme="majorBidi"/>
          <w:color w:val="000000" w:themeColor="text1"/>
          <w:lang w:eastAsia="en-IN"/>
        </w:rPr>
        <w:t>03-01-2017</w:t>
      </w:r>
      <w:r>
        <w:rPr>
          <w:rFonts w:cstheme="majorBidi"/>
          <w:color w:val="000000" w:themeColor="text1"/>
        </w:rPr>
        <w:t xml:space="preserve">, to </w:t>
      </w:r>
      <w:r>
        <w:rPr>
          <w:rFonts w:cstheme="majorBidi"/>
          <w:color w:val="000000" w:themeColor="text1"/>
          <w:lang w:eastAsia="en-IN"/>
        </w:rPr>
        <w:t>31-12-2018</w:t>
      </w:r>
      <w:r>
        <w:rPr>
          <w:rFonts w:cstheme="majorBidi"/>
          <w:color w:val="000000" w:themeColor="text1"/>
        </w:rPr>
        <w:t xml:space="preserve">, comprising 503 data points and the test dataset -3 covers the period from </w:t>
      </w:r>
      <w:r>
        <w:rPr>
          <w:rFonts w:cstheme="majorBidi"/>
          <w:color w:val="000000" w:themeColor="text1"/>
          <w:shd w:val="clear" w:color="auto" w:fill="FFFFFF"/>
        </w:rPr>
        <w:t>03/01/2000</w:t>
      </w:r>
      <w:r>
        <w:rPr>
          <w:rFonts w:cstheme="majorBidi"/>
          <w:color w:val="000000" w:themeColor="text1"/>
        </w:rPr>
        <w:t xml:space="preserve">, to </w:t>
      </w:r>
      <w:r>
        <w:rPr>
          <w:rFonts w:cstheme="majorBidi"/>
          <w:color w:val="000000" w:themeColor="text1"/>
          <w:shd w:val="clear" w:color="auto" w:fill="FFFFFF"/>
        </w:rPr>
        <w:t>30/10/2020</w:t>
      </w:r>
      <w:r>
        <w:rPr>
          <w:rFonts w:cstheme="majorBidi"/>
          <w:color w:val="000000" w:themeColor="text1"/>
        </w:rPr>
        <w:t xml:space="preserve">, comprising 715 data points. The training data consists of daily prices for 5 years </w:t>
      </w:r>
      <w:r w:rsidRPr="005C7681">
        <w:rPr>
          <w:rFonts w:cstheme="majorBidi"/>
          <w:color w:val="000000" w:themeColor="text1"/>
        </w:rPr>
        <w:t>from 2010-2014, and the testing data consists of daily prices for 2015-16;2017-18 and 2019-2021. The</w:t>
      </w:r>
      <w:r>
        <w:rPr>
          <w:rFonts w:cstheme="majorBidi"/>
          <w:color w:val="000000" w:themeColor="text1"/>
        </w:rPr>
        <w:t xml:space="preserve"> daily prices data for the training set is pre-processed, and used to generate the 10 input features for each day</w:t>
      </w:r>
      <w:r w:rsidR="00253433">
        <w:rPr>
          <w:rFonts w:cstheme="majorBidi"/>
          <w:color w:val="000000" w:themeColor="text1"/>
        </w:rPr>
        <w:t xml:space="preserve"> </w:t>
      </w:r>
      <w:r w:rsidR="00253433">
        <w:rPr>
          <w:rFonts w:asciiTheme="majorBidi" w:hAnsiTheme="majorBidi" w:cstheme="majorBidi"/>
          <w:color w:val="000000" w:themeColor="text1"/>
        </w:rPr>
        <w:t>which include</w:t>
      </w:r>
      <w:r w:rsidR="00F36173">
        <w:rPr>
          <w:rFonts w:asciiTheme="majorBidi" w:hAnsiTheme="majorBidi" w:cstheme="majorBidi"/>
          <w:color w:val="000000" w:themeColor="text1"/>
        </w:rPr>
        <w:t xml:space="preserve"> risk - free rate, Total Return, Daily Sharpe, Daily </w:t>
      </w:r>
      <w:proofErr w:type="spellStart"/>
      <w:r w:rsidR="00F36173">
        <w:rPr>
          <w:rFonts w:asciiTheme="majorBidi" w:hAnsiTheme="majorBidi" w:cstheme="majorBidi"/>
          <w:color w:val="000000" w:themeColor="text1"/>
        </w:rPr>
        <w:t>Sortino</w:t>
      </w:r>
      <w:proofErr w:type="spellEnd"/>
      <w:r w:rsidR="00F36173">
        <w:rPr>
          <w:rFonts w:asciiTheme="majorBidi" w:hAnsiTheme="majorBidi" w:cstheme="majorBidi"/>
          <w:color w:val="000000" w:themeColor="text1"/>
        </w:rPr>
        <w:t>, CAGR, Maximum Drawdown, Calmar Ratio</w:t>
      </w:r>
      <w:r>
        <w:rPr>
          <w:rFonts w:cstheme="majorBidi"/>
          <w:color w:val="000000" w:themeColor="text1"/>
        </w:rPr>
        <w:t xml:space="preserve">. These 10 features represent the state of the environment for that day. </w:t>
      </w:r>
    </w:p>
    <w:p w14:paraId="4DA044A4" w14:textId="77777777" w:rsidR="001F5734" w:rsidRDefault="00BC3D4D">
      <w:pPr>
        <w:spacing w:line="360" w:lineRule="auto"/>
        <w:jc w:val="both"/>
        <w:rPr>
          <w:rFonts w:asciiTheme="majorBidi" w:hAnsiTheme="majorBidi" w:cstheme="majorBidi"/>
          <w:color w:val="000000" w:themeColor="text1"/>
        </w:rPr>
      </w:pPr>
      <w:r>
        <w:rPr>
          <w:rFonts w:cstheme="majorBidi"/>
          <w:color w:val="000000" w:themeColor="text1"/>
        </w:rPr>
        <w:t>The selected</w:t>
      </w:r>
      <w:r>
        <w:rPr>
          <w:rFonts w:cstheme="majorBidi"/>
          <w:b/>
          <w:bCs/>
          <w:color w:val="000000" w:themeColor="text1"/>
        </w:rPr>
        <w:t xml:space="preserve"> </w:t>
      </w:r>
      <w:r>
        <w:rPr>
          <w:rFonts w:cstheme="majorBidi"/>
          <w:color w:val="000000" w:themeColor="text1"/>
        </w:rPr>
        <w:t>year-window as described above was used to identify dynamic cointegrated pairs and, for these chosen cointegrated pairs, we estimated the cointegration relationship. Then, the resulting estimates are applied to trades during a forward-ahead period. This procedure is repeated through the remaining sample period. It can be argued that this procedure can be improved by increasing the frequency of re-estimation of the portfolio pairs, and many other alternatives for the out of-sample exercise could be implemented. In this way, we have adopted a conservative perspective on presenting here the out-of-sample strategy, and other different variations to our strategy design have been left to the robustness check section.</w:t>
      </w:r>
    </w:p>
    <w:p w14:paraId="187632A7" w14:textId="77777777" w:rsidR="001F5734" w:rsidRDefault="00BC3D4D">
      <w:pPr>
        <w:spacing w:line="360" w:lineRule="auto"/>
        <w:jc w:val="both"/>
        <w:rPr>
          <w:rFonts w:asciiTheme="majorBidi" w:hAnsiTheme="majorBidi" w:cstheme="majorBidi"/>
          <w:color w:val="000000" w:themeColor="text1"/>
        </w:rPr>
      </w:pPr>
      <w:r>
        <w:rPr>
          <w:rFonts w:cstheme="majorBidi"/>
          <w:color w:val="000000" w:themeColor="text1"/>
        </w:rPr>
        <w:t>Mean-reverting strategy was implemented which is designed to profit from the co-integrated trading pair. The hypothesis is that the spread of co-integrated pair is mean reverting in nature thus providing arbitrage opportunities if the spread deviates significantly from the mean. Mean reverting can be measured with respect to the Hurst exponent (H) of the pair with H&lt; 0.5 showing time series is mean reverting, H=0.5 showing time series is a Geometric Brownian Motion and H&gt;0.5 for trending  time series</w:t>
      </w:r>
      <w:r w:rsidR="001956A0">
        <w:rPr>
          <w:rFonts w:cstheme="majorBidi"/>
          <w:color w:val="000000" w:themeColor="text1"/>
        </w:rPr>
        <w:t xml:space="preserve"> </w:t>
      </w:r>
      <w:r w:rsidR="00622C46">
        <w:rPr>
          <w:rFonts w:cstheme="majorBidi"/>
          <w:color w:val="000000" w:themeColor="text1"/>
        </w:rPr>
        <w:fldChar w:fldCharType="begin"/>
      </w:r>
      <w:r w:rsidR="001956A0">
        <w:rPr>
          <w:rFonts w:cstheme="majorBidi"/>
          <w:color w:val="000000" w:themeColor="text1"/>
        </w:rPr>
        <w:instrText xml:space="preserve"> ADDIN EN.CITE &lt;EndNote&gt;&lt;Cite&gt;&lt;Author&gt;Huck&lt;/Author&gt;&lt;Year&gt;2010&lt;/Year&gt;&lt;RecNum&gt;13&lt;/RecNum&gt;&lt;DisplayText&gt;[11]&lt;/DisplayText&gt;&lt;record&gt;&lt;rec-number&gt;13&lt;/rec-number&gt;&lt;foreign-keys&gt;&lt;key app="EN" db-id="9wewvsdd4r2wwae2dw9v5waf99swvwta5wrv" timestamp="1679574462"&gt;13&lt;/key&gt;&lt;/foreign-keys&gt;&lt;ref-type name="Journal Article"&gt;17&lt;/ref-type&gt;&lt;contributors&gt;&lt;authors&gt;&lt;author&gt;Huck, Nicolas&lt;/author&gt;&lt;/authors&gt;&lt;/contributors&gt;&lt;titles&gt;&lt;title&gt;Pairs trading and outranking: The multi-step-ahead forecasting case&lt;/title&gt;&lt;secondary-title&gt;European Journal of Operational Research&lt;/secondary-title&gt;&lt;/titles&gt;&lt;pages&gt;1702-1716&lt;/pages&gt;&lt;volume&gt;207&lt;/volume&gt;&lt;number&gt;3&lt;/number&gt;&lt;section&gt;1702&lt;/section&gt;&lt;dates&gt;&lt;year&gt;2010&lt;/year&gt;&lt;/dates&gt;&lt;isbn&gt;03772217&lt;/isbn&gt;&lt;urls&gt;&lt;/urls&gt;&lt;electronic-resource-num&gt;10.1016/j.ejor.2010.06.043&lt;/electronic-resource-num&gt;&lt;/record&gt;&lt;/Cite&gt;&lt;/EndNote&gt;</w:instrText>
      </w:r>
      <w:r w:rsidR="00622C46">
        <w:rPr>
          <w:rFonts w:cstheme="majorBidi"/>
          <w:color w:val="000000" w:themeColor="text1"/>
        </w:rPr>
        <w:fldChar w:fldCharType="separate"/>
      </w:r>
      <w:r w:rsidR="001956A0">
        <w:rPr>
          <w:rFonts w:cstheme="majorBidi"/>
          <w:noProof/>
          <w:color w:val="000000" w:themeColor="text1"/>
        </w:rPr>
        <w:t>[11]</w:t>
      </w:r>
      <w:r w:rsidR="00622C46">
        <w:rPr>
          <w:rFonts w:cstheme="majorBidi"/>
          <w:color w:val="000000" w:themeColor="text1"/>
        </w:rPr>
        <w:fldChar w:fldCharType="end"/>
      </w:r>
      <w:r>
        <w:rPr>
          <w:rFonts w:cstheme="majorBidi"/>
          <w:color w:val="000000" w:themeColor="text1"/>
        </w:rPr>
        <w:t>.</w:t>
      </w:r>
    </w:p>
    <w:p w14:paraId="0981F9CD" w14:textId="77777777" w:rsidR="001F5734" w:rsidRDefault="001F5734">
      <w:pPr>
        <w:spacing w:line="360" w:lineRule="auto"/>
        <w:jc w:val="both"/>
        <w:rPr>
          <w:rFonts w:asciiTheme="majorBidi" w:hAnsiTheme="majorBidi" w:cstheme="majorBidi"/>
          <w:color w:val="000000" w:themeColor="text1"/>
        </w:rPr>
      </w:pPr>
    </w:p>
    <w:p w14:paraId="5A58EBBD"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Results:</w:t>
      </w:r>
    </w:p>
    <w:p w14:paraId="20588954" w14:textId="77777777" w:rsidR="001F5734" w:rsidRDefault="00BC3D4D">
      <w:pPr>
        <w:spacing w:line="360" w:lineRule="auto"/>
        <w:jc w:val="both"/>
        <w:rPr>
          <w:rFonts w:cstheme="majorBidi"/>
          <w:color w:val="000000" w:themeColor="text1"/>
        </w:rPr>
      </w:pPr>
      <w:r>
        <w:rPr>
          <w:rFonts w:cstheme="majorBidi"/>
          <w:color w:val="000000" w:themeColor="text1"/>
        </w:rPr>
        <w:t>We started by performing an Augmented Dickey-Fuller test as unit roots are a necessary condition for cointegration using a rolling-window approach within a given industry at the 5% significant level. Specifically, we use a five-year window from t to t + 5 (2010-2014) to identify cointegrated pairs. The process was repeated using two year window from t to t + 2 (2015-2016), followed by another two years window from t to t + 2 (2017-2018)</w:t>
      </w:r>
      <w:r w:rsidR="00422B65">
        <w:rPr>
          <w:rFonts w:cstheme="majorBidi"/>
          <w:color w:val="000000" w:themeColor="text1"/>
        </w:rPr>
        <w:t xml:space="preserve"> </w:t>
      </w:r>
      <w:r>
        <w:rPr>
          <w:rFonts w:cstheme="majorBidi"/>
          <w:color w:val="000000" w:themeColor="text1"/>
        </w:rPr>
        <w:t>and further three year window from t to t + 3 (2019-2021</w:t>
      </w:r>
      <w:r w:rsidRPr="005C7681">
        <w:rPr>
          <w:rFonts w:cstheme="majorBidi"/>
          <w:color w:val="000000" w:themeColor="text1"/>
        </w:rPr>
        <w:t>).  Table 1</w:t>
      </w:r>
      <w:r>
        <w:rPr>
          <w:rFonts w:cstheme="majorBidi"/>
          <w:b/>
          <w:bCs/>
          <w:color w:val="000000" w:themeColor="text1"/>
        </w:rPr>
        <w:t xml:space="preserve"> </w:t>
      </w:r>
      <w:r>
        <w:rPr>
          <w:rFonts w:cstheme="majorBidi"/>
          <w:color w:val="000000" w:themeColor="text1"/>
        </w:rPr>
        <w:t>shows cointegrated pairs in the portfolio.</w:t>
      </w:r>
    </w:p>
    <w:p w14:paraId="18864C80" w14:textId="06DF7B30" w:rsidR="00861811" w:rsidRDefault="00861811">
      <w:pPr>
        <w:spacing w:line="360" w:lineRule="auto"/>
        <w:jc w:val="both"/>
        <w:rPr>
          <w:rFonts w:asciiTheme="majorBidi" w:hAnsiTheme="majorBidi" w:cstheme="majorBidi"/>
          <w:color w:val="000000" w:themeColor="text1"/>
        </w:rPr>
      </w:pPr>
    </w:p>
    <w:p w14:paraId="46858DEB" w14:textId="0CA25407" w:rsidR="00DF48B5" w:rsidRDefault="00DF48B5">
      <w:pPr>
        <w:spacing w:line="360" w:lineRule="auto"/>
        <w:jc w:val="both"/>
        <w:rPr>
          <w:rFonts w:asciiTheme="majorBidi" w:hAnsiTheme="majorBidi" w:cstheme="majorBidi"/>
          <w:color w:val="000000" w:themeColor="text1"/>
        </w:rPr>
      </w:pPr>
    </w:p>
    <w:p w14:paraId="4A7E5A59" w14:textId="6C5CDEF2" w:rsidR="00DF48B5" w:rsidRDefault="00DF48B5">
      <w:pPr>
        <w:spacing w:line="360" w:lineRule="auto"/>
        <w:jc w:val="both"/>
        <w:rPr>
          <w:rFonts w:asciiTheme="majorBidi" w:hAnsiTheme="majorBidi" w:cstheme="majorBidi"/>
          <w:color w:val="000000" w:themeColor="text1"/>
        </w:rPr>
      </w:pPr>
    </w:p>
    <w:p w14:paraId="41E1E938" w14:textId="12BCD433" w:rsidR="00DF48B5" w:rsidRDefault="00DF48B5">
      <w:pPr>
        <w:spacing w:line="360" w:lineRule="auto"/>
        <w:jc w:val="both"/>
        <w:rPr>
          <w:rFonts w:asciiTheme="majorBidi" w:hAnsiTheme="majorBidi" w:cstheme="majorBidi"/>
          <w:color w:val="000000" w:themeColor="text1"/>
        </w:rPr>
      </w:pPr>
    </w:p>
    <w:p w14:paraId="71256D9C" w14:textId="43EAE5A5" w:rsidR="00DF48B5" w:rsidRDefault="00DF48B5">
      <w:pPr>
        <w:spacing w:line="360" w:lineRule="auto"/>
        <w:jc w:val="both"/>
        <w:rPr>
          <w:rFonts w:asciiTheme="majorBidi" w:hAnsiTheme="majorBidi" w:cstheme="majorBidi"/>
          <w:color w:val="000000" w:themeColor="text1"/>
        </w:rPr>
      </w:pPr>
    </w:p>
    <w:p w14:paraId="2578BB0B" w14:textId="23AC4F24" w:rsidR="00DF48B5" w:rsidRDefault="00DF48B5">
      <w:pPr>
        <w:spacing w:line="360" w:lineRule="auto"/>
        <w:jc w:val="both"/>
        <w:rPr>
          <w:rFonts w:asciiTheme="majorBidi" w:hAnsiTheme="majorBidi" w:cstheme="majorBidi"/>
          <w:color w:val="000000" w:themeColor="text1"/>
        </w:rPr>
      </w:pPr>
    </w:p>
    <w:p w14:paraId="2464F01F" w14:textId="53E69909" w:rsidR="00DF48B5" w:rsidRDefault="00DF48B5">
      <w:pPr>
        <w:spacing w:line="360" w:lineRule="auto"/>
        <w:jc w:val="both"/>
        <w:rPr>
          <w:rFonts w:asciiTheme="majorBidi" w:hAnsiTheme="majorBidi" w:cstheme="majorBidi"/>
          <w:color w:val="000000" w:themeColor="text1"/>
        </w:rPr>
      </w:pPr>
    </w:p>
    <w:p w14:paraId="5089D2BF" w14:textId="5266D97B" w:rsidR="00B7220A" w:rsidRDefault="00B7220A">
      <w:pPr>
        <w:spacing w:line="360" w:lineRule="auto"/>
        <w:jc w:val="both"/>
        <w:rPr>
          <w:rFonts w:asciiTheme="majorBidi" w:hAnsiTheme="majorBidi" w:cstheme="majorBidi"/>
          <w:color w:val="000000" w:themeColor="text1"/>
        </w:rPr>
      </w:pPr>
    </w:p>
    <w:p w14:paraId="4EB21355" w14:textId="77777777" w:rsidR="00B7220A" w:rsidRDefault="00B7220A">
      <w:pPr>
        <w:spacing w:line="360" w:lineRule="auto"/>
        <w:jc w:val="both"/>
        <w:rPr>
          <w:rFonts w:asciiTheme="majorBidi" w:hAnsiTheme="majorBidi" w:cstheme="majorBidi"/>
          <w:color w:val="000000" w:themeColor="text1"/>
        </w:rPr>
      </w:pPr>
    </w:p>
    <w:p w14:paraId="2E6C1003" w14:textId="02AF0854" w:rsidR="00DF48B5" w:rsidRDefault="00DF48B5">
      <w:pPr>
        <w:spacing w:line="360" w:lineRule="auto"/>
        <w:jc w:val="both"/>
        <w:rPr>
          <w:rFonts w:asciiTheme="majorBidi" w:hAnsiTheme="majorBidi" w:cstheme="majorBidi"/>
          <w:color w:val="000000" w:themeColor="text1"/>
        </w:rPr>
      </w:pPr>
    </w:p>
    <w:p w14:paraId="0FDF2BB3" w14:textId="77777777" w:rsidR="00DF48B5" w:rsidRDefault="00DF48B5">
      <w:pPr>
        <w:spacing w:line="360" w:lineRule="auto"/>
        <w:jc w:val="both"/>
        <w:rPr>
          <w:rFonts w:asciiTheme="majorBidi" w:hAnsiTheme="majorBidi" w:cstheme="majorBidi"/>
          <w:color w:val="000000" w:themeColor="text1"/>
        </w:rPr>
      </w:pPr>
    </w:p>
    <w:p w14:paraId="73318637" w14:textId="77777777" w:rsidR="001F5734" w:rsidRDefault="00BC3D4D">
      <w:pPr>
        <w:spacing w:line="360" w:lineRule="auto"/>
        <w:jc w:val="both"/>
        <w:rPr>
          <w:rFonts w:asciiTheme="majorBidi" w:hAnsiTheme="majorBidi" w:cstheme="majorBidi"/>
          <w:color w:val="000000" w:themeColor="text1"/>
        </w:rPr>
      </w:pPr>
      <w:r>
        <w:rPr>
          <w:rFonts w:cstheme="majorBidi"/>
          <w:noProof/>
          <w:color w:val="000000" w:themeColor="text1"/>
          <w:lang w:val="en-US" w:eastAsia="en-US"/>
        </w:rPr>
        <w:drawing>
          <wp:anchor distT="0" distB="8890" distL="114300" distR="114300" simplePos="0" relativeHeight="2" behindDoc="0" locked="0" layoutInCell="1" allowOverlap="1" wp14:anchorId="3DEC9317" wp14:editId="37D3B79E">
            <wp:simplePos x="0" y="0"/>
            <wp:positionH relativeFrom="column">
              <wp:posOffset>0</wp:posOffset>
            </wp:positionH>
            <wp:positionV relativeFrom="paragraph">
              <wp:posOffset>69273</wp:posOffset>
            </wp:positionV>
            <wp:extent cx="5869485" cy="3131127"/>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rotWithShape="1">
                    <a:blip r:embed="rId9" cstate="print"/>
                    <a:srcRect l="23974" t="19816" r="10289" b="17847"/>
                    <a:stretch/>
                  </pic:blipFill>
                  <pic:spPr bwMode="auto">
                    <a:xfrm>
                      <a:off x="0" y="0"/>
                      <a:ext cx="5874027" cy="3133550"/>
                    </a:xfrm>
                    <a:prstGeom prst="rect">
                      <a:avLst/>
                    </a:prstGeom>
                    <a:ln>
                      <a:noFill/>
                    </a:ln>
                    <a:extLst>
                      <a:ext uri="{53640926-AAD7-44D8-BBD7-CCE9431645EC}">
                        <a14:shadowObscured xmlns:a14="http://schemas.microsoft.com/office/drawing/2010/main"/>
                      </a:ext>
                    </a:extLst>
                  </pic:spPr>
                </pic:pic>
              </a:graphicData>
            </a:graphic>
          </wp:anchor>
        </w:drawing>
      </w:r>
    </w:p>
    <w:p w14:paraId="4DF6E344" w14:textId="77777777" w:rsidR="001F5734" w:rsidRDefault="001F5734">
      <w:pPr>
        <w:spacing w:line="360" w:lineRule="auto"/>
        <w:jc w:val="both"/>
        <w:rPr>
          <w:rFonts w:asciiTheme="majorBidi" w:hAnsiTheme="majorBidi" w:cstheme="majorBidi"/>
          <w:color w:val="000000" w:themeColor="text1"/>
        </w:rPr>
      </w:pPr>
    </w:p>
    <w:p w14:paraId="13798824" w14:textId="77777777" w:rsidR="001F5734" w:rsidRDefault="001F5734">
      <w:pPr>
        <w:spacing w:line="360" w:lineRule="auto"/>
        <w:jc w:val="both"/>
        <w:rPr>
          <w:rFonts w:asciiTheme="majorBidi" w:hAnsiTheme="majorBidi" w:cstheme="majorBidi"/>
          <w:color w:val="000000" w:themeColor="text1"/>
        </w:rPr>
      </w:pPr>
    </w:p>
    <w:p w14:paraId="386877CA" w14:textId="77777777" w:rsidR="001F5734" w:rsidRDefault="001F5734">
      <w:pPr>
        <w:spacing w:line="360" w:lineRule="auto"/>
        <w:jc w:val="both"/>
        <w:rPr>
          <w:rFonts w:asciiTheme="majorBidi" w:hAnsiTheme="majorBidi" w:cstheme="majorBidi"/>
          <w:color w:val="000000" w:themeColor="text1"/>
        </w:rPr>
      </w:pPr>
    </w:p>
    <w:p w14:paraId="1AC84864" w14:textId="77777777" w:rsidR="001F5734" w:rsidRDefault="001F5734">
      <w:pPr>
        <w:spacing w:line="360" w:lineRule="auto"/>
        <w:jc w:val="both"/>
        <w:rPr>
          <w:rFonts w:asciiTheme="majorBidi" w:hAnsiTheme="majorBidi" w:cstheme="majorBidi"/>
          <w:color w:val="000000" w:themeColor="text1"/>
        </w:rPr>
      </w:pPr>
    </w:p>
    <w:p w14:paraId="108DED29" w14:textId="77777777" w:rsidR="001F5734" w:rsidRDefault="001F5734">
      <w:pPr>
        <w:spacing w:line="360" w:lineRule="auto"/>
        <w:jc w:val="both"/>
        <w:rPr>
          <w:rFonts w:asciiTheme="majorBidi" w:hAnsiTheme="majorBidi" w:cstheme="majorBidi"/>
          <w:color w:val="000000" w:themeColor="text1"/>
        </w:rPr>
      </w:pPr>
    </w:p>
    <w:p w14:paraId="2FD006A7" w14:textId="77777777" w:rsidR="001F5734" w:rsidRDefault="001F5734">
      <w:pPr>
        <w:spacing w:line="360" w:lineRule="auto"/>
        <w:jc w:val="both"/>
        <w:rPr>
          <w:rFonts w:asciiTheme="majorBidi" w:hAnsiTheme="majorBidi" w:cstheme="majorBidi"/>
          <w:color w:val="000000" w:themeColor="text1"/>
        </w:rPr>
      </w:pPr>
    </w:p>
    <w:p w14:paraId="5A9BF674" w14:textId="77777777" w:rsidR="001F5734" w:rsidRDefault="001F5734">
      <w:pPr>
        <w:spacing w:line="360" w:lineRule="auto"/>
        <w:jc w:val="both"/>
        <w:rPr>
          <w:rFonts w:asciiTheme="majorBidi" w:hAnsiTheme="majorBidi" w:cstheme="majorBidi"/>
          <w:color w:val="000000" w:themeColor="text1"/>
        </w:rPr>
      </w:pPr>
    </w:p>
    <w:p w14:paraId="2C4AAC6A" w14:textId="77777777" w:rsidR="001F5734" w:rsidRDefault="001F5734">
      <w:pPr>
        <w:spacing w:line="360" w:lineRule="auto"/>
        <w:jc w:val="both"/>
        <w:rPr>
          <w:rFonts w:asciiTheme="majorBidi" w:hAnsiTheme="majorBidi" w:cstheme="majorBidi"/>
          <w:color w:val="000000" w:themeColor="text1"/>
        </w:rPr>
      </w:pPr>
    </w:p>
    <w:p w14:paraId="47C5240B" w14:textId="77777777" w:rsidR="00851C8B" w:rsidRDefault="00851C8B">
      <w:pPr>
        <w:spacing w:line="360" w:lineRule="auto"/>
        <w:jc w:val="both"/>
        <w:rPr>
          <w:rFonts w:cstheme="majorBidi"/>
          <w:color w:val="000000" w:themeColor="text1"/>
        </w:rPr>
      </w:pPr>
    </w:p>
    <w:p w14:paraId="7104830C" w14:textId="77777777" w:rsidR="00851C8B" w:rsidRDefault="00851C8B">
      <w:pPr>
        <w:spacing w:line="360" w:lineRule="auto"/>
        <w:jc w:val="both"/>
        <w:rPr>
          <w:rFonts w:cstheme="majorBidi"/>
          <w:color w:val="000000" w:themeColor="text1"/>
        </w:rPr>
      </w:pPr>
    </w:p>
    <w:p w14:paraId="55246762" w14:textId="77777777" w:rsidR="00851C8B" w:rsidRDefault="00851C8B">
      <w:pPr>
        <w:spacing w:line="360" w:lineRule="auto"/>
        <w:jc w:val="both"/>
        <w:rPr>
          <w:rFonts w:cstheme="majorBidi"/>
          <w:color w:val="000000" w:themeColor="text1"/>
        </w:rPr>
      </w:pPr>
    </w:p>
    <w:p w14:paraId="709EF689" w14:textId="77777777" w:rsidR="0059036B" w:rsidRDefault="0059036B" w:rsidP="00A05902">
      <w:pPr>
        <w:spacing w:line="360" w:lineRule="auto"/>
        <w:jc w:val="both"/>
        <w:rPr>
          <w:rFonts w:cstheme="majorBidi"/>
          <w:color w:val="000000" w:themeColor="text1"/>
        </w:rPr>
      </w:pPr>
    </w:p>
    <w:p w14:paraId="1D64E11B" w14:textId="77777777" w:rsidR="001F5734" w:rsidRDefault="00BC3D4D" w:rsidP="00A05902">
      <w:pPr>
        <w:spacing w:line="360" w:lineRule="auto"/>
        <w:jc w:val="both"/>
        <w:rPr>
          <w:rFonts w:asciiTheme="majorBidi" w:hAnsiTheme="majorBidi" w:cstheme="majorBidi"/>
          <w:color w:val="000000" w:themeColor="text1"/>
        </w:rPr>
      </w:pPr>
      <w:r>
        <w:rPr>
          <w:rFonts w:cstheme="majorBidi"/>
          <w:color w:val="000000" w:themeColor="text1"/>
        </w:rPr>
        <w:t xml:space="preserve">Table 1: </w:t>
      </w:r>
      <w:r w:rsidR="00A05902">
        <w:rPr>
          <w:rFonts w:cstheme="majorBidi"/>
          <w:color w:val="000000" w:themeColor="text1"/>
        </w:rPr>
        <w:t>C</w:t>
      </w:r>
      <w:r>
        <w:rPr>
          <w:rFonts w:cstheme="majorBidi"/>
          <w:color w:val="000000" w:themeColor="text1"/>
        </w:rPr>
        <w:t>ointegrated pairs in the portfolio</w:t>
      </w:r>
    </w:p>
    <w:p w14:paraId="421C7BAF" w14:textId="77777777" w:rsidR="001F5734" w:rsidRDefault="001F5734">
      <w:pPr>
        <w:spacing w:line="360" w:lineRule="auto"/>
        <w:jc w:val="both"/>
        <w:rPr>
          <w:rFonts w:asciiTheme="majorBidi" w:hAnsiTheme="majorBidi" w:cstheme="majorBidi"/>
          <w:color w:val="000000" w:themeColor="text1"/>
        </w:rPr>
      </w:pPr>
    </w:p>
    <w:p w14:paraId="59C1CF3A" w14:textId="77777777" w:rsidR="001F5734" w:rsidRDefault="00BC3D4D">
      <w:pPr>
        <w:spacing w:line="360" w:lineRule="auto"/>
        <w:rPr>
          <w:rFonts w:asciiTheme="majorBidi" w:hAnsiTheme="majorBidi" w:cstheme="majorBidi"/>
          <w:b/>
          <w:bCs/>
          <w:color w:val="000000" w:themeColor="text1"/>
          <w:spacing w:val="5"/>
          <w:highlight w:val="white"/>
        </w:rPr>
      </w:pPr>
      <w:r>
        <w:rPr>
          <w:rFonts w:cstheme="majorBidi"/>
          <w:b/>
          <w:bCs/>
          <w:color w:val="000000" w:themeColor="text1"/>
          <w:spacing w:val="5"/>
          <w:shd w:val="clear" w:color="auto" w:fill="FFFFFF"/>
        </w:rPr>
        <w:t>Potential trading pairs</w:t>
      </w:r>
    </w:p>
    <w:p w14:paraId="7B37B810" w14:textId="77777777" w:rsidR="00851C8B" w:rsidRDefault="00851C8B" w:rsidP="00851C8B">
      <w:pPr>
        <w:spacing w:line="360" w:lineRule="auto"/>
        <w:jc w:val="both"/>
        <w:rPr>
          <w:rFonts w:asciiTheme="majorBidi" w:hAnsiTheme="majorBidi" w:cstheme="majorBidi"/>
          <w:color w:val="000000" w:themeColor="text1"/>
        </w:rPr>
      </w:pPr>
      <w:r>
        <w:rPr>
          <w:rFonts w:cstheme="majorBidi"/>
          <w:color w:val="000000" w:themeColor="text1"/>
        </w:rPr>
        <w:t>Out of the 13 cointegrated</w:t>
      </w:r>
      <w:r w:rsidR="003F45EA">
        <w:rPr>
          <w:rFonts w:cstheme="majorBidi"/>
          <w:color w:val="000000" w:themeColor="text1"/>
        </w:rPr>
        <w:t xml:space="preserve"> </w:t>
      </w:r>
      <w:r>
        <w:rPr>
          <w:rFonts w:cstheme="majorBidi"/>
          <w:color w:val="000000" w:themeColor="text1"/>
        </w:rPr>
        <w:t xml:space="preserve">pairs found across all rolling windows, we observed 3  cointegrated pairs consistent in the all four rolling windows. </w:t>
      </w:r>
      <w:r w:rsidRPr="0059036B">
        <w:rPr>
          <w:rFonts w:cstheme="majorBidi"/>
          <w:color w:val="000000" w:themeColor="text1"/>
          <w:lang w:val="en-US"/>
        </w:rPr>
        <w:t>Figure 1,2,3 shows</w:t>
      </w:r>
      <w:r>
        <w:rPr>
          <w:rFonts w:cstheme="majorBidi"/>
          <w:color w:val="000000" w:themeColor="text1"/>
          <w:lang w:val="en-US"/>
        </w:rPr>
        <w:t xml:space="preserve"> the price movements of the cointegrated stocks to validate and confirm the better performance of our approach.</w:t>
      </w:r>
    </w:p>
    <w:p w14:paraId="239D2F68" w14:textId="77777777" w:rsidR="001F5734" w:rsidRDefault="001F5734">
      <w:pPr>
        <w:spacing w:line="360" w:lineRule="auto"/>
        <w:rPr>
          <w:rFonts w:asciiTheme="majorBidi" w:hAnsiTheme="majorBidi" w:cstheme="majorBidi"/>
          <w:b/>
          <w:bCs/>
          <w:color w:val="000000" w:themeColor="text1"/>
          <w:spacing w:val="5"/>
          <w:highlight w:val="white"/>
        </w:rPr>
      </w:pPr>
    </w:p>
    <w:p w14:paraId="60306A58" w14:textId="77777777" w:rsidR="001F5734" w:rsidRDefault="00BE78BF" w:rsidP="00BE78BF">
      <w:pPr>
        <w:spacing w:line="360" w:lineRule="auto"/>
        <w:rPr>
          <w:rFonts w:asciiTheme="majorBidi" w:hAnsiTheme="majorBidi" w:cstheme="majorBidi"/>
          <w:color w:val="000000" w:themeColor="text1"/>
        </w:rPr>
      </w:pPr>
      <w:r w:rsidRPr="00BE78BF">
        <w:rPr>
          <w:rFonts w:asciiTheme="majorBidi" w:hAnsiTheme="majorBidi" w:cstheme="majorBidi"/>
          <w:noProof/>
          <w:color w:val="000000" w:themeColor="text1"/>
          <w:lang w:val="en-US" w:eastAsia="en-US"/>
        </w:rPr>
        <w:drawing>
          <wp:inline distT="0" distB="0" distL="0" distR="0" wp14:anchorId="5037EF34" wp14:editId="0CE090AF">
            <wp:extent cx="5731510" cy="3162935"/>
            <wp:effectExtent l="0" t="0" r="2540" b="0"/>
            <wp:docPr id="5" name="Picture 4">
              <a:extLst xmlns:a="http://schemas.openxmlformats.org/drawingml/2006/main">
                <a:ext uri="{FF2B5EF4-FFF2-40B4-BE49-F238E27FC236}">
                  <a16:creationId xmlns:a16="http://schemas.microsoft.com/office/drawing/2014/main" id="{0751782F-B259-4692-B45D-0B6E3B5F03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751782F-B259-4692-B45D-0B6E3B5F03FF}"/>
                        </a:ext>
                      </a:extLst>
                    </pic:cNvPr>
                    <pic:cNvPicPr>
                      <a:picLocks noChangeAspect="1"/>
                    </pic:cNvPicPr>
                  </pic:nvPicPr>
                  <pic:blipFill>
                    <a:blip r:embed="rId10" cstate="print"/>
                    <a:stretch>
                      <a:fillRect/>
                    </a:stretch>
                  </pic:blipFill>
                  <pic:spPr>
                    <a:xfrm>
                      <a:off x="0" y="0"/>
                      <a:ext cx="5731510" cy="3162935"/>
                    </a:xfrm>
                    <a:prstGeom prst="rect">
                      <a:avLst/>
                    </a:prstGeom>
                  </pic:spPr>
                </pic:pic>
              </a:graphicData>
            </a:graphic>
          </wp:inline>
        </w:drawing>
      </w:r>
    </w:p>
    <w:p w14:paraId="3C6C8956" w14:textId="77777777" w:rsidR="00851C8B" w:rsidRDefault="00851C8B">
      <w:pPr>
        <w:spacing w:line="360" w:lineRule="auto"/>
        <w:rPr>
          <w:rFonts w:asciiTheme="majorBidi" w:hAnsiTheme="majorBidi" w:cstheme="majorBidi"/>
          <w:color w:val="000000" w:themeColor="text1"/>
        </w:rPr>
      </w:pPr>
      <w:r w:rsidRPr="003B4E50">
        <w:rPr>
          <w:rFonts w:asciiTheme="majorBidi" w:hAnsiTheme="majorBidi" w:cstheme="majorBidi"/>
          <w:color w:val="000000" w:themeColor="text1"/>
        </w:rPr>
        <w:t xml:space="preserve">Figure 1: </w:t>
      </w:r>
      <w:r w:rsidR="000F1B55">
        <w:rPr>
          <w:rFonts w:asciiTheme="majorBidi" w:hAnsiTheme="majorBidi" w:cstheme="majorBidi"/>
          <w:color w:val="000000" w:themeColor="text1"/>
        </w:rPr>
        <w:t>Line Graph demonstrates the relationship in price data between FMNB and FNLC trading pair with time with Training data, Test data I, Test data II and Test data III</w:t>
      </w:r>
      <w:r w:rsidR="0059036B">
        <w:rPr>
          <w:rFonts w:asciiTheme="majorBidi" w:hAnsiTheme="majorBidi" w:cstheme="majorBidi"/>
          <w:color w:val="000000" w:themeColor="text1"/>
        </w:rPr>
        <w:t>.</w:t>
      </w:r>
      <w:r w:rsidR="000F1B55">
        <w:rPr>
          <w:rFonts w:asciiTheme="majorBidi" w:hAnsiTheme="majorBidi" w:cstheme="majorBidi"/>
          <w:color w:val="000000" w:themeColor="text1"/>
        </w:rPr>
        <w:t xml:space="preserve"> </w:t>
      </w:r>
    </w:p>
    <w:p w14:paraId="2ADD7A24" w14:textId="77777777" w:rsidR="0059036B" w:rsidRDefault="0059036B">
      <w:pPr>
        <w:spacing w:line="360" w:lineRule="auto"/>
        <w:rPr>
          <w:rFonts w:asciiTheme="majorBidi" w:hAnsiTheme="majorBidi" w:cstheme="majorBidi"/>
          <w:color w:val="000000" w:themeColor="text1"/>
        </w:rPr>
      </w:pPr>
    </w:p>
    <w:p w14:paraId="0DA37F03" w14:textId="77777777" w:rsidR="00851C8B" w:rsidRDefault="00851C8B">
      <w:pPr>
        <w:spacing w:line="360" w:lineRule="auto"/>
        <w:rPr>
          <w:rFonts w:asciiTheme="majorBidi" w:hAnsiTheme="majorBidi" w:cstheme="majorBidi"/>
          <w:color w:val="000000" w:themeColor="text1"/>
        </w:rPr>
      </w:pPr>
    </w:p>
    <w:p w14:paraId="544C57F3" w14:textId="77777777" w:rsidR="001F5734" w:rsidRDefault="00F650E6" w:rsidP="00F650E6">
      <w:pPr>
        <w:spacing w:line="360" w:lineRule="auto"/>
        <w:rPr>
          <w:rFonts w:asciiTheme="majorBidi" w:hAnsiTheme="majorBidi" w:cstheme="majorBidi"/>
          <w:color w:val="000000" w:themeColor="text1"/>
        </w:rPr>
      </w:pPr>
      <w:r w:rsidRPr="00F650E6">
        <w:rPr>
          <w:rFonts w:asciiTheme="majorBidi" w:hAnsiTheme="majorBidi" w:cstheme="majorBidi"/>
          <w:noProof/>
          <w:color w:val="000000" w:themeColor="text1"/>
          <w:lang w:val="en-US" w:eastAsia="en-US"/>
        </w:rPr>
        <w:drawing>
          <wp:inline distT="0" distB="0" distL="0" distR="0" wp14:anchorId="1E1B478B" wp14:editId="17945B4B">
            <wp:extent cx="5731510" cy="3121660"/>
            <wp:effectExtent l="0" t="0" r="2540" b="2540"/>
            <wp:docPr id="6" name="Picture 4">
              <a:extLst xmlns:a="http://schemas.openxmlformats.org/drawingml/2006/main">
                <a:ext uri="{FF2B5EF4-FFF2-40B4-BE49-F238E27FC236}">
                  <a16:creationId xmlns:a16="http://schemas.microsoft.com/office/drawing/2014/main" id="{7FE630CE-9F5D-4C87-8A66-4ACC1A3ED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FE630CE-9F5D-4C87-8A66-4ACC1A3EDBEE}"/>
                        </a:ext>
                      </a:extLst>
                    </pic:cNvPr>
                    <pic:cNvPicPr>
                      <a:picLocks noChangeAspect="1"/>
                    </pic:cNvPicPr>
                  </pic:nvPicPr>
                  <pic:blipFill>
                    <a:blip r:embed="rId11" cstate="print"/>
                    <a:stretch>
                      <a:fillRect/>
                    </a:stretch>
                  </pic:blipFill>
                  <pic:spPr>
                    <a:xfrm>
                      <a:off x="0" y="0"/>
                      <a:ext cx="5731510" cy="3121660"/>
                    </a:xfrm>
                    <a:prstGeom prst="rect">
                      <a:avLst/>
                    </a:prstGeom>
                  </pic:spPr>
                </pic:pic>
              </a:graphicData>
            </a:graphic>
          </wp:inline>
        </w:drawing>
      </w:r>
    </w:p>
    <w:p w14:paraId="0FD6F885" w14:textId="77777777" w:rsidR="00EF3682" w:rsidRDefault="003B0E33" w:rsidP="00EF3682">
      <w:pPr>
        <w:spacing w:line="360" w:lineRule="auto"/>
        <w:rPr>
          <w:rFonts w:asciiTheme="majorBidi" w:hAnsiTheme="majorBidi" w:cstheme="majorBidi"/>
          <w:color w:val="000000" w:themeColor="text1"/>
        </w:rPr>
      </w:pPr>
      <w:r w:rsidRPr="00ED4D36">
        <w:rPr>
          <w:rFonts w:asciiTheme="majorBidi" w:hAnsiTheme="majorBidi" w:cstheme="majorBidi"/>
          <w:color w:val="000000" w:themeColor="text1"/>
        </w:rPr>
        <w:t xml:space="preserve">Figure 2: </w:t>
      </w:r>
      <w:r w:rsidR="00EF3682">
        <w:rPr>
          <w:rFonts w:asciiTheme="majorBidi" w:hAnsiTheme="majorBidi" w:cstheme="majorBidi"/>
          <w:color w:val="000000" w:themeColor="text1"/>
        </w:rPr>
        <w:t xml:space="preserve">Line Graph demonstrates the relationship in price data between </w:t>
      </w:r>
      <w:r w:rsidR="00C27E86">
        <w:rPr>
          <w:rFonts w:asciiTheme="majorBidi" w:hAnsiTheme="majorBidi" w:cstheme="majorBidi"/>
          <w:color w:val="000000" w:themeColor="text1"/>
        </w:rPr>
        <w:t>GFED</w:t>
      </w:r>
      <w:r w:rsidR="00EF3682">
        <w:rPr>
          <w:rFonts w:asciiTheme="majorBidi" w:hAnsiTheme="majorBidi" w:cstheme="majorBidi"/>
          <w:color w:val="000000" w:themeColor="text1"/>
        </w:rPr>
        <w:t xml:space="preserve"> and </w:t>
      </w:r>
      <w:r w:rsidR="00C27E86">
        <w:rPr>
          <w:rFonts w:asciiTheme="majorBidi" w:hAnsiTheme="majorBidi" w:cstheme="majorBidi"/>
          <w:color w:val="000000" w:themeColor="text1"/>
        </w:rPr>
        <w:t xml:space="preserve">RBCAA </w:t>
      </w:r>
      <w:r w:rsidR="00EF3682">
        <w:rPr>
          <w:rFonts w:asciiTheme="majorBidi" w:hAnsiTheme="majorBidi" w:cstheme="majorBidi"/>
          <w:color w:val="000000" w:themeColor="text1"/>
        </w:rPr>
        <w:t>trading pair with time with Training data, Test data I, Test data II and Test data III</w:t>
      </w:r>
    </w:p>
    <w:p w14:paraId="4508C7BB" w14:textId="77777777" w:rsidR="0059036B" w:rsidRDefault="0059036B" w:rsidP="00EF3682">
      <w:pPr>
        <w:spacing w:line="360" w:lineRule="auto"/>
        <w:rPr>
          <w:rFonts w:asciiTheme="majorBidi" w:hAnsiTheme="majorBidi" w:cstheme="majorBidi"/>
          <w:color w:val="000000" w:themeColor="text1"/>
        </w:rPr>
      </w:pPr>
    </w:p>
    <w:p w14:paraId="7CE31A5C" w14:textId="77777777" w:rsidR="003B0E33" w:rsidRDefault="003B0E33" w:rsidP="00EF3682">
      <w:pPr>
        <w:spacing w:line="360" w:lineRule="auto"/>
        <w:rPr>
          <w:rFonts w:asciiTheme="majorBidi" w:hAnsiTheme="majorBidi" w:cstheme="majorBidi"/>
          <w:color w:val="000000" w:themeColor="text1"/>
        </w:rPr>
      </w:pPr>
    </w:p>
    <w:p w14:paraId="2F773BED" w14:textId="77777777" w:rsidR="001F5734" w:rsidRDefault="00F650E6" w:rsidP="00F650E6">
      <w:pPr>
        <w:spacing w:line="360" w:lineRule="auto"/>
        <w:rPr>
          <w:rFonts w:asciiTheme="majorBidi" w:hAnsiTheme="majorBidi" w:cstheme="majorBidi"/>
          <w:color w:val="000000" w:themeColor="text1"/>
        </w:rPr>
      </w:pPr>
      <w:r w:rsidRPr="00F650E6">
        <w:rPr>
          <w:rFonts w:asciiTheme="majorBidi" w:hAnsiTheme="majorBidi" w:cstheme="majorBidi"/>
          <w:noProof/>
          <w:color w:val="000000" w:themeColor="text1"/>
          <w:lang w:val="en-US" w:eastAsia="en-US"/>
        </w:rPr>
        <w:drawing>
          <wp:inline distT="0" distB="0" distL="0" distR="0" wp14:anchorId="317EFDC6" wp14:editId="6FDA713D">
            <wp:extent cx="5731510" cy="3139440"/>
            <wp:effectExtent l="0" t="0" r="2540" b="3810"/>
            <wp:docPr id="7" name="Picture 4">
              <a:extLst xmlns:a="http://schemas.openxmlformats.org/drawingml/2006/main">
                <a:ext uri="{FF2B5EF4-FFF2-40B4-BE49-F238E27FC236}">
                  <a16:creationId xmlns:a16="http://schemas.microsoft.com/office/drawing/2014/main" id="{F118FC70-AB3E-4BD1-B7EF-C6DFA8356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118FC70-AB3E-4BD1-B7EF-C6DFA8356A69}"/>
                        </a:ext>
                      </a:extLst>
                    </pic:cNvPr>
                    <pic:cNvPicPr>
                      <a:picLocks noChangeAspect="1"/>
                    </pic:cNvPicPr>
                  </pic:nvPicPr>
                  <pic:blipFill>
                    <a:blip r:embed="rId12" cstate="print"/>
                    <a:stretch>
                      <a:fillRect/>
                    </a:stretch>
                  </pic:blipFill>
                  <pic:spPr>
                    <a:xfrm>
                      <a:off x="0" y="0"/>
                      <a:ext cx="5731510" cy="3139440"/>
                    </a:xfrm>
                    <a:prstGeom prst="rect">
                      <a:avLst/>
                    </a:prstGeom>
                  </pic:spPr>
                </pic:pic>
              </a:graphicData>
            </a:graphic>
          </wp:inline>
        </w:drawing>
      </w:r>
    </w:p>
    <w:p w14:paraId="0C42BA5C" w14:textId="77777777" w:rsidR="00EF3682" w:rsidRDefault="003B0E33" w:rsidP="00EF3682">
      <w:pPr>
        <w:spacing w:line="360" w:lineRule="auto"/>
        <w:rPr>
          <w:rFonts w:asciiTheme="majorBidi" w:hAnsiTheme="majorBidi" w:cstheme="majorBidi"/>
          <w:color w:val="000000" w:themeColor="text1"/>
        </w:rPr>
      </w:pPr>
      <w:r w:rsidRPr="00ED4D36">
        <w:rPr>
          <w:rFonts w:asciiTheme="majorBidi" w:hAnsiTheme="majorBidi" w:cstheme="majorBidi"/>
          <w:color w:val="000000" w:themeColor="text1"/>
        </w:rPr>
        <w:t xml:space="preserve">Figure 3: </w:t>
      </w:r>
      <w:r w:rsidR="00EF3682">
        <w:rPr>
          <w:rFonts w:asciiTheme="majorBidi" w:hAnsiTheme="majorBidi" w:cstheme="majorBidi"/>
          <w:color w:val="000000" w:themeColor="text1"/>
        </w:rPr>
        <w:t xml:space="preserve">Line Graph demonstrates the relationship in price data between </w:t>
      </w:r>
      <w:r w:rsidR="00C27E86">
        <w:rPr>
          <w:rFonts w:asciiTheme="majorBidi" w:hAnsiTheme="majorBidi" w:cstheme="majorBidi"/>
          <w:color w:val="000000" w:themeColor="text1"/>
        </w:rPr>
        <w:t>MBWM</w:t>
      </w:r>
      <w:r w:rsidR="00EF3682">
        <w:rPr>
          <w:rFonts w:asciiTheme="majorBidi" w:hAnsiTheme="majorBidi" w:cstheme="majorBidi"/>
          <w:color w:val="000000" w:themeColor="text1"/>
        </w:rPr>
        <w:t xml:space="preserve"> and </w:t>
      </w:r>
      <w:r w:rsidR="00C27E86">
        <w:rPr>
          <w:rFonts w:asciiTheme="majorBidi" w:hAnsiTheme="majorBidi" w:cstheme="majorBidi"/>
          <w:color w:val="000000" w:themeColor="text1"/>
        </w:rPr>
        <w:t xml:space="preserve">AMNB </w:t>
      </w:r>
      <w:r w:rsidR="00EF3682">
        <w:rPr>
          <w:rFonts w:asciiTheme="majorBidi" w:hAnsiTheme="majorBidi" w:cstheme="majorBidi"/>
          <w:color w:val="000000" w:themeColor="text1"/>
        </w:rPr>
        <w:t xml:space="preserve">trading pair with time with Training data, Test data I, Test data II and Test data III </w:t>
      </w:r>
    </w:p>
    <w:p w14:paraId="76F404EE" w14:textId="77777777" w:rsidR="003B0E33" w:rsidRDefault="003B0E33" w:rsidP="003B0E33">
      <w:pPr>
        <w:spacing w:line="360" w:lineRule="auto"/>
        <w:rPr>
          <w:rFonts w:asciiTheme="majorBidi" w:hAnsiTheme="majorBidi" w:cstheme="majorBidi"/>
          <w:color w:val="000000" w:themeColor="text1"/>
        </w:rPr>
      </w:pPr>
    </w:p>
    <w:p w14:paraId="0A6E106E" w14:textId="77777777" w:rsidR="001F5734" w:rsidRDefault="001F5734">
      <w:pPr>
        <w:spacing w:line="360" w:lineRule="auto"/>
        <w:jc w:val="both"/>
        <w:rPr>
          <w:rFonts w:asciiTheme="majorBidi" w:hAnsiTheme="majorBidi" w:cstheme="majorBidi"/>
          <w:color w:val="000000" w:themeColor="text1"/>
        </w:rPr>
      </w:pPr>
    </w:p>
    <w:p w14:paraId="3B790A14"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 xml:space="preserve">Performance Summary </w:t>
      </w:r>
    </w:p>
    <w:tbl>
      <w:tblPr>
        <w:tblW w:w="889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 w:type="dxa"/>
          <w:left w:w="2" w:type="dxa"/>
          <w:right w:w="12" w:type="dxa"/>
        </w:tblCellMar>
        <w:tblLook w:val="0600" w:firstRow="0" w:lastRow="0" w:firstColumn="0" w:lastColumn="0" w:noHBand="1" w:noVBand="1"/>
      </w:tblPr>
      <w:tblGrid>
        <w:gridCol w:w="2126"/>
        <w:gridCol w:w="1269"/>
        <w:gridCol w:w="899"/>
        <w:gridCol w:w="886"/>
        <w:gridCol w:w="904"/>
        <w:gridCol w:w="727"/>
        <w:gridCol w:w="1154"/>
        <w:gridCol w:w="926"/>
      </w:tblGrid>
      <w:tr w:rsidR="001F5734" w14:paraId="5FDF63C3" w14:textId="77777777" w:rsidTr="00230A36">
        <w:trPr>
          <w:trHeight w:val="846"/>
        </w:trPr>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846AFF"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Cointegrated Pairs</w:t>
            </w:r>
          </w:p>
        </w:tc>
        <w:tc>
          <w:tcPr>
            <w:tcW w:w="126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098849"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Risk-free rate</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BE3595"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Total Return</w:t>
            </w:r>
          </w:p>
        </w:tc>
        <w:tc>
          <w:tcPr>
            <w:tcW w:w="8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1A5F89"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Daily Sharpe</w:t>
            </w:r>
          </w:p>
        </w:tc>
        <w:tc>
          <w:tcPr>
            <w:tcW w:w="9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CFCC67"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 xml:space="preserve">Daily </w:t>
            </w:r>
            <w:proofErr w:type="spellStart"/>
            <w:r>
              <w:rPr>
                <w:rFonts w:cstheme="majorBidi"/>
                <w:b/>
                <w:bCs/>
                <w:color w:val="000000" w:themeColor="text1"/>
              </w:rPr>
              <w:t>Sortino</w:t>
            </w:r>
            <w:proofErr w:type="spellEnd"/>
          </w:p>
        </w:tc>
        <w:tc>
          <w:tcPr>
            <w:tcW w:w="72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E1901F"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CAGR</w:t>
            </w:r>
          </w:p>
        </w:tc>
        <w:tc>
          <w:tcPr>
            <w:tcW w:w="11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629CBF"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Max Drawdown</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244106" w14:textId="77777777" w:rsidR="001F5734" w:rsidRDefault="00BC3D4D">
            <w:pPr>
              <w:spacing w:line="360" w:lineRule="auto"/>
              <w:jc w:val="both"/>
              <w:rPr>
                <w:rFonts w:asciiTheme="majorBidi" w:hAnsiTheme="majorBidi" w:cstheme="majorBidi"/>
                <w:b/>
                <w:bCs/>
                <w:color w:val="000000" w:themeColor="text1"/>
              </w:rPr>
            </w:pPr>
            <w:r>
              <w:rPr>
                <w:rFonts w:cstheme="majorBidi"/>
                <w:b/>
                <w:bCs/>
                <w:color w:val="000000" w:themeColor="text1"/>
              </w:rPr>
              <w:t>Calmar Ratio</w:t>
            </w:r>
          </w:p>
        </w:tc>
      </w:tr>
      <w:tr w:rsidR="006F1B93" w14:paraId="4A917B71" w14:textId="77777777" w:rsidTr="00866B0C">
        <w:trPr>
          <w:trHeight w:val="789"/>
        </w:trPr>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030EDA"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FMNB-FNLC</w:t>
            </w:r>
          </w:p>
        </w:tc>
        <w:tc>
          <w:tcPr>
            <w:tcW w:w="126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5D80F6"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0.00%</w:t>
            </w:r>
          </w:p>
        </w:tc>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462926F2" w14:textId="77777777" w:rsidR="000D5ADD" w:rsidRDefault="000D5ADD" w:rsidP="006F1B93">
            <w:pPr>
              <w:spacing w:line="360" w:lineRule="auto"/>
              <w:jc w:val="both"/>
              <w:rPr>
                <w:rFonts w:eastAsiaTheme="minorEastAsia"/>
                <w:color w:val="000000" w:themeColor="text1"/>
                <w:kern w:val="24"/>
                <w:lang w:val="en-US"/>
              </w:rPr>
            </w:pPr>
          </w:p>
          <w:p w14:paraId="33C7F9FE" w14:textId="77777777" w:rsidR="006F1B93" w:rsidRPr="00C95741" w:rsidRDefault="006F1B93" w:rsidP="006F1B93">
            <w:pPr>
              <w:spacing w:line="360" w:lineRule="auto"/>
              <w:jc w:val="both"/>
              <w:rPr>
                <w:rFonts w:asciiTheme="majorBidi" w:hAnsiTheme="majorBidi" w:cstheme="majorBidi"/>
                <w:color w:val="000000" w:themeColor="text1"/>
              </w:rPr>
            </w:pPr>
            <w:r w:rsidRPr="00C95741">
              <w:rPr>
                <w:rFonts w:eastAsiaTheme="minorEastAsia"/>
                <w:color w:val="000000" w:themeColor="text1"/>
                <w:kern w:val="24"/>
                <w:lang w:val="en-US"/>
              </w:rPr>
              <w:t xml:space="preserve">0.34 </w:t>
            </w:r>
          </w:p>
        </w:tc>
        <w:tc>
          <w:tcPr>
            <w:tcW w:w="8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CE4437"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0.4</w:t>
            </w:r>
          </w:p>
        </w:tc>
        <w:tc>
          <w:tcPr>
            <w:tcW w:w="9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1BBBA3"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0.51</w:t>
            </w:r>
          </w:p>
        </w:tc>
        <w:tc>
          <w:tcPr>
            <w:tcW w:w="72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FA24E5"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6.16%</w:t>
            </w:r>
          </w:p>
        </w:tc>
        <w:tc>
          <w:tcPr>
            <w:tcW w:w="11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664660"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-12.69%</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A69AE8"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0.49</w:t>
            </w:r>
          </w:p>
        </w:tc>
      </w:tr>
      <w:tr w:rsidR="006F1B93" w14:paraId="1633BEBB" w14:textId="77777777" w:rsidTr="00866B0C">
        <w:trPr>
          <w:trHeight w:val="789"/>
        </w:trPr>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396AA1"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GFED-RBCAA</w:t>
            </w:r>
          </w:p>
        </w:tc>
        <w:tc>
          <w:tcPr>
            <w:tcW w:w="126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BC6E65"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0.00%</w:t>
            </w:r>
          </w:p>
        </w:tc>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32E3CC3E" w14:textId="77777777" w:rsidR="000D5ADD" w:rsidRDefault="000D5ADD" w:rsidP="006F1B93">
            <w:pPr>
              <w:spacing w:line="360" w:lineRule="auto"/>
              <w:jc w:val="both"/>
              <w:rPr>
                <w:rFonts w:eastAsiaTheme="minorEastAsia"/>
                <w:color w:val="000000" w:themeColor="text1"/>
                <w:kern w:val="24"/>
                <w:lang w:val="en-US"/>
              </w:rPr>
            </w:pPr>
          </w:p>
          <w:p w14:paraId="681F3F29" w14:textId="77777777" w:rsidR="006F1B93" w:rsidRPr="00C95741" w:rsidRDefault="006F1B93" w:rsidP="006F1B93">
            <w:pPr>
              <w:spacing w:line="360" w:lineRule="auto"/>
              <w:jc w:val="both"/>
              <w:rPr>
                <w:rFonts w:asciiTheme="majorBidi" w:hAnsiTheme="majorBidi" w:cstheme="majorBidi"/>
                <w:color w:val="000000" w:themeColor="text1"/>
              </w:rPr>
            </w:pPr>
            <w:r w:rsidRPr="00C95741">
              <w:rPr>
                <w:rFonts w:eastAsiaTheme="minorEastAsia"/>
                <w:color w:val="000000" w:themeColor="text1"/>
                <w:kern w:val="24"/>
                <w:lang w:val="en-US"/>
              </w:rPr>
              <w:t xml:space="preserve">0.39  </w:t>
            </w:r>
          </w:p>
        </w:tc>
        <w:tc>
          <w:tcPr>
            <w:tcW w:w="8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C70388"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0.41</w:t>
            </w:r>
          </w:p>
        </w:tc>
        <w:tc>
          <w:tcPr>
            <w:tcW w:w="9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DF20A5"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0.55</w:t>
            </w:r>
          </w:p>
        </w:tc>
        <w:tc>
          <w:tcPr>
            <w:tcW w:w="72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F4222B"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6.94%</w:t>
            </w:r>
          </w:p>
        </w:tc>
        <w:tc>
          <w:tcPr>
            <w:tcW w:w="11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CFCFB8"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-15.27%</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60A8AD"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0.45</w:t>
            </w:r>
          </w:p>
        </w:tc>
      </w:tr>
      <w:tr w:rsidR="006F1B93" w14:paraId="0FDB12B8" w14:textId="77777777" w:rsidTr="00866B0C">
        <w:trPr>
          <w:trHeight w:val="789"/>
        </w:trPr>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28C328"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MBWM-AMNB</w:t>
            </w:r>
          </w:p>
        </w:tc>
        <w:tc>
          <w:tcPr>
            <w:tcW w:w="126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D3AA59"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0.00%</w:t>
            </w:r>
          </w:p>
        </w:tc>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1B3B09DA" w14:textId="77777777" w:rsidR="000D5ADD" w:rsidRDefault="000D5ADD" w:rsidP="006F1B93">
            <w:pPr>
              <w:spacing w:line="360" w:lineRule="auto"/>
              <w:jc w:val="both"/>
              <w:rPr>
                <w:rFonts w:eastAsiaTheme="minorEastAsia"/>
                <w:color w:val="000000" w:themeColor="text1"/>
                <w:kern w:val="24"/>
                <w:lang w:val="en-US"/>
              </w:rPr>
            </w:pPr>
          </w:p>
          <w:p w14:paraId="42F5AACA" w14:textId="77777777" w:rsidR="006F1B93" w:rsidRPr="00C95741" w:rsidRDefault="006F1B93" w:rsidP="006F1B93">
            <w:pPr>
              <w:spacing w:line="360" w:lineRule="auto"/>
              <w:jc w:val="both"/>
              <w:rPr>
                <w:rFonts w:asciiTheme="majorBidi" w:hAnsiTheme="majorBidi" w:cstheme="majorBidi"/>
                <w:color w:val="000000" w:themeColor="text1"/>
              </w:rPr>
            </w:pPr>
            <w:r w:rsidRPr="00C95741">
              <w:rPr>
                <w:rFonts w:eastAsiaTheme="minorEastAsia"/>
                <w:color w:val="000000" w:themeColor="text1"/>
                <w:kern w:val="24"/>
                <w:lang w:val="en-US"/>
              </w:rPr>
              <w:t xml:space="preserve">0.23 </w:t>
            </w:r>
          </w:p>
        </w:tc>
        <w:tc>
          <w:tcPr>
            <w:tcW w:w="8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A5E2DE"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0.34</w:t>
            </w:r>
          </w:p>
        </w:tc>
        <w:tc>
          <w:tcPr>
            <w:tcW w:w="9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FD5689"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0.47</w:t>
            </w:r>
          </w:p>
        </w:tc>
        <w:tc>
          <w:tcPr>
            <w:tcW w:w="72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ED9139"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4.35%</w:t>
            </w:r>
          </w:p>
        </w:tc>
        <w:tc>
          <w:tcPr>
            <w:tcW w:w="11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E90E2E"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-17.81%</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D19F5B" w14:textId="77777777" w:rsidR="006F1B93" w:rsidRPr="00230A36" w:rsidRDefault="006F1B93" w:rsidP="006F1B93">
            <w:pPr>
              <w:spacing w:line="360" w:lineRule="auto"/>
              <w:jc w:val="both"/>
              <w:rPr>
                <w:rFonts w:asciiTheme="majorBidi" w:hAnsiTheme="majorBidi" w:cstheme="majorBidi"/>
                <w:color w:val="000000" w:themeColor="text1"/>
              </w:rPr>
            </w:pPr>
            <w:r w:rsidRPr="00230A36">
              <w:rPr>
                <w:rFonts w:cstheme="majorBidi"/>
                <w:color w:val="000000" w:themeColor="text1"/>
              </w:rPr>
              <w:t>0.24</w:t>
            </w:r>
          </w:p>
        </w:tc>
      </w:tr>
    </w:tbl>
    <w:p w14:paraId="6269E5B6" w14:textId="77777777" w:rsidR="001F5734" w:rsidRDefault="001F5734">
      <w:pPr>
        <w:spacing w:line="360" w:lineRule="auto"/>
        <w:ind w:left="360"/>
        <w:jc w:val="both"/>
        <w:rPr>
          <w:rFonts w:asciiTheme="majorBidi" w:hAnsiTheme="majorBidi" w:cstheme="majorBidi"/>
          <w:color w:val="000000" w:themeColor="text1"/>
        </w:rPr>
      </w:pPr>
    </w:p>
    <w:p w14:paraId="139E568B" w14:textId="77777777" w:rsidR="001F5734" w:rsidRDefault="00BC3D4D" w:rsidP="00EA58E1">
      <w:pPr>
        <w:spacing w:line="360" w:lineRule="auto"/>
        <w:jc w:val="both"/>
        <w:rPr>
          <w:rFonts w:asciiTheme="majorBidi" w:hAnsiTheme="majorBidi" w:cstheme="majorBidi"/>
          <w:color w:val="000000" w:themeColor="text1"/>
        </w:rPr>
      </w:pPr>
      <w:r>
        <w:rPr>
          <w:rFonts w:cstheme="majorBidi"/>
          <w:b/>
          <w:bCs/>
          <w:color w:val="000000" w:themeColor="text1"/>
        </w:rPr>
        <w:t>Table 2</w:t>
      </w:r>
      <w:r w:rsidR="00EA58E1">
        <w:rPr>
          <w:rFonts w:cstheme="majorBidi"/>
          <w:b/>
          <w:bCs/>
          <w:color w:val="000000" w:themeColor="text1"/>
        </w:rPr>
        <w:t>:</w:t>
      </w:r>
      <w:r>
        <w:rPr>
          <w:rFonts w:cstheme="majorBidi"/>
          <w:color w:val="000000" w:themeColor="text1"/>
        </w:rPr>
        <w:t xml:space="preserve"> </w:t>
      </w:r>
      <w:r w:rsidR="00EA58E1">
        <w:rPr>
          <w:rFonts w:cstheme="majorBidi"/>
          <w:color w:val="000000" w:themeColor="text1"/>
        </w:rPr>
        <w:t>T</w:t>
      </w:r>
      <w:r>
        <w:rPr>
          <w:rFonts w:cstheme="majorBidi"/>
          <w:color w:val="000000" w:themeColor="text1"/>
        </w:rPr>
        <w:t xml:space="preserve">he summary of performance statistics obtained from </w:t>
      </w:r>
      <w:proofErr w:type="spellStart"/>
      <w:r>
        <w:rPr>
          <w:rFonts w:cstheme="majorBidi"/>
          <w:color w:val="000000" w:themeColor="text1"/>
        </w:rPr>
        <w:t>backtesting</w:t>
      </w:r>
      <w:proofErr w:type="spellEnd"/>
      <w:r>
        <w:rPr>
          <w:rFonts w:cstheme="majorBidi"/>
          <w:color w:val="000000" w:themeColor="text1"/>
        </w:rPr>
        <w:t xml:space="preserve"> of the strategy. The statistics include Risk-free rate, Total Return, Daily Sharpe, Daily </w:t>
      </w:r>
      <w:proofErr w:type="spellStart"/>
      <w:r>
        <w:rPr>
          <w:rFonts w:cstheme="majorBidi"/>
          <w:color w:val="000000" w:themeColor="text1"/>
        </w:rPr>
        <w:t>Sortino</w:t>
      </w:r>
      <w:proofErr w:type="spellEnd"/>
      <w:r>
        <w:rPr>
          <w:rFonts w:cstheme="majorBidi"/>
          <w:color w:val="000000" w:themeColor="text1"/>
        </w:rPr>
        <w:t xml:space="preserve">, CAGR, Max Drawdown and Calmar Ratio. Briefly, average rate of total return per trade is </w:t>
      </w:r>
      <w:r>
        <w:rPr>
          <w:rFonts w:cstheme="majorBidi"/>
          <w:color w:val="000000" w:themeColor="text1"/>
          <w:lang w:val="en-US"/>
        </w:rPr>
        <w:t xml:space="preserve">0.34, 0.39 and 0.23 for </w:t>
      </w:r>
      <w:r>
        <w:rPr>
          <w:rFonts w:cstheme="majorBidi"/>
          <w:color w:val="000000" w:themeColor="text1"/>
        </w:rPr>
        <w:t>FMNB-FNLC, GFED-RBCAA and MBWM-AMNB respectively</w:t>
      </w:r>
      <w:r>
        <w:rPr>
          <w:rFonts w:cstheme="majorBidi"/>
          <w:color w:val="000000" w:themeColor="text1"/>
          <w:lang w:val="en-US"/>
        </w:rPr>
        <w:t xml:space="preserve">. Similarly, Daily Sharpe for </w:t>
      </w:r>
      <w:r>
        <w:rPr>
          <w:rFonts w:cstheme="majorBidi"/>
          <w:color w:val="000000" w:themeColor="text1"/>
        </w:rPr>
        <w:t xml:space="preserve">per trade is </w:t>
      </w:r>
      <w:r>
        <w:rPr>
          <w:rFonts w:cstheme="majorBidi"/>
          <w:color w:val="000000" w:themeColor="text1"/>
          <w:lang w:val="en-US"/>
        </w:rPr>
        <w:t xml:space="preserve">0.4, 0.41 and 0.34 for </w:t>
      </w:r>
      <w:r>
        <w:rPr>
          <w:rFonts w:cstheme="majorBidi"/>
          <w:color w:val="000000" w:themeColor="text1"/>
        </w:rPr>
        <w:t xml:space="preserve">FMNB-FNLC, GFED-RBCAA and MBWM-AMNB respectively. In addition, we also observed CAGR per trade is </w:t>
      </w:r>
      <w:r>
        <w:rPr>
          <w:rFonts w:cstheme="majorBidi"/>
          <w:color w:val="000000" w:themeColor="text1"/>
          <w:lang w:val="en-US"/>
        </w:rPr>
        <w:t xml:space="preserve">6.16%, 6.94% and 4.35% for </w:t>
      </w:r>
      <w:r>
        <w:rPr>
          <w:rFonts w:cstheme="majorBidi"/>
          <w:color w:val="000000" w:themeColor="text1"/>
        </w:rPr>
        <w:t>FMNB-FNLC, GFED-RBCAA and MBWM-AMNB respectively.</w:t>
      </w:r>
    </w:p>
    <w:p w14:paraId="3C6ABF01" w14:textId="77777777" w:rsidR="001F5734" w:rsidRDefault="001F5734">
      <w:pPr>
        <w:spacing w:line="360" w:lineRule="auto"/>
        <w:jc w:val="both"/>
        <w:rPr>
          <w:rFonts w:asciiTheme="majorBidi" w:hAnsiTheme="majorBidi" w:cstheme="majorBidi"/>
          <w:b/>
          <w:bCs/>
          <w:color w:val="FF0000"/>
        </w:rPr>
      </w:pPr>
    </w:p>
    <w:p w14:paraId="662E5F27" w14:textId="77777777" w:rsidR="00B8210D" w:rsidRDefault="00BC3D4D">
      <w:pPr>
        <w:spacing w:line="360" w:lineRule="auto"/>
        <w:jc w:val="both"/>
        <w:rPr>
          <w:rFonts w:cstheme="majorBidi"/>
          <w:b/>
          <w:bCs/>
          <w:color w:val="000000"/>
        </w:rPr>
      </w:pPr>
      <w:r>
        <w:rPr>
          <w:rFonts w:cstheme="majorBidi"/>
          <w:b/>
          <w:bCs/>
          <w:color w:val="000000"/>
        </w:rPr>
        <w:t>Mean Reversion Strategy and Hurst Exponent</w:t>
      </w:r>
      <w:r w:rsidR="00B8210D">
        <w:rPr>
          <w:rFonts w:cstheme="majorBidi"/>
          <w:b/>
          <w:bCs/>
          <w:color w:val="000000"/>
        </w:rPr>
        <w:t xml:space="preserve">  </w:t>
      </w:r>
    </w:p>
    <w:p w14:paraId="1C055A8C" w14:textId="77777777" w:rsidR="008D2A7B" w:rsidRDefault="008D2A7B" w:rsidP="0059036B">
      <w:pPr>
        <w:spacing w:line="360" w:lineRule="auto"/>
        <w:jc w:val="both"/>
        <w:rPr>
          <w:color w:val="000000"/>
          <w:lang w:val="en-US"/>
        </w:rPr>
      </w:pPr>
      <w:r w:rsidRPr="008D2A7B">
        <w:rPr>
          <w:color w:val="000000"/>
          <w:lang w:val="en-US"/>
        </w:rPr>
        <w:t xml:space="preserve">The idea of mean reversion is rooted in a </w:t>
      </w:r>
      <w:r w:rsidR="00BF7B6A" w:rsidRPr="008D2A7B">
        <w:rPr>
          <w:color w:val="000000"/>
          <w:lang w:val="en-US"/>
        </w:rPr>
        <w:t>well-known</w:t>
      </w:r>
      <w:r w:rsidRPr="008D2A7B">
        <w:rPr>
          <w:color w:val="000000"/>
          <w:lang w:val="en-US"/>
        </w:rPr>
        <w:t xml:space="preserve"> concept called</w:t>
      </w:r>
      <w:r w:rsidR="00BF7B6A">
        <w:rPr>
          <w:color w:val="000000"/>
          <w:lang w:val="en-US"/>
        </w:rPr>
        <w:t xml:space="preserve"> regression to the mean</w:t>
      </w:r>
      <w:r w:rsidRPr="008D2A7B">
        <w:rPr>
          <w:color w:val="000000"/>
          <w:lang w:val="en-US"/>
        </w:rPr>
        <w:t>.</w:t>
      </w:r>
      <w:r w:rsidR="00BF7B6A">
        <w:rPr>
          <w:color w:val="000000"/>
          <w:lang w:val="en-US"/>
        </w:rPr>
        <w:t xml:space="preserve"> </w:t>
      </w:r>
      <w:r w:rsidRPr="008D2A7B">
        <w:rPr>
          <w:color w:val="000000"/>
          <w:lang w:val="en-US"/>
        </w:rPr>
        <w:t>This is a theory first observed by statistician Francis Galton and it explains how extreme events are usually followed by more normal events.</w:t>
      </w:r>
      <w:r w:rsidR="00BF7B6A">
        <w:rPr>
          <w:color w:val="000000"/>
          <w:lang w:val="en-US"/>
        </w:rPr>
        <w:t xml:space="preserve"> </w:t>
      </w:r>
      <w:r w:rsidRPr="008D2A7B">
        <w:rPr>
          <w:color w:val="000000"/>
          <w:lang w:val="en-US"/>
        </w:rPr>
        <w:t>A mean reversion trading strategy involves betting that prices will revert back towards the mean or average.</w:t>
      </w:r>
      <w:r>
        <w:rPr>
          <w:color w:val="000000"/>
        </w:rPr>
        <w:t xml:space="preserve"> </w:t>
      </w:r>
      <w:r w:rsidRPr="008D2A7B">
        <w:rPr>
          <w:color w:val="000000"/>
          <w:lang w:val="en-US"/>
        </w:rPr>
        <w:t>Markets are forever moving in and out of phases of mean reversion and momentum. Therefore</w:t>
      </w:r>
      <w:r w:rsidR="00BF7B6A">
        <w:rPr>
          <w:color w:val="000000"/>
          <w:lang w:val="en-US"/>
        </w:rPr>
        <w:t>,</w:t>
      </w:r>
      <w:r w:rsidRPr="008D2A7B">
        <w:rPr>
          <w:color w:val="000000"/>
          <w:lang w:val="en-US"/>
        </w:rPr>
        <w:t xml:space="preserve"> it</w:t>
      </w:r>
      <w:r w:rsidR="00BF7B6A">
        <w:rPr>
          <w:color w:val="000000"/>
          <w:lang w:val="en-US"/>
        </w:rPr>
        <w:t xml:space="preserve"> is</w:t>
      </w:r>
      <w:r w:rsidRPr="008D2A7B">
        <w:rPr>
          <w:color w:val="000000"/>
          <w:lang w:val="en-US"/>
        </w:rPr>
        <w:t xml:space="preserve"> possible to develop strategies for both types of market.</w:t>
      </w:r>
      <w:r>
        <w:rPr>
          <w:color w:val="000000"/>
        </w:rPr>
        <w:t xml:space="preserve"> </w:t>
      </w:r>
      <w:r w:rsidRPr="008D2A7B">
        <w:rPr>
          <w:color w:val="000000"/>
          <w:lang w:val="en-US"/>
        </w:rPr>
        <w:t>A simplistic example of a mean reversion strategy is to buy a stock after it has had a large fall in price.</w:t>
      </w:r>
      <w:r>
        <w:rPr>
          <w:color w:val="000000"/>
        </w:rPr>
        <w:t xml:space="preserve"> </w:t>
      </w:r>
      <w:r w:rsidRPr="008D2A7B">
        <w:rPr>
          <w:color w:val="000000"/>
          <w:lang w:val="en-US"/>
        </w:rPr>
        <w:t>When a stock has seen a big drop, there’s usually a good chance that it will bounce back to a more normal level.</w:t>
      </w:r>
      <w:r>
        <w:rPr>
          <w:color w:val="000000"/>
        </w:rPr>
        <w:t xml:space="preserve"> </w:t>
      </w:r>
      <w:r w:rsidRPr="008D2A7B">
        <w:rPr>
          <w:color w:val="000000"/>
          <w:lang w:val="en-US"/>
        </w:rPr>
        <w:t>For example</w:t>
      </w:r>
      <w:r w:rsidR="00BF7B6A">
        <w:rPr>
          <w:color w:val="000000"/>
          <w:lang w:val="en-US"/>
        </w:rPr>
        <w:t xml:space="preserve">, </w:t>
      </w:r>
      <w:r w:rsidRPr="008D2A7B">
        <w:rPr>
          <w:color w:val="000000"/>
          <w:lang w:val="en-US"/>
        </w:rPr>
        <w:t>if the Dow Jones Industrial Average drops 20% this month, it will probably fall less than that next month</w:t>
      </w:r>
      <w:r w:rsidR="0059036B">
        <w:rPr>
          <w:color w:val="000000"/>
          <w:lang w:val="en-US"/>
        </w:rPr>
        <w:t xml:space="preserve"> </w:t>
      </w:r>
      <w:r w:rsidR="00622C46">
        <w:rPr>
          <w:color w:val="000000"/>
          <w:lang w:val="en-US"/>
        </w:rPr>
        <w:fldChar w:fldCharType="begin"/>
      </w:r>
      <w:r w:rsidR="0059036B">
        <w:rPr>
          <w:color w:val="000000"/>
          <w:lang w:val="en-US"/>
        </w:rPr>
        <w:instrText xml:space="preserve"> ADDIN EN.CITE &lt;EndNote&gt;&lt;Cite&gt;&lt;Author&gt;Ramos-Requena&lt;/Author&gt;&lt;Year&gt;2017&lt;/Year&gt;&lt;RecNum&gt;14&lt;/RecNum&gt;&lt;DisplayText&gt;[12, 13]&lt;/DisplayText&gt;&lt;record&gt;&lt;rec-number&gt;14&lt;/rec-number&gt;&lt;foreign-keys&gt;&lt;key app="EN" db-id="9wewvsdd4r2wwae2dw9v5waf99swvwta5wrv" timestamp="1679574569"&gt;14&lt;/key&gt;&lt;/foreign-keys&gt;&lt;ref-type name="Journal Article"&gt;17&lt;/ref-type&gt;&lt;contributors&gt;&lt;authors&gt;&lt;author&gt;Ramos-Requena, J. P.&lt;/author&gt;&lt;author&gt;Trinidad-Segovia, J. E.&lt;/author&gt;&lt;author&gt;Sánchez-Granero, M. A.&lt;/author&gt;&lt;/authors&gt;&lt;/contributors&gt;&lt;titles&gt;&lt;title&gt;Introducing Hurst exponent in pair trading&lt;/title&gt;&lt;secondary-title&gt;Physica A: Statistical Mechanics and its Applications&lt;/secondary-title&gt;&lt;/titles&gt;&lt;pages&gt;39-45&lt;/pages&gt;&lt;volume&gt;488&lt;/volume&gt;&lt;section&gt;39&lt;/section&gt;&lt;dates&gt;&lt;year&gt;2017&lt;/year&gt;&lt;/dates&gt;&lt;isbn&gt;03784371&lt;/isbn&gt;&lt;urls&gt;&lt;/urls&gt;&lt;electronic-resource-num&gt;10.1016/j.physa.2017.06.032&lt;/electronic-resource-num&gt;&lt;/record&gt;&lt;/Cite&gt;&lt;Cite&gt;&lt;Author&gt;Bui&lt;/Author&gt;&lt;Year&gt;2022&lt;/Year&gt;&lt;RecNum&gt;15&lt;/RecNum&gt;&lt;record&gt;&lt;rec-number&gt;15&lt;/rec-number&gt;&lt;foreign-keys&gt;&lt;key app="EN" db-id="9wewvsdd4r2wwae2dw9v5waf99swvwta5wrv" timestamp="1679574601"&gt;15&lt;/key&gt;&lt;/foreign-keys&gt;&lt;ref-type name="Journal Article"&gt;17&lt;/ref-type&gt;&lt;contributors&gt;&lt;authors&gt;&lt;author&gt;Bui, Quynh&lt;/author&gt;&lt;author&gt;Ślepaczuk, Robert&lt;/author&gt;&lt;/authors&gt;&lt;/contributors&gt;&lt;titles&gt;&lt;title&gt;Applying Hurst Exponent in pair trading strategies on Nasdaq 100 index&lt;/title&gt;&lt;secondary-title&gt;Physica A: Statistical Mechanics and its Applications&lt;/secondary-title&gt;&lt;/titles&gt;&lt;volume&gt;592&lt;/volume&gt;&lt;section&gt;126784&lt;/section&gt;&lt;dates&gt;&lt;year&gt;2022&lt;/year&gt;&lt;/dates&gt;&lt;isbn&gt;03784371&lt;/isbn&gt;&lt;urls&gt;&lt;/urls&gt;&lt;electronic-resource-num&gt;10.1016/j.physa.2021.126784&lt;/electronic-resource-num&gt;&lt;/record&gt;&lt;/Cite&gt;&lt;/EndNote&gt;</w:instrText>
      </w:r>
      <w:r w:rsidR="00622C46">
        <w:rPr>
          <w:color w:val="000000"/>
          <w:lang w:val="en-US"/>
        </w:rPr>
        <w:fldChar w:fldCharType="separate"/>
      </w:r>
      <w:r w:rsidR="0059036B">
        <w:rPr>
          <w:noProof/>
          <w:color w:val="000000"/>
          <w:lang w:val="en-US"/>
        </w:rPr>
        <w:t>[12, 13]</w:t>
      </w:r>
      <w:r w:rsidR="00622C46">
        <w:rPr>
          <w:color w:val="000000"/>
          <w:lang w:val="en-US"/>
        </w:rPr>
        <w:fldChar w:fldCharType="end"/>
      </w:r>
      <w:r w:rsidRPr="008D2A7B">
        <w:rPr>
          <w:color w:val="000000"/>
          <w:lang w:val="en-US"/>
        </w:rPr>
        <w:t>.</w:t>
      </w:r>
    </w:p>
    <w:p w14:paraId="146F7E9C" w14:textId="77777777" w:rsidR="001F5734" w:rsidRDefault="00BF7B6A" w:rsidP="006E4745">
      <w:pPr>
        <w:spacing w:line="360" w:lineRule="auto"/>
        <w:jc w:val="both"/>
        <w:rPr>
          <w:rFonts w:cstheme="majorBidi"/>
          <w:color w:val="000000" w:themeColor="text1"/>
        </w:rPr>
      </w:pPr>
      <w:r>
        <w:rPr>
          <w:rFonts w:cstheme="majorBidi"/>
          <w:color w:val="000000" w:themeColor="text1"/>
        </w:rPr>
        <w:t xml:space="preserve">This </w:t>
      </w:r>
      <w:r w:rsidR="00BC3D4D">
        <w:rPr>
          <w:rFonts w:cstheme="majorBidi"/>
          <w:color w:val="000000" w:themeColor="text1"/>
        </w:rPr>
        <w:t xml:space="preserve">Mean-reverting strategy was implemented which is designed to profit from the co-integrated trading pairs. Mean reverting is measured with respect to the Hurst exponent (H) of the trading pair. The results showed the H value of less than 0.5 for trading pairs which were </w:t>
      </w:r>
      <w:r w:rsidR="008C310B">
        <w:rPr>
          <w:rFonts w:cstheme="majorBidi"/>
          <w:color w:val="000000" w:themeColor="text1"/>
        </w:rPr>
        <w:t>consistent</w:t>
      </w:r>
      <w:r w:rsidR="00BC3D4D">
        <w:rPr>
          <w:rFonts w:cstheme="majorBidi"/>
          <w:color w:val="000000" w:themeColor="text1"/>
        </w:rPr>
        <w:t xml:space="preserve"> in the training and all the testing datasets which clearly indicates the strategy is mean reverting (Table </w:t>
      </w:r>
      <w:r w:rsidR="006E4745">
        <w:rPr>
          <w:rFonts w:cstheme="majorBidi"/>
          <w:color w:val="000000" w:themeColor="text1"/>
        </w:rPr>
        <w:t>3</w:t>
      </w:r>
      <w:r w:rsidR="00BC3D4D">
        <w:rPr>
          <w:rFonts w:cstheme="majorBidi"/>
          <w:color w:val="000000" w:themeColor="text1"/>
        </w:rPr>
        <w:t>).</w:t>
      </w:r>
    </w:p>
    <w:p w14:paraId="1458E0AB" w14:textId="77777777" w:rsidR="00EA58E1" w:rsidRDefault="00EA58E1">
      <w:pPr>
        <w:spacing w:line="360" w:lineRule="auto"/>
        <w:jc w:val="both"/>
        <w:rPr>
          <w:rFonts w:asciiTheme="majorBidi" w:hAnsiTheme="majorBidi" w:cstheme="majorBidi"/>
          <w:color w:val="000000" w:themeColor="text1"/>
        </w:rPr>
      </w:pPr>
    </w:p>
    <w:tbl>
      <w:tblPr>
        <w:tblW w:w="9034" w:type="dxa"/>
        <w:tblBorders>
          <w:top w:val="single" w:sz="4" w:space="0" w:color="8EA9DB"/>
          <w:left w:val="single" w:sz="4" w:space="0" w:color="8EA9DB"/>
          <w:bottom w:val="single" w:sz="4" w:space="0" w:color="8EA9DB"/>
          <w:insideH w:val="single" w:sz="4" w:space="0" w:color="8EA9DB"/>
        </w:tblBorders>
        <w:tblCellMar>
          <w:left w:w="103" w:type="dxa"/>
        </w:tblCellMar>
        <w:tblLook w:val="04A0" w:firstRow="1" w:lastRow="0" w:firstColumn="1" w:lastColumn="0" w:noHBand="0" w:noVBand="1"/>
      </w:tblPr>
      <w:tblGrid>
        <w:gridCol w:w="1161"/>
        <w:gridCol w:w="1060"/>
        <w:gridCol w:w="1710"/>
        <w:gridCol w:w="1701"/>
        <w:gridCol w:w="1559"/>
        <w:gridCol w:w="1843"/>
      </w:tblGrid>
      <w:tr w:rsidR="00FB0E71" w14:paraId="1BDF90D6" w14:textId="77777777" w:rsidTr="00FB0E71">
        <w:trPr>
          <w:trHeight w:val="288"/>
        </w:trPr>
        <w:tc>
          <w:tcPr>
            <w:tcW w:w="1161" w:type="dxa"/>
            <w:tcBorders>
              <w:top w:val="single" w:sz="4" w:space="0" w:color="8EA9DB"/>
              <w:left w:val="single" w:sz="4" w:space="0" w:color="8EA9DB"/>
              <w:bottom w:val="single" w:sz="4" w:space="0" w:color="8EA9DB"/>
            </w:tcBorders>
            <w:shd w:val="clear" w:color="4472C4" w:fill="4472C4"/>
            <w:vAlign w:val="bottom"/>
          </w:tcPr>
          <w:p w14:paraId="30AFCA3A" w14:textId="77777777" w:rsidR="00FB0E71" w:rsidRDefault="00FB0E71">
            <w:pPr>
              <w:rPr>
                <w:rFonts w:ascii="Calibri" w:hAnsi="Calibri" w:cs="Calibri"/>
                <w:b/>
                <w:bCs/>
                <w:color w:val="FFFFFF"/>
                <w:sz w:val="22"/>
                <w:lang w:eastAsia="en-IN"/>
              </w:rPr>
            </w:pPr>
            <w:r>
              <w:rPr>
                <w:rFonts w:ascii="Calibri" w:hAnsi="Calibri" w:cs="Calibri"/>
                <w:b/>
                <w:bCs/>
                <w:color w:val="FFFFFF"/>
                <w:sz w:val="22"/>
                <w:szCs w:val="22"/>
                <w:lang w:eastAsia="en-IN"/>
              </w:rPr>
              <w:t>In-Sample</w:t>
            </w:r>
          </w:p>
        </w:tc>
        <w:tc>
          <w:tcPr>
            <w:tcW w:w="1060" w:type="dxa"/>
            <w:tcBorders>
              <w:top w:val="single" w:sz="4" w:space="0" w:color="8EA9DB"/>
              <w:bottom w:val="single" w:sz="4" w:space="0" w:color="8EA9DB"/>
            </w:tcBorders>
            <w:shd w:val="clear" w:color="4472C4" w:fill="4472C4"/>
            <w:vAlign w:val="bottom"/>
          </w:tcPr>
          <w:p w14:paraId="62EDDF32" w14:textId="77777777" w:rsidR="00FB0E71" w:rsidRDefault="00FB0E71">
            <w:pPr>
              <w:rPr>
                <w:rFonts w:ascii="Calibri" w:hAnsi="Calibri" w:cs="Calibri"/>
                <w:b/>
                <w:bCs/>
                <w:color w:val="FFFFFF"/>
                <w:sz w:val="22"/>
                <w:lang w:eastAsia="en-IN"/>
              </w:rPr>
            </w:pPr>
          </w:p>
        </w:tc>
        <w:tc>
          <w:tcPr>
            <w:tcW w:w="1710" w:type="dxa"/>
            <w:tcBorders>
              <w:top w:val="single" w:sz="4" w:space="0" w:color="8EA9DB"/>
              <w:bottom w:val="single" w:sz="4" w:space="0" w:color="8EA9DB"/>
            </w:tcBorders>
            <w:shd w:val="clear" w:color="4472C4" w:fill="4472C4"/>
            <w:vAlign w:val="bottom"/>
          </w:tcPr>
          <w:p w14:paraId="5A986FFB" w14:textId="77777777" w:rsidR="00FB0E71" w:rsidRDefault="00FB0E71">
            <w:pPr>
              <w:rPr>
                <w:rFonts w:ascii="Calibri" w:hAnsi="Calibri" w:cs="Calibri"/>
                <w:b/>
                <w:bCs/>
                <w:color w:val="FFFFFF"/>
                <w:sz w:val="22"/>
                <w:lang w:eastAsia="en-IN"/>
              </w:rPr>
            </w:pPr>
          </w:p>
        </w:tc>
        <w:tc>
          <w:tcPr>
            <w:tcW w:w="1701" w:type="dxa"/>
            <w:tcBorders>
              <w:top w:val="single" w:sz="4" w:space="0" w:color="8EA9DB"/>
              <w:bottom w:val="single" w:sz="4" w:space="0" w:color="8EA9DB"/>
            </w:tcBorders>
            <w:shd w:val="clear" w:color="4472C4" w:fill="4472C4"/>
            <w:vAlign w:val="bottom"/>
          </w:tcPr>
          <w:p w14:paraId="250CE2D3" w14:textId="77777777" w:rsidR="00FB0E71" w:rsidRDefault="00FB0E71">
            <w:pPr>
              <w:rPr>
                <w:rFonts w:ascii="Calibri" w:hAnsi="Calibri" w:cs="Calibri"/>
                <w:b/>
                <w:bCs/>
                <w:color w:val="FFFFFF"/>
                <w:sz w:val="22"/>
                <w:lang w:eastAsia="en-IN"/>
              </w:rPr>
            </w:pPr>
            <w:r>
              <w:rPr>
                <w:rFonts w:ascii="Calibri" w:hAnsi="Calibri" w:cs="Calibri"/>
                <w:b/>
                <w:bCs/>
                <w:color w:val="FFFFFF"/>
                <w:sz w:val="22"/>
                <w:szCs w:val="22"/>
                <w:lang w:eastAsia="en-IN"/>
              </w:rPr>
              <w:t>Out-Sample I</w:t>
            </w:r>
          </w:p>
        </w:tc>
        <w:tc>
          <w:tcPr>
            <w:tcW w:w="1559" w:type="dxa"/>
            <w:tcBorders>
              <w:top w:val="single" w:sz="4" w:space="0" w:color="8EA9DB"/>
              <w:bottom w:val="single" w:sz="4" w:space="0" w:color="8EA9DB"/>
            </w:tcBorders>
            <w:shd w:val="clear" w:color="4472C4" w:fill="4472C4"/>
            <w:vAlign w:val="bottom"/>
          </w:tcPr>
          <w:p w14:paraId="7A668F0B" w14:textId="77777777" w:rsidR="00FB0E71" w:rsidRDefault="00FB0E71">
            <w:pPr>
              <w:rPr>
                <w:rFonts w:ascii="Calibri" w:hAnsi="Calibri" w:cs="Calibri"/>
                <w:b/>
                <w:bCs/>
                <w:color w:val="FFFFFF"/>
                <w:sz w:val="22"/>
                <w:lang w:eastAsia="en-IN"/>
              </w:rPr>
            </w:pPr>
            <w:r>
              <w:rPr>
                <w:rFonts w:ascii="Calibri" w:hAnsi="Calibri" w:cs="Calibri"/>
                <w:b/>
                <w:bCs/>
                <w:color w:val="FFFFFF"/>
                <w:sz w:val="22"/>
                <w:szCs w:val="22"/>
                <w:lang w:eastAsia="en-IN"/>
              </w:rPr>
              <w:t>Out-Sample II</w:t>
            </w:r>
          </w:p>
        </w:tc>
        <w:tc>
          <w:tcPr>
            <w:tcW w:w="1843" w:type="dxa"/>
            <w:tcBorders>
              <w:top w:val="single" w:sz="4" w:space="0" w:color="8EA9DB"/>
              <w:bottom w:val="single" w:sz="4" w:space="0" w:color="8EA9DB"/>
              <w:right w:val="single" w:sz="4" w:space="0" w:color="8EA9DB"/>
            </w:tcBorders>
            <w:shd w:val="clear" w:color="4472C4" w:fill="4472C4"/>
            <w:vAlign w:val="bottom"/>
          </w:tcPr>
          <w:p w14:paraId="4B8A8365" w14:textId="77777777" w:rsidR="00FB0E71" w:rsidRDefault="00FB0E71">
            <w:pPr>
              <w:rPr>
                <w:rFonts w:ascii="Calibri" w:hAnsi="Calibri" w:cs="Calibri"/>
                <w:b/>
                <w:bCs/>
                <w:color w:val="FFFFFF"/>
                <w:sz w:val="22"/>
                <w:lang w:eastAsia="en-IN"/>
              </w:rPr>
            </w:pPr>
            <w:r>
              <w:rPr>
                <w:rFonts w:ascii="Calibri" w:hAnsi="Calibri" w:cs="Calibri"/>
                <w:b/>
                <w:bCs/>
                <w:color w:val="FFFFFF"/>
                <w:sz w:val="22"/>
                <w:szCs w:val="22"/>
                <w:lang w:eastAsia="en-IN"/>
              </w:rPr>
              <w:t>Out-Sample III</w:t>
            </w:r>
          </w:p>
        </w:tc>
      </w:tr>
      <w:tr w:rsidR="00FB0E71" w14:paraId="4574B3DA" w14:textId="77777777" w:rsidTr="00FB0E71">
        <w:trPr>
          <w:trHeight w:val="288"/>
        </w:trPr>
        <w:tc>
          <w:tcPr>
            <w:tcW w:w="1161" w:type="dxa"/>
            <w:tcBorders>
              <w:top w:val="single" w:sz="4" w:space="0" w:color="8EA9DB"/>
              <w:left w:val="single" w:sz="4" w:space="0" w:color="8EA9DB"/>
              <w:bottom w:val="single" w:sz="4" w:space="0" w:color="8EA9DB"/>
            </w:tcBorders>
            <w:shd w:val="clear" w:color="D9E1F2" w:fill="D9E1F2"/>
            <w:vAlign w:val="bottom"/>
          </w:tcPr>
          <w:p w14:paraId="6AC41EBB"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Stock1</w:t>
            </w:r>
          </w:p>
        </w:tc>
        <w:tc>
          <w:tcPr>
            <w:tcW w:w="1060" w:type="dxa"/>
            <w:tcBorders>
              <w:top w:val="single" w:sz="4" w:space="0" w:color="8EA9DB"/>
              <w:bottom w:val="single" w:sz="4" w:space="0" w:color="8EA9DB"/>
            </w:tcBorders>
            <w:shd w:val="clear" w:color="D9E1F2" w:fill="D9E1F2"/>
            <w:vAlign w:val="bottom"/>
          </w:tcPr>
          <w:p w14:paraId="00DBE698"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Stock1</w:t>
            </w:r>
          </w:p>
        </w:tc>
        <w:tc>
          <w:tcPr>
            <w:tcW w:w="1710" w:type="dxa"/>
            <w:tcBorders>
              <w:top w:val="single" w:sz="4" w:space="0" w:color="8EA9DB"/>
              <w:bottom w:val="single" w:sz="4" w:space="0" w:color="8EA9DB"/>
            </w:tcBorders>
            <w:shd w:val="clear" w:color="D9E1F2" w:fill="D9E1F2"/>
            <w:vAlign w:val="bottom"/>
          </w:tcPr>
          <w:p w14:paraId="0F2A1609"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Hurst</w:t>
            </w:r>
          </w:p>
        </w:tc>
        <w:tc>
          <w:tcPr>
            <w:tcW w:w="1701" w:type="dxa"/>
            <w:tcBorders>
              <w:top w:val="single" w:sz="4" w:space="0" w:color="8EA9DB"/>
              <w:bottom w:val="single" w:sz="4" w:space="0" w:color="8EA9DB"/>
            </w:tcBorders>
            <w:shd w:val="clear" w:color="D9E1F2" w:fill="D9E1F2"/>
            <w:vAlign w:val="bottom"/>
          </w:tcPr>
          <w:p w14:paraId="5C9C0F51"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Hurst</w:t>
            </w:r>
          </w:p>
        </w:tc>
        <w:tc>
          <w:tcPr>
            <w:tcW w:w="1559" w:type="dxa"/>
            <w:tcBorders>
              <w:top w:val="single" w:sz="4" w:space="0" w:color="8EA9DB"/>
              <w:bottom w:val="single" w:sz="4" w:space="0" w:color="8EA9DB"/>
            </w:tcBorders>
            <w:shd w:val="clear" w:color="D9E1F2" w:fill="D9E1F2"/>
            <w:vAlign w:val="bottom"/>
          </w:tcPr>
          <w:p w14:paraId="6A0476AB"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Hurst</w:t>
            </w:r>
          </w:p>
        </w:tc>
        <w:tc>
          <w:tcPr>
            <w:tcW w:w="1843" w:type="dxa"/>
            <w:tcBorders>
              <w:top w:val="single" w:sz="4" w:space="0" w:color="8EA9DB"/>
              <w:bottom w:val="single" w:sz="4" w:space="0" w:color="8EA9DB"/>
              <w:right w:val="single" w:sz="4" w:space="0" w:color="8EA9DB"/>
            </w:tcBorders>
            <w:shd w:val="clear" w:color="D9E1F2" w:fill="D9E1F2"/>
            <w:vAlign w:val="bottom"/>
          </w:tcPr>
          <w:p w14:paraId="4849775B"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Hurst</w:t>
            </w:r>
          </w:p>
        </w:tc>
      </w:tr>
      <w:tr w:rsidR="00FB0E71" w14:paraId="0B8D63D6" w14:textId="77777777" w:rsidTr="00FB0E71">
        <w:trPr>
          <w:trHeight w:val="288"/>
        </w:trPr>
        <w:tc>
          <w:tcPr>
            <w:tcW w:w="1161" w:type="dxa"/>
            <w:tcBorders>
              <w:top w:val="single" w:sz="4" w:space="0" w:color="8EA9DB"/>
              <w:left w:val="single" w:sz="4" w:space="0" w:color="8EA9DB"/>
              <w:bottom w:val="single" w:sz="4" w:space="0" w:color="8EA9DB"/>
            </w:tcBorders>
            <w:shd w:val="clear" w:color="auto" w:fill="auto"/>
            <w:vAlign w:val="bottom"/>
          </w:tcPr>
          <w:p w14:paraId="29248B36"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GFED</w:t>
            </w:r>
          </w:p>
        </w:tc>
        <w:tc>
          <w:tcPr>
            <w:tcW w:w="1060" w:type="dxa"/>
            <w:tcBorders>
              <w:top w:val="single" w:sz="4" w:space="0" w:color="8EA9DB"/>
              <w:bottom w:val="single" w:sz="4" w:space="0" w:color="8EA9DB"/>
            </w:tcBorders>
            <w:shd w:val="clear" w:color="auto" w:fill="auto"/>
            <w:vAlign w:val="bottom"/>
          </w:tcPr>
          <w:p w14:paraId="79FD685C"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RBCAA</w:t>
            </w:r>
          </w:p>
        </w:tc>
        <w:tc>
          <w:tcPr>
            <w:tcW w:w="1710" w:type="dxa"/>
            <w:tcBorders>
              <w:top w:val="single" w:sz="4" w:space="0" w:color="8EA9DB"/>
              <w:bottom w:val="single" w:sz="4" w:space="0" w:color="8EA9DB"/>
            </w:tcBorders>
            <w:shd w:val="clear" w:color="auto" w:fill="auto"/>
            <w:vAlign w:val="center"/>
          </w:tcPr>
          <w:p w14:paraId="09999826"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0.34</w:t>
            </w:r>
          </w:p>
        </w:tc>
        <w:tc>
          <w:tcPr>
            <w:tcW w:w="1701" w:type="dxa"/>
            <w:tcBorders>
              <w:top w:val="single" w:sz="4" w:space="0" w:color="8EA9DB"/>
              <w:bottom w:val="single" w:sz="4" w:space="0" w:color="8EA9DB"/>
            </w:tcBorders>
            <w:shd w:val="clear" w:color="auto" w:fill="auto"/>
            <w:vAlign w:val="center"/>
          </w:tcPr>
          <w:p w14:paraId="646E8DB2"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0.21</w:t>
            </w:r>
          </w:p>
        </w:tc>
        <w:tc>
          <w:tcPr>
            <w:tcW w:w="1559" w:type="dxa"/>
            <w:tcBorders>
              <w:top w:val="single" w:sz="4" w:space="0" w:color="8EA9DB"/>
              <w:bottom w:val="single" w:sz="4" w:space="0" w:color="8EA9DB"/>
            </w:tcBorders>
            <w:shd w:val="clear" w:color="auto" w:fill="auto"/>
            <w:vAlign w:val="center"/>
          </w:tcPr>
          <w:p w14:paraId="003EBFBB"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0.29</w:t>
            </w:r>
          </w:p>
        </w:tc>
        <w:tc>
          <w:tcPr>
            <w:tcW w:w="1843" w:type="dxa"/>
            <w:tcBorders>
              <w:top w:val="single" w:sz="4" w:space="0" w:color="8EA9DB"/>
              <w:bottom w:val="single" w:sz="4" w:space="0" w:color="8EA9DB"/>
              <w:right w:val="single" w:sz="4" w:space="0" w:color="8EA9DB"/>
            </w:tcBorders>
            <w:shd w:val="clear" w:color="auto" w:fill="auto"/>
            <w:vAlign w:val="center"/>
          </w:tcPr>
          <w:p w14:paraId="024E2927"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w:t>
            </w:r>
          </w:p>
        </w:tc>
      </w:tr>
      <w:tr w:rsidR="00FB0E71" w14:paraId="619C7A20" w14:textId="77777777" w:rsidTr="00FB0E71">
        <w:trPr>
          <w:trHeight w:val="288"/>
        </w:trPr>
        <w:tc>
          <w:tcPr>
            <w:tcW w:w="1161" w:type="dxa"/>
            <w:tcBorders>
              <w:top w:val="single" w:sz="4" w:space="0" w:color="8EA9DB"/>
              <w:left w:val="single" w:sz="4" w:space="0" w:color="8EA9DB"/>
              <w:bottom w:val="single" w:sz="4" w:space="0" w:color="8EA9DB"/>
            </w:tcBorders>
            <w:shd w:val="clear" w:color="D9E1F2" w:fill="D9E1F2"/>
            <w:vAlign w:val="bottom"/>
          </w:tcPr>
          <w:p w14:paraId="4A3BC01A"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FMNB</w:t>
            </w:r>
          </w:p>
        </w:tc>
        <w:tc>
          <w:tcPr>
            <w:tcW w:w="1060" w:type="dxa"/>
            <w:tcBorders>
              <w:top w:val="single" w:sz="4" w:space="0" w:color="8EA9DB"/>
              <w:bottom w:val="single" w:sz="4" w:space="0" w:color="8EA9DB"/>
            </w:tcBorders>
            <w:shd w:val="clear" w:color="D9E1F2" w:fill="D9E1F2"/>
            <w:vAlign w:val="bottom"/>
          </w:tcPr>
          <w:p w14:paraId="7145884F"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FNLC</w:t>
            </w:r>
          </w:p>
        </w:tc>
        <w:tc>
          <w:tcPr>
            <w:tcW w:w="1710" w:type="dxa"/>
            <w:tcBorders>
              <w:top w:val="single" w:sz="4" w:space="0" w:color="8EA9DB"/>
              <w:bottom w:val="single" w:sz="4" w:space="0" w:color="8EA9DB"/>
            </w:tcBorders>
            <w:shd w:val="clear" w:color="D9E1F2" w:fill="D9E1F2"/>
            <w:vAlign w:val="center"/>
          </w:tcPr>
          <w:p w14:paraId="138B4593"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0.39</w:t>
            </w:r>
          </w:p>
        </w:tc>
        <w:tc>
          <w:tcPr>
            <w:tcW w:w="1701" w:type="dxa"/>
            <w:tcBorders>
              <w:top w:val="single" w:sz="4" w:space="0" w:color="8EA9DB"/>
              <w:bottom w:val="single" w:sz="4" w:space="0" w:color="8EA9DB"/>
            </w:tcBorders>
            <w:shd w:val="clear" w:color="D9E1F2" w:fill="D9E1F2"/>
            <w:vAlign w:val="center"/>
          </w:tcPr>
          <w:p w14:paraId="60F8CA14"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w:t>
            </w:r>
          </w:p>
        </w:tc>
        <w:tc>
          <w:tcPr>
            <w:tcW w:w="1559" w:type="dxa"/>
            <w:tcBorders>
              <w:top w:val="single" w:sz="4" w:space="0" w:color="8EA9DB"/>
              <w:bottom w:val="single" w:sz="4" w:space="0" w:color="8EA9DB"/>
            </w:tcBorders>
            <w:shd w:val="clear" w:color="D9E1F2" w:fill="D9E1F2"/>
            <w:vAlign w:val="center"/>
          </w:tcPr>
          <w:p w14:paraId="436D4B84"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0.33</w:t>
            </w:r>
          </w:p>
        </w:tc>
        <w:tc>
          <w:tcPr>
            <w:tcW w:w="1843" w:type="dxa"/>
            <w:tcBorders>
              <w:top w:val="single" w:sz="4" w:space="0" w:color="8EA9DB"/>
              <w:bottom w:val="single" w:sz="4" w:space="0" w:color="8EA9DB"/>
              <w:right w:val="single" w:sz="4" w:space="0" w:color="8EA9DB"/>
            </w:tcBorders>
            <w:shd w:val="clear" w:color="D9E1F2" w:fill="D9E1F2"/>
            <w:vAlign w:val="center"/>
          </w:tcPr>
          <w:p w14:paraId="52F6D028"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0.27</w:t>
            </w:r>
          </w:p>
        </w:tc>
      </w:tr>
      <w:tr w:rsidR="00FB0E71" w14:paraId="03FD24FA" w14:textId="77777777" w:rsidTr="00FB0E71">
        <w:trPr>
          <w:trHeight w:val="288"/>
        </w:trPr>
        <w:tc>
          <w:tcPr>
            <w:tcW w:w="1161" w:type="dxa"/>
            <w:tcBorders>
              <w:top w:val="single" w:sz="4" w:space="0" w:color="8EA9DB"/>
              <w:left w:val="single" w:sz="4" w:space="0" w:color="8EA9DB"/>
              <w:bottom w:val="single" w:sz="4" w:space="0" w:color="8EA9DB"/>
            </w:tcBorders>
            <w:shd w:val="clear" w:color="auto" w:fill="auto"/>
            <w:vAlign w:val="bottom"/>
          </w:tcPr>
          <w:p w14:paraId="4B061788"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MBWM</w:t>
            </w:r>
          </w:p>
        </w:tc>
        <w:tc>
          <w:tcPr>
            <w:tcW w:w="1060" w:type="dxa"/>
            <w:tcBorders>
              <w:top w:val="single" w:sz="4" w:space="0" w:color="8EA9DB"/>
              <w:bottom w:val="single" w:sz="4" w:space="0" w:color="8EA9DB"/>
            </w:tcBorders>
            <w:shd w:val="clear" w:color="auto" w:fill="auto"/>
            <w:vAlign w:val="bottom"/>
          </w:tcPr>
          <w:p w14:paraId="43C1AA8D" w14:textId="77777777" w:rsidR="00FB0E71" w:rsidRDefault="00FB0E71">
            <w:pPr>
              <w:rPr>
                <w:rFonts w:ascii="Calibri" w:hAnsi="Calibri" w:cs="Calibri"/>
                <w:color w:val="000000"/>
                <w:sz w:val="22"/>
                <w:lang w:eastAsia="en-IN"/>
              </w:rPr>
            </w:pPr>
            <w:r>
              <w:rPr>
                <w:rFonts w:ascii="Calibri" w:hAnsi="Calibri" w:cs="Calibri"/>
                <w:color w:val="000000"/>
                <w:sz w:val="22"/>
                <w:szCs w:val="22"/>
                <w:lang w:eastAsia="en-IN"/>
              </w:rPr>
              <w:t>AMNB</w:t>
            </w:r>
          </w:p>
        </w:tc>
        <w:tc>
          <w:tcPr>
            <w:tcW w:w="1710" w:type="dxa"/>
            <w:tcBorders>
              <w:top w:val="single" w:sz="4" w:space="0" w:color="8EA9DB"/>
              <w:bottom w:val="single" w:sz="4" w:space="0" w:color="8EA9DB"/>
            </w:tcBorders>
            <w:shd w:val="clear" w:color="auto" w:fill="auto"/>
            <w:vAlign w:val="center"/>
          </w:tcPr>
          <w:p w14:paraId="77B8BD82"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0.38</w:t>
            </w:r>
          </w:p>
        </w:tc>
        <w:tc>
          <w:tcPr>
            <w:tcW w:w="1701" w:type="dxa"/>
            <w:tcBorders>
              <w:top w:val="single" w:sz="4" w:space="0" w:color="8EA9DB"/>
              <w:bottom w:val="single" w:sz="4" w:space="0" w:color="8EA9DB"/>
            </w:tcBorders>
            <w:shd w:val="clear" w:color="auto" w:fill="auto"/>
            <w:vAlign w:val="center"/>
          </w:tcPr>
          <w:p w14:paraId="054B1FB6"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0.31</w:t>
            </w:r>
          </w:p>
        </w:tc>
        <w:tc>
          <w:tcPr>
            <w:tcW w:w="1559" w:type="dxa"/>
            <w:tcBorders>
              <w:top w:val="single" w:sz="4" w:space="0" w:color="8EA9DB"/>
              <w:bottom w:val="single" w:sz="4" w:space="0" w:color="8EA9DB"/>
            </w:tcBorders>
            <w:shd w:val="clear" w:color="auto" w:fill="auto"/>
            <w:vAlign w:val="center"/>
          </w:tcPr>
          <w:p w14:paraId="2E0C49C8"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0.3</w:t>
            </w:r>
          </w:p>
        </w:tc>
        <w:tc>
          <w:tcPr>
            <w:tcW w:w="1843" w:type="dxa"/>
            <w:tcBorders>
              <w:top w:val="single" w:sz="4" w:space="0" w:color="8EA9DB"/>
              <w:bottom w:val="single" w:sz="4" w:space="0" w:color="8EA9DB"/>
              <w:right w:val="single" w:sz="4" w:space="0" w:color="8EA9DB"/>
            </w:tcBorders>
            <w:shd w:val="clear" w:color="auto" w:fill="auto"/>
            <w:vAlign w:val="center"/>
          </w:tcPr>
          <w:p w14:paraId="28774E22" w14:textId="77777777" w:rsidR="00FB0E71" w:rsidRDefault="00FB0E71">
            <w:pPr>
              <w:rPr>
                <w:rFonts w:ascii="Courier New" w:hAnsi="Courier New" w:cs="Courier New"/>
                <w:color w:val="000000"/>
                <w:sz w:val="16"/>
                <w:szCs w:val="16"/>
                <w:lang w:eastAsia="en-IN"/>
              </w:rPr>
            </w:pPr>
            <w:r>
              <w:rPr>
                <w:rFonts w:ascii="Courier New" w:hAnsi="Courier New" w:cs="Courier New"/>
                <w:color w:val="000000"/>
                <w:sz w:val="16"/>
                <w:szCs w:val="16"/>
                <w:lang w:eastAsia="en-IN"/>
              </w:rPr>
              <w:t>0.22</w:t>
            </w:r>
          </w:p>
        </w:tc>
      </w:tr>
    </w:tbl>
    <w:p w14:paraId="21804E42" w14:textId="77777777" w:rsidR="00EA58E1" w:rsidRDefault="00EA58E1" w:rsidP="00EA58E1">
      <w:pPr>
        <w:spacing w:line="360" w:lineRule="auto"/>
        <w:jc w:val="both"/>
        <w:rPr>
          <w:rFonts w:cstheme="majorBidi"/>
          <w:b/>
          <w:bCs/>
          <w:color w:val="000000" w:themeColor="text1"/>
          <w:highlight w:val="yellow"/>
        </w:rPr>
      </w:pPr>
    </w:p>
    <w:p w14:paraId="5246FFBC" w14:textId="77777777" w:rsidR="001F5734" w:rsidRPr="008C102C" w:rsidRDefault="00EA58E1" w:rsidP="008C102C">
      <w:pPr>
        <w:spacing w:line="360" w:lineRule="auto"/>
        <w:jc w:val="both"/>
        <w:rPr>
          <w:rFonts w:asciiTheme="majorBidi" w:hAnsiTheme="majorBidi" w:cstheme="majorBidi"/>
          <w:color w:val="FF0000"/>
        </w:rPr>
      </w:pPr>
      <w:r w:rsidRPr="00E074BB">
        <w:rPr>
          <w:rFonts w:cstheme="majorBidi"/>
          <w:b/>
          <w:bCs/>
          <w:color w:val="000000" w:themeColor="text1"/>
        </w:rPr>
        <w:t>Table 3:</w:t>
      </w:r>
      <w:r w:rsidR="008C102C">
        <w:rPr>
          <w:rFonts w:cstheme="majorBidi"/>
          <w:b/>
          <w:bCs/>
          <w:color w:val="000000" w:themeColor="text1"/>
        </w:rPr>
        <w:t xml:space="preserve"> </w:t>
      </w:r>
      <w:r w:rsidR="008C102C" w:rsidRPr="008C102C">
        <w:rPr>
          <w:rFonts w:cstheme="majorBidi"/>
          <w:color w:val="000000" w:themeColor="text1"/>
        </w:rPr>
        <w:t xml:space="preserve">Hurst exponent values for the three trading pairs in training and test datasets. </w:t>
      </w:r>
    </w:p>
    <w:p w14:paraId="08CDAD43" w14:textId="77777777" w:rsidR="00EA58E1" w:rsidRDefault="00EA58E1">
      <w:pPr>
        <w:spacing w:line="360" w:lineRule="auto"/>
        <w:jc w:val="both"/>
        <w:rPr>
          <w:rFonts w:cstheme="majorBidi"/>
          <w:b/>
          <w:bCs/>
          <w:color w:val="000000" w:themeColor="text1"/>
        </w:rPr>
      </w:pPr>
    </w:p>
    <w:p w14:paraId="557C8E46" w14:textId="77777777" w:rsidR="001F5734" w:rsidRDefault="00BC3D4D">
      <w:pPr>
        <w:spacing w:line="360" w:lineRule="auto"/>
        <w:jc w:val="both"/>
      </w:pPr>
      <w:r>
        <w:rPr>
          <w:rFonts w:cstheme="majorBidi"/>
          <w:b/>
          <w:bCs/>
          <w:color w:val="000000" w:themeColor="text1"/>
        </w:rPr>
        <w:t xml:space="preserve">Conclusion </w:t>
      </w:r>
    </w:p>
    <w:p w14:paraId="266AF058" w14:textId="77777777" w:rsidR="001F5734" w:rsidRDefault="00BC3D4D">
      <w:pPr>
        <w:spacing w:line="360" w:lineRule="auto"/>
        <w:jc w:val="both"/>
        <w:rPr>
          <w:rFonts w:asciiTheme="majorBidi" w:hAnsiTheme="majorBidi" w:cstheme="majorBidi"/>
          <w:color w:val="000000" w:themeColor="text1"/>
        </w:rPr>
      </w:pPr>
      <w:r>
        <w:rPr>
          <w:rFonts w:cstheme="majorBidi"/>
          <w:color w:val="000000" w:themeColor="text1"/>
        </w:rPr>
        <w:t>This study identified cointegrated trading signal by estimating the volatility of data using the Kalman filter and calculating time adaptive regression coefficient based on it. As for underlying universe for the strategy, we confine ourselves to consider the most cointegrated pairs as a basket for our experiment. A common concern about the performance of pairs portfolio strategies is that its implementation is not realistic: closing prices are used for liquidating trading positions, and some risks related to the strategy are, for instance, close positions with next day prices, used to be ignored. To examine the impact of this question in our strategy, we explore the out-of-sample performance using daily open prices for trades. This new dataset is applied to the dynamic and constant methods. Therefore, the current study identified 3 high ranking pairs from trading portfolios based on a set of in-sample statistical learning. This verified that the strategy has better profitability and stability compared to traditional strategy</w:t>
      </w:r>
      <w:r w:rsidR="003458EC">
        <w:rPr>
          <w:rFonts w:cstheme="majorBidi"/>
          <w:color w:val="000000" w:themeColor="text1"/>
        </w:rPr>
        <w:t xml:space="preserve"> </w:t>
      </w:r>
      <w:r w:rsidR="00622C46">
        <w:rPr>
          <w:rFonts w:cstheme="majorBidi"/>
          <w:color w:val="000000" w:themeColor="text1"/>
        </w:rPr>
        <w:fldChar w:fldCharType="begin"/>
      </w:r>
      <w:r w:rsidR="003458EC">
        <w:rPr>
          <w:rFonts w:cstheme="majorBidi"/>
          <w:color w:val="000000" w:themeColor="text1"/>
        </w:rPr>
        <w:instrText xml:space="preserve"> ADDIN EN.CITE &lt;EndNote&gt;&lt;Cite&gt;&lt;Author&gt;Kim&lt;/Author&gt;&lt;Year&gt;2011&lt;/Year&gt;&lt;RecNum&gt;16&lt;/RecNum&gt;&lt;DisplayText&gt;[14]&lt;/DisplayText&gt;&lt;record&gt;&lt;rec-number&gt;16&lt;/rec-number&gt;&lt;foreign-keys&gt;&lt;key app="EN" db-id="9wewvsdd4r2wwae2dw9v5waf99swvwta5wrv" timestamp="1679574639"&gt;16&lt;/key&gt;&lt;/foreign-keys&gt;&lt;ref-type name="Journal Article"&gt;17&lt;/ref-type&gt;&lt;contributors&gt;&lt;authors&gt;&lt;author&gt;Kim, Kangwhee&lt;/author&gt;&lt;/authors&gt;&lt;/contributors&gt;&lt;titles&gt;&lt;title&gt;Performance Analysis of Pairs Trading Strategy Utilizing High Frequency Data with an Application to KOSPI 100 Equities&lt;/title&gt;&lt;secondary-title&gt;SSRN Electronic Journal&lt;/secondary-title&gt;&lt;/titles&gt;&lt;dates&gt;&lt;year&gt;2011&lt;/year&gt;&lt;/dates&gt;&lt;isbn&gt;1556-5068&lt;/isbn&gt;&lt;urls&gt;&lt;/urls&gt;&lt;electronic-resource-num&gt;10.2139/ssrn.1913707&lt;/electronic-resource-num&gt;&lt;/record&gt;&lt;/Cite&gt;&lt;/EndNote&gt;</w:instrText>
      </w:r>
      <w:r w:rsidR="00622C46">
        <w:rPr>
          <w:rFonts w:cstheme="majorBidi"/>
          <w:color w:val="000000" w:themeColor="text1"/>
        </w:rPr>
        <w:fldChar w:fldCharType="separate"/>
      </w:r>
      <w:r w:rsidR="003458EC">
        <w:rPr>
          <w:rFonts w:cstheme="majorBidi"/>
          <w:noProof/>
          <w:color w:val="000000" w:themeColor="text1"/>
        </w:rPr>
        <w:t>[14]</w:t>
      </w:r>
      <w:r w:rsidR="00622C46">
        <w:rPr>
          <w:rFonts w:cstheme="majorBidi"/>
          <w:color w:val="000000" w:themeColor="text1"/>
        </w:rPr>
        <w:fldChar w:fldCharType="end"/>
      </w:r>
      <w:r>
        <w:rPr>
          <w:rFonts w:cstheme="majorBidi"/>
          <w:color w:val="000000" w:themeColor="text1"/>
        </w:rPr>
        <w:t>.</w:t>
      </w:r>
    </w:p>
    <w:p w14:paraId="6F931C6F" w14:textId="77777777" w:rsidR="001F5734" w:rsidRDefault="001F5734">
      <w:pPr>
        <w:spacing w:line="360" w:lineRule="auto"/>
        <w:jc w:val="both"/>
        <w:rPr>
          <w:rFonts w:asciiTheme="majorBidi" w:hAnsiTheme="majorBidi" w:cstheme="majorBidi"/>
          <w:color w:val="000000" w:themeColor="text1"/>
        </w:rPr>
      </w:pPr>
    </w:p>
    <w:p w14:paraId="79B6BE90" w14:textId="77777777" w:rsidR="001F5734" w:rsidRPr="00301A6C" w:rsidRDefault="00301A6C">
      <w:pPr>
        <w:spacing w:line="360" w:lineRule="auto"/>
        <w:jc w:val="both"/>
        <w:rPr>
          <w:rFonts w:asciiTheme="majorBidi" w:hAnsiTheme="majorBidi" w:cstheme="majorBidi"/>
          <w:b/>
          <w:bCs/>
          <w:color w:val="000000" w:themeColor="text1"/>
        </w:rPr>
      </w:pPr>
      <w:r w:rsidRPr="00301A6C">
        <w:rPr>
          <w:rFonts w:asciiTheme="majorBidi" w:hAnsiTheme="majorBidi" w:cstheme="majorBidi"/>
          <w:b/>
          <w:bCs/>
          <w:color w:val="000000" w:themeColor="text1"/>
        </w:rPr>
        <w:t>Discussion</w:t>
      </w:r>
    </w:p>
    <w:p w14:paraId="72B99E69" w14:textId="77777777" w:rsidR="00301A6C" w:rsidRDefault="00301A6C" w:rsidP="004F3460">
      <w:pPr>
        <w:spacing w:line="360" w:lineRule="auto"/>
        <w:jc w:val="both"/>
        <w:rPr>
          <w:rFonts w:asciiTheme="majorBidi" w:hAnsiTheme="majorBidi" w:cstheme="majorBidi"/>
          <w:color w:val="000000" w:themeColor="text1"/>
        </w:rPr>
      </w:pPr>
      <w:r w:rsidRPr="00301A6C">
        <w:rPr>
          <w:rFonts w:asciiTheme="majorBidi" w:hAnsiTheme="majorBidi" w:cstheme="majorBidi"/>
          <w:color w:val="000000" w:themeColor="text1"/>
        </w:rPr>
        <w:t>The results of the study indicate that a mean reversion strategy based on cointegrated pairs can be profitable, and the performance of the strategy is better compared to a traditional strategy. The study used a rolling-window approach to identify cointegrated pairs within a given industry, and then used a mean reversion strategy on these pairs</w:t>
      </w:r>
      <w:r w:rsidR="004F3460">
        <w:rPr>
          <w:rFonts w:asciiTheme="majorBidi" w:hAnsiTheme="majorBidi" w:cstheme="majorBidi"/>
          <w:color w:val="000000" w:themeColor="text1"/>
        </w:rPr>
        <w:t xml:space="preserve"> </w:t>
      </w:r>
      <w:r w:rsidR="00622C46">
        <w:rPr>
          <w:rFonts w:asciiTheme="majorBidi" w:hAnsiTheme="majorBidi" w:cstheme="majorBidi"/>
          <w:color w:val="000000" w:themeColor="text1"/>
        </w:rPr>
        <w:fldChar w:fldCharType="begin"/>
      </w:r>
      <w:r w:rsidR="004F3460">
        <w:rPr>
          <w:rFonts w:asciiTheme="majorBidi" w:hAnsiTheme="majorBidi" w:cstheme="majorBidi"/>
          <w:color w:val="000000" w:themeColor="text1"/>
        </w:rPr>
        <w:instrText xml:space="preserve"> ADDIN EN.CITE &lt;EndNote&gt;&lt;Cite&gt;&lt;Author&gt;Miao&lt;/Author&gt;&lt;Year&gt;2014&lt;/Year&gt;&lt;RecNum&gt;17&lt;/RecNum&gt;&lt;DisplayText&gt;[15]&lt;/DisplayText&gt;&lt;record&gt;&lt;rec-number&gt;17&lt;/rec-number&gt;&lt;foreign-keys&gt;&lt;key app="EN" db-id="9wewvsdd4r2wwae2dw9v5waf99swvwta5wrv" timestamp="1679574683"&gt;17&lt;/key&gt;&lt;/foreign-keys&gt;&lt;ref-type name="Journal Article"&gt;17&lt;/ref-type&gt;&lt;contributors&gt;&lt;authors&gt;&lt;author&gt;Miao, George J.&lt;/author&gt;&lt;/authors&gt;&lt;/contributors&gt;&lt;titles&gt;&lt;title&gt;High Frequency and Dynamic Pairs Trading Based on Statistical Arbitrage Using a Two-Stage Correlation and Cointegration Approach&lt;/title&gt;&lt;secondary-title&gt;International Journal of Economics and Finance&lt;/secondary-title&gt;&lt;/titles&gt;&lt;volume&gt;6&lt;/volume&gt;&lt;number&gt;3&lt;/number&gt;&lt;dates&gt;&lt;year&gt;2014&lt;/year&gt;&lt;/dates&gt;&lt;isbn&gt;1916-9728&amp;#xD;1916-971X&lt;/isbn&gt;&lt;urls&gt;&lt;/urls&gt;&lt;electronic-resource-num&gt;10.5539/ijef.v6n3p96&lt;/electronic-resource-num&gt;&lt;/record&gt;&lt;/Cite&gt;&lt;/EndNote&gt;</w:instrText>
      </w:r>
      <w:r w:rsidR="00622C46">
        <w:rPr>
          <w:rFonts w:asciiTheme="majorBidi" w:hAnsiTheme="majorBidi" w:cstheme="majorBidi"/>
          <w:color w:val="000000" w:themeColor="text1"/>
        </w:rPr>
        <w:fldChar w:fldCharType="separate"/>
      </w:r>
      <w:r w:rsidR="004F3460">
        <w:rPr>
          <w:rFonts w:asciiTheme="majorBidi" w:hAnsiTheme="majorBidi" w:cstheme="majorBidi"/>
          <w:noProof/>
          <w:color w:val="000000" w:themeColor="text1"/>
        </w:rPr>
        <w:t>[15]</w:t>
      </w:r>
      <w:r w:rsidR="00622C46">
        <w:rPr>
          <w:rFonts w:asciiTheme="majorBidi" w:hAnsiTheme="majorBidi" w:cstheme="majorBidi"/>
          <w:color w:val="000000" w:themeColor="text1"/>
        </w:rPr>
        <w:fldChar w:fldCharType="end"/>
      </w:r>
      <w:r w:rsidRPr="00301A6C">
        <w:rPr>
          <w:rFonts w:asciiTheme="majorBidi" w:hAnsiTheme="majorBidi" w:cstheme="majorBidi"/>
          <w:color w:val="000000" w:themeColor="text1"/>
        </w:rPr>
        <w:t>.</w:t>
      </w:r>
      <w:r w:rsidR="004F3460">
        <w:rPr>
          <w:rFonts w:asciiTheme="majorBidi" w:hAnsiTheme="majorBidi" w:cstheme="majorBidi"/>
          <w:color w:val="000000" w:themeColor="text1"/>
        </w:rPr>
        <w:t xml:space="preserve"> </w:t>
      </w:r>
      <w:r w:rsidRPr="00301A6C">
        <w:rPr>
          <w:rFonts w:asciiTheme="majorBidi" w:hAnsiTheme="majorBidi" w:cstheme="majorBidi"/>
          <w:color w:val="000000" w:themeColor="text1"/>
        </w:rPr>
        <w:t>The results showed that out of the 13 cointegrated pairs found across all rolling windows, three pairs were consistent in all four rolling windows, and these pairs were used for the mean reversion strategy. The performance summary of the strategy showed that the average rate of total return per trade was 0.34, 0.39, and 0.23 for FMNB-FNLC, GFED-RBCAA, and MBWM-AMNB, respectively. The daily Sharpe for per trade was 0.4, 0.41, and 0.34 for FMNB-FNLC, GFED-RBCAA, and MBWM-AMNB, respectively. The CAGR per trade was observed to be 6.16%, 6.94%, and 4.35% for FMNB-FNLC, GFED-RBCAA, and MBWM-AMNB, respectively.</w:t>
      </w:r>
    </w:p>
    <w:p w14:paraId="55FF04F9" w14:textId="7290037F" w:rsidR="00301A6C" w:rsidRDefault="00301A6C" w:rsidP="00641B2F">
      <w:pPr>
        <w:spacing w:line="360" w:lineRule="auto"/>
        <w:jc w:val="both"/>
        <w:rPr>
          <w:rFonts w:asciiTheme="majorBidi" w:hAnsiTheme="majorBidi" w:cstheme="majorBidi"/>
          <w:color w:val="000000" w:themeColor="text1"/>
        </w:rPr>
      </w:pPr>
      <w:r w:rsidRPr="00301A6C">
        <w:rPr>
          <w:rFonts w:asciiTheme="majorBidi" w:hAnsiTheme="majorBidi" w:cstheme="majorBidi"/>
          <w:color w:val="000000" w:themeColor="text1"/>
        </w:rPr>
        <w:t>Furthermore, the study also evaluated the mean reversion nature of the strategy by calculating the Hurst exponent (H) of the trading pairs. The H values of less than 0.5 for trading pairs consistent in the training and all the testing datasets indicated that the strategy was mean-reverting.</w:t>
      </w:r>
      <w:r w:rsidR="00D54FBA">
        <w:rPr>
          <w:rFonts w:asciiTheme="majorBidi" w:hAnsiTheme="majorBidi" w:cstheme="majorBidi"/>
          <w:color w:val="000000" w:themeColor="text1"/>
        </w:rPr>
        <w:t xml:space="preserve"> </w:t>
      </w:r>
      <w:r w:rsidRPr="00301A6C">
        <w:rPr>
          <w:rFonts w:asciiTheme="majorBidi" w:hAnsiTheme="majorBidi" w:cstheme="majorBidi"/>
          <w:color w:val="000000" w:themeColor="text1"/>
        </w:rPr>
        <w:t>One interesting aspect of the study is the use of the mean reversion strategy, which is based on the concept of regression to the mean. Mean reversion has been a popular approach to trading for many years, and it involves betting that prices will revert back to their average or mean over time. This approach is based on the assumption that extreme events or price movements are likely to be followed by more normal movements.</w:t>
      </w:r>
      <w:r w:rsidR="00D54FBA">
        <w:rPr>
          <w:rFonts w:asciiTheme="majorBidi" w:hAnsiTheme="majorBidi" w:cstheme="majorBidi"/>
          <w:color w:val="000000" w:themeColor="text1"/>
        </w:rPr>
        <w:t xml:space="preserve"> </w:t>
      </w:r>
      <w:r w:rsidRPr="00301A6C">
        <w:rPr>
          <w:rFonts w:asciiTheme="majorBidi" w:hAnsiTheme="majorBidi" w:cstheme="majorBidi"/>
          <w:color w:val="000000" w:themeColor="text1"/>
        </w:rPr>
        <w:t>In the context of this study, mean reversion is measured using the Hurst exponent, which is a measure of the long-term memory of a time series. A Hurst exponent of less than 0.5 indicates that a time series is mean reverting, while a value greater than 0.5 indicates that it is trending</w:t>
      </w:r>
      <w:r w:rsidR="00D54FBA">
        <w:rPr>
          <w:rFonts w:asciiTheme="majorBidi" w:hAnsiTheme="majorBidi" w:cstheme="majorBidi"/>
          <w:color w:val="000000" w:themeColor="text1"/>
        </w:rPr>
        <w:t xml:space="preserve"> </w:t>
      </w:r>
      <w:r w:rsidR="00815376">
        <w:rPr>
          <w:rFonts w:asciiTheme="majorBidi" w:hAnsiTheme="majorBidi" w:cstheme="majorBidi"/>
          <w:color w:val="000000" w:themeColor="text1"/>
        </w:rPr>
        <w:fldChar w:fldCharType="begin"/>
      </w:r>
      <w:r w:rsidR="00815376">
        <w:rPr>
          <w:rFonts w:asciiTheme="majorBidi" w:hAnsiTheme="majorBidi" w:cstheme="majorBidi"/>
          <w:color w:val="000000" w:themeColor="text1"/>
        </w:rPr>
        <w:instrText xml:space="preserve"> ADDIN EN.CITE &lt;EndNote&gt;&lt;Cite&gt;&lt;Author&gt;Kulish&lt;/Author&gt;&lt;Year&gt;2016&lt;/Year&gt;&lt;RecNum&gt;21&lt;/RecNum&gt;&lt;DisplayText&gt;[16]&lt;/DisplayText&gt;&lt;record&gt;&lt;rec-number&gt;21&lt;/rec-number&gt;&lt;foreign-keys&gt;&lt;key app="EN" db-id="9wewvsdd4r2wwae2dw9v5waf99swvwta5wrv" timestamp="1679685564"&gt;21&lt;/key&gt;&lt;/foreign-keys&gt;&lt;ref-type name="Journal Article"&gt;17&lt;/ref-type&gt;&lt;contributors&gt;&lt;authors&gt;&lt;author&gt;Kulish, Vladimir&lt;/author&gt;&lt;author&gt;HorÁK, Vladimír&lt;/author&gt;&lt;/authors&gt;&lt;/contributors&gt;&lt;titles&gt;&lt;title&gt;Forecasting the Behavior of Fractal Time Series: Hurst Exponent as a Measure of Predictability&lt;/title&gt;&lt;secondary-title&gt;Review of the Air Force Academy&lt;/secondary-title&gt;&lt;/titles&gt;&lt;pages&gt;61-68&lt;/pages&gt;&lt;volume&gt;14&lt;/volume&gt;&lt;number&gt;2&lt;/number&gt;&lt;section&gt;61&lt;/section&gt;&lt;dates&gt;&lt;year&gt;2016&lt;/year&gt;&lt;/dates&gt;&lt;isbn&gt;18429238&amp;#xD;20694733&lt;/isbn&gt;&lt;urls&gt;&lt;/urls&gt;&lt;electronic-resource-num&gt;10.19062/1842-9238.2016.14.2.8&lt;/electronic-resource-num&gt;&lt;/record&gt;&lt;/Cite&gt;&lt;/EndNote&gt;</w:instrText>
      </w:r>
      <w:r w:rsidR="00815376">
        <w:rPr>
          <w:rFonts w:asciiTheme="majorBidi" w:hAnsiTheme="majorBidi" w:cstheme="majorBidi"/>
          <w:color w:val="000000" w:themeColor="text1"/>
        </w:rPr>
        <w:fldChar w:fldCharType="separate"/>
      </w:r>
      <w:r w:rsidR="00815376">
        <w:rPr>
          <w:rFonts w:asciiTheme="majorBidi" w:hAnsiTheme="majorBidi" w:cstheme="majorBidi"/>
          <w:noProof/>
          <w:color w:val="000000" w:themeColor="text1"/>
        </w:rPr>
        <w:t>[16]</w:t>
      </w:r>
      <w:r w:rsidR="00815376">
        <w:rPr>
          <w:rFonts w:asciiTheme="majorBidi" w:hAnsiTheme="majorBidi" w:cstheme="majorBidi"/>
          <w:color w:val="000000" w:themeColor="text1"/>
        </w:rPr>
        <w:fldChar w:fldCharType="end"/>
      </w:r>
      <w:r w:rsidRPr="00301A6C">
        <w:rPr>
          <w:rFonts w:asciiTheme="majorBidi" w:hAnsiTheme="majorBidi" w:cstheme="majorBidi"/>
          <w:color w:val="000000" w:themeColor="text1"/>
        </w:rPr>
        <w:t>. The results of the study showed that the Hurst exponent for the three trading pairs that were consistent across all four rolling windows was less than 0.5, indicating that the strategy was indeed mean reverting.</w:t>
      </w:r>
      <w:r w:rsidR="00641B2F">
        <w:rPr>
          <w:rFonts w:asciiTheme="majorBidi" w:hAnsiTheme="majorBidi" w:cstheme="majorBidi"/>
          <w:color w:val="000000" w:themeColor="text1"/>
        </w:rPr>
        <w:t xml:space="preserve"> </w:t>
      </w:r>
      <w:r w:rsidRPr="00301A6C">
        <w:rPr>
          <w:rFonts w:asciiTheme="majorBidi" w:hAnsiTheme="majorBidi" w:cstheme="majorBidi"/>
          <w:color w:val="000000" w:themeColor="text1"/>
        </w:rPr>
        <w:t>Another interesting aspect of the study is the use of a rolling-window approach to identify cointegrated pairs. Cointegration is a statistical property of time series that indicates a long-run equilibrium relationship between them</w:t>
      </w:r>
      <w:r w:rsidR="00D54FBA">
        <w:rPr>
          <w:rFonts w:asciiTheme="majorBidi" w:hAnsiTheme="majorBidi" w:cstheme="majorBidi"/>
          <w:color w:val="000000" w:themeColor="text1"/>
        </w:rPr>
        <w:t xml:space="preserve"> </w:t>
      </w:r>
      <w:r w:rsidR="00815376">
        <w:rPr>
          <w:rFonts w:asciiTheme="majorBidi" w:hAnsiTheme="majorBidi" w:cstheme="majorBidi"/>
          <w:color w:val="000000" w:themeColor="text1"/>
        </w:rPr>
        <w:fldChar w:fldCharType="begin"/>
      </w:r>
      <w:r w:rsidR="00815376">
        <w:rPr>
          <w:rFonts w:asciiTheme="majorBidi" w:hAnsiTheme="majorBidi" w:cstheme="majorBidi"/>
          <w:color w:val="000000" w:themeColor="text1"/>
        </w:rPr>
        <w:instrText xml:space="preserve"> ADDIN EN.CITE &lt;EndNote&gt;&lt;Cite&gt;&lt;Author&gt;Nyakabawo&lt;/Author&gt;&lt;Year&gt;2015&lt;/Year&gt;&lt;RecNum&gt;22&lt;/RecNum&gt;&lt;DisplayText&gt;[17]&lt;/DisplayText&gt;&lt;record&gt;&lt;rec-number&gt;22&lt;/rec-number&gt;&lt;foreign-keys&gt;&lt;key app="EN" db-id="9wewvsdd4r2wwae2dw9v5waf99swvwta5wrv" timestamp="1679685638"&gt;22&lt;/key&gt;&lt;/foreign-keys&gt;&lt;ref-type name="Journal Article"&gt;17&lt;/ref-type&gt;&lt;contributors&gt;&lt;authors&gt;&lt;author&gt;Nyakabawo, Wendy&lt;/author&gt;&lt;author&gt;Miller, Stephen M.&lt;/author&gt;&lt;author&gt;Balcilar, Mehmet&lt;/author&gt;&lt;author&gt;Das, Sonali&lt;/author&gt;&lt;author&gt;Gupta, Rangan&lt;/author&gt;&lt;/authors&gt;&lt;/contributors&gt;&lt;titles&gt;&lt;title&gt;Temporal causality between house prices and output in the US: A bootstrap rolling-window approach&lt;/title&gt;&lt;secondary-title&gt;The North American Journal of Economics and Finance&lt;/secondary-title&gt;&lt;/titles&gt;&lt;pages&gt;55-73&lt;/pages&gt;&lt;volume&gt;33&lt;/volume&gt;&lt;section&gt;55&lt;/section&gt;&lt;dates&gt;&lt;year&gt;2015&lt;/year&gt;&lt;/dates&gt;&lt;isbn&gt;10629408&lt;/isbn&gt;&lt;urls&gt;&lt;/urls&gt;&lt;electronic-resource-num&gt;10.1016/j.najef.2015.03.001&lt;/electronic-resource-num&gt;&lt;/record&gt;&lt;/Cite&gt;&lt;/EndNote&gt;</w:instrText>
      </w:r>
      <w:r w:rsidR="00815376">
        <w:rPr>
          <w:rFonts w:asciiTheme="majorBidi" w:hAnsiTheme="majorBidi" w:cstheme="majorBidi"/>
          <w:color w:val="000000" w:themeColor="text1"/>
        </w:rPr>
        <w:fldChar w:fldCharType="separate"/>
      </w:r>
      <w:r w:rsidR="00815376">
        <w:rPr>
          <w:rFonts w:asciiTheme="majorBidi" w:hAnsiTheme="majorBidi" w:cstheme="majorBidi"/>
          <w:noProof/>
          <w:color w:val="000000" w:themeColor="text1"/>
        </w:rPr>
        <w:t>[17]</w:t>
      </w:r>
      <w:r w:rsidR="00815376">
        <w:rPr>
          <w:rFonts w:asciiTheme="majorBidi" w:hAnsiTheme="majorBidi" w:cstheme="majorBidi"/>
          <w:color w:val="000000" w:themeColor="text1"/>
        </w:rPr>
        <w:fldChar w:fldCharType="end"/>
      </w:r>
      <w:r w:rsidRPr="00301A6C">
        <w:rPr>
          <w:rFonts w:asciiTheme="majorBidi" w:hAnsiTheme="majorBidi" w:cstheme="majorBidi"/>
          <w:color w:val="000000" w:themeColor="text1"/>
        </w:rPr>
        <w:t>. In this study, cointegration was identified using the Augmented Dickey-Fuller test, which is a widely used test for unit roots in time series. The use of a rolling window approach allowed the study to capture changes in the cointegration relationships between the stocks over time, which is important in a dynamic market environment.</w:t>
      </w:r>
    </w:p>
    <w:p w14:paraId="336EB4C7" w14:textId="7CECE95C" w:rsidR="00B81D95" w:rsidRPr="00641B2F" w:rsidRDefault="00B81D95" w:rsidP="00641B2F">
      <w:pPr>
        <w:spacing w:line="360" w:lineRule="auto"/>
        <w:jc w:val="both"/>
        <w:rPr>
          <w:rFonts w:asciiTheme="majorBidi" w:hAnsiTheme="majorBidi" w:cstheme="majorBidi"/>
          <w:color w:val="000000" w:themeColor="text1"/>
        </w:rPr>
      </w:pPr>
      <w:r w:rsidRPr="00B93812">
        <w:t>These are several studies that investigate pairs trading strategies using various machine learning techniques and evaluation metrics.</w:t>
      </w:r>
      <w:r w:rsidR="00D54FBA">
        <w:rPr>
          <w:rFonts w:asciiTheme="majorBidi" w:hAnsiTheme="majorBidi" w:cstheme="majorBidi"/>
          <w:color w:val="000000" w:themeColor="text1"/>
        </w:rPr>
        <w:t xml:space="preserve"> In one of the study, t</w:t>
      </w:r>
      <w:r w:rsidR="00E2608F" w:rsidRPr="00E2608F">
        <w:rPr>
          <w:rFonts w:asciiTheme="majorBidi" w:hAnsiTheme="majorBidi" w:cstheme="majorBidi"/>
          <w:color w:val="000000" w:themeColor="text1"/>
        </w:rPr>
        <w:t>he most important feature for determining the future direction of stock return is the most recent lag variable (return difference).</w:t>
      </w:r>
      <w:r w:rsidR="00D54FBA">
        <w:rPr>
          <w:rFonts w:asciiTheme="majorBidi" w:hAnsiTheme="majorBidi" w:cstheme="majorBidi"/>
          <w:color w:val="000000" w:themeColor="text1"/>
        </w:rPr>
        <w:t xml:space="preserve"> </w:t>
      </w:r>
      <w:r w:rsidR="00E2608F" w:rsidRPr="00E2608F">
        <w:rPr>
          <w:rFonts w:asciiTheme="majorBidi" w:hAnsiTheme="majorBidi" w:cstheme="majorBidi"/>
          <w:color w:val="000000" w:themeColor="text1"/>
        </w:rPr>
        <w:t xml:space="preserve">The </w:t>
      </w:r>
      <w:proofErr w:type="spellStart"/>
      <w:r w:rsidR="00E2608F" w:rsidRPr="00E2608F">
        <w:rPr>
          <w:rFonts w:asciiTheme="majorBidi" w:hAnsiTheme="majorBidi" w:cstheme="majorBidi"/>
          <w:color w:val="000000" w:themeColor="text1"/>
        </w:rPr>
        <w:t>backtest</w:t>
      </w:r>
      <w:proofErr w:type="spellEnd"/>
      <w:r w:rsidR="00E2608F" w:rsidRPr="00E2608F">
        <w:rPr>
          <w:rFonts w:asciiTheme="majorBidi" w:hAnsiTheme="majorBidi" w:cstheme="majorBidi"/>
          <w:color w:val="000000" w:themeColor="text1"/>
        </w:rPr>
        <w:t xml:space="preserve"> of the alternative model showed </w:t>
      </w:r>
      <w:proofErr w:type="spellStart"/>
      <w:r w:rsidR="00E2608F" w:rsidRPr="00E2608F">
        <w:rPr>
          <w:rFonts w:asciiTheme="majorBidi" w:hAnsiTheme="majorBidi" w:cstheme="majorBidi"/>
          <w:color w:val="000000" w:themeColor="text1"/>
        </w:rPr>
        <w:t>favorable</w:t>
      </w:r>
      <w:proofErr w:type="spellEnd"/>
      <w:r w:rsidR="00E2608F" w:rsidRPr="00E2608F">
        <w:rPr>
          <w:rFonts w:asciiTheme="majorBidi" w:hAnsiTheme="majorBidi" w:cstheme="majorBidi"/>
          <w:color w:val="000000" w:themeColor="text1"/>
        </w:rPr>
        <w:t xml:space="preserve"> total returns of 10.62% with small volatility over a five-year period (11/30/2014 - 11/28/2019).</w:t>
      </w:r>
      <w:r w:rsidR="00D54FBA">
        <w:rPr>
          <w:rFonts w:asciiTheme="majorBidi" w:hAnsiTheme="majorBidi" w:cstheme="majorBidi"/>
          <w:color w:val="000000" w:themeColor="text1"/>
        </w:rPr>
        <w:t xml:space="preserve"> </w:t>
      </w:r>
      <w:r w:rsidR="00E2608F" w:rsidRPr="00E2608F">
        <w:rPr>
          <w:rFonts w:asciiTheme="majorBidi" w:hAnsiTheme="majorBidi" w:cstheme="majorBidi"/>
          <w:color w:val="000000" w:themeColor="text1"/>
        </w:rPr>
        <w:t xml:space="preserve">The </w:t>
      </w:r>
      <w:proofErr w:type="spellStart"/>
      <w:r w:rsidR="00E2608F" w:rsidRPr="00E2608F">
        <w:rPr>
          <w:rFonts w:asciiTheme="majorBidi" w:hAnsiTheme="majorBidi" w:cstheme="majorBidi"/>
          <w:color w:val="000000" w:themeColor="text1"/>
        </w:rPr>
        <w:t>backtest</w:t>
      </w:r>
      <w:proofErr w:type="spellEnd"/>
      <w:r w:rsidR="00E2608F" w:rsidRPr="00E2608F">
        <w:rPr>
          <w:rFonts w:asciiTheme="majorBidi" w:hAnsiTheme="majorBidi" w:cstheme="majorBidi"/>
          <w:color w:val="000000" w:themeColor="text1"/>
        </w:rPr>
        <w:t xml:space="preserve"> of the baseline model showed a loss and a more severe maximum drawdown than the loss from total returns.</w:t>
      </w:r>
      <w:r w:rsidR="00D54FBA">
        <w:rPr>
          <w:rFonts w:asciiTheme="majorBidi" w:hAnsiTheme="majorBidi" w:cstheme="majorBidi"/>
          <w:color w:val="000000" w:themeColor="text1"/>
        </w:rPr>
        <w:t xml:space="preserve"> </w:t>
      </w:r>
      <w:r w:rsidR="00E2608F" w:rsidRPr="00E2608F">
        <w:rPr>
          <w:rFonts w:asciiTheme="majorBidi" w:hAnsiTheme="majorBidi" w:cstheme="majorBidi"/>
          <w:color w:val="000000" w:themeColor="text1"/>
        </w:rPr>
        <w:t>The classification model is effective and makes the pair trading strategy profitable.</w:t>
      </w:r>
      <w:r w:rsidR="00D54FBA">
        <w:rPr>
          <w:rFonts w:asciiTheme="majorBidi" w:hAnsiTheme="majorBidi" w:cstheme="majorBidi"/>
          <w:color w:val="000000" w:themeColor="text1"/>
        </w:rPr>
        <w:t xml:space="preserve"> </w:t>
      </w:r>
      <w:r w:rsidRPr="00B93812">
        <w:t>Sang-Ho Kim et al compare state-of-the-art pairs trading methods on two datasets using return rate, Sharpe ratio, and maximum drawdown as evaluation metrics. They introduce HDRL-Trader, which integrates multiple novel techniques, and show its effectiveness in generating profits</w:t>
      </w:r>
      <w:r w:rsidR="00EA39D2">
        <w:t xml:space="preserve"> </w:t>
      </w:r>
      <w:r w:rsidR="00622C46">
        <w:fldChar w:fldCharType="begin"/>
      </w:r>
      <w:r w:rsidR="00815376">
        <w:instrText xml:space="preserve"> ADDIN EN.CITE &lt;EndNote&gt;&lt;Cite&gt;&lt;Author&gt;Kim&lt;/Author&gt;&lt;Year&gt;2022&lt;/Year&gt;&lt;RecNum&gt;18&lt;/RecNum&gt;&lt;DisplayText&gt;[18]&lt;/DisplayText&gt;&lt;record&gt;&lt;rec-number&gt;18&lt;/rec-number&gt;&lt;foreign-keys&gt;&lt;key app="EN" db-id="9wewvsdd4r2wwae2dw9v5waf99swvwta5wrv" timestamp="1679574798"&gt;18&lt;/key&gt;&lt;/foreign-keys&gt;&lt;ref-type name="Journal Article"&gt;17&lt;/ref-type&gt;&lt;contributors&gt;&lt;authors&gt;&lt;author&gt;Kim, Sang-Ho&lt;/author&gt;&lt;author&gt;Park, Deog-Yeong&lt;/author&gt;&lt;author&gt;Lee, Ki-Hoon&lt;/author&gt;&lt;/authors&gt;&lt;/contributors&gt;&lt;titles&gt;&lt;title&gt;Hybrid Deep Reinforcement Learning for Pairs Trading&lt;/title&gt;&lt;secondary-title&gt;Applied Sciences&lt;/secondary-title&gt;&lt;/titles&gt;&lt;volume&gt;12&lt;/volume&gt;&lt;number&gt;3&lt;/number&gt;&lt;section&gt;944&lt;/section&gt;&lt;dates&gt;&lt;year&gt;2022&lt;/year&gt;&lt;/dates&gt;&lt;isbn&gt;2076-3417&lt;/isbn&gt;&lt;urls&gt;&lt;/urls&gt;&lt;electronic-resource-num&gt;10.3390/app12030944&lt;/electronic-resource-num&gt;&lt;/record&gt;&lt;/Cite&gt;&lt;/EndNote&gt;</w:instrText>
      </w:r>
      <w:r w:rsidR="00622C46">
        <w:fldChar w:fldCharType="separate"/>
      </w:r>
      <w:r w:rsidR="00815376">
        <w:rPr>
          <w:noProof/>
        </w:rPr>
        <w:t>[18]</w:t>
      </w:r>
      <w:r w:rsidR="00622C46">
        <w:fldChar w:fldCharType="end"/>
      </w:r>
      <w:r>
        <w:rPr>
          <w:rFonts w:asciiTheme="majorBidi" w:hAnsiTheme="majorBidi" w:cstheme="majorBidi"/>
          <w:color w:val="000000" w:themeColor="text1"/>
        </w:rPr>
        <w:t>.</w:t>
      </w:r>
      <w:r w:rsidRPr="00B93812">
        <w:t xml:space="preserve"> Another study by Georgios </w:t>
      </w:r>
      <w:proofErr w:type="spellStart"/>
      <w:r w:rsidRPr="00B93812">
        <w:t>Sermpinis</w:t>
      </w:r>
      <w:proofErr w:type="spellEnd"/>
      <w:r w:rsidRPr="00B93812">
        <w:t xml:space="preserve"> et al evaluates five pairs trading strategies using different methods to execute trading actions on commodity markets and proposes a novel CA-DRL structure for decision-making. They find that the traditional methods are ineffective, while the CA-DRL strategy obtains high returns and low risks</w:t>
      </w:r>
      <w:r w:rsidR="00AD7545">
        <w:t xml:space="preserve"> </w:t>
      </w:r>
      <w:r w:rsidR="00622C46">
        <w:fldChar w:fldCharType="begin"/>
      </w:r>
      <w:r w:rsidR="00815376">
        <w:instrText xml:space="preserve"> ADDIN EN.CITE &lt;EndNote&gt;&lt;Cite&gt;&lt;Author&gt;Sermpinis&lt;/Author&gt;&lt;Year&gt;2020&lt;/Year&gt;&lt;RecNum&gt;19&lt;/RecNum&gt;&lt;DisplayText&gt;[19]&lt;/DisplayText&gt;&lt;record&gt;&lt;rec-number&gt;19&lt;/rec-number&gt;&lt;foreign-keys&gt;&lt;key app="EN" db-id="9wewvsdd4r2wwae2dw9v5waf99swvwta5wrv" timestamp="1679574866"&gt;19&lt;/key&gt;&lt;/foreign-keys&gt;&lt;ref-type name="Journal Article"&gt;17&lt;/ref-type&gt;&lt;contributors&gt;&lt;authors&gt;&lt;author&gt;Sermpinis, Georgios&lt;/author&gt;&lt;author&gt;Stasinakis, Charalampos&lt;/author&gt;&lt;author&gt;Zong, Xiangyu&lt;/author&gt;&lt;/authors&gt;&lt;/contributors&gt;&lt;titles&gt;&lt;title&gt;Deep Reinforcement Learning and Genetic Algorithm for a Pairs Trading Task on commodities&lt;/title&gt;&lt;secondary-title&gt;SSRN Electronic Journal&lt;/secondary-title&gt;&lt;/titles&gt;&lt;dates&gt;&lt;year&gt;2020&lt;/year&gt;&lt;/dates&gt;&lt;isbn&gt;1556-5068&lt;/isbn&gt;&lt;urls&gt;&lt;/urls&gt;&lt;electronic-resource-num&gt;10.2139/ssrn.3770061&lt;/electronic-resource-num&gt;&lt;/record&gt;&lt;/Cite&gt;&lt;/EndNote&gt;</w:instrText>
      </w:r>
      <w:r w:rsidR="00622C46">
        <w:fldChar w:fldCharType="separate"/>
      </w:r>
      <w:r w:rsidR="00815376">
        <w:rPr>
          <w:noProof/>
        </w:rPr>
        <w:t>[19]</w:t>
      </w:r>
      <w:r w:rsidR="00622C46">
        <w:fldChar w:fldCharType="end"/>
      </w:r>
      <w:r w:rsidRPr="00B93812">
        <w:t xml:space="preserve">. </w:t>
      </w:r>
      <w:proofErr w:type="spellStart"/>
      <w:r w:rsidRPr="00B93812">
        <w:t>Jiayu</w:t>
      </w:r>
      <w:proofErr w:type="spellEnd"/>
      <w:r w:rsidRPr="00B93812">
        <w:t xml:space="preserve"> Wu describes a pairs trading strategy that uses price and technical indicators and trains a binary classification SVM model with a linear kernel. They introduce new metrics that focus on directional prediction and identify an "Opportunity Window" for freely entering trades. The authors suggest future work could include adding more features to the model and updating the spread model over time</w:t>
      </w:r>
      <w:r w:rsidR="00AD7545">
        <w:t xml:space="preserve"> </w:t>
      </w:r>
      <w:r w:rsidR="00622C46">
        <w:fldChar w:fldCharType="begin"/>
      </w:r>
      <w:r w:rsidR="00815376">
        <w:instrText xml:space="preserve"> ADDIN EN.CITE &lt;EndNote&gt;&lt;Cite&gt;&lt;Author&gt;Wu&lt;/Author&gt;&lt;Year&gt;2015&lt;/Year&gt;&lt;RecNum&gt;20&lt;/RecNum&gt;&lt;DisplayText&gt;[20]&lt;/DisplayText&gt;&lt;record&gt;&lt;rec-number&gt;20&lt;/rec-number&gt;&lt;foreign-keys&gt;&lt;key app="EN" db-id="9wewvsdd4r2wwae2dw9v5waf99swvwta5wrv" timestamp="1679575487"&gt;20&lt;/key&gt;&lt;/foreign-keys&gt;&lt;ref-type name="Journal Article"&gt;17&lt;/ref-type&gt;&lt;contributors&gt;&lt;authors&gt;&lt;author&gt;Jiayu Wu &lt;/author&gt;&lt;/authors&gt;&lt;/contributors&gt;&lt;titles&gt;&lt;title&gt;A Pairs Trading Strategy for GOOG/GOOGL Using Machine Learning &lt;/title&gt;&lt;/titles&gt;&lt;dates&gt;&lt;year&gt;2015&lt;/year&gt;&lt;/dates&gt;&lt;urls&gt;&lt;/urls&gt;&lt;/record&gt;&lt;/Cite&gt;&lt;/EndNote&gt;</w:instrText>
      </w:r>
      <w:r w:rsidR="00622C46">
        <w:fldChar w:fldCharType="separate"/>
      </w:r>
      <w:r w:rsidR="00815376">
        <w:rPr>
          <w:noProof/>
        </w:rPr>
        <w:t>[20]</w:t>
      </w:r>
      <w:r w:rsidR="00622C46">
        <w:fldChar w:fldCharType="end"/>
      </w:r>
      <w:r w:rsidRPr="00B93812">
        <w:t>. These studies provide insights into the effectiveness of various machine learning techniques and evaluation metrics in pairs trading strategies and offer suggestions for future research directions.</w:t>
      </w:r>
    </w:p>
    <w:p w14:paraId="3919F47C" w14:textId="77777777" w:rsidR="00301A6C" w:rsidRPr="00301A6C" w:rsidRDefault="00301A6C" w:rsidP="00D54FBA">
      <w:pPr>
        <w:spacing w:line="360" w:lineRule="auto"/>
        <w:jc w:val="both"/>
        <w:rPr>
          <w:rFonts w:asciiTheme="majorBidi" w:hAnsiTheme="majorBidi" w:cstheme="majorBidi"/>
          <w:color w:val="000000" w:themeColor="text1"/>
        </w:rPr>
      </w:pPr>
      <w:r w:rsidRPr="00301A6C">
        <w:rPr>
          <w:rFonts w:asciiTheme="majorBidi" w:hAnsiTheme="majorBidi" w:cstheme="majorBidi"/>
          <w:color w:val="000000" w:themeColor="text1"/>
        </w:rPr>
        <w:t xml:space="preserve">However, it is important to note that the results of the study are based on historical data and </w:t>
      </w:r>
      <w:proofErr w:type="spellStart"/>
      <w:r w:rsidRPr="00301A6C">
        <w:rPr>
          <w:rFonts w:asciiTheme="majorBidi" w:hAnsiTheme="majorBidi" w:cstheme="majorBidi"/>
          <w:color w:val="000000" w:themeColor="text1"/>
        </w:rPr>
        <w:t>backtesting</w:t>
      </w:r>
      <w:proofErr w:type="spellEnd"/>
      <w:r w:rsidRPr="00301A6C">
        <w:rPr>
          <w:rFonts w:asciiTheme="majorBidi" w:hAnsiTheme="majorBidi" w:cstheme="majorBidi"/>
          <w:color w:val="000000" w:themeColor="text1"/>
        </w:rPr>
        <w:t>, and there is no guarantee that the strategy will perform as well in the future. Market conditions can change quickly and unpredictably, and past performance is not necessarily indicative of future results. Additionally, the study only considers a limited set of trading pairs, and there may be other pairs that are cointegrated and could be profitable to trade.</w:t>
      </w:r>
    </w:p>
    <w:p w14:paraId="33C509BF" w14:textId="77777777" w:rsidR="00301A6C" w:rsidRDefault="00301A6C" w:rsidP="00D54FBA">
      <w:pPr>
        <w:spacing w:line="360" w:lineRule="auto"/>
        <w:jc w:val="both"/>
        <w:rPr>
          <w:rFonts w:asciiTheme="majorBidi" w:hAnsiTheme="majorBidi" w:cstheme="majorBidi"/>
          <w:color w:val="000000" w:themeColor="text1"/>
        </w:rPr>
      </w:pPr>
      <w:r w:rsidRPr="00301A6C">
        <w:rPr>
          <w:rFonts w:asciiTheme="majorBidi" w:hAnsiTheme="majorBidi" w:cstheme="majorBidi"/>
          <w:color w:val="000000" w:themeColor="text1"/>
        </w:rPr>
        <w:t>In conclusion, the study provides valuable insights into the potential of a mean reversion strategy based on cointegrated trading pairs. The use of a rolling-window approach to identify cointegrated pairs and the measurement of mean reversion using the Hurst exponent provide a robust and adaptable framework for the strategy. While the results of the study are promising, it is important to exercise caution and conduct further research before implementing the strategy in a real-world trading environment.</w:t>
      </w:r>
      <w:r>
        <w:rPr>
          <w:rFonts w:asciiTheme="majorBidi" w:hAnsiTheme="majorBidi" w:cstheme="majorBidi"/>
          <w:color w:val="000000" w:themeColor="text1"/>
          <w:lang w:val="en-US"/>
        </w:rPr>
        <w:t xml:space="preserve"> T</w:t>
      </w:r>
      <w:r w:rsidRPr="00301A6C">
        <w:rPr>
          <w:rFonts w:asciiTheme="majorBidi" w:hAnsiTheme="majorBidi" w:cstheme="majorBidi"/>
          <w:color w:val="000000" w:themeColor="text1"/>
        </w:rPr>
        <w:t>he study provides evidence that a mean reversion strategy based on cointegrated pairs can be profitable and has better performance compared to a traditional strategy. However, it is important to note that this study is limited to a specific industry and time period, and the results may not generalize to other industries or time periods. Additionally, the study did not consider transaction costs or slippage, which could impact the profitability of the strategy in a real-world setting.</w:t>
      </w:r>
    </w:p>
    <w:p w14:paraId="2913AFEB" w14:textId="77777777" w:rsidR="00E2608F" w:rsidRDefault="00E2608F" w:rsidP="00D54FBA">
      <w:pPr>
        <w:spacing w:line="360" w:lineRule="auto"/>
        <w:jc w:val="both"/>
        <w:rPr>
          <w:rFonts w:asciiTheme="majorBidi" w:hAnsiTheme="majorBidi" w:cstheme="majorBidi"/>
          <w:color w:val="000000" w:themeColor="text1"/>
        </w:rPr>
      </w:pPr>
    </w:p>
    <w:p w14:paraId="73508171" w14:textId="77777777" w:rsidR="002B58FC" w:rsidRPr="00AB3DF3" w:rsidRDefault="002B58FC" w:rsidP="00AB3DF3">
      <w:pPr>
        <w:spacing w:line="360" w:lineRule="auto"/>
        <w:jc w:val="both"/>
        <w:rPr>
          <w:rFonts w:asciiTheme="majorBidi" w:hAnsiTheme="majorBidi" w:cstheme="majorBidi"/>
          <w:color w:val="000000" w:themeColor="text1"/>
        </w:rPr>
      </w:pPr>
    </w:p>
    <w:p w14:paraId="7282B94B" w14:textId="77777777" w:rsidR="001F5734" w:rsidRDefault="001F5734">
      <w:pPr>
        <w:spacing w:line="360" w:lineRule="auto"/>
        <w:jc w:val="both"/>
        <w:rPr>
          <w:rFonts w:asciiTheme="majorBidi" w:hAnsiTheme="majorBidi" w:cstheme="majorBidi"/>
          <w:color w:val="000000" w:themeColor="text1"/>
        </w:rPr>
      </w:pPr>
    </w:p>
    <w:p w14:paraId="1C0B6C28" w14:textId="77777777" w:rsidR="004629B6" w:rsidRDefault="004629B6">
      <w:pPr>
        <w:spacing w:line="360" w:lineRule="auto"/>
        <w:jc w:val="both"/>
      </w:pPr>
    </w:p>
    <w:p w14:paraId="7D410262" w14:textId="77777777" w:rsidR="004629B6" w:rsidRDefault="004629B6">
      <w:pPr>
        <w:spacing w:line="360" w:lineRule="auto"/>
        <w:jc w:val="both"/>
      </w:pPr>
    </w:p>
    <w:p w14:paraId="3E621EAE" w14:textId="77777777" w:rsidR="00815376" w:rsidRPr="00815376" w:rsidRDefault="00622C46" w:rsidP="00815376">
      <w:pPr>
        <w:pStyle w:val="EndNoteBibliography"/>
        <w:ind w:left="720" w:hanging="720"/>
        <w:rPr>
          <w:noProof/>
        </w:rPr>
      </w:pPr>
      <w:r>
        <w:fldChar w:fldCharType="begin"/>
      </w:r>
      <w:r w:rsidR="004629B6">
        <w:instrText xml:space="preserve"> ADDIN EN.REFLIST </w:instrText>
      </w:r>
      <w:r>
        <w:fldChar w:fldCharType="separate"/>
      </w:r>
      <w:r w:rsidR="00815376" w:rsidRPr="00815376">
        <w:rPr>
          <w:noProof/>
        </w:rPr>
        <w:t>1.</w:t>
      </w:r>
      <w:r w:rsidR="00815376" w:rsidRPr="00815376">
        <w:rPr>
          <w:noProof/>
        </w:rPr>
        <w:tab/>
        <w:t xml:space="preserve">Balladares K, Ramos-Requena JP, Trinidad-Segovia JE, Sánchez-Granero MA: </w:t>
      </w:r>
      <w:r w:rsidR="00815376" w:rsidRPr="00815376">
        <w:rPr>
          <w:b/>
          <w:noProof/>
        </w:rPr>
        <w:t>Statistical Arbitrage in Emerging Markets: A Global Test of Efficiency.</w:t>
      </w:r>
      <w:r w:rsidR="00815376" w:rsidRPr="00815376">
        <w:rPr>
          <w:noProof/>
        </w:rPr>
        <w:t xml:space="preserve"> </w:t>
      </w:r>
      <w:r w:rsidR="00815376" w:rsidRPr="00815376">
        <w:rPr>
          <w:i/>
          <w:noProof/>
        </w:rPr>
        <w:t xml:space="preserve">Mathematics </w:t>
      </w:r>
      <w:r w:rsidR="00815376" w:rsidRPr="00815376">
        <w:rPr>
          <w:noProof/>
        </w:rPr>
        <w:t xml:space="preserve">2021, </w:t>
      </w:r>
      <w:r w:rsidR="00815376" w:rsidRPr="00815376">
        <w:rPr>
          <w:b/>
          <w:noProof/>
        </w:rPr>
        <w:t>9</w:t>
      </w:r>
      <w:r w:rsidR="00815376" w:rsidRPr="00815376">
        <w:rPr>
          <w:noProof/>
        </w:rPr>
        <w:t>.</w:t>
      </w:r>
    </w:p>
    <w:p w14:paraId="4C767DF6" w14:textId="77777777" w:rsidR="00815376" w:rsidRPr="00815376" w:rsidRDefault="00815376" w:rsidP="00815376">
      <w:pPr>
        <w:pStyle w:val="EndNoteBibliography"/>
        <w:ind w:left="720" w:hanging="720"/>
        <w:rPr>
          <w:noProof/>
        </w:rPr>
      </w:pPr>
      <w:r w:rsidRPr="00815376">
        <w:rPr>
          <w:noProof/>
        </w:rPr>
        <w:t>2.</w:t>
      </w:r>
      <w:r w:rsidRPr="00815376">
        <w:rPr>
          <w:noProof/>
        </w:rPr>
        <w:tab/>
        <w:t xml:space="preserve">Carta S, Consoli S, Podda AS, Recupero DR, Stanciu MM: </w:t>
      </w:r>
      <w:r w:rsidRPr="00815376">
        <w:rPr>
          <w:b/>
          <w:noProof/>
        </w:rPr>
        <w:t>Statistical arbitrage powered by Explainable Artificial Intelligence.</w:t>
      </w:r>
      <w:r w:rsidRPr="00815376">
        <w:rPr>
          <w:noProof/>
        </w:rPr>
        <w:t xml:space="preserve"> </w:t>
      </w:r>
      <w:r w:rsidRPr="00815376">
        <w:rPr>
          <w:i/>
          <w:noProof/>
        </w:rPr>
        <w:t xml:space="preserve">Expert Systems with Applications </w:t>
      </w:r>
      <w:r w:rsidRPr="00815376">
        <w:rPr>
          <w:noProof/>
        </w:rPr>
        <w:t xml:space="preserve">2022, </w:t>
      </w:r>
      <w:r w:rsidRPr="00815376">
        <w:rPr>
          <w:b/>
          <w:noProof/>
        </w:rPr>
        <w:t>206</w:t>
      </w:r>
      <w:r w:rsidRPr="00815376">
        <w:rPr>
          <w:noProof/>
        </w:rPr>
        <w:t>.</w:t>
      </w:r>
    </w:p>
    <w:p w14:paraId="22DECB98" w14:textId="77777777" w:rsidR="00815376" w:rsidRPr="00815376" w:rsidRDefault="00815376" w:rsidP="00815376">
      <w:pPr>
        <w:pStyle w:val="EndNoteBibliography"/>
        <w:ind w:left="720" w:hanging="720"/>
        <w:rPr>
          <w:noProof/>
        </w:rPr>
      </w:pPr>
      <w:r w:rsidRPr="00815376">
        <w:rPr>
          <w:noProof/>
        </w:rPr>
        <w:t>3.</w:t>
      </w:r>
      <w:r w:rsidRPr="00815376">
        <w:rPr>
          <w:noProof/>
        </w:rPr>
        <w:tab/>
        <w:t xml:space="preserve">Hossain S: </w:t>
      </w:r>
      <w:r w:rsidRPr="00815376">
        <w:rPr>
          <w:b/>
          <w:noProof/>
        </w:rPr>
        <w:t>High-Frequency Trading (HFT) and Market Quality Research: An Evaluation of the Alternative HFT Proxies.</w:t>
      </w:r>
      <w:r w:rsidRPr="00815376">
        <w:rPr>
          <w:noProof/>
        </w:rPr>
        <w:t xml:space="preserve"> </w:t>
      </w:r>
      <w:r w:rsidRPr="00815376">
        <w:rPr>
          <w:i/>
          <w:noProof/>
        </w:rPr>
        <w:t xml:space="preserve">Journal of Risk and Financial Management </w:t>
      </w:r>
      <w:r w:rsidRPr="00815376">
        <w:rPr>
          <w:noProof/>
        </w:rPr>
        <w:t xml:space="preserve">2022, </w:t>
      </w:r>
      <w:r w:rsidRPr="00815376">
        <w:rPr>
          <w:b/>
          <w:noProof/>
        </w:rPr>
        <w:t>15</w:t>
      </w:r>
      <w:r w:rsidRPr="00815376">
        <w:rPr>
          <w:noProof/>
        </w:rPr>
        <w:t>.</w:t>
      </w:r>
    </w:p>
    <w:p w14:paraId="0E0726ED" w14:textId="77777777" w:rsidR="00815376" w:rsidRPr="00815376" w:rsidRDefault="00815376" w:rsidP="00815376">
      <w:pPr>
        <w:pStyle w:val="EndNoteBibliography"/>
        <w:ind w:left="720" w:hanging="720"/>
        <w:rPr>
          <w:noProof/>
        </w:rPr>
      </w:pPr>
      <w:r w:rsidRPr="00815376">
        <w:rPr>
          <w:noProof/>
        </w:rPr>
        <w:t>4.</w:t>
      </w:r>
      <w:r w:rsidRPr="00815376">
        <w:rPr>
          <w:noProof/>
        </w:rPr>
        <w:tab/>
        <w:t xml:space="preserve">Zaharudin KZ, Young MR, Hsu WH: </w:t>
      </w:r>
      <w:r w:rsidRPr="00815376">
        <w:rPr>
          <w:b/>
          <w:noProof/>
        </w:rPr>
        <w:t>High‐frequency trading: Definition, implications, and controversies.</w:t>
      </w:r>
      <w:r w:rsidRPr="00815376">
        <w:rPr>
          <w:noProof/>
        </w:rPr>
        <w:t xml:space="preserve"> </w:t>
      </w:r>
      <w:r w:rsidRPr="00815376">
        <w:rPr>
          <w:i/>
          <w:noProof/>
        </w:rPr>
        <w:t xml:space="preserve">Journal of Economic Surveys </w:t>
      </w:r>
      <w:r w:rsidRPr="00815376">
        <w:rPr>
          <w:noProof/>
        </w:rPr>
        <w:t xml:space="preserve">2021, </w:t>
      </w:r>
      <w:r w:rsidRPr="00815376">
        <w:rPr>
          <w:b/>
          <w:noProof/>
        </w:rPr>
        <w:t>36:</w:t>
      </w:r>
      <w:r w:rsidRPr="00815376">
        <w:rPr>
          <w:noProof/>
        </w:rPr>
        <w:t>75-107.</w:t>
      </w:r>
    </w:p>
    <w:p w14:paraId="469E7F8B" w14:textId="77777777" w:rsidR="00815376" w:rsidRPr="00815376" w:rsidRDefault="00815376" w:rsidP="00815376">
      <w:pPr>
        <w:pStyle w:val="EndNoteBibliography"/>
        <w:ind w:left="720" w:hanging="720"/>
        <w:rPr>
          <w:noProof/>
        </w:rPr>
      </w:pPr>
      <w:r w:rsidRPr="00815376">
        <w:rPr>
          <w:noProof/>
        </w:rPr>
        <w:t>5.</w:t>
      </w:r>
      <w:r w:rsidRPr="00815376">
        <w:rPr>
          <w:noProof/>
        </w:rPr>
        <w:tab/>
        <w:t xml:space="preserve">Clegg M, Krauss C: </w:t>
      </w:r>
      <w:r w:rsidRPr="00815376">
        <w:rPr>
          <w:b/>
          <w:noProof/>
        </w:rPr>
        <w:t>Pairs trading with partial cointegration.</w:t>
      </w:r>
      <w:r w:rsidRPr="00815376">
        <w:rPr>
          <w:noProof/>
        </w:rPr>
        <w:t xml:space="preserve"> </w:t>
      </w:r>
      <w:r w:rsidRPr="00815376">
        <w:rPr>
          <w:i/>
          <w:noProof/>
        </w:rPr>
        <w:t xml:space="preserve">Quantitative Finance </w:t>
      </w:r>
      <w:r w:rsidRPr="00815376">
        <w:rPr>
          <w:noProof/>
        </w:rPr>
        <w:t xml:space="preserve">2017, </w:t>
      </w:r>
      <w:r w:rsidRPr="00815376">
        <w:rPr>
          <w:b/>
          <w:noProof/>
        </w:rPr>
        <w:t>18:</w:t>
      </w:r>
      <w:r w:rsidRPr="00815376">
        <w:rPr>
          <w:noProof/>
        </w:rPr>
        <w:t>121-138.</w:t>
      </w:r>
    </w:p>
    <w:p w14:paraId="01285976" w14:textId="77777777" w:rsidR="00815376" w:rsidRPr="00815376" w:rsidRDefault="00815376" w:rsidP="00815376">
      <w:pPr>
        <w:pStyle w:val="EndNoteBibliography"/>
        <w:ind w:left="720" w:hanging="720"/>
        <w:rPr>
          <w:noProof/>
        </w:rPr>
      </w:pPr>
      <w:r w:rsidRPr="00815376">
        <w:rPr>
          <w:noProof/>
        </w:rPr>
        <w:t>6.</w:t>
      </w:r>
      <w:r w:rsidRPr="00815376">
        <w:rPr>
          <w:noProof/>
        </w:rPr>
        <w:tab/>
        <w:t xml:space="preserve">Krauss C: </w:t>
      </w:r>
      <w:r w:rsidRPr="00815376">
        <w:rPr>
          <w:b/>
          <w:noProof/>
        </w:rPr>
        <w:t>Statistical Arbitrage Pairs Trading Strategies: Review and Outlook.</w:t>
      </w:r>
      <w:r w:rsidRPr="00815376">
        <w:rPr>
          <w:noProof/>
        </w:rPr>
        <w:t xml:space="preserve"> </w:t>
      </w:r>
      <w:r w:rsidRPr="00815376">
        <w:rPr>
          <w:i/>
          <w:noProof/>
        </w:rPr>
        <w:t xml:space="preserve">Journal of Economic Surveys </w:t>
      </w:r>
      <w:r w:rsidRPr="00815376">
        <w:rPr>
          <w:noProof/>
        </w:rPr>
        <w:t xml:space="preserve">2017, </w:t>
      </w:r>
      <w:r w:rsidRPr="00815376">
        <w:rPr>
          <w:b/>
          <w:noProof/>
        </w:rPr>
        <w:t>31:</w:t>
      </w:r>
      <w:r w:rsidRPr="00815376">
        <w:rPr>
          <w:noProof/>
        </w:rPr>
        <w:t>513-545.</w:t>
      </w:r>
    </w:p>
    <w:p w14:paraId="2EEFE9BA" w14:textId="77777777" w:rsidR="00815376" w:rsidRPr="00815376" w:rsidRDefault="00815376" w:rsidP="00815376">
      <w:pPr>
        <w:pStyle w:val="EndNoteBibliography"/>
        <w:ind w:left="720" w:hanging="720"/>
        <w:rPr>
          <w:noProof/>
        </w:rPr>
      </w:pPr>
      <w:r w:rsidRPr="00815376">
        <w:rPr>
          <w:noProof/>
        </w:rPr>
        <w:t>7.</w:t>
      </w:r>
      <w:r w:rsidRPr="00815376">
        <w:rPr>
          <w:noProof/>
        </w:rPr>
        <w:tab/>
        <w:t xml:space="preserve">Tadi M, Kortchemski I: </w:t>
      </w:r>
      <w:r w:rsidRPr="00815376">
        <w:rPr>
          <w:b/>
          <w:noProof/>
        </w:rPr>
        <w:t>Evaluation of dynamic cointegration-based pairs trading strategy in the cryptocurrency market.</w:t>
      </w:r>
      <w:r w:rsidRPr="00815376">
        <w:rPr>
          <w:noProof/>
        </w:rPr>
        <w:t xml:space="preserve"> </w:t>
      </w:r>
      <w:r w:rsidRPr="00815376">
        <w:rPr>
          <w:i/>
          <w:noProof/>
        </w:rPr>
        <w:t xml:space="preserve">Studies in Economics and Finance </w:t>
      </w:r>
      <w:r w:rsidRPr="00815376">
        <w:rPr>
          <w:noProof/>
        </w:rPr>
        <w:t xml:space="preserve">2021, </w:t>
      </w:r>
      <w:r w:rsidRPr="00815376">
        <w:rPr>
          <w:b/>
          <w:noProof/>
        </w:rPr>
        <w:t>38:</w:t>
      </w:r>
      <w:r w:rsidRPr="00815376">
        <w:rPr>
          <w:noProof/>
        </w:rPr>
        <w:t>1054-1075.</w:t>
      </w:r>
    </w:p>
    <w:p w14:paraId="54080425" w14:textId="77777777" w:rsidR="00815376" w:rsidRPr="00815376" w:rsidRDefault="00815376" w:rsidP="00815376">
      <w:pPr>
        <w:pStyle w:val="EndNoteBibliography"/>
        <w:ind w:left="720" w:hanging="720"/>
        <w:rPr>
          <w:noProof/>
        </w:rPr>
      </w:pPr>
      <w:r w:rsidRPr="00815376">
        <w:rPr>
          <w:noProof/>
        </w:rPr>
        <w:t>8.</w:t>
      </w:r>
      <w:r w:rsidRPr="00815376">
        <w:rPr>
          <w:noProof/>
        </w:rPr>
        <w:tab/>
        <w:t xml:space="preserve">Vidal T, Crainic TG, Gendreau M, Prins C: </w:t>
      </w:r>
      <w:r w:rsidRPr="00815376">
        <w:rPr>
          <w:b/>
          <w:noProof/>
        </w:rPr>
        <w:t>Heuristics for multi-attribute vehicle routing problems: A survey and synthesis.</w:t>
      </w:r>
      <w:r w:rsidRPr="00815376">
        <w:rPr>
          <w:noProof/>
        </w:rPr>
        <w:t xml:space="preserve"> </w:t>
      </w:r>
      <w:r w:rsidRPr="00815376">
        <w:rPr>
          <w:i/>
          <w:noProof/>
        </w:rPr>
        <w:t xml:space="preserve">European Journal of Operational Research </w:t>
      </w:r>
      <w:r w:rsidRPr="00815376">
        <w:rPr>
          <w:noProof/>
        </w:rPr>
        <w:t xml:space="preserve">2013, </w:t>
      </w:r>
      <w:r w:rsidRPr="00815376">
        <w:rPr>
          <w:b/>
          <w:noProof/>
        </w:rPr>
        <w:t>231:</w:t>
      </w:r>
      <w:r w:rsidRPr="00815376">
        <w:rPr>
          <w:noProof/>
        </w:rPr>
        <w:t>1-21.</w:t>
      </w:r>
    </w:p>
    <w:p w14:paraId="20F8A804" w14:textId="77777777" w:rsidR="00815376" w:rsidRPr="00815376" w:rsidRDefault="00815376" w:rsidP="00815376">
      <w:pPr>
        <w:pStyle w:val="EndNoteBibliography"/>
        <w:ind w:left="720" w:hanging="720"/>
        <w:rPr>
          <w:noProof/>
        </w:rPr>
      </w:pPr>
      <w:r w:rsidRPr="00815376">
        <w:rPr>
          <w:noProof/>
        </w:rPr>
        <w:t>9.</w:t>
      </w:r>
      <w:r w:rsidRPr="00815376">
        <w:rPr>
          <w:noProof/>
        </w:rPr>
        <w:tab/>
        <w:t xml:space="preserve">Tokat E, Hayrullahoğlu AC: </w:t>
      </w:r>
      <w:r w:rsidRPr="00815376">
        <w:rPr>
          <w:b/>
          <w:noProof/>
        </w:rPr>
        <w:t>Pairs trading: is it applicable to exchange-traded funds?</w:t>
      </w:r>
      <w:r w:rsidRPr="00815376">
        <w:rPr>
          <w:noProof/>
        </w:rPr>
        <w:t xml:space="preserve"> </w:t>
      </w:r>
      <w:r w:rsidRPr="00815376">
        <w:rPr>
          <w:i/>
          <w:noProof/>
        </w:rPr>
        <w:t xml:space="preserve">Borsa Istanbul Review </w:t>
      </w:r>
      <w:r w:rsidRPr="00815376">
        <w:rPr>
          <w:noProof/>
        </w:rPr>
        <w:t xml:space="preserve">2022, </w:t>
      </w:r>
      <w:r w:rsidRPr="00815376">
        <w:rPr>
          <w:b/>
          <w:noProof/>
        </w:rPr>
        <w:t>22:</w:t>
      </w:r>
      <w:r w:rsidRPr="00815376">
        <w:rPr>
          <w:noProof/>
        </w:rPr>
        <w:t>743-751.</w:t>
      </w:r>
    </w:p>
    <w:p w14:paraId="058E5CE7" w14:textId="77777777" w:rsidR="00815376" w:rsidRPr="00815376" w:rsidRDefault="00815376" w:rsidP="00815376">
      <w:pPr>
        <w:pStyle w:val="EndNoteBibliography"/>
        <w:ind w:left="720" w:hanging="720"/>
        <w:rPr>
          <w:noProof/>
        </w:rPr>
      </w:pPr>
      <w:r w:rsidRPr="00815376">
        <w:rPr>
          <w:noProof/>
        </w:rPr>
        <w:t>10.</w:t>
      </w:r>
      <w:r w:rsidRPr="00815376">
        <w:rPr>
          <w:noProof/>
        </w:rPr>
        <w:tab/>
        <w:t xml:space="preserve">de Moura CE, Pizzinga A, Zubelli J: </w:t>
      </w:r>
      <w:r w:rsidRPr="00815376">
        <w:rPr>
          <w:b/>
          <w:noProof/>
        </w:rPr>
        <w:t>A pairs trading strategy based on linear state space models and the Kalman filter.</w:t>
      </w:r>
      <w:r w:rsidRPr="00815376">
        <w:rPr>
          <w:noProof/>
        </w:rPr>
        <w:t xml:space="preserve"> </w:t>
      </w:r>
      <w:r w:rsidRPr="00815376">
        <w:rPr>
          <w:i/>
          <w:noProof/>
        </w:rPr>
        <w:t xml:space="preserve">Quantitative Finance </w:t>
      </w:r>
      <w:r w:rsidRPr="00815376">
        <w:rPr>
          <w:noProof/>
        </w:rPr>
        <w:t xml:space="preserve">2016, </w:t>
      </w:r>
      <w:r w:rsidRPr="00815376">
        <w:rPr>
          <w:b/>
          <w:noProof/>
        </w:rPr>
        <w:t>16:</w:t>
      </w:r>
      <w:r w:rsidRPr="00815376">
        <w:rPr>
          <w:noProof/>
        </w:rPr>
        <w:t>1559-1573.</w:t>
      </w:r>
    </w:p>
    <w:p w14:paraId="1BA5C1A2" w14:textId="77777777" w:rsidR="00815376" w:rsidRPr="00815376" w:rsidRDefault="00815376" w:rsidP="00815376">
      <w:pPr>
        <w:pStyle w:val="EndNoteBibliography"/>
        <w:ind w:left="720" w:hanging="720"/>
        <w:rPr>
          <w:noProof/>
        </w:rPr>
      </w:pPr>
      <w:r w:rsidRPr="00815376">
        <w:rPr>
          <w:noProof/>
        </w:rPr>
        <w:t>11.</w:t>
      </w:r>
      <w:r w:rsidRPr="00815376">
        <w:rPr>
          <w:noProof/>
        </w:rPr>
        <w:tab/>
        <w:t xml:space="preserve">Huck N: </w:t>
      </w:r>
      <w:r w:rsidRPr="00815376">
        <w:rPr>
          <w:b/>
          <w:noProof/>
        </w:rPr>
        <w:t>Pairs trading and outranking: The multi-step-ahead forecasting case.</w:t>
      </w:r>
      <w:r w:rsidRPr="00815376">
        <w:rPr>
          <w:noProof/>
        </w:rPr>
        <w:t xml:space="preserve"> </w:t>
      </w:r>
      <w:r w:rsidRPr="00815376">
        <w:rPr>
          <w:i/>
          <w:noProof/>
        </w:rPr>
        <w:t xml:space="preserve">European Journal of Operational Research </w:t>
      </w:r>
      <w:r w:rsidRPr="00815376">
        <w:rPr>
          <w:noProof/>
        </w:rPr>
        <w:t xml:space="preserve">2010, </w:t>
      </w:r>
      <w:r w:rsidRPr="00815376">
        <w:rPr>
          <w:b/>
          <w:noProof/>
        </w:rPr>
        <w:t>207:</w:t>
      </w:r>
      <w:r w:rsidRPr="00815376">
        <w:rPr>
          <w:noProof/>
        </w:rPr>
        <w:t>1702-1716.</w:t>
      </w:r>
    </w:p>
    <w:p w14:paraId="1074CDFB" w14:textId="77777777" w:rsidR="00815376" w:rsidRPr="00815376" w:rsidRDefault="00815376" w:rsidP="00815376">
      <w:pPr>
        <w:pStyle w:val="EndNoteBibliography"/>
        <w:ind w:left="720" w:hanging="720"/>
        <w:rPr>
          <w:noProof/>
        </w:rPr>
      </w:pPr>
      <w:r w:rsidRPr="00815376">
        <w:rPr>
          <w:noProof/>
        </w:rPr>
        <w:t>12.</w:t>
      </w:r>
      <w:r w:rsidRPr="00815376">
        <w:rPr>
          <w:noProof/>
        </w:rPr>
        <w:tab/>
        <w:t xml:space="preserve">Ramos-Requena JP, Trinidad-Segovia JE, Sánchez-Granero MA: </w:t>
      </w:r>
      <w:r w:rsidRPr="00815376">
        <w:rPr>
          <w:b/>
          <w:noProof/>
        </w:rPr>
        <w:t>Introducing Hurst exponent in pair trading.</w:t>
      </w:r>
      <w:r w:rsidRPr="00815376">
        <w:rPr>
          <w:noProof/>
        </w:rPr>
        <w:t xml:space="preserve"> </w:t>
      </w:r>
      <w:r w:rsidRPr="00815376">
        <w:rPr>
          <w:i/>
          <w:noProof/>
        </w:rPr>
        <w:t xml:space="preserve">Physica A: Statistical Mechanics and its Applications </w:t>
      </w:r>
      <w:r w:rsidRPr="00815376">
        <w:rPr>
          <w:noProof/>
        </w:rPr>
        <w:t xml:space="preserve">2017, </w:t>
      </w:r>
      <w:r w:rsidRPr="00815376">
        <w:rPr>
          <w:b/>
          <w:noProof/>
        </w:rPr>
        <w:t>488:</w:t>
      </w:r>
      <w:r w:rsidRPr="00815376">
        <w:rPr>
          <w:noProof/>
        </w:rPr>
        <w:t>39-45.</w:t>
      </w:r>
    </w:p>
    <w:p w14:paraId="1071D204" w14:textId="77777777" w:rsidR="00815376" w:rsidRPr="00815376" w:rsidRDefault="00815376" w:rsidP="00815376">
      <w:pPr>
        <w:pStyle w:val="EndNoteBibliography"/>
        <w:ind w:left="720" w:hanging="720"/>
        <w:rPr>
          <w:noProof/>
        </w:rPr>
      </w:pPr>
      <w:r w:rsidRPr="00815376">
        <w:rPr>
          <w:noProof/>
        </w:rPr>
        <w:t>13.</w:t>
      </w:r>
      <w:r w:rsidRPr="00815376">
        <w:rPr>
          <w:noProof/>
        </w:rPr>
        <w:tab/>
        <w:t xml:space="preserve">Bui Q, Ślepaczuk R: </w:t>
      </w:r>
      <w:r w:rsidRPr="00815376">
        <w:rPr>
          <w:b/>
          <w:noProof/>
        </w:rPr>
        <w:t>Applying Hurst Exponent in pair trading strategies on Nasdaq 100 index.</w:t>
      </w:r>
      <w:r w:rsidRPr="00815376">
        <w:rPr>
          <w:noProof/>
        </w:rPr>
        <w:t xml:space="preserve"> </w:t>
      </w:r>
      <w:r w:rsidRPr="00815376">
        <w:rPr>
          <w:i/>
          <w:noProof/>
        </w:rPr>
        <w:t xml:space="preserve">Physica A: Statistical Mechanics and its Applications </w:t>
      </w:r>
      <w:r w:rsidRPr="00815376">
        <w:rPr>
          <w:noProof/>
        </w:rPr>
        <w:t xml:space="preserve">2022, </w:t>
      </w:r>
      <w:r w:rsidRPr="00815376">
        <w:rPr>
          <w:b/>
          <w:noProof/>
        </w:rPr>
        <w:t>592</w:t>
      </w:r>
      <w:r w:rsidRPr="00815376">
        <w:rPr>
          <w:noProof/>
        </w:rPr>
        <w:t>.</w:t>
      </w:r>
    </w:p>
    <w:p w14:paraId="7E066B73" w14:textId="77777777" w:rsidR="00815376" w:rsidRPr="00815376" w:rsidRDefault="00815376" w:rsidP="00815376">
      <w:pPr>
        <w:pStyle w:val="EndNoteBibliography"/>
        <w:ind w:left="720" w:hanging="720"/>
        <w:rPr>
          <w:noProof/>
        </w:rPr>
      </w:pPr>
      <w:r w:rsidRPr="00815376">
        <w:rPr>
          <w:noProof/>
        </w:rPr>
        <w:t>14.</w:t>
      </w:r>
      <w:r w:rsidRPr="00815376">
        <w:rPr>
          <w:noProof/>
        </w:rPr>
        <w:tab/>
        <w:t xml:space="preserve">Kim K: </w:t>
      </w:r>
      <w:r w:rsidRPr="00815376">
        <w:rPr>
          <w:b/>
          <w:noProof/>
        </w:rPr>
        <w:t>Performance Analysis of Pairs Trading Strategy Utilizing High Frequency Data with an Application to KOSPI 100 Equities.</w:t>
      </w:r>
      <w:r w:rsidRPr="00815376">
        <w:rPr>
          <w:noProof/>
        </w:rPr>
        <w:t xml:space="preserve"> </w:t>
      </w:r>
      <w:r w:rsidRPr="00815376">
        <w:rPr>
          <w:i/>
          <w:noProof/>
        </w:rPr>
        <w:t xml:space="preserve">SSRN Electronic Journal </w:t>
      </w:r>
      <w:r w:rsidRPr="00815376">
        <w:rPr>
          <w:noProof/>
        </w:rPr>
        <w:t>2011.</w:t>
      </w:r>
    </w:p>
    <w:p w14:paraId="3CE3E31D" w14:textId="77777777" w:rsidR="00815376" w:rsidRPr="00815376" w:rsidRDefault="00815376" w:rsidP="00815376">
      <w:pPr>
        <w:pStyle w:val="EndNoteBibliography"/>
        <w:ind w:left="720" w:hanging="720"/>
        <w:rPr>
          <w:noProof/>
        </w:rPr>
      </w:pPr>
      <w:r w:rsidRPr="00815376">
        <w:rPr>
          <w:noProof/>
        </w:rPr>
        <w:t>15.</w:t>
      </w:r>
      <w:r w:rsidRPr="00815376">
        <w:rPr>
          <w:noProof/>
        </w:rPr>
        <w:tab/>
        <w:t xml:space="preserve">Miao GJ: </w:t>
      </w:r>
      <w:r w:rsidRPr="00815376">
        <w:rPr>
          <w:b/>
          <w:noProof/>
        </w:rPr>
        <w:t>High Frequency and Dynamic Pairs Trading Based on Statistical Arbitrage Using a Two-Stage Correlation and Cointegration Approach.</w:t>
      </w:r>
      <w:r w:rsidRPr="00815376">
        <w:rPr>
          <w:noProof/>
        </w:rPr>
        <w:t xml:space="preserve"> </w:t>
      </w:r>
      <w:r w:rsidRPr="00815376">
        <w:rPr>
          <w:i/>
          <w:noProof/>
        </w:rPr>
        <w:t xml:space="preserve">International Journal of Economics and Finance </w:t>
      </w:r>
      <w:r w:rsidRPr="00815376">
        <w:rPr>
          <w:noProof/>
        </w:rPr>
        <w:t xml:space="preserve">2014, </w:t>
      </w:r>
      <w:r w:rsidRPr="00815376">
        <w:rPr>
          <w:b/>
          <w:noProof/>
        </w:rPr>
        <w:t>6</w:t>
      </w:r>
      <w:r w:rsidRPr="00815376">
        <w:rPr>
          <w:noProof/>
        </w:rPr>
        <w:t>.</w:t>
      </w:r>
    </w:p>
    <w:p w14:paraId="68339A94" w14:textId="77777777" w:rsidR="00815376" w:rsidRPr="00815376" w:rsidRDefault="00815376" w:rsidP="00815376">
      <w:pPr>
        <w:pStyle w:val="EndNoteBibliography"/>
        <w:ind w:left="720" w:hanging="720"/>
        <w:rPr>
          <w:noProof/>
        </w:rPr>
      </w:pPr>
      <w:r w:rsidRPr="00815376">
        <w:rPr>
          <w:noProof/>
        </w:rPr>
        <w:t>16.</w:t>
      </w:r>
      <w:r w:rsidRPr="00815376">
        <w:rPr>
          <w:noProof/>
        </w:rPr>
        <w:tab/>
        <w:t xml:space="preserve">Kulish V, HorÁK V: </w:t>
      </w:r>
      <w:r w:rsidRPr="00815376">
        <w:rPr>
          <w:b/>
          <w:noProof/>
        </w:rPr>
        <w:t>Forecasting the Behavior of Fractal Time Series: Hurst Exponent as a Measure of Predictability.</w:t>
      </w:r>
      <w:r w:rsidRPr="00815376">
        <w:rPr>
          <w:noProof/>
        </w:rPr>
        <w:t xml:space="preserve"> </w:t>
      </w:r>
      <w:r w:rsidRPr="00815376">
        <w:rPr>
          <w:i/>
          <w:noProof/>
        </w:rPr>
        <w:t xml:space="preserve">Review of the Air Force Academy </w:t>
      </w:r>
      <w:r w:rsidRPr="00815376">
        <w:rPr>
          <w:noProof/>
        </w:rPr>
        <w:t xml:space="preserve">2016, </w:t>
      </w:r>
      <w:r w:rsidRPr="00815376">
        <w:rPr>
          <w:b/>
          <w:noProof/>
        </w:rPr>
        <w:t>14:</w:t>
      </w:r>
      <w:r w:rsidRPr="00815376">
        <w:rPr>
          <w:noProof/>
        </w:rPr>
        <w:t>61-68.</w:t>
      </w:r>
    </w:p>
    <w:p w14:paraId="6F497B1E" w14:textId="77777777" w:rsidR="00815376" w:rsidRPr="00815376" w:rsidRDefault="00815376" w:rsidP="00815376">
      <w:pPr>
        <w:pStyle w:val="EndNoteBibliography"/>
        <w:ind w:left="720" w:hanging="720"/>
        <w:rPr>
          <w:noProof/>
        </w:rPr>
      </w:pPr>
      <w:r w:rsidRPr="00815376">
        <w:rPr>
          <w:noProof/>
        </w:rPr>
        <w:t>17.</w:t>
      </w:r>
      <w:r w:rsidRPr="00815376">
        <w:rPr>
          <w:noProof/>
        </w:rPr>
        <w:tab/>
        <w:t xml:space="preserve">Nyakabawo W, Miller SM, Balcilar M, Das S, Gupta R: </w:t>
      </w:r>
      <w:r w:rsidRPr="00815376">
        <w:rPr>
          <w:b/>
          <w:noProof/>
        </w:rPr>
        <w:t>Temporal causality between house prices and output in the US: A bootstrap rolling-window approach.</w:t>
      </w:r>
      <w:r w:rsidRPr="00815376">
        <w:rPr>
          <w:noProof/>
        </w:rPr>
        <w:t xml:space="preserve"> </w:t>
      </w:r>
      <w:r w:rsidRPr="00815376">
        <w:rPr>
          <w:i/>
          <w:noProof/>
        </w:rPr>
        <w:t xml:space="preserve">The North American Journal of Economics and Finance </w:t>
      </w:r>
      <w:r w:rsidRPr="00815376">
        <w:rPr>
          <w:noProof/>
        </w:rPr>
        <w:t xml:space="preserve">2015, </w:t>
      </w:r>
      <w:r w:rsidRPr="00815376">
        <w:rPr>
          <w:b/>
          <w:noProof/>
        </w:rPr>
        <w:t>33:</w:t>
      </w:r>
      <w:r w:rsidRPr="00815376">
        <w:rPr>
          <w:noProof/>
        </w:rPr>
        <w:t>55-73.</w:t>
      </w:r>
    </w:p>
    <w:p w14:paraId="048A94BC" w14:textId="77777777" w:rsidR="00815376" w:rsidRPr="00815376" w:rsidRDefault="00815376" w:rsidP="00815376">
      <w:pPr>
        <w:pStyle w:val="EndNoteBibliography"/>
        <w:ind w:left="720" w:hanging="720"/>
        <w:rPr>
          <w:noProof/>
        </w:rPr>
      </w:pPr>
      <w:r w:rsidRPr="00815376">
        <w:rPr>
          <w:noProof/>
        </w:rPr>
        <w:t>18.</w:t>
      </w:r>
      <w:r w:rsidRPr="00815376">
        <w:rPr>
          <w:noProof/>
        </w:rPr>
        <w:tab/>
        <w:t xml:space="preserve">Kim S-H, Park D-Y, Lee K-H: </w:t>
      </w:r>
      <w:r w:rsidRPr="00815376">
        <w:rPr>
          <w:b/>
          <w:noProof/>
        </w:rPr>
        <w:t>Hybrid Deep Reinforcement Learning for Pairs Trading.</w:t>
      </w:r>
      <w:r w:rsidRPr="00815376">
        <w:rPr>
          <w:noProof/>
        </w:rPr>
        <w:t xml:space="preserve"> </w:t>
      </w:r>
      <w:r w:rsidRPr="00815376">
        <w:rPr>
          <w:i/>
          <w:noProof/>
        </w:rPr>
        <w:t xml:space="preserve">Applied Sciences </w:t>
      </w:r>
      <w:r w:rsidRPr="00815376">
        <w:rPr>
          <w:noProof/>
        </w:rPr>
        <w:t xml:space="preserve">2022, </w:t>
      </w:r>
      <w:r w:rsidRPr="00815376">
        <w:rPr>
          <w:b/>
          <w:noProof/>
        </w:rPr>
        <w:t>12</w:t>
      </w:r>
      <w:r w:rsidRPr="00815376">
        <w:rPr>
          <w:noProof/>
        </w:rPr>
        <w:t>.</w:t>
      </w:r>
    </w:p>
    <w:p w14:paraId="58D61614" w14:textId="77777777" w:rsidR="00815376" w:rsidRPr="00815376" w:rsidRDefault="00815376" w:rsidP="00815376">
      <w:pPr>
        <w:pStyle w:val="EndNoteBibliography"/>
        <w:ind w:left="720" w:hanging="720"/>
        <w:rPr>
          <w:noProof/>
        </w:rPr>
      </w:pPr>
      <w:r w:rsidRPr="00815376">
        <w:rPr>
          <w:noProof/>
        </w:rPr>
        <w:t>19.</w:t>
      </w:r>
      <w:r w:rsidRPr="00815376">
        <w:rPr>
          <w:noProof/>
        </w:rPr>
        <w:tab/>
        <w:t xml:space="preserve">Sermpinis G, Stasinakis C, Zong X: </w:t>
      </w:r>
      <w:r w:rsidRPr="00815376">
        <w:rPr>
          <w:b/>
          <w:noProof/>
        </w:rPr>
        <w:t>Deep Reinforcement Learning and Genetic Algorithm for a Pairs Trading Task on commodities.</w:t>
      </w:r>
      <w:r w:rsidRPr="00815376">
        <w:rPr>
          <w:noProof/>
        </w:rPr>
        <w:t xml:space="preserve"> </w:t>
      </w:r>
      <w:r w:rsidRPr="00815376">
        <w:rPr>
          <w:i/>
          <w:noProof/>
        </w:rPr>
        <w:t xml:space="preserve">SSRN Electronic Journal </w:t>
      </w:r>
      <w:r w:rsidRPr="00815376">
        <w:rPr>
          <w:noProof/>
        </w:rPr>
        <w:t>2020.</w:t>
      </w:r>
    </w:p>
    <w:p w14:paraId="57BD386E" w14:textId="77777777" w:rsidR="00815376" w:rsidRPr="00815376" w:rsidRDefault="00815376" w:rsidP="00815376">
      <w:pPr>
        <w:pStyle w:val="EndNoteBibliography"/>
        <w:ind w:left="720" w:hanging="720"/>
        <w:rPr>
          <w:noProof/>
        </w:rPr>
      </w:pPr>
      <w:r w:rsidRPr="00815376">
        <w:rPr>
          <w:noProof/>
        </w:rPr>
        <w:t>20.</w:t>
      </w:r>
      <w:r w:rsidRPr="00815376">
        <w:rPr>
          <w:noProof/>
        </w:rPr>
        <w:tab/>
        <w:t xml:space="preserve">Wu J: </w:t>
      </w:r>
      <w:r w:rsidRPr="00815376">
        <w:rPr>
          <w:b/>
          <w:noProof/>
        </w:rPr>
        <w:t xml:space="preserve">A Pairs Trading Strategy for GOOG/GOOGL Using Machine Learning </w:t>
      </w:r>
      <w:r w:rsidRPr="00815376">
        <w:rPr>
          <w:noProof/>
        </w:rPr>
        <w:t>2015.</w:t>
      </w:r>
    </w:p>
    <w:p w14:paraId="1AB003B6" w14:textId="640A2242" w:rsidR="00DF48B5" w:rsidRPr="00DF48B5" w:rsidRDefault="00622C46" w:rsidP="00DF48B5">
      <w:r>
        <w:fldChar w:fldCharType="end"/>
      </w:r>
    </w:p>
    <w:sectPr w:rsidR="00DF48B5" w:rsidRPr="00DF48B5" w:rsidSect="00C6177F">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B0BE" w14:textId="77777777" w:rsidR="00207B9A" w:rsidRDefault="00207B9A" w:rsidP="00B26A61">
      <w:r>
        <w:separator/>
      </w:r>
    </w:p>
  </w:endnote>
  <w:endnote w:type="continuationSeparator" w:id="0">
    <w:p w14:paraId="00E5EE19" w14:textId="77777777" w:rsidR="00207B9A" w:rsidRDefault="00207B9A" w:rsidP="00B2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Noto Sans CJK SC">
    <w:panose1 w:val="020B0500000000000000"/>
    <w:charset w:val="80"/>
    <w:family w:val="swiss"/>
    <w:pitch w:val="variable"/>
    <w:sig w:usb0="30000083" w:usb1="2BDF3C10" w:usb2="00000016" w:usb3="00000000" w:csb0="002E0107" w:csb1="00000000"/>
  </w:font>
  <w:font w:name="Lohit Devanagar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BCDF" w14:textId="77777777" w:rsidR="00207B9A" w:rsidRDefault="00207B9A" w:rsidP="00B26A61">
      <w:r>
        <w:separator/>
      </w:r>
    </w:p>
  </w:footnote>
  <w:footnote w:type="continuationSeparator" w:id="0">
    <w:p w14:paraId="20C993BD" w14:textId="77777777" w:rsidR="00207B9A" w:rsidRDefault="00207B9A" w:rsidP="00B2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7A6C"/>
    <w:multiLevelType w:val="multilevel"/>
    <w:tmpl w:val="9C1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42660"/>
    <w:multiLevelType w:val="multilevel"/>
    <w:tmpl w:val="B07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C6FA8"/>
    <w:multiLevelType w:val="hybridMultilevel"/>
    <w:tmpl w:val="A7FCD81E"/>
    <w:lvl w:ilvl="0" w:tplc="744E62C8">
      <w:start w:val="1"/>
      <w:numFmt w:val="bullet"/>
      <w:lvlText w:val=""/>
      <w:lvlJc w:val="left"/>
      <w:pPr>
        <w:tabs>
          <w:tab w:val="num" w:pos="720"/>
        </w:tabs>
        <w:ind w:left="720" w:hanging="360"/>
      </w:pPr>
      <w:rPr>
        <w:rFonts w:ascii="Wingdings" w:hAnsi="Wingdings" w:hint="default"/>
      </w:rPr>
    </w:lvl>
    <w:lvl w:ilvl="1" w:tplc="1C845DBA" w:tentative="1">
      <w:start w:val="1"/>
      <w:numFmt w:val="bullet"/>
      <w:lvlText w:val=""/>
      <w:lvlJc w:val="left"/>
      <w:pPr>
        <w:tabs>
          <w:tab w:val="num" w:pos="1440"/>
        </w:tabs>
        <w:ind w:left="1440" w:hanging="360"/>
      </w:pPr>
      <w:rPr>
        <w:rFonts w:ascii="Wingdings" w:hAnsi="Wingdings" w:hint="default"/>
      </w:rPr>
    </w:lvl>
    <w:lvl w:ilvl="2" w:tplc="392A8A4A" w:tentative="1">
      <w:start w:val="1"/>
      <w:numFmt w:val="bullet"/>
      <w:lvlText w:val=""/>
      <w:lvlJc w:val="left"/>
      <w:pPr>
        <w:tabs>
          <w:tab w:val="num" w:pos="2160"/>
        </w:tabs>
        <w:ind w:left="2160" w:hanging="360"/>
      </w:pPr>
      <w:rPr>
        <w:rFonts w:ascii="Wingdings" w:hAnsi="Wingdings" w:hint="default"/>
      </w:rPr>
    </w:lvl>
    <w:lvl w:ilvl="3" w:tplc="DA12A780" w:tentative="1">
      <w:start w:val="1"/>
      <w:numFmt w:val="bullet"/>
      <w:lvlText w:val=""/>
      <w:lvlJc w:val="left"/>
      <w:pPr>
        <w:tabs>
          <w:tab w:val="num" w:pos="2880"/>
        </w:tabs>
        <w:ind w:left="2880" w:hanging="360"/>
      </w:pPr>
      <w:rPr>
        <w:rFonts w:ascii="Wingdings" w:hAnsi="Wingdings" w:hint="default"/>
      </w:rPr>
    </w:lvl>
    <w:lvl w:ilvl="4" w:tplc="50E86652" w:tentative="1">
      <w:start w:val="1"/>
      <w:numFmt w:val="bullet"/>
      <w:lvlText w:val=""/>
      <w:lvlJc w:val="left"/>
      <w:pPr>
        <w:tabs>
          <w:tab w:val="num" w:pos="3600"/>
        </w:tabs>
        <w:ind w:left="3600" w:hanging="360"/>
      </w:pPr>
      <w:rPr>
        <w:rFonts w:ascii="Wingdings" w:hAnsi="Wingdings" w:hint="default"/>
      </w:rPr>
    </w:lvl>
    <w:lvl w:ilvl="5" w:tplc="E9ECCAF2" w:tentative="1">
      <w:start w:val="1"/>
      <w:numFmt w:val="bullet"/>
      <w:lvlText w:val=""/>
      <w:lvlJc w:val="left"/>
      <w:pPr>
        <w:tabs>
          <w:tab w:val="num" w:pos="4320"/>
        </w:tabs>
        <w:ind w:left="4320" w:hanging="360"/>
      </w:pPr>
      <w:rPr>
        <w:rFonts w:ascii="Wingdings" w:hAnsi="Wingdings" w:hint="default"/>
      </w:rPr>
    </w:lvl>
    <w:lvl w:ilvl="6" w:tplc="307EC338" w:tentative="1">
      <w:start w:val="1"/>
      <w:numFmt w:val="bullet"/>
      <w:lvlText w:val=""/>
      <w:lvlJc w:val="left"/>
      <w:pPr>
        <w:tabs>
          <w:tab w:val="num" w:pos="5040"/>
        </w:tabs>
        <w:ind w:left="5040" w:hanging="360"/>
      </w:pPr>
      <w:rPr>
        <w:rFonts w:ascii="Wingdings" w:hAnsi="Wingdings" w:hint="default"/>
      </w:rPr>
    </w:lvl>
    <w:lvl w:ilvl="7" w:tplc="EB745D7C" w:tentative="1">
      <w:start w:val="1"/>
      <w:numFmt w:val="bullet"/>
      <w:lvlText w:val=""/>
      <w:lvlJc w:val="left"/>
      <w:pPr>
        <w:tabs>
          <w:tab w:val="num" w:pos="5760"/>
        </w:tabs>
        <w:ind w:left="5760" w:hanging="360"/>
      </w:pPr>
      <w:rPr>
        <w:rFonts w:ascii="Wingdings" w:hAnsi="Wingdings" w:hint="default"/>
      </w:rPr>
    </w:lvl>
    <w:lvl w:ilvl="8" w:tplc="C96245F6" w:tentative="1">
      <w:start w:val="1"/>
      <w:numFmt w:val="bullet"/>
      <w:lvlText w:val=""/>
      <w:lvlJc w:val="left"/>
      <w:pPr>
        <w:tabs>
          <w:tab w:val="num" w:pos="6480"/>
        </w:tabs>
        <w:ind w:left="6480" w:hanging="360"/>
      </w:pPr>
      <w:rPr>
        <w:rFonts w:ascii="Wingdings" w:hAnsi="Wingdings" w:hint="default"/>
      </w:rPr>
    </w:lvl>
  </w:abstractNum>
  <w:num w:numId="1" w16cid:durableId="1414887473">
    <w:abstractNumId w:val="2"/>
  </w:num>
  <w:num w:numId="2" w16cid:durableId="1398431401">
    <w:abstractNumId w:val="1"/>
  </w:num>
  <w:num w:numId="3" w16cid:durableId="75139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nome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ewvsdd4r2wwae2dw9v5waf99swvwta5wrv&quot;&gt;My EndNote Library&lt;record-ids&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1F5734"/>
    <w:rsid w:val="000172FF"/>
    <w:rsid w:val="000207F0"/>
    <w:rsid w:val="00022EEF"/>
    <w:rsid w:val="00086BD7"/>
    <w:rsid w:val="000C035E"/>
    <w:rsid w:val="000C2649"/>
    <w:rsid w:val="000C5281"/>
    <w:rsid w:val="000D5ADD"/>
    <w:rsid w:val="000E2029"/>
    <w:rsid w:val="000F0586"/>
    <w:rsid w:val="000F1B55"/>
    <w:rsid w:val="000F51A6"/>
    <w:rsid w:val="00121B94"/>
    <w:rsid w:val="00155F1D"/>
    <w:rsid w:val="00177DDE"/>
    <w:rsid w:val="001956A0"/>
    <w:rsid w:val="001F5734"/>
    <w:rsid w:val="00207B9A"/>
    <w:rsid w:val="00207E2E"/>
    <w:rsid w:val="00230A36"/>
    <w:rsid w:val="00253433"/>
    <w:rsid w:val="00255169"/>
    <w:rsid w:val="002556FC"/>
    <w:rsid w:val="00293ABC"/>
    <w:rsid w:val="002B58FC"/>
    <w:rsid w:val="002B7156"/>
    <w:rsid w:val="002C69CA"/>
    <w:rsid w:val="002D48EA"/>
    <w:rsid w:val="00301A6C"/>
    <w:rsid w:val="00344CB3"/>
    <w:rsid w:val="003458EC"/>
    <w:rsid w:val="003B0E33"/>
    <w:rsid w:val="003B2854"/>
    <w:rsid w:val="003B4E50"/>
    <w:rsid w:val="003D41AF"/>
    <w:rsid w:val="003F45EA"/>
    <w:rsid w:val="00417FB1"/>
    <w:rsid w:val="00422B65"/>
    <w:rsid w:val="00460F70"/>
    <w:rsid w:val="004629B6"/>
    <w:rsid w:val="00473F7A"/>
    <w:rsid w:val="00475ACB"/>
    <w:rsid w:val="00494C08"/>
    <w:rsid w:val="004C1124"/>
    <w:rsid w:val="004D02A4"/>
    <w:rsid w:val="004F3460"/>
    <w:rsid w:val="00520D12"/>
    <w:rsid w:val="005218DA"/>
    <w:rsid w:val="0059036B"/>
    <w:rsid w:val="005A0B9A"/>
    <w:rsid w:val="005C7681"/>
    <w:rsid w:val="005C7FB7"/>
    <w:rsid w:val="005D0C6D"/>
    <w:rsid w:val="005D50F2"/>
    <w:rsid w:val="005E0E45"/>
    <w:rsid w:val="005E2BA7"/>
    <w:rsid w:val="00622C46"/>
    <w:rsid w:val="006240C8"/>
    <w:rsid w:val="00624A62"/>
    <w:rsid w:val="0063164E"/>
    <w:rsid w:val="006352CC"/>
    <w:rsid w:val="00641B2F"/>
    <w:rsid w:val="00646EB9"/>
    <w:rsid w:val="00667B1C"/>
    <w:rsid w:val="006728E0"/>
    <w:rsid w:val="0068598E"/>
    <w:rsid w:val="006C3981"/>
    <w:rsid w:val="006E3747"/>
    <w:rsid w:val="006E4745"/>
    <w:rsid w:val="006F1B93"/>
    <w:rsid w:val="00713AC0"/>
    <w:rsid w:val="007360FB"/>
    <w:rsid w:val="00751D53"/>
    <w:rsid w:val="00772552"/>
    <w:rsid w:val="007A288F"/>
    <w:rsid w:val="007E76E9"/>
    <w:rsid w:val="00815376"/>
    <w:rsid w:val="00851C8B"/>
    <w:rsid w:val="00861811"/>
    <w:rsid w:val="00884CF3"/>
    <w:rsid w:val="008C102C"/>
    <w:rsid w:val="008C310B"/>
    <w:rsid w:val="008D2A7B"/>
    <w:rsid w:val="00911EBF"/>
    <w:rsid w:val="009300BF"/>
    <w:rsid w:val="00936E6A"/>
    <w:rsid w:val="00966D0E"/>
    <w:rsid w:val="00974294"/>
    <w:rsid w:val="009762BC"/>
    <w:rsid w:val="00993B22"/>
    <w:rsid w:val="009B1584"/>
    <w:rsid w:val="009B6CA5"/>
    <w:rsid w:val="00A05902"/>
    <w:rsid w:val="00A1118B"/>
    <w:rsid w:val="00A2305F"/>
    <w:rsid w:val="00A239D5"/>
    <w:rsid w:val="00A46724"/>
    <w:rsid w:val="00A91C9A"/>
    <w:rsid w:val="00AB3DF3"/>
    <w:rsid w:val="00AB774D"/>
    <w:rsid w:val="00AC5A38"/>
    <w:rsid w:val="00AD7545"/>
    <w:rsid w:val="00AD7D78"/>
    <w:rsid w:val="00B10E58"/>
    <w:rsid w:val="00B26A61"/>
    <w:rsid w:val="00B7220A"/>
    <w:rsid w:val="00B730FE"/>
    <w:rsid w:val="00B81D95"/>
    <w:rsid w:val="00B8210D"/>
    <w:rsid w:val="00BC3D4D"/>
    <w:rsid w:val="00BD534C"/>
    <w:rsid w:val="00BE78BF"/>
    <w:rsid w:val="00BF33FF"/>
    <w:rsid w:val="00BF7B6A"/>
    <w:rsid w:val="00C27E86"/>
    <w:rsid w:val="00C336D1"/>
    <w:rsid w:val="00C44ED2"/>
    <w:rsid w:val="00C6177F"/>
    <w:rsid w:val="00C61BBE"/>
    <w:rsid w:val="00C95741"/>
    <w:rsid w:val="00CC00AD"/>
    <w:rsid w:val="00CC6789"/>
    <w:rsid w:val="00CE17AB"/>
    <w:rsid w:val="00D54FBA"/>
    <w:rsid w:val="00D55BF5"/>
    <w:rsid w:val="00DB075C"/>
    <w:rsid w:val="00DC256C"/>
    <w:rsid w:val="00DF48B5"/>
    <w:rsid w:val="00E074BB"/>
    <w:rsid w:val="00E2608F"/>
    <w:rsid w:val="00E43553"/>
    <w:rsid w:val="00E43CD0"/>
    <w:rsid w:val="00E71393"/>
    <w:rsid w:val="00EA39D2"/>
    <w:rsid w:val="00EA58E1"/>
    <w:rsid w:val="00EA6657"/>
    <w:rsid w:val="00ED4D36"/>
    <w:rsid w:val="00EE6297"/>
    <w:rsid w:val="00EF3682"/>
    <w:rsid w:val="00EF472A"/>
    <w:rsid w:val="00F30FB0"/>
    <w:rsid w:val="00F36173"/>
    <w:rsid w:val="00F650E6"/>
    <w:rsid w:val="00F659CB"/>
    <w:rsid w:val="00F84C91"/>
    <w:rsid w:val="00FB0E71"/>
    <w:rsid w:val="00FB1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BD457"/>
  <w15:docId w15:val="{F0476FC1-E9D5-0246-AC56-5C7D4A51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01"/>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8432B"/>
    <w:pPr>
      <w:spacing w:beforeAutospacing="1"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44A76"/>
    <w:rPr>
      <w:sz w:val="16"/>
      <w:szCs w:val="16"/>
    </w:rPr>
  </w:style>
  <w:style w:type="character" w:customStyle="1" w:styleId="CommentTextChar">
    <w:name w:val="Comment Text Char"/>
    <w:basedOn w:val="DefaultParagraphFont"/>
    <w:link w:val="CommentText"/>
    <w:uiPriority w:val="99"/>
    <w:semiHidden/>
    <w:qFormat/>
    <w:rsid w:val="00144A76"/>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qFormat/>
    <w:rsid w:val="00144A76"/>
    <w:rPr>
      <w:rFonts w:ascii="Times New Roman" w:eastAsia="Times New Roman" w:hAnsi="Times New Roman" w:cs="Times New Roman"/>
      <w:b/>
      <w:bCs/>
      <w:sz w:val="20"/>
      <w:szCs w:val="20"/>
      <w:lang w:eastAsia="en-GB"/>
    </w:rPr>
  </w:style>
  <w:style w:type="character" w:customStyle="1" w:styleId="InternetLink">
    <w:name w:val="Internet Link"/>
    <w:basedOn w:val="DefaultParagraphFont"/>
    <w:uiPriority w:val="99"/>
    <w:semiHidden/>
    <w:unhideWhenUsed/>
    <w:rsid w:val="00DE13E6"/>
    <w:rPr>
      <w:color w:val="0000FF"/>
      <w:u w:val="single"/>
    </w:rPr>
  </w:style>
  <w:style w:type="character" w:customStyle="1" w:styleId="Heading3Char">
    <w:name w:val="Heading 3 Char"/>
    <w:basedOn w:val="DefaultParagraphFont"/>
    <w:link w:val="Heading3"/>
    <w:uiPriority w:val="9"/>
    <w:qFormat/>
    <w:rsid w:val="00E8432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8432B"/>
    <w:rPr>
      <w:b/>
      <w:bCs/>
    </w:rPr>
  </w:style>
  <w:style w:type="paragraph" w:customStyle="1" w:styleId="Heading">
    <w:name w:val="Heading"/>
    <w:basedOn w:val="Normal"/>
    <w:next w:val="BodyText"/>
    <w:qFormat/>
    <w:rsid w:val="00C6177F"/>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C6177F"/>
    <w:pPr>
      <w:spacing w:after="140" w:line="276" w:lineRule="auto"/>
    </w:pPr>
  </w:style>
  <w:style w:type="paragraph" w:styleId="List">
    <w:name w:val="List"/>
    <w:basedOn w:val="BodyText"/>
    <w:rsid w:val="00C6177F"/>
    <w:rPr>
      <w:rFonts w:cs="Lohit Devanagari"/>
    </w:rPr>
  </w:style>
  <w:style w:type="paragraph" w:styleId="Caption">
    <w:name w:val="caption"/>
    <w:basedOn w:val="Normal"/>
    <w:qFormat/>
    <w:rsid w:val="00C6177F"/>
    <w:pPr>
      <w:suppressLineNumbers/>
      <w:spacing w:before="120" w:after="120"/>
    </w:pPr>
    <w:rPr>
      <w:rFonts w:cs="Lohit Devanagari"/>
      <w:i/>
      <w:iCs/>
    </w:rPr>
  </w:style>
  <w:style w:type="paragraph" w:customStyle="1" w:styleId="Index">
    <w:name w:val="Index"/>
    <w:basedOn w:val="Normal"/>
    <w:qFormat/>
    <w:rsid w:val="00C6177F"/>
    <w:pPr>
      <w:suppressLineNumbers/>
    </w:pPr>
    <w:rPr>
      <w:rFonts w:cs="Lohit Devanagari"/>
    </w:rPr>
  </w:style>
  <w:style w:type="paragraph" w:styleId="CommentText">
    <w:name w:val="annotation text"/>
    <w:basedOn w:val="Normal"/>
    <w:link w:val="CommentTextChar"/>
    <w:uiPriority w:val="99"/>
    <w:semiHidden/>
    <w:unhideWhenUsed/>
    <w:qFormat/>
    <w:rsid w:val="00144A76"/>
    <w:rPr>
      <w:sz w:val="20"/>
      <w:szCs w:val="20"/>
    </w:rPr>
  </w:style>
  <w:style w:type="paragraph" w:styleId="CommentSubject">
    <w:name w:val="annotation subject"/>
    <w:basedOn w:val="CommentText"/>
    <w:link w:val="CommentSubjectChar"/>
    <w:uiPriority w:val="99"/>
    <w:semiHidden/>
    <w:unhideWhenUsed/>
    <w:qFormat/>
    <w:rsid w:val="00144A76"/>
    <w:rPr>
      <w:b/>
      <w:bCs/>
    </w:rPr>
  </w:style>
  <w:style w:type="paragraph" w:styleId="Revision">
    <w:name w:val="Revision"/>
    <w:uiPriority w:val="99"/>
    <w:semiHidden/>
    <w:qFormat/>
    <w:rsid w:val="00A0325B"/>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8432B"/>
    <w:pPr>
      <w:spacing w:beforeAutospacing="1" w:afterAutospacing="1"/>
    </w:pPr>
  </w:style>
  <w:style w:type="paragraph" w:styleId="ListParagraph">
    <w:name w:val="List Paragraph"/>
    <w:basedOn w:val="Normal"/>
    <w:uiPriority w:val="34"/>
    <w:qFormat/>
    <w:rsid w:val="00CC2E4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D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C8B"/>
    <w:rPr>
      <w:rFonts w:ascii="Tahoma" w:hAnsi="Tahoma" w:cs="Tahoma"/>
      <w:sz w:val="16"/>
      <w:szCs w:val="16"/>
    </w:rPr>
  </w:style>
  <w:style w:type="character" w:customStyle="1" w:styleId="BalloonTextChar">
    <w:name w:val="Balloon Text Char"/>
    <w:basedOn w:val="DefaultParagraphFont"/>
    <w:link w:val="BalloonText"/>
    <w:uiPriority w:val="99"/>
    <w:semiHidden/>
    <w:rsid w:val="00851C8B"/>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7E76E9"/>
    <w:rPr>
      <w:color w:val="808080"/>
    </w:rPr>
  </w:style>
  <w:style w:type="character" w:styleId="Emphasis">
    <w:name w:val="Emphasis"/>
    <w:basedOn w:val="DefaultParagraphFont"/>
    <w:uiPriority w:val="20"/>
    <w:qFormat/>
    <w:rsid w:val="00A91C9A"/>
    <w:rPr>
      <w:i/>
      <w:iCs/>
    </w:rPr>
  </w:style>
  <w:style w:type="character" w:styleId="Hyperlink">
    <w:name w:val="Hyperlink"/>
    <w:basedOn w:val="DefaultParagraphFont"/>
    <w:uiPriority w:val="99"/>
    <w:unhideWhenUsed/>
    <w:rsid w:val="008D2A7B"/>
    <w:rPr>
      <w:color w:val="0563C1" w:themeColor="hyperlink"/>
      <w:u w:val="single"/>
    </w:rPr>
  </w:style>
  <w:style w:type="character" w:customStyle="1" w:styleId="UnresolvedMention1">
    <w:name w:val="Unresolved Mention1"/>
    <w:basedOn w:val="DefaultParagraphFont"/>
    <w:uiPriority w:val="99"/>
    <w:semiHidden/>
    <w:unhideWhenUsed/>
    <w:rsid w:val="008D2A7B"/>
    <w:rPr>
      <w:color w:val="605E5C"/>
      <w:shd w:val="clear" w:color="auto" w:fill="E1DFDD"/>
    </w:rPr>
  </w:style>
  <w:style w:type="paragraph" w:styleId="EndnoteText">
    <w:name w:val="endnote text"/>
    <w:basedOn w:val="Normal"/>
    <w:link w:val="EndnoteTextChar"/>
    <w:uiPriority w:val="99"/>
    <w:semiHidden/>
    <w:unhideWhenUsed/>
    <w:rsid w:val="00B26A61"/>
    <w:rPr>
      <w:sz w:val="20"/>
      <w:szCs w:val="20"/>
    </w:rPr>
  </w:style>
  <w:style w:type="character" w:customStyle="1" w:styleId="EndnoteTextChar">
    <w:name w:val="Endnote Text Char"/>
    <w:basedOn w:val="DefaultParagraphFont"/>
    <w:link w:val="EndnoteText"/>
    <w:uiPriority w:val="99"/>
    <w:semiHidden/>
    <w:rsid w:val="00B26A61"/>
    <w:rPr>
      <w:rFonts w:ascii="Times New Roman" w:eastAsia="Times New Roman" w:hAnsi="Times New Roman" w:cs="Times New Roman"/>
      <w:szCs w:val="20"/>
      <w:lang w:eastAsia="en-GB"/>
    </w:rPr>
  </w:style>
  <w:style w:type="character" w:styleId="EndnoteReference">
    <w:name w:val="endnote reference"/>
    <w:basedOn w:val="DefaultParagraphFont"/>
    <w:uiPriority w:val="99"/>
    <w:semiHidden/>
    <w:unhideWhenUsed/>
    <w:rsid w:val="00B26A61"/>
    <w:rPr>
      <w:vertAlign w:val="superscript"/>
    </w:rPr>
  </w:style>
  <w:style w:type="character" w:styleId="FollowedHyperlink">
    <w:name w:val="FollowedHyperlink"/>
    <w:basedOn w:val="DefaultParagraphFont"/>
    <w:uiPriority w:val="99"/>
    <w:semiHidden/>
    <w:unhideWhenUsed/>
    <w:rsid w:val="00772552"/>
    <w:rPr>
      <w:color w:val="954F72" w:themeColor="followedHyperlink"/>
      <w:u w:val="single"/>
    </w:rPr>
  </w:style>
  <w:style w:type="character" w:customStyle="1" w:styleId="anchor-text">
    <w:name w:val="anchor-text"/>
    <w:basedOn w:val="DefaultParagraphFont"/>
    <w:rsid w:val="00CC00AD"/>
  </w:style>
  <w:style w:type="character" w:customStyle="1" w:styleId="UnresolvedMention2">
    <w:name w:val="Unresolved Mention2"/>
    <w:basedOn w:val="DefaultParagraphFont"/>
    <w:uiPriority w:val="99"/>
    <w:semiHidden/>
    <w:unhideWhenUsed/>
    <w:rsid w:val="00641B2F"/>
    <w:rPr>
      <w:color w:val="605E5C"/>
      <w:shd w:val="clear" w:color="auto" w:fill="E1DFDD"/>
    </w:rPr>
  </w:style>
  <w:style w:type="paragraph" w:customStyle="1" w:styleId="EndNoteBibliographyTitle">
    <w:name w:val="EndNote Bibliography Title"/>
    <w:basedOn w:val="Normal"/>
    <w:link w:val="EndNoteBibliographyTitleChar"/>
    <w:rsid w:val="004629B6"/>
    <w:pPr>
      <w:jc w:val="center"/>
    </w:pPr>
    <w:rPr>
      <w:lang w:val="en-GB"/>
    </w:rPr>
  </w:style>
  <w:style w:type="character" w:customStyle="1" w:styleId="EndNoteBibliographyTitleChar">
    <w:name w:val="EndNote Bibliography Title Char"/>
    <w:basedOn w:val="DefaultParagraphFont"/>
    <w:link w:val="EndNoteBibliographyTitle"/>
    <w:rsid w:val="004629B6"/>
    <w:rPr>
      <w:rFonts w:ascii="Times New Roman" w:eastAsia="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4629B6"/>
    <w:pPr>
      <w:jc w:val="both"/>
    </w:pPr>
    <w:rPr>
      <w:lang w:val="en-GB"/>
    </w:rPr>
  </w:style>
  <w:style w:type="character" w:customStyle="1" w:styleId="EndNoteBibliographyChar">
    <w:name w:val="EndNote Bibliography Char"/>
    <w:basedOn w:val="DefaultParagraphFont"/>
    <w:link w:val="EndNoteBibliography"/>
    <w:rsid w:val="004629B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607">
      <w:bodyDiv w:val="1"/>
      <w:marLeft w:val="0"/>
      <w:marRight w:val="0"/>
      <w:marTop w:val="0"/>
      <w:marBottom w:val="0"/>
      <w:divBdr>
        <w:top w:val="none" w:sz="0" w:space="0" w:color="auto"/>
        <w:left w:val="none" w:sz="0" w:space="0" w:color="auto"/>
        <w:bottom w:val="none" w:sz="0" w:space="0" w:color="auto"/>
        <w:right w:val="none" w:sz="0" w:space="0" w:color="auto"/>
      </w:divBdr>
    </w:div>
    <w:div w:id="65306494">
      <w:bodyDiv w:val="1"/>
      <w:marLeft w:val="0"/>
      <w:marRight w:val="0"/>
      <w:marTop w:val="0"/>
      <w:marBottom w:val="0"/>
      <w:divBdr>
        <w:top w:val="none" w:sz="0" w:space="0" w:color="auto"/>
        <w:left w:val="none" w:sz="0" w:space="0" w:color="auto"/>
        <w:bottom w:val="none" w:sz="0" w:space="0" w:color="auto"/>
        <w:right w:val="none" w:sz="0" w:space="0" w:color="auto"/>
      </w:divBdr>
      <w:divsChild>
        <w:div w:id="294140735">
          <w:marLeft w:val="0"/>
          <w:marRight w:val="0"/>
          <w:marTop w:val="0"/>
          <w:marBottom w:val="0"/>
          <w:divBdr>
            <w:top w:val="none" w:sz="0" w:space="0" w:color="auto"/>
            <w:left w:val="none" w:sz="0" w:space="0" w:color="auto"/>
            <w:bottom w:val="none" w:sz="0" w:space="0" w:color="auto"/>
            <w:right w:val="none" w:sz="0" w:space="0" w:color="auto"/>
          </w:divBdr>
        </w:div>
      </w:divsChild>
    </w:div>
    <w:div w:id="228732811">
      <w:bodyDiv w:val="1"/>
      <w:marLeft w:val="0"/>
      <w:marRight w:val="0"/>
      <w:marTop w:val="0"/>
      <w:marBottom w:val="0"/>
      <w:divBdr>
        <w:top w:val="none" w:sz="0" w:space="0" w:color="auto"/>
        <w:left w:val="none" w:sz="0" w:space="0" w:color="auto"/>
        <w:bottom w:val="none" w:sz="0" w:space="0" w:color="auto"/>
        <w:right w:val="none" w:sz="0" w:space="0" w:color="auto"/>
      </w:divBdr>
      <w:divsChild>
        <w:div w:id="1305046334">
          <w:marLeft w:val="0"/>
          <w:marRight w:val="0"/>
          <w:marTop w:val="0"/>
          <w:marBottom w:val="0"/>
          <w:divBdr>
            <w:top w:val="none" w:sz="0" w:space="0" w:color="auto"/>
            <w:left w:val="none" w:sz="0" w:space="0" w:color="auto"/>
            <w:bottom w:val="none" w:sz="0" w:space="0" w:color="auto"/>
            <w:right w:val="none" w:sz="0" w:space="0" w:color="auto"/>
          </w:divBdr>
        </w:div>
      </w:divsChild>
    </w:div>
    <w:div w:id="283195684">
      <w:bodyDiv w:val="1"/>
      <w:marLeft w:val="0"/>
      <w:marRight w:val="0"/>
      <w:marTop w:val="0"/>
      <w:marBottom w:val="0"/>
      <w:divBdr>
        <w:top w:val="none" w:sz="0" w:space="0" w:color="auto"/>
        <w:left w:val="none" w:sz="0" w:space="0" w:color="auto"/>
        <w:bottom w:val="none" w:sz="0" w:space="0" w:color="auto"/>
        <w:right w:val="none" w:sz="0" w:space="0" w:color="auto"/>
      </w:divBdr>
      <w:divsChild>
        <w:div w:id="1629772440">
          <w:marLeft w:val="0"/>
          <w:marRight w:val="0"/>
          <w:marTop w:val="0"/>
          <w:marBottom w:val="0"/>
          <w:divBdr>
            <w:top w:val="none" w:sz="0" w:space="0" w:color="auto"/>
            <w:left w:val="none" w:sz="0" w:space="0" w:color="auto"/>
            <w:bottom w:val="none" w:sz="0" w:space="0" w:color="auto"/>
            <w:right w:val="none" w:sz="0" w:space="0" w:color="auto"/>
          </w:divBdr>
        </w:div>
      </w:divsChild>
    </w:div>
    <w:div w:id="716511321">
      <w:bodyDiv w:val="1"/>
      <w:marLeft w:val="0"/>
      <w:marRight w:val="0"/>
      <w:marTop w:val="0"/>
      <w:marBottom w:val="0"/>
      <w:divBdr>
        <w:top w:val="none" w:sz="0" w:space="0" w:color="auto"/>
        <w:left w:val="none" w:sz="0" w:space="0" w:color="auto"/>
        <w:bottom w:val="none" w:sz="0" w:space="0" w:color="auto"/>
        <w:right w:val="none" w:sz="0" w:space="0" w:color="auto"/>
      </w:divBdr>
    </w:div>
    <w:div w:id="721633363">
      <w:bodyDiv w:val="1"/>
      <w:marLeft w:val="0"/>
      <w:marRight w:val="0"/>
      <w:marTop w:val="0"/>
      <w:marBottom w:val="0"/>
      <w:divBdr>
        <w:top w:val="none" w:sz="0" w:space="0" w:color="auto"/>
        <w:left w:val="none" w:sz="0" w:space="0" w:color="auto"/>
        <w:bottom w:val="none" w:sz="0" w:space="0" w:color="auto"/>
        <w:right w:val="none" w:sz="0" w:space="0" w:color="auto"/>
      </w:divBdr>
    </w:div>
    <w:div w:id="806512638">
      <w:bodyDiv w:val="1"/>
      <w:marLeft w:val="0"/>
      <w:marRight w:val="0"/>
      <w:marTop w:val="0"/>
      <w:marBottom w:val="0"/>
      <w:divBdr>
        <w:top w:val="none" w:sz="0" w:space="0" w:color="auto"/>
        <w:left w:val="none" w:sz="0" w:space="0" w:color="auto"/>
        <w:bottom w:val="none" w:sz="0" w:space="0" w:color="auto"/>
        <w:right w:val="none" w:sz="0" w:space="0" w:color="auto"/>
      </w:divBdr>
    </w:div>
    <w:div w:id="936713080">
      <w:bodyDiv w:val="1"/>
      <w:marLeft w:val="0"/>
      <w:marRight w:val="0"/>
      <w:marTop w:val="0"/>
      <w:marBottom w:val="0"/>
      <w:divBdr>
        <w:top w:val="none" w:sz="0" w:space="0" w:color="auto"/>
        <w:left w:val="none" w:sz="0" w:space="0" w:color="auto"/>
        <w:bottom w:val="none" w:sz="0" w:space="0" w:color="auto"/>
        <w:right w:val="none" w:sz="0" w:space="0" w:color="auto"/>
      </w:divBdr>
    </w:div>
    <w:div w:id="940911607">
      <w:bodyDiv w:val="1"/>
      <w:marLeft w:val="0"/>
      <w:marRight w:val="0"/>
      <w:marTop w:val="0"/>
      <w:marBottom w:val="0"/>
      <w:divBdr>
        <w:top w:val="none" w:sz="0" w:space="0" w:color="auto"/>
        <w:left w:val="none" w:sz="0" w:space="0" w:color="auto"/>
        <w:bottom w:val="none" w:sz="0" w:space="0" w:color="auto"/>
        <w:right w:val="none" w:sz="0" w:space="0" w:color="auto"/>
      </w:divBdr>
    </w:div>
    <w:div w:id="1018504547">
      <w:bodyDiv w:val="1"/>
      <w:marLeft w:val="0"/>
      <w:marRight w:val="0"/>
      <w:marTop w:val="0"/>
      <w:marBottom w:val="0"/>
      <w:divBdr>
        <w:top w:val="none" w:sz="0" w:space="0" w:color="auto"/>
        <w:left w:val="none" w:sz="0" w:space="0" w:color="auto"/>
        <w:bottom w:val="none" w:sz="0" w:space="0" w:color="auto"/>
        <w:right w:val="none" w:sz="0" w:space="0" w:color="auto"/>
      </w:divBdr>
    </w:div>
    <w:div w:id="1117866860">
      <w:bodyDiv w:val="1"/>
      <w:marLeft w:val="0"/>
      <w:marRight w:val="0"/>
      <w:marTop w:val="0"/>
      <w:marBottom w:val="0"/>
      <w:divBdr>
        <w:top w:val="none" w:sz="0" w:space="0" w:color="auto"/>
        <w:left w:val="none" w:sz="0" w:space="0" w:color="auto"/>
        <w:bottom w:val="none" w:sz="0" w:space="0" w:color="auto"/>
        <w:right w:val="none" w:sz="0" w:space="0" w:color="auto"/>
      </w:divBdr>
      <w:divsChild>
        <w:div w:id="268584583">
          <w:marLeft w:val="0"/>
          <w:marRight w:val="0"/>
          <w:marTop w:val="0"/>
          <w:marBottom w:val="0"/>
          <w:divBdr>
            <w:top w:val="none" w:sz="0" w:space="0" w:color="auto"/>
            <w:left w:val="none" w:sz="0" w:space="0" w:color="auto"/>
            <w:bottom w:val="none" w:sz="0" w:space="0" w:color="auto"/>
            <w:right w:val="none" w:sz="0" w:space="0" w:color="auto"/>
          </w:divBdr>
        </w:div>
      </w:divsChild>
    </w:div>
    <w:div w:id="1342007229">
      <w:bodyDiv w:val="1"/>
      <w:marLeft w:val="0"/>
      <w:marRight w:val="0"/>
      <w:marTop w:val="0"/>
      <w:marBottom w:val="0"/>
      <w:divBdr>
        <w:top w:val="none" w:sz="0" w:space="0" w:color="auto"/>
        <w:left w:val="none" w:sz="0" w:space="0" w:color="auto"/>
        <w:bottom w:val="none" w:sz="0" w:space="0" w:color="auto"/>
        <w:right w:val="none" w:sz="0" w:space="0" w:color="auto"/>
      </w:divBdr>
      <w:divsChild>
        <w:div w:id="806436347">
          <w:marLeft w:val="446"/>
          <w:marRight w:val="0"/>
          <w:marTop w:val="0"/>
          <w:marBottom w:val="0"/>
          <w:divBdr>
            <w:top w:val="none" w:sz="0" w:space="0" w:color="auto"/>
            <w:left w:val="none" w:sz="0" w:space="0" w:color="auto"/>
            <w:bottom w:val="none" w:sz="0" w:space="0" w:color="auto"/>
            <w:right w:val="none" w:sz="0" w:space="0" w:color="auto"/>
          </w:divBdr>
        </w:div>
        <w:div w:id="1579095757">
          <w:marLeft w:val="446"/>
          <w:marRight w:val="0"/>
          <w:marTop w:val="0"/>
          <w:marBottom w:val="0"/>
          <w:divBdr>
            <w:top w:val="none" w:sz="0" w:space="0" w:color="auto"/>
            <w:left w:val="none" w:sz="0" w:space="0" w:color="auto"/>
            <w:bottom w:val="none" w:sz="0" w:space="0" w:color="auto"/>
            <w:right w:val="none" w:sz="0" w:space="0" w:color="auto"/>
          </w:divBdr>
        </w:div>
        <w:div w:id="406152791">
          <w:marLeft w:val="446"/>
          <w:marRight w:val="0"/>
          <w:marTop w:val="0"/>
          <w:marBottom w:val="0"/>
          <w:divBdr>
            <w:top w:val="none" w:sz="0" w:space="0" w:color="auto"/>
            <w:left w:val="none" w:sz="0" w:space="0" w:color="auto"/>
            <w:bottom w:val="none" w:sz="0" w:space="0" w:color="auto"/>
            <w:right w:val="none" w:sz="0" w:space="0" w:color="auto"/>
          </w:divBdr>
        </w:div>
        <w:div w:id="1330058536">
          <w:marLeft w:val="446"/>
          <w:marRight w:val="0"/>
          <w:marTop w:val="0"/>
          <w:marBottom w:val="0"/>
          <w:divBdr>
            <w:top w:val="none" w:sz="0" w:space="0" w:color="auto"/>
            <w:left w:val="none" w:sz="0" w:space="0" w:color="auto"/>
            <w:bottom w:val="none" w:sz="0" w:space="0" w:color="auto"/>
            <w:right w:val="none" w:sz="0" w:space="0" w:color="auto"/>
          </w:divBdr>
        </w:div>
        <w:div w:id="1575894057">
          <w:marLeft w:val="446"/>
          <w:marRight w:val="0"/>
          <w:marTop w:val="0"/>
          <w:marBottom w:val="0"/>
          <w:divBdr>
            <w:top w:val="none" w:sz="0" w:space="0" w:color="auto"/>
            <w:left w:val="none" w:sz="0" w:space="0" w:color="auto"/>
            <w:bottom w:val="none" w:sz="0" w:space="0" w:color="auto"/>
            <w:right w:val="none" w:sz="0" w:space="0" w:color="auto"/>
          </w:divBdr>
        </w:div>
        <w:div w:id="1510801511">
          <w:marLeft w:val="446"/>
          <w:marRight w:val="0"/>
          <w:marTop w:val="0"/>
          <w:marBottom w:val="0"/>
          <w:divBdr>
            <w:top w:val="none" w:sz="0" w:space="0" w:color="auto"/>
            <w:left w:val="none" w:sz="0" w:space="0" w:color="auto"/>
            <w:bottom w:val="none" w:sz="0" w:space="0" w:color="auto"/>
            <w:right w:val="none" w:sz="0" w:space="0" w:color="auto"/>
          </w:divBdr>
        </w:div>
        <w:div w:id="671572447">
          <w:marLeft w:val="446"/>
          <w:marRight w:val="0"/>
          <w:marTop w:val="0"/>
          <w:marBottom w:val="0"/>
          <w:divBdr>
            <w:top w:val="none" w:sz="0" w:space="0" w:color="auto"/>
            <w:left w:val="none" w:sz="0" w:space="0" w:color="auto"/>
            <w:bottom w:val="none" w:sz="0" w:space="0" w:color="auto"/>
            <w:right w:val="none" w:sz="0" w:space="0" w:color="auto"/>
          </w:divBdr>
        </w:div>
      </w:divsChild>
    </w:div>
    <w:div w:id="1501189756">
      <w:bodyDiv w:val="1"/>
      <w:marLeft w:val="0"/>
      <w:marRight w:val="0"/>
      <w:marTop w:val="0"/>
      <w:marBottom w:val="0"/>
      <w:divBdr>
        <w:top w:val="none" w:sz="0" w:space="0" w:color="auto"/>
        <w:left w:val="none" w:sz="0" w:space="0" w:color="auto"/>
        <w:bottom w:val="none" w:sz="0" w:space="0" w:color="auto"/>
        <w:right w:val="none" w:sz="0" w:space="0" w:color="auto"/>
      </w:divBdr>
    </w:div>
    <w:div w:id="1579636493">
      <w:bodyDiv w:val="1"/>
      <w:marLeft w:val="0"/>
      <w:marRight w:val="0"/>
      <w:marTop w:val="0"/>
      <w:marBottom w:val="0"/>
      <w:divBdr>
        <w:top w:val="none" w:sz="0" w:space="0" w:color="auto"/>
        <w:left w:val="none" w:sz="0" w:space="0" w:color="auto"/>
        <w:bottom w:val="none" w:sz="0" w:space="0" w:color="auto"/>
        <w:right w:val="none" w:sz="0" w:space="0" w:color="auto"/>
      </w:divBdr>
      <w:divsChild>
        <w:div w:id="1446462951">
          <w:marLeft w:val="0"/>
          <w:marRight w:val="0"/>
          <w:marTop w:val="0"/>
          <w:marBottom w:val="0"/>
          <w:divBdr>
            <w:top w:val="none" w:sz="0" w:space="0" w:color="auto"/>
            <w:left w:val="none" w:sz="0" w:space="0" w:color="auto"/>
            <w:bottom w:val="none" w:sz="0" w:space="0" w:color="auto"/>
            <w:right w:val="none" w:sz="0" w:space="0" w:color="auto"/>
          </w:divBdr>
        </w:div>
      </w:divsChild>
    </w:div>
    <w:div w:id="1641840623">
      <w:bodyDiv w:val="1"/>
      <w:marLeft w:val="0"/>
      <w:marRight w:val="0"/>
      <w:marTop w:val="0"/>
      <w:marBottom w:val="0"/>
      <w:divBdr>
        <w:top w:val="none" w:sz="0" w:space="0" w:color="auto"/>
        <w:left w:val="none" w:sz="0" w:space="0" w:color="auto"/>
        <w:bottom w:val="none" w:sz="0" w:space="0" w:color="auto"/>
        <w:right w:val="none" w:sz="0" w:space="0" w:color="auto"/>
      </w:divBdr>
    </w:div>
    <w:div w:id="1768651623">
      <w:bodyDiv w:val="1"/>
      <w:marLeft w:val="0"/>
      <w:marRight w:val="0"/>
      <w:marTop w:val="0"/>
      <w:marBottom w:val="0"/>
      <w:divBdr>
        <w:top w:val="none" w:sz="0" w:space="0" w:color="auto"/>
        <w:left w:val="none" w:sz="0" w:space="0" w:color="auto"/>
        <w:bottom w:val="none" w:sz="0" w:space="0" w:color="auto"/>
        <w:right w:val="none" w:sz="0" w:space="0" w:color="auto"/>
      </w:divBdr>
    </w:div>
    <w:div w:id="1811436231">
      <w:bodyDiv w:val="1"/>
      <w:marLeft w:val="0"/>
      <w:marRight w:val="0"/>
      <w:marTop w:val="0"/>
      <w:marBottom w:val="0"/>
      <w:divBdr>
        <w:top w:val="none" w:sz="0" w:space="0" w:color="auto"/>
        <w:left w:val="none" w:sz="0" w:space="0" w:color="auto"/>
        <w:bottom w:val="none" w:sz="0" w:space="0" w:color="auto"/>
        <w:right w:val="none" w:sz="0" w:space="0" w:color="auto"/>
      </w:divBdr>
    </w:div>
    <w:div w:id="2058044678">
      <w:bodyDiv w:val="1"/>
      <w:marLeft w:val="0"/>
      <w:marRight w:val="0"/>
      <w:marTop w:val="0"/>
      <w:marBottom w:val="0"/>
      <w:divBdr>
        <w:top w:val="none" w:sz="0" w:space="0" w:color="auto"/>
        <w:left w:val="none" w:sz="0" w:space="0" w:color="auto"/>
        <w:bottom w:val="none" w:sz="0" w:space="0" w:color="auto"/>
        <w:right w:val="none" w:sz="0" w:space="0" w:color="auto"/>
      </w:divBdr>
    </w:div>
    <w:div w:id="211563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masoodi@gmail.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4.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90D64-CE6B-467A-B9C8-D2212F57E1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Basharat Masoodi</dc:creator>
  <dc:description/>
  <cp:lastModifiedBy>Basharat Masoodi</cp:lastModifiedBy>
  <cp:revision>2</cp:revision>
  <dcterms:created xsi:type="dcterms:W3CDTF">2023-06-05T17:40:00Z</dcterms:created>
  <dcterms:modified xsi:type="dcterms:W3CDTF">2023-06-05T17:40:00Z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