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6CAE1" w14:textId="31B192F0" w:rsidR="005C091D" w:rsidRDefault="00C648C2" w:rsidP="00002748">
      <w:pPr>
        <w:spacing w:line="360" w:lineRule="auto"/>
        <w:rPr>
          <w:rFonts w:ascii="Times New Roman" w:hAnsi="Times New Roman" w:cs="Times New Roman"/>
          <w:b/>
          <w:sz w:val="24"/>
        </w:rPr>
      </w:pPr>
      <w:r>
        <w:rPr>
          <w:rFonts w:ascii="Times New Roman" w:hAnsi="Times New Roman" w:cs="Times New Roman"/>
          <w:b/>
          <w:sz w:val="24"/>
        </w:rPr>
        <w:t xml:space="preserve">Investigating the effectiveness of </w:t>
      </w:r>
      <w:r w:rsidR="004E1E85">
        <w:rPr>
          <w:rFonts w:ascii="Times New Roman" w:hAnsi="Times New Roman" w:cs="Times New Roman"/>
          <w:b/>
          <w:sz w:val="24"/>
        </w:rPr>
        <w:t xml:space="preserve">a </w:t>
      </w:r>
      <w:r>
        <w:rPr>
          <w:rFonts w:ascii="Times New Roman" w:hAnsi="Times New Roman" w:cs="Times New Roman"/>
          <w:b/>
          <w:sz w:val="24"/>
        </w:rPr>
        <w:t xml:space="preserve">ground support system implemented on </w:t>
      </w:r>
      <w:r w:rsidR="00B3729A" w:rsidRPr="008C5882">
        <w:rPr>
          <w:rFonts w:ascii="Times New Roman" w:hAnsi="Times New Roman" w:cs="Times New Roman"/>
          <w:b/>
          <w:sz w:val="24"/>
        </w:rPr>
        <w:t>Block A</w:t>
      </w:r>
      <w:r w:rsidRPr="008C5882">
        <w:rPr>
          <w:rFonts w:ascii="Times New Roman" w:hAnsi="Times New Roman" w:cs="Times New Roman"/>
          <w:b/>
          <w:sz w:val="24"/>
        </w:rPr>
        <w:t>:</w:t>
      </w:r>
      <w:r>
        <w:rPr>
          <w:rFonts w:ascii="Times New Roman" w:hAnsi="Times New Roman" w:cs="Times New Roman"/>
          <w:b/>
          <w:sz w:val="24"/>
        </w:rPr>
        <w:t xml:space="preserve"> A case study of South</w:t>
      </w:r>
      <w:r w:rsidR="008C5882">
        <w:rPr>
          <w:rFonts w:ascii="Times New Roman" w:hAnsi="Times New Roman" w:cs="Times New Roman"/>
          <w:b/>
          <w:sz w:val="24"/>
        </w:rPr>
        <w:t>ern Africa</w:t>
      </w:r>
      <w:r>
        <w:rPr>
          <w:rFonts w:ascii="Times New Roman" w:hAnsi="Times New Roman" w:cs="Times New Roman"/>
          <w:b/>
          <w:sz w:val="24"/>
        </w:rPr>
        <w:t xml:space="preserve"> Metalliferous Mine</w:t>
      </w:r>
      <w:r w:rsidR="00002748">
        <w:rPr>
          <w:rFonts w:ascii="Times New Roman" w:hAnsi="Times New Roman" w:cs="Times New Roman"/>
          <w:b/>
          <w:sz w:val="24"/>
        </w:rPr>
        <w:t>.</w:t>
      </w:r>
    </w:p>
    <w:p w14:paraId="56C213CC" w14:textId="1AEC6ED4" w:rsidR="006D0C61" w:rsidRPr="004E5D61" w:rsidRDefault="004E5D61" w:rsidP="00E0569B">
      <w:pPr>
        <w:spacing w:line="276" w:lineRule="auto"/>
        <w:rPr>
          <w:rFonts w:ascii="Times New Roman" w:hAnsi="Times New Roman" w:cs="Times New Roman"/>
          <w:sz w:val="24"/>
          <w:vertAlign w:val="superscript"/>
        </w:rPr>
      </w:pPr>
      <w:r>
        <w:rPr>
          <w:rFonts w:ascii="Times New Roman" w:hAnsi="Times New Roman" w:cs="Times New Roman"/>
          <w:sz w:val="24"/>
        </w:rPr>
        <w:t>Kamogelo Manyelo</w:t>
      </w:r>
      <w:r>
        <w:rPr>
          <w:rFonts w:ascii="Times New Roman" w:hAnsi="Times New Roman" w:cs="Times New Roman"/>
          <w:sz w:val="24"/>
          <w:vertAlign w:val="superscript"/>
        </w:rPr>
        <w:t>1</w:t>
      </w:r>
      <w:r>
        <w:rPr>
          <w:rFonts w:ascii="Times New Roman" w:hAnsi="Times New Roman" w:cs="Times New Roman"/>
          <w:sz w:val="24"/>
        </w:rPr>
        <w:t>, Peter Kolapo</w:t>
      </w:r>
      <w:r>
        <w:rPr>
          <w:rFonts w:ascii="Times New Roman" w:hAnsi="Times New Roman" w:cs="Times New Roman"/>
          <w:sz w:val="24"/>
          <w:vertAlign w:val="superscript"/>
        </w:rPr>
        <w:t>2</w:t>
      </w:r>
    </w:p>
    <w:p w14:paraId="278D8E67" w14:textId="7B6468A5" w:rsidR="004E5D61" w:rsidRPr="00362CDB" w:rsidRDefault="004E5D61" w:rsidP="00E0569B">
      <w:pPr>
        <w:spacing w:line="276" w:lineRule="auto"/>
        <w:rPr>
          <w:rFonts w:ascii="Times New Roman" w:hAnsi="Times New Roman" w:cs="Times New Roman"/>
          <w:i/>
          <w:sz w:val="24"/>
        </w:rPr>
      </w:pPr>
      <w:r w:rsidRPr="00362CDB">
        <w:rPr>
          <w:rFonts w:ascii="Times New Roman" w:hAnsi="Times New Roman" w:cs="Times New Roman"/>
          <w:i/>
          <w:sz w:val="24"/>
          <w:vertAlign w:val="superscript"/>
        </w:rPr>
        <w:t>1</w:t>
      </w:r>
      <w:r w:rsidRPr="00362CDB">
        <w:rPr>
          <w:rFonts w:ascii="Times New Roman" w:hAnsi="Times New Roman" w:cs="Times New Roman"/>
          <w:i/>
          <w:sz w:val="24"/>
        </w:rPr>
        <w:t>School of Mining Engineering, Faculty of Engineering and Built Environment (FEBE),</w:t>
      </w:r>
    </w:p>
    <w:p w14:paraId="03272E82" w14:textId="155240C6" w:rsidR="004E5D61" w:rsidRDefault="004E5D61" w:rsidP="00E0569B">
      <w:pPr>
        <w:spacing w:line="276" w:lineRule="auto"/>
        <w:rPr>
          <w:rFonts w:ascii="Times New Roman" w:hAnsi="Times New Roman" w:cs="Times New Roman"/>
          <w:i/>
          <w:sz w:val="24"/>
        </w:rPr>
      </w:pPr>
      <w:r w:rsidRPr="00362CDB">
        <w:rPr>
          <w:rFonts w:ascii="Times New Roman" w:hAnsi="Times New Roman" w:cs="Times New Roman"/>
          <w:i/>
          <w:sz w:val="24"/>
        </w:rPr>
        <w:t>University of Witwatersrand, Johannesburg, South Africa.</w:t>
      </w:r>
    </w:p>
    <w:p w14:paraId="42A6A5A6" w14:textId="0FFF3575" w:rsidR="00362CDB" w:rsidRPr="00362CDB" w:rsidRDefault="00362CDB" w:rsidP="00E0569B">
      <w:pPr>
        <w:spacing w:line="276" w:lineRule="auto"/>
        <w:rPr>
          <w:rFonts w:ascii="Times New Roman" w:hAnsi="Times New Roman" w:cs="Times New Roman"/>
          <w:sz w:val="28"/>
        </w:rPr>
      </w:pPr>
      <w:r>
        <w:rPr>
          <w:rFonts w:ascii="Times New Roman" w:hAnsi="Times New Roman" w:cs="Times New Roman"/>
          <w:sz w:val="24"/>
        </w:rPr>
        <w:t xml:space="preserve">E-mail: </w:t>
      </w:r>
      <w:hyperlink r:id="rId8" w:history="1">
        <w:r w:rsidRPr="00415BC2">
          <w:rPr>
            <w:rStyle w:val="Hyperlink"/>
            <w:rFonts w:ascii="Times New Roman" w:hAnsi="Times New Roman" w:cs="Times New Roman"/>
            <w:sz w:val="24"/>
            <w:szCs w:val="21"/>
            <w:shd w:val="clear" w:color="auto" w:fill="FFFFFF"/>
          </w:rPr>
          <w:t>michellemanyelo@gmail.com</w:t>
        </w:r>
      </w:hyperlink>
      <w:r>
        <w:rPr>
          <w:rFonts w:ascii="Times New Roman" w:hAnsi="Times New Roman" w:cs="Times New Roman"/>
          <w:sz w:val="24"/>
          <w:szCs w:val="21"/>
          <w:shd w:val="clear" w:color="auto" w:fill="FFFFFF"/>
        </w:rPr>
        <w:t xml:space="preserve"> or Kamogelo Manyelo@students.wits.ac.za</w:t>
      </w:r>
    </w:p>
    <w:p w14:paraId="560F7388" w14:textId="0A99A048" w:rsidR="004E5D61" w:rsidRPr="00362CDB" w:rsidRDefault="00362CDB" w:rsidP="00E0569B">
      <w:pPr>
        <w:spacing w:line="276" w:lineRule="auto"/>
        <w:rPr>
          <w:rFonts w:ascii="Times New Roman" w:hAnsi="Times New Roman" w:cs="Times New Roman"/>
          <w:i/>
          <w:sz w:val="24"/>
        </w:rPr>
      </w:pPr>
      <w:r w:rsidRPr="00362CDB">
        <w:rPr>
          <w:rFonts w:ascii="Times New Roman" w:hAnsi="Times New Roman" w:cs="Times New Roman"/>
          <w:i/>
          <w:sz w:val="24"/>
          <w:vertAlign w:val="superscript"/>
        </w:rPr>
        <w:t>2</w:t>
      </w:r>
      <w:r w:rsidR="004E5D61" w:rsidRPr="00362CDB">
        <w:rPr>
          <w:rFonts w:ascii="Times New Roman" w:hAnsi="Times New Roman" w:cs="Times New Roman"/>
          <w:i/>
          <w:sz w:val="24"/>
        </w:rPr>
        <w:t>Department of Mining Engineering, College of Engineering,</w:t>
      </w:r>
    </w:p>
    <w:p w14:paraId="1949187A" w14:textId="5A831160" w:rsidR="004E5D61" w:rsidRPr="00362CDB" w:rsidRDefault="004E5D61" w:rsidP="00E0569B">
      <w:pPr>
        <w:spacing w:line="276" w:lineRule="auto"/>
        <w:rPr>
          <w:rFonts w:ascii="Times New Roman" w:hAnsi="Times New Roman" w:cs="Times New Roman"/>
          <w:i/>
          <w:sz w:val="24"/>
        </w:rPr>
      </w:pPr>
      <w:r w:rsidRPr="00362CDB">
        <w:rPr>
          <w:rFonts w:ascii="Times New Roman" w:hAnsi="Times New Roman" w:cs="Times New Roman"/>
          <w:i/>
          <w:sz w:val="24"/>
        </w:rPr>
        <w:t>University of Kentucky, Lexington, United States of America.</w:t>
      </w:r>
    </w:p>
    <w:p w14:paraId="1CEF68A0" w14:textId="2E6DDD61" w:rsidR="004E5D61" w:rsidRPr="004E5D61" w:rsidRDefault="00362CDB" w:rsidP="00E0569B">
      <w:pPr>
        <w:spacing w:line="276" w:lineRule="auto"/>
        <w:rPr>
          <w:rFonts w:ascii="Times New Roman" w:hAnsi="Times New Roman" w:cs="Times New Roman"/>
          <w:sz w:val="24"/>
        </w:rPr>
      </w:pPr>
      <w:r>
        <w:rPr>
          <w:rFonts w:ascii="Times New Roman" w:hAnsi="Times New Roman" w:cs="Times New Roman"/>
          <w:sz w:val="24"/>
        </w:rPr>
        <w:t xml:space="preserve">E-mail: </w:t>
      </w:r>
      <w:hyperlink r:id="rId9" w:history="1">
        <w:r w:rsidRPr="00415BC2">
          <w:rPr>
            <w:rStyle w:val="Hyperlink"/>
            <w:rFonts w:ascii="Times New Roman" w:hAnsi="Times New Roman" w:cs="Times New Roman"/>
            <w:sz w:val="24"/>
          </w:rPr>
          <w:t>kolapopeter@gmail.com</w:t>
        </w:r>
      </w:hyperlink>
      <w:r>
        <w:rPr>
          <w:rFonts w:ascii="Times New Roman" w:hAnsi="Times New Roman" w:cs="Times New Roman"/>
          <w:sz w:val="24"/>
        </w:rPr>
        <w:t xml:space="preserve"> or Poko222@uky.edu</w:t>
      </w:r>
    </w:p>
    <w:p w14:paraId="6E7E4ED3" w14:textId="77777777" w:rsidR="006D0C61" w:rsidRDefault="006D0C61">
      <w:pPr>
        <w:rPr>
          <w:rFonts w:ascii="Times New Roman" w:hAnsi="Times New Roman" w:cs="Times New Roman"/>
          <w:b/>
          <w:sz w:val="24"/>
        </w:rPr>
      </w:pPr>
      <w:r>
        <w:rPr>
          <w:rFonts w:ascii="Times New Roman" w:hAnsi="Times New Roman" w:cs="Times New Roman"/>
          <w:b/>
          <w:sz w:val="24"/>
        </w:rPr>
        <w:t>ABSTRACT</w:t>
      </w:r>
    </w:p>
    <w:p w14:paraId="2BDCDD64" w14:textId="4F017F7B" w:rsidR="006D0C61" w:rsidRPr="00443C4C" w:rsidRDefault="001334B5" w:rsidP="00634A97">
      <w:pPr>
        <w:spacing w:after="103" w:line="276" w:lineRule="auto"/>
        <w:jc w:val="both"/>
        <w:rPr>
          <w:rStyle w:val="Emphasis"/>
        </w:rPr>
      </w:pPr>
      <w:r w:rsidRPr="001334B5">
        <w:rPr>
          <w:rFonts w:ascii="Times New Roman" w:hAnsi="Times New Roman" w:cs="Times New Roman"/>
          <w:sz w:val="24"/>
        </w:rPr>
        <w:t xml:space="preserve">This </w:t>
      </w:r>
      <w:r w:rsidR="00C648C2">
        <w:rPr>
          <w:rFonts w:ascii="Times New Roman" w:hAnsi="Times New Roman" w:cs="Times New Roman"/>
          <w:sz w:val="24"/>
        </w:rPr>
        <w:t>study</w:t>
      </w:r>
      <w:r w:rsidR="009508FE">
        <w:rPr>
          <w:rFonts w:ascii="Times New Roman" w:hAnsi="Times New Roman" w:cs="Times New Roman"/>
          <w:sz w:val="24"/>
        </w:rPr>
        <w:t xml:space="preserve"> aim</w:t>
      </w:r>
      <w:r w:rsidR="00774EB6">
        <w:rPr>
          <w:rFonts w:ascii="Times New Roman" w:hAnsi="Times New Roman" w:cs="Times New Roman"/>
          <w:sz w:val="24"/>
        </w:rPr>
        <w:t>s</w:t>
      </w:r>
      <w:bookmarkStart w:id="0" w:name="_GoBack"/>
      <w:bookmarkEnd w:id="0"/>
      <w:r w:rsidRPr="001334B5">
        <w:rPr>
          <w:rFonts w:ascii="Times New Roman" w:hAnsi="Times New Roman" w:cs="Times New Roman"/>
          <w:sz w:val="24"/>
        </w:rPr>
        <w:t xml:space="preserve"> to investigate the effectiveness of the ground support systems that are planned t</w:t>
      </w:r>
      <w:r w:rsidR="00C648C2">
        <w:rPr>
          <w:rFonts w:ascii="Times New Roman" w:hAnsi="Times New Roman" w:cs="Times New Roman"/>
          <w:sz w:val="24"/>
        </w:rPr>
        <w:t xml:space="preserve">o be implemented on </w:t>
      </w:r>
      <w:r w:rsidR="00B3729A">
        <w:rPr>
          <w:rFonts w:ascii="Times New Roman" w:hAnsi="Times New Roman" w:cs="Times New Roman"/>
          <w:sz w:val="24"/>
        </w:rPr>
        <w:t>Block A</w:t>
      </w:r>
      <w:r w:rsidRPr="001334B5">
        <w:rPr>
          <w:rFonts w:ascii="Times New Roman" w:hAnsi="Times New Roman" w:cs="Times New Roman"/>
          <w:sz w:val="24"/>
        </w:rPr>
        <w:t xml:space="preserve">, which will be </w:t>
      </w:r>
      <w:r w:rsidR="00C648C2">
        <w:rPr>
          <w:rFonts w:ascii="Times New Roman" w:hAnsi="Times New Roman" w:cs="Times New Roman"/>
          <w:sz w:val="24"/>
        </w:rPr>
        <w:t>excavated through the Marikana fault z</w:t>
      </w:r>
      <w:r w:rsidRPr="001334B5">
        <w:rPr>
          <w:rFonts w:ascii="Times New Roman" w:hAnsi="Times New Roman" w:cs="Times New Roman"/>
          <w:sz w:val="24"/>
        </w:rPr>
        <w:t>one. The block of ground being prepared for mining has been physically affected b</w:t>
      </w:r>
      <w:r w:rsidR="00C648C2">
        <w:rPr>
          <w:rFonts w:ascii="Times New Roman" w:hAnsi="Times New Roman" w:cs="Times New Roman"/>
          <w:sz w:val="24"/>
        </w:rPr>
        <w:t>y the presence of the Marikana f</w:t>
      </w:r>
      <w:r w:rsidRPr="001334B5">
        <w:rPr>
          <w:rFonts w:ascii="Times New Roman" w:hAnsi="Times New Roman" w:cs="Times New Roman"/>
          <w:sz w:val="24"/>
        </w:rPr>
        <w:t>ault and is therefore geomechanically and geotechnically weaker than the normal stoping conditions on the rest of the shaft. Joint m</w:t>
      </w:r>
      <w:r w:rsidR="00C648C2">
        <w:rPr>
          <w:rFonts w:ascii="Times New Roman" w:hAnsi="Times New Roman" w:cs="Times New Roman"/>
          <w:sz w:val="24"/>
        </w:rPr>
        <w:t xml:space="preserve">apping conducted in </w:t>
      </w:r>
      <w:r w:rsidR="00B3729A">
        <w:rPr>
          <w:rFonts w:ascii="Times New Roman" w:hAnsi="Times New Roman" w:cs="Times New Roman"/>
          <w:sz w:val="24"/>
        </w:rPr>
        <w:t xml:space="preserve">Block </w:t>
      </w:r>
      <w:proofErr w:type="gramStart"/>
      <w:r w:rsidR="00B3729A">
        <w:rPr>
          <w:rFonts w:ascii="Times New Roman" w:hAnsi="Times New Roman" w:cs="Times New Roman"/>
          <w:sz w:val="24"/>
        </w:rPr>
        <w:t>A</w:t>
      </w:r>
      <w:proofErr w:type="gramEnd"/>
      <w:r w:rsidRPr="001334B5">
        <w:rPr>
          <w:rFonts w:ascii="Times New Roman" w:hAnsi="Times New Roman" w:cs="Times New Roman"/>
          <w:sz w:val="24"/>
        </w:rPr>
        <w:t xml:space="preserve"> raiselines indicated that there is a high concentration of shallow dipping joints which are dipping in opposite directions. Such conditions present special challenges in the planned excavations because they can lead to sudden and uncontrolled collapses unless appropriate action is taken to mitigate such instances. This is particularly because joint sets dipping in opposite directions tend to form </w:t>
      </w:r>
      <w:r w:rsidR="00B3729A" w:rsidRPr="001334B5">
        <w:rPr>
          <w:rFonts w:ascii="Times New Roman" w:hAnsi="Times New Roman" w:cs="Times New Roman"/>
          <w:sz w:val="24"/>
        </w:rPr>
        <w:t>keyblocks, which</w:t>
      </w:r>
      <w:r w:rsidRPr="001334B5">
        <w:rPr>
          <w:rFonts w:ascii="Times New Roman" w:hAnsi="Times New Roman" w:cs="Times New Roman"/>
          <w:sz w:val="24"/>
        </w:rPr>
        <w:t xml:space="preserve"> can collapse provided their weight exceeds the support load bearing capacity or if they are located in between support units. Ther</w:t>
      </w:r>
      <w:r w:rsidR="00322E45">
        <w:rPr>
          <w:rFonts w:ascii="Times New Roman" w:hAnsi="Times New Roman" w:cs="Times New Roman"/>
          <w:sz w:val="24"/>
        </w:rPr>
        <w:t>efore, stoping in the Marikana fault z</w:t>
      </w:r>
      <w:r w:rsidRPr="001334B5">
        <w:rPr>
          <w:rFonts w:ascii="Times New Roman" w:hAnsi="Times New Roman" w:cs="Times New Roman"/>
          <w:sz w:val="24"/>
        </w:rPr>
        <w:t xml:space="preserve">one requires a more intensive support with a higher than normal support resistance.  The existing ground control strategies, the processes, tools, techniques, and methods that are currently being used for support design were investigated and incorporated into the new system where applicable. Various techniques were used to quantify the quality of the ground conditions, predict the rock mass behaviour, and to identify the appropriate support type. </w:t>
      </w:r>
    </w:p>
    <w:p w14:paraId="53260C22" w14:textId="77777777" w:rsidR="006D0C61" w:rsidRDefault="006D0C61" w:rsidP="006D0C61">
      <w:pPr>
        <w:pStyle w:val="ListParagraph"/>
        <w:numPr>
          <w:ilvl w:val="0"/>
          <w:numId w:val="1"/>
        </w:numPr>
        <w:rPr>
          <w:rFonts w:ascii="Times New Roman" w:hAnsi="Times New Roman" w:cs="Times New Roman"/>
          <w:b/>
          <w:sz w:val="24"/>
        </w:rPr>
      </w:pPr>
      <w:r w:rsidRPr="006D0C61">
        <w:rPr>
          <w:rFonts w:ascii="Times New Roman" w:hAnsi="Times New Roman" w:cs="Times New Roman"/>
          <w:b/>
          <w:sz w:val="24"/>
        </w:rPr>
        <w:t xml:space="preserve"> Introduction</w:t>
      </w:r>
    </w:p>
    <w:p w14:paraId="75AC6724" w14:textId="5CC54389" w:rsidR="006D0C61" w:rsidRDefault="006D0C61" w:rsidP="00902C25">
      <w:pPr>
        <w:spacing w:after="0" w:line="276" w:lineRule="auto"/>
        <w:jc w:val="both"/>
        <w:rPr>
          <w:rFonts w:ascii="Times New Roman" w:hAnsi="Times New Roman" w:cs="Times New Roman"/>
          <w:sz w:val="24"/>
        </w:rPr>
      </w:pPr>
      <w:r w:rsidRPr="006D0C61">
        <w:rPr>
          <w:rFonts w:ascii="Times New Roman" w:hAnsi="Times New Roman" w:cs="Times New Roman"/>
          <w:sz w:val="24"/>
        </w:rPr>
        <w:t xml:space="preserve">Accidents in the mining sector continue to threaten the sustainability of the mining industry. Injuries and fatalities are still a major concern, with the destruction of property being a secondary effect </w:t>
      </w:r>
      <w:sdt>
        <w:sdtPr>
          <w:rPr>
            <w:rFonts w:ascii="Times New Roman" w:hAnsi="Times New Roman" w:cs="Times New Roman"/>
            <w:sz w:val="24"/>
          </w:rPr>
          <w:id w:val="1572070594"/>
          <w:citation/>
        </w:sdtPr>
        <w:sdtEndPr/>
        <w:sdtContent>
          <w:r w:rsidR="00AC6FAF">
            <w:rPr>
              <w:rFonts w:ascii="Times New Roman" w:hAnsi="Times New Roman" w:cs="Times New Roman"/>
              <w:sz w:val="24"/>
            </w:rPr>
            <w:fldChar w:fldCharType="begin"/>
          </w:r>
          <w:r w:rsidR="00AC6FAF">
            <w:rPr>
              <w:rFonts w:ascii="Times New Roman" w:hAnsi="Times New Roman" w:cs="Times New Roman"/>
              <w:sz w:val="24"/>
            </w:rPr>
            <w:instrText xml:space="preserve"> CITATION Bon17 \l 1033 </w:instrText>
          </w:r>
          <w:r w:rsidR="00AC6FAF">
            <w:rPr>
              <w:rFonts w:ascii="Times New Roman" w:hAnsi="Times New Roman" w:cs="Times New Roman"/>
              <w:sz w:val="24"/>
            </w:rPr>
            <w:fldChar w:fldCharType="separate"/>
          </w:r>
          <w:r w:rsidR="00AC6FAF" w:rsidRPr="00AC6FAF">
            <w:rPr>
              <w:rFonts w:ascii="Times New Roman" w:hAnsi="Times New Roman" w:cs="Times New Roman"/>
              <w:noProof/>
              <w:sz w:val="24"/>
            </w:rPr>
            <w:t>(Bonsu, et al., 2017)</w:t>
          </w:r>
          <w:r w:rsidR="00AC6FAF">
            <w:rPr>
              <w:rFonts w:ascii="Times New Roman" w:hAnsi="Times New Roman" w:cs="Times New Roman"/>
              <w:sz w:val="24"/>
            </w:rPr>
            <w:fldChar w:fldCharType="end"/>
          </w:r>
        </w:sdtContent>
      </w:sdt>
      <w:r w:rsidRPr="006D0C61">
        <w:rPr>
          <w:rFonts w:ascii="Times New Roman" w:hAnsi="Times New Roman" w:cs="Times New Roman"/>
          <w:sz w:val="24"/>
        </w:rPr>
        <w:t xml:space="preserve">. There has, undeniably, been a substantial improvement in the fatality records within the South African mining industry from 1994 to 2017 as a whole, with a decline in fatalities recorded in hard rock tabular mines </w:t>
      </w:r>
      <w:sdt>
        <w:sdtPr>
          <w:rPr>
            <w:rFonts w:ascii="Times New Roman" w:hAnsi="Times New Roman" w:cs="Times New Roman"/>
            <w:sz w:val="24"/>
          </w:rPr>
          <w:id w:val="1914041571"/>
          <w:citation/>
        </w:sdtPr>
        <w:sdtEndPr/>
        <w:sdtContent>
          <w:r w:rsidR="00AC6FAF">
            <w:rPr>
              <w:rFonts w:ascii="Times New Roman" w:hAnsi="Times New Roman" w:cs="Times New Roman"/>
              <w:sz w:val="24"/>
            </w:rPr>
            <w:fldChar w:fldCharType="begin"/>
          </w:r>
          <w:r w:rsidR="00AC6FAF">
            <w:rPr>
              <w:rFonts w:ascii="Times New Roman" w:hAnsi="Times New Roman" w:cs="Times New Roman"/>
              <w:sz w:val="24"/>
            </w:rPr>
            <w:instrText xml:space="preserve"> CITATION Kot18 \l 1033 </w:instrText>
          </w:r>
          <w:r w:rsidR="00AC6FAF">
            <w:rPr>
              <w:rFonts w:ascii="Times New Roman" w:hAnsi="Times New Roman" w:cs="Times New Roman"/>
              <w:sz w:val="24"/>
            </w:rPr>
            <w:fldChar w:fldCharType="separate"/>
          </w:r>
          <w:r w:rsidR="00AC6FAF" w:rsidRPr="00AC6FAF">
            <w:rPr>
              <w:rFonts w:ascii="Times New Roman" w:hAnsi="Times New Roman" w:cs="Times New Roman"/>
              <w:noProof/>
              <w:sz w:val="24"/>
            </w:rPr>
            <w:t>(Kotze, 2018)</w:t>
          </w:r>
          <w:r w:rsidR="00AC6FAF">
            <w:rPr>
              <w:rFonts w:ascii="Times New Roman" w:hAnsi="Times New Roman" w:cs="Times New Roman"/>
              <w:sz w:val="24"/>
            </w:rPr>
            <w:fldChar w:fldCharType="end"/>
          </w:r>
        </w:sdtContent>
      </w:sdt>
      <w:r w:rsidR="00AC6FAF">
        <w:rPr>
          <w:rFonts w:ascii="Times New Roman" w:hAnsi="Times New Roman" w:cs="Times New Roman"/>
          <w:sz w:val="24"/>
        </w:rPr>
        <w:t xml:space="preserve">. </w:t>
      </w:r>
      <w:r w:rsidRPr="006D0C61">
        <w:rPr>
          <w:rFonts w:ascii="Times New Roman" w:hAnsi="Times New Roman" w:cs="Times New Roman"/>
          <w:sz w:val="24"/>
        </w:rPr>
        <w:t>Regardless of these improvements, the loss of life is still too high compared to other large mining countries like the USA, Canada and Australia. The significant causes of injuries and fatalities in the gold and platinum mines in South Africa are due t</w:t>
      </w:r>
      <w:r w:rsidR="00E31603">
        <w:rPr>
          <w:rFonts w:ascii="Times New Roman" w:hAnsi="Times New Roman" w:cs="Times New Roman"/>
          <w:sz w:val="24"/>
        </w:rPr>
        <w:t>o Falls of Grounds (FOGs), mine ventilation, and transport and m</w:t>
      </w:r>
      <w:r w:rsidRPr="006D0C61">
        <w:rPr>
          <w:rFonts w:ascii="Times New Roman" w:hAnsi="Times New Roman" w:cs="Times New Roman"/>
          <w:sz w:val="24"/>
        </w:rPr>
        <w:t xml:space="preserve">achinery issues. </w:t>
      </w:r>
      <w:r w:rsidRPr="006D0C61">
        <w:rPr>
          <w:rFonts w:ascii="Times New Roman" w:hAnsi="Times New Roman" w:cs="Times New Roman"/>
          <w:sz w:val="24"/>
        </w:rPr>
        <w:lastRenderedPageBreak/>
        <w:t xml:space="preserve">According to </w:t>
      </w:r>
      <w:r w:rsidR="007A3DF4">
        <w:rPr>
          <w:rFonts w:ascii="Times New Roman" w:hAnsi="Times New Roman" w:cs="Times New Roman"/>
          <w:sz w:val="24"/>
        </w:rPr>
        <w:t>Shaft</w:t>
      </w:r>
      <w:r w:rsidR="00B11710">
        <w:rPr>
          <w:rFonts w:ascii="Times New Roman" w:hAnsi="Times New Roman" w:cs="Times New Roman"/>
          <w:sz w:val="24"/>
        </w:rPr>
        <w:t xml:space="preserve"> P2</w:t>
      </w:r>
      <w:r w:rsidR="007A3DF4">
        <w:rPr>
          <w:rFonts w:ascii="Times New Roman" w:hAnsi="Times New Roman" w:cs="Times New Roman"/>
          <w:sz w:val="24"/>
        </w:rPr>
        <w:t>’s</w:t>
      </w:r>
      <w:r w:rsidRPr="006D0C61">
        <w:rPr>
          <w:rFonts w:ascii="Times New Roman" w:hAnsi="Times New Roman" w:cs="Times New Roman"/>
          <w:sz w:val="24"/>
        </w:rPr>
        <w:t xml:space="preserve"> Fatality and Injuries Register, 32% of all fatalities at the shaft are due to FOGs. This is a significantly high number, followed by Machinery at 22%. The register further indicates that a majority of these FOGs highlight the stope face area as the dominant risk area. </w:t>
      </w:r>
    </w:p>
    <w:p w14:paraId="71FDB468" w14:textId="77777777" w:rsidR="000A295F" w:rsidRPr="00980A72" w:rsidRDefault="000A295F" w:rsidP="00902C25">
      <w:pPr>
        <w:spacing w:after="0" w:line="276" w:lineRule="auto"/>
        <w:jc w:val="both"/>
        <w:rPr>
          <w:rFonts w:ascii="Times New Roman" w:hAnsi="Times New Roman" w:cs="Times New Roman"/>
          <w:sz w:val="4"/>
        </w:rPr>
      </w:pPr>
    </w:p>
    <w:p w14:paraId="2CFEDC04" w14:textId="0B42D923" w:rsidR="006D0C61" w:rsidRDefault="006D0C61" w:rsidP="00902C25">
      <w:pPr>
        <w:spacing w:after="0" w:line="276" w:lineRule="auto"/>
        <w:jc w:val="both"/>
        <w:rPr>
          <w:rFonts w:ascii="Times New Roman" w:hAnsi="Times New Roman" w:cs="Times New Roman"/>
          <w:sz w:val="24"/>
        </w:rPr>
      </w:pPr>
      <w:r w:rsidRPr="006D0C61">
        <w:rPr>
          <w:rFonts w:ascii="Times New Roman" w:hAnsi="Times New Roman" w:cs="Times New Roman"/>
          <w:sz w:val="24"/>
        </w:rPr>
        <w:t xml:space="preserve">As a result of an increased number of discontinuities in </w:t>
      </w:r>
      <w:r w:rsidR="00B3729A">
        <w:rPr>
          <w:rFonts w:ascii="Times New Roman" w:hAnsi="Times New Roman" w:cs="Times New Roman"/>
          <w:sz w:val="24"/>
        </w:rPr>
        <w:t xml:space="preserve">Block </w:t>
      </w:r>
      <w:proofErr w:type="gramStart"/>
      <w:r w:rsidR="00B3729A">
        <w:rPr>
          <w:rFonts w:ascii="Times New Roman" w:hAnsi="Times New Roman" w:cs="Times New Roman"/>
          <w:sz w:val="24"/>
        </w:rPr>
        <w:t>A</w:t>
      </w:r>
      <w:proofErr w:type="gramEnd"/>
      <w:r w:rsidRPr="006D0C61">
        <w:rPr>
          <w:rFonts w:ascii="Times New Roman" w:hAnsi="Times New Roman" w:cs="Times New Roman"/>
          <w:sz w:val="24"/>
        </w:rPr>
        <w:t xml:space="preserve">, poor ground conditions are expected and the strength of the rock mass surrounding the excavation is expected to be lower than normal as a result. Various empirical methods are available to estimate the rock mass strength of jointed rock in order to determine the optimum support. The most prominent methods are rock mass classification systems such as the “Q” and Rock Mass Rating (RMR) systems. Such systems assess and rate the conditions affecting the stability or instability of rock masses surrounding underground excavations and provide support recommendations. In addition to these rating systems, a stereographic projection program (DIPS) was used in conjunction with a probabilistic analysis program (JBlock) to determine unstable wedges that may form in the proposed excavations. The </w:t>
      </w:r>
      <w:r w:rsidR="00902C25">
        <w:rPr>
          <w:rFonts w:ascii="Times New Roman" w:hAnsi="Times New Roman" w:cs="Times New Roman"/>
          <w:sz w:val="24"/>
        </w:rPr>
        <w:t>study</w:t>
      </w:r>
      <w:r w:rsidRPr="006D0C61">
        <w:rPr>
          <w:rFonts w:ascii="Times New Roman" w:hAnsi="Times New Roman" w:cs="Times New Roman"/>
          <w:sz w:val="24"/>
        </w:rPr>
        <w:t xml:space="preserve"> includes both probability analysis and empirical methods in determining the optimum support</w:t>
      </w:r>
      <w:r w:rsidRPr="006D0C61" w:rsidDel="00601F12">
        <w:rPr>
          <w:rFonts w:ascii="Times New Roman" w:hAnsi="Times New Roman" w:cs="Times New Roman"/>
          <w:sz w:val="24"/>
        </w:rPr>
        <w:t xml:space="preserve"> </w:t>
      </w:r>
      <w:r w:rsidRPr="006D0C61">
        <w:rPr>
          <w:rFonts w:ascii="Times New Roman" w:hAnsi="Times New Roman" w:cs="Times New Roman"/>
          <w:sz w:val="24"/>
        </w:rPr>
        <w:t xml:space="preserve">design, which was used to form a new standard. </w:t>
      </w:r>
    </w:p>
    <w:p w14:paraId="484B3E06" w14:textId="77777777" w:rsidR="00E13FFB" w:rsidRPr="0079080E" w:rsidRDefault="00E13FFB" w:rsidP="00902C25">
      <w:pPr>
        <w:spacing w:after="0" w:line="276" w:lineRule="auto"/>
        <w:jc w:val="both"/>
        <w:rPr>
          <w:rFonts w:ascii="Times New Roman" w:hAnsi="Times New Roman" w:cs="Times New Roman"/>
          <w:sz w:val="8"/>
        </w:rPr>
      </w:pPr>
    </w:p>
    <w:p w14:paraId="14F46189" w14:textId="77777777" w:rsidR="00F20C66" w:rsidRDefault="00E13FFB" w:rsidP="00C76FB8">
      <w:pPr>
        <w:spacing w:line="276" w:lineRule="auto"/>
        <w:jc w:val="both"/>
        <w:rPr>
          <w:rFonts w:ascii="Times New Roman" w:hAnsi="Times New Roman" w:cs="Times New Roman"/>
          <w:sz w:val="24"/>
        </w:rPr>
      </w:pPr>
      <w:r w:rsidRPr="00C040C7">
        <w:rPr>
          <w:rFonts w:ascii="Times New Roman" w:hAnsi="Times New Roman" w:cs="Times New Roman"/>
          <w:sz w:val="24"/>
        </w:rPr>
        <w:t>The block of ground being prepared for mining has been physically affected by the presence of the Marikana fault and is therefore likely to be geomechanically and geotechnically weaker than the normal stoping condi</w:t>
      </w:r>
      <w:r w:rsidR="00996DE4">
        <w:rPr>
          <w:rFonts w:ascii="Times New Roman" w:hAnsi="Times New Roman" w:cs="Times New Roman"/>
          <w:sz w:val="24"/>
        </w:rPr>
        <w:t>tions on the rest of the shaft.</w:t>
      </w:r>
      <w:r w:rsidRPr="00C040C7">
        <w:rPr>
          <w:rFonts w:ascii="Times New Roman" w:hAnsi="Times New Roman" w:cs="Times New Roman"/>
          <w:sz w:val="24"/>
        </w:rPr>
        <w:t xml:space="preserve"> </w:t>
      </w:r>
      <w:r w:rsidR="000A295F" w:rsidRPr="000A295F">
        <w:rPr>
          <w:rFonts w:ascii="Times New Roman" w:hAnsi="Times New Roman" w:cs="Times New Roman"/>
          <w:sz w:val="24"/>
        </w:rPr>
        <w:t xml:space="preserve">To be able to </w:t>
      </w:r>
      <w:r>
        <w:rPr>
          <w:rFonts w:ascii="Times New Roman" w:hAnsi="Times New Roman" w:cs="Times New Roman"/>
          <w:sz w:val="24"/>
        </w:rPr>
        <w:t>investigate the</w:t>
      </w:r>
      <w:r w:rsidR="00996DE4">
        <w:rPr>
          <w:rFonts w:ascii="Times New Roman" w:hAnsi="Times New Roman" w:cs="Times New Roman"/>
          <w:sz w:val="24"/>
        </w:rPr>
        <w:t xml:space="preserve"> </w:t>
      </w:r>
      <w:r w:rsidR="00C040C7">
        <w:rPr>
          <w:rFonts w:ascii="Times New Roman" w:hAnsi="Times New Roman" w:cs="Times New Roman"/>
          <w:sz w:val="24"/>
        </w:rPr>
        <w:t>challenges associated</w:t>
      </w:r>
      <w:r w:rsidR="00996DE4">
        <w:rPr>
          <w:rFonts w:ascii="Times New Roman" w:hAnsi="Times New Roman" w:cs="Times New Roman"/>
          <w:sz w:val="24"/>
        </w:rPr>
        <w:t xml:space="preserve"> with the extraction of the UG2 reef in </w:t>
      </w:r>
      <w:r w:rsidR="00B3729A">
        <w:rPr>
          <w:rFonts w:ascii="Times New Roman" w:hAnsi="Times New Roman" w:cs="Times New Roman"/>
          <w:sz w:val="24"/>
        </w:rPr>
        <w:t>Block A</w:t>
      </w:r>
      <w:r w:rsidR="00996DE4">
        <w:rPr>
          <w:rFonts w:ascii="Times New Roman" w:hAnsi="Times New Roman" w:cs="Times New Roman"/>
          <w:sz w:val="24"/>
        </w:rPr>
        <w:t xml:space="preserve"> which will be excavated through the Marikana fault zone, it is</w:t>
      </w:r>
      <w:r w:rsidR="000A295F" w:rsidRPr="000A295F">
        <w:rPr>
          <w:rFonts w:ascii="Times New Roman" w:hAnsi="Times New Roman" w:cs="Times New Roman"/>
          <w:sz w:val="24"/>
        </w:rPr>
        <w:t xml:space="preserve"> important to </w:t>
      </w:r>
      <w:r w:rsidR="00996DE4">
        <w:rPr>
          <w:rFonts w:ascii="Times New Roman" w:hAnsi="Times New Roman" w:cs="Times New Roman"/>
          <w:sz w:val="24"/>
        </w:rPr>
        <w:t>provide answer</w:t>
      </w:r>
      <w:r w:rsidR="00FB190A">
        <w:rPr>
          <w:rFonts w:ascii="Times New Roman" w:hAnsi="Times New Roman" w:cs="Times New Roman"/>
          <w:sz w:val="24"/>
        </w:rPr>
        <w:t>s</w:t>
      </w:r>
      <w:r w:rsidR="00996DE4">
        <w:rPr>
          <w:rFonts w:ascii="Times New Roman" w:hAnsi="Times New Roman" w:cs="Times New Roman"/>
          <w:sz w:val="24"/>
        </w:rPr>
        <w:t xml:space="preserve"> to these questions. </w:t>
      </w:r>
      <w:r w:rsidR="000A295F" w:rsidRPr="000A295F">
        <w:rPr>
          <w:rFonts w:ascii="Times New Roman" w:hAnsi="Times New Roman" w:cs="Times New Roman"/>
          <w:sz w:val="24"/>
        </w:rPr>
        <w:t xml:space="preserve"> </w:t>
      </w:r>
      <w:r w:rsidR="0079080E" w:rsidRPr="0079080E">
        <w:rPr>
          <w:rFonts w:ascii="Times New Roman" w:hAnsi="Times New Roman" w:cs="Times New Roman"/>
          <w:sz w:val="24"/>
        </w:rPr>
        <w:t xml:space="preserve">How effective is the ground support systems that are planned to be implemented on </w:t>
      </w:r>
      <w:r w:rsidR="00EB65B2">
        <w:rPr>
          <w:rFonts w:ascii="Times New Roman" w:hAnsi="Times New Roman" w:cs="Times New Roman"/>
          <w:sz w:val="24"/>
        </w:rPr>
        <w:t>Block A</w:t>
      </w:r>
      <w:r w:rsidR="0079080E" w:rsidRPr="0079080E">
        <w:rPr>
          <w:rFonts w:ascii="Times New Roman" w:hAnsi="Times New Roman" w:cs="Times New Roman"/>
          <w:sz w:val="24"/>
        </w:rPr>
        <w:t>? Is the support configuration effective? Is the ground over-supported?</w:t>
      </w:r>
    </w:p>
    <w:p w14:paraId="0C32164F" w14:textId="47D28FAE" w:rsidR="004F686C" w:rsidRPr="00C76FB8" w:rsidRDefault="006B3684" w:rsidP="00C76FB8">
      <w:pPr>
        <w:spacing w:line="276" w:lineRule="auto"/>
        <w:jc w:val="both"/>
        <w:rPr>
          <w:rFonts w:ascii="Times New Roman" w:hAnsi="Times New Roman" w:cs="Times New Roman"/>
          <w:sz w:val="24"/>
        </w:rPr>
      </w:pPr>
      <w:r w:rsidRPr="006B3684">
        <w:rPr>
          <w:rFonts w:ascii="Times New Roman" w:hAnsi="Times New Roman" w:cs="Times New Roman"/>
          <w:sz w:val="24"/>
        </w:rPr>
        <w:t>Th</w:t>
      </w:r>
      <w:r>
        <w:rPr>
          <w:rFonts w:ascii="Times New Roman" w:hAnsi="Times New Roman" w:cs="Times New Roman"/>
          <w:sz w:val="24"/>
        </w:rPr>
        <w:t>i</w:t>
      </w:r>
      <w:r w:rsidRPr="006B3684">
        <w:rPr>
          <w:rFonts w:ascii="Times New Roman" w:hAnsi="Times New Roman" w:cs="Times New Roman"/>
          <w:sz w:val="24"/>
        </w:rPr>
        <w:t>s</w:t>
      </w:r>
      <w:r>
        <w:rPr>
          <w:rFonts w:ascii="Times New Roman" w:hAnsi="Times New Roman" w:cs="Times New Roman"/>
          <w:sz w:val="24"/>
        </w:rPr>
        <w:t xml:space="preserve"> </w:t>
      </w:r>
      <w:r w:rsidR="003368D7">
        <w:rPr>
          <w:rFonts w:ascii="Times New Roman" w:hAnsi="Times New Roman" w:cs="Times New Roman"/>
          <w:sz w:val="24"/>
        </w:rPr>
        <w:t xml:space="preserve">study </w:t>
      </w:r>
      <w:r w:rsidR="007A3DF4">
        <w:rPr>
          <w:rFonts w:ascii="Times New Roman" w:hAnsi="Times New Roman" w:cs="Times New Roman"/>
          <w:sz w:val="24"/>
        </w:rPr>
        <w:t xml:space="preserve">discusses the challenges faced </w:t>
      </w:r>
      <w:r w:rsidR="003368D7">
        <w:rPr>
          <w:rFonts w:ascii="Times New Roman" w:hAnsi="Times New Roman" w:cs="Times New Roman"/>
          <w:sz w:val="24"/>
        </w:rPr>
        <w:t>when extracting ore from</w:t>
      </w:r>
      <w:r w:rsidR="00F20C66">
        <w:rPr>
          <w:rFonts w:ascii="Times New Roman" w:hAnsi="Times New Roman" w:cs="Times New Roman"/>
          <w:sz w:val="24"/>
        </w:rPr>
        <w:t xml:space="preserve"> the</w:t>
      </w:r>
      <w:r w:rsidR="003368D7">
        <w:rPr>
          <w:rFonts w:ascii="Times New Roman" w:hAnsi="Times New Roman" w:cs="Times New Roman"/>
          <w:sz w:val="24"/>
        </w:rPr>
        <w:t xml:space="preserve"> UG2 reef in </w:t>
      </w:r>
      <w:r w:rsidR="00B3729A">
        <w:rPr>
          <w:rFonts w:ascii="Times New Roman" w:hAnsi="Times New Roman" w:cs="Times New Roman"/>
          <w:sz w:val="24"/>
        </w:rPr>
        <w:t>Block A</w:t>
      </w:r>
      <w:r w:rsidR="003368D7">
        <w:rPr>
          <w:rFonts w:ascii="Times New Roman" w:hAnsi="Times New Roman" w:cs="Times New Roman"/>
          <w:sz w:val="24"/>
        </w:rPr>
        <w:t xml:space="preserve"> and</w:t>
      </w:r>
      <w:r w:rsidRPr="006B3684">
        <w:rPr>
          <w:rFonts w:ascii="Times New Roman" w:hAnsi="Times New Roman" w:cs="Times New Roman"/>
          <w:sz w:val="24"/>
        </w:rPr>
        <w:t xml:space="preserve"> provide</w:t>
      </w:r>
      <w:r w:rsidR="00FB190A">
        <w:rPr>
          <w:rFonts w:ascii="Times New Roman" w:hAnsi="Times New Roman" w:cs="Times New Roman"/>
          <w:sz w:val="24"/>
        </w:rPr>
        <w:t>s</w:t>
      </w:r>
      <w:r w:rsidRPr="006B3684">
        <w:rPr>
          <w:rFonts w:ascii="Times New Roman" w:hAnsi="Times New Roman" w:cs="Times New Roman"/>
          <w:sz w:val="24"/>
        </w:rPr>
        <w:t xml:space="preserve"> safe and productive mining conditions in the geotechnically poor ground located in </w:t>
      </w:r>
      <w:r w:rsidR="00EB65B2">
        <w:rPr>
          <w:rFonts w:ascii="Times New Roman" w:hAnsi="Times New Roman" w:cs="Times New Roman"/>
          <w:sz w:val="24"/>
        </w:rPr>
        <w:t>Block A</w:t>
      </w:r>
      <w:r w:rsidRPr="006B3684">
        <w:rPr>
          <w:rFonts w:ascii="Times New Roman" w:hAnsi="Times New Roman" w:cs="Times New Roman"/>
          <w:sz w:val="24"/>
        </w:rPr>
        <w:t xml:space="preserve">, with the aim of achieving zero harm and providing an efficient and cost-effective support design. </w:t>
      </w:r>
      <w:r w:rsidR="004F686C" w:rsidRPr="002D3E2A">
        <w:rPr>
          <w:rFonts w:ascii="Times New Roman" w:hAnsi="Times New Roman" w:cs="Times New Roman"/>
          <w:sz w:val="24"/>
          <w:szCs w:val="24"/>
        </w:rPr>
        <w:t>The workin</w:t>
      </w:r>
      <w:r w:rsidR="004F686C">
        <w:rPr>
          <w:rFonts w:ascii="Times New Roman" w:hAnsi="Times New Roman" w:cs="Times New Roman"/>
          <w:sz w:val="24"/>
          <w:szCs w:val="24"/>
        </w:rPr>
        <w:t xml:space="preserve">gs developed across </w:t>
      </w:r>
      <w:r w:rsidR="00EB65B2">
        <w:rPr>
          <w:rFonts w:ascii="Times New Roman" w:hAnsi="Times New Roman" w:cs="Times New Roman"/>
          <w:sz w:val="24"/>
          <w:szCs w:val="24"/>
        </w:rPr>
        <w:t xml:space="preserve">Block </w:t>
      </w:r>
      <w:proofErr w:type="gramStart"/>
      <w:r w:rsidR="00EB65B2">
        <w:rPr>
          <w:rFonts w:ascii="Times New Roman" w:hAnsi="Times New Roman" w:cs="Times New Roman"/>
          <w:sz w:val="24"/>
          <w:szCs w:val="24"/>
        </w:rPr>
        <w:t>A</w:t>
      </w:r>
      <w:proofErr w:type="gramEnd"/>
      <w:r w:rsidR="004F686C" w:rsidRPr="002D3E2A">
        <w:rPr>
          <w:rFonts w:ascii="Times New Roman" w:hAnsi="Times New Roman" w:cs="Times New Roman"/>
          <w:sz w:val="24"/>
          <w:szCs w:val="24"/>
        </w:rPr>
        <w:t xml:space="preserve"> are planned to extract only the UG2 Reef. Therefore, this </w:t>
      </w:r>
      <w:r w:rsidR="004C20C2">
        <w:rPr>
          <w:rFonts w:ascii="Times New Roman" w:hAnsi="Times New Roman" w:cs="Times New Roman"/>
          <w:sz w:val="24"/>
          <w:szCs w:val="24"/>
        </w:rPr>
        <w:t>study</w:t>
      </w:r>
      <w:r w:rsidR="004F686C" w:rsidRPr="002D3E2A">
        <w:rPr>
          <w:rFonts w:ascii="Times New Roman" w:hAnsi="Times New Roman" w:cs="Times New Roman"/>
          <w:sz w:val="24"/>
          <w:szCs w:val="24"/>
        </w:rPr>
        <w:t xml:space="preserve"> will focus predominantly on the support design for the stratigraphy above the UG2 Reef.</w:t>
      </w:r>
    </w:p>
    <w:p w14:paraId="788E9609" w14:textId="77777777" w:rsidR="00922747" w:rsidRDefault="00922747" w:rsidP="00922747">
      <w:pPr>
        <w:pStyle w:val="ListParagraph"/>
        <w:numPr>
          <w:ilvl w:val="0"/>
          <w:numId w:val="1"/>
        </w:numPr>
        <w:rPr>
          <w:rFonts w:ascii="Times New Roman" w:hAnsi="Times New Roman" w:cs="Times New Roman"/>
          <w:b/>
          <w:sz w:val="24"/>
        </w:rPr>
      </w:pPr>
      <w:r>
        <w:rPr>
          <w:rFonts w:ascii="Times New Roman" w:hAnsi="Times New Roman" w:cs="Times New Roman"/>
          <w:b/>
          <w:sz w:val="24"/>
        </w:rPr>
        <w:t>Description of the study area</w:t>
      </w:r>
    </w:p>
    <w:p w14:paraId="111EC019" w14:textId="02C29590" w:rsidR="00922747" w:rsidRPr="00922747" w:rsidRDefault="00922747" w:rsidP="004F686C">
      <w:pPr>
        <w:spacing w:after="200" w:line="276" w:lineRule="auto"/>
        <w:jc w:val="both"/>
        <w:rPr>
          <w:rFonts w:ascii="Times New Roman" w:hAnsi="Times New Roman" w:cs="Times New Roman"/>
          <w:iCs/>
          <w:sz w:val="24"/>
        </w:rPr>
      </w:pPr>
      <w:r>
        <w:rPr>
          <w:rFonts w:ascii="Times New Roman" w:hAnsi="Times New Roman" w:cs="Times New Roman"/>
          <w:iCs/>
          <w:sz w:val="24"/>
        </w:rPr>
        <w:t xml:space="preserve">Shaft </w:t>
      </w:r>
      <w:r w:rsidR="00B11710">
        <w:rPr>
          <w:rFonts w:ascii="Times New Roman" w:hAnsi="Times New Roman" w:cs="Times New Roman"/>
          <w:iCs/>
          <w:sz w:val="24"/>
        </w:rPr>
        <w:t xml:space="preserve">P2 and Shaft </w:t>
      </w:r>
      <w:r>
        <w:rPr>
          <w:rFonts w:ascii="Times New Roman" w:hAnsi="Times New Roman" w:cs="Times New Roman"/>
          <w:iCs/>
          <w:sz w:val="24"/>
        </w:rPr>
        <w:t>P3 at Mine X</w:t>
      </w:r>
      <w:r w:rsidRPr="00922747">
        <w:rPr>
          <w:rFonts w:ascii="Times New Roman" w:hAnsi="Times New Roman" w:cs="Times New Roman"/>
          <w:iCs/>
          <w:sz w:val="24"/>
        </w:rPr>
        <w:t xml:space="preserve"> form part of the mine’s second-generation shafts</w:t>
      </w:r>
      <w:r w:rsidR="00842A3E">
        <w:rPr>
          <w:rFonts w:ascii="Times New Roman" w:hAnsi="Times New Roman" w:cs="Times New Roman"/>
          <w:iCs/>
          <w:sz w:val="24"/>
        </w:rPr>
        <w:t xml:space="preserve">. </w:t>
      </w:r>
      <w:r w:rsidR="00842A3E" w:rsidRPr="00422970">
        <w:rPr>
          <w:rFonts w:ascii="Times New Roman" w:hAnsi="Times New Roman" w:cs="Times New Roman"/>
          <w:iCs/>
          <w:sz w:val="24"/>
        </w:rPr>
        <w:t>That</w:t>
      </w:r>
      <w:r w:rsidR="002253E7" w:rsidRPr="00422970">
        <w:rPr>
          <w:rFonts w:ascii="Times New Roman" w:hAnsi="Times New Roman" w:cs="Times New Roman"/>
          <w:iCs/>
          <w:sz w:val="24"/>
        </w:rPr>
        <w:t xml:space="preserve"> is,</w:t>
      </w:r>
      <w:r w:rsidRPr="00422970">
        <w:rPr>
          <w:rFonts w:ascii="Times New Roman" w:hAnsi="Times New Roman" w:cs="Times New Roman"/>
          <w:iCs/>
          <w:sz w:val="24"/>
        </w:rPr>
        <w:t xml:space="preserve"> the newer shafts to be sunk and operated. The shafts are located approximately 25 km West-South-West of Brits (North West Province of South Africa). </w:t>
      </w:r>
      <w:r w:rsidRPr="00922747">
        <w:rPr>
          <w:rFonts w:ascii="Times New Roman" w:hAnsi="Times New Roman" w:cs="Times New Roman"/>
          <w:iCs/>
          <w:sz w:val="24"/>
        </w:rPr>
        <w:t xml:space="preserve">The shafts fall within the western limb of the Bushveld Igneous Complex, a large igneous intrusion which is host to some of the Platinum Group Elements (PGEs). </w:t>
      </w:r>
      <w:r w:rsidR="002253E7">
        <w:rPr>
          <w:rFonts w:ascii="Times New Roman" w:hAnsi="Times New Roman" w:cs="Times New Roman"/>
          <w:iCs/>
          <w:sz w:val="24"/>
        </w:rPr>
        <w:t>Mine X</w:t>
      </w:r>
      <w:r w:rsidRPr="00922747">
        <w:rPr>
          <w:rFonts w:ascii="Times New Roman" w:hAnsi="Times New Roman" w:cs="Times New Roman"/>
          <w:iCs/>
          <w:sz w:val="24"/>
        </w:rPr>
        <w:t xml:space="preserve"> exploits PGEs f</w:t>
      </w:r>
      <w:r w:rsidR="00B11710">
        <w:rPr>
          <w:rFonts w:ascii="Times New Roman" w:hAnsi="Times New Roman" w:cs="Times New Roman"/>
          <w:iCs/>
          <w:sz w:val="24"/>
        </w:rPr>
        <w:t xml:space="preserve">rom the UG2 and Merensky reefs. </w:t>
      </w:r>
      <w:r w:rsidRPr="00922747">
        <w:rPr>
          <w:rFonts w:ascii="Times New Roman" w:hAnsi="Times New Roman" w:cs="Times New Roman"/>
          <w:iCs/>
          <w:sz w:val="24"/>
        </w:rPr>
        <w:t xml:space="preserve">Shaft </w:t>
      </w:r>
      <w:r w:rsidR="00B11710">
        <w:rPr>
          <w:rFonts w:ascii="Times New Roman" w:hAnsi="Times New Roman" w:cs="Times New Roman"/>
          <w:iCs/>
          <w:sz w:val="24"/>
        </w:rPr>
        <w:t>P2</w:t>
      </w:r>
      <w:r w:rsidR="004E1E85">
        <w:rPr>
          <w:rFonts w:ascii="Times New Roman" w:hAnsi="Times New Roman" w:cs="Times New Roman"/>
          <w:iCs/>
          <w:sz w:val="24"/>
        </w:rPr>
        <w:t>’s</w:t>
      </w:r>
      <w:r w:rsidR="00B11710">
        <w:rPr>
          <w:rFonts w:ascii="Times New Roman" w:hAnsi="Times New Roman" w:cs="Times New Roman"/>
          <w:iCs/>
          <w:sz w:val="24"/>
        </w:rPr>
        <w:t xml:space="preserve"> </w:t>
      </w:r>
      <w:r w:rsidRPr="00922747">
        <w:rPr>
          <w:rFonts w:ascii="Times New Roman" w:hAnsi="Times New Roman" w:cs="Times New Roman"/>
          <w:iCs/>
          <w:sz w:val="24"/>
        </w:rPr>
        <w:t xml:space="preserve">operation faces the challenge of rapidly depleting ore reserves for both UG2 Chromitite and Merensky reef types within its current shaft boundaries. However, exploration and feasibility studies (conducted by the Geology department) led to the extension of </w:t>
      </w:r>
      <w:r w:rsidR="00B11710">
        <w:rPr>
          <w:rFonts w:ascii="Times New Roman" w:hAnsi="Times New Roman" w:cs="Times New Roman"/>
          <w:iCs/>
          <w:sz w:val="24"/>
        </w:rPr>
        <w:t>Shaft P2</w:t>
      </w:r>
      <w:r w:rsidRPr="00922747">
        <w:rPr>
          <w:rFonts w:ascii="Times New Roman" w:hAnsi="Times New Roman" w:cs="Times New Roman"/>
          <w:iCs/>
          <w:sz w:val="24"/>
        </w:rPr>
        <w:t xml:space="preserve"> </w:t>
      </w:r>
      <w:r w:rsidR="005E38FC">
        <w:rPr>
          <w:rFonts w:ascii="Times New Roman" w:hAnsi="Times New Roman" w:cs="Times New Roman"/>
          <w:iCs/>
          <w:sz w:val="24"/>
        </w:rPr>
        <w:t>operations beyond the Marikana fault z</w:t>
      </w:r>
      <w:r w:rsidRPr="00922747">
        <w:rPr>
          <w:rFonts w:ascii="Times New Roman" w:hAnsi="Times New Roman" w:cs="Times New Roman"/>
          <w:iCs/>
          <w:sz w:val="24"/>
        </w:rPr>
        <w:t>one into th</w:t>
      </w:r>
      <w:r w:rsidR="00DA6A3D">
        <w:rPr>
          <w:rFonts w:ascii="Times New Roman" w:hAnsi="Times New Roman" w:cs="Times New Roman"/>
          <w:iCs/>
          <w:sz w:val="24"/>
        </w:rPr>
        <w:t>e mineral resource area of the P</w:t>
      </w:r>
      <w:r w:rsidR="00422970">
        <w:rPr>
          <w:rFonts w:ascii="Times New Roman" w:hAnsi="Times New Roman" w:cs="Times New Roman"/>
          <w:iCs/>
          <w:sz w:val="24"/>
        </w:rPr>
        <w:t xml:space="preserve">3 Shaft block </w:t>
      </w:r>
      <w:r w:rsidR="00B11710">
        <w:rPr>
          <w:rFonts w:ascii="Times New Roman" w:hAnsi="Times New Roman" w:cs="Times New Roman"/>
          <w:iCs/>
          <w:sz w:val="24"/>
        </w:rPr>
        <w:t xml:space="preserve">(see </w:t>
      </w:r>
      <w:r w:rsidR="00422970">
        <w:rPr>
          <w:rFonts w:ascii="Times New Roman" w:hAnsi="Times New Roman" w:cs="Times New Roman"/>
          <w:iCs/>
          <w:sz w:val="24"/>
        </w:rPr>
        <w:t>Figure 1</w:t>
      </w:r>
      <w:r w:rsidR="00B11710">
        <w:rPr>
          <w:rFonts w:ascii="Times New Roman" w:hAnsi="Times New Roman" w:cs="Times New Roman"/>
          <w:iCs/>
          <w:sz w:val="24"/>
        </w:rPr>
        <w:t>)</w:t>
      </w:r>
      <w:r w:rsidRPr="00922747">
        <w:rPr>
          <w:rFonts w:ascii="Times New Roman" w:hAnsi="Times New Roman" w:cs="Times New Roman"/>
          <w:iCs/>
          <w:sz w:val="24"/>
        </w:rPr>
        <w:t xml:space="preserve">.  Mining on the other side of the fault is expected to increase the life-of-mine of Shaft </w:t>
      </w:r>
      <w:r w:rsidR="00B11710">
        <w:rPr>
          <w:rFonts w:ascii="Times New Roman" w:hAnsi="Times New Roman" w:cs="Times New Roman"/>
          <w:iCs/>
          <w:sz w:val="24"/>
        </w:rPr>
        <w:t xml:space="preserve">P2 </w:t>
      </w:r>
      <w:r w:rsidR="004E1E85">
        <w:rPr>
          <w:rFonts w:ascii="Times New Roman" w:hAnsi="Times New Roman" w:cs="Times New Roman"/>
          <w:iCs/>
          <w:sz w:val="24"/>
        </w:rPr>
        <w:t>by another 5</w:t>
      </w:r>
      <w:r w:rsidRPr="00922747">
        <w:rPr>
          <w:rFonts w:ascii="Times New Roman" w:hAnsi="Times New Roman" w:cs="Times New Roman"/>
          <w:iCs/>
          <w:sz w:val="24"/>
        </w:rPr>
        <w:t xml:space="preserve"> years i.e. until 2026. Stopes and haulages are planned to be deve</w:t>
      </w:r>
      <w:r w:rsidR="00422970">
        <w:rPr>
          <w:rFonts w:ascii="Times New Roman" w:hAnsi="Times New Roman" w:cs="Times New Roman"/>
          <w:iCs/>
          <w:sz w:val="24"/>
        </w:rPr>
        <w:t>loped through the Marikana fault z</w:t>
      </w:r>
      <w:r w:rsidRPr="00922747">
        <w:rPr>
          <w:rFonts w:ascii="Times New Roman" w:hAnsi="Times New Roman" w:cs="Times New Roman"/>
          <w:iCs/>
          <w:sz w:val="24"/>
        </w:rPr>
        <w:t xml:space="preserve">one </w:t>
      </w:r>
      <w:r w:rsidRPr="00922747">
        <w:rPr>
          <w:rFonts w:ascii="Times New Roman" w:hAnsi="Times New Roman" w:cs="Times New Roman"/>
          <w:iCs/>
          <w:sz w:val="24"/>
        </w:rPr>
        <w:lastRenderedPageBreak/>
        <w:t>which is dipping in a S</w:t>
      </w:r>
      <w:r w:rsidR="002253E7">
        <w:rPr>
          <w:rFonts w:ascii="Times New Roman" w:hAnsi="Times New Roman" w:cs="Times New Roman"/>
          <w:iCs/>
          <w:sz w:val="24"/>
        </w:rPr>
        <w:t>SE-NNW direction. The Marikana f</w:t>
      </w:r>
      <w:r w:rsidRPr="00922747">
        <w:rPr>
          <w:rFonts w:ascii="Times New Roman" w:hAnsi="Times New Roman" w:cs="Times New Roman"/>
          <w:iCs/>
          <w:sz w:val="24"/>
        </w:rPr>
        <w:t xml:space="preserve">ault is a reverse fault (dipping approximately 80°) with an up-throw displacement to the west of approximately 10-20 meters. </w:t>
      </w:r>
      <w:bookmarkStart w:id="1" w:name="_Hlk15511623"/>
      <w:r w:rsidR="002253E7">
        <w:rPr>
          <w:rFonts w:ascii="Times New Roman" w:hAnsi="Times New Roman" w:cs="Times New Roman"/>
          <w:iCs/>
          <w:sz w:val="24"/>
        </w:rPr>
        <w:t>Stoping in the Marikana fault z</w:t>
      </w:r>
      <w:r w:rsidRPr="00922747">
        <w:rPr>
          <w:rFonts w:ascii="Times New Roman" w:hAnsi="Times New Roman" w:cs="Times New Roman"/>
          <w:iCs/>
          <w:sz w:val="24"/>
        </w:rPr>
        <w:t>one requires a more intensive support with a higher than normal support resistance</w:t>
      </w:r>
      <w:bookmarkEnd w:id="1"/>
      <w:r w:rsidR="0020013D">
        <w:rPr>
          <w:rFonts w:ascii="Times New Roman" w:hAnsi="Times New Roman" w:cs="Times New Roman"/>
          <w:iCs/>
          <w:sz w:val="24"/>
        </w:rPr>
        <w:t xml:space="preserve">. </w:t>
      </w:r>
      <w:r w:rsidRPr="00922747">
        <w:rPr>
          <w:rFonts w:ascii="Times New Roman" w:hAnsi="Times New Roman" w:cs="Times New Roman"/>
          <w:iCs/>
          <w:sz w:val="24"/>
        </w:rPr>
        <w:t xml:space="preserve">Several types of support such as grout packs and roof bolts are planned to achieve the projected </w:t>
      </w:r>
      <w:r w:rsidR="00F20C66">
        <w:rPr>
          <w:rFonts w:ascii="Times New Roman" w:hAnsi="Times New Roman" w:cs="Times New Roman"/>
          <w:iCs/>
          <w:sz w:val="24"/>
        </w:rPr>
        <w:t xml:space="preserve">safety </w:t>
      </w:r>
      <w:r w:rsidRPr="00922747">
        <w:rPr>
          <w:rFonts w:ascii="Times New Roman" w:hAnsi="Times New Roman" w:cs="Times New Roman"/>
          <w:iCs/>
          <w:sz w:val="24"/>
        </w:rPr>
        <w:t>requirement.</w:t>
      </w:r>
    </w:p>
    <w:p w14:paraId="63BC370D" w14:textId="44DF1EF5" w:rsidR="00922747" w:rsidRDefault="00AE6404" w:rsidP="00922747">
      <w:pPr>
        <w:rPr>
          <w:rFonts w:ascii="Times New Roman" w:hAnsi="Times New Roman" w:cs="Times New Roman"/>
          <w:b/>
          <w:sz w:val="24"/>
        </w:rPr>
      </w:pPr>
      <w:r>
        <w:rPr>
          <w:noProof/>
        </w:rPr>
        <w:t xml:space="preserve">                     </w:t>
      </w:r>
      <w:r w:rsidR="00AA747A">
        <w:rPr>
          <w:noProof/>
        </w:rPr>
        <w:drawing>
          <wp:inline distT="0" distB="0" distL="0" distR="0" wp14:anchorId="3EB36A41" wp14:editId="040023DF">
            <wp:extent cx="4514850" cy="329094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3944" cy="3304863"/>
                    </a:xfrm>
                    <a:prstGeom prst="rect">
                      <a:avLst/>
                    </a:prstGeom>
                  </pic:spPr>
                </pic:pic>
              </a:graphicData>
            </a:graphic>
          </wp:inline>
        </w:drawing>
      </w:r>
    </w:p>
    <w:p w14:paraId="4698E1DD" w14:textId="77777777" w:rsidR="00922747" w:rsidRDefault="00922747" w:rsidP="00922747">
      <w:pPr>
        <w:rPr>
          <w:rFonts w:ascii="Times New Roman" w:hAnsi="Times New Roman" w:cs="Times New Roman"/>
          <w:sz w:val="24"/>
        </w:rPr>
      </w:pPr>
      <w:r w:rsidRPr="00DA6A3D">
        <w:rPr>
          <w:rFonts w:ascii="Times New Roman" w:hAnsi="Times New Roman" w:cs="Times New Roman"/>
          <w:sz w:val="24"/>
        </w:rPr>
        <w:t xml:space="preserve">Figure 1: </w:t>
      </w:r>
      <w:r w:rsidR="00DA6A3D">
        <w:rPr>
          <w:rFonts w:ascii="Times New Roman" w:hAnsi="Times New Roman" w:cs="Times New Roman"/>
          <w:sz w:val="24"/>
        </w:rPr>
        <w:t xml:space="preserve">Image showing the Marikana fault zone </w:t>
      </w:r>
    </w:p>
    <w:p w14:paraId="721DA397" w14:textId="22822FF0" w:rsidR="002D3E2A" w:rsidRDefault="002D3E2A" w:rsidP="00E04BFF">
      <w:pPr>
        <w:spacing w:line="276" w:lineRule="auto"/>
        <w:jc w:val="both"/>
        <w:rPr>
          <w:rFonts w:ascii="Times New Roman" w:hAnsi="Times New Roman" w:cs="Times New Roman"/>
          <w:sz w:val="24"/>
          <w:szCs w:val="24"/>
        </w:rPr>
      </w:pPr>
      <w:r w:rsidRPr="002D3E2A">
        <w:rPr>
          <w:rFonts w:ascii="Times New Roman" w:hAnsi="Times New Roman" w:cs="Times New Roman"/>
          <w:sz w:val="24"/>
          <w:szCs w:val="24"/>
        </w:rPr>
        <w:t xml:space="preserve">At </w:t>
      </w:r>
      <w:r w:rsidR="00E04BFF">
        <w:rPr>
          <w:rFonts w:ascii="Times New Roman" w:hAnsi="Times New Roman" w:cs="Times New Roman"/>
          <w:sz w:val="24"/>
          <w:szCs w:val="24"/>
        </w:rPr>
        <w:t>Mine X</w:t>
      </w:r>
      <w:r w:rsidRPr="002D3E2A">
        <w:rPr>
          <w:rFonts w:ascii="Times New Roman" w:hAnsi="Times New Roman" w:cs="Times New Roman"/>
          <w:sz w:val="24"/>
          <w:szCs w:val="24"/>
        </w:rPr>
        <w:t>, the UG2 underlies the Merensky Reef by approximately 130 m to 210 m, increasing from west to east across the Marikana operations</w:t>
      </w:r>
      <w:r w:rsidR="00D273BC">
        <w:rPr>
          <w:rFonts w:ascii="Times New Roman" w:hAnsi="Times New Roman" w:cs="Times New Roman"/>
          <w:sz w:val="24"/>
          <w:szCs w:val="24"/>
        </w:rPr>
        <w:t xml:space="preserve"> </w:t>
      </w:r>
      <w:sdt>
        <w:sdtPr>
          <w:rPr>
            <w:rFonts w:ascii="Times New Roman" w:hAnsi="Times New Roman" w:cs="Times New Roman"/>
            <w:sz w:val="24"/>
            <w:szCs w:val="24"/>
          </w:rPr>
          <w:id w:val="-1635626424"/>
          <w:citation/>
        </w:sdtPr>
        <w:sdtEndPr/>
        <w:sdtContent>
          <w:r w:rsidR="00D273BC">
            <w:rPr>
              <w:rFonts w:ascii="Times New Roman" w:hAnsi="Times New Roman" w:cs="Times New Roman"/>
              <w:sz w:val="24"/>
              <w:szCs w:val="24"/>
            </w:rPr>
            <w:fldChar w:fldCharType="begin"/>
          </w:r>
          <w:r w:rsidR="00D273BC">
            <w:rPr>
              <w:rFonts w:ascii="Times New Roman" w:hAnsi="Times New Roman" w:cs="Times New Roman"/>
              <w:sz w:val="24"/>
              <w:szCs w:val="24"/>
            </w:rPr>
            <w:instrText xml:space="preserve"> CITATION DuP16 \l 1033 </w:instrText>
          </w:r>
          <w:r w:rsidR="00D273BC">
            <w:rPr>
              <w:rFonts w:ascii="Times New Roman" w:hAnsi="Times New Roman" w:cs="Times New Roman"/>
              <w:sz w:val="24"/>
              <w:szCs w:val="24"/>
            </w:rPr>
            <w:fldChar w:fldCharType="separate"/>
          </w:r>
          <w:r w:rsidR="00D273BC" w:rsidRPr="00D273BC">
            <w:rPr>
              <w:rFonts w:ascii="Times New Roman" w:hAnsi="Times New Roman" w:cs="Times New Roman"/>
              <w:noProof/>
              <w:sz w:val="24"/>
              <w:szCs w:val="24"/>
            </w:rPr>
            <w:t>(Du Plessis, 2016)</w:t>
          </w:r>
          <w:r w:rsidR="00D273BC">
            <w:rPr>
              <w:rFonts w:ascii="Times New Roman" w:hAnsi="Times New Roman" w:cs="Times New Roman"/>
              <w:sz w:val="24"/>
              <w:szCs w:val="24"/>
            </w:rPr>
            <w:fldChar w:fldCharType="end"/>
          </w:r>
        </w:sdtContent>
      </w:sdt>
      <w:r w:rsidRPr="002D3E2A">
        <w:rPr>
          <w:rFonts w:ascii="Times New Roman" w:hAnsi="Times New Roman" w:cs="Times New Roman"/>
          <w:sz w:val="24"/>
          <w:szCs w:val="24"/>
        </w:rPr>
        <w:t>. As a result of the variable stratigraphic distance between these ore bearing horizons, each of these reef horizons is influenced by different geological features</w:t>
      </w:r>
      <w:r w:rsidR="001C6BC8">
        <w:rPr>
          <w:rFonts w:ascii="Times New Roman" w:hAnsi="Times New Roman" w:cs="Times New Roman"/>
          <w:sz w:val="24"/>
          <w:szCs w:val="24"/>
        </w:rPr>
        <w:t xml:space="preserve"> </w:t>
      </w:r>
      <w:sdt>
        <w:sdtPr>
          <w:rPr>
            <w:rFonts w:ascii="Times New Roman" w:hAnsi="Times New Roman" w:cs="Times New Roman"/>
            <w:sz w:val="24"/>
            <w:szCs w:val="24"/>
          </w:rPr>
          <w:id w:val="-1635021828"/>
          <w:citation/>
        </w:sdtPr>
        <w:sdtEndPr/>
        <w:sdtContent>
          <w:r w:rsidR="001C6BC8">
            <w:rPr>
              <w:rFonts w:ascii="Times New Roman" w:hAnsi="Times New Roman" w:cs="Times New Roman"/>
              <w:sz w:val="24"/>
              <w:szCs w:val="24"/>
            </w:rPr>
            <w:fldChar w:fldCharType="begin"/>
          </w:r>
          <w:r w:rsidR="001C6BC8">
            <w:rPr>
              <w:rFonts w:ascii="Times New Roman" w:hAnsi="Times New Roman" w:cs="Times New Roman"/>
              <w:sz w:val="24"/>
              <w:szCs w:val="24"/>
            </w:rPr>
            <w:instrText xml:space="preserve"> CITATION Bal06 \l 1033 </w:instrText>
          </w:r>
          <w:r w:rsidR="001C6BC8">
            <w:rPr>
              <w:rFonts w:ascii="Times New Roman" w:hAnsi="Times New Roman" w:cs="Times New Roman"/>
              <w:sz w:val="24"/>
              <w:szCs w:val="24"/>
            </w:rPr>
            <w:fldChar w:fldCharType="separate"/>
          </w:r>
          <w:r w:rsidR="001C6BC8" w:rsidRPr="001C6BC8">
            <w:rPr>
              <w:rFonts w:ascii="Times New Roman" w:hAnsi="Times New Roman" w:cs="Times New Roman"/>
              <w:noProof/>
              <w:sz w:val="24"/>
              <w:szCs w:val="24"/>
            </w:rPr>
            <w:t>(Balakrishna, 2006)</w:t>
          </w:r>
          <w:r w:rsidR="001C6BC8">
            <w:rPr>
              <w:rFonts w:ascii="Times New Roman" w:hAnsi="Times New Roman" w:cs="Times New Roman"/>
              <w:sz w:val="24"/>
              <w:szCs w:val="24"/>
            </w:rPr>
            <w:fldChar w:fldCharType="end"/>
          </w:r>
        </w:sdtContent>
      </w:sdt>
      <w:r w:rsidRPr="002D3E2A">
        <w:rPr>
          <w:rFonts w:ascii="Times New Roman" w:hAnsi="Times New Roman" w:cs="Times New Roman"/>
          <w:sz w:val="24"/>
          <w:szCs w:val="24"/>
        </w:rPr>
        <w:t xml:space="preserve">. </w:t>
      </w:r>
      <w:r w:rsidR="004F686C">
        <w:rPr>
          <w:rFonts w:ascii="Times New Roman" w:hAnsi="Times New Roman" w:cs="Times New Roman"/>
          <w:sz w:val="24"/>
          <w:szCs w:val="24"/>
        </w:rPr>
        <w:t xml:space="preserve">The geological sequence in </w:t>
      </w:r>
      <w:r w:rsidR="00B11710">
        <w:rPr>
          <w:rFonts w:ascii="Times New Roman" w:hAnsi="Times New Roman" w:cs="Times New Roman"/>
          <w:sz w:val="24"/>
          <w:szCs w:val="24"/>
        </w:rPr>
        <w:t>Figure 2</w:t>
      </w:r>
      <w:r w:rsidRPr="002D3E2A">
        <w:rPr>
          <w:rFonts w:ascii="Times New Roman" w:hAnsi="Times New Roman" w:cs="Times New Roman"/>
          <w:sz w:val="24"/>
          <w:szCs w:val="24"/>
        </w:rPr>
        <w:t xml:space="preserve"> shows alternating layers of pyroxenite, norite, mottled anorthosite and chromitite. Across the mine, the general mining layout is an up-dip configuration with dip stabilizing pillars, stoping through two panels on either side of a center raise at a panel length of 15 meters. </w:t>
      </w:r>
      <w:r w:rsidR="00EB65B2">
        <w:rPr>
          <w:rFonts w:ascii="Times New Roman" w:hAnsi="Times New Roman" w:cs="Times New Roman"/>
          <w:sz w:val="24"/>
          <w:szCs w:val="24"/>
        </w:rPr>
        <w:t>Block A</w:t>
      </w:r>
      <w:r w:rsidRPr="002D3E2A">
        <w:rPr>
          <w:rFonts w:ascii="Times New Roman" w:hAnsi="Times New Roman" w:cs="Times New Roman"/>
          <w:sz w:val="24"/>
          <w:szCs w:val="24"/>
        </w:rPr>
        <w:t xml:space="preserve"> is planned to exploit the UG2 Chromitite Reef in this type of stoping configuration. </w:t>
      </w:r>
    </w:p>
    <w:p w14:paraId="7619BC8E" w14:textId="77777777" w:rsidR="00AE6404" w:rsidRPr="002D3E2A" w:rsidRDefault="00AE6404" w:rsidP="00E04BFF">
      <w:pPr>
        <w:spacing w:line="276" w:lineRule="auto"/>
        <w:jc w:val="both"/>
        <w:rPr>
          <w:rFonts w:ascii="Times New Roman" w:hAnsi="Times New Roman" w:cs="Times New Roman"/>
          <w:sz w:val="24"/>
          <w:szCs w:val="24"/>
        </w:rPr>
      </w:pPr>
      <w:r>
        <w:rPr>
          <w:noProof/>
        </w:rPr>
        <w:lastRenderedPageBreak/>
        <w:t xml:space="preserve">                           </w:t>
      </w:r>
      <w:r w:rsidRPr="00D30A02">
        <w:rPr>
          <w:noProof/>
        </w:rPr>
        <w:drawing>
          <wp:inline distT="0" distB="0" distL="0" distR="0" wp14:anchorId="13476D01" wp14:editId="43BE0B42">
            <wp:extent cx="3905250" cy="485732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2953" cy="4866904"/>
                    </a:xfrm>
                    <a:prstGeom prst="rect">
                      <a:avLst/>
                    </a:prstGeom>
                    <a:noFill/>
                  </pic:spPr>
                </pic:pic>
              </a:graphicData>
            </a:graphic>
          </wp:inline>
        </w:drawing>
      </w:r>
    </w:p>
    <w:p w14:paraId="54639895" w14:textId="7E1350BB" w:rsidR="002D3E2A" w:rsidRDefault="00AE6404" w:rsidP="00E04BFF">
      <w:pPr>
        <w:spacing w:line="276" w:lineRule="auto"/>
        <w:jc w:val="both"/>
        <w:rPr>
          <w:rFonts w:ascii="Times New Roman" w:hAnsi="Times New Roman" w:cs="Times New Roman"/>
          <w:iCs/>
          <w:sz w:val="24"/>
          <w:szCs w:val="24"/>
        </w:rPr>
      </w:pPr>
      <w:r w:rsidRPr="00E34004">
        <w:rPr>
          <w:rFonts w:ascii="Times New Roman" w:hAnsi="Times New Roman" w:cs="Times New Roman"/>
          <w:sz w:val="24"/>
          <w:szCs w:val="24"/>
        </w:rPr>
        <w:t xml:space="preserve">Figure 2: </w:t>
      </w:r>
      <w:r w:rsidR="00E34004" w:rsidRPr="00E34004">
        <w:rPr>
          <w:rFonts w:ascii="Times New Roman" w:hAnsi="Times New Roman" w:cs="Times New Roman"/>
          <w:iCs/>
          <w:sz w:val="24"/>
          <w:szCs w:val="24"/>
        </w:rPr>
        <w:t xml:space="preserve">Typical stratigraphic column showing the lithology of the UG2 Reef in </w:t>
      </w:r>
      <w:r w:rsidR="00EB65B2">
        <w:rPr>
          <w:rFonts w:ascii="Times New Roman" w:hAnsi="Times New Roman" w:cs="Times New Roman"/>
          <w:iCs/>
          <w:sz w:val="24"/>
          <w:szCs w:val="24"/>
        </w:rPr>
        <w:t>Block A</w:t>
      </w:r>
      <w:r w:rsidR="003C6CBA">
        <w:rPr>
          <w:rFonts w:ascii="Times New Roman" w:hAnsi="Times New Roman" w:cs="Times New Roman"/>
          <w:iCs/>
          <w:sz w:val="24"/>
          <w:szCs w:val="24"/>
        </w:rPr>
        <w:t>.</w:t>
      </w:r>
    </w:p>
    <w:p w14:paraId="0BE175DB" w14:textId="03508FDE" w:rsidR="00BB31AA" w:rsidRPr="00BB31AA" w:rsidRDefault="00BB31AA" w:rsidP="00BB31AA">
      <w:pPr>
        <w:spacing w:line="276" w:lineRule="auto"/>
        <w:jc w:val="both"/>
        <w:rPr>
          <w:rFonts w:ascii="Times New Roman" w:hAnsi="Times New Roman" w:cs="Times New Roman"/>
          <w:sz w:val="24"/>
        </w:rPr>
      </w:pPr>
      <w:r w:rsidRPr="00BB31AA">
        <w:rPr>
          <w:rFonts w:ascii="Times New Roman" w:hAnsi="Times New Roman" w:cs="Times New Roman"/>
          <w:sz w:val="24"/>
        </w:rPr>
        <w:t xml:space="preserve">The strike of the UG2 orebody in </w:t>
      </w:r>
      <w:r w:rsidR="00EB65B2">
        <w:rPr>
          <w:rFonts w:ascii="Times New Roman" w:hAnsi="Times New Roman" w:cs="Times New Roman"/>
          <w:sz w:val="24"/>
        </w:rPr>
        <w:t>Block A</w:t>
      </w:r>
      <w:r w:rsidRPr="00BB31AA">
        <w:rPr>
          <w:rFonts w:ascii="Times New Roman" w:hAnsi="Times New Roman" w:cs="Times New Roman"/>
          <w:sz w:val="24"/>
        </w:rPr>
        <w:t xml:space="preserve"> is on average East to West and dipping towards the North at an average angle of 9°, with a thickness variance of 0.4 m to 1 m. The geotechnical environment most likely to be encountered by mining in </w:t>
      </w:r>
      <w:r w:rsidR="00EB65B2">
        <w:rPr>
          <w:rFonts w:ascii="Times New Roman" w:hAnsi="Times New Roman" w:cs="Times New Roman"/>
          <w:sz w:val="24"/>
        </w:rPr>
        <w:t>Block A</w:t>
      </w:r>
      <w:r w:rsidRPr="00BB31AA">
        <w:rPr>
          <w:rFonts w:ascii="Times New Roman" w:hAnsi="Times New Roman" w:cs="Times New Roman"/>
          <w:sz w:val="24"/>
        </w:rPr>
        <w:t xml:space="preserve"> include: </w:t>
      </w:r>
    </w:p>
    <w:p w14:paraId="63731159" w14:textId="77777777" w:rsidR="00BB31AA" w:rsidRPr="00BB31AA" w:rsidRDefault="00BB31AA" w:rsidP="00BB31AA">
      <w:pPr>
        <w:numPr>
          <w:ilvl w:val="0"/>
          <w:numId w:val="3"/>
        </w:numPr>
        <w:spacing w:line="276" w:lineRule="auto"/>
        <w:contextualSpacing/>
        <w:jc w:val="both"/>
        <w:rPr>
          <w:rFonts w:ascii="Times New Roman" w:hAnsi="Times New Roman" w:cs="Times New Roman"/>
          <w:sz w:val="24"/>
        </w:rPr>
      </w:pPr>
      <w:r w:rsidRPr="00BB31AA">
        <w:rPr>
          <w:rFonts w:ascii="Times New Roman" w:hAnsi="Times New Roman" w:cs="Times New Roman"/>
          <w:sz w:val="24"/>
        </w:rPr>
        <w:t>Geological structures;</w:t>
      </w:r>
    </w:p>
    <w:p w14:paraId="506D656A" w14:textId="77777777" w:rsidR="00BB31AA" w:rsidRPr="00BB31AA" w:rsidRDefault="00BB31AA" w:rsidP="00BB31AA">
      <w:pPr>
        <w:numPr>
          <w:ilvl w:val="0"/>
          <w:numId w:val="3"/>
        </w:numPr>
        <w:spacing w:line="276" w:lineRule="auto"/>
        <w:contextualSpacing/>
        <w:jc w:val="both"/>
        <w:rPr>
          <w:rFonts w:ascii="Times New Roman" w:hAnsi="Times New Roman" w:cs="Times New Roman"/>
          <w:sz w:val="24"/>
        </w:rPr>
      </w:pPr>
      <w:r>
        <w:rPr>
          <w:rFonts w:ascii="Times New Roman" w:hAnsi="Times New Roman" w:cs="Times New Roman"/>
          <w:sz w:val="24"/>
        </w:rPr>
        <w:t xml:space="preserve">Alteration zones; and </w:t>
      </w:r>
    </w:p>
    <w:p w14:paraId="0FD8646F" w14:textId="6CCB16E8" w:rsidR="00BB31AA" w:rsidRDefault="00BB31AA" w:rsidP="00BB31AA">
      <w:pPr>
        <w:numPr>
          <w:ilvl w:val="0"/>
          <w:numId w:val="3"/>
        </w:numPr>
        <w:spacing w:line="276" w:lineRule="auto"/>
        <w:contextualSpacing/>
        <w:jc w:val="both"/>
        <w:rPr>
          <w:rFonts w:ascii="Times New Roman" w:hAnsi="Times New Roman" w:cs="Times New Roman"/>
          <w:sz w:val="24"/>
        </w:rPr>
      </w:pPr>
      <w:r w:rsidRPr="00BB31AA">
        <w:rPr>
          <w:rFonts w:ascii="Times New Roman" w:hAnsi="Times New Roman" w:cs="Times New Roman"/>
          <w:sz w:val="24"/>
        </w:rPr>
        <w:t xml:space="preserve">Parting planes. </w:t>
      </w:r>
    </w:p>
    <w:p w14:paraId="463AA470" w14:textId="77777777" w:rsidR="0020013D" w:rsidRPr="00BB31AA" w:rsidRDefault="0020013D" w:rsidP="0020013D">
      <w:pPr>
        <w:spacing w:line="276" w:lineRule="auto"/>
        <w:ind w:left="360"/>
        <w:contextualSpacing/>
        <w:jc w:val="both"/>
        <w:rPr>
          <w:rFonts w:ascii="Times New Roman" w:hAnsi="Times New Roman" w:cs="Times New Roman"/>
          <w:sz w:val="24"/>
        </w:rPr>
      </w:pPr>
    </w:p>
    <w:p w14:paraId="1F28E3C4" w14:textId="777C885C" w:rsidR="00826E6F" w:rsidRDefault="00BB31AA" w:rsidP="00BB31AA">
      <w:pPr>
        <w:spacing w:line="276" w:lineRule="auto"/>
        <w:jc w:val="both"/>
        <w:rPr>
          <w:rFonts w:ascii="Times New Roman" w:hAnsi="Times New Roman" w:cs="Times New Roman"/>
          <w:sz w:val="24"/>
        </w:rPr>
      </w:pPr>
      <w:r w:rsidRPr="00BB31AA">
        <w:rPr>
          <w:rFonts w:ascii="Times New Roman" w:hAnsi="Times New Roman" w:cs="Times New Roman"/>
          <w:sz w:val="24"/>
        </w:rPr>
        <w:t>The following section provides a general description of the geotechnical environment in which key design parameters for support design will be described.</w:t>
      </w:r>
    </w:p>
    <w:p w14:paraId="299A1B70" w14:textId="44D70EA5" w:rsidR="008A369F" w:rsidRPr="008A369F" w:rsidRDefault="008A369F" w:rsidP="00BB31AA">
      <w:pPr>
        <w:spacing w:line="276" w:lineRule="auto"/>
        <w:jc w:val="both"/>
        <w:rPr>
          <w:rFonts w:ascii="Times New Roman" w:hAnsi="Times New Roman" w:cs="Times New Roman"/>
          <w:b/>
          <w:sz w:val="24"/>
          <w:szCs w:val="24"/>
        </w:rPr>
      </w:pPr>
      <w:r w:rsidRPr="008A369F">
        <w:rPr>
          <w:rFonts w:ascii="Times New Roman" w:hAnsi="Times New Roman" w:cs="Times New Roman"/>
          <w:b/>
          <w:sz w:val="24"/>
          <w:szCs w:val="24"/>
        </w:rPr>
        <w:t xml:space="preserve">2.1 </w:t>
      </w:r>
      <w:r w:rsidRPr="008A369F">
        <w:rPr>
          <w:rFonts w:ascii="Times New Roman" w:hAnsi="Times New Roman" w:cs="Times New Roman"/>
          <w:b/>
          <w:bCs/>
          <w:sz w:val="24"/>
          <w:szCs w:val="24"/>
        </w:rPr>
        <w:t>Jointing</w:t>
      </w:r>
    </w:p>
    <w:p w14:paraId="181B57AE" w14:textId="21841B62" w:rsidR="008A369F" w:rsidRDefault="008A369F" w:rsidP="00C91FE8">
      <w:pPr>
        <w:spacing w:line="276" w:lineRule="auto"/>
        <w:jc w:val="both"/>
        <w:rPr>
          <w:rFonts w:ascii="Times New Roman" w:hAnsi="Times New Roman" w:cs="Times New Roman"/>
          <w:sz w:val="24"/>
          <w:szCs w:val="24"/>
        </w:rPr>
      </w:pPr>
      <w:r w:rsidRPr="008A369F">
        <w:rPr>
          <w:rFonts w:ascii="Times New Roman" w:hAnsi="Times New Roman" w:cs="Times New Roman"/>
          <w:sz w:val="24"/>
          <w:szCs w:val="24"/>
        </w:rPr>
        <w:t xml:space="preserve">Joints are naturally occurring planar geological discontinuities across which there has been no displacement. Joint structures are a predominant feature in most underground operations across the </w:t>
      </w:r>
      <w:r>
        <w:rPr>
          <w:rFonts w:ascii="Times New Roman" w:hAnsi="Times New Roman" w:cs="Times New Roman"/>
          <w:sz w:val="24"/>
          <w:szCs w:val="24"/>
        </w:rPr>
        <w:t>Mine X</w:t>
      </w:r>
      <w:r w:rsidRPr="008A369F">
        <w:rPr>
          <w:rFonts w:ascii="Times New Roman" w:hAnsi="Times New Roman" w:cs="Times New Roman"/>
          <w:sz w:val="24"/>
          <w:szCs w:val="24"/>
        </w:rPr>
        <w:t xml:space="preserve"> lease area. The stability of underground mining excavations is highly dependent on </w:t>
      </w:r>
      <w:r w:rsidRPr="008A369F">
        <w:rPr>
          <w:rFonts w:ascii="Times New Roman" w:hAnsi="Times New Roman" w:cs="Times New Roman"/>
          <w:sz w:val="24"/>
          <w:szCs w:val="24"/>
        </w:rPr>
        <w:lastRenderedPageBreak/>
        <w:t>the occurrence and orientation of jointing in the surrounding rockmass. An unfavorable intersection of joints may lead to blocky hangingwall conditions, which can lead to instability and failure if not supported. The presence of joints in the hangingwall causes a discontinuous rockmass which contains interlocking blocks that are bounded by the joint surfaces or infilling material. Natural rock joints infilled with soil-like materials may show a reduced shear strength, which influences rock mass stability.</w:t>
      </w:r>
    </w:p>
    <w:p w14:paraId="46A8B662" w14:textId="5F0417CE" w:rsidR="00C91FE8" w:rsidRPr="00C91FE8" w:rsidRDefault="00C91FE8" w:rsidP="00C91FE8">
      <w:pPr>
        <w:spacing w:line="276" w:lineRule="auto"/>
        <w:jc w:val="both"/>
        <w:rPr>
          <w:rFonts w:ascii="Times New Roman" w:hAnsi="Times New Roman" w:cs="Times New Roman"/>
          <w:sz w:val="40"/>
          <w:szCs w:val="24"/>
        </w:rPr>
      </w:pPr>
      <w:r w:rsidRPr="00C91FE8">
        <w:rPr>
          <w:rFonts w:ascii="Times New Roman" w:hAnsi="Times New Roman" w:cs="Times New Roman"/>
          <w:sz w:val="24"/>
          <w:szCs w:val="16"/>
        </w:rPr>
        <w:t>Both open (i.e. open fractures) and sealed (filled by various materials) joints were identified during the underground joint mapping along the raiselines in the Visser Block. Like the faults, joints vary in strike, and dip orientations as well as filling and persistency characteristics. Low angle joints i.e. shallow dipping joints cutting into the hangingwall can cause FOGs, particularly when these joint sets dip in opposite directions because of the formation of keyblocks.</w:t>
      </w:r>
    </w:p>
    <w:p w14:paraId="6BFF6654" w14:textId="1B34CED6" w:rsidR="008A369F" w:rsidRPr="00C91FE8" w:rsidRDefault="00C91FE8" w:rsidP="00C91FE8">
      <w:pPr>
        <w:spacing w:line="276" w:lineRule="auto"/>
        <w:jc w:val="both"/>
        <w:rPr>
          <w:rFonts w:ascii="Times New Roman" w:hAnsi="Times New Roman" w:cs="Times New Roman"/>
          <w:b/>
          <w:sz w:val="24"/>
          <w:szCs w:val="24"/>
        </w:rPr>
      </w:pPr>
      <w:r w:rsidRPr="00C91FE8">
        <w:rPr>
          <w:rFonts w:ascii="Times New Roman" w:hAnsi="Times New Roman" w:cs="Times New Roman"/>
          <w:b/>
          <w:sz w:val="24"/>
          <w:szCs w:val="24"/>
        </w:rPr>
        <w:t xml:space="preserve">2.2 </w:t>
      </w:r>
      <w:r w:rsidRPr="00C91FE8">
        <w:rPr>
          <w:rFonts w:ascii="Times New Roman" w:hAnsi="Times New Roman" w:cs="Times New Roman"/>
          <w:b/>
          <w:bCs/>
          <w:sz w:val="24"/>
          <w:szCs w:val="24"/>
        </w:rPr>
        <w:t>Potholes</w:t>
      </w:r>
    </w:p>
    <w:p w14:paraId="33DF4C21" w14:textId="3661BA03" w:rsidR="00445C83" w:rsidRPr="00C91FE8" w:rsidRDefault="00C91FE8" w:rsidP="00C91FE8">
      <w:pPr>
        <w:spacing w:line="276" w:lineRule="auto"/>
        <w:jc w:val="both"/>
        <w:rPr>
          <w:rFonts w:ascii="Times New Roman" w:hAnsi="Times New Roman" w:cs="Times New Roman"/>
          <w:sz w:val="24"/>
          <w:szCs w:val="24"/>
        </w:rPr>
      </w:pPr>
      <w:r w:rsidRPr="00C91FE8">
        <w:rPr>
          <w:rFonts w:ascii="Times New Roman" w:hAnsi="Times New Roman" w:cs="Times New Roman"/>
          <w:sz w:val="24"/>
          <w:szCs w:val="24"/>
        </w:rPr>
        <w:t>Potholes are roughly circular or elliptical structures where the UG2 reef and lithologies immediately above it slumped to a lower level during geological processes, causing the UG2 chromitite to occur below its normal stratigraphic elevation. The thinning of the reefs and increased joint densities often marks the rims of potholes. Pothole occurrences are not predictable, and their presence in the Visser Block has been partially determined by cover drilling and mining development. When mining approaches a pothole, the joint density usually increases. Where visible, low angle jointing was found on the edges of the potholes. This should be taken into consideration when approaching a pothole. In such situations, hangingwall beam stability becomes more challenging.</w:t>
      </w:r>
    </w:p>
    <w:p w14:paraId="33D4D549" w14:textId="75F7D346" w:rsidR="008A369F" w:rsidRPr="00C91FE8" w:rsidRDefault="00C91FE8" w:rsidP="00C91FE8">
      <w:pPr>
        <w:spacing w:line="276" w:lineRule="auto"/>
        <w:jc w:val="both"/>
        <w:rPr>
          <w:rFonts w:ascii="Times New Roman" w:hAnsi="Times New Roman" w:cs="Times New Roman"/>
          <w:b/>
          <w:sz w:val="24"/>
          <w:szCs w:val="24"/>
        </w:rPr>
      </w:pPr>
      <w:r w:rsidRPr="00C91FE8">
        <w:rPr>
          <w:rFonts w:ascii="Times New Roman" w:hAnsi="Times New Roman" w:cs="Times New Roman"/>
          <w:b/>
          <w:sz w:val="24"/>
          <w:szCs w:val="24"/>
        </w:rPr>
        <w:t xml:space="preserve">2.3 </w:t>
      </w:r>
      <w:r w:rsidRPr="00C91FE8">
        <w:rPr>
          <w:rFonts w:ascii="Times New Roman" w:hAnsi="Times New Roman" w:cs="Times New Roman"/>
          <w:b/>
          <w:bCs/>
          <w:sz w:val="24"/>
          <w:szCs w:val="24"/>
        </w:rPr>
        <w:t>Faulting</w:t>
      </w:r>
    </w:p>
    <w:p w14:paraId="0707109D" w14:textId="651B2892" w:rsidR="008A369F" w:rsidRPr="00C91FE8" w:rsidRDefault="00C91FE8" w:rsidP="00BB31AA">
      <w:pPr>
        <w:spacing w:line="276" w:lineRule="auto"/>
        <w:jc w:val="both"/>
        <w:rPr>
          <w:rFonts w:ascii="Times New Roman" w:hAnsi="Times New Roman" w:cs="Times New Roman"/>
          <w:sz w:val="24"/>
          <w:szCs w:val="24"/>
        </w:rPr>
      </w:pPr>
      <w:r w:rsidRPr="00C91FE8">
        <w:rPr>
          <w:rFonts w:ascii="Times New Roman" w:hAnsi="Times New Roman" w:cs="Times New Roman"/>
          <w:sz w:val="24"/>
          <w:szCs w:val="24"/>
        </w:rPr>
        <w:t xml:space="preserve">Faults are planes of weakness in the rockmass where movement has occurred along the plane. Three types of faults are encountered in the </w:t>
      </w:r>
      <w:r>
        <w:rPr>
          <w:rFonts w:ascii="Times New Roman" w:hAnsi="Times New Roman" w:cs="Times New Roman"/>
          <w:sz w:val="24"/>
          <w:szCs w:val="24"/>
        </w:rPr>
        <w:t>Mine X Marikana lease area; normal faults, reverse faults and s</w:t>
      </w:r>
      <w:r w:rsidRPr="00C91FE8">
        <w:rPr>
          <w:rFonts w:ascii="Times New Roman" w:hAnsi="Times New Roman" w:cs="Times New Roman"/>
          <w:sz w:val="24"/>
          <w:szCs w:val="24"/>
        </w:rPr>
        <w:t xml:space="preserve">trike-slip faults (Du Plessis, 2016). Faulting presents a challenge when mining towards or through it, as an increase in jointing can occur and the infilling material may create an unstable work environment. Historical information shows that adverse ground conditions are encountered when mining areas of a fault and can cause falls of ground, as some faults have very little cohesion on the plane of weakness where movement has occurred. A trend of minor faulting </w:t>
      </w:r>
      <w:r w:rsidR="0059115F">
        <w:rPr>
          <w:rFonts w:ascii="Times New Roman" w:hAnsi="Times New Roman" w:cs="Times New Roman"/>
          <w:sz w:val="24"/>
          <w:szCs w:val="24"/>
        </w:rPr>
        <w:t>occurs within both the s</w:t>
      </w:r>
      <w:r w:rsidRPr="00C91FE8">
        <w:rPr>
          <w:rFonts w:ascii="Times New Roman" w:hAnsi="Times New Roman" w:cs="Times New Roman"/>
          <w:sz w:val="24"/>
          <w:szCs w:val="24"/>
        </w:rPr>
        <w:t>haft</w:t>
      </w:r>
      <w:r w:rsidR="0059115F">
        <w:rPr>
          <w:rFonts w:ascii="Times New Roman" w:hAnsi="Times New Roman" w:cs="Times New Roman"/>
          <w:sz w:val="24"/>
          <w:szCs w:val="24"/>
        </w:rPr>
        <w:t xml:space="preserve"> P2</w:t>
      </w:r>
      <w:r w:rsidRPr="00C91FE8">
        <w:rPr>
          <w:rFonts w:ascii="Times New Roman" w:hAnsi="Times New Roman" w:cs="Times New Roman"/>
          <w:sz w:val="24"/>
          <w:szCs w:val="24"/>
        </w:rPr>
        <w:t xml:space="preserve"> and K3 block areas; these faults have an east-southeast to west-northwest striking direction and are mostly reverse faults, but rarely with more than 2 meters displacements. There are indications of smaller faults with the sa</w:t>
      </w:r>
      <w:r>
        <w:rPr>
          <w:rFonts w:ascii="Times New Roman" w:hAnsi="Times New Roman" w:cs="Times New Roman"/>
          <w:sz w:val="24"/>
          <w:szCs w:val="24"/>
        </w:rPr>
        <w:t>me orientation as the Marikana f</w:t>
      </w:r>
      <w:r w:rsidRPr="00C91FE8">
        <w:rPr>
          <w:rFonts w:ascii="Times New Roman" w:hAnsi="Times New Roman" w:cs="Times New Roman"/>
          <w:sz w:val="24"/>
          <w:szCs w:val="24"/>
        </w:rPr>
        <w:t>ault. These faults are increased in fr</w:t>
      </w:r>
      <w:r w:rsidR="00FC473E">
        <w:rPr>
          <w:rFonts w:ascii="Times New Roman" w:hAnsi="Times New Roman" w:cs="Times New Roman"/>
          <w:sz w:val="24"/>
          <w:szCs w:val="24"/>
        </w:rPr>
        <w:t>equency closer to the Marikana f</w:t>
      </w:r>
      <w:r w:rsidRPr="00C91FE8">
        <w:rPr>
          <w:rFonts w:ascii="Times New Roman" w:hAnsi="Times New Roman" w:cs="Times New Roman"/>
          <w:sz w:val="24"/>
          <w:szCs w:val="24"/>
        </w:rPr>
        <w:t>ault. This indicates the high stress concentrations within the surrounding rock mass.</w:t>
      </w:r>
    </w:p>
    <w:p w14:paraId="35150844" w14:textId="1332FE37" w:rsidR="008A369F" w:rsidRDefault="00FC473E" w:rsidP="00BB31AA">
      <w:pPr>
        <w:spacing w:line="276" w:lineRule="auto"/>
        <w:jc w:val="both"/>
        <w:rPr>
          <w:rFonts w:ascii="Times New Roman" w:hAnsi="Times New Roman" w:cs="Times New Roman"/>
          <w:b/>
          <w:sz w:val="24"/>
          <w:szCs w:val="24"/>
        </w:rPr>
      </w:pPr>
      <w:r>
        <w:rPr>
          <w:rFonts w:ascii="Times New Roman" w:hAnsi="Times New Roman" w:cs="Times New Roman"/>
          <w:b/>
          <w:sz w:val="24"/>
          <w:szCs w:val="24"/>
        </w:rPr>
        <w:t>2.4 Alteration</w:t>
      </w:r>
    </w:p>
    <w:p w14:paraId="30BE64EF" w14:textId="4E6E8021" w:rsidR="00FC473E" w:rsidRPr="00FC473E" w:rsidRDefault="00FC473E" w:rsidP="00BB31AA">
      <w:pPr>
        <w:spacing w:line="276" w:lineRule="auto"/>
        <w:jc w:val="both"/>
        <w:rPr>
          <w:rFonts w:ascii="Times New Roman" w:hAnsi="Times New Roman" w:cs="Times New Roman"/>
          <w:b/>
          <w:sz w:val="40"/>
          <w:szCs w:val="24"/>
        </w:rPr>
      </w:pPr>
      <w:r w:rsidRPr="00FC473E">
        <w:rPr>
          <w:rFonts w:ascii="Times New Roman" w:hAnsi="Times New Roman" w:cs="Times New Roman"/>
          <w:sz w:val="24"/>
          <w:szCs w:val="16"/>
        </w:rPr>
        <w:t xml:space="preserve">Alteration occurs when there is a change in the structure of a rock or rockmass where water and other minerals have intruded into planes of weakness to change the structure and </w:t>
      </w:r>
      <w:proofErr w:type="spellStart"/>
      <w:r w:rsidRPr="00FC473E">
        <w:rPr>
          <w:rFonts w:ascii="Times New Roman" w:hAnsi="Times New Roman" w:cs="Times New Roman"/>
          <w:sz w:val="24"/>
          <w:szCs w:val="16"/>
        </w:rPr>
        <w:t>minerality</w:t>
      </w:r>
      <w:proofErr w:type="spellEnd"/>
      <w:r w:rsidRPr="00FC473E">
        <w:rPr>
          <w:rFonts w:ascii="Times New Roman" w:hAnsi="Times New Roman" w:cs="Times New Roman"/>
          <w:sz w:val="24"/>
          <w:szCs w:val="16"/>
        </w:rPr>
        <w:t xml:space="preserve"> of the </w:t>
      </w:r>
      <w:r w:rsidRPr="00FC473E">
        <w:rPr>
          <w:rFonts w:ascii="Times New Roman" w:hAnsi="Times New Roman" w:cs="Times New Roman"/>
          <w:sz w:val="24"/>
          <w:szCs w:val="16"/>
        </w:rPr>
        <w:lastRenderedPageBreak/>
        <w:t xml:space="preserve">rock mass surrounding the plane. Often referred to as weathering, these changes can make the rock mass weak and brittle. Alteration is typically present in the vicinity of dykes, faults and joint zones. The alteration of the rock surrounding geological structures depends on the mineralogy of the joint infilling and in the </w:t>
      </w:r>
      <w:r>
        <w:rPr>
          <w:rFonts w:ascii="Times New Roman" w:hAnsi="Times New Roman" w:cs="Times New Roman"/>
          <w:sz w:val="24"/>
          <w:szCs w:val="16"/>
        </w:rPr>
        <w:t xml:space="preserve">Mine X </w:t>
      </w:r>
      <w:r w:rsidRPr="00FC473E">
        <w:rPr>
          <w:rFonts w:ascii="Times New Roman" w:hAnsi="Times New Roman" w:cs="Times New Roman"/>
          <w:sz w:val="24"/>
          <w:szCs w:val="16"/>
        </w:rPr>
        <w:t xml:space="preserve">Marikana lease area, chlorite and serpentine are the most susceptible. This is most prominent in the pyroxenite hangingwall. The </w:t>
      </w:r>
      <w:r>
        <w:rPr>
          <w:rFonts w:ascii="Times New Roman" w:hAnsi="Times New Roman" w:cs="Times New Roman"/>
          <w:sz w:val="24"/>
          <w:szCs w:val="16"/>
        </w:rPr>
        <w:t>Block A</w:t>
      </w:r>
      <w:r w:rsidRPr="00FC473E">
        <w:rPr>
          <w:rFonts w:ascii="Times New Roman" w:hAnsi="Times New Roman" w:cs="Times New Roman"/>
          <w:sz w:val="24"/>
          <w:szCs w:val="16"/>
        </w:rPr>
        <w:t xml:space="preserve"> is expected to have a large alteration area influenced by the Marikana </w:t>
      </w:r>
      <w:r>
        <w:rPr>
          <w:rFonts w:ascii="Times New Roman" w:hAnsi="Times New Roman" w:cs="Times New Roman"/>
          <w:sz w:val="24"/>
          <w:szCs w:val="16"/>
        </w:rPr>
        <w:t>f</w:t>
      </w:r>
      <w:r w:rsidRPr="00FC473E">
        <w:rPr>
          <w:rFonts w:ascii="Times New Roman" w:hAnsi="Times New Roman" w:cs="Times New Roman"/>
          <w:sz w:val="24"/>
          <w:szCs w:val="16"/>
        </w:rPr>
        <w:t>ault striking through the mining block. Observations made in the haulages show that the area around the fault is altered and is expected to present a number of</w:t>
      </w:r>
      <w:r>
        <w:rPr>
          <w:rFonts w:ascii="Times New Roman" w:hAnsi="Times New Roman" w:cs="Times New Roman"/>
          <w:sz w:val="24"/>
          <w:szCs w:val="16"/>
        </w:rPr>
        <w:t xml:space="preserve"> mining difficulties. Figure 3</w:t>
      </w:r>
      <w:r w:rsidRPr="00FC473E">
        <w:rPr>
          <w:rFonts w:ascii="Times New Roman" w:hAnsi="Times New Roman" w:cs="Times New Roman"/>
          <w:sz w:val="24"/>
          <w:szCs w:val="16"/>
        </w:rPr>
        <w:t xml:space="preserve"> shows the alteration occurring through hangingwall layers above the UG2 Reef in the Block</w:t>
      </w:r>
      <w:r>
        <w:rPr>
          <w:rFonts w:ascii="Times New Roman" w:hAnsi="Times New Roman" w:cs="Times New Roman"/>
          <w:sz w:val="24"/>
          <w:szCs w:val="16"/>
        </w:rPr>
        <w:t xml:space="preserve"> A</w:t>
      </w:r>
      <w:r w:rsidRPr="00FC473E">
        <w:rPr>
          <w:rFonts w:ascii="Times New Roman" w:hAnsi="Times New Roman" w:cs="Times New Roman"/>
          <w:sz w:val="24"/>
          <w:szCs w:val="16"/>
        </w:rPr>
        <w:t>. Alteration can be seen in jointing and the layer contact plane in between the Hangingwall 1 (HW1b) and Hangingwall 2 (HW2).</w:t>
      </w:r>
    </w:p>
    <w:p w14:paraId="02EAD925" w14:textId="57CD5F53" w:rsidR="008A369F" w:rsidRPr="00C91FE8" w:rsidRDefault="00A404D1" w:rsidP="00BB31AA">
      <w:pPr>
        <w:spacing w:line="276"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00FC473E">
        <w:rPr>
          <w:rFonts w:ascii="Times New Roman" w:hAnsi="Times New Roman" w:cs="Times New Roman"/>
          <w:noProof/>
          <w:sz w:val="24"/>
          <w:szCs w:val="24"/>
        </w:rPr>
        <w:t xml:space="preserve">     </w:t>
      </w:r>
      <w:r w:rsidR="00FC473E" w:rsidRPr="00FC473E">
        <w:rPr>
          <w:rFonts w:ascii="Times New Roman" w:hAnsi="Times New Roman" w:cs="Times New Roman"/>
          <w:noProof/>
          <w:sz w:val="24"/>
          <w:szCs w:val="24"/>
        </w:rPr>
        <w:drawing>
          <wp:inline distT="0" distB="0" distL="0" distR="0" wp14:anchorId="4DAE1DE7" wp14:editId="249E0406">
            <wp:extent cx="5086350" cy="29383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1045" cy="2952573"/>
                    </a:xfrm>
                    <a:prstGeom prst="rect">
                      <a:avLst/>
                    </a:prstGeom>
                    <a:noFill/>
                    <a:ln>
                      <a:noFill/>
                    </a:ln>
                  </pic:spPr>
                </pic:pic>
              </a:graphicData>
            </a:graphic>
          </wp:inline>
        </w:drawing>
      </w:r>
    </w:p>
    <w:p w14:paraId="26DA26F0" w14:textId="71A94094" w:rsidR="008A369F" w:rsidRDefault="00FC473E" w:rsidP="00BB31AA">
      <w:pPr>
        <w:spacing w:line="276" w:lineRule="auto"/>
        <w:jc w:val="both"/>
        <w:rPr>
          <w:rFonts w:ascii="Times New Roman" w:hAnsi="Times New Roman" w:cs="Times New Roman"/>
          <w:sz w:val="24"/>
          <w:szCs w:val="24"/>
        </w:rPr>
      </w:pPr>
      <w:r w:rsidRPr="00FC473E">
        <w:rPr>
          <w:rFonts w:ascii="Times New Roman" w:hAnsi="Times New Roman" w:cs="Times New Roman"/>
          <w:sz w:val="24"/>
          <w:szCs w:val="24"/>
        </w:rPr>
        <w:t>Figure 3: 27C West 103 Raiseline</w:t>
      </w:r>
    </w:p>
    <w:p w14:paraId="31B1B4A4" w14:textId="77777777" w:rsidR="00A675E5" w:rsidRPr="00AC227C" w:rsidRDefault="00A675E5" w:rsidP="00BB31AA">
      <w:pPr>
        <w:spacing w:line="276" w:lineRule="auto"/>
        <w:jc w:val="both"/>
        <w:rPr>
          <w:rFonts w:ascii="Times New Roman" w:hAnsi="Times New Roman" w:cs="Times New Roman"/>
          <w:sz w:val="24"/>
          <w:szCs w:val="24"/>
        </w:rPr>
      </w:pPr>
    </w:p>
    <w:p w14:paraId="7EB69E5B" w14:textId="0DA17A9D" w:rsidR="003C6CBA" w:rsidRDefault="006347C8" w:rsidP="006347C8">
      <w:pPr>
        <w:pStyle w:val="ListParagraph"/>
        <w:numPr>
          <w:ilvl w:val="0"/>
          <w:numId w:val="1"/>
        </w:numPr>
        <w:spacing w:line="276" w:lineRule="auto"/>
        <w:jc w:val="both"/>
        <w:rPr>
          <w:rFonts w:ascii="Times New Roman" w:hAnsi="Times New Roman" w:cs="Times New Roman"/>
          <w:b/>
          <w:sz w:val="24"/>
          <w:szCs w:val="24"/>
        </w:rPr>
      </w:pPr>
      <w:r>
        <w:rPr>
          <w:rFonts w:ascii="Times New Roman" w:hAnsi="Times New Roman" w:cs="Times New Roman"/>
          <w:b/>
          <w:sz w:val="24"/>
          <w:szCs w:val="24"/>
        </w:rPr>
        <w:t>Literature</w:t>
      </w:r>
      <w:r w:rsidR="00282CCD">
        <w:rPr>
          <w:rFonts w:ascii="Times New Roman" w:hAnsi="Times New Roman" w:cs="Times New Roman"/>
          <w:b/>
          <w:sz w:val="24"/>
          <w:szCs w:val="24"/>
        </w:rPr>
        <w:t xml:space="preserve"> review</w:t>
      </w:r>
    </w:p>
    <w:p w14:paraId="3EE60630" w14:textId="112D2378" w:rsidR="006347C8" w:rsidRPr="00B11710" w:rsidRDefault="006347C8" w:rsidP="006347C8">
      <w:pPr>
        <w:spacing w:line="276" w:lineRule="auto"/>
        <w:jc w:val="both"/>
        <w:rPr>
          <w:rFonts w:ascii="Times New Roman" w:hAnsi="Times New Roman" w:cs="Times New Roman"/>
          <w:sz w:val="24"/>
          <w:szCs w:val="24"/>
        </w:rPr>
      </w:pPr>
      <w:r w:rsidRPr="00B11710">
        <w:rPr>
          <w:rFonts w:ascii="Times New Roman" w:hAnsi="Times New Roman" w:cs="Times New Roman"/>
          <w:sz w:val="24"/>
          <w:szCs w:val="24"/>
        </w:rPr>
        <w:t xml:space="preserve">This chapter provides an in-depth review of existing rating systems that can be used to determine the support requirements for </w:t>
      </w:r>
      <w:r w:rsidR="00EB65B2">
        <w:rPr>
          <w:rFonts w:ascii="Times New Roman" w:hAnsi="Times New Roman" w:cs="Times New Roman"/>
          <w:sz w:val="24"/>
          <w:szCs w:val="24"/>
        </w:rPr>
        <w:t>Block A</w:t>
      </w:r>
      <w:r w:rsidRPr="00B11710">
        <w:rPr>
          <w:rFonts w:ascii="Times New Roman" w:hAnsi="Times New Roman" w:cs="Times New Roman"/>
          <w:sz w:val="24"/>
          <w:szCs w:val="24"/>
        </w:rPr>
        <w:t>. The focus is on contributions made by relevant experts in rock mechanics on qualitative and quantitative analysis.</w:t>
      </w:r>
    </w:p>
    <w:p w14:paraId="19884677" w14:textId="5B52D096" w:rsidR="006347C8" w:rsidRPr="00B11710" w:rsidRDefault="006347C8" w:rsidP="00826E6F">
      <w:pPr>
        <w:spacing w:line="276" w:lineRule="auto"/>
        <w:ind w:left="-5"/>
        <w:jc w:val="both"/>
        <w:rPr>
          <w:rFonts w:ascii="Times New Roman" w:hAnsi="Times New Roman" w:cs="Times New Roman"/>
          <w:sz w:val="24"/>
          <w:szCs w:val="24"/>
        </w:rPr>
      </w:pPr>
      <w:r w:rsidRPr="00B11710">
        <w:rPr>
          <w:rFonts w:ascii="Times New Roman" w:hAnsi="Times New Roman" w:cs="Times New Roman"/>
          <w:sz w:val="24"/>
          <w:szCs w:val="24"/>
        </w:rPr>
        <w:t xml:space="preserve">Hoek, et al. (1995) stated that great improvements can be achieved in the underground excavations through the use of design and timeous installation of support, taking into account excavation sequences and availability of materials. Rock mass classification systems, particularly the Q-system developed by Barton, et al. (1974) express the quality of the rock mass using an empirical formula. The Q-value is determined from the grouping of six quantifiable geological parameters, in order to provide a value to quantify the rock quality in stable and unstable geotechnical </w:t>
      </w:r>
      <w:r w:rsidRPr="00B11710">
        <w:rPr>
          <w:rFonts w:ascii="Times New Roman" w:hAnsi="Times New Roman" w:cs="Times New Roman"/>
          <w:sz w:val="24"/>
          <w:szCs w:val="24"/>
        </w:rPr>
        <w:lastRenderedPageBreak/>
        <w:t xml:space="preserve">conditions. Based on the following parameters, the Q-value for a rock mass can be calculated </w:t>
      </w:r>
      <w:r w:rsidR="00B11710">
        <w:rPr>
          <w:rFonts w:ascii="Times New Roman" w:hAnsi="Times New Roman" w:cs="Times New Roman"/>
          <w:sz w:val="24"/>
          <w:szCs w:val="24"/>
        </w:rPr>
        <w:t>using the following equation (af</w:t>
      </w:r>
      <w:r w:rsidRPr="00B11710">
        <w:rPr>
          <w:rFonts w:ascii="Times New Roman" w:hAnsi="Times New Roman" w:cs="Times New Roman"/>
          <w:sz w:val="24"/>
          <w:szCs w:val="24"/>
        </w:rPr>
        <w:t>ter Barton et al, 1974):</w:t>
      </w:r>
    </w:p>
    <w:p w14:paraId="1C0413B5" w14:textId="77777777" w:rsidR="006347C8" w:rsidRPr="00B11710" w:rsidRDefault="006347C8" w:rsidP="00391F6B">
      <w:pPr>
        <w:spacing w:line="276" w:lineRule="auto"/>
        <w:ind w:left="-5"/>
        <w:rPr>
          <w:rFonts w:ascii="Times New Roman" w:hAnsi="Times New Roman" w:cs="Times New Roman"/>
          <w:sz w:val="24"/>
          <w:szCs w:val="24"/>
        </w:rPr>
      </w:pPr>
      <w:r w:rsidRPr="00B11710">
        <w:rPr>
          <w:rFonts w:ascii="Times New Roman" w:hAnsi="Times New Roman" w:cs="Times New Roman"/>
          <w:sz w:val="24"/>
          <w:szCs w:val="24"/>
        </w:rPr>
        <w:tab/>
      </w:r>
      <w:r w:rsidRPr="00B11710">
        <w:rPr>
          <w:rFonts w:ascii="Times New Roman" w:hAnsi="Times New Roman" w:cs="Times New Roman"/>
          <w:sz w:val="24"/>
          <w:szCs w:val="24"/>
        </w:rPr>
        <w:tab/>
        <w:t xml:space="preserve">Q </w:t>
      </w:r>
      <w:bookmarkStart w:id="2" w:name="_Hlk15483914"/>
      <w:r w:rsidRPr="00B11710">
        <w:rPr>
          <w:rFonts w:ascii="Times New Roman" w:hAnsi="Times New Roman" w:cs="Times New Roman"/>
          <w:sz w:val="24"/>
          <w:szCs w:val="24"/>
        </w:rPr>
        <w:t xml:space="preserve">= </w:t>
      </w:r>
      <w:bookmarkStart w:id="3" w:name="_Hlk15483963"/>
      <m:oMath>
        <m:f>
          <m:fPr>
            <m:ctrlPr>
              <w:rPr>
                <w:rFonts w:ascii="Cambria Math" w:hAnsi="Cambria Math" w:cs="Times New Roman"/>
                <w:i/>
                <w:sz w:val="24"/>
                <w:szCs w:val="24"/>
              </w:rPr>
            </m:ctrlPr>
          </m:fPr>
          <m:num>
            <m:r>
              <w:rPr>
                <w:rFonts w:ascii="Cambria Math" w:hAnsi="Cambria Math" w:cs="Times New Roman"/>
                <w:sz w:val="24"/>
                <w:szCs w:val="24"/>
              </w:rPr>
              <m:t>RQD</m:t>
            </m:r>
          </m:num>
          <m:den>
            <m:r>
              <w:rPr>
                <w:rFonts w:ascii="Cambria Math" w:hAnsi="Cambria Math" w:cs="Times New Roman"/>
                <w:sz w:val="24"/>
                <w:szCs w:val="24"/>
              </w:rPr>
              <m:t>Jn</m:t>
            </m:r>
          </m:den>
        </m:f>
      </m:oMath>
      <w:r w:rsidRPr="00B11710">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Jr</m:t>
            </m:r>
          </m:num>
          <m:den>
            <m:r>
              <w:rPr>
                <w:rFonts w:ascii="Cambria Math" w:hAnsi="Cambria Math" w:cs="Times New Roman"/>
                <w:sz w:val="24"/>
                <w:szCs w:val="24"/>
              </w:rPr>
              <m:t>Ja</m:t>
            </m:r>
          </m:den>
        </m:f>
      </m:oMath>
      <w:r w:rsidRPr="00B11710">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Jw</m:t>
            </m:r>
          </m:num>
          <m:den>
            <m:r>
              <w:rPr>
                <w:rFonts w:ascii="Cambria Math" w:hAnsi="Cambria Math" w:cs="Times New Roman"/>
                <w:sz w:val="24"/>
                <w:szCs w:val="24"/>
              </w:rPr>
              <m:t>SRF</m:t>
            </m:r>
          </m:den>
        </m:f>
      </m:oMath>
      <w:bookmarkEnd w:id="2"/>
      <w:r w:rsidRPr="00B11710">
        <w:rPr>
          <w:rFonts w:ascii="Times New Roman" w:hAnsi="Times New Roman" w:cs="Times New Roman"/>
          <w:sz w:val="24"/>
          <w:szCs w:val="24"/>
        </w:rPr>
        <w:tab/>
      </w:r>
      <w:bookmarkEnd w:id="3"/>
      <w:r w:rsidR="00826E6F" w:rsidRPr="00B11710">
        <w:rPr>
          <w:rFonts w:ascii="Times New Roman" w:hAnsi="Times New Roman" w:cs="Times New Roman"/>
          <w:sz w:val="24"/>
          <w:szCs w:val="24"/>
        </w:rPr>
        <w:t>…………………………………………………………Equation 1</w:t>
      </w:r>
      <w:r w:rsidRPr="00B11710">
        <w:rPr>
          <w:rFonts w:ascii="Times New Roman" w:hAnsi="Times New Roman" w:cs="Times New Roman"/>
          <w:sz w:val="24"/>
          <w:szCs w:val="24"/>
        </w:rPr>
        <w:tab/>
      </w:r>
    </w:p>
    <w:p w14:paraId="6374BD60" w14:textId="77777777" w:rsidR="006347C8" w:rsidRPr="00B11710" w:rsidRDefault="006347C8" w:rsidP="00391F6B">
      <w:pPr>
        <w:spacing w:line="276" w:lineRule="auto"/>
        <w:rPr>
          <w:rFonts w:ascii="Times New Roman" w:hAnsi="Times New Roman" w:cs="Times New Roman"/>
          <w:sz w:val="24"/>
          <w:szCs w:val="24"/>
        </w:rPr>
      </w:pPr>
      <w:r w:rsidRPr="00B11710">
        <w:rPr>
          <w:rFonts w:ascii="Times New Roman" w:hAnsi="Times New Roman" w:cs="Times New Roman"/>
          <w:sz w:val="24"/>
          <w:szCs w:val="24"/>
        </w:rPr>
        <w:t xml:space="preserve">Where: </w:t>
      </w:r>
    </w:p>
    <w:p w14:paraId="43920BFB" w14:textId="77777777" w:rsidR="00B039A6" w:rsidRPr="00B11710" w:rsidRDefault="006347C8" w:rsidP="00391F6B">
      <w:pPr>
        <w:pStyle w:val="ListParagraph"/>
        <w:numPr>
          <w:ilvl w:val="0"/>
          <w:numId w:val="9"/>
        </w:numPr>
        <w:spacing w:line="276" w:lineRule="auto"/>
        <w:rPr>
          <w:rFonts w:ascii="Times New Roman" w:hAnsi="Times New Roman" w:cs="Times New Roman"/>
          <w:sz w:val="24"/>
          <w:szCs w:val="24"/>
        </w:rPr>
      </w:pPr>
      <w:r w:rsidRPr="00B11710">
        <w:rPr>
          <w:rFonts w:ascii="Times New Roman" w:hAnsi="Times New Roman" w:cs="Times New Roman"/>
          <w:i/>
          <w:sz w:val="24"/>
          <w:szCs w:val="24"/>
        </w:rPr>
        <w:t>J</w:t>
      </w:r>
      <w:r w:rsidRPr="00B11710">
        <w:rPr>
          <w:rFonts w:ascii="Times New Roman" w:hAnsi="Times New Roman" w:cs="Times New Roman"/>
          <w:i/>
          <w:sz w:val="24"/>
          <w:szCs w:val="24"/>
          <w:vertAlign w:val="subscript"/>
        </w:rPr>
        <w:t>n</w:t>
      </w:r>
      <w:r w:rsidRPr="00B11710">
        <w:rPr>
          <w:rFonts w:ascii="Times New Roman" w:hAnsi="Times New Roman" w:cs="Times New Roman"/>
          <w:sz w:val="24"/>
          <w:szCs w:val="24"/>
        </w:rPr>
        <w:t>: Joint set number</w:t>
      </w:r>
    </w:p>
    <w:p w14:paraId="2E7CEE08" w14:textId="62664FEA" w:rsidR="00B039A6" w:rsidRPr="00B11710" w:rsidRDefault="00B11710" w:rsidP="00391F6B">
      <w:pPr>
        <w:pStyle w:val="ListParagraph"/>
        <w:numPr>
          <w:ilvl w:val="0"/>
          <w:numId w:val="9"/>
        </w:numPr>
        <w:spacing w:line="276" w:lineRule="auto"/>
        <w:rPr>
          <w:rFonts w:ascii="Times New Roman" w:hAnsi="Times New Roman" w:cs="Times New Roman"/>
          <w:sz w:val="24"/>
          <w:szCs w:val="24"/>
        </w:rPr>
      </w:pPr>
      <w:r>
        <w:rPr>
          <w:rFonts w:ascii="Times New Roman" w:hAnsi="Times New Roman" w:cs="Times New Roman"/>
          <w:i/>
          <w:sz w:val="24"/>
          <w:szCs w:val="24"/>
          <w:vertAlign w:val="subscript"/>
        </w:rPr>
        <w:t>J</w:t>
      </w:r>
      <w:r w:rsidR="006347C8" w:rsidRPr="00B11710">
        <w:rPr>
          <w:rFonts w:ascii="Times New Roman" w:hAnsi="Times New Roman" w:cs="Times New Roman"/>
          <w:i/>
          <w:sz w:val="24"/>
          <w:szCs w:val="24"/>
          <w:vertAlign w:val="subscript"/>
        </w:rPr>
        <w:t>r</w:t>
      </w:r>
      <w:r w:rsidR="006347C8" w:rsidRPr="00B11710">
        <w:rPr>
          <w:rFonts w:ascii="Times New Roman" w:hAnsi="Times New Roman" w:cs="Times New Roman"/>
          <w:sz w:val="24"/>
          <w:szCs w:val="24"/>
        </w:rPr>
        <w:t xml:space="preserve">: Joint roughness number. According to Watson (2004), “such a critical joint set that is planar and either </w:t>
      </w:r>
      <w:r w:rsidR="00826E6F" w:rsidRPr="00B11710">
        <w:rPr>
          <w:rFonts w:ascii="Times New Roman" w:hAnsi="Times New Roman" w:cs="Times New Roman"/>
          <w:sz w:val="24"/>
          <w:szCs w:val="24"/>
        </w:rPr>
        <w:t>slicken sided</w:t>
      </w:r>
      <w:r w:rsidR="006347C8" w:rsidRPr="00B11710">
        <w:rPr>
          <w:rFonts w:ascii="Times New Roman" w:hAnsi="Times New Roman" w:cs="Times New Roman"/>
          <w:sz w:val="24"/>
          <w:szCs w:val="24"/>
        </w:rPr>
        <w:t xml:space="preserve"> or with a smooth or gouge infilling could cause a panel collapse”.</w:t>
      </w:r>
    </w:p>
    <w:p w14:paraId="335DD8EC" w14:textId="77777777" w:rsidR="00B039A6" w:rsidRPr="00B11710" w:rsidRDefault="006347C8" w:rsidP="00391F6B">
      <w:pPr>
        <w:pStyle w:val="ListParagraph"/>
        <w:numPr>
          <w:ilvl w:val="0"/>
          <w:numId w:val="9"/>
        </w:numPr>
        <w:spacing w:line="276" w:lineRule="auto"/>
        <w:rPr>
          <w:rFonts w:ascii="Times New Roman" w:hAnsi="Times New Roman" w:cs="Times New Roman"/>
          <w:sz w:val="24"/>
          <w:szCs w:val="24"/>
        </w:rPr>
      </w:pPr>
      <w:proofErr w:type="gramStart"/>
      <w:r w:rsidRPr="00B11710">
        <w:rPr>
          <w:rFonts w:ascii="Times New Roman" w:hAnsi="Times New Roman" w:cs="Times New Roman"/>
          <w:i/>
          <w:sz w:val="24"/>
          <w:szCs w:val="24"/>
        </w:rPr>
        <w:t>J</w:t>
      </w:r>
      <w:r w:rsidRPr="00B11710">
        <w:rPr>
          <w:rFonts w:ascii="Times New Roman" w:hAnsi="Times New Roman" w:cs="Times New Roman"/>
          <w:i/>
          <w:sz w:val="24"/>
          <w:szCs w:val="24"/>
          <w:vertAlign w:val="subscript"/>
        </w:rPr>
        <w:t>a</w:t>
      </w:r>
      <w:proofErr w:type="gramEnd"/>
      <w:r w:rsidRPr="00B11710">
        <w:rPr>
          <w:rFonts w:ascii="Times New Roman" w:hAnsi="Times New Roman" w:cs="Times New Roman"/>
          <w:sz w:val="24"/>
          <w:szCs w:val="24"/>
        </w:rPr>
        <w:t xml:space="preserve">: Joint alteration number. Panel collapses frequently occur when </w:t>
      </w:r>
      <w:proofErr w:type="gramStart"/>
      <w:r w:rsidRPr="00B11710">
        <w:rPr>
          <w:rFonts w:ascii="Times New Roman" w:hAnsi="Times New Roman" w:cs="Times New Roman"/>
          <w:sz w:val="24"/>
          <w:szCs w:val="24"/>
        </w:rPr>
        <w:t>J</w:t>
      </w:r>
      <w:r w:rsidRPr="00B11710">
        <w:rPr>
          <w:rFonts w:ascii="Times New Roman" w:hAnsi="Times New Roman" w:cs="Times New Roman"/>
          <w:sz w:val="24"/>
          <w:szCs w:val="24"/>
          <w:vertAlign w:val="subscript"/>
        </w:rPr>
        <w:t>a</w:t>
      </w:r>
      <w:proofErr w:type="gramEnd"/>
      <w:r w:rsidRPr="00B11710">
        <w:rPr>
          <w:rFonts w:ascii="Times New Roman" w:hAnsi="Times New Roman" w:cs="Times New Roman"/>
          <w:sz w:val="24"/>
          <w:szCs w:val="24"/>
        </w:rPr>
        <w:t xml:space="preserve"> is larger than 3 when making use of the Q- system. (Roberts 1985, cited in Watson, 2004, p. 230).</w:t>
      </w:r>
    </w:p>
    <w:p w14:paraId="280036C9" w14:textId="77777777" w:rsidR="00B039A6" w:rsidRPr="00B11710" w:rsidRDefault="006347C8" w:rsidP="00B039A6">
      <w:pPr>
        <w:pStyle w:val="ListParagraph"/>
        <w:numPr>
          <w:ilvl w:val="0"/>
          <w:numId w:val="9"/>
        </w:numPr>
        <w:spacing w:line="276" w:lineRule="auto"/>
        <w:rPr>
          <w:rFonts w:ascii="Times New Roman" w:hAnsi="Times New Roman" w:cs="Times New Roman"/>
          <w:sz w:val="24"/>
          <w:szCs w:val="24"/>
        </w:rPr>
      </w:pPr>
      <w:r w:rsidRPr="00B11710">
        <w:rPr>
          <w:rFonts w:ascii="Times New Roman" w:hAnsi="Times New Roman" w:cs="Times New Roman"/>
          <w:i/>
          <w:sz w:val="24"/>
          <w:szCs w:val="24"/>
        </w:rPr>
        <w:t>J</w:t>
      </w:r>
      <w:r w:rsidRPr="00B11710">
        <w:rPr>
          <w:rFonts w:ascii="Times New Roman" w:hAnsi="Times New Roman" w:cs="Times New Roman"/>
          <w:i/>
          <w:sz w:val="24"/>
          <w:szCs w:val="24"/>
          <w:vertAlign w:val="subscript"/>
        </w:rPr>
        <w:t>w</w:t>
      </w:r>
      <w:r w:rsidRPr="00B11710">
        <w:rPr>
          <w:rFonts w:ascii="Times New Roman" w:hAnsi="Times New Roman" w:cs="Times New Roman"/>
          <w:sz w:val="24"/>
          <w:szCs w:val="24"/>
        </w:rPr>
        <w:t>: Joint water reduction factor. This value indicates the quantity of water present in a joint, which has an adverse consequence of reducing the strength of the host rockmass.</w:t>
      </w:r>
    </w:p>
    <w:p w14:paraId="6F0AC1A0" w14:textId="77777777" w:rsidR="00B039A6" w:rsidRPr="00B11710" w:rsidRDefault="006347C8" w:rsidP="00B039A6">
      <w:pPr>
        <w:pStyle w:val="ListParagraph"/>
        <w:numPr>
          <w:ilvl w:val="0"/>
          <w:numId w:val="9"/>
        </w:numPr>
        <w:spacing w:line="276" w:lineRule="auto"/>
        <w:rPr>
          <w:rFonts w:ascii="Times New Roman" w:hAnsi="Times New Roman" w:cs="Times New Roman"/>
          <w:sz w:val="24"/>
          <w:szCs w:val="24"/>
        </w:rPr>
      </w:pPr>
      <w:r w:rsidRPr="00B11710">
        <w:rPr>
          <w:rFonts w:ascii="Times New Roman" w:hAnsi="Times New Roman" w:cs="Times New Roman"/>
          <w:i/>
          <w:sz w:val="24"/>
          <w:szCs w:val="24"/>
        </w:rPr>
        <w:t>SRF</w:t>
      </w:r>
      <w:r w:rsidRPr="00B11710">
        <w:rPr>
          <w:rFonts w:ascii="Times New Roman" w:hAnsi="Times New Roman" w:cs="Times New Roman"/>
          <w:sz w:val="24"/>
          <w:szCs w:val="24"/>
        </w:rPr>
        <w:t>: Stress Reduction Factor is “a measure of the loosening load in cases of excavations with shear zones and clay bearing rocks” (Darling, 2011).</w:t>
      </w:r>
    </w:p>
    <w:p w14:paraId="22BE484C" w14:textId="0AB30652" w:rsidR="006347C8" w:rsidRPr="00B11710" w:rsidRDefault="006347C8" w:rsidP="00B039A6">
      <w:pPr>
        <w:pStyle w:val="ListParagraph"/>
        <w:numPr>
          <w:ilvl w:val="0"/>
          <w:numId w:val="9"/>
        </w:numPr>
        <w:spacing w:line="276" w:lineRule="auto"/>
        <w:rPr>
          <w:rFonts w:ascii="Times New Roman" w:hAnsi="Times New Roman" w:cs="Times New Roman"/>
          <w:sz w:val="24"/>
          <w:szCs w:val="24"/>
        </w:rPr>
      </w:pPr>
      <w:r w:rsidRPr="00B11710">
        <w:rPr>
          <w:rFonts w:ascii="Times New Roman" w:hAnsi="Times New Roman" w:cs="Times New Roman"/>
          <w:sz w:val="24"/>
          <w:szCs w:val="24"/>
        </w:rPr>
        <w:t>The</w:t>
      </w:r>
      <w:r w:rsidRPr="00B11710">
        <w:rPr>
          <w:rFonts w:ascii="Times New Roman" w:hAnsi="Times New Roman" w:cs="Times New Roman"/>
          <w:i/>
          <w:sz w:val="24"/>
          <w:szCs w:val="24"/>
        </w:rPr>
        <w:t xml:space="preserve"> </w:t>
      </w:r>
      <w:r w:rsidRPr="00B11710">
        <w:rPr>
          <w:rFonts w:ascii="Times New Roman" w:hAnsi="Times New Roman" w:cs="Times New Roman"/>
          <w:sz w:val="24"/>
          <w:szCs w:val="24"/>
        </w:rPr>
        <w:t>Rock Quality Designation (RQD) is a measure of the degree of jointing and was modified by Palmstrong (1982) for use in rockmass exposure i.e. where no core is available. The equation is as follows:</w:t>
      </w:r>
    </w:p>
    <w:p w14:paraId="01DA1462" w14:textId="0CFBDF8B" w:rsidR="006347C8" w:rsidRPr="00B11710" w:rsidRDefault="006347C8" w:rsidP="00F20226">
      <w:pPr>
        <w:spacing w:line="276" w:lineRule="auto"/>
        <w:ind w:left="-5" w:firstLine="545"/>
        <w:jc w:val="both"/>
        <w:rPr>
          <w:rFonts w:ascii="Times New Roman" w:hAnsi="Times New Roman" w:cs="Times New Roman"/>
          <w:sz w:val="24"/>
          <w:szCs w:val="24"/>
        </w:rPr>
      </w:pPr>
      <w:r w:rsidRPr="00B11710">
        <w:rPr>
          <w:rFonts w:ascii="Times New Roman" w:hAnsi="Times New Roman" w:cs="Times New Roman"/>
          <w:sz w:val="24"/>
          <w:szCs w:val="24"/>
        </w:rPr>
        <w:t xml:space="preserve">RQD = 115 - </w:t>
      </w:r>
      <w:r w:rsidR="004F6A8C" w:rsidRPr="00B11710">
        <w:rPr>
          <w:rFonts w:ascii="Times New Roman" w:hAnsi="Times New Roman" w:cs="Times New Roman"/>
          <w:sz w:val="24"/>
          <w:szCs w:val="24"/>
        </w:rPr>
        <w:t>3.3J</w:t>
      </w:r>
      <w:r w:rsidR="004F6A8C" w:rsidRPr="00B11710">
        <w:rPr>
          <w:rFonts w:ascii="Times New Roman" w:hAnsi="Times New Roman" w:cs="Times New Roman"/>
          <w:sz w:val="24"/>
          <w:szCs w:val="24"/>
          <w:vertAlign w:val="subscript"/>
        </w:rPr>
        <w:t>v …</w:t>
      </w:r>
      <w:r w:rsidR="004F6A8C" w:rsidRPr="00B11710">
        <w:rPr>
          <w:rFonts w:ascii="Times New Roman" w:hAnsi="Times New Roman" w:cs="Times New Roman"/>
          <w:sz w:val="24"/>
          <w:szCs w:val="24"/>
        </w:rPr>
        <w:t>……………………………………………………………Equation 2</w:t>
      </w:r>
    </w:p>
    <w:p w14:paraId="264C9ED6" w14:textId="625871A9" w:rsidR="006347C8" w:rsidRPr="00B11710" w:rsidRDefault="006347C8" w:rsidP="00F20226">
      <w:pPr>
        <w:spacing w:line="276" w:lineRule="auto"/>
        <w:ind w:left="-5"/>
        <w:jc w:val="both"/>
        <w:rPr>
          <w:rFonts w:ascii="Times New Roman" w:hAnsi="Times New Roman" w:cs="Times New Roman"/>
          <w:sz w:val="24"/>
          <w:szCs w:val="24"/>
        </w:rPr>
      </w:pPr>
      <w:r w:rsidRPr="00B11710">
        <w:rPr>
          <w:rFonts w:ascii="Times New Roman" w:hAnsi="Times New Roman" w:cs="Times New Roman"/>
          <w:sz w:val="24"/>
          <w:szCs w:val="24"/>
        </w:rPr>
        <w:t>Low quality rock has an RQD of less than 50% whereas high quality rock has an RQD of above 75%. Equation 2 is estimated from the number of joints encountered per unit volume (</w:t>
      </w:r>
      <w:proofErr w:type="spellStart"/>
      <w:proofErr w:type="gramStart"/>
      <w:r w:rsidRPr="00B11710">
        <w:rPr>
          <w:rFonts w:ascii="Times New Roman" w:hAnsi="Times New Roman" w:cs="Times New Roman"/>
          <w:sz w:val="24"/>
          <w:szCs w:val="24"/>
        </w:rPr>
        <w:t>J</w:t>
      </w:r>
      <w:r w:rsidRPr="00B11710">
        <w:rPr>
          <w:rFonts w:ascii="Times New Roman" w:hAnsi="Times New Roman" w:cs="Times New Roman"/>
          <w:sz w:val="24"/>
          <w:szCs w:val="24"/>
          <w:vertAlign w:val="subscript"/>
        </w:rPr>
        <w:t>v</w:t>
      </w:r>
      <w:proofErr w:type="spellEnd"/>
      <w:proofErr w:type="gramEnd"/>
      <w:r w:rsidRPr="00B11710">
        <w:rPr>
          <w:rFonts w:ascii="Times New Roman" w:hAnsi="Times New Roman" w:cs="Times New Roman"/>
          <w:sz w:val="24"/>
          <w:szCs w:val="24"/>
        </w:rPr>
        <w:t xml:space="preserve">) of the rockmass, where blast induced discontinuities are omitted. This concept was introduced by </w:t>
      </w:r>
      <w:r w:rsidR="00F20226" w:rsidRPr="00B11710">
        <w:rPr>
          <w:rFonts w:ascii="Times New Roman" w:hAnsi="Times New Roman" w:cs="Times New Roman"/>
          <w:sz w:val="24"/>
          <w:szCs w:val="24"/>
        </w:rPr>
        <w:t>Palmstrȍm</w:t>
      </w:r>
      <w:r w:rsidRPr="00B11710">
        <w:rPr>
          <w:rFonts w:ascii="Times New Roman" w:hAnsi="Times New Roman" w:cs="Times New Roman"/>
          <w:sz w:val="24"/>
          <w:szCs w:val="24"/>
        </w:rPr>
        <w:t xml:space="preserve"> (1982) and provides an easy approach of approximating the degree of jointing from standard joint mapping data or observations. </w:t>
      </w:r>
    </w:p>
    <w:p w14:paraId="4986BDCF" w14:textId="433607F9" w:rsidR="00EB7007" w:rsidRDefault="006347C8" w:rsidP="0008553E">
      <w:pPr>
        <w:spacing w:after="5" w:line="276" w:lineRule="auto"/>
        <w:ind w:right="54"/>
        <w:jc w:val="both"/>
        <w:rPr>
          <w:rFonts w:ascii="Times New Roman" w:hAnsi="Times New Roman" w:cs="Times New Roman"/>
          <w:sz w:val="24"/>
          <w:szCs w:val="24"/>
        </w:rPr>
      </w:pPr>
      <w:r w:rsidRPr="00B11710">
        <w:rPr>
          <w:rFonts w:ascii="Times New Roman" w:hAnsi="Times New Roman" w:cs="Times New Roman"/>
          <w:sz w:val="24"/>
          <w:szCs w:val="24"/>
        </w:rPr>
        <w:t xml:space="preserve">Additionally, Rock Mass Rating (RMR) derived by Bieniawski (1976) consider the summing 5 parameter values and adjusting this total by taking into account the joint orientations. The parameters included in the rating </w:t>
      </w:r>
      <w:r w:rsidR="000F0D4E" w:rsidRPr="00B11710">
        <w:rPr>
          <w:rFonts w:ascii="Times New Roman" w:hAnsi="Times New Roman" w:cs="Times New Roman"/>
          <w:sz w:val="24"/>
          <w:szCs w:val="24"/>
        </w:rPr>
        <w:t>include the Uniaxial Compressive Strength (</w:t>
      </w:r>
      <w:r w:rsidR="000F0D4E" w:rsidRPr="00570A30">
        <w:rPr>
          <w:rFonts w:ascii="Times New Roman" w:hAnsi="Times New Roman" w:cs="Times New Roman"/>
          <w:sz w:val="24"/>
          <w:szCs w:val="24"/>
        </w:rPr>
        <w:t>UCS)</w:t>
      </w:r>
      <w:r w:rsidR="00570A30">
        <w:rPr>
          <w:rFonts w:ascii="Times New Roman" w:hAnsi="Times New Roman" w:cs="Times New Roman"/>
          <w:sz w:val="24"/>
          <w:szCs w:val="24"/>
        </w:rPr>
        <w:t xml:space="preserve">, rock quality </w:t>
      </w:r>
      <w:r w:rsidR="008B5EE6">
        <w:rPr>
          <w:rFonts w:ascii="Times New Roman" w:hAnsi="Times New Roman" w:cs="Times New Roman"/>
          <w:sz w:val="24"/>
          <w:szCs w:val="24"/>
        </w:rPr>
        <w:t xml:space="preserve">designation </w:t>
      </w:r>
      <w:r w:rsidR="00570A30">
        <w:rPr>
          <w:rFonts w:ascii="Times New Roman" w:hAnsi="Times New Roman" w:cs="Times New Roman"/>
          <w:sz w:val="24"/>
          <w:szCs w:val="24"/>
        </w:rPr>
        <w:t xml:space="preserve">(RQD), </w:t>
      </w:r>
      <w:proofErr w:type="gramStart"/>
      <w:r w:rsidR="00570A30">
        <w:rPr>
          <w:rFonts w:ascii="Times New Roman" w:hAnsi="Times New Roman" w:cs="Times New Roman"/>
          <w:sz w:val="24"/>
          <w:szCs w:val="24"/>
        </w:rPr>
        <w:t>spacing</w:t>
      </w:r>
      <w:proofErr w:type="gramEnd"/>
      <w:r w:rsidR="00570A30">
        <w:rPr>
          <w:rFonts w:ascii="Times New Roman" w:hAnsi="Times New Roman" w:cs="Times New Roman"/>
          <w:sz w:val="24"/>
          <w:szCs w:val="24"/>
        </w:rPr>
        <w:t xml:space="preserve"> of discontinuities, </w:t>
      </w:r>
      <w:r w:rsidR="00EB7007">
        <w:rPr>
          <w:rFonts w:ascii="Times New Roman" w:hAnsi="Times New Roman" w:cs="Times New Roman"/>
          <w:sz w:val="24"/>
          <w:szCs w:val="24"/>
        </w:rPr>
        <w:t xml:space="preserve">conditions of discontinuities, groundwater conditions, and orientation of discontinuities. </w:t>
      </w:r>
      <w:r w:rsidRPr="00F20226">
        <w:rPr>
          <w:rFonts w:ascii="Times New Roman" w:hAnsi="Times New Roman" w:cs="Times New Roman"/>
          <w:sz w:val="24"/>
          <w:szCs w:val="24"/>
        </w:rPr>
        <w:t>The RMR system is described by Bienia</w:t>
      </w:r>
      <w:r w:rsidR="0008553E">
        <w:rPr>
          <w:rFonts w:ascii="Times New Roman" w:hAnsi="Times New Roman" w:cs="Times New Roman"/>
          <w:sz w:val="24"/>
          <w:szCs w:val="24"/>
        </w:rPr>
        <w:t>wski (1976) as follows:</w:t>
      </w:r>
    </w:p>
    <w:p w14:paraId="7A594EC4" w14:textId="77777777" w:rsidR="0008553E" w:rsidRPr="0008553E" w:rsidRDefault="0008553E" w:rsidP="0008553E">
      <w:pPr>
        <w:spacing w:after="5" w:line="276" w:lineRule="auto"/>
        <w:ind w:right="54"/>
        <w:jc w:val="both"/>
        <w:rPr>
          <w:rFonts w:ascii="Times New Roman" w:hAnsi="Times New Roman" w:cs="Times New Roman"/>
          <w:sz w:val="10"/>
          <w:szCs w:val="24"/>
        </w:rPr>
      </w:pPr>
    </w:p>
    <w:p w14:paraId="1713AE52" w14:textId="25822C77" w:rsidR="006347C8" w:rsidRPr="00F20226" w:rsidRDefault="006347C8" w:rsidP="00F20226">
      <w:pPr>
        <w:spacing w:line="276" w:lineRule="auto"/>
        <w:jc w:val="both"/>
        <w:rPr>
          <w:rFonts w:ascii="Times New Roman" w:hAnsi="Times New Roman" w:cs="Times New Roman"/>
          <w:sz w:val="24"/>
          <w:szCs w:val="24"/>
        </w:rPr>
      </w:pPr>
      <w:r w:rsidRPr="00F20226">
        <w:rPr>
          <w:rFonts w:ascii="Times New Roman" w:hAnsi="Times New Roman" w:cs="Times New Roman"/>
          <w:sz w:val="24"/>
          <w:szCs w:val="24"/>
        </w:rPr>
        <w:t>RMR =</w:t>
      </w:r>
      <w:r w:rsidR="00C848BB">
        <w:rPr>
          <w:rFonts w:ascii="Times New Roman" w:hAnsi="Times New Roman" w:cs="Times New Roman"/>
          <w:sz w:val="24"/>
          <w:szCs w:val="24"/>
        </w:rPr>
        <w:t xml:space="preserve"> </w:t>
      </w:r>
      <w:r w:rsidRPr="00F20226">
        <w:rPr>
          <w:rFonts w:ascii="Times New Roman" w:hAnsi="Times New Roman" w:cs="Times New Roman"/>
          <w:sz w:val="24"/>
          <w:szCs w:val="24"/>
        </w:rPr>
        <w:t>9</w:t>
      </w:r>
      <w:r w:rsidR="00C848BB">
        <w:rPr>
          <w:rFonts w:ascii="Times New Roman" w:hAnsi="Times New Roman" w:cs="Times New Roman"/>
          <w:sz w:val="24"/>
          <w:szCs w:val="24"/>
        </w:rPr>
        <w:t xml:space="preserve"> </w:t>
      </w:r>
      <w:r w:rsidRPr="00F20226">
        <w:rPr>
          <w:rFonts w:ascii="Times New Roman" w:hAnsi="Times New Roman" w:cs="Times New Roman"/>
          <w:sz w:val="24"/>
          <w:szCs w:val="24"/>
        </w:rPr>
        <w:t>ln</w:t>
      </w:r>
      <w:r w:rsidR="002364CD">
        <w:rPr>
          <w:rFonts w:ascii="Times New Roman" w:hAnsi="Times New Roman" w:cs="Times New Roman"/>
          <w:sz w:val="24"/>
          <w:szCs w:val="24"/>
        </w:rPr>
        <w:t xml:space="preserve"> </w:t>
      </w:r>
      <w:r w:rsidRPr="00F20226">
        <w:rPr>
          <w:rFonts w:ascii="Times New Roman" w:hAnsi="Times New Roman" w:cs="Times New Roman"/>
          <w:sz w:val="24"/>
          <w:szCs w:val="24"/>
        </w:rPr>
        <w:t>Q + 44</w:t>
      </w:r>
      <w:r w:rsidR="00F20226">
        <w:rPr>
          <w:rFonts w:ascii="Times New Roman" w:hAnsi="Times New Roman" w:cs="Times New Roman"/>
          <w:sz w:val="24"/>
          <w:szCs w:val="24"/>
        </w:rPr>
        <w:t>…………………………………………………………….</w:t>
      </w:r>
      <w:r w:rsidR="002364CD">
        <w:rPr>
          <w:rFonts w:ascii="Times New Roman" w:hAnsi="Times New Roman" w:cs="Times New Roman"/>
          <w:sz w:val="24"/>
          <w:szCs w:val="24"/>
        </w:rPr>
        <w:t xml:space="preserve">. </w:t>
      </w:r>
      <w:r w:rsidR="00B039A6">
        <w:rPr>
          <w:rFonts w:ascii="Times New Roman" w:hAnsi="Times New Roman" w:cs="Times New Roman"/>
          <w:sz w:val="24"/>
          <w:szCs w:val="24"/>
        </w:rPr>
        <w:t>…..</w:t>
      </w:r>
      <w:r w:rsidR="002364CD">
        <w:rPr>
          <w:rFonts w:ascii="Times New Roman" w:hAnsi="Times New Roman" w:cs="Times New Roman"/>
          <w:sz w:val="24"/>
          <w:szCs w:val="24"/>
        </w:rPr>
        <w:t xml:space="preserve"> </w:t>
      </w:r>
      <w:r w:rsidRPr="00F20226">
        <w:rPr>
          <w:rFonts w:ascii="Times New Roman" w:hAnsi="Times New Roman" w:cs="Times New Roman"/>
          <w:sz w:val="24"/>
          <w:szCs w:val="24"/>
        </w:rPr>
        <w:t xml:space="preserve">Equation </w:t>
      </w:r>
      <w:r w:rsidR="00F20226">
        <w:rPr>
          <w:rFonts w:ascii="Times New Roman" w:hAnsi="Times New Roman" w:cs="Times New Roman"/>
          <w:sz w:val="24"/>
          <w:szCs w:val="24"/>
        </w:rPr>
        <w:t>3</w:t>
      </w:r>
    </w:p>
    <w:p w14:paraId="23B06633" w14:textId="4209569E" w:rsidR="006347C8" w:rsidRPr="00F20226" w:rsidRDefault="006347C8" w:rsidP="00F20226">
      <w:pPr>
        <w:spacing w:line="276" w:lineRule="auto"/>
        <w:jc w:val="both"/>
        <w:rPr>
          <w:rFonts w:ascii="Times New Roman" w:hAnsi="Times New Roman" w:cs="Times New Roman"/>
          <w:sz w:val="24"/>
          <w:szCs w:val="24"/>
        </w:rPr>
      </w:pPr>
      <w:r w:rsidRPr="00F20226">
        <w:rPr>
          <w:rFonts w:ascii="Times New Roman" w:hAnsi="Times New Roman" w:cs="Times New Roman"/>
          <w:sz w:val="24"/>
          <w:szCs w:val="24"/>
        </w:rPr>
        <w:t xml:space="preserve">Swart, et al. (2005) </w:t>
      </w:r>
      <w:r w:rsidR="008B0F44">
        <w:rPr>
          <w:rFonts w:ascii="Times New Roman" w:hAnsi="Times New Roman" w:cs="Times New Roman"/>
          <w:sz w:val="24"/>
          <w:szCs w:val="24"/>
        </w:rPr>
        <w:t>stated</w:t>
      </w:r>
      <w:r w:rsidRPr="00F20226">
        <w:rPr>
          <w:rFonts w:ascii="Times New Roman" w:hAnsi="Times New Roman" w:cs="Times New Roman"/>
          <w:sz w:val="24"/>
          <w:szCs w:val="24"/>
        </w:rPr>
        <w:t xml:space="preserve"> that rock mass classification approaches cannot be adequately used to analyze structurally controlled failures such as beam, block and wedge. They further state that “although rock mass classification should form a fundamental part in the process of designing stable stope panels, particular emphasis should be placed on identifying the most likely failure planes and potential modes of failure”. Both the Q- and RMR system are internationally accepted and used in rock engineering as empirical design tools for stable excavations.  </w:t>
      </w:r>
    </w:p>
    <w:p w14:paraId="414D8386" w14:textId="0889332F" w:rsidR="006347C8" w:rsidRPr="00F20226" w:rsidRDefault="006347C8" w:rsidP="00F20226">
      <w:pPr>
        <w:spacing w:line="276" w:lineRule="auto"/>
        <w:ind w:left="-5"/>
        <w:jc w:val="both"/>
        <w:rPr>
          <w:rFonts w:ascii="Times New Roman" w:hAnsi="Times New Roman" w:cs="Times New Roman"/>
          <w:sz w:val="24"/>
          <w:szCs w:val="24"/>
        </w:rPr>
      </w:pPr>
      <w:r w:rsidRPr="00F20226">
        <w:rPr>
          <w:rFonts w:ascii="Times New Roman" w:hAnsi="Times New Roman" w:cs="Times New Roman"/>
          <w:sz w:val="24"/>
          <w:szCs w:val="24"/>
        </w:rPr>
        <w:lastRenderedPageBreak/>
        <w:t xml:space="preserve">More recently, existing rock mass classification systems have been developed and even modified to suit local conditions. Watson (2004) reviewed several systems and </w:t>
      </w:r>
      <w:r w:rsidR="00DC2AC4">
        <w:rPr>
          <w:rFonts w:ascii="Times New Roman" w:hAnsi="Times New Roman" w:cs="Times New Roman"/>
          <w:sz w:val="24"/>
          <w:szCs w:val="24"/>
        </w:rPr>
        <w:t>concluded that the modified stability graph by Potvin (1988) only described unsupported stopes</w:t>
      </w:r>
      <w:r w:rsidRPr="00F20226">
        <w:rPr>
          <w:rFonts w:ascii="Times New Roman" w:hAnsi="Times New Roman" w:cs="Times New Roman"/>
          <w:sz w:val="24"/>
          <w:szCs w:val="24"/>
        </w:rPr>
        <w:t xml:space="preserve">. </w:t>
      </w:r>
      <w:r w:rsidR="00DC2AC4">
        <w:rPr>
          <w:rFonts w:ascii="Times New Roman" w:hAnsi="Times New Roman" w:cs="Times New Roman"/>
          <w:sz w:val="24"/>
          <w:szCs w:val="24"/>
        </w:rPr>
        <w:t>The study</w:t>
      </w:r>
      <w:r w:rsidRPr="00F20226">
        <w:rPr>
          <w:rFonts w:ascii="Times New Roman" w:hAnsi="Times New Roman" w:cs="Times New Roman"/>
          <w:sz w:val="24"/>
          <w:szCs w:val="24"/>
        </w:rPr>
        <w:t xml:space="preserve"> designed a hybrid of several current systems and termed it the ‘New Modified Stability Graph’ (N”) system. The system is intended specifically for span and support design in stopes of the Bushveld Complex Platinum. Subsequently, databases of failed and unfailed stopes were collected for the Merensky Reef with various support resistances. A logistical regression analysis was used to determine the line between stable and unstable stopes, with various degrees of confidence. The </w:t>
      </w:r>
      <w:r w:rsidR="00DC2AC4" w:rsidRPr="00F20226">
        <w:rPr>
          <w:rFonts w:ascii="Times New Roman" w:hAnsi="Times New Roman" w:cs="Times New Roman"/>
          <w:sz w:val="24"/>
          <w:szCs w:val="24"/>
        </w:rPr>
        <w:t>system makes</w:t>
      </w:r>
      <w:r w:rsidRPr="00F20226">
        <w:rPr>
          <w:rFonts w:ascii="Times New Roman" w:hAnsi="Times New Roman" w:cs="Times New Roman"/>
          <w:sz w:val="24"/>
          <w:szCs w:val="24"/>
        </w:rPr>
        <w:t xml:space="preserve"> use of aspects from various rating systems and is currently used by Impala Platinum. The system also incorporates the Q-system and the Stability Graph method as revised by Hutchinson and Diederichs (1996). It consists of the following five factors </w:t>
      </w:r>
      <w:sdt>
        <w:sdtPr>
          <w:rPr>
            <w:rFonts w:ascii="Times New Roman" w:hAnsi="Times New Roman" w:cs="Times New Roman"/>
            <w:sz w:val="24"/>
            <w:szCs w:val="24"/>
          </w:rPr>
          <w:id w:val="1011182287"/>
          <w:citation/>
        </w:sdtPr>
        <w:sdtEndPr/>
        <w:sdtContent>
          <w:r w:rsidRPr="00F20226">
            <w:rPr>
              <w:rFonts w:ascii="Times New Roman" w:hAnsi="Times New Roman" w:cs="Times New Roman"/>
              <w:sz w:val="24"/>
              <w:szCs w:val="24"/>
            </w:rPr>
            <w:fldChar w:fldCharType="begin"/>
          </w:r>
          <w:r w:rsidRPr="00F20226">
            <w:rPr>
              <w:rFonts w:ascii="Times New Roman" w:hAnsi="Times New Roman" w:cs="Times New Roman"/>
              <w:sz w:val="24"/>
              <w:szCs w:val="24"/>
            </w:rPr>
            <w:instrText xml:space="preserve"> CITATION Wat04 \l 1033 </w:instrText>
          </w:r>
          <w:r w:rsidRPr="00F20226">
            <w:rPr>
              <w:rFonts w:ascii="Times New Roman" w:hAnsi="Times New Roman" w:cs="Times New Roman"/>
              <w:sz w:val="24"/>
              <w:szCs w:val="24"/>
            </w:rPr>
            <w:fldChar w:fldCharType="separate"/>
          </w:r>
          <w:r w:rsidRPr="00F20226">
            <w:rPr>
              <w:rFonts w:ascii="Times New Roman" w:hAnsi="Times New Roman" w:cs="Times New Roman"/>
              <w:noProof/>
              <w:sz w:val="24"/>
              <w:szCs w:val="24"/>
            </w:rPr>
            <w:t>(Watson, 2004)</w:t>
          </w:r>
          <w:r w:rsidRPr="00F20226">
            <w:rPr>
              <w:rFonts w:ascii="Times New Roman" w:hAnsi="Times New Roman" w:cs="Times New Roman"/>
              <w:sz w:val="24"/>
              <w:szCs w:val="24"/>
            </w:rPr>
            <w:fldChar w:fldCharType="end"/>
          </w:r>
        </w:sdtContent>
      </w:sdt>
      <w:r w:rsidRPr="00F20226">
        <w:rPr>
          <w:rFonts w:ascii="Times New Roman" w:hAnsi="Times New Roman" w:cs="Times New Roman"/>
          <w:sz w:val="24"/>
          <w:szCs w:val="24"/>
        </w:rPr>
        <w:t xml:space="preserve"> : </w:t>
      </w:r>
    </w:p>
    <w:p w14:paraId="19D3A86E" w14:textId="5105A26A" w:rsidR="008B0F44" w:rsidRDefault="002955CB" w:rsidP="008B0F44">
      <w:pPr>
        <w:pStyle w:val="ListParagraph"/>
        <w:numPr>
          <w:ilvl w:val="0"/>
          <w:numId w:val="8"/>
        </w:numPr>
        <w:spacing w:after="5" w:line="276" w:lineRule="auto"/>
        <w:jc w:val="both"/>
        <w:rPr>
          <w:rFonts w:ascii="Times New Roman" w:hAnsi="Times New Roman" w:cs="Times New Roman"/>
          <w:sz w:val="24"/>
          <w:szCs w:val="24"/>
        </w:rPr>
      </w:pPr>
      <w:r>
        <w:rPr>
          <w:rFonts w:ascii="Times New Roman" w:hAnsi="Times New Roman" w:cs="Times New Roman"/>
          <w:sz w:val="24"/>
          <w:szCs w:val="24"/>
        </w:rPr>
        <w:t>“</w:t>
      </w:r>
      <w:r w:rsidR="006347C8" w:rsidRPr="008B0F44">
        <w:rPr>
          <w:rFonts w:ascii="Times New Roman" w:hAnsi="Times New Roman" w:cs="Times New Roman"/>
          <w:sz w:val="24"/>
          <w:szCs w:val="24"/>
        </w:rPr>
        <w:t xml:space="preserve">A measure of block size for a jointed rock mass (RQD/Jn). </w:t>
      </w:r>
    </w:p>
    <w:p w14:paraId="3B252D62" w14:textId="77777777" w:rsidR="008B0F44" w:rsidRDefault="006347C8" w:rsidP="008B0F44">
      <w:pPr>
        <w:pStyle w:val="ListParagraph"/>
        <w:numPr>
          <w:ilvl w:val="0"/>
          <w:numId w:val="8"/>
        </w:numPr>
        <w:spacing w:after="5" w:line="276" w:lineRule="auto"/>
        <w:jc w:val="both"/>
        <w:rPr>
          <w:rFonts w:ascii="Times New Roman" w:hAnsi="Times New Roman" w:cs="Times New Roman"/>
          <w:sz w:val="24"/>
          <w:szCs w:val="24"/>
        </w:rPr>
      </w:pPr>
      <w:r w:rsidRPr="008B0F44">
        <w:rPr>
          <w:rFonts w:ascii="Times New Roman" w:hAnsi="Times New Roman" w:cs="Times New Roman"/>
          <w:sz w:val="24"/>
          <w:szCs w:val="24"/>
        </w:rPr>
        <w:t xml:space="preserve">A measure of joint surface strength and stiffness (Jr/Ja). </w:t>
      </w:r>
    </w:p>
    <w:p w14:paraId="65ED0344" w14:textId="77777777" w:rsidR="008B0F44" w:rsidRDefault="006347C8" w:rsidP="008B0F44">
      <w:pPr>
        <w:pStyle w:val="ListParagraph"/>
        <w:numPr>
          <w:ilvl w:val="0"/>
          <w:numId w:val="8"/>
        </w:numPr>
        <w:spacing w:after="5" w:line="276" w:lineRule="auto"/>
        <w:jc w:val="both"/>
        <w:rPr>
          <w:rFonts w:ascii="Times New Roman" w:hAnsi="Times New Roman" w:cs="Times New Roman"/>
          <w:sz w:val="24"/>
          <w:szCs w:val="24"/>
        </w:rPr>
      </w:pPr>
      <w:r w:rsidRPr="008B0F44">
        <w:rPr>
          <w:rFonts w:ascii="Times New Roman" w:hAnsi="Times New Roman" w:cs="Times New Roman"/>
          <w:sz w:val="24"/>
          <w:szCs w:val="24"/>
        </w:rPr>
        <w:t xml:space="preserve">A measure of the stress condition (Jw/SRF) </w:t>
      </w:r>
    </w:p>
    <w:p w14:paraId="4B0131AD" w14:textId="0F3347CD" w:rsidR="008B0F44" w:rsidRDefault="006347C8" w:rsidP="008B0F44">
      <w:pPr>
        <w:pStyle w:val="ListParagraph"/>
        <w:numPr>
          <w:ilvl w:val="0"/>
          <w:numId w:val="8"/>
        </w:numPr>
        <w:spacing w:after="5" w:line="276" w:lineRule="auto"/>
        <w:jc w:val="both"/>
        <w:rPr>
          <w:rFonts w:ascii="Times New Roman" w:hAnsi="Times New Roman" w:cs="Times New Roman"/>
          <w:sz w:val="24"/>
          <w:szCs w:val="24"/>
        </w:rPr>
      </w:pPr>
      <w:r w:rsidRPr="008B0F44">
        <w:rPr>
          <w:rFonts w:ascii="Times New Roman" w:hAnsi="Times New Roman" w:cs="Times New Roman"/>
          <w:sz w:val="24"/>
          <w:szCs w:val="24"/>
        </w:rPr>
        <w:t>A measure of the joint orientation relative to the excavation hangingwall (B-factor)</w:t>
      </w:r>
      <w:r w:rsidR="008B0F44">
        <w:rPr>
          <w:rFonts w:ascii="Times New Roman" w:hAnsi="Times New Roman" w:cs="Times New Roman"/>
          <w:sz w:val="24"/>
          <w:szCs w:val="24"/>
        </w:rPr>
        <w:t xml:space="preserve">; and </w:t>
      </w:r>
      <w:r w:rsidRPr="008B0F44">
        <w:rPr>
          <w:rFonts w:ascii="Times New Roman" w:hAnsi="Times New Roman" w:cs="Times New Roman"/>
          <w:sz w:val="24"/>
          <w:szCs w:val="24"/>
        </w:rPr>
        <w:t xml:space="preserve"> </w:t>
      </w:r>
    </w:p>
    <w:p w14:paraId="27B78B33" w14:textId="2DD60709" w:rsidR="006347C8" w:rsidRDefault="006347C8" w:rsidP="00F20226">
      <w:pPr>
        <w:pStyle w:val="ListParagraph"/>
        <w:numPr>
          <w:ilvl w:val="0"/>
          <w:numId w:val="8"/>
        </w:numPr>
        <w:spacing w:after="5" w:line="276" w:lineRule="auto"/>
        <w:jc w:val="both"/>
        <w:rPr>
          <w:rFonts w:ascii="Times New Roman" w:hAnsi="Times New Roman" w:cs="Times New Roman"/>
          <w:sz w:val="24"/>
          <w:szCs w:val="24"/>
        </w:rPr>
      </w:pPr>
      <w:r w:rsidRPr="008B0F44">
        <w:rPr>
          <w:rFonts w:ascii="Times New Roman" w:hAnsi="Times New Roman" w:cs="Times New Roman"/>
          <w:sz w:val="24"/>
          <w:szCs w:val="24"/>
        </w:rPr>
        <w:t>A measure of the influence of gravity on the hangingwall blocks (C-factor). ”</w:t>
      </w:r>
    </w:p>
    <w:p w14:paraId="06D8A9BB" w14:textId="77777777" w:rsidR="00B039A6" w:rsidRPr="00B039A6" w:rsidRDefault="00B039A6" w:rsidP="00B039A6">
      <w:pPr>
        <w:pStyle w:val="ListParagraph"/>
        <w:spacing w:after="5" w:line="276" w:lineRule="auto"/>
        <w:jc w:val="both"/>
        <w:rPr>
          <w:rFonts w:ascii="Times New Roman" w:hAnsi="Times New Roman" w:cs="Times New Roman"/>
          <w:sz w:val="24"/>
          <w:szCs w:val="24"/>
        </w:rPr>
      </w:pPr>
    </w:p>
    <w:p w14:paraId="518D6E7A" w14:textId="7F6B2C61" w:rsidR="006347C8" w:rsidRDefault="006347C8" w:rsidP="00D07367">
      <w:pPr>
        <w:spacing w:line="276" w:lineRule="auto"/>
        <w:jc w:val="both"/>
        <w:rPr>
          <w:rFonts w:ascii="Times New Roman" w:hAnsi="Times New Roman" w:cs="Times New Roman"/>
          <w:sz w:val="24"/>
          <w:szCs w:val="24"/>
        </w:rPr>
      </w:pPr>
      <w:r w:rsidRPr="00F20226">
        <w:rPr>
          <w:rFonts w:ascii="Times New Roman" w:hAnsi="Times New Roman" w:cs="Times New Roman"/>
          <w:sz w:val="24"/>
          <w:szCs w:val="24"/>
        </w:rPr>
        <w:t xml:space="preserve">Although the system is designed specifically for mines in the Bushveld complex, it cannot be used to fully meet the objectives of this project. Its limitations are that it focuses predominately on panel spans in the Merensky Reef. It is the opinion of the experts in underground excavations that rockmass classification systems as a designing tool on their own should be used for preliminary designs of underground openings, that is, for planning purposes and not for final excavation support. </w:t>
      </w:r>
    </w:p>
    <w:p w14:paraId="5538F096" w14:textId="736B99C4" w:rsidR="00D07367" w:rsidRDefault="00D07367" w:rsidP="00D07367">
      <w:pPr>
        <w:pStyle w:val="ListParagraph"/>
        <w:numPr>
          <w:ilvl w:val="0"/>
          <w:numId w:val="1"/>
        </w:numPr>
        <w:spacing w:line="276" w:lineRule="auto"/>
        <w:jc w:val="both"/>
        <w:rPr>
          <w:rFonts w:ascii="Times New Roman" w:hAnsi="Times New Roman" w:cs="Times New Roman"/>
          <w:b/>
          <w:sz w:val="24"/>
          <w:szCs w:val="24"/>
        </w:rPr>
      </w:pPr>
      <w:r>
        <w:rPr>
          <w:rFonts w:ascii="Times New Roman" w:hAnsi="Times New Roman" w:cs="Times New Roman"/>
          <w:b/>
          <w:sz w:val="24"/>
          <w:szCs w:val="24"/>
        </w:rPr>
        <w:t>Materials and Methods</w:t>
      </w:r>
    </w:p>
    <w:p w14:paraId="19374622" w14:textId="3DD014A6" w:rsidR="002D720A" w:rsidRPr="002D720A" w:rsidRDefault="002D720A" w:rsidP="002D720A">
      <w:pPr>
        <w:spacing w:line="276" w:lineRule="auto"/>
        <w:jc w:val="both"/>
        <w:rPr>
          <w:rFonts w:ascii="Times New Roman" w:hAnsi="Times New Roman" w:cs="Times New Roman"/>
        </w:rPr>
      </w:pPr>
      <w:r w:rsidRPr="002D720A">
        <w:rPr>
          <w:rFonts w:ascii="Times New Roman" w:hAnsi="Times New Roman" w:cs="Times New Roman"/>
          <w:sz w:val="24"/>
        </w:rPr>
        <w:t xml:space="preserve">The objective of this study was to provide a support design based on a proper knowledge of the inclination, orientation and intensity of the geological features that exist in </w:t>
      </w:r>
      <w:r w:rsidR="00EB65B2">
        <w:rPr>
          <w:rFonts w:ascii="Times New Roman" w:hAnsi="Times New Roman" w:cs="Times New Roman"/>
          <w:sz w:val="24"/>
        </w:rPr>
        <w:t>Block A</w:t>
      </w:r>
      <w:r w:rsidRPr="002D720A">
        <w:rPr>
          <w:rFonts w:ascii="Times New Roman" w:hAnsi="Times New Roman" w:cs="Times New Roman"/>
          <w:sz w:val="24"/>
        </w:rPr>
        <w:t xml:space="preserve">. Data on the inclinations and orientations of geological features, particularly faults and joints were collected from existing raiselines in the area of </w:t>
      </w:r>
      <w:r w:rsidR="00EB65B2">
        <w:rPr>
          <w:rFonts w:ascii="Times New Roman" w:hAnsi="Times New Roman" w:cs="Times New Roman"/>
          <w:sz w:val="24"/>
        </w:rPr>
        <w:t>Block A</w:t>
      </w:r>
      <w:r w:rsidRPr="002D720A">
        <w:rPr>
          <w:rFonts w:ascii="Times New Roman" w:hAnsi="Times New Roman" w:cs="Times New Roman"/>
          <w:sz w:val="24"/>
        </w:rPr>
        <w:t xml:space="preserve">. Five meter long scanlines were conducted at 30 m intervals along each of the seven raiselines and winzes in </w:t>
      </w:r>
      <w:r w:rsidR="00EB65B2">
        <w:rPr>
          <w:rFonts w:ascii="Times New Roman" w:hAnsi="Times New Roman" w:cs="Times New Roman"/>
          <w:sz w:val="24"/>
        </w:rPr>
        <w:t>Block A</w:t>
      </w:r>
      <w:r w:rsidRPr="002D720A">
        <w:rPr>
          <w:rFonts w:ascii="Times New Roman" w:hAnsi="Times New Roman" w:cs="Times New Roman"/>
          <w:sz w:val="24"/>
        </w:rPr>
        <w:t>. Measurements were taken with a Silva foldable geological compass and frequently checked with a 1 m clino-rule</w:t>
      </w:r>
      <w:r w:rsidR="0016159C" w:rsidRPr="0016159C">
        <w:rPr>
          <w:rFonts w:ascii="Times New Roman" w:hAnsi="Times New Roman" w:cs="Times New Roman"/>
          <w:sz w:val="24"/>
        </w:rPr>
        <w:t xml:space="preserve"> </w:t>
      </w:r>
      <w:r w:rsidR="00D76B70" w:rsidRPr="002D720A">
        <w:rPr>
          <w:rFonts w:ascii="Times New Roman" w:hAnsi="Times New Roman" w:cs="Times New Roman"/>
          <w:sz w:val="24"/>
        </w:rPr>
        <w:t>to ascertain the possible influence of magnetic substances on the readings</w:t>
      </w:r>
      <w:r w:rsidR="00D76B70">
        <w:rPr>
          <w:rFonts w:ascii="Times New Roman" w:hAnsi="Times New Roman" w:cs="Times New Roman"/>
          <w:sz w:val="24"/>
        </w:rPr>
        <w:t xml:space="preserve"> </w:t>
      </w:r>
      <w:r w:rsidR="0016159C">
        <w:rPr>
          <w:rFonts w:ascii="Times New Roman" w:hAnsi="Times New Roman" w:cs="Times New Roman"/>
          <w:sz w:val="24"/>
        </w:rPr>
        <w:t xml:space="preserve">shown in </w:t>
      </w:r>
      <w:r w:rsidR="00E37F7E">
        <w:rPr>
          <w:rFonts w:ascii="Times New Roman" w:hAnsi="Times New Roman" w:cs="Times New Roman"/>
          <w:sz w:val="24"/>
        </w:rPr>
        <w:t>Figure 4 and Figure 5</w:t>
      </w:r>
      <w:r w:rsidR="0016159C">
        <w:rPr>
          <w:rFonts w:ascii="Times New Roman" w:hAnsi="Times New Roman" w:cs="Times New Roman"/>
          <w:sz w:val="24"/>
        </w:rPr>
        <w:t xml:space="preserve"> respectively</w:t>
      </w:r>
      <w:r w:rsidRPr="002D720A">
        <w:rPr>
          <w:rFonts w:ascii="Times New Roman" w:hAnsi="Times New Roman" w:cs="Times New Roman"/>
          <w:sz w:val="24"/>
        </w:rPr>
        <w:t>. The clino-rule is a 1 m long device fitted with a water bubble and a linear scale used for the estimation of the length and dip orientation of discontinuities. The Silva compass is an instrument used to magnetically determine dip and dip-direction. The following parameters were de</w:t>
      </w:r>
      <w:r w:rsidR="00EB4F64">
        <w:rPr>
          <w:rFonts w:ascii="Times New Roman" w:hAnsi="Times New Roman" w:cs="Times New Roman"/>
          <w:sz w:val="24"/>
        </w:rPr>
        <w:t>termined from the joint mapping.</w:t>
      </w:r>
      <w:r w:rsidRPr="002D720A">
        <w:rPr>
          <w:rFonts w:ascii="Times New Roman" w:hAnsi="Times New Roman" w:cs="Times New Roman"/>
        </w:rPr>
        <w:t xml:space="preserve"> </w:t>
      </w:r>
    </w:p>
    <w:p w14:paraId="15061A6A" w14:textId="0D2302C6" w:rsidR="00DC0C6E" w:rsidRDefault="00D76B70" w:rsidP="00DC0C6E">
      <w:pPr>
        <w:spacing w:line="276" w:lineRule="auto"/>
        <w:jc w:val="both"/>
        <w:rPr>
          <w:noProof/>
        </w:rPr>
      </w:pPr>
      <w:r>
        <w:rPr>
          <w:noProof/>
        </w:rPr>
        <w:lastRenderedPageBreak/>
        <w:t xml:space="preserve">                                             </w:t>
      </w:r>
      <w:r w:rsidRPr="002218CB">
        <w:rPr>
          <w:noProof/>
        </w:rPr>
        <w:drawing>
          <wp:inline distT="0" distB="0" distL="0" distR="0" wp14:anchorId="66E0FBE8" wp14:editId="20F25B74">
            <wp:extent cx="2928937" cy="39052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3302" cy="3951070"/>
                    </a:xfrm>
                    <a:prstGeom prst="rect">
                      <a:avLst/>
                    </a:prstGeom>
                  </pic:spPr>
                </pic:pic>
              </a:graphicData>
            </a:graphic>
          </wp:inline>
        </w:drawing>
      </w:r>
    </w:p>
    <w:p w14:paraId="5DAE3C60" w14:textId="258E48C2" w:rsidR="00D76B70" w:rsidRDefault="00CA56EC" w:rsidP="00DC0C6E">
      <w:pPr>
        <w:spacing w:line="276" w:lineRule="auto"/>
        <w:jc w:val="both"/>
        <w:rPr>
          <w:rFonts w:ascii="Times New Roman" w:hAnsi="Times New Roman" w:cs="Times New Roman"/>
          <w:sz w:val="24"/>
          <w:szCs w:val="24"/>
        </w:rPr>
      </w:pPr>
      <w:r>
        <w:rPr>
          <w:rFonts w:ascii="Times New Roman" w:hAnsi="Times New Roman" w:cs="Times New Roman"/>
          <w:noProof/>
          <w:sz w:val="24"/>
          <w:szCs w:val="24"/>
        </w:rPr>
        <w:t>Figure 4</w:t>
      </w:r>
      <w:r w:rsidR="00D76B70" w:rsidRPr="00D76B70">
        <w:rPr>
          <w:rFonts w:ascii="Times New Roman" w:hAnsi="Times New Roman" w:cs="Times New Roman"/>
          <w:noProof/>
          <w:sz w:val="24"/>
          <w:szCs w:val="24"/>
        </w:rPr>
        <w:t xml:space="preserve">: Image of </w:t>
      </w:r>
      <w:r w:rsidR="00D76B70" w:rsidRPr="00D76B70">
        <w:rPr>
          <w:rFonts w:ascii="Times New Roman" w:hAnsi="Times New Roman" w:cs="Times New Roman"/>
          <w:sz w:val="24"/>
          <w:szCs w:val="24"/>
        </w:rPr>
        <w:t>Silva foldable geological compass</w:t>
      </w:r>
    </w:p>
    <w:p w14:paraId="5BE67CBB" w14:textId="62781BE1" w:rsidR="00950290" w:rsidRPr="000A4E87" w:rsidRDefault="00950290" w:rsidP="00950290">
      <w:pPr>
        <w:spacing w:line="276" w:lineRule="auto"/>
        <w:jc w:val="both"/>
        <w:rPr>
          <w:rFonts w:ascii="Times New Roman" w:hAnsi="Times New Roman" w:cs="Times New Roman"/>
          <w:sz w:val="24"/>
        </w:rPr>
      </w:pPr>
      <w:r>
        <w:rPr>
          <w:noProof/>
        </w:rPr>
        <w:drawing>
          <wp:inline distT="0" distB="0" distL="0" distR="0" wp14:anchorId="087DCF2A" wp14:editId="1D354368">
            <wp:extent cx="5816475" cy="184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5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7154" cy="1854420"/>
                    </a:xfrm>
                    <a:prstGeom prst="rect">
                      <a:avLst/>
                    </a:prstGeom>
                  </pic:spPr>
                </pic:pic>
              </a:graphicData>
            </a:graphic>
          </wp:inline>
        </w:drawing>
      </w:r>
    </w:p>
    <w:p w14:paraId="344BFEBB" w14:textId="6E51E61A" w:rsidR="00950290" w:rsidRPr="006C7CBF" w:rsidRDefault="00CA56EC" w:rsidP="00CE7378">
      <w:pPr>
        <w:pStyle w:val="Caption"/>
        <w:spacing w:line="276" w:lineRule="auto"/>
        <w:rPr>
          <w:i w:val="0"/>
          <w:color w:val="auto"/>
          <w:sz w:val="24"/>
          <w:szCs w:val="24"/>
        </w:rPr>
      </w:pPr>
      <w:r>
        <w:rPr>
          <w:i w:val="0"/>
          <w:color w:val="auto"/>
          <w:sz w:val="24"/>
          <w:szCs w:val="24"/>
        </w:rPr>
        <w:t>Figure 5</w:t>
      </w:r>
      <w:r w:rsidR="00950290" w:rsidRPr="006C7CBF">
        <w:rPr>
          <w:i w:val="0"/>
          <w:color w:val="auto"/>
          <w:sz w:val="24"/>
          <w:szCs w:val="24"/>
        </w:rPr>
        <w:t xml:space="preserve">: </w:t>
      </w:r>
      <w:r w:rsidR="002955CB" w:rsidRPr="006C7CBF">
        <w:rPr>
          <w:i w:val="0"/>
          <w:color w:val="auto"/>
          <w:sz w:val="24"/>
          <w:szCs w:val="24"/>
        </w:rPr>
        <w:t>I</w:t>
      </w:r>
      <w:r w:rsidR="00950290" w:rsidRPr="006C7CBF">
        <w:rPr>
          <w:i w:val="0"/>
          <w:color w:val="auto"/>
          <w:sz w:val="24"/>
          <w:szCs w:val="24"/>
        </w:rPr>
        <w:t>mage of 1 m clino-rule</w:t>
      </w:r>
    </w:p>
    <w:p w14:paraId="35D61583" w14:textId="56E14DB3" w:rsidR="00950290" w:rsidRDefault="000A4E87" w:rsidP="00CE7378">
      <w:pPr>
        <w:spacing w:line="276" w:lineRule="auto"/>
        <w:jc w:val="both"/>
        <w:rPr>
          <w:rFonts w:ascii="Times New Roman" w:hAnsi="Times New Roman" w:cs="Times New Roman"/>
          <w:sz w:val="24"/>
        </w:rPr>
      </w:pPr>
      <w:r w:rsidRPr="000A4E87">
        <w:rPr>
          <w:rFonts w:ascii="Times New Roman" w:hAnsi="Times New Roman" w:cs="Times New Roman"/>
          <w:sz w:val="24"/>
        </w:rPr>
        <w:t xml:space="preserve">Joint sets were delineated based on observations i.e. classified according to their orientations. These joint sets and the above-mentioned parameters within the block were geotechnically evaluated and the results entered into the form reproduced in </w:t>
      </w:r>
      <w:r w:rsidR="00950290">
        <w:rPr>
          <w:rFonts w:ascii="Times New Roman" w:hAnsi="Times New Roman" w:cs="Times New Roman"/>
          <w:sz w:val="24"/>
        </w:rPr>
        <w:t>Table 1</w:t>
      </w:r>
      <w:r w:rsidRPr="000A4E87">
        <w:rPr>
          <w:rFonts w:ascii="Times New Roman" w:hAnsi="Times New Roman" w:cs="Times New Roman"/>
          <w:sz w:val="24"/>
        </w:rPr>
        <w:t>.</w:t>
      </w:r>
    </w:p>
    <w:p w14:paraId="1C6EC2A4" w14:textId="1AC94C11" w:rsidR="00950290" w:rsidRDefault="00950290" w:rsidP="000A4E87">
      <w:pPr>
        <w:spacing w:line="276" w:lineRule="auto"/>
        <w:jc w:val="both"/>
        <w:rPr>
          <w:rFonts w:ascii="Times New Roman" w:hAnsi="Times New Roman" w:cs="Times New Roman"/>
          <w:sz w:val="24"/>
        </w:rPr>
      </w:pPr>
      <w:r>
        <w:rPr>
          <w:rFonts w:ascii="Times New Roman" w:hAnsi="Times New Roman" w:cs="Times New Roman"/>
          <w:sz w:val="24"/>
        </w:rPr>
        <w:t xml:space="preserve">Table 1: </w:t>
      </w:r>
      <w:r w:rsidR="00CE7378">
        <w:rPr>
          <w:rFonts w:ascii="Times New Roman" w:hAnsi="Times New Roman" w:cs="Times New Roman"/>
          <w:sz w:val="24"/>
        </w:rPr>
        <w:t>Joint mapping table template</w:t>
      </w:r>
    </w:p>
    <w:p w14:paraId="637D9B24" w14:textId="446B57AF" w:rsidR="00950290" w:rsidRDefault="009E263C" w:rsidP="000A4E87">
      <w:pPr>
        <w:spacing w:line="276" w:lineRule="auto"/>
        <w:jc w:val="both"/>
        <w:rPr>
          <w:rFonts w:ascii="Times New Roman" w:hAnsi="Times New Roman" w:cs="Times New Roman"/>
          <w:sz w:val="24"/>
        </w:rPr>
      </w:pPr>
      <w:r>
        <w:rPr>
          <w:noProof/>
        </w:rPr>
        <w:lastRenderedPageBreak/>
        <w:t xml:space="preserve"> </w:t>
      </w:r>
      <w:r w:rsidR="00950290">
        <w:rPr>
          <w:noProof/>
        </w:rPr>
        <w:drawing>
          <wp:inline distT="0" distB="0" distL="0" distR="0" wp14:anchorId="2728BE7B" wp14:editId="02850707">
            <wp:extent cx="5229225" cy="23878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4" t="7737" r="2028" b="5922"/>
                    <a:stretch/>
                  </pic:blipFill>
                  <pic:spPr bwMode="auto">
                    <a:xfrm>
                      <a:off x="0" y="0"/>
                      <a:ext cx="5246656" cy="2395773"/>
                    </a:xfrm>
                    <a:prstGeom prst="rect">
                      <a:avLst/>
                    </a:prstGeom>
                    <a:ln>
                      <a:noFill/>
                    </a:ln>
                    <a:extLst>
                      <a:ext uri="{53640926-AAD7-44D8-BBD7-CCE9431645EC}">
                        <a14:shadowObscured xmlns:a14="http://schemas.microsoft.com/office/drawing/2010/main"/>
                      </a:ext>
                    </a:extLst>
                  </pic:spPr>
                </pic:pic>
              </a:graphicData>
            </a:graphic>
          </wp:inline>
        </w:drawing>
      </w:r>
    </w:p>
    <w:p w14:paraId="442850E0" w14:textId="5E794BC3" w:rsidR="000A4E87" w:rsidRDefault="000A4E87" w:rsidP="000A4E87">
      <w:pPr>
        <w:spacing w:line="276" w:lineRule="auto"/>
        <w:jc w:val="both"/>
        <w:rPr>
          <w:rFonts w:ascii="Times New Roman" w:hAnsi="Times New Roman" w:cs="Times New Roman"/>
          <w:sz w:val="24"/>
        </w:rPr>
      </w:pPr>
      <w:r w:rsidRPr="000A4E87">
        <w:rPr>
          <w:rFonts w:ascii="Times New Roman" w:hAnsi="Times New Roman" w:cs="Times New Roman"/>
          <w:sz w:val="24"/>
        </w:rPr>
        <w:t xml:space="preserve">The joint set most likely to result in hangingwall failure was distinguished and used in defining the joint roughness and alteration. </w:t>
      </w:r>
      <w:r w:rsidR="002D2443" w:rsidRPr="00C32C24">
        <w:rPr>
          <w:rFonts w:ascii="Times New Roman" w:hAnsi="Times New Roman" w:cs="Times New Roman"/>
          <w:sz w:val="24"/>
          <w:szCs w:val="24"/>
        </w:rPr>
        <w:t xml:space="preserve">Blasting fractures and structures with a trace length of less than 0.5 m were not </w:t>
      </w:r>
      <w:r w:rsidR="00C32C24" w:rsidRPr="00C32C24">
        <w:rPr>
          <w:rFonts w:ascii="Times New Roman" w:hAnsi="Times New Roman" w:cs="Times New Roman"/>
          <w:sz w:val="24"/>
          <w:szCs w:val="24"/>
        </w:rPr>
        <w:t>considered</w:t>
      </w:r>
      <w:r w:rsidR="002D2443" w:rsidRPr="00C32C24">
        <w:rPr>
          <w:rFonts w:ascii="Times New Roman" w:hAnsi="Times New Roman" w:cs="Times New Roman"/>
          <w:sz w:val="24"/>
          <w:szCs w:val="24"/>
        </w:rPr>
        <w:t>. From observations, such structures can be easily identified and addressed by barring or areal coverage support where required, provided entry examination is conducted correctly</w:t>
      </w:r>
      <w:r w:rsidR="000A5A5F" w:rsidRPr="00C32C24">
        <w:rPr>
          <w:rFonts w:ascii="Times New Roman" w:hAnsi="Times New Roman" w:cs="Times New Roman"/>
          <w:sz w:val="24"/>
          <w:szCs w:val="24"/>
        </w:rPr>
        <w:t xml:space="preserve">. </w:t>
      </w:r>
      <w:r w:rsidRPr="000A4E87">
        <w:rPr>
          <w:rFonts w:ascii="Times New Roman" w:hAnsi="Times New Roman" w:cs="Times New Roman"/>
          <w:sz w:val="24"/>
        </w:rPr>
        <w:t>The RQD was estimated from the number of discontinuities per unit volume as suggested by Palmstrom (</w:t>
      </w:r>
      <w:r w:rsidR="003527B7">
        <w:rPr>
          <w:rFonts w:ascii="Times New Roman" w:hAnsi="Times New Roman" w:cs="Times New Roman"/>
          <w:sz w:val="24"/>
        </w:rPr>
        <w:t>1985</w:t>
      </w:r>
      <w:r w:rsidRPr="000A4E87">
        <w:rPr>
          <w:rFonts w:ascii="Times New Roman" w:hAnsi="Times New Roman" w:cs="Times New Roman"/>
          <w:sz w:val="24"/>
        </w:rPr>
        <w:t xml:space="preserve">). Joint roughness was determined by measuring offsets across the joint, such that the largest offset is related to the ‘joint roughness number’ (Jr) as described by </w:t>
      </w:r>
      <w:sdt>
        <w:sdtPr>
          <w:rPr>
            <w:rFonts w:ascii="Times New Roman" w:hAnsi="Times New Roman" w:cs="Times New Roman"/>
            <w:sz w:val="24"/>
          </w:rPr>
          <w:id w:val="-1491867559"/>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Wat04 \l 1033 </w:instrText>
          </w:r>
          <w:r>
            <w:rPr>
              <w:rFonts w:ascii="Times New Roman" w:hAnsi="Times New Roman" w:cs="Times New Roman"/>
              <w:sz w:val="24"/>
            </w:rPr>
            <w:fldChar w:fldCharType="separate"/>
          </w:r>
          <w:r w:rsidRPr="000A4E87">
            <w:rPr>
              <w:rFonts w:ascii="Times New Roman" w:hAnsi="Times New Roman" w:cs="Times New Roman"/>
              <w:noProof/>
              <w:sz w:val="24"/>
            </w:rPr>
            <w:t>(Watson, 2004)</w:t>
          </w:r>
          <w:r>
            <w:rPr>
              <w:rFonts w:ascii="Times New Roman" w:hAnsi="Times New Roman" w:cs="Times New Roman"/>
              <w:sz w:val="24"/>
            </w:rPr>
            <w:fldChar w:fldCharType="end"/>
          </w:r>
        </w:sdtContent>
      </w:sdt>
      <w:r w:rsidR="003527B7">
        <w:rPr>
          <w:rFonts w:ascii="Times New Roman" w:hAnsi="Times New Roman" w:cs="Times New Roman"/>
          <w:sz w:val="24"/>
        </w:rPr>
        <w:t>.</w:t>
      </w:r>
    </w:p>
    <w:p w14:paraId="32FCB519" w14:textId="6D5FBEA6" w:rsidR="002F3527" w:rsidRDefault="002F3527" w:rsidP="0060705C">
      <w:pPr>
        <w:spacing w:line="276" w:lineRule="auto"/>
        <w:jc w:val="both"/>
        <w:rPr>
          <w:rFonts w:ascii="Times New Roman" w:hAnsi="Times New Roman" w:cs="Times New Roman"/>
          <w:sz w:val="24"/>
        </w:rPr>
      </w:pPr>
      <w:r w:rsidRPr="002F3527">
        <w:rPr>
          <w:rFonts w:ascii="Times New Roman" w:hAnsi="Times New Roman" w:cs="Times New Roman"/>
          <w:sz w:val="24"/>
        </w:rPr>
        <w:t xml:space="preserve">The results from underground joint mapping were used as input data into DIPS software so as to analyze and graphically represent structural data by the use of </w:t>
      </w:r>
      <w:r w:rsidR="00E86522" w:rsidRPr="002F3527">
        <w:rPr>
          <w:rFonts w:ascii="Times New Roman" w:hAnsi="Times New Roman" w:cs="Times New Roman"/>
          <w:sz w:val="24"/>
        </w:rPr>
        <w:t>stereonet</w:t>
      </w:r>
      <w:r w:rsidRPr="002F3527">
        <w:rPr>
          <w:rFonts w:ascii="Times New Roman" w:hAnsi="Times New Roman" w:cs="Times New Roman"/>
          <w:sz w:val="24"/>
        </w:rPr>
        <w:t>. Stereographic projections provide a means of representing the 3D orientations of planes in 2D.</w:t>
      </w:r>
      <w:r w:rsidR="000332DB">
        <w:rPr>
          <w:rFonts w:ascii="Times New Roman" w:hAnsi="Times New Roman" w:cs="Times New Roman"/>
          <w:sz w:val="24"/>
        </w:rPr>
        <w:t xml:space="preserve"> </w:t>
      </w:r>
      <w:r w:rsidR="000332DB" w:rsidRPr="000332DB">
        <w:rPr>
          <w:rFonts w:ascii="Times New Roman" w:hAnsi="Times New Roman" w:cs="Times New Roman"/>
          <w:sz w:val="24"/>
          <w:szCs w:val="24"/>
        </w:rPr>
        <w:t>Joint sets can be clustered and analysed from a pole plot generated in DIPS.</w:t>
      </w:r>
      <w:r w:rsidR="000332DB">
        <w:rPr>
          <w:rFonts w:ascii="Times New Roman" w:hAnsi="Times New Roman" w:cs="Times New Roman"/>
          <w:sz w:val="24"/>
          <w:szCs w:val="24"/>
        </w:rPr>
        <w:t xml:space="preserve"> </w:t>
      </w:r>
      <w:r w:rsidR="000332DB" w:rsidRPr="000332DB">
        <w:rPr>
          <w:rFonts w:ascii="Times New Roman" w:hAnsi="Times New Roman" w:cs="Times New Roman"/>
          <w:sz w:val="24"/>
          <w:szCs w:val="24"/>
        </w:rPr>
        <w:t xml:space="preserve">This was done by drawing a window set around the poles concentrated in a specific area to group data </w:t>
      </w:r>
      <w:r w:rsidR="0020013D">
        <w:rPr>
          <w:rFonts w:ascii="Times New Roman" w:hAnsi="Times New Roman" w:cs="Times New Roman"/>
          <w:sz w:val="24"/>
          <w:szCs w:val="24"/>
        </w:rPr>
        <w:t xml:space="preserve">related to a specific joint set. </w:t>
      </w:r>
      <w:r w:rsidR="00EB4F64">
        <w:rPr>
          <w:rFonts w:ascii="Times New Roman" w:hAnsi="Times New Roman" w:cs="Times New Roman"/>
          <w:sz w:val="24"/>
          <w:szCs w:val="24"/>
        </w:rPr>
        <w:t>Figure 5</w:t>
      </w:r>
      <w:r w:rsidR="000332DB" w:rsidRPr="000332DB">
        <w:rPr>
          <w:rFonts w:ascii="Times New Roman" w:hAnsi="Times New Roman" w:cs="Times New Roman"/>
          <w:sz w:val="24"/>
          <w:szCs w:val="24"/>
        </w:rPr>
        <w:t xml:space="preserve"> depicts a pole and contour plot from DIPS. Orientation, true spacing, trace lengths and friction angles were calculated from data related to specific joint sets</w:t>
      </w:r>
      <w:r w:rsidR="00EB4F64">
        <w:rPr>
          <w:rFonts w:ascii="Times New Roman" w:hAnsi="Times New Roman" w:cs="Times New Roman"/>
          <w:sz w:val="24"/>
          <w:szCs w:val="24"/>
        </w:rPr>
        <w:t>.</w:t>
      </w:r>
      <w:r w:rsidRPr="000332DB">
        <w:rPr>
          <w:rFonts w:ascii="Times New Roman" w:hAnsi="Times New Roman" w:cs="Times New Roman"/>
          <w:sz w:val="24"/>
        </w:rPr>
        <w:t xml:space="preserve"> </w:t>
      </w:r>
      <w:r w:rsidRPr="002F3527">
        <w:rPr>
          <w:rFonts w:ascii="Times New Roman" w:hAnsi="Times New Roman" w:cs="Times New Roman"/>
          <w:sz w:val="24"/>
        </w:rPr>
        <w:t xml:space="preserve">The orientation of the parting planes was also used as input into the software. This was done in order to determine the possibility of intersection of these parting planes and joint sets, and the geometry of their intersection. The data on joint orientations collected in a joint mapping exercise were plotted on a polar plot (indicating dip and dip directions). </w:t>
      </w:r>
    </w:p>
    <w:p w14:paraId="1C55D7F3" w14:textId="64A5DE34" w:rsidR="000A5D8C" w:rsidRPr="000A5D8C" w:rsidRDefault="00627652" w:rsidP="000A5D8C">
      <w:pPr>
        <w:spacing w:line="276" w:lineRule="auto"/>
        <w:jc w:val="both"/>
        <w:rPr>
          <w:rFonts w:ascii="Times New Roman" w:hAnsi="Times New Roman" w:cs="Times New Roman"/>
          <w:sz w:val="24"/>
        </w:rPr>
      </w:pPr>
      <w:r w:rsidRPr="00627652">
        <w:rPr>
          <w:rFonts w:ascii="Times New Roman" w:hAnsi="Times New Roman" w:cs="Times New Roman"/>
          <w:sz w:val="24"/>
        </w:rPr>
        <w:t xml:space="preserve">JBlock software was used </w:t>
      </w:r>
      <w:r w:rsidR="00C32C24">
        <w:rPr>
          <w:rFonts w:ascii="Times New Roman" w:hAnsi="Times New Roman" w:cs="Times New Roman"/>
          <w:sz w:val="24"/>
        </w:rPr>
        <w:t xml:space="preserve">as a primary method of analysis </w:t>
      </w:r>
      <w:r w:rsidRPr="00627652">
        <w:rPr>
          <w:rFonts w:ascii="Times New Roman" w:hAnsi="Times New Roman" w:cs="Times New Roman"/>
          <w:sz w:val="24"/>
        </w:rPr>
        <w:t xml:space="preserve">in order to determine the frequency of different sized keyblocks and their stability. A multiple block analysis was run so as to evaluate blocks which are randomly created as a result of natural joints and stress fractures in the hangingwall. The spacing between the joints, orientation and length of the joints was used data. Additionally, the support properties in terms of spacing, support load bearing capacity and length were used. A histogram was produced as an output from the exercise and blocks with different volumes plotted. These blocks had different probabilities of failure in different size intervals. The </w:t>
      </w:r>
      <w:r w:rsidRPr="00627652">
        <w:rPr>
          <w:rFonts w:ascii="Times New Roman" w:hAnsi="Times New Roman" w:cs="Times New Roman"/>
          <w:sz w:val="24"/>
        </w:rPr>
        <w:lastRenderedPageBreak/>
        <w:t>exercise was done at different input parameters of length, spacing and capacity in order to determine the optimum support standard.</w:t>
      </w:r>
      <w:r w:rsidR="000A5D8C" w:rsidRPr="000A5D8C">
        <w:t xml:space="preserve"> </w:t>
      </w:r>
    </w:p>
    <w:p w14:paraId="455A6EC8" w14:textId="05D1591D" w:rsidR="00627652" w:rsidRPr="00C0115D" w:rsidRDefault="005A3C8A" w:rsidP="00C0115D">
      <w:pPr>
        <w:pStyle w:val="ListParagraph"/>
        <w:numPr>
          <w:ilvl w:val="1"/>
          <w:numId w:val="1"/>
        </w:numPr>
        <w:spacing w:line="276" w:lineRule="auto"/>
        <w:jc w:val="both"/>
        <w:rPr>
          <w:rFonts w:ascii="Times New Roman" w:hAnsi="Times New Roman" w:cs="Times New Roman"/>
          <w:b/>
          <w:sz w:val="24"/>
        </w:rPr>
      </w:pPr>
      <w:r w:rsidRPr="00C0115D">
        <w:rPr>
          <w:rFonts w:ascii="Times New Roman" w:hAnsi="Times New Roman" w:cs="Times New Roman"/>
          <w:b/>
          <w:sz w:val="24"/>
        </w:rPr>
        <w:t xml:space="preserve">Results </w:t>
      </w:r>
    </w:p>
    <w:p w14:paraId="22BC710B" w14:textId="77777777" w:rsidR="000332DB" w:rsidRDefault="005A3C8A" w:rsidP="000623F4">
      <w:pPr>
        <w:spacing w:line="276" w:lineRule="auto"/>
        <w:jc w:val="both"/>
        <w:rPr>
          <w:rFonts w:ascii="Times New Roman" w:hAnsi="Times New Roman" w:cs="Times New Roman"/>
          <w:sz w:val="24"/>
        </w:rPr>
      </w:pPr>
      <w:r>
        <w:rPr>
          <w:rFonts w:ascii="Times New Roman" w:hAnsi="Times New Roman" w:cs="Times New Roman"/>
          <w:sz w:val="24"/>
        </w:rPr>
        <w:t>The</w:t>
      </w:r>
      <w:r w:rsidRPr="005A3C8A">
        <w:rPr>
          <w:rFonts w:ascii="Times New Roman" w:hAnsi="Times New Roman" w:cs="Times New Roman"/>
          <w:sz w:val="24"/>
        </w:rPr>
        <w:t xml:space="preserve"> results of the </w:t>
      </w:r>
      <w:r>
        <w:rPr>
          <w:rFonts w:ascii="Times New Roman" w:hAnsi="Times New Roman" w:cs="Times New Roman"/>
          <w:sz w:val="24"/>
        </w:rPr>
        <w:t>study</w:t>
      </w:r>
      <w:r w:rsidRPr="005A3C8A">
        <w:rPr>
          <w:rFonts w:ascii="Times New Roman" w:hAnsi="Times New Roman" w:cs="Times New Roman"/>
          <w:sz w:val="24"/>
        </w:rPr>
        <w:t xml:space="preserve"> with regard</w:t>
      </w:r>
      <w:r>
        <w:rPr>
          <w:rFonts w:ascii="Times New Roman" w:hAnsi="Times New Roman" w:cs="Times New Roman"/>
          <w:sz w:val="24"/>
        </w:rPr>
        <w:t>s</w:t>
      </w:r>
      <w:r w:rsidRPr="005A3C8A">
        <w:rPr>
          <w:rFonts w:ascii="Times New Roman" w:hAnsi="Times New Roman" w:cs="Times New Roman"/>
          <w:sz w:val="24"/>
        </w:rPr>
        <w:t xml:space="preserve"> to the rock mass classification, JBlock and Dips simulations</w:t>
      </w:r>
      <w:r w:rsidR="002955CB">
        <w:rPr>
          <w:rFonts w:ascii="Times New Roman" w:hAnsi="Times New Roman" w:cs="Times New Roman"/>
          <w:sz w:val="24"/>
        </w:rPr>
        <w:t xml:space="preserve"> are described below</w:t>
      </w:r>
      <w:r w:rsidRPr="005A3C8A">
        <w:rPr>
          <w:rFonts w:ascii="Times New Roman" w:hAnsi="Times New Roman" w:cs="Times New Roman"/>
          <w:sz w:val="24"/>
        </w:rPr>
        <w:t>. All measurements and derived results are tabulated and plotted graphically.</w:t>
      </w:r>
      <w:r w:rsidR="00C0115D">
        <w:rPr>
          <w:rFonts w:ascii="Times New Roman" w:hAnsi="Times New Roman" w:cs="Times New Roman"/>
          <w:sz w:val="24"/>
        </w:rPr>
        <w:t xml:space="preserve"> </w:t>
      </w:r>
    </w:p>
    <w:p w14:paraId="484B5AD5" w14:textId="54C6BB06" w:rsidR="000332DB" w:rsidRDefault="00532BA5" w:rsidP="000332DB">
      <w:pPr>
        <w:pStyle w:val="NoSpacing"/>
        <w:rPr>
          <w:rFonts w:ascii="Times New Roman" w:hAnsi="Times New Roman" w:cs="Times New Roman"/>
          <w:b/>
          <w:sz w:val="24"/>
        </w:rPr>
      </w:pPr>
      <w:r>
        <w:rPr>
          <w:rFonts w:ascii="Times New Roman" w:hAnsi="Times New Roman" w:cs="Times New Roman"/>
          <w:b/>
          <w:sz w:val="24"/>
        </w:rPr>
        <w:t xml:space="preserve">    </w:t>
      </w:r>
      <w:r w:rsidR="00A74718">
        <w:rPr>
          <w:rFonts w:ascii="Times New Roman" w:hAnsi="Times New Roman" w:cs="Times New Roman"/>
          <w:b/>
          <w:sz w:val="24"/>
        </w:rPr>
        <w:t xml:space="preserve"> </w:t>
      </w:r>
      <w:r>
        <w:rPr>
          <w:rFonts w:ascii="Times New Roman" w:hAnsi="Times New Roman" w:cs="Times New Roman"/>
          <w:b/>
          <w:sz w:val="24"/>
        </w:rPr>
        <w:t xml:space="preserve"> </w:t>
      </w:r>
      <w:r w:rsidR="00CA56EC">
        <w:rPr>
          <w:rFonts w:ascii="Times New Roman" w:hAnsi="Times New Roman" w:cs="Times New Roman"/>
          <w:b/>
          <w:sz w:val="24"/>
        </w:rPr>
        <w:t xml:space="preserve">4.1.1 </w:t>
      </w:r>
      <w:r w:rsidR="000332DB" w:rsidRPr="000332DB">
        <w:rPr>
          <w:rFonts w:ascii="Times New Roman" w:hAnsi="Times New Roman" w:cs="Times New Roman"/>
          <w:b/>
          <w:sz w:val="24"/>
        </w:rPr>
        <w:t xml:space="preserve">Rockmass Rating </w:t>
      </w:r>
    </w:p>
    <w:p w14:paraId="3B4A832F" w14:textId="77777777" w:rsidR="000332DB" w:rsidRPr="000332DB" w:rsidRDefault="000332DB" w:rsidP="000332DB">
      <w:pPr>
        <w:pStyle w:val="NoSpacing"/>
        <w:rPr>
          <w:rFonts w:ascii="Times New Roman" w:hAnsi="Times New Roman" w:cs="Times New Roman"/>
          <w:b/>
          <w:sz w:val="24"/>
        </w:rPr>
      </w:pPr>
    </w:p>
    <w:p w14:paraId="568A26B7" w14:textId="19395243" w:rsidR="000332DB" w:rsidRDefault="004B63FE" w:rsidP="000623F4">
      <w:pPr>
        <w:spacing w:line="276" w:lineRule="auto"/>
        <w:jc w:val="both"/>
        <w:rPr>
          <w:rFonts w:ascii="Times New Roman" w:hAnsi="Times New Roman" w:cs="Times New Roman"/>
          <w:sz w:val="24"/>
        </w:rPr>
      </w:pPr>
      <w:r>
        <w:rPr>
          <w:rFonts w:ascii="Times New Roman" w:hAnsi="Times New Roman" w:cs="Times New Roman"/>
          <w:sz w:val="24"/>
        </w:rPr>
        <w:t xml:space="preserve">The </w:t>
      </w:r>
      <w:r w:rsidR="00C0115D">
        <w:rPr>
          <w:rFonts w:ascii="Times New Roman" w:hAnsi="Times New Roman" w:cs="Times New Roman"/>
          <w:sz w:val="24"/>
        </w:rPr>
        <w:t xml:space="preserve">Barton et al </w:t>
      </w:r>
      <w:r w:rsidR="000623F4">
        <w:rPr>
          <w:rFonts w:ascii="Times New Roman" w:hAnsi="Times New Roman" w:cs="Times New Roman"/>
          <w:sz w:val="24"/>
        </w:rPr>
        <w:t>(1974) approach was</w:t>
      </w:r>
      <w:r w:rsidR="00C0115D">
        <w:rPr>
          <w:rFonts w:ascii="Times New Roman" w:hAnsi="Times New Roman" w:cs="Times New Roman"/>
          <w:sz w:val="24"/>
        </w:rPr>
        <w:t xml:space="preserve"> </w:t>
      </w:r>
      <w:r w:rsidR="000623F4">
        <w:rPr>
          <w:rFonts w:ascii="Times New Roman" w:hAnsi="Times New Roman" w:cs="Times New Roman"/>
          <w:sz w:val="24"/>
        </w:rPr>
        <w:t xml:space="preserve">used to classify </w:t>
      </w:r>
      <w:r w:rsidR="005838A6">
        <w:rPr>
          <w:rFonts w:ascii="Times New Roman" w:hAnsi="Times New Roman" w:cs="Times New Roman"/>
          <w:sz w:val="24"/>
        </w:rPr>
        <w:t xml:space="preserve">the rock mass in narrow reef stopes prior to excavation to establish the </w:t>
      </w:r>
      <w:r w:rsidR="00C32C24">
        <w:rPr>
          <w:rFonts w:ascii="Times New Roman" w:hAnsi="Times New Roman" w:cs="Times New Roman"/>
          <w:sz w:val="24"/>
        </w:rPr>
        <w:t>underground excavation</w:t>
      </w:r>
      <w:r w:rsidR="000332DB">
        <w:rPr>
          <w:rFonts w:ascii="Times New Roman" w:hAnsi="Times New Roman" w:cs="Times New Roman"/>
          <w:sz w:val="24"/>
        </w:rPr>
        <w:t xml:space="preserve"> </w:t>
      </w:r>
      <w:r w:rsidR="005838A6">
        <w:rPr>
          <w:rFonts w:ascii="Times New Roman" w:hAnsi="Times New Roman" w:cs="Times New Roman"/>
          <w:sz w:val="24"/>
        </w:rPr>
        <w:t xml:space="preserve">which is </w:t>
      </w:r>
      <w:r w:rsidR="004330CF">
        <w:rPr>
          <w:rFonts w:ascii="Times New Roman" w:hAnsi="Times New Roman" w:cs="Times New Roman"/>
          <w:sz w:val="24"/>
        </w:rPr>
        <w:t>termed</w:t>
      </w:r>
      <w:r w:rsidR="00B03717">
        <w:rPr>
          <w:rFonts w:ascii="Times New Roman" w:hAnsi="Times New Roman" w:cs="Times New Roman"/>
          <w:sz w:val="24"/>
        </w:rPr>
        <w:t xml:space="preserve"> raiseline (</w:t>
      </w:r>
      <w:r w:rsidR="005838A6">
        <w:rPr>
          <w:rFonts w:ascii="Times New Roman" w:hAnsi="Times New Roman" w:cs="Times New Roman"/>
          <w:sz w:val="24"/>
        </w:rPr>
        <w:t>RSE</w:t>
      </w:r>
      <w:r w:rsidR="00B03717">
        <w:rPr>
          <w:rFonts w:ascii="Times New Roman" w:hAnsi="Times New Roman" w:cs="Times New Roman"/>
          <w:sz w:val="24"/>
        </w:rPr>
        <w:t>)</w:t>
      </w:r>
      <w:r w:rsidR="005838A6">
        <w:rPr>
          <w:rFonts w:ascii="Times New Roman" w:hAnsi="Times New Roman" w:cs="Times New Roman"/>
          <w:sz w:val="24"/>
        </w:rPr>
        <w:t xml:space="preserve">. </w:t>
      </w:r>
      <w:r w:rsidR="00ED7F41">
        <w:rPr>
          <w:rFonts w:ascii="Times New Roman" w:hAnsi="Times New Roman" w:cs="Times New Roman"/>
          <w:sz w:val="24"/>
        </w:rPr>
        <w:t>A total number of s</w:t>
      </w:r>
      <w:r w:rsidR="005838A6">
        <w:rPr>
          <w:rFonts w:ascii="Times New Roman" w:hAnsi="Times New Roman" w:cs="Times New Roman"/>
          <w:sz w:val="24"/>
        </w:rPr>
        <w:t xml:space="preserve">even raiselines (RSE) were classified </w:t>
      </w:r>
      <w:r w:rsidR="00454E65">
        <w:rPr>
          <w:rFonts w:ascii="Times New Roman" w:hAnsi="Times New Roman" w:cs="Times New Roman"/>
          <w:sz w:val="24"/>
        </w:rPr>
        <w:t>(RSE 1 to RSE 7</w:t>
      </w:r>
      <w:r w:rsidR="00824C5C">
        <w:rPr>
          <w:rFonts w:ascii="Times New Roman" w:hAnsi="Times New Roman" w:cs="Times New Roman"/>
          <w:sz w:val="24"/>
        </w:rPr>
        <w:t>)</w:t>
      </w:r>
      <w:r w:rsidR="004330CF">
        <w:rPr>
          <w:rFonts w:ascii="Times New Roman" w:hAnsi="Times New Roman" w:cs="Times New Roman"/>
          <w:sz w:val="24"/>
        </w:rPr>
        <w:t xml:space="preserve"> and their respective rock mass rating</w:t>
      </w:r>
      <w:r w:rsidR="002955CB">
        <w:rPr>
          <w:rFonts w:ascii="Times New Roman" w:hAnsi="Times New Roman" w:cs="Times New Roman"/>
          <w:sz w:val="24"/>
        </w:rPr>
        <w:t>s</w:t>
      </w:r>
      <w:r w:rsidR="004330CF">
        <w:rPr>
          <w:rFonts w:ascii="Times New Roman" w:hAnsi="Times New Roman" w:cs="Times New Roman"/>
          <w:sz w:val="24"/>
        </w:rPr>
        <w:t xml:space="preserve"> were presented as shown in Table 2</w:t>
      </w:r>
      <w:r w:rsidR="00E95726">
        <w:rPr>
          <w:rFonts w:ascii="Times New Roman" w:hAnsi="Times New Roman" w:cs="Times New Roman"/>
          <w:sz w:val="24"/>
        </w:rPr>
        <w:t>.</w:t>
      </w:r>
    </w:p>
    <w:p w14:paraId="0CEB4AC4" w14:textId="726F7EA9" w:rsidR="000332DB" w:rsidRPr="000332DB" w:rsidRDefault="000332DB" w:rsidP="000332DB">
      <w:pPr>
        <w:pStyle w:val="Caption"/>
        <w:rPr>
          <w:i w:val="0"/>
          <w:color w:val="auto"/>
          <w:sz w:val="24"/>
          <w:szCs w:val="24"/>
        </w:rPr>
      </w:pPr>
      <w:r w:rsidRPr="000332DB">
        <w:rPr>
          <w:i w:val="0"/>
          <w:color w:val="auto"/>
          <w:sz w:val="24"/>
          <w:szCs w:val="24"/>
        </w:rPr>
        <w:t>Table 2: Rockmass Rating</w:t>
      </w:r>
    </w:p>
    <w:p w14:paraId="0F53EBE8" w14:textId="237F9F0C" w:rsidR="00627652" w:rsidRPr="000B6877" w:rsidRDefault="0003202A">
      <w:pPr>
        <w:spacing w:line="276" w:lineRule="auto"/>
        <w:jc w:val="both"/>
        <w:rPr>
          <w:rFonts w:ascii="Times New Roman" w:hAnsi="Times New Roman" w:cs="Times New Roman"/>
          <w:sz w:val="28"/>
          <w:szCs w:val="24"/>
        </w:rPr>
      </w:pPr>
      <w:r>
        <w:rPr>
          <w:noProof/>
        </w:rPr>
        <w:drawing>
          <wp:inline distT="0" distB="0" distL="0" distR="0" wp14:anchorId="347F5EE5" wp14:editId="5F429ACB">
            <wp:extent cx="5498992" cy="212407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213" b="2881"/>
                    <a:stretch/>
                  </pic:blipFill>
                  <pic:spPr bwMode="auto">
                    <a:xfrm>
                      <a:off x="0" y="0"/>
                      <a:ext cx="5592872" cy="2160338"/>
                    </a:xfrm>
                    <a:prstGeom prst="rect">
                      <a:avLst/>
                    </a:prstGeom>
                    <a:ln>
                      <a:noFill/>
                    </a:ln>
                    <a:extLst>
                      <a:ext uri="{53640926-AAD7-44D8-BBD7-CCE9431645EC}">
                        <a14:shadowObscured xmlns:a14="http://schemas.microsoft.com/office/drawing/2010/main"/>
                      </a:ext>
                    </a:extLst>
                  </pic:spPr>
                </pic:pic>
              </a:graphicData>
            </a:graphic>
          </wp:inline>
        </w:drawing>
      </w:r>
    </w:p>
    <w:p w14:paraId="484F9DA4" w14:textId="5109EE00" w:rsidR="007942D3" w:rsidRDefault="00BE29A6" w:rsidP="006E77D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4B63FE">
        <w:rPr>
          <w:rFonts w:ascii="Times New Roman" w:hAnsi="Times New Roman" w:cs="Times New Roman"/>
          <w:sz w:val="24"/>
          <w:szCs w:val="24"/>
        </w:rPr>
        <w:t xml:space="preserve">RMR rating </w:t>
      </w:r>
      <w:r>
        <w:rPr>
          <w:rFonts w:ascii="Times New Roman" w:hAnsi="Times New Roman" w:cs="Times New Roman"/>
          <w:sz w:val="24"/>
          <w:szCs w:val="24"/>
        </w:rPr>
        <w:t xml:space="preserve">results indicate that only one raiseline had good ground conditions, with the rest of the six raiselines having a poor rating. </w:t>
      </w:r>
      <w:r w:rsidR="00F649ED">
        <w:rPr>
          <w:rFonts w:ascii="Times New Roman" w:hAnsi="Times New Roman" w:cs="Times New Roman"/>
          <w:sz w:val="24"/>
          <w:szCs w:val="24"/>
        </w:rPr>
        <w:t>A majority of these raiselines are close to the boundaries of poor and good rock categories</w:t>
      </w:r>
      <w:r w:rsidR="006C7306">
        <w:rPr>
          <w:rFonts w:ascii="Times New Roman" w:hAnsi="Times New Roman" w:cs="Times New Roman"/>
          <w:sz w:val="24"/>
          <w:szCs w:val="24"/>
        </w:rPr>
        <w:t xml:space="preserve">. </w:t>
      </w:r>
    </w:p>
    <w:p w14:paraId="309A509F" w14:textId="5BC94E1E" w:rsidR="00BE29A6" w:rsidRPr="000332DB" w:rsidRDefault="00A74718" w:rsidP="006E77DE">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A56EC">
        <w:rPr>
          <w:rFonts w:ascii="Times New Roman" w:hAnsi="Times New Roman" w:cs="Times New Roman"/>
          <w:b/>
          <w:sz w:val="24"/>
          <w:szCs w:val="24"/>
        </w:rPr>
        <w:t xml:space="preserve">4.1.2 </w:t>
      </w:r>
      <w:r w:rsidR="000332DB" w:rsidRPr="000332DB">
        <w:rPr>
          <w:rFonts w:ascii="Times New Roman" w:hAnsi="Times New Roman" w:cs="Times New Roman"/>
          <w:b/>
          <w:sz w:val="24"/>
          <w:szCs w:val="24"/>
        </w:rPr>
        <w:t>Numerical Modelling</w:t>
      </w:r>
    </w:p>
    <w:p w14:paraId="7DAD6B03" w14:textId="622B4BDF" w:rsidR="00F4273C" w:rsidRPr="006E77DE" w:rsidRDefault="000332DB" w:rsidP="006E77DE">
      <w:pPr>
        <w:spacing w:line="276" w:lineRule="auto"/>
        <w:jc w:val="both"/>
        <w:rPr>
          <w:rFonts w:ascii="Times New Roman" w:hAnsi="Times New Roman" w:cs="Times New Roman"/>
          <w:sz w:val="24"/>
          <w:szCs w:val="24"/>
        </w:rPr>
      </w:pPr>
      <w:r>
        <w:rPr>
          <w:rFonts w:ascii="Times New Roman" w:hAnsi="Times New Roman" w:cs="Times New Roman"/>
          <w:sz w:val="24"/>
        </w:rPr>
        <w:t xml:space="preserve">The software analysis indicated that there is </w:t>
      </w:r>
      <w:r w:rsidR="00F4273C" w:rsidRPr="006E77DE">
        <w:rPr>
          <w:rFonts w:ascii="Times New Roman" w:hAnsi="Times New Roman" w:cs="Times New Roman"/>
          <w:sz w:val="24"/>
        </w:rPr>
        <w:t xml:space="preserve">a major scatter of joint orientations in </w:t>
      </w:r>
      <w:r w:rsidR="00EB65B2">
        <w:rPr>
          <w:rFonts w:ascii="Times New Roman" w:hAnsi="Times New Roman" w:cs="Times New Roman"/>
          <w:sz w:val="24"/>
        </w:rPr>
        <w:t>Block A</w:t>
      </w:r>
      <w:r w:rsidR="00F4273C" w:rsidRPr="006E77DE">
        <w:rPr>
          <w:rFonts w:ascii="Times New Roman" w:hAnsi="Times New Roman" w:cs="Times New Roman"/>
          <w:sz w:val="24"/>
        </w:rPr>
        <w:t xml:space="preserve">. </w:t>
      </w:r>
      <w:r>
        <w:rPr>
          <w:rFonts w:ascii="Times New Roman" w:hAnsi="Times New Roman" w:cs="Times New Roman"/>
          <w:sz w:val="24"/>
        </w:rPr>
        <w:t xml:space="preserve">However, three joint sets were defined. </w:t>
      </w:r>
      <w:r w:rsidR="00F4273C" w:rsidRPr="006E77DE">
        <w:rPr>
          <w:rFonts w:ascii="Times New Roman" w:hAnsi="Times New Roman" w:cs="Times New Roman"/>
          <w:sz w:val="24"/>
        </w:rPr>
        <w:t>The dominant set is termed set 1m followed by set 2m and set 3m, where the latter set is the least dominant. The remaining joints mapped are random joints. Average orientations of sets 1m and 2m and 3m are 276°/14°, 174°/11° and 69°/14° respectively, implying that they are shallow dipping. Joint set 1m and 3m are dipping in opposite directions and can form keyblocks. Where these joints intersect with the triplets (labeled as 1 on the stereonet with the orientation of 360°/9°),</w:t>
      </w:r>
      <w:r w:rsidR="0020013D">
        <w:rPr>
          <w:rFonts w:ascii="Times New Roman" w:hAnsi="Times New Roman" w:cs="Times New Roman"/>
          <w:sz w:val="24"/>
        </w:rPr>
        <w:t xml:space="preserve"> keyblocks are formed. T</w:t>
      </w:r>
      <w:r w:rsidR="00F4273C" w:rsidRPr="006E77DE">
        <w:rPr>
          <w:rFonts w:ascii="Times New Roman" w:hAnsi="Times New Roman" w:cs="Times New Roman"/>
          <w:sz w:val="24"/>
        </w:rPr>
        <w:t>hese keyblocks can cause the collapse of the strata below the triplets if not supported correctly.</w:t>
      </w:r>
      <w:r w:rsidR="00674754">
        <w:rPr>
          <w:rFonts w:ascii="Times New Roman" w:hAnsi="Times New Roman" w:cs="Times New Roman"/>
          <w:sz w:val="24"/>
        </w:rPr>
        <w:t xml:space="preserve"> The triplets is a colloquial term for chromitite stringers which characterize the hangingwall of the UG2 reef. The triplets are taken into consideration when designing a support standard because of their weak cohesive properties. </w:t>
      </w:r>
    </w:p>
    <w:p w14:paraId="00EF3F7D" w14:textId="10479814" w:rsidR="00F4273C" w:rsidRPr="00F4273C" w:rsidRDefault="00F4273C" w:rsidP="00F4273C">
      <w:pPr>
        <w:pStyle w:val="Caption"/>
        <w:spacing w:line="276" w:lineRule="auto"/>
        <w:rPr>
          <w:i w:val="0"/>
          <w:color w:val="auto"/>
          <w:sz w:val="24"/>
          <w:szCs w:val="22"/>
        </w:rPr>
      </w:pPr>
      <w:r w:rsidRPr="00F4273C">
        <w:rPr>
          <w:i w:val="0"/>
          <w:color w:val="auto"/>
          <w:sz w:val="24"/>
          <w:szCs w:val="22"/>
        </w:rPr>
        <w:lastRenderedPageBreak/>
        <w:t>Most of the joints in the stopes were unfilled. However, the few filled joints observed were steeply dipping and chlorite and serpentine as the filling material, with a thickness ranging between 1 cm and 3 cm.</w:t>
      </w:r>
      <w:r w:rsidR="005E79B5">
        <w:rPr>
          <w:i w:val="0"/>
          <w:color w:val="auto"/>
          <w:sz w:val="24"/>
          <w:szCs w:val="22"/>
        </w:rPr>
        <w:t xml:space="preserve"> Table 3</w:t>
      </w:r>
      <w:r w:rsidRPr="00F4273C">
        <w:rPr>
          <w:i w:val="0"/>
          <w:color w:val="auto"/>
          <w:sz w:val="24"/>
          <w:szCs w:val="22"/>
        </w:rPr>
        <w:t xml:space="preserve"> describes the joint properties of the three major joint sets defined. These properties were used as input data in JBlock in order to generate keyblocks to determine probabilities of failure.</w:t>
      </w:r>
    </w:p>
    <w:p w14:paraId="5110CE46" w14:textId="55010C95" w:rsidR="00A86F40" w:rsidRDefault="00BB5AD8" w:rsidP="00F4273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Table 3: </w:t>
      </w:r>
      <w:r w:rsidR="00905B59">
        <w:rPr>
          <w:rFonts w:ascii="Times New Roman" w:hAnsi="Times New Roman" w:cs="Times New Roman"/>
          <w:sz w:val="24"/>
          <w:szCs w:val="24"/>
        </w:rPr>
        <w:t xml:space="preserve">Summary </w:t>
      </w:r>
      <w:r w:rsidR="00D04500" w:rsidRPr="00A52AF3">
        <w:rPr>
          <w:rFonts w:ascii="Times New Roman" w:hAnsi="Times New Roman" w:cs="Times New Roman"/>
          <w:sz w:val="24"/>
        </w:rPr>
        <w:t>of the major joint sets characteristics</w:t>
      </w:r>
    </w:p>
    <w:tbl>
      <w:tblPr>
        <w:tblStyle w:val="TableGrid"/>
        <w:tblW w:w="8844" w:type="dxa"/>
        <w:tblLook w:val="04A0" w:firstRow="1" w:lastRow="0" w:firstColumn="1" w:lastColumn="0" w:noHBand="0" w:noVBand="1"/>
      </w:tblPr>
      <w:tblGrid>
        <w:gridCol w:w="872"/>
        <w:gridCol w:w="1205"/>
        <w:gridCol w:w="1192"/>
        <w:gridCol w:w="987"/>
        <w:gridCol w:w="830"/>
        <w:gridCol w:w="890"/>
        <w:gridCol w:w="983"/>
        <w:gridCol w:w="983"/>
        <w:gridCol w:w="902"/>
      </w:tblGrid>
      <w:tr w:rsidR="00BB5AD8" w:rsidRPr="00CA56EC" w14:paraId="2F7D7808" w14:textId="77777777" w:rsidTr="00CA56EC">
        <w:trPr>
          <w:trHeight w:val="296"/>
        </w:trPr>
        <w:tc>
          <w:tcPr>
            <w:tcW w:w="872" w:type="dxa"/>
            <w:vMerge w:val="restart"/>
          </w:tcPr>
          <w:p w14:paraId="0A53E5C8"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Joint Set</w:t>
            </w:r>
          </w:p>
        </w:tc>
        <w:tc>
          <w:tcPr>
            <w:tcW w:w="2397" w:type="dxa"/>
            <w:gridSpan w:val="2"/>
          </w:tcPr>
          <w:p w14:paraId="4FA2E706"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Orientation</w:t>
            </w:r>
          </w:p>
        </w:tc>
        <w:tc>
          <w:tcPr>
            <w:tcW w:w="2707" w:type="dxa"/>
            <w:gridSpan w:val="3"/>
          </w:tcPr>
          <w:p w14:paraId="3785A1F4"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Spacing (m)</w:t>
            </w:r>
          </w:p>
        </w:tc>
        <w:tc>
          <w:tcPr>
            <w:tcW w:w="2868" w:type="dxa"/>
            <w:gridSpan w:val="3"/>
          </w:tcPr>
          <w:p w14:paraId="1CA2E024"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Length (m)</w:t>
            </w:r>
          </w:p>
        </w:tc>
      </w:tr>
      <w:tr w:rsidR="00D04500" w:rsidRPr="00CA56EC" w14:paraId="05A811E9" w14:textId="77777777" w:rsidTr="00CA56EC">
        <w:trPr>
          <w:trHeight w:val="616"/>
        </w:trPr>
        <w:tc>
          <w:tcPr>
            <w:tcW w:w="872" w:type="dxa"/>
            <w:vMerge/>
          </w:tcPr>
          <w:p w14:paraId="7B729229" w14:textId="77777777" w:rsidR="00BB5AD8" w:rsidRPr="00CA56EC" w:rsidRDefault="00BB5AD8" w:rsidP="00CA56EC">
            <w:pPr>
              <w:spacing w:line="276" w:lineRule="auto"/>
              <w:rPr>
                <w:rFonts w:ascii="Times New Roman" w:hAnsi="Times New Roman" w:cs="Times New Roman"/>
                <w:b/>
              </w:rPr>
            </w:pPr>
          </w:p>
        </w:tc>
        <w:tc>
          <w:tcPr>
            <w:tcW w:w="1205" w:type="dxa"/>
          </w:tcPr>
          <w:p w14:paraId="755E2521"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 xml:space="preserve">Dip </w:t>
            </w:r>
          </w:p>
        </w:tc>
        <w:tc>
          <w:tcPr>
            <w:tcW w:w="1191" w:type="dxa"/>
          </w:tcPr>
          <w:p w14:paraId="37C3551B"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Dip Direction</w:t>
            </w:r>
          </w:p>
        </w:tc>
        <w:tc>
          <w:tcPr>
            <w:tcW w:w="987" w:type="dxa"/>
          </w:tcPr>
          <w:p w14:paraId="5BA4B8DC"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Min</w:t>
            </w:r>
          </w:p>
        </w:tc>
        <w:tc>
          <w:tcPr>
            <w:tcW w:w="830" w:type="dxa"/>
          </w:tcPr>
          <w:p w14:paraId="5954B7C5"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Mean</w:t>
            </w:r>
          </w:p>
        </w:tc>
        <w:tc>
          <w:tcPr>
            <w:tcW w:w="889" w:type="dxa"/>
          </w:tcPr>
          <w:p w14:paraId="221AF754"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Max</w:t>
            </w:r>
          </w:p>
        </w:tc>
        <w:tc>
          <w:tcPr>
            <w:tcW w:w="983" w:type="dxa"/>
          </w:tcPr>
          <w:p w14:paraId="7F8F2788"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Min</w:t>
            </w:r>
          </w:p>
        </w:tc>
        <w:tc>
          <w:tcPr>
            <w:tcW w:w="983" w:type="dxa"/>
          </w:tcPr>
          <w:p w14:paraId="31EC7A54"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Mean</w:t>
            </w:r>
          </w:p>
        </w:tc>
        <w:tc>
          <w:tcPr>
            <w:tcW w:w="901" w:type="dxa"/>
          </w:tcPr>
          <w:p w14:paraId="581DADF9" w14:textId="77777777" w:rsidR="00BB5AD8" w:rsidRPr="00CA56EC" w:rsidRDefault="00BB5AD8" w:rsidP="00CA56EC">
            <w:pPr>
              <w:spacing w:line="276" w:lineRule="auto"/>
              <w:rPr>
                <w:rFonts w:ascii="Times New Roman" w:hAnsi="Times New Roman" w:cs="Times New Roman"/>
                <w:b/>
              </w:rPr>
            </w:pPr>
            <w:r w:rsidRPr="00CA56EC">
              <w:rPr>
                <w:rFonts w:ascii="Times New Roman" w:hAnsi="Times New Roman" w:cs="Times New Roman"/>
                <w:b/>
              </w:rPr>
              <w:t>Max</w:t>
            </w:r>
          </w:p>
        </w:tc>
      </w:tr>
      <w:tr w:rsidR="00D04500" w:rsidRPr="00CA56EC" w14:paraId="5FB71B04" w14:textId="77777777" w:rsidTr="00CA56EC">
        <w:trPr>
          <w:trHeight w:val="296"/>
        </w:trPr>
        <w:tc>
          <w:tcPr>
            <w:tcW w:w="872" w:type="dxa"/>
          </w:tcPr>
          <w:p w14:paraId="1BC3D311"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J1</w:t>
            </w:r>
          </w:p>
        </w:tc>
        <w:tc>
          <w:tcPr>
            <w:tcW w:w="1205" w:type="dxa"/>
          </w:tcPr>
          <w:p w14:paraId="4284E83A"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14</w:t>
            </w:r>
          </w:p>
        </w:tc>
        <w:tc>
          <w:tcPr>
            <w:tcW w:w="1191" w:type="dxa"/>
          </w:tcPr>
          <w:p w14:paraId="7FCDC39F"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276</w:t>
            </w:r>
          </w:p>
        </w:tc>
        <w:tc>
          <w:tcPr>
            <w:tcW w:w="987" w:type="dxa"/>
          </w:tcPr>
          <w:p w14:paraId="13D6A0B4"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0.1</w:t>
            </w:r>
          </w:p>
        </w:tc>
        <w:tc>
          <w:tcPr>
            <w:tcW w:w="830" w:type="dxa"/>
          </w:tcPr>
          <w:p w14:paraId="2BDFC945"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0.94</w:t>
            </w:r>
          </w:p>
        </w:tc>
        <w:tc>
          <w:tcPr>
            <w:tcW w:w="889" w:type="dxa"/>
          </w:tcPr>
          <w:p w14:paraId="43393887"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1</w:t>
            </w:r>
          </w:p>
        </w:tc>
        <w:tc>
          <w:tcPr>
            <w:tcW w:w="983" w:type="dxa"/>
          </w:tcPr>
          <w:p w14:paraId="053A726E"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2</w:t>
            </w:r>
          </w:p>
        </w:tc>
        <w:tc>
          <w:tcPr>
            <w:tcW w:w="983" w:type="dxa"/>
          </w:tcPr>
          <w:p w14:paraId="2E44A234"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2.2</w:t>
            </w:r>
          </w:p>
        </w:tc>
        <w:tc>
          <w:tcPr>
            <w:tcW w:w="901" w:type="dxa"/>
          </w:tcPr>
          <w:p w14:paraId="1A0F803B"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2.5</w:t>
            </w:r>
          </w:p>
        </w:tc>
      </w:tr>
      <w:tr w:rsidR="00D04500" w:rsidRPr="00CA56EC" w14:paraId="4E9E86E1" w14:textId="77777777" w:rsidTr="00CA56EC">
        <w:trPr>
          <w:trHeight w:val="296"/>
        </w:trPr>
        <w:tc>
          <w:tcPr>
            <w:tcW w:w="872" w:type="dxa"/>
          </w:tcPr>
          <w:p w14:paraId="0E946284"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J2</w:t>
            </w:r>
          </w:p>
        </w:tc>
        <w:tc>
          <w:tcPr>
            <w:tcW w:w="1205" w:type="dxa"/>
          </w:tcPr>
          <w:p w14:paraId="6D94114E"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11</w:t>
            </w:r>
          </w:p>
        </w:tc>
        <w:tc>
          <w:tcPr>
            <w:tcW w:w="1191" w:type="dxa"/>
          </w:tcPr>
          <w:p w14:paraId="6468D5BE"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174</w:t>
            </w:r>
          </w:p>
        </w:tc>
        <w:tc>
          <w:tcPr>
            <w:tcW w:w="987" w:type="dxa"/>
          </w:tcPr>
          <w:p w14:paraId="24DCD655"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0.05</w:t>
            </w:r>
          </w:p>
        </w:tc>
        <w:tc>
          <w:tcPr>
            <w:tcW w:w="830" w:type="dxa"/>
          </w:tcPr>
          <w:p w14:paraId="47173B78"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1.2</w:t>
            </w:r>
          </w:p>
        </w:tc>
        <w:tc>
          <w:tcPr>
            <w:tcW w:w="889" w:type="dxa"/>
          </w:tcPr>
          <w:p w14:paraId="61513419"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3</w:t>
            </w:r>
          </w:p>
        </w:tc>
        <w:tc>
          <w:tcPr>
            <w:tcW w:w="983" w:type="dxa"/>
          </w:tcPr>
          <w:p w14:paraId="03488431"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1.8</w:t>
            </w:r>
          </w:p>
        </w:tc>
        <w:tc>
          <w:tcPr>
            <w:tcW w:w="983" w:type="dxa"/>
          </w:tcPr>
          <w:p w14:paraId="10040EDD"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2.1</w:t>
            </w:r>
          </w:p>
        </w:tc>
        <w:tc>
          <w:tcPr>
            <w:tcW w:w="901" w:type="dxa"/>
          </w:tcPr>
          <w:p w14:paraId="06BAFD92"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3</w:t>
            </w:r>
          </w:p>
        </w:tc>
      </w:tr>
      <w:tr w:rsidR="00D04500" w:rsidRPr="00CA56EC" w14:paraId="133B87BF" w14:textId="77777777" w:rsidTr="00CA56EC">
        <w:trPr>
          <w:trHeight w:val="296"/>
        </w:trPr>
        <w:tc>
          <w:tcPr>
            <w:tcW w:w="872" w:type="dxa"/>
          </w:tcPr>
          <w:p w14:paraId="32A95276"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J3</w:t>
            </w:r>
          </w:p>
        </w:tc>
        <w:tc>
          <w:tcPr>
            <w:tcW w:w="1205" w:type="dxa"/>
          </w:tcPr>
          <w:p w14:paraId="24CD41D9"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14</w:t>
            </w:r>
          </w:p>
        </w:tc>
        <w:tc>
          <w:tcPr>
            <w:tcW w:w="1191" w:type="dxa"/>
          </w:tcPr>
          <w:p w14:paraId="7163F885"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69</w:t>
            </w:r>
          </w:p>
        </w:tc>
        <w:tc>
          <w:tcPr>
            <w:tcW w:w="987" w:type="dxa"/>
          </w:tcPr>
          <w:p w14:paraId="23420C97"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0.1</w:t>
            </w:r>
          </w:p>
        </w:tc>
        <w:tc>
          <w:tcPr>
            <w:tcW w:w="830" w:type="dxa"/>
          </w:tcPr>
          <w:p w14:paraId="37E9C383"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0.9</w:t>
            </w:r>
          </w:p>
        </w:tc>
        <w:tc>
          <w:tcPr>
            <w:tcW w:w="889" w:type="dxa"/>
          </w:tcPr>
          <w:p w14:paraId="1DFE5D72"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1</w:t>
            </w:r>
          </w:p>
        </w:tc>
        <w:tc>
          <w:tcPr>
            <w:tcW w:w="983" w:type="dxa"/>
          </w:tcPr>
          <w:p w14:paraId="4253A49F"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1.5</w:t>
            </w:r>
          </w:p>
        </w:tc>
        <w:tc>
          <w:tcPr>
            <w:tcW w:w="983" w:type="dxa"/>
          </w:tcPr>
          <w:p w14:paraId="1DDF492C"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1.8</w:t>
            </w:r>
          </w:p>
        </w:tc>
        <w:tc>
          <w:tcPr>
            <w:tcW w:w="901" w:type="dxa"/>
          </w:tcPr>
          <w:p w14:paraId="1A06D58F" w14:textId="77777777" w:rsidR="00BB5AD8" w:rsidRPr="00CA56EC" w:rsidRDefault="00BB5AD8" w:rsidP="00CA56EC">
            <w:pPr>
              <w:spacing w:line="276" w:lineRule="auto"/>
              <w:jc w:val="center"/>
              <w:rPr>
                <w:rFonts w:ascii="Times New Roman" w:hAnsi="Times New Roman" w:cs="Times New Roman"/>
              </w:rPr>
            </w:pPr>
            <w:r w:rsidRPr="00CA56EC">
              <w:rPr>
                <w:rFonts w:ascii="Times New Roman" w:hAnsi="Times New Roman" w:cs="Times New Roman"/>
              </w:rPr>
              <w:t>2.2</w:t>
            </w:r>
          </w:p>
        </w:tc>
      </w:tr>
    </w:tbl>
    <w:p w14:paraId="263790BD" w14:textId="77777777" w:rsidR="00BB5AD8" w:rsidRDefault="00BB5AD8" w:rsidP="00F4273C">
      <w:pPr>
        <w:spacing w:line="276" w:lineRule="auto"/>
        <w:jc w:val="both"/>
        <w:rPr>
          <w:rFonts w:ascii="Times New Roman" w:hAnsi="Times New Roman" w:cs="Times New Roman"/>
          <w:sz w:val="24"/>
          <w:szCs w:val="24"/>
        </w:rPr>
      </w:pPr>
    </w:p>
    <w:p w14:paraId="2EDEAC94" w14:textId="225EBBF2" w:rsidR="00630C85" w:rsidRPr="00CA56EC" w:rsidRDefault="00630C85" w:rsidP="00CA56EC">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From the joint mapping result, </w:t>
      </w:r>
      <w:r w:rsidR="006B2488" w:rsidRPr="002F3527">
        <w:rPr>
          <w:rFonts w:ascii="Times New Roman" w:hAnsi="Times New Roman" w:cs="Times New Roman"/>
          <w:sz w:val="24"/>
        </w:rPr>
        <w:t xml:space="preserve">underground joint mapping were </w:t>
      </w:r>
      <w:r w:rsidR="00252A75">
        <w:rPr>
          <w:rFonts w:ascii="Times New Roman" w:hAnsi="Times New Roman" w:cs="Times New Roman"/>
          <w:sz w:val="24"/>
        </w:rPr>
        <w:t xml:space="preserve">plot </w:t>
      </w:r>
      <w:r w:rsidR="006B2488" w:rsidRPr="002F3527">
        <w:rPr>
          <w:rFonts w:ascii="Times New Roman" w:hAnsi="Times New Roman" w:cs="Times New Roman"/>
          <w:sz w:val="24"/>
        </w:rPr>
        <w:t xml:space="preserve">as input data into DIPS software to </w:t>
      </w:r>
      <w:r w:rsidR="006B2488">
        <w:rPr>
          <w:rFonts w:ascii="Times New Roman" w:hAnsi="Times New Roman" w:cs="Times New Roman"/>
          <w:sz w:val="24"/>
        </w:rPr>
        <w:t>provide the</w:t>
      </w:r>
      <w:r w:rsidR="006B2488" w:rsidRPr="002F3527">
        <w:rPr>
          <w:rFonts w:ascii="Times New Roman" w:hAnsi="Times New Roman" w:cs="Times New Roman"/>
          <w:sz w:val="24"/>
        </w:rPr>
        <w:t xml:space="preserve"> structural data </w:t>
      </w:r>
      <w:r w:rsidR="00E37F7E">
        <w:rPr>
          <w:rFonts w:ascii="Times New Roman" w:hAnsi="Times New Roman" w:cs="Times New Roman"/>
          <w:sz w:val="24"/>
        </w:rPr>
        <w:t>as shown in Figure 6</w:t>
      </w:r>
      <w:r w:rsidR="00585B14">
        <w:rPr>
          <w:rFonts w:ascii="Times New Roman" w:hAnsi="Times New Roman" w:cs="Times New Roman"/>
          <w:sz w:val="24"/>
        </w:rPr>
        <w:t>.</w:t>
      </w:r>
      <w:r w:rsidR="000A5A5F" w:rsidRPr="000A5A5F">
        <w:rPr>
          <w:rFonts w:ascii="Times New Roman" w:hAnsi="Times New Roman" w:cs="Times New Roman"/>
          <w:color w:val="FF0000"/>
          <w:sz w:val="24"/>
          <w:szCs w:val="24"/>
        </w:rPr>
        <w:t xml:space="preserve"> </w:t>
      </w:r>
    </w:p>
    <w:p w14:paraId="2F8F88ED" w14:textId="3084B9CD" w:rsidR="00630C85" w:rsidRDefault="00630C85" w:rsidP="00F4273C">
      <w:pPr>
        <w:spacing w:line="276" w:lineRule="auto"/>
        <w:jc w:val="both"/>
        <w:rPr>
          <w:rFonts w:ascii="Times New Roman" w:hAnsi="Times New Roman" w:cs="Times New Roman"/>
          <w:sz w:val="24"/>
          <w:szCs w:val="24"/>
        </w:rPr>
      </w:pPr>
      <w:r>
        <w:rPr>
          <w:b/>
          <w:noProof/>
          <w:sz w:val="24"/>
        </w:rPr>
        <w:drawing>
          <wp:inline distT="0" distB="0" distL="0" distR="0" wp14:anchorId="6ED8AECF" wp14:editId="7B7025CC">
            <wp:extent cx="5400675" cy="30373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1079" cy="3105103"/>
                    </a:xfrm>
                    <a:prstGeom prst="rect">
                      <a:avLst/>
                    </a:prstGeom>
                    <a:noFill/>
                  </pic:spPr>
                </pic:pic>
              </a:graphicData>
            </a:graphic>
          </wp:inline>
        </w:drawing>
      </w:r>
    </w:p>
    <w:p w14:paraId="056CA161" w14:textId="358BB322" w:rsidR="00252A75" w:rsidRDefault="00E37F7E" w:rsidP="00F4273C">
      <w:pPr>
        <w:spacing w:line="276" w:lineRule="auto"/>
        <w:jc w:val="both"/>
        <w:rPr>
          <w:rFonts w:ascii="Times New Roman" w:hAnsi="Times New Roman" w:cs="Times New Roman"/>
          <w:sz w:val="24"/>
        </w:rPr>
      </w:pPr>
      <w:r>
        <w:rPr>
          <w:rFonts w:ascii="Times New Roman" w:hAnsi="Times New Roman" w:cs="Times New Roman"/>
          <w:sz w:val="24"/>
          <w:szCs w:val="24"/>
        </w:rPr>
        <w:t>Figure 6</w:t>
      </w:r>
      <w:r w:rsidR="00252A75">
        <w:rPr>
          <w:rFonts w:ascii="Times New Roman" w:hAnsi="Times New Roman" w:cs="Times New Roman"/>
          <w:sz w:val="24"/>
          <w:szCs w:val="24"/>
        </w:rPr>
        <w:t xml:space="preserve">: </w:t>
      </w:r>
      <w:r w:rsidR="00437C2D" w:rsidRPr="00437C2D">
        <w:rPr>
          <w:rFonts w:ascii="Times New Roman" w:hAnsi="Times New Roman" w:cs="Times New Roman"/>
          <w:sz w:val="24"/>
        </w:rPr>
        <w:t>Stereonet projections of major joint sets identified</w:t>
      </w:r>
    </w:p>
    <w:p w14:paraId="0F96BEF3" w14:textId="404B298E" w:rsidR="000C63E5" w:rsidRDefault="000C63E5" w:rsidP="00E96442">
      <w:pPr>
        <w:jc w:val="both"/>
        <w:rPr>
          <w:rFonts w:ascii="Times New Roman" w:hAnsi="Times New Roman" w:cs="Times New Roman"/>
          <w:sz w:val="24"/>
          <w:szCs w:val="24"/>
        </w:rPr>
      </w:pPr>
      <w:r w:rsidRPr="00C32C24">
        <w:rPr>
          <w:rFonts w:ascii="Times New Roman" w:hAnsi="Times New Roman" w:cs="Times New Roman"/>
          <w:sz w:val="24"/>
          <w:szCs w:val="24"/>
        </w:rPr>
        <w:t>The results of JBlock simulations are indicated in Figure</w:t>
      </w:r>
      <w:r w:rsidR="00347427">
        <w:rPr>
          <w:rFonts w:ascii="Times New Roman" w:hAnsi="Times New Roman" w:cs="Times New Roman"/>
          <w:sz w:val="24"/>
          <w:szCs w:val="24"/>
        </w:rPr>
        <w:t xml:space="preserve"> 7 and Figure 8</w:t>
      </w:r>
      <w:r w:rsidRPr="00C32C24">
        <w:rPr>
          <w:rFonts w:ascii="Times New Roman" w:hAnsi="Times New Roman" w:cs="Times New Roman"/>
          <w:sz w:val="24"/>
          <w:szCs w:val="24"/>
        </w:rPr>
        <w:t xml:space="preserve">. These results represent the frequencies of different sized </w:t>
      </w:r>
      <w:r w:rsidR="00976DF5" w:rsidRPr="00C32C24">
        <w:rPr>
          <w:rFonts w:ascii="Times New Roman" w:hAnsi="Times New Roman" w:cs="Times New Roman"/>
          <w:sz w:val="24"/>
          <w:szCs w:val="24"/>
        </w:rPr>
        <w:t>k</w:t>
      </w:r>
      <w:r w:rsidRPr="00C32C24">
        <w:rPr>
          <w:rFonts w:ascii="Times New Roman" w:hAnsi="Times New Roman" w:cs="Times New Roman"/>
          <w:sz w:val="24"/>
          <w:szCs w:val="24"/>
        </w:rPr>
        <w:t xml:space="preserve">eyblock distributions and probabilities that these keyblocks would fail. </w:t>
      </w:r>
      <w:r w:rsidR="000A5A5F" w:rsidRPr="003960C4">
        <w:rPr>
          <w:rFonts w:ascii="Times New Roman" w:hAnsi="Times New Roman" w:cs="Times New Roman"/>
          <w:sz w:val="24"/>
          <w:szCs w:val="24"/>
        </w:rPr>
        <w:t xml:space="preserve">Geotechnical data was collected using scanline mapping methods. The joint data was analysed using Rocscience’s Dips. Jblock was then used to compare the different support </w:t>
      </w:r>
      <w:r w:rsidR="000A5A5F" w:rsidRPr="00CD5F2C">
        <w:rPr>
          <w:rFonts w:ascii="Times New Roman" w:hAnsi="Times New Roman" w:cs="Times New Roman"/>
          <w:sz w:val="24"/>
          <w:szCs w:val="24"/>
        </w:rPr>
        <w:t>scenarios</w:t>
      </w:r>
      <w:r w:rsidR="00CD5F2C" w:rsidRPr="00CD5F2C">
        <w:rPr>
          <w:rFonts w:ascii="Times New Roman" w:hAnsi="Times New Roman" w:cs="Times New Roman"/>
          <w:sz w:val="24"/>
          <w:szCs w:val="24"/>
        </w:rPr>
        <w:t xml:space="preserve">. </w:t>
      </w:r>
      <w:r w:rsidR="000A5A5F" w:rsidRPr="00CD5F2C">
        <w:rPr>
          <w:rFonts w:ascii="Times New Roman" w:hAnsi="Times New Roman" w:cs="Times New Roman"/>
          <w:sz w:val="24"/>
          <w:szCs w:val="24"/>
        </w:rPr>
        <w:t xml:space="preserve">Potential </w:t>
      </w:r>
      <w:r w:rsidR="000A5A5F" w:rsidRPr="00C32C24">
        <w:rPr>
          <w:rFonts w:ascii="Times New Roman" w:hAnsi="Times New Roman" w:cs="Times New Roman"/>
          <w:sz w:val="24"/>
          <w:szCs w:val="24"/>
        </w:rPr>
        <w:t>keyblocks are generated based on the geotechnical file and an excavation file in JBlock</w:t>
      </w:r>
      <w:r w:rsidR="000A5A5F" w:rsidRPr="00CD5F2C">
        <w:rPr>
          <w:rFonts w:ascii="Times New Roman" w:hAnsi="Times New Roman" w:cs="Times New Roman"/>
          <w:sz w:val="24"/>
          <w:szCs w:val="24"/>
        </w:rPr>
        <w:t>. The geotechnical file describes the ground conditions to assess</w:t>
      </w:r>
      <w:r w:rsidR="00347EBD" w:rsidRPr="00CD5F2C">
        <w:rPr>
          <w:rFonts w:ascii="Times New Roman" w:hAnsi="Times New Roman" w:cs="Times New Roman"/>
          <w:sz w:val="24"/>
          <w:szCs w:val="24"/>
        </w:rPr>
        <w:t xml:space="preserve">. Due to insufficient fall </w:t>
      </w:r>
      <w:r w:rsidR="00347EBD" w:rsidRPr="00CD5F2C">
        <w:rPr>
          <w:rFonts w:ascii="Times New Roman" w:hAnsi="Times New Roman" w:cs="Times New Roman"/>
          <w:sz w:val="24"/>
          <w:szCs w:val="24"/>
        </w:rPr>
        <w:lastRenderedPageBreak/>
        <w:t>out thickness dat</w:t>
      </w:r>
      <w:r w:rsidR="00CD5F2C" w:rsidRPr="00CD5F2C">
        <w:rPr>
          <w:rFonts w:ascii="Times New Roman" w:hAnsi="Times New Roman" w:cs="Times New Roman"/>
          <w:sz w:val="24"/>
          <w:szCs w:val="24"/>
        </w:rPr>
        <w:t>a to dictate the parameters of the</w:t>
      </w:r>
      <w:r w:rsidR="00347EBD" w:rsidRPr="00CD5F2C">
        <w:rPr>
          <w:rFonts w:ascii="Times New Roman" w:hAnsi="Times New Roman" w:cs="Times New Roman"/>
          <w:sz w:val="24"/>
          <w:szCs w:val="24"/>
        </w:rPr>
        <w:t xml:space="preserve"> design, the highest value was used from the surrounding </w:t>
      </w:r>
      <w:r w:rsidR="00CD5F2C">
        <w:rPr>
          <w:rFonts w:ascii="Times New Roman" w:hAnsi="Times New Roman" w:cs="Times New Roman"/>
          <w:sz w:val="24"/>
          <w:szCs w:val="24"/>
        </w:rPr>
        <w:t>Ground Control Districts (</w:t>
      </w:r>
      <w:r w:rsidR="00347EBD" w:rsidRPr="00CD5F2C">
        <w:rPr>
          <w:rFonts w:ascii="Times New Roman" w:hAnsi="Times New Roman" w:cs="Times New Roman"/>
          <w:sz w:val="24"/>
          <w:szCs w:val="24"/>
        </w:rPr>
        <w:t>GCD’s</w:t>
      </w:r>
      <w:r w:rsidR="00CD5F2C">
        <w:rPr>
          <w:rFonts w:ascii="Times New Roman" w:hAnsi="Times New Roman" w:cs="Times New Roman"/>
          <w:sz w:val="24"/>
          <w:szCs w:val="24"/>
        </w:rPr>
        <w:t>)</w:t>
      </w:r>
      <w:r w:rsidR="00347EBD" w:rsidRPr="00CD5F2C">
        <w:rPr>
          <w:rFonts w:ascii="Times New Roman" w:hAnsi="Times New Roman" w:cs="Times New Roman"/>
          <w:sz w:val="24"/>
          <w:szCs w:val="24"/>
        </w:rPr>
        <w:t xml:space="preserve"> to account for the worst expected scenario based on recorded data. The </w:t>
      </w:r>
      <w:r w:rsidR="00CD5F2C" w:rsidRPr="00CD5F2C">
        <w:rPr>
          <w:rFonts w:ascii="Times New Roman" w:hAnsi="Times New Roman" w:cs="Times New Roman"/>
          <w:sz w:val="24"/>
          <w:szCs w:val="24"/>
        </w:rPr>
        <w:t>thickness used was therefore 1.</w:t>
      </w:r>
      <w:r w:rsidR="00585B14">
        <w:rPr>
          <w:rFonts w:ascii="Times New Roman" w:hAnsi="Times New Roman" w:cs="Times New Roman"/>
          <w:sz w:val="24"/>
          <w:szCs w:val="24"/>
        </w:rPr>
        <w:t>2</w:t>
      </w:r>
      <w:r w:rsidR="00347EBD" w:rsidRPr="00CD5F2C">
        <w:rPr>
          <w:rFonts w:ascii="Times New Roman" w:hAnsi="Times New Roman" w:cs="Times New Roman"/>
          <w:sz w:val="24"/>
          <w:szCs w:val="24"/>
        </w:rPr>
        <w:t xml:space="preserve"> metres as found in </w:t>
      </w:r>
      <w:r w:rsidR="00CD5F2C" w:rsidRPr="00CD5F2C">
        <w:rPr>
          <w:rFonts w:ascii="Times New Roman" w:hAnsi="Times New Roman" w:cs="Times New Roman"/>
          <w:sz w:val="24"/>
          <w:szCs w:val="24"/>
        </w:rPr>
        <w:t>the surrounding GCD’s</w:t>
      </w:r>
      <w:r w:rsidR="00CD5F2C">
        <w:rPr>
          <w:rFonts w:ascii="Times New Roman" w:hAnsi="Times New Roman" w:cs="Times New Roman"/>
          <w:sz w:val="24"/>
          <w:szCs w:val="24"/>
        </w:rPr>
        <w:t>.</w:t>
      </w:r>
    </w:p>
    <w:p w14:paraId="214FD88E" w14:textId="77777777" w:rsidR="00E96442" w:rsidRPr="00E96442" w:rsidRDefault="00E96442" w:rsidP="00E96442">
      <w:pPr>
        <w:jc w:val="both"/>
        <w:rPr>
          <w:rFonts w:ascii="Times New Roman" w:hAnsi="Times New Roman" w:cs="Times New Roman"/>
          <w:sz w:val="24"/>
          <w:szCs w:val="24"/>
        </w:rPr>
      </w:pPr>
    </w:p>
    <w:p w14:paraId="31618392" w14:textId="33C36855" w:rsidR="007513FE" w:rsidRPr="000C63E5" w:rsidRDefault="007513FE" w:rsidP="000C63E5">
      <w:pPr>
        <w:spacing w:line="276" w:lineRule="auto"/>
        <w:jc w:val="both"/>
        <w:rPr>
          <w:rFonts w:ascii="Times New Roman" w:hAnsi="Times New Roman" w:cs="Times New Roman"/>
          <w:sz w:val="24"/>
        </w:rPr>
      </w:pPr>
      <w:r w:rsidRPr="00224319">
        <w:rPr>
          <w:b/>
          <w:noProof/>
          <w:sz w:val="24"/>
        </w:rPr>
        <w:drawing>
          <wp:inline distT="0" distB="0" distL="0" distR="0" wp14:anchorId="6A8654E6" wp14:editId="50276AE8">
            <wp:extent cx="5656580" cy="3143069"/>
            <wp:effectExtent l="0" t="0" r="1270" b="635"/>
            <wp:docPr id="2" name="Picture 2" descr="C:\Users\1050877\Downloads\Corre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0877\Downloads\Correct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0677" cy="3162015"/>
                    </a:xfrm>
                    <a:prstGeom prst="rect">
                      <a:avLst/>
                    </a:prstGeom>
                    <a:noFill/>
                    <a:ln>
                      <a:noFill/>
                    </a:ln>
                  </pic:spPr>
                </pic:pic>
              </a:graphicData>
            </a:graphic>
          </wp:inline>
        </w:drawing>
      </w:r>
    </w:p>
    <w:p w14:paraId="0B5CD08A" w14:textId="154A0570" w:rsidR="000C63E5" w:rsidRDefault="00347427" w:rsidP="00F4273C">
      <w:pPr>
        <w:spacing w:line="276" w:lineRule="auto"/>
        <w:jc w:val="both"/>
        <w:rPr>
          <w:rFonts w:ascii="Times New Roman" w:hAnsi="Times New Roman" w:cs="Times New Roman"/>
          <w:sz w:val="24"/>
        </w:rPr>
      </w:pPr>
      <w:r>
        <w:rPr>
          <w:rFonts w:ascii="Times New Roman" w:hAnsi="Times New Roman" w:cs="Times New Roman"/>
          <w:sz w:val="24"/>
          <w:szCs w:val="24"/>
        </w:rPr>
        <w:t>Figure 7</w:t>
      </w:r>
      <w:r w:rsidR="00F80012">
        <w:rPr>
          <w:rFonts w:ascii="Times New Roman" w:hAnsi="Times New Roman" w:cs="Times New Roman"/>
          <w:sz w:val="24"/>
          <w:szCs w:val="24"/>
        </w:rPr>
        <w:t xml:space="preserve">: </w:t>
      </w:r>
      <w:r w:rsidR="00F80012" w:rsidRPr="00F80012">
        <w:rPr>
          <w:rFonts w:ascii="Times New Roman" w:hAnsi="Times New Roman" w:cs="Times New Roman"/>
          <w:sz w:val="24"/>
        </w:rPr>
        <w:t>Probability of block failure based on the current support system</w:t>
      </w:r>
    </w:p>
    <w:p w14:paraId="764C1833" w14:textId="44D4988C" w:rsidR="00F923BB" w:rsidRDefault="00F923BB" w:rsidP="00F4273C">
      <w:pPr>
        <w:spacing w:line="276" w:lineRule="auto"/>
        <w:jc w:val="both"/>
        <w:rPr>
          <w:rFonts w:ascii="Times New Roman" w:hAnsi="Times New Roman" w:cs="Times New Roman"/>
          <w:sz w:val="24"/>
          <w:szCs w:val="24"/>
        </w:rPr>
      </w:pPr>
      <w:r>
        <w:rPr>
          <w:b/>
          <w:noProof/>
          <w:sz w:val="24"/>
        </w:rPr>
        <w:drawing>
          <wp:inline distT="0" distB="0" distL="0" distR="0" wp14:anchorId="2AED0B0D" wp14:editId="028647AD">
            <wp:extent cx="5656924" cy="31718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462" cy="3187265"/>
                    </a:xfrm>
                    <a:prstGeom prst="rect">
                      <a:avLst/>
                    </a:prstGeom>
                    <a:noFill/>
                  </pic:spPr>
                </pic:pic>
              </a:graphicData>
            </a:graphic>
          </wp:inline>
        </w:drawing>
      </w:r>
    </w:p>
    <w:p w14:paraId="626469B0" w14:textId="6F645A61" w:rsidR="00BD770E" w:rsidRDefault="00347427" w:rsidP="00F4273C">
      <w:pPr>
        <w:spacing w:line="276" w:lineRule="auto"/>
        <w:jc w:val="both"/>
        <w:rPr>
          <w:rFonts w:ascii="Times New Roman" w:hAnsi="Times New Roman" w:cs="Times New Roman"/>
          <w:sz w:val="24"/>
        </w:rPr>
      </w:pPr>
      <w:r>
        <w:rPr>
          <w:rFonts w:ascii="Times New Roman" w:hAnsi="Times New Roman" w:cs="Times New Roman"/>
          <w:sz w:val="24"/>
          <w:szCs w:val="24"/>
        </w:rPr>
        <w:t>Figure 8</w:t>
      </w:r>
      <w:r w:rsidR="00614215">
        <w:rPr>
          <w:rFonts w:ascii="Times New Roman" w:hAnsi="Times New Roman" w:cs="Times New Roman"/>
          <w:sz w:val="24"/>
          <w:szCs w:val="24"/>
        </w:rPr>
        <w:t xml:space="preserve">: </w:t>
      </w:r>
      <w:r w:rsidR="00614215" w:rsidRPr="006453A4">
        <w:rPr>
          <w:rFonts w:ascii="Times New Roman" w:hAnsi="Times New Roman" w:cs="Times New Roman"/>
          <w:sz w:val="24"/>
        </w:rPr>
        <w:t>Probability of block failure based on the new support system</w:t>
      </w:r>
    </w:p>
    <w:p w14:paraId="4E6E4A7B" w14:textId="18529B9D" w:rsidR="00BD770E" w:rsidRPr="00BD770E" w:rsidRDefault="00BD770E" w:rsidP="00B74C40">
      <w:pPr>
        <w:spacing w:line="276" w:lineRule="auto"/>
        <w:jc w:val="both"/>
        <w:rPr>
          <w:rFonts w:ascii="Times New Roman" w:hAnsi="Times New Roman" w:cs="Times New Roman"/>
          <w:sz w:val="24"/>
        </w:rPr>
      </w:pPr>
      <w:r w:rsidRPr="00BD770E">
        <w:rPr>
          <w:rFonts w:ascii="Times New Roman" w:hAnsi="Times New Roman" w:cs="Times New Roman"/>
          <w:sz w:val="24"/>
        </w:rPr>
        <w:lastRenderedPageBreak/>
        <w:t xml:space="preserve">In order to determine the optimum load bearing capacity for the roof bolts, simulations were done at different support spacings and different support bearing capacities. The results are indicated in Figure </w:t>
      </w:r>
      <w:r w:rsidR="00347427">
        <w:rPr>
          <w:rFonts w:ascii="Times New Roman" w:hAnsi="Times New Roman" w:cs="Times New Roman"/>
          <w:sz w:val="24"/>
        </w:rPr>
        <w:t>9</w:t>
      </w:r>
      <w:r w:rsidR="007E0D3B">
        <w:rPr>
          <w:rFonts w:ascii="Times New Roman" w:hAnsi="Times New Roman" w:cs="Times New Roman"/>
          <w:sz w:val="24"/>
        </w:rPr>
        <w:t xml:space="preserve"> </w:t>
      </w:r>
      <w:r w:rsidRPr="00BD770E">
        <w:rPr>
          <w:rFonts w:ascii="Times New Roman" w:hAnsi="Times New Roman" w:cs="Times New Roman"/>
          <w:sz w:val="24"/>
        </w:rPr>
        <w:t xml:space="preserve">and Figure </w:t>
      </w:r>
      <w:r w:rsidR="00347427">
        <w:rPr>
          <w:rFonts w:ascii="Times New Roman" w:hAnsi="Times New Roman" w:cs="Times New Roman"/>
          <w:sz w:val="24"/>
        </w:rPr>
        <w:t>10</w:t>
      </w:r>
      <w:r w:rsidRPr="00BD770E">
        <w:rPr>
          <w:rFonts w:ascii="Times New Roman" w:hAnsi="Times New Roman" w:cs="Times New Roman"/>
          <w:sz w:val="24"/>
        </w:rPr>
        <w:t xml:space="preserve">. It is evident that at a load bearing capacity of 160 </w:t>
      </w:r>
      <w:proofErr w:type="gramStart"/>
      <w:r w:rsidRPr="00BD770E">
        <w:rPr>
          <w:rFonts w:ascii="Times New Roman" w:hAnsi="Times New Roman" w:cs="Times New Roman"/>
          <w:sz w:val="24"/>
        </w:rPr>
        <w:t>kN</w:t>
      </w:r>
      <w:proofErr w:type="gramEnd"/>
      <w:r w:rsidRPr="00BD770E">
        <w:rPr>
          <w:rFonts w:ascii="Times New Roman" w:hAnsi="Times New Roman" w:cs="Times New Roman"/>
          <w:sz w:val="24"/>
        </w:rPr>
        <w:t xml:space="preserve">, there is a reduced probability of failure at 26% in between support as opposed to a 60% probability using 100 kN capacity. Furthermore, Figure 5-5 indicates that at a spacing of 0.5 m x 1.2 m and a load bearing capacity of 160 </w:t>
      </w:r>
      <w:proofErr w:type="gramStart"/>
      <w:r w:rsidRPr="00BD770E">
        <w:rPr>
          <w:rFonts w:ascii="Times New Roman" w:hAnsi="Times New Roman" w:cs="Times New Roman"/>
          <w:sz w:val="24"/>
        </w:rPr>
        <w:t>kN</w:t>
      </w:r>
      <w:proofErr w:type="gramEnd"/>
      <w:r w:rsidRPr="00BD770E">
        <w:rPr>
          <w:rFonts w:ascii="Times New Roman" w:hAnsi="Times New Roman" w:cs="Times New Roman"/>
          <w:sz w:val="24"/>
        </w:rPr>
        <w:t xml:space="preserve">, the probability of keyblock failure as a result of support is 5% as opposed to 17% at a capacity of 100 </w:t>
      </w:r>
      <w:r w:rsidR="007E0D3B" w:rsidRPr="00BD770E">
        <w:rPr>
          <w:rFonts w:ascii="Times New Roman" w:hAnsi="Times New Roman" w:cs="Times New Roman"/>
          <w:sz w:val="24"/>
        </w:rPr>
        <w:t>kN</w:t>
      </w:r>
      <w:r w:rsidR="007E0D3B">
        <w:rPr>
          <w:rFonts w:ascii="Times New Roman" w:hAnsi="Times New Roman" w:cs="Times New Roman"/>
          <w:sz w:val="24"/>
        </w:rPr>
        <w:t>.</w:t>
      </w:r>
    </w:p>
    <w:p w14:paraId="0B837D65" w14:textId="7B7BCFD6" w:rsidR="00BD770E" w:rsidRPr="00BD770E" w:rsidRDefault="00B74C40" w:rsidP="00BD770E">
      <w:pPr>
        <w:spacing w:line="276" w:lineRule="auto"/>
        <w:jc w:val="both"/>
        <w:rPr>
          <w:rFonts w:ascii="Times New Roman" w:hAnsi="Times New Roman" w:cs="Times New Roman"/>
          <w:sz w:val="28"/>
        </w:rPr>
      </w:pPr>
      <w:r>
        <w:rPr>
          <w:i/>
          <w:noProof/>
          <w:sz w:val="24"/>
        </w:rPr>
        <w:t xml:space="preserve">                 </w:t>
      </w:r>
      <w:r w:rsidR="002C68EC">
        <w:rPr>
          <w:i/>
          <w:noProof/>
          <w:sz w:val="24"/>
        </w:rPr>
        <w:drawing>
          <wp:inline distT="0" distB="0" distL="0" distR="0" wp14:anchorId="72034ADC" wp14:editId="035BDE40">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4F9AEA8" w14:textId="150A576A" w:rsidR="009122DA" w:rsidRDefault="00347427" w:rsidP="009122DA">
      <w:pPr>
        <w:pStyle w:val="Caption"/>
        <w:rPr>
          <w:i w:val="0"/>
          <w:color w:val="auto"/>
          <w:sz w:val="24"/>
          <w:szCs w:val="24"/>
        </w:rPr>
      </w:pPr>
      <w:r>
        <w:rPr>
          <w:i w:val="0"/>
          <w:color w:val="auto"/>
          <w:sz w:val="24"/>
          <w:szCs w:val="24"/>
        </w:rPr>
        <w:t>Figure 9</w:t>
      </w:r>
      <w:r w:rsidR="002C68EC" w:rsidRPr="009122DA">
        <w:rPr>
          <w:i w:val="0"/>
          <w:color w:val="auto"/>
          <w:sz w:val="24"/>
          <w:szCs w:val="24"/>
        </w:rPr>
        <w:t xml:space="preserve">: </w:t>
      </w:r>
      <w:r w:rsidR="009122DA" w:rsidRPr="009122DA">
        <w:rPr>
          <w:i w:val="0"/>
          <w:color w:val="auto"/>
          <w:sz w:val="24"/>
          <w:szCs w:val="24"/>
        </w:rPr>
        <w:t>Probability of Keyblock failure in between support elements</w:t>
      </w:r>
    </w:p>
    <w:p w14:paraId="74FB19B6" w14:textId="77777777" w:rsidR="00174F65" w:rsidRPr="00174F65" w:rsidRDefault="00174F65" w:rsidP="00174F65"/>
    <w:p w14:paraId="49AE1E99" w14:textId="72350747" w:rsidR="009122DA" w:rsidRPr="009122DA" w:rsidRDefault="00B74C40" w:rsidP="009122DA">
      <w:r>
        <w:rPr>
          <w:i/>
          <w:noProof/>
          <w:sz w:val="24"/>
        </w:rPr>
        <w:t xml:space="preserve">                  </w:t>
      </w:r>
      <w:r w:rsidR="009122DA">
        <w:rPr>
          <w:i/>
          <w:noProof/>
          <w:sz w:val="24"/>
        </w:rPr>
        <w:drawing>
          <wp:inline distT="0" distB="0" distL="0" distR="0" wp14:anchorId="458E7D40" wp14:editId="0667EBA0">
            <wp:extent cx="4584700" cy="27559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EDCF1DF" w14:textId="0B97B17F" w:rsidR="00BE4CF4" w:rsidRPr="005F2A7C" w:rsidRDefault="00347427" w:rsidP="005F2A7C">
      <w:pPr>
        <w:pStyle w:val="Caption"/>
        <w:rPr>
          <w:i w:val="0"/>
          <w:color w:val="auto"/>
          <w:sz w:val="22"/>
        </w:rPr>
      </w:pPr>
      <w:r>
        <w:rPr>
          <w:i w:val="0"/>
          <w:color w:val="auto"/>
          <w:sz w:val="24"/>
          <w:szCs w:val="24"/>
        </w:rPr>
        <w:t>Figure 10</w:t>
      </w:r>
      <w:r w:rsidR="009122DA" w:rsidRPr="009122DA">
        <w:rPr>
          <w:i w:val="0"/>
          <w:color w:val="auto"/>
          <w:sz w:val="24"/>
          <w:szCs w:val="24"/>
        </w:rPr>
        <w:t xml:space="preserve">: </w:t>
      </w:r>
      <w:r w:rsidR="007405D5" w:rsidRPr="00E14987">
        <w:rPr>
          <w:i w:val="0"/>
          <w:color w:val="auto"/>
          <w:sz w:val="22"/>
        </w:rPr>
        <w:t>Probability of Keyblock failure in between support elements</w:t>
      </w:r>
    </w:p>
    <w:p w14:paraId="41376AC4" w14:textId="1DC34EA9" w:rsidR="00BD770E" w:rsidRDefault="00457665" w:rsidP="00457665">
      <w:pPr>
        <w:pStyle w:val="ListParagraph"/>
        <w:numPr>
          <w:ilvl w:val="0"/>
          <w:numId w:val="1"/>
        </w:num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Discussions</w:t>
      </w:r>
    </w:p>
    <w:p w14:paraId="00215553" w14:textId="784D53D8" w:rsidR="00457665" w:rsidRDefault="00533237" w:rsidP="008D7ADD">
      <w:pPr>
        <w:spacing w:line="276" w:lineRule="auto"/>
        <w:jc w:val="both"/>
        <w:rPr>
          <w:rFonts w:ascii="Times New Roman" w:hAnsi="Times New Roman" w:cs="Times New Roman"/>
          <w:sz w:val="24"/>
          <w:szCs w:val="24"/>
        </w:rPr>
      </w:pPr>
      <w:r>
        <w:rPr>
          <w:rFonts w:ascii="Times New Roman" w:hAnsi="Times New Roman" w:cs="Times New Roman"/>
          <w:sz w:val="24"/>
          <w:szCs w:val="24"/>
        </w:rPr>
        <w:t>Result</w:t>
      </w:r>
      <w:r w:rsidR="00674754">
        <w:rPr>
          <w:rFonts w:ascii="Times New Roman" w:hAnsi="Times New Roman" w:cs="Times New Roman"/>
          <w:sz w:val="24"/>
          <w:szCs w:val="24"/>
        </w:rPr>
        <w:t>s</w:t>
      </w:r>
      <w:r>
        <w:rPr>
          <w:rFonts w:ascii="Times New Roman" w:hAnsi="Times New Roman" w:cs="Times New Roman"/>
          <w:sz w:val="24"/>
          <w:szCs w:val="24"/>
        </w:rPr>
        <w:t xml:space="preserve"> from the rock mass classification approach showed that t</w:t>
      </w:r>
      <w:r w:rsidR="00457665" w:rsidRPr="00457665">
        <w:rPr>
          <w:rFonts w:ascii="Times New Roman" w:hAnsi="Times New Roman" w:cs="Times New Roman"/>
          <w:sz w:val="24"/>
          <w:szCs w:val="24"/>
        </w:rPr>
        <w:t xml:space="preserve">he average RMR calculated was below 50, which indicates that the quality of the rockmass in </w:t>
      </w:r>
      <w:r w:rsidR="00EB65B2">
        <w:rPr>
          <w:rFonts w:ascii="Times New Roman" w:hAnsi="Times New Roman" w:cs="Times New Roman"/>
          <w:sz w:val="24"/>
          <w:szCs w:val="24"/>
        </w:rPr>
        <w:t>Block A</w:t>
      </w:r>
      <w:r w:rsidR="00457665" w:rsidRPr="00457665">
        <w:rPr>
          <w:rFonts w:ascii="Times New Roman" w:hAnsi="Times New Roman" w:cs="Times New Roman"/>
          <w:sz w:val="24"/>
          <w:szCs w:val="24"/>
        </w:rPr>
        <w:t xml:space="preserve"> is relatively poor. From this, it can be reasoned that the ground conditions in this area pose a high risk of rock falls due to high probability of unstable blocks. </w:t>
      </w:r>
    </w:p>
    <w:p w14:paraId="1A864598" w14:textId="75B7CF02" w:rsidR="006D4A68" w:rsidRPr="00457665" w:rsidRDefault="00425A6E" w:rsidP="008D7AD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Plotting the dip and dip directions allowed for the visual depiction of the variability of joint orientations. Contouring the pole plots also allowed for the dominant joint sets to be identified. </w:t>
      </w:r>
      <w:r w:rsidR="006D4A68">
        <w:rPr>
          <w:rFonts w:ascii="Times New Roman" w:hAnsi="Times New Roman" w:cs="Times New Roman"/>
          <w:sz w:val="24"/>
          <w:szCs w:val="24"/>
        </w:rPr>
        <w:t xml:space="preserve">The </w:t>
      </w:r>
      <w:r>
        <w:rPr>
          <w:rFonts w:ascii="Times New Roman" w:hAnsi="Times New Roman" w:cs="Times New Roman"/>
          <w:sz w:val="24"/>
          <w:szCs w:val="24"/>
        </w:rPr>
        <w:t xml:space="preserve">stereonet </w:t>
      </w:r>
      <w:r w:rsidR="006D4A68">
        <w:rPr>
          <w:rFonts w:ascii="Times New Roman" w:hAnsi="Times New Roman" w:cs="Times New Roman"/>
          <w:sz w:val="24"/>
          <w:szCs w:val="24"/>
        </w:rPr>
        <w:t xml:space="preserve">results from DIPS indicated that there are three prominent joint sets dipping in opposite directions and intersecting triplets. Where these joint sets (set 1m and set 3m) intersect the triplets, a wedge is formed. This </w:t>
      </w:r>
      <w:r>
        <w:rPr>
          <w:rFonts w:ascii="Times New Roman" w:hAnsi="Times New Roman" w:cs="Times New Roman"/>
          <w:sz w:val="24"/>
          <w:szCs w:val="24"/>
        </w:rPr>
        <w:t xml:space="preserve">means that the support designed has to be able to support the hangingwall beam up to 2m into the hangingwall where the triplets are encountered. </w:t>
      </w:r>
    </w:p>
    <w:p w14:paraId="4A4C40A8" w14:textId="67DBEDC0" w:rsidR="003960C4" w:rsidRPr="00347EBD" w:rsidRDefault="0064589A" w:rsidP="003960C4">
      <w:pPr>
        <w:jc w:val="both"/>
        <w:rPr>
          <w:rFonts w:ascii="Arial" w:hAnsi="Arial" w:cs="Arial"/>
          <w:color w:val="FF0000"/>
          <w:sz w:val="20"/>
          <w:szCs w:val="20"/>
        </w:rPr>
      </w:pPr>
      <w:r w:rsidRPr="0064589A">
        <w:rPr>
          <w:rFonts w:ascii="Times New Roman" w:hAnsi="Times New Roman" w:cs="Times New Roman"/>
          <w:sz w:val="24"/>
        </w:rPr>
        <w:t>JBlock was used to determine the probability of failure of keyblocks in the stope. The structural data for the three joint sets, together with tendon and grout pack data, were used to simulate unstable keyblocks.</w:t>
      </w:r>
      <w:r w:rsidR="003960C4">
        <w:rPr>
          <w:rFonts w:ascii="Times New Roman" w:hAnsi="Times New Roman" w:cs="Times New Roman"/>
          <w:sz w:val="24"/>
        </w:rPr>
        <w:t xml:space="preserve"> </w:t>
      </w:r>
      <w:r w:rsidR="003960C4" w:rsidRPr="003960C4">
        <w:rPr>
          <w:rFonts w:ascii="Times New Roman" w:hAnsi="Times New Roman" w:cs="Times New Roman"/>
          <w:sz w:val="24"/>
          <w:szCs w:val="20"/>
        </w:rPr>
        <w:t>The mechanism of failure for this analysis is either due to the keyblock size being less than the support spacing, or the keyblock being of such a size that it causes the support unit to be overloaded</w:t>
      </w:r>
      <w:r w:rsidR="003960C4" w:rsidRPr="003960C4">
        <w:rPr>
          <w:rFonts w:ascii="Times New Roman" w:hAnsi="Times New Roman" w:cs="Times New Roman"/>
          <w:szCs w:val="20"/>
        </w:rPr>
        <w:t>.</w:t>
      </w:r>
      <w:r w:rsidR="003960C4">
        <w:rPr>
          <w:rFonts w:ascii="Times New Roman" w:hAnsi="Times New Roman" w:cs="Times New Roman"/>
          <w:szCs w:val="20"/>
        </w:rPr>
        <w:t xml:space="preserve"> </w:t>
      </w:r>
      <w:r w:rsidR="003960C4" w:rsidRPr="003960C4">
        <w:rPr>
          <w:rFonts w:ascii="Times New Roman" w:hAnsi="Times New Roman" w:cs="Times New Roman"/>
          <w:sz w:val="24"/>
          <w:szCs w:val="20"/>
        </w:rPr>
        <w:t>The J-Block model used joint data collected from Mine X underground workings, which included three joint sets as well as a parting plane in the hangi</w:t>
      </w:r>
      <w:r w:rsidR="00EB4F64">
        <w:rPr>
          <w:rFonts w:ascii="Times New Roman" w:hAnsi="Times New Roman" w:cs="Times New Roman"/>
          <w:sz w:val="24"/>
          <w:szCs w:val="20"/>
        </w:rPr>
        <w:t>ng wall at an average depth of 1.9</w:t>
      </w:r>
      <w:r w:rsidR="003960C4" w:rsidRPr="003960C4">
        <w:rPr>
          <w:rFonts w:ascii="Times New Roman" w:hAnsi="Times New Roman" w:cs="Times New Roman"/>
          <w:sz w:val="24"/>
          <w:szCs w:val="20"/>
        </w:rPr>
        <w:t xml:space="preserve"> metres above the hangingwall surface</w:t>
      </w:r>
      <w:r w:rsidR="00CD5F2C">
        <w:rPr>
          <w:rFonts w:ascii="Times New Roman" w:hAnsi="Times New Roman" w:cs="Times New Roman"/>
          <w:sz w:val="24"/>
          <w:szCs w:val="20"/>
        </w:rPr>
        <w:t xml:space="preserve">, as indicated in the block A’s </w:t>
      </w:r>
      <w:proofErr w:type="spellStart"/>
      <w:r w:rsidR="00CD5F2C">
        <w:rPr>
          <w:rFonts w:ascii="Times New Roman" w:hAnsi="Times New Roman" w:cs="Times New Roman"/>
          <w:sz w:val="24"/>
          <w:szCs w:val="20"/>
        </w:rPr>
        <w:t>isopach</w:t>
      </w:r>
      <w:proofErr w:type="spellEnd"/>
      <w:r w:rsidR="00CD5F2C">
        <w:rPr>
          <w:rFonts w:ascii="Times New Roman" w:hAnsi="Times New Roman" w:cs="Times New Roman"/>
          <w:sz w:val="24"/>
          <w:szCs w:val="20"/>
        </w:rPr>
        <w:t xml:space="preserve"> layout</w:t>
      </w:r>
      <w:r w:rsidR="003960C4" w:rsidRPr="003960C4">
        <w:rPr>
          <w:rFonts w:ascii="Times New Roman" w:hAnsi="Times New Roman" w:cs="Times New Roman"/>
          <w:sz w:val="24"/>
          <w:szCs w:val="20"/>
        </w:rPr>
        <w:t>. A standard deviation of 1.2 in terms of the parting plane depth was included in the model.</w:t>
      </w:r>
    </w:p>
    <w:p w14:paraId="7FD71175" w14:textId="40E287AA" w:rsidR="0043335F" w:rsidRDefault="0064589A" w:rsidP="00347EBD">
      <w:pPr>
        <w:jc w:val="both"/>
        <w:rPr>
          <w:rFonts w:ascii="Times New Roman" w:hAnsi="Times New Roman" w:cs="Times New Roman"/>
          <w:sz w:val="24"/>
        </w:rPr>
      </w:pPr>
      <w:r w:rsidRPr="0064589A">
        <w:rPr>
          <w:rFonts w:ascii="Times New Roman" w:hAnsi="Times New Roman" w:cs="Times New Roman"/>
          <w:sz w:val="24"/>
        </w:rPr>
        <w:t>The unstable keyblocks were simulated by first using the current support system of 1.6 m long ungrouted roof bolts spaced 1.2 m by 1.2 m, with a 100 kN load bearing capacity and 750 mm diameter grout packs with a load bearing capacity of 2200 kN. The area simulated is a stoping panel with a 15 m face length and a 30 m back length. A total number of 10 000 keyblocks were generated and the probability of failure was highest for 1 m</w:t>
      </w:r>
      <w:r w:rsidRPr="0064589A">
        <w:rPr>
          <w:rFonts w:ascii="Times New Roman" w:hAnsi="Times New Roman" w:cs="Times New Roman"/>
          <w:sz w:val="24"/>
          <w:vertAlign w:val="superscript"/>
        </w:rPr>
        <w:t>3</w:t>
      </w:r>
      <w:r w:rsidRPr="0064589A">
        <w:rPr>
          <w:rFonts w:ascii="Times New Roman" w:hAnsi="Times New Roman" w:cs="Times New Roman"/>
          <w:sz w:val="24"/>
        </w:rPr>
        <w:t xml:space="preserve"> at a 60% probability of failure in between support. This suggests that the probability of block failure obtained is high, thus indicating that the support is insufficient. The support spacing was too wide and resulted in a greater percentage of 1 m</w:t>
      </w:r>
      <w:r w:rsidRPr="0064589A">
        <w:rPr>
          <w:rFonts w:ascii="Times New Roman" w:hAnsi="Times New Roman" w:cs="Times New Roman"/>
          <w:sz w:val="24"/>
          <w:vertAlign w:val="superscript"/>
        </w:rPr>
        <w:t>3</w:t>
      </w:r>
      <w:r w:rsidRPr="0064589A">
        <w:rPr>
          <w:rFonts w:ascii="Times New Roman" w:hAnsi="Times New Roman" w:cs="Times New Roman"/>
          <w:sz w:val="24"/>
        </w:rPr>
        <w:t xml:space="preserve"> keyblocks falling in between support. The findings indicated that the planned support system for </w:t>
      </w:r>
      <w:r w:rsidR="00EB65B2">
        <w:rPr>
          <w:rFonts w:ascii="Times New Roman" w:hAnsi="Times New Roman" w:cs="Times New Roman"/>
          <w:sz w:val="24"/>
        </w:rPr>
        <w:t>Block A</w:t>
      </w:r>
      <w:r w:rsidRPr="0064589A">
        <w:rPr>
          <w:rFonts w:ascii="Times New Roman" w:hAnsi="Times New Roman" w:cs="Times New Roman"/>
          <w:sz w:val="24"/>
        </w:rPr>
        <w:t xml:space="preserve"> is not sufficient and requires a higher support resistance.</w:t>
      </w:r>
      <w:r w:rsidR="00B377F1">
        <w:rPr>
          <w:rFonts w:ascii="Times New Roman" w:hAnsi="Times New Roman" w:cs="Times New Roman"/>
          <w:sz w:val="24"/>
        </w:rPr>
        <w:t xml:space="preserve"> </w:t>
      </w:r>
    </w:p>
    <w:p w14:paraId="285E33BD" w14:textId="4B413ABF" w:rsidR="000162DC" w:rsidRPr="00E96442" w:rsidRDefault="0064589A" w:rsidP="00E96442">
      <w:pPr>
        <w:jc w:val="both"/>
        <w:rPr>
          <w:rFonts w:ascii="Arial" w:hAnsi="Arial" w:cs="Arial"/>
          <w:color w:val="FF0000"/>
          <w:sz w:val="20"/>
          <w:szCs w:val="20"/>
        </w:rPr>
      </w:pPr>
      <w:r w:rsidRPr="0064589A">
        <w:rPr>
          <w:rFonts w:ascii="Times New Roman" w:hAnsi="Times New Roman" w:cs="Times New Roman"/>
          <w:sz w:val="24"/>
        </w:rPr>
        <w:t xml:space="preserve">The recommended support system consists of grouted tendons with a load bearing capacity of 160 </w:t>
      </w:r>
      <w:proofErr w:type="gramStart"/>
      <w:r w:rsidRPr="0064589A">
        <w:rPr>
          <w:rFonts w:ascii="Times New Roman" w:hAnsi="Times New Roman" w:cs="Times New Roman"/>
          <w:sz w:val="24"/>
        </w:rPr>
        <w:t>kN</w:t>
      </w:r>
      <w:proofErr w:type="gramEnd"/>
      <w:r w:rsidRPr="0064589A">
        <w:rPr>
          <w:rFonts w:ascii="Times New Roman" w:hAnsi="Times New Roman" w:cs="Times New Roman"/>
          <w:sz w:val="24"/>
        </w:rPr>
        <w:t>, 2.2 m length, and spaced at 0.5 x 1.2 m. The new support system yields</w:t>
      </w:r>
      <w:r w:rsidR="0043335F">
        <w:rPr>
          <w:rFonts w:ascii="Times New Roman" w:hAnsi="Times New Roman" w:cs="Times New Roman"/>
          <w:sz w:val="24"/>
        </w:rPr>
        <w:t xml:space="preserve"> the results shown in Figure 7</w:t>
      </w:r>
      <w:r w:rsidRPr="0064589A">
        <w:rPr>
          <w:rFonts w:ascii="Times New Roman" w:hAnsi="Times New Roman" w:cs="Times New Roman"/>
          <w:sz w:val="24"/>
        </w:rPr>
        <w:t>. The probability of block failure for 1 m</w:t>
      </w:r>
      <w:r w:rsidRPr="0064589A">
        <w:rPr>
          <w:rFonts w:ascii="Times New Roman" w:hAnsi="Times New Roman" w:cs="Times New Roman"/>
          <w:sz w:val="24"/>
          <w:vertAlign w:val="superscript"/>
        </w:rPr>
        <w:t>3</w:t>
      </w:r>
      <w:r w:rsidRPr="0064589A">
        <w:rPr>
          <w:rFonts w:ascii="Times New Roman" w:hAnsi="Times New Roman" w:cs="Times New Roman"/>
          <w:sz w:val="24"/>
        </w:rPr>
        <w:t xml:space="preserve"> blocks decreases to 27%, and </w:t>
      </w:r>
      <w:r w:rsidRPr="003C35C6">
        <w:rPr>
          <w:rFonts w:ascii="Times New Roman" w:hAnsi="Times New Roman" w:cs="Times New Roman"/>
          <w:sz w:val="24"/>
          <w:szCs w:val="24"/>
        </w:rPr>
        <w:t xml:space="preserve">the maximum support failure to 5%. </w:t>
      </w:r>
      <w:r w:rsidR="003C35C6" w:rsidRPr="003C35C6">
        <w:rPr>
          <w:rFonts w:ascii="Times New Roman" w:hAnsi="Times New Roman" w:cs="Times New Roman"/>
          <w:sz w:val="24"/>
          <w:szCs w:val="24"/>
        </w:rPr>
        <w:t>The J</w:t>
      </w:r>
      <w:r w:rsidR="00347EBD" w:rsidRPr="003C35C6">
        <w:rPr>
          <w:rFonts w:ascii="Times New Roman" w:hAnsi="Times New Roman" w:cs="Times New Roman"/>
          <w:sz w:val="24"/>
          <w:szCs w:val="24"/>
        </w:rPr>
        <w:t xml:space="preserve">Block analysis shows that the support spacing implemented at </w:t>
      </w:r>
      <w:r w:rsidR="003C35C6" w:rsidRPr="003C35C6">
        <w:rPr>
          <w:rFonts w:ascii="Times New Roman" w:hAnsi="Times New Roman" w:cs="Times New Roman"/>
          <w:sz w:val="24"/>
          <w:szCs w:val="24"/>
        </w:rPr>
        <w:t>Mine X does not sufficiently account</w:t>
      </w:r>
      <w:r w:rsidR="00347EBD" w:rsidRPr="003C35C6">
        <w:rPr>
          <w:rFonts w:ascii="Times New Roman" w:hAnsi="Times New Roman" w:cs="Times New Roman"/>
          <w:sz w:val="24"/>
          <w:szCs w:val="24"/>
        </w:rPr>
        <w:t xml:space="preserve"> for all rockfalls that can occur due to ke</w:t>
      </w:r>
      <w:r w:rsidR="003C35C6">
        <w:rPr>
          <w:rFonts w:ascii="Times New Roman" w:hAnsi="Times New Roman" w:cs="Times New Roman"/>
          <w:sz w:val="24"/>
          <w:szCs w:val="24"/>
        </w:rPr>
        <w:t>yblock formation in the hanging</w:t>
      </w:r>
      <w:r w:rsidR="00347EBD" w:rsidRPr="003C35C6">
        <w:rPr>
          <w:rFonts w:ascii="Times New Roman" w:hAnsi="Times New Roman" w:cs="Times New Roman"/>
          <w:sz w:val="24"/>
          <w:szCs w:val="24"/>
        </w:rPr>
        <w:t>wall</w:t>
      </w:r>
      <w:r w:rsidR="00347EBD" w:rsidRPr="003C35C6">
        <w:rPr>
          <w:rFonts w:ascii="Arial" w:hAnsi="Arial" w:cs="Arial"/>
          <w:sz w:val="20"/>
          <w:szCs w:val="20"/>
        </w:rPr>
        <w:t xml:space="preserve">. </w:t>
      </w:r>
    </w:p>
    <w:p w14:paraId="5CB5B88D" w14:textId="77777777" w:rsidR="00A22BEF" w:rsidRPr="00937184" w:rsidRDefault="00A22BEF" w:rsidP="0064589A">
      <w:pPr>
        <w:spacing w:line="360" w:lineRule="auto"/>
        <w:jc w:val="both"/>
        <w:rPr>
          <w:rFonts w:ascii="Times New Roman" w:hAnsi="Times New Roman" w:cs="Times New Roman"/>
          <w:sz w:val="2"/>
        </w:rPr>
      </w:pPr>
    </w:p>
    <w:p w14:paraId="68AD6FE6" w14:textId="19AF5605" w:rsidR="00457665" w:rsidRDefault="00A81FD3" w:rsidP="00A81FD3">
      <w:pPr>
        <w:pStyle w:val="ListParagraph"/>
        <w:numPr>
          <w:ilvl w:val="0"/>
          <w:numId w:val="1"/>
        </w:numPr>
        <w:spacing w:line="276" w:lineRule="auto"/>
        <w:jc w:val="both"/>
        <w:rPr>
          <w:rFonts w:ascii="Times New Roman" w:hAnsi="Times New Roman" w:cs="Times New Roman"/>
          <w:b/>
          <w:sz w:val="24"/>
          <w:szCs w:val="24"/>
        </w:rPr>
      </w:pPr>
      <w:r w:rsidRPr="00A81FD3">
        <w:rPr>
          <w:rFonts w:ascii="Times New Roman" w:hAnsi="Times New Roman" w:cs="Times New Roman"/>
          <w:b/>
          <w:sz w:val="24"/>
          <w:szCs w:val="24"/>
        </w:rPr>
        <w:t>Con</w:t>
      </w:r>
      <w:r>
        <w:rPr>
          <w:rFonts w:ascii="Times New Roman" w:hAnsi="Times New Roman" w:cs="Times New Roman"/>
          <w:b/>
          <w:sz w:val="24"/>
          <w:szCs w:val="24"/>
        </w:rPr>
        <w:t>clusion and Recommendations</w:t>
      </w:r>
    </w:p>
    <w:p w14:paraId="782C1DD0" w14:textId="29DD0461" w:rsidR="00BA56BC" w:rsidRDefault="00C66608" w:rsidP="008D7ADD">
      <w:pPr>
        <w:spacing w:line="276" w:lineRule="auto"/>
        <w:jc w:val="both"/>
        <w:rPr>
          <w:rFonts w:ascii="Times New Roman" w:hAnsi="Times New Roman" w:cs="Times New Roman"/>
          <w:sz w:val="24"/>
        </w:rPr>
      </w:pPr>
      <w:r>
        <w:rPr>
          <w:rFonts w:ascii="Times New Roman" w:hAnsi="Times New Roman" w:cs="Times New Roman"/>
          <w:sz w:val="24"/>
        </w:rPr>
        <w:t>This</w:t>
      </w:r>
      <w:r w:rsidR="00BA56BC" w:rsidRPr="00BA56BC">
        <w:rPr>
          <w:rFonts w:ascii="Times New Roman" w:hAnsi="Times New Roman" w:cs="Times New Roman"/>
          <w:sz w:val="24"/>
        </w:rPr>
        <w:t xml:space="preserve"> </w:t>
      </w:r>
      <w:r>
        <w:rPr>
          <w:rFonts w:ascii="Times New Roman" w:hAnsi="Times New Roman" w:cs="Times New Roman"/>
          <w:sz w:val="24"/>
        </w:rPr>
        <w:t>study</w:t>
      </w:r>
      <w:r w:rsidR="00BA56BC" w:rsidRPr="00BA56BC">
        <w:rPr>
          <w:rFonts w:ascii="Times New Roman" w:hAnsi="Times New Roman" w:cs="Times New Roman"/>
          <w:sz w:val="24"/>
        </w:rPr>
        <w:t xml:space="preserve"> demonstrated that the current support system using ungrouted tendons 1.6 m in length spaced a</w:t>
      </w:r>
      <w:r w:rsidR="007D3983">
        <w:rPr>
          <w:rFonts w:ascii="Times New Roman" w:hAnsi="Times New Roman" w:cs="Times New Roman"/>
          <w:sz w:val="24"/>
        </w:rPr>
        <w:t xml:space="preserve">t 1.5 m by 1.5 m in </w:t>
      </w:r>
      <w:r w:rsidR="00EB65B2">
        <w:rPr>
          <w:rFonts w:ascii="Times New Roman" w:hAnsi="Times New Roman" w:cs="Times New Roman"/>
          <w:sz w:val="24"/>
        </w:rPr>
        <w:t>Block A</w:t>
      </w:r>
      <w:r w:rsidR="00BA56BC" w:rsidRPr="00BA56BC">
        <w:rPr>
          <w:rFonts w:ascii="Times New Roman" w:hAnsi="Times New Roman" w:cs="Times New Roman"/>
          <w:sz w:val="24"/>
        </w:rPr>
        <w:t xml:space="preserve"> will not be effective. </w:t>
      </w:r>
      <w:r w:rsidR="0043335F" w:rsidRPr="0043335F">
        <w:rPr>
          <w:rFonts w:ascii="Times New Roman" w:hAnsi="Times New Roman" w:cs="Times New Roman"/>
          <w:sz w:val="24"/>
        </w:rPr>
        <w:t xml:space="preserve">After the FOS was determined to comply with the required standards, a J-Block analysis had to be done to show whether the support spacing </w:t>
      </w:r>
      <w:r w:rsidR="0043335F" w:rsidRPr="0043335F">
        <w:rPr>
          <w:rFonts w:ascii="Times New Roman" w:hAnsi="Times New Roman" w:cs="Times New Roman"/>
          <w:sz w:val="24"/>
        </w:rPr>
        <w:lastRenderedPageBreak/>
        <w:t>successfully keeps fall of ground from occurring as a result of keyblock failure. The mechanism of failure for this analysis is either due to the keyblock size being less than the support spacing, or the keyblock being of such a size that it causes the support unit to be overloaded.</w:t>
      </w:r>
      <w:r w:rsidR="0043335F">
        <w:rPr>
          <w:rFonts w:ascii="Times New Roman" w:hAnsi="Times New Roman" w:cs="Times New Roman"/>
          <w:sz w:val="24"/>
        </w:rPr>
        <w:t xml:space="preserve"> </w:t>
      </w:r>
      <w:r w:rsidR="00BA56BC" w:rsidRPr="00BA56BC">
        <w:rPr>
          <w:rFonts w:ascii="Times New Roman" w:hAnsi="Times New Roman" w:cs="Times New Roman"/>
          <w:sz w:val="24"/>
        </w:rPr>
        <w:t>The results from JBlock simulations indicated that there was a high probability of unstable blocks of rock found in the hangingwall in the study raiselines, which are delineated by naturally occurring joints and fractures. These blocks, identified as keyblocks, will collapse if their weight exceeds the support load bearing capacity or if they are located between support units. It is recommended that the mine considers the probabilistic approach in order to determine the suitabi</w:t>
      </w:r>
      <w:r w:rsidR="00BA56BC">
        <w:rPr>
          <w:rFonts w:ascii="Times New Roman" w:hAnsi="Times New Roman" w:cs="Times New Roman"/>
          <w:sz w:val="24"/>
        </w:rPr>
        <w:t>li</w:t>
      </w:r>
      <w:r w:rsidR="00BA56BC" w:rsidRPr="00BA56BC">
        <w:rPr>
          <w:rFonts w:ascii="Times New Roman" w:hAnsi="Times New Roman" w:cs="Times New Roman"/>
          <w:sz w:val="24"/>
        </w:rPr>
        <w:t xml:space="preserve">ty and effectiveness of support systems particularly in circumstances where large numbers of discontinuities or stress fractures are exposed in excavations. </w:t>
      </w:r>
      <w:r w:rsidR="00632FCD">
        <w:rPr>
          <w:rFonts w:ascii="Times New Roman" w:hAnsi="Times New Roman" w:cs="Times New Roman"/>
          <w:sz w:val="24"/>
        </w:rPr>
        <w:t xml:space="preserve">The results from the DIPS analysis proved that the interaction of the low angle joint sets with the triplets can result in large collapses considering the formation of wedges. </w:t>
      </w:r>
    </w:p>
    <w:p w14:paraId="34429631" w14:textId="311CEA8E" w:rsidR="00AD61A1" w:rsidRPr="006858E6" w:rsidRDefault="00BA56BC" w:rsidP="008D7ADD">
      <w:pPr>
        <w:spacing w:line="276" w:lineRule="auto"/>
        <w:jc w:val="both"/>
        <w:rPr>
          <w:rFonts w:ascii="Times New Roman" w:hAnsi="Times New Roman" w:cs="Times New Roman"/>
          <w:sz w:val="24"/>
          <w:szCs w:val="24"/>
        </w:rPr>
      </w:pPr>
      <w:r w:rsidRPr="00BA56BC">
        <w:rPr>
          <w:rFonts w:ascii="Times New Roman" w:hAnsi="Times New Roman" w:cs="Times New Roman"/>
          <w:sz w:val="24"/>
        </w:rPr>
        <w:t xml:space="preserve">It is recommended that a further study is conducted on the recommended support standard. Longer grouted </w:t>
      </w:r>
      <w:r w:rsidR="00800125">
        <w:rPr>
          <w:rFonts w:ascii="Times New Roman" w:hAnsi="Times New Roman" w:cs="Times New Roman"/>
          <w:sz w:val="24"/>
        </w:rPr>
        <w:t xml:space="preserve">coupling </w:t>
      </w:r>
      <w:r w:rsidR="00A22BEF" w:rsidRPr="00BA56BC">
        <w:rPr>
          <w:rFonts w:ascii="Times New Roman" w:hAnsi="Times New Roman" w:cs="Times New Roman"/>
          <w:sz w:val="24"/>
        </w:rPr>
        <w:t>roof bolts</w:t>
      </w:r>
      <w:r w:rsidRPr="00BA56BC">
        <w:rPr>
          <w:rFonts w:ascii="Times New Roman" w:hAnsi="Times New Roman" w:cs="Times New Roman"/>
          <w:sz w:val="24"/>
        </w:rPr>
        <w:t xml:space="preserve"> of 2 m length spaced at 1 × 1.2 m are proposed, as opposed to the current mechanical end-anchors (ungrouted) of 1.6 m length spaced at 1.5 m × 1.5 m. The 2 m </w:t>
      </w:r>
      <w:r w:rsidR="00A22BEF" w:rsidRPr="00BA56BC">
        <w:rPr>
          <w:rFonts w:ascii="Times New Roman" w:hAnsi="Times New Roman" w:cs="Times New Roman"/>
          <w:sz w:val="24"/>
        </w:rPr>
        <w:t>roof bolts</w:t>
      </w:r>
      <w:r w:rsidRPr="00BA56BC">
        <w:rPr>
          <w:rFonts w:ascii="Times New Roman" w:hAnsi="Times New Roman" w:cs="Times New Roman"/>
          <w:sz w:val="24"/>
        </w:rPr>
        <w:t xml:space="preserve"> would prove to be more expensive than the current </w:t>
      </w:r>
      <w:r w:rsidR="00A22BEF" w:rsidRPr="00BA56BC">
        <w:rPr>
          <w:rFonts w:ascii="Times New Roman" w:hAnsi="Times New Roman" w:cs="Times New Roman"/>
          <w:sz w:val="24"/>
        </w:rPr>
        <w:t>roof bolts</w:t>
      </w:r>
      <w:r w:rsidRPr="00BA56BC">
        <w:rPr>
          <w:rFonts w:ascii="Times New Roman" w:hAnsi="Times New Roman" w:cs="Times New Roman"/>
          <w:sz w:val="24"/>
        </w:rPr>
        <w:t xml:space="preserve"> because of the need for grouting and the increase in support density. However, there is an improvement in safety when considering the recommended support system. Mining in </w:t>
      </w:r>
      <w:r w:rsidR="00EB65B2">
        <w:rPr>
          <w:rFonts w:ascii="Times New Roman" w:hAnsi="Times New Roman" w:cs="Times New Roman"/>
          <w:sz w:val="24"/>
        </w:rPr>
        <w:t>Block A</w:t>
      </w:r>
      <w:r w:rsidRPr="00BA56BC">
        <w:rPr>
          <w:rFonts w:ascii="Times New Roman" w:hAnsi="Times New Roman" w:cs="Times New Roman"/>
          <w:sz w:val="24"/>
        </w:rPr>
        <w:t xml:space="preserve"> has proven to be geotechnically challenging as compared to other stoping conditions at Shaft</w:t>
      </w:r>
      <w:r w:rsidR="00E25AC1">
        <w:rPr>
          <w:rFonts w:ascii="Times New Roman" w:hAnsi="Times New Roman" w:cs="Times New Roman"/>
          <w:sz w:val="24"/>
        </w:rPr>
        <w:t xml:space="preserve"> P2</w:t>
      </w:r>
      <w:r w:rsidRPr="00BA56BC">
        <w:rPr>
          <w:rFonts w:ascii="Times New Roman" w:hAnsi="Times New Roman" w:cs="Times New Roman"/>
          <w:sz w:val="24"/>
        </w:rPr>
        <w:t xml:space="preserve">. Ground conditions should therefore be assessed regularly. </w:t>
      </w:r>
      <w:r w:rsidR="00B61747" w:rsidRPr="00CD5F2C">
        <w:rPr>
          <w:rFonts w:ascii="Times New Roman" w:hAnsi="Times New Roman" w:cs="Times New Roman"/>
          <w:sz w:val="24"/>
        </w:rPr>
        <w:t>It must be noted that mining strategy and support regime might be reviewed depending on prevalent ground conditions as panels advance due to extreme variations in properties of the</w:t>
      </w:r>
      <w:r w:rsidR="006D4A68">
        <w:rPr>
          <w:rFonts w:ascii="Times New Roman" w:hAnsi="Times New Roman" w:cs="Times New Roman"/>
          <w:sz w:val="24"/>
        </w:rPr>
        <w:t xml:space="preserve"> Marikana fault zone</w:t>
      </w:r>
      <w:r w:rsidR="00B61747" w:rsidRPr="00CD5F2C">
        <w:rPr>
          <w:rFonts w:ascii="Times New Roman" w:hAnsi="Times New Roman" w:cs="Times New Roman"/>
          <w:sz w:val="24"/>
        </w:rPr>
        <w:t>.</w:t>
      </w:r>
      <w:r w:rsidR="00CE5B03" w:rsidRPr="00CD5F2C">
        <w:rPr>
          <w:sz w:val="24"/>
        </w:rPr>
        <w:t xml:space="preserve"> </w:t>
      </w:r>
      <w:r w:rsidR="00CE5B03" w:rsidRPr="00CC7D0B">
        <w:rPr>
          <w:rFonts w:ascii="Times New Roman" w:hAnsi="Times New Roman" w:cs="Times New Roman"/>
          <w:sz w:val="24"/>
          <w:szCs w:val="24"/>
        </w:rPr>
        <w:t>Welded mesh, cable anc</w:t>
      </w:r>
      <w:r w:rsidR="006D4A68">
        <w:rPr>
          <w:rFonts w:ascii="Times New Roman" w:hAnsi="Times New Roman" w:cs="Times New Roman"/>
          <w:sz w:val="24"/>
          <w:szCs w:val="24"/>
        </w:rPr>
        <w:t xml:space="preserve">hors, shotcrete and trusses should be considered </w:t>
      </w:r>
      <w:r w:rsidR="00CE5B03" w:rsidRPr="00CC7D0B">
        <w:rPr>
          <w:rFonts w:ascii="Times New Roman" w:hAnsi="Times New Roman" w:cs="Times New Roman"/>
          <w:sz w:val="24"/>
          <w:szCs w:val="24"/>
        </w:rPr>
        <w:t>depending on the</w:t>
      </w:r>
      <w:r w:rsidR="006D4A68">
        <w:rPr>
          <w:rFonts w:ascii="Times New Roman" w:hAnsi="Times New Roman" w:cs="Times New Roman"/>
          <w:sz w:val="24"/>
          <w:szCs w:val="24"/>
        </w:rPr>
        <w:t xml:space="preserve"> change in</w:t>
      </w:r>
      <w:r w:rsidR="00CE5B03" w:rsidRPr="00CC7D0B">
        <w:rPr>
          <w:rFonts w:ascii="Times New Roman" w:hAnsi="Times New Roman" w:cs="Times New Roman"/>
          <w:sz w:val="24"/>
          <w:szCs w:val="24"/>
        </w:rPr>
        <w:t xml:space="preserve"> ground conditions</w:t>
      </w:r>
      <w:r w:rsidR="00CE5B03">
        <w:rPr>
          <w:rFonts w:ascii="Times New Roman" w:hAnsi="Times New Roman" w:cs="Times New Roman"/>
          <w:sz w:val="24"/>
          <w:szCs w:val="24"/>
        </w:rPr>
        <w:t xml:space="preserve">. </w:t>
      </w:r>
      <w:r w:rsidR="00CE5B03" w:rsidRPr="00B46058">
        <w:rPr>
          <w:rFonts w:ascii="Times New Roman" w:hAnsi="Times New Roman" w:cs="Times New Roman"/>
          <w:sz w:val="24"/>
          <w:szCs w:val="24"/>
        </w:rPr>
        <w:t>The main conclusion that can be drawn from Figure 4 and 5 and Tables 2 and 3 is that increasing support spacing may not result in unsafe conditions provided entry examination procedure is followed</w:t>
      </w:r>
      <w:r w:rsidR="00347EBD">
        <w:rPr>
          <w:rFonts w:ascii="Times New Roman" w:hAnsi="Times New Roman" w:cs="Times New Roman"/>
          <w:sz w:val="24"/>
          <w:szCs w:val="24"/>
        </w:rPr>
        <w:t xml:space="preserve">. </w:t>
      </w:r>
    </w:p>
    <w:sdt>
      <w:sdtPr>
        <w:rPr>
          <w:rFonts w:asciiTheme="minorHAnsi" w:eastAsiaTheme="minorHAnsi" w:hAnsiTheme="minorHAnsi" w:cstheme="minorBidi"/>
          <w:color w:val="auto"/>
          <w:sz w:val="22"/>
          <w:szCs w:val="22"/>
        </w:rPr>
        <w:id w:val="-1522010010"/>
        <w:docPartObj>
          <w:docPartGallery w:val="Bibliographies"/>
          <w:docPartUnique/>
        </w:docPartObj>
      </w:sdtPr>
      <w:sdtEndPr>
        <w:rPr>
          <w:rFonts w:ascii="Times New Roman" w:hAnsi="Times New Roman" w:cs="Times New Roman"/>
          <w:sz w:val="24"/>
        </w:rPr>
      </w:sdtEndPr>
      <w:sdtContent>
        <w:p w14:paraId="3BE88854" w14:textId="00881B86" w:rsidR="006B3440" w:rsidRDefault="006B3440">
          <w:pPr>
            <w:pStyle w:val="Heading1"/>
            <w:rPr>
              <w:rFonts w:ascii="Times New Roman" w:hAnsi="Times New Roman" w:cs="Times New Roman"/>
              <w:b/>
              <w:color w:val="auto"/>
              <w:sz w:val="28"/>
            </w:rPr>
          </w:pPr>
          <w:r w:rsidRPr="006B3440">
            <w:rPr>
              <w:rFonts w:ascii="Times New Roman" w:hAnsi="Times New Roman" w:cs="Times New Roman"/>
              <w:b/>
              <w:color w:val="auto"/>
              <w:sz w:val="28"/>
            </w:rPr>
            <w:t>References</w:t>
          </w:r>
        </w:p>
        <w:p w14:paraId="5433EA07" w14:textId="77777777" w:rsidR="006B3440" w:rsidRPr="006B3440" w:rsidRDefault="006B3440" w:rsidP="006B3440"/>
        <w:sdt>
          <w:sdtPr>
            <w:id w:val="-573587230"/>
            <w:bibliography/>
          </w:sdtPr>
          <w:sdtEndPr>
            <w:rPr>
              <w:rFonts w:ascii="Times New Roman" w:hAnsi="Times New Roman" w:cs="Times New Roman"/>
              <w:sz w:val="24"/>
            </w:rPr>
          </w:sdtEndPr>
          <w:sdtContent>
            <w:p w14:paraId="4E20C136" w14:textId="77777777" w:rsidR="006B3440" w:rsidRPr="006B3440" w:rsidRDefault="006B3440" w:rsidP="006B3440">
              <w:pPr>
                <w:pStyle w:val="Bibliography"/>
                <w:spacing w:line="276" w:lineRule="auto"/>
                <w:jc w:val="both"/>
                <w:rPr>
                  <w:rFonts w:ascii="Times New Roman" w:hAnsi="Times New Roman" w:cs="Times New Roman"/>
                  <w:noProof/>
                  <w:sz w:val="28"/>
                  <w:szCs w:val="24"/>
                </w:rPr>
              </w:pPr>
              <w:r w:rsidRPr="006B3440">
                <w:rPr>
                  <w:rFonts w:ascii="Times New Roman" w:hAnsi="Times New Roman" w:cs="Times New Roman"/>
                  <w:sz w:val="24"/>
                </w:rPr>
                <w:fldChar w:fldCharType="begin"/>
              </w:r>
              <w:r w:rsidRPr="006B3440">
                <w:rPr>
                  <w:rFonts w:ascii="Times New Roman" w:hAnsi="Times New Roman" w:cs="Times New Roman"/>
                  <w:sz w:val="24"/>
                </w:rPr>
                <w:instrText xml:space="preserve"> BIBLIOGRAPHY </w:instrText>
              </w:r>
              <w:r w:rsidRPr="006B3440">
                <w:rPr>
                  <w:rFonts w:ascii="Times New Roman" w:hAnsi="Times New Roman" w:cs="Times New Roman"/>
                  <w:sz w:val="24"/>
                </w:rPr>
                <w:fldChar w:fldCharType="separate"/>
              </w:r>
              <w:r w:rsidRPr="006B3440">
                <w:rPr>
                  <w:rFonts w:ascii="Times New Roman" w:hAnsi="Times New Roman" w:cs="Times New Roman"/>
                  <w:noProof/>
                  <w:sz w:val="24"/>
                </w:rPr>
                <w:t xml:space="preserve">Balakrishna, M., 2006. </w:t>
              </w:r>
              <w:r w:rsidRPr="006B3440">
                <w:rPr>
                  <w:rFonts w:ascii="Times New Roman" w:hAnsi="Times New Roman" w:cs="Times New Roman"/>
                  <w:i/>
                  <w:iCs/>
                  <w:noProof/>
                  <w:sz w:val="24"/>
                </w:rPr>
                <w:t xml:space="preserve">An assessment of the economic viability of mining the UG2 Reef within the no.12 Shaft lease area, Impala Platinum Limited. MSc Thesis, </w:t>
              </w:r>
              <w:r w:rsidRPr="006B3440">
                <w:rPr>
                  <w:rFonts w:ascii="Times New Roman" w:hAnsi="Times New Roman" w:cs="Times New Roman"/>
                  <w:noProof/>
                  <w:sz w:val="24"/>
                </w:rPr>
                <w:t>Pretoria, RSA: University of Pretoria .</w:t>
              </w:r>
            </w:p>
            <w:p w14:paraId="59A113DA"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Barton, N., Lien, R. &amp; Lunde, J., 1974. Engineering classification of rock masses for the design of tunnel support. Rock Mechanics. </w:t>
              </w:r>
              <w:r w:rsidRPr="006B3440">
                <w:rPr>
                  <w:rFonts w:ascii="Times New Roman" w:hAnsi="Times New Roman" w:cs="Times New Roman"/>
                  <w:i/>
                  <w:iCs/>
                  <w:noProof/>
                  <w:sz w:val="24"/>
                </w:rPr>
                <w:t xml:space="preserve">Rock Mechanics, </w:t>
              </w:r>
              <w:r w:rsidRPr="006B3440">
                <w:rPr>
                  <w:rFonts w:ascii="Times New Roman" w:hAnsi="Times New Roman" w:cs="Times New Roman"/>
                  <w:noProof/>
                  <w:sz w:val="24"/>
                </w:rPr>
                <w:t>Volume 6, pp. 189-236.</w:t>
              </w:r>
            </w:p>
            <w:p w14:paraId="138366DE"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Bieniawski, Z., 1976. </w:t>
              </w:r>
              <w:r w:rsidRPr="006B3440">
                <w:rPr>
                  <w:rFonts w:ascii="Times New Roman" w:hAnsi="Times New Roman" w:cs="Times New Roman"/>
                  <w:i/>
                  <w:iCs/>
                  <w:noProof/>
                  <w:sz w:val="24"/>
                </w:rPr>
                <w:t xml:space="preserve">Engineering Rock Mass Classification. </w:t>
              </w:r>
              <w:r w:rsidRPr="006B3440">
                <w:rPr>
                  <w:rFonts w:ascii="Times New Roman" w:hAnsi="Times New Roman" w:cs="Times New Roman"/>
                  <w:noProof/>
                  <w:sz w:val="24"/>
                </w:rPr>
                <w:t>First ed. New York, USA: Wiley.</w:t>
              </w:r>
            </w:p>
            <w:p w14:paraId="330E0FDE"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Bonsu, J., Van Dyk, W., Franzidis, J.-P. &amp; Petersen, F., 2017. A Systemic Study of Mining Accident Causality: An Analysis of 91 Mining Accidents from a Platinum Mine in South Africa. </w:t>
              </w:r>
              <w:r w:rsidRPr="006B3440">
                <w:rPr>
                  <w:rFonts w:ascii="Times New Roman" w:hAnsi="Times New Roman" w:cs="Times New Roman"/>
                  <w:i/>
                  <w:iCs/>
                  <w:noProof/>
                  <w:sz w:val="24"/>
                </w:rPr>
                <w:t xml:space="preserve">The Journal of The Southern African Institute of Mining and Metallurgy, </w:t>
              </w:r>
              <w:r w:rsidRPr="006B3440">
                <w:rPr>
                  <w:rFonts w:ascii="Times New Roman" w:hAnsi="Times New Roman" w:cs="Times New Roman"/>
                  <w:noProof/>
                  <w:sz w:val="24"/>
                </w:rPr>
                <w:t>Volume 117, pp. 59-66.</w:t>
              </w:r>
            </w:p>
            <w:p w14:paraId="3D837A7C"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lastRenderedPageBreak/>
                <w:t xml:space="preserve">Darling, P., 2011. </w:t>
              </w:r>
              <w:r w:rsidRPr="006B3440">
                <w:rPr>
                  <w:rFonts w:ascii="Times New Roman" w:hAnsi="Times New Roman" w:cs="Times New Roman"/>
                  <w:i/>
                  <w:iCs/>
                  <w:noProof/>
                  <w:sz w:val="24"/>
                </w:rPr>
                <w:t xml:space="preserve">SME Mining Engineering Handbook. </w:t>
              </w:r>
              <w:r w:rsidRPr="006B3440">
                <w:rPr>
                  <w:rFonts w:ascii="Times New Roman" w:hAnsi="Times New Roman" w:cs="Times New Roman"/>
                  <w:noProof/>
                  <w:sz w:val="24"/>
                </w:rPr>
                <w:t>Third ed. Englewood, Colorado USA: Society for Mining, Metallurgy, and Exploration..</w:t>
              </w:r>
            </w:p>
            <w:p w14:paraId="77FEC1C8"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Du Plessis, M., 2016. </w:t>
              </w:r>
              <w:r w:rsidRPr="006B3440">
                <w:rPr>
                  <w:rFonts w:ascii="Times New Roman" w:hAnsi="Times New Roman" w:cs="Times New Roman"/>
                  <w:i/>
                  <w:iCs/>
                  <w:noProof/>
                  <w:sz w:val="24"/>
                </w:rPr>
                <w:t xml:space="preserve">Marikana General Geotechnical Information (unpublished). </w:t>
              </w:r>
              <w:r w:rsidRPr="006B3440">
                <w:rPr>
                  <w:rFonts w:ascii="Times New Roman" w:hAnsi="Times New Roman" w:cs="Times New Roman"/>
                  <w:noProof/>
                  <w:sz w:val="24"/>
                </w:rPr>
                <w:t>North west, RSA: s.n.</w:t>
              </w:r>
            </w:p>
            <w:p w14:paraId="035D1497"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Hoek, E., Kaiser, P. &amp; Bawden, W., 1995. </w:t>
              </w:r>
              <w:r w:rsidRPr="006B3440">
                <w:rPr>
                  <w:rFonts w:ascii="Times New Roman" w:hAnsi="Times New Roman" w:cs="Times New Roman"/>
                  <w:i/>
                  <w:iCs/>
                  <w:noProof/>
                  <w:sz w:val="24"/>
                </w:rPr>
                <w:t xml:space="preserve">Support of Underground Excavations in Hard Rock. </w:t>
              </w:r>
              <w:r w:rsidRPr="006B3440">
                <w:rPr>
                  <w:rFonts w:ascii="Times New Roman" w:hAnsi="Times New Roman" w:cs="Times New Roman"/>
                  <w:noProof/>
                  <w:sz w:val="24"/>
                </w:rPr>
                <w:t>Rotterdam: AA Balkema..</w:t>
              </w:r>
            </w:p>
            <w:p w14:paraId="24EB8CF2"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Hutchinson, D. &amp; Diederichs, M., 1996. </w:t>
              </w:r>
              <w:r w:rsidRPr="006B3440">
                <w:rPr>
                  <w:rFonts w:ascii="Times New Roman" w:hAnsi="Times New Roman" w:cs="Times New Roman"/>
                  <w:i/>
                  <w:iCs/>
                  <w:noProof/>
                  <w:sz w:val="24"/>
                </w:rPr>
                <w:t xml:space="preserve">Cablebolting in underground mines. </w:t>
              </w:r>
              <w:r w:rsidRPr="006B3440">
                <w:rPr>
                  <w:rFonts w:ascii="Times New Roman" w:hAnsi="Times New Roman" w:cs="Times New Roman"/>
                  <w:noProof/>
                  <w:sz w:val="24"/>
                </w:rPr>
                <w:t>Canada: BiTech Publishers Ltd.</w:t>
              </w:r>
            </w:p>
            <w:p w14:paraId="7B8ADA34" w14:textId="77777777" w:rsidR="006B3440" w:rsidRPr="006B3440" w:rsidRDefault="006B3440" w:rsidP="006B3440">
              <w:pPr>
                <w:pStyle w:val="Bibliography"/>
                <w:spacing w:line="276" w:lineRule="auto"/>
                <w:rPr>
                  <w:rFonts w:ascii="Times New Roman" w:hAnsi="Times New Roman" w:cs="Times New Roman"/>
                  <w:noProof/>
                  <w:sz w:val="24"/>
                </w:rPr>
              </w:pPr>
              <w:r w:rsidRPr="006B3440">
                <w:rPr>
                  <w:rFonts w:ascii="Times New Roman" w:hAnsi="Times New Roman" w:cs="Times New Roman"/>
                  <w:noProof/>
                  <w:sz w:val="24"/>
                </w:rPr>
                <w:t xml:space="preserve">Kotze, C., 2018. </w:t>
              </w:r>
              <w:r w:rsidRPr="006B3440">
                <w:rPr>
                  <w:rFonts w:ascii="Times New Roman" w:hAnsi="Times New Roman" w:cs="Times New Roman"/>
                  <w:i/>
                  <w:iCs/>
                  <w:noProof/>
                  <w:sz w:val="24"/>
                </w:rPr>
                <w:t xml:space="preserve">Mining Review Africa. </w:t>
              </w:r>
              <w:r w:rsidRPr="006B3440">
                <w:rPr>
                  <w:rFonts w:ascii="Times New Roman" w:hAnsi="Times New Roman" w:cs="Times New Roman"/>
                  <w:noProof/>
                  <w:sz w:val="24"/>
                </w:rPr>
                <w:t xml:space="preserve">[Online] </w:t>
              </w:r>
              <w:r w:rsidRPr="006B3440">
                <w:rPr>
                  <w:rFonts w:ascii="Times New Roman" w:hAnsi="Times New Roman" w:cs="Times New Roman"/>
                  <w:noProof/>
                  <w:sz w:val="24"/>
                </w:rPr>
                <w:br/>
                <w:t xml:space="preserve">Available at: </w:t>
              </w:r>
              <w:r w:rsidRPr="006B3440">
                <w:rPr>
                  <w:rFonts w:ascii="Times New Roman" w:hAnsi="Times New Roman" w:cs="Times New Roman"/>
                  <w:noProof/>
                  <w:sz w:val="24"/>
                  <w:u w:val="single"/>
                </w:rPr>
                <w:t>https://www.miningreview.com/health-and-safety/dmr-decrease-fatalities-2018-safety/</w:t>
              </w:r>
              <w:r w:rsidRPr="006B3440">
                <w:rPr>
                  <w:rFonts w:ascii="Times New Roman" w:hAnsi="Times New Roman" w:cs="Times New Roman"/>
                  <w:noProof/>
                  <w:sz w:val="24"/>
                </w:rPr>
                <w:br/>
                <w:t>[Accessed 12 April 2019].</w:t>
              </w:r>
            </w:p>
            <w:p w14:paraId="18E2093C"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Palmstrong, A., 1985. </w:t>
              </w:r>
              <w:r w:rsidRPr="006B3440">
                <w:rPr>
                  <w:rFonts w:ascii="Times New Roman" w:hAnsi="Times New Roman" w:cs="Times New Roman"/>
                  <w:i/>
                  <w:iCs/>
                  <w:noProof/>
                  <w:sz w:val="24"/>
                </w:rPr>
                <w:t xml:space="preserve">Application of the volumetric joint count as a measure of rock mass jointing. </w:t>
              </w:r>
              <w:r w:rsidRPr="006B3440">
                <w:rPr>
                  <w:rFonts w:ascii="Times New Roman" w:hAnsi="Times New Roman" w:cs="Times New Roman"/>
                  <w:noProof/>
                  <w:sz w:val="24"/>
                </w:rPr>
                <w:t>Björkliden, Norway, Proceedings of the International Symposium on Fundamentals of Rock Joints, Sweden, pp. 97-10.</w:t>
              </w:r>
            </w:p>
            <w:p w14:paraId="3288FE84"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Potvin, Y., 1988. </w:t>
              </w:r>
              <w:r w:rsidRPr="006B3440">
                <w:rPr>
                  <w:rFonts w:ascii="Times New Roman" w:hAnsi="Times New Roman" w:cs="Times New Roman"/>
                  <w:i/>
                  <w:iCs/>
                  <w:noProof/>
                  <w:sz w:val="24"/>
                </w:rPr>
                <w:t xml:space="preserve">Empirical Open Stope Design in Canada, Ph.D Thesis, </w:t>
              </w:r>
              <w:r w:rsidRPr="006B3440">
                <w:rPr>
                  <w:rFonts w:ascii="Times New Roman" w:hAnsi="Times New Roman" w:cs="Times New Roman"/>
                  <w:noProof/>
                  <w:sz w:val="24"/>
                </w:rPr>
                <w:t>Columbia, Vancouver: University of British .</w:t>
              </w:r>
            </w:p>
            <w:p w14:paraId="4C98DEE0"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Swart, A., Human, J. &amp; Harvey, F., 2005. Rock engineering challenges. </w:t>
              </w:r>
              <w:r w:rsidRPr="006B3440">
                <w:rPr>
                  <w:rFonts w:ascii="Times New Roman" w:hAnsi="Times New Roman" w:cs="Times New Roman"/>
                  <w:i/>
                  <w:iCs/>
                  <w:noProof/>
                  <w:sz w:val="24"/>
                </w:rPr>
                <w:t xml:space="preserve">The Journal of The South African Institute of Mining and Metallurgy, </w:t>
              </w:r>
              <w:r w:rsidRPr="006B3440">
                <w:rPr>
                  <w:rFonts w:ascii="Times New Roman" w:hAnsi="Times New Roman" w:cs="Times New Roman"/>
                  <w:noProof/>
                  <w:sz w:val="24"/>
                </w:rPr>
                <w:t>Volume 105, p. 104.</w:t>
              </w:r>
            </w:p>
            <w:p w14:paraId="1FAB17CF"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Watson, B., 2004. A rock mass rating system for evaluating stope stability on the Bushveld Platinum mines. </w:t>
              </w:r>
              <w:r w:rsidRPr="006B3440">
                <w:rPr>
                  <w:rFonts w:ascii="Times New Roman" w:hAnsi="Times New Roman" w:cs="Times New Roman"/>
                  <w:i/>
                  <w:iCs/>
                  <w:noProof/>
                  <w:sz w:val="24"/>
                </w:rPr>
                <w:t xml:space="preserve">The Journal of The South African Institute of Mining and Metallurgy, </w:t>
              </w:r>
              <w:r w:rsidRPr="006B3440">
                <w:rPr>
                  <w:rFonts w:ascii="Times New Roman" w:hAnsi="Times New Roman" w:cs="Times New Roman"/>
                  <w:noProof/>
                  <w:sz w:val="24"/>
                </w:rPr>
                <w:t>p. 230.</w:t>
              </w:r>
            </w:p>
            <w:p w14:paraId="01BD3147" w14:textId="77777777" w:rsidR="006B3440" w:rsidRPr="006B3440" w:rsidRDefault="006B3440" w:rsidP="006B3440">
              <w:pPr>
                <w:pStyle w:val="Bibliography"/>
                <w:spacing w:line="276" w:lineRule="auto"/>
                <w:jc w:val="both"/>
                <w:rPr>
                  <w:rFonts w:ascii="Times New Roman" w:hAnsi="Times New Roman" w:cs="Times New Roman"/>
                  <w:noProof/>
                  <w:sz w:val="24"/>
                </w:rPr>
              </w:pPr>
              <w:r w:rsidRPr="006B3440">
                <w:rPr>
                  <w:rFonts w:ascii="Times New Roman" w:hAnsi="Times New Roman" w:cs="Times New Roman"/>
                  <w:noProof/>
                  <w:sz w:val="24"/>
                </w:rPr>
                <w:t xml:space="preserve">Watson, B., 2004. A Rock Mass Rating System for Evaluating Stope Stability on the Bushveld Platinum Mines. </w:t>
              </w:r>
              <w:r w:rsidRPr="006B3440">
                <w:rPr>
                  <w:rFonts w:ascii="Times New Roman" w:hAnsi="Times New Roman" w:cs="Times New Roman"/>
                  <w:i/>
                  <w:iCs/>
                  <w:noProof/>
                  <w:sz w:val="24"/>
                </w:rPr>
                <w:t xml:space="preserve">The Journal of The South African Institute of Mining and Metallurgy, </w:t>
              </w:r>
              <w:r w:rsidRPr="006B3440">
                <w:rPr>
                  <w:rFonts w:ascii="Times New Roman" w:hAnsi="Times New Roman" w:cs="Times New Roman"/>
                  <w:noProof/>
                  <w:sz w:val="24"/>
                </w:rPr>
                <w:t>Volume 101, p. 230.</w:t>
              </w:r>
            </w:p>
            <w:p w14:paraId="62C2D3DB" w14:textId="5218126F" w:rsidR="006B3440" w:rsidRPr="006B3440" w:rsidRDefault="006B3440" w:rsidP="006B3440">
              <w:pPr>
                <w:spacing w:line="276" w:lineRule="auto"/>
                <w:jc w:val="both"/>
                <w:rPr>
                  <w:rFonts w:ascii="Times New Roman" w:hAnsi="Times New Roman" w:cs="Times New Roman"/>
                  <w:sz w:val="24"/>
                </w:rPr>
              </w:pPr>
              <w:r w:rsidRPr="006B3440">
                <w:rPr>
                  <w:rFonts w:ascii="Times New Roman" w:hAnsi="Times New Roman" w:cs="Times New Roman"/>
                  <w:b/>
                  <w:bCs/>
                  <w:noProof/>
                  <w:sz w:val="24"/>
                </w:rPr>
                <w:fldChar w:fldCharType="end"/>
              </w:r>
            </w:p>
          </w:sdtContent>
        </w:sdt>
      </w:sdtContent>
    </w:sdt>
    <w:sectPr w:rsidR="006B3440" w:rsidRPr="006B3440">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63639" w14:textId="77777777" w:rsidR="003F289A" w:rsidRDefault="003F289A" w:rsidP="00BC59E7">
      <w:pPr>
        <w:spacing w:after="0" w:line="240" w:lineRule="auto"/>
      </w:pPr>
      <w:r>
        <w:separator/>
      </w:r>
    </w:p>
  </w:endnote>
  <w:endnote w:type="continuationSeparator" w:id="0">
    <w:p w14:paraId="1B41866C" w14:textId="77777777" w:rsidR="003F289A" w:rsidRDefault="003F289A" w:rsidP="00BC5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235296"/>
      <w:docPartObj>
        <w:docPartGallery w:val="Page Numbers (Bottom of Page)"/>
        <w:docPartUnique/>
      </w:docPartObj>
    </w:sdtPr>
    <w:sdtEndPr>
      <w:rPr>
        <w:noProof/>
      </w:rPr>
    </w:sdtEndPr>
    <w:sdtContent>
      <w:p w14:paraId="0DDC38FC" w14:textId="3CB6C389" w:rsidR="00BC59E7" w:rsidRDefault="00BC59E7">
        <w:pPr>
          <w:pStyle w:val="Footer"/>
          <w:jc w:val="center"/>
        </w:pPr>
        <w:r>
          <w:fldChar w:fldCharType="begin"/>
        </w:r>
        <w:r>
          <w:instrText xml:space="preserve"> PAGE   \* MERGEFORMAT </w:instrText>
        </w:r>
        <w:r>
          <w:fldChar w:fldCharType="separate"/>
        </w:r>
        <w:r w:rsidR="00774EB6">
          <w:rPr>
            <w:noProof/>
          </w:rPr>
          <w:t>17</w:t>
        </w:r>
        <w:r>
          <w:rPr>
            <w:noProof/>
          </w:rPr>
          <w:fldChar w:fldCharType="end"/>
        </w:r>
      </w:p>
    </w:sdtContent>
  </w:sdt>
  <w:p w14:paraId="7AEBBB10" w14:textId="77777777" w:rsidR="00BC59E7" w:rsidRDefault="00BC5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43626" w14:textId="77777777" w:rsidR="003F289A" w:rsidRDefault="003F289A" w:rsidP="00BC59E7">
      <w:pPr>
        <w:spacing w:after="0" w:line="240" w:lineRule="auto"/>
      </w:pPr>
      <w:r>
        <w:separator/>
      </w:r>
    </w:p>
  </w:footnote>
  <w:footnote w:type="continuationSeparator" w:id="0">
    <w:p w14:paraId="3C1CC37F" w14:textId="77777777" w:rsidR="003F289A" w:rsidRDefault="003F289A" w:rsidP="00BC59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66B09"/>
    <w:multiLevelType w:val="hybridMultilevel"/>
    <w:tmpl w:val="1C16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72270"/>
    <w:multiLevelType w:val="hybridMultilevel"/>
    <w:tmpl w:val="DB42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0E3315"/>
    <w:multiLevelType w:val="hybridMultilevel"/>
    <w:tmpl w:val="E6A28842"/>
    <w:lvl w:ilvl="0" w:tplc="1C090005">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 w15:restartNumberingAfterBreak="0">
    <w:nsid w:val="32C31000"/>
    <w:multiLevelType w:val="hybridMultilevel"/>
    <w:tmpl w:val="FEC4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B77025"/>
    <w:multiLevelType w:val="hybridMultilevel"/>
    <w:tmpl w:val="FBB27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21962B7"/>
    <w:multiLevelType w:val="hybridMultilevel"/>
    <w:tmpl w:val="5C0A4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7EC3CDD"/>
    <w:multiLevelType w:val="multilevel"/>
    <w:tmpl w:val="B08A50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A4962E9"/>
    <w:multiLevelType w:val="hybridMultilevel"/>
    <w:tmpl w:val="ABB60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A73E57"/>
    <w:multiLevelType w:val="hybridMultilevel"/>
    <w:tmpl w:val="E8C0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7"/>
  </w:num>
  <w:num w:numId="4">
    <w:abstractNumId w:val="8"/>
  </w:num>
  <w:num w:numId="5">
    <w:abstractNumId w:val="4"/>
  </w:num>
  <w:num w:numId="6">
    <w:abstractNumId w:val="5"/>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C61"/>
    <w:rsid w:val="00002748"/>
    <w:rsid w:val="000162DC"/>
    <w:rsid w:val="0003202A"/>
    <w:rsid w:val="000332DB"/>
    <w:rsid w:val="00046055"/>
    <w:rsid w:val="000623F4"/>
    <w:rsid w:val="0008553E"/>
    <w:rsid w:val="00092BDA"/>
    <w:rsid w:val="000A295F"/>
    <w:rsid w:val="000A4E87"/>
    <w:rsid w:val="000A5A5F"/>
    <w:rsid w:val="000A5D8C"/>
    <w:rsid w:val="000B6877"/>
    <w:rsid w:val="000C4231"/>
    <w:rsid w:val="000C63E5"/>
    <w:rsid w:val="000F0D4E"/>
    <w:rsid w:val="00101F24"/>
    <w:rsid w:val="001334B5"/>
    <w:rsid w:val="00135EC0"/>
    <w:rsid w:val="0016159C"/>
    <w:rsid w:val="00174F65"/>
    <w:rsid w:val="00191482"/>
    <w:rsid w:val="001A4C21"/>
    <w:rsid w:val="001C6BC8"/>
    <w:rsid w:val="001E06C2"/>
    <w:rsid w:val="0020013D"/>
    <w:rsid w:val="002253E7"/>
    <w:rsid w:val="002364CD"/>
    <w:rsid w:val="00252A75"/>
    <w:rsid w:val="00282CCD"/>
    <w:rsid w:val="002955CB"/>
    <w:rsid w:val="002B0776"/>
    <w:rsid w:val="002B4A14"/>
    <w:rsid w:val="002C68EC"/>
    <w:rsid w:val="002D2443"/>
    <w:rsid w:val="002D3E2A"/>
    <w:rsid w:val="002D720A"/>
    <w:rsid w:val="002F3527"/>
    <w:rsid w:val="0030517B"/>
    <w:rsid w:val="00322E45"/>
    <w:rsid w:val="003368D7"/>
    <w:rsid w:val="00347427"/>
    <w:rsid w:val="00347EBD"/>
    <w:rsid w:val="003527B7"/>
    <w:rsid w:val="00353BEC"/>
    <w:rsid w:val="00362CDB"/>
    <w:rsid w:val="00391F6B"/>
    <w:rsid w:val="003960C4"/>
    <w:rsid w:val="003A7465"/>
    <w:rsid w:val="003C35C6"/>
    <w:rsid w:val="003C6CBA"/>
    <w:rsid w:val="003F289A"/>
    <w:rsid w:val="00422970"/>
    <w:rsid w:val="00425A6E"/>
    <w:rsid w:val="004330CF"/>
    <w:rsid w:val="0043335F"/>
    <w:rsid w:val="00437C2D"/>
    <w:rsid w:val="00443C4C"/>
    <w:rsid w:val="00445C83"/>
    <w:rsid w:val="00454E65"/>
    <w:rsid w:val="00457665"/>
    <w:rsid w:val="004B63FE"/>
    <w:rsid w:val="004C20C2"/>
    <w:rsid w:val="004E1E85"/>
    <w:rsid w:val="004E5D61"/>
    <w:rsid w:val="004F686C"/>
    <w:rsid w:val="004F6A8C"/>
    <w:rsid w:val="00532BA5"/>
    <w:rsid w:val="00533237"/>
    <w:rsid w:val="00570A30"/>
    <w:rsid w:val="005838A6"/>
    <w:rsid w:val="00585B14"/>
    <w:rsid w:val="0059115F"/>
    <w:rsid w:val="005A3C8A"/>
    <w:rsid w:val="005C091D"/>
    <w:rsid w:val="005C263F"/>
    <w:rsid w:val="005C6D88"/>
    <w:rsid w:val="005E38FC"/>
    <w:rsid w:val="005E79B5"/>
    <w:rsid w:val="005F2A7C"/>
    <w:rsid w:val="005F38B3"/>
    <w:rsid w:val="0060705C"/>
    <w:rsid w:val="00610FD7"/>
    <w:rsid w:val="00614215"/>
    <w:rsid w:val="00627652"/>
    <w:rsid w:val="00630C85"/>
    <w:rsid w:val="00632FCD"/>
    <w:rsid w:val="006347C8"/>
    <w:rsid w:val="00634A97"/>
    <w:rsid w:val="006453A4"/>
    <w:rsid w:val="0064589A"/>
    <w:rsid w:val="00674754"/>
    <w:rsid w:val="006858E6"/>
    <w:rsid w:val="006B2460"/>
    <w:rsid w:val="006B2488"/>
    <w:rsid w:val="006B3440"/>
    <w:rsid w:val="006B3684"/>
    <w:rsid w:val="006C6934"/>
    <w:rsid w:val="006C7306"/>
    <w:rsid w:val="006C7CBF"/>
    <w:rsid w:val="006D0C61"/>
    <w:rsid w:val="006D4A68"/>
    <w:rsid w:val="006E77DE"/>
    <w:rsid w:val="007405D5"/>
    <w:rsid w:val="007513FE"/>
    <w:rsid w:val="00774EB6"/>
    <w:rsid w:val="0079080E"/>
    <w:rsid w:val="007942D3"/>
    <w:rsid w:val="007A3DF4"/>
    <w:rsid w:val="007C1234"/>
    <w:rsid w:val="007D2EF7"/>
    <w:rsid w:val="007D3983"/>
    <w:rsid w:val="007E0D3B"/>
    <w:rsid w:val="00800125"/>
    <w:rsid w:val="0082220B"/>
    <w:rsid w:val="00824C5C"/>
    <w:rsid w:val="00826E6F"/>
    <w:rsid w:val="00842A3E"/>
    <w:rsid w:val="00897AC1"/>
    <w:rsid w:val="008A369F"/>
    <w:rsid w:val="008B0F44"/>
    <w:rsid w:val="008B5EE6"/>
    <w:rsid w:val="008C09F2"/>
    <w:rsid w:val="008C3324"/>
    <w:rsid w:val="008C5882"/>
    <w:rsid w:val="008D7ADD"/>
    <w:rsid w:val="008E564A"/>
    <w:rsid w:val="00902C25"/>
    <w:rsid w:val="00905B59"/>
    <w:rsid w:val="009122DA"/>
    <w:rsid w:val="00922747"/>
    <w:rsid w:val="00937184"/>
    <w:rsid w:val="00937593"/>
    <w:rsid w:val="00950290"/>
    <w:rsid w:val="009508FE"/>
    <w:rsid w:val="00964DF7"/>
    <w:rsid w:val="00967032"/>
    <w:rsid w:val="0097161F"/>
    <w:rsid w:val="00976DF5"/>
    <w:rsid w:val="00980A72"/>
    <w:rsid w:val="00996DE4"/>
    <w:rsid w:val="009A42E4"/>
    <w:rsid w:val="009B42C0"/>
    <w:rsid w:val="009D3895"/>
    <w:rsid w:val="009E263C"/>
    <w:rsid w:val="00A22BEF"/>
    <w:rsid w:val="00A404D1"/>
    <w:rsid w:val="00A4439E"/>
    <w:rsid w:val="00A44751"/>
    <w:rsid w:val="00A52AF3"/>
    <w:rsid w:val="00A675E5"/>
    <w:rsid w:val="00A74718"/>
    <w:rsid w:val="00A81FD3"/>
    <w:rsid w:val="00A86F40"/>
    <w:rsid w:val="00AA747A"/>
    <w:rsid w:val="00AC227C"/>
    <w:rsid w:val="00AC6FAF"/>
    <w:rsid w:val="00AD61A1"/>
    <w:rsid w:val="00AE6404"/>
    <w:rsid w:val="00B03717"/>
    <w:rsid w:val="00B039A6"/>
    <w:rsid w:val="00B11710"/>
    <w:rsid w:val="00B12736"/>
    <w:rsid w:val="00B2242A"/>
    <w:rsid w:val="00B3729A"/>
    <w:rsid w:val="00B377F1"/>
    <w:rsid w:val="00B46E96"/>
    <w:rsid w:val="00B61747"/>
    <w:rsid w:val="00B74C40"/>
    <w:rsid w:val="00BA56BC"/>
    <w:rsid w:val="00BB31AA"/>
    <w:rsid w:val="00BB5AD8"/>
    <w:rsid w:val="00BC59E7"/>
    <w:rsid w:val="00BD682A"/>
    <w:rsid w:val="00BD770E"/>
    <w:rsid w:val="00BE29A6"/>
    <w:rsid w:val="00BE4CF4"/>
    <w:rsid w:val="00C0115D"/>
    <w:rsid w:val="00C040C7"/>
    <w:rsid w:val="00C3185C"/>
    <w:rsid w:val="00C32C24"/>
    <w:rsid w:val="00C648C2"/>
    <w:rsid w:val="00C66608"/>
    <w:rsid w:val="00C73D19"/>
    <w:rsid w:val="00C76FB8"/>
    <w:rsid w:val="00C848BB"/>
    <w:rsid w:val="00C91FE8"/>
    <w:rsid w:val="00CA56EC"/>
    <w:rsid w:val="00CC6EEF"/>
    <w:rsid w:val="00CD5F2C"/>
    <w:rsid w:val="00CE5B03"/>
    <w:rsid w:val="00CE7378"/>
    <w:rsid w:val="00D04500"/>
    <w:rsid w:val="00D07367"/>
    <w:rsid w:val="00D273BC"/>
    <w:rsid w:val="00D31078"/>
    <w:rsid w:val="00D46F3C"/>
    <w:rsid w:val="00D4721C"/>
    <w:rsid w:val="00D65B8F"/>
    <w:rsid w:val="00D7474D"/>
    <w:rsid w:val="00D76B70"/>
    <w:rsid w:val="00DA6A3D"/>
    <w:rsid w:val="00DC0C6E"/>
    <w:rsid w:val="00DC2AC4"/>
    <w:rsid w:val="00DF0572"/>
    <w:rsid w:val="00E04BFF"/>
    <w:rsid w:val="00E0569B"/>
    <w:rsid w:val="00E13FFB"/>
    <w:rsid w:val="00E25AC1"/>
    <w:rsid w:val="00E31603"/>
    <w:rsid w:val="00E34004"/>
    <w:rsid w:val="00E37F7E"/>
    <w:rsid w:val="00E44D54"/>
    <w:rsid w:val="00E466FC"/>
    <w:rsid w:val="00E53C7A"/>
    <w:rsid w:val="00E86522"/>
    <w:rsid w:val="00E95726"/>
    <w:rsid w:val="00E96442"/>
    <w:rsid w:val="00EB4F64"/>
    <w:rsid w:val="00EB65B2"/>
    <w:rsid w:val="00EB7007"/>
    <w:rsid w:val="00ED7F41"/>
    <w:rsid w:val="00EE1334"/>
    <w:rsid w:val="00F20226"/>
    <w:rsid w:val="00F20C66"/>
    <w:rsid w:val="00F26372"/>
    <w:rsid w:val="00F358AC"/>
    <w:rsid w:val="00F4273C"/>
    <w:rsid w:val="00F649ED"/>
    <w:rsid w:val="00F80012"/>
    <w:rsid w:val="00F923BB"/>
    <w:rsid w:val="00F9360A"/>
    <w:rsid w:val="00FB190A"/>
    <w:rsid w:val="00FC473E"/>
    <w:rsid w:val="00FF7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6F2C9"/>
  <w15:chartTrackingRefBased/>
  <w15:docId w15:val="{9F42D02E-396C-4E64-AA5D-A72C0BBA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34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C61"/>
    <w:pPr>
      <w:ind w:left="720"/>
      <w:contextualSpacing/>
    </w:pPr>
  </w:style>
  <w:style w:type="character" w:styleId="CommentReference">
    <w:name w:val="annotation reference"/>
    <w:basedOn w:val="DefaultParagraphFont"/>
    <w:uiPriority w:val="99"/>
    <w:semiHidden/>
    <w:unhideWhenUsed/>
    <w:rsid w:val="006347C8"/>
    <w:rPr>
      <w:sz w:val="16"/>
      <w:szCs w:val="16"/>
    </w:rPr>
  </w:style>
  <w:style w:type="paragraph" w:styleId="CommentText">
    <w:name w:val="annotation text"/>
    <w:basedOn w:val="Normal"/>
    <w:link w:val="CommentTextChar"/>
    <w:uiPriority w:val="99"/>
    <w:semiHidden/>
    <w:unhideWhenUsed/>
    <w:rsid w:val="006347C8"/>
    <w:pPr>
      <w:spacing w:after="5" w:line="240" w:lineRule="auto"/>
      <w:ind w:left="10" w:right="54" w:hanging="10"/>
      <w:jc w:val="both"/>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6347C8"/>
    <w:rPr>
      <w:rFonts w:ascii="Times New Roman" w:eastAsia="Times New Roman" w:hAnsi="Times New Roman" w:cs="Times New Roman"/>
      <w:color w:val="000000"/>
      <w:sz w:val="20"/>
      <w:szCs w:val="20"/>
    </w:rPr>
  </w:style>
  <w:style w:type="paragraph" w:styleId="BalloonText">
    <w:name w:val="Balloon Text"/>
    <w:basedOn w:val="Normal"/>
    <w:link w:val="BalloonTextChar"/>
    <w:uiPriority w:val="99"/>
    <w:semiHidden/>
    <w:unhideWhenUsed/>
    <w:rsid w:val="006347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7C8"/>
    <w:rPr>
      <w:rFonts w:ascii="Segoe UI" w:hAnsi="Segoe UI" w:cs="Segoe UI"/>
      <w:sz w:val="18"/>
      <w:szCs w:val="18"/>
    </w:rPr>
  </w:style>
  <w:style w:type="paragraph" w:styleId="Caption">
    <w:name w:val="caption"/>
    <w:basedOn w:val="Normal"/>
    <w:next w:val="Normal"/>
    <w:uiPriority w:val="35"/>
    <w:unhideWhenUsed/>
    <w:qFormat/>
    <w:rsid w:val="002B0776"/>
    <w:pPr>
      <w:spacing w:after="200" w:line="240" w:lineRule="auto"/>
      <w:ind w:left="10" w:right="54" w:hanging="10"/>
      <w:jc w:val="both"/>
    </w:pPr>
    <w:rPr>
      <w:rFonts w:ascii="Times New Roman" w:eastAsia="Times New Roman" w:hAnsi="Times New Roman" w:cs="Times New Roman"/>
      <w:i/>
      <w:iCs/>
      <w:color w:val="44546A" w:themeColor="text2"/>
      <w:sz w:val="18"/>
      <w:szCs w:val="18"/>
    </w:rPr>
  </w:style>
  <w:style w:type="table" w:styleId="TableGrid">
    <w:name w:val="Table Grid"/>
    <w:basedOn w:val="TableNormal"/>
    <w:uiPriority w:val="59"/>
    <w:rsid w:val="00BB5AD8"/>
    <w:pPr>
      <w:spacing w:after="0" w:line="240" w:lineRule="auto"/>
    </w:pPr>
    <w:rPr>
      <w:rFonts w:eastAsia="Calibr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3440"/>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6B3440"/>
  </w:style>
  <w:style w:type="paragraph" w:styleId="NoSpacing">
    <w:name w:val="No Spacing"/>
    <w:uiPriority w:val="1"/>
    <w:qFormat/>
    <w:rsid w:val="000332DB"/>
    <w:pPr>
      <w:spacing w:after="0" w:line="240" w:lineRule="auto"/>
    </w:pPr>
  </w:style>
  <w:style w:type="paragraph" w:styleId="CommentSubject">
    <w:name w:val="annotation subject"/>
    <w:basedOn w:val="CommentText"/>
    <w:next w:val="CommentText"/>
    <w:link w:val="CommentSubjectChar"/>
    <w:uiPriority w:val="99"/>
    <w:semiHidden/>
    <w:unhideWhenUsed/>
    <w:rsid w:val="00425A6E"/>
    <w:pPr>
      <w:spacing w:after="160"/>
      <w:ind w:left="0" w:right="0" w:firstLine="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425A6E"/>
    <w:rPr>
      <w:rFonts w:ascii="Times New Roman" w:eastAsia="Times New Roman" w:hAnsi="Times New Roman" w:cs="Times New Roman"/>
      <w:b/>
      <w:bCs/>
      <w:color w:val="000000"/>
      <w:sz w:val="20"/>
      <w:szCs w:val="20"/>
    </w:rPr>
  </w:style>
  <w:style w:type="paragraph" w:styleId="Header">
    <w:name w:val="header"/>
    <w:basedOn w:val="Normal"/>
    <w:link w:val="HeaderChar"/>
    <w:uiPriority w:val="99"/>
    <w:unhideWhenUsed/>
    <w:rsid w:val="00BC5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9E7"/>
  </w:style>
  <w:style w:type="paragraph" w:styleId="Footer">
    <w:name w:val="footer"/>
    <w:basedOn w:val="Normal"/>
    <w:link w:val="FooterChar"/>
    <w:uiPriority w:val="99"/>
    <w:unhideWhenUsed/>
    <w:rsid w:val="00BC5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9E7"/>
  </w:style>
  <w:style w:type="character" w:styleId="Hyperlink">
    <w:name w:val="Hyperlink"/>
    <w:basedOn w:val="DefaultParagraphFont"/>
    <w:uiPriority w:val="99"/>
    <w:unhideWhenUsed/>
    <w:rsid w:val="00362CDB"/>
    <w:rPr>
      <w:color w:val="0563C1" w:themeColor="hyperlink"/>
      <w:u w:val="single"/>
    </w:rPr>
  </w:style>
  <w:style w:type="character" w:styleId="Emphasis">
    <w:name w:val="Emphasis"/>
    <w:basedOn w:val="DefaultParagraphFont"/>
    <w:uiPriority w:val="20"/>
    <w:qFormat/>
    <w:rsid w:val="00443C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35274">
      <w:bodyDiv w:val="1"/>
      <w:marLeft w:val="0"/>
      <w:marRight w:val="0"/>
      <w:marTop w:val="0"/>
      <w:marBottom w:val="0"/>
      <w:divBdr>
        <w:top w:val="none" w:sz="0" w:space="0" w:color="auto"/>
        <w:left w:val="none" w:sz="0" w:space="0" w:color="auto"/>
        <w:bottom w:val="none" w:sz="0" w:space="0" w:color="auto"/>
        <w:right w:val="none" w:sz="0" w:space="0" w:color="auto"/>
      </w:divBdr>
    </w:div>
    <w:div w:id="546799035">
      <w:bodyDiv w:val="1"/>
      <w:marLeft w:val="0"/>
      <w:marRight w:val="0"/>
      <w:marTop w:val="0"/>
      <w:marBottom w:val="0"/>
      <w:divBdr>
        <w:top w:val="none" w:sz="0" w:space="0" w:color="auto"/>
        <w:left w:val="none" w:sz="0" w:space="0" w:color="auto"/>
        <w:bottom w:val="none" w:sz="0" w:space="0" w:color="auto"/>
        <w:right w:val="none" w:sz="0" w:space="0" w:color="auto"/>
      </w:divBdr>
    </w:div>
    <w:div w:id="747654766">
      <w:bodyDiv w:val="1"/>
      <w:marLeft w:val="0"/>
      <w:marRight w:val="0"/>
      <w:marTop w:val="0"/>
      <w:marBottom w:val="0"/>
      <w:divBdr>
        <w:top w:val="none" w:sz="0" w:space="0" w:color="auto"/>
        <w:left w:val="none" w:sz="0" w:space="0" w:color="auto"/>
        <w:bottom w:val="none" w:sz="0" w:space="0" w:color="auto"/>
        <w:right w:val="none" w:sz="0" w:space="0" w:color="auto"/>
      </w:divBdr>
    </w:div>
    <w:div w:id="762458806">
      <w:bodyDiv w:val="1"/>
      <w:marLeft w:val="0"/>
      <w:marRight w:val="0"/>
      <w:marTop w:val="0"/>
      <w:marBottom w:val="0"/>
      <w:divBdr>
        <w:top w:val="none" w:sz="0" w:space="0" w:color="auto"/>
        <w:left w:val="none" w:sz="0" w:space="0" w:color="auto"/>
        <w:bottom w:val="none" w:sz="0" w:space="0" w:color="auto"/>
        <w:right w:val="none" w:sz="0" w:space="0" w:color="auto"/>
      </w:divBdr>
    </w:div>
    <w:div w:id="967081264">
      <w:bodyDiv w:val="1"/>
      <w:marLeft w:val="0"/>
      <w:marRight w:val="0"/>
      <w:marTop w:val="0"/>
      <w:marBottom w:val="0"/>
      <w:divBdr>
        <w:top w:val="none" w:sz="0" w:space="0" w:color="auto"/>
        <w:left w:val="none" w:sz="0" w:space="0" w:color="auto"/>
        <w:bottom w:val="none" w:sz="0" w:space="0" w:color="auto"/>
        <w:right w:val="none" w:sz="0" w:space="0" w:color="auto"/>
      </w:divBdr>
    </w:div>
    <w:div w:id="1434205290">
      <w:bodyDiv w:val="1"/>
      <w:marLeft w:val="0"/>
      <w:marRight w:val="0"/>
      <w:marTop w:val="0"/>
      <w:marBottom w:val="0"/>
      <w:divBdr>
        <w:top w:val="none" w:sz="0" w:space="0" w:color="auto"/>
        <w:left w:val="none" w:sz="0" w:space="0" w:color="auto"/>
        <w:bottom w:val="none" w:sz="0" w:space="0" w:color="auto"/>
        <w:right w:val="none" w:sz="0" w:space="0" w:color="auto"/>
      </w:divBdr>
    </w:div>
    <w:div w:id="1732580592">
      <w:bodyDiv w:val="1"/>
      <w:marLeft w:val="0"/>
      <w:marRight w:val="0"/>
      <w:marTop w:val="0"/>
      <w:marBottom w:val="0"/>
      <w:divBdr>
        <w:top w:val="none" w:sz="0" w:space="0" w:color="auto"/>
        <w:left w:val="none" w:sz="0" w:space="0" w:color="auto"/>
        <w:bottom w:val="none" w:sz="0" w:space="0" w:color="auto"/>
        <w:right w:val="none" w:sz="0" w:space="0" w:color="auto"/>
      </w:divBdr>
    </w:div>
    <w:div w:id="195324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lemanyelo@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kolapopeter@gmail.com"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Bon17</b:Tag>
    <b:SourceType>JournalArticle</b:SourceType>
    <b:Guid>{C6D7831A-2B26-42CA-A767-6D4A70381A65}</b:Guid>
    <b:Author>
      <b:Author>
        <b:NameList>
          <b:Person>
            <b:Last>Bonsu</b:Last>
            <b:First>J.</b:First>
          </b:Person>
          <b:Person>
            <b:Last>Van Dyk</b:Last>
            <b:First>W.</b:First>
          </b:Person>
          <b:Person>
            <b:Last>Franzidis</b:Last>
            <b:First>J-P.</b:First>
          </b:Person>
          <b:Person>
            <b:Last>Petersen</b:Last>
            <b:First>F.</b:First>
          </b:Person>
        </b:NameList>
      </b:Author>
    </b:Author>
    <b:Title>A Systemic Study of Mining Accident Causality: An Analysis of 91 Mining Accidents from a Platinum Mine in South Africa</b:Title>
    <b:JournalName>The Journal of The Southern African Institute of Mining and Metallurgy</b:JournalName>
    <b:Year>2017</b:Year>
    <b:Pages>59-66</b:Pages>
    <b:Volume>117</b:Volume>
    <b:RefOrder>1</b:RefOrder>
  </b:Source>
  <b:Source>
    <b:Tag>Kot18</b:Tag>
    <b:SourceType>InternetSite</b:SourceType>
    <b:Guid>{459C47AA-598E-4792-9108-1C95B2E2A8D6}</b:Guid>
    <b:Title>Mining Review Africa </b:Title>
    <b:Year>2018</b:Year>
    <b:Author>
      <b:Author>
        <b:NameList>
          <b:Person>
            <b:Last>Kotze</b:Last>
            <b:First>C.</b:First>
          </b:Person>
        </b:NameList>
      </b:Author>
    </b:Author>
    <b:YearAccessed>2019</b:YearAccessed>
    <b:MonthAccessed>April </b:MonthAccessed>
    <b:DayAccessed>12</b:DayAccessed>
    <b:URL>https://www.miningreview.com/health-and-safety/dmr-decrease-fatalities-2018-safety/</b:URL>
    <b:RefOrder>2</b:RefOrder>
  </b:Source>
  <b:Source>
    <b:Tag>DuP16</b:Tag>
    <b:SourceType>Book</b:SourceType>
    <b:Guid>{BF087D9F-B26C-4F6D-8512-FF3C394339BB}</b:Guid>
    <b:Title>Marikana General Geotechnical Information (unpublished)</b:Title>
    <b:Year>2016</b:Year>
    <b:City>North west, RSA</b:City>
    <b:Author>
      <b:Author>
        <b:NameList>
          <b:Person>
            <b:Last>Du Plessis</b:Last>
            <b:First>M.</b:First>
          </b:Person>
        </b:NameList>
      </b:Author>
    </b:Author>
    <b:RefOrder>3</b:RefOrder>
  </b:Source>
  <b:Source>
    <b:Tag>Bal06</b:Tag>
    <b:SourceType>Report</b:SourceType>
    <b:Guid>{EF62EB63-72CE-4DA1-BA78-AF1576B84893}</b:Guid>
    <b:Title>An assessment of the economic viability of mining the UG2 Reef within the no.12 Shaft lease area, Impala Platinum Limited. MSc Thesis</b:Title>
    <b:Year>2006</b:Year>
    <b:City>Pretoria, RSA</b:City>
    <b:Publisher>University of Pretoria </b:Publisher>
    <b:Author>
      <b:Author>
        <b:NameList>
          <b:Person>
            <b:Last>Balakrishna</b:Last>
            <b:First>M.</b:First>
          </b:Person>
        </b:NameList>
      </b:Author>
    </b:Author>
    <b:RefOrder>4</b:RefOrder>
  </b:Source>
  <b:Source>
    <b:Tag>Wat04</b:Tag>
    <b:SourceType>JournalArticle</b:SourceType>
    <b:Guid>{CAD06CC5-E8D1-41B0-A03D-4F144F7E5E70}</b:Guid>
    <b:Title>A rock mass rating system for evaluating stope stability on the Bushveld Platinum mines</b:Title>
    <b:JournalName>The Journal of The South African Institute of Mining and Metallurgy</b:JournalName>
    <b:Year>2004</b:Year>
    <b:Pages>230</b:Pages>
    <b:Author>
      <b:Author>
        <b:NameList>
          <b:Person>
            <b:Last>Watson</b:Last>
            <b:First>B.P. </b:First>
          </b:Person>
        </b:NameList>
      </b:Author>
    </b:Author>
    <b:RefOrder>5</b:RefOrder>
  </b:Source>
  <b:Source>
    <b:Tag>Pot88</b:Tag>
    <b:SourceType>Report</b:SourceType>
    <b:Guid>{EBD10BBC-51F2-4AD7-81F4-89B4758B89F9}</b:Guid>
    <b:Title>Empirical Open Stope Design in Canada, Ph.D Thesis</b:Title>
    <b:Year>1988</b:Year>
    <b:Publisher>University of British </b:Publisher>
    <b:City>Columbia, Vancouver</b:City>
    <b:Author>
      <b:Author>
        <b:NameList>
          <b:Person>
            <b:Last>Potvin</b:Last>
            <b:First>Y.</b:First>
          </b:Person>
        </b:NameList>
      </b:Author>
    </b:Author>
    <b:RefOrder>6</b:RefOrder>
  </b:Source>
  <b:Source>
    <b:Tag>Wat07</b:Tag>
    <b:SourceType>JournalArticle</b:SourceType>
    <b:Guid>{350D0CB5-538A-4EFF-A19F-2C5F86FC0889}</b:Guid>
    <b:Title>A Rock Mass Rating System for Evaluating Stope Stability on the Bushveld Platinum Mines</b:Title>
    <b:Year>2004</b:Year>
    <b:Author>
      <b:Author>
        <b:NameList>
          <b:Person>
            <b:Last>Watson</b:Last>
            <b:First>B.P.</b:First>
          </b:Person>
        </b:NameList>
      </b:Author>
    </b:Author>
    <b:JournalName>The Journal of The South African Institute of Mining and Metallurgy</b:JournalName>
    <b:Pages>230</b:Pages>
    <b:Volume>101</b:Volume>
    <b:RefOrder>7</b:RefOrder>
  </b:Source>
  <b:Source>
    <b:Tag>Pal85</b:Tag>
    <b:SourceType>ConferenceProceedings</b:SourceType>
    <b:Guid>{7B999021-109C-4166-845A-30A7078F4B36}</b:Guid>
    <b:Title>Application of the volumetric joint count as a measure of rock mass jointing</b:Title>
    <b:Year>1985</b:Year>
    <b:Author>
      <b:Author>
        <b:NameList>
          <b:Person>
            <b:Last>Palmstrong</b:Last>
            <b:First>A.</b:First>
          </b:Person>
        </b:NameList>
      </b:Author>
    </b:Author>
    <b:City>Björkliden, Norway</b:City>
    <b:Publisher>Proceedings of the International Symposium on Fundamentals of Rock Joints, Sweden, pp. 97-10</b:Publisher>
    <b:RefOrder>8</b:RefOrder>
  </b:Source>
  <b:Source>
    <b:Tag>Bar74</b:Tag>
    <b:SourceType>JournalArticle</b:SourceType>
    <b:Guid>{F110CE5C-4495-42A4-88B5-2EACF066D40D}</b:Guid>
    <b:Title>Engineering classification of rock masses for the design of tunnel support. Rock Mechanics</b:Title>
    <b:Year>1974</b:Year>
    <b:Author>
      <b:Author>
        <b:NameList>
          <b:Person>
            <b:Last>Barton</b:Last>
            <b:First>N.</b:First>
          </b:Person>
          <b:Person>
            <b:Last>Lien</b:Last>
            <b:First>R.</b:First>
          </b:Person>
          <b:Person>
            <b:Last>Lunde</b:Last>
            <b:First>J.</b:First>
          </b:Person>
        </b:NameList>
      </b:Author>
    </b:Author>
    <b:JournalName>Rock Mechanics</b:JournalName>
    <b:Pages>189-236</b:Pages>
    <b:Volume>6</b:Volume>
    <b:RefOrder>9</b:RefOrder>
  </b:Source>
  <b:Source>
    <b:Tag>Swa05</b:Tag>
    <b:SourceType>JournalArticle</b:SourceType>
    <b:Guid>{184A529A-03B7-4F4E-8E64-17C7109ECAEB}</b:Guid>
    <b:Title>Rock engineering challenges</b:Title>
    <b:Year>2005</b:Year>
    <b:Author>
      <b:Author>
        <b:NameList>
          <b:Person>
            <b:Last>Swart</b:Last>
            <b:First>A.</b:First>
          </b:Person>
          <b:Person>
            <b:Last>Human</b:Last>
            <b:First>J.</b:First>
          </b:Person>
          <b:Person>
            <b:Last>Harvey</b:Last>
            <b:First>F.</b:First>
          </b:Person>
        </b:NameList>
      </b:Author>
    </b:Author>
    <b:JournalName>The Journal of The South African Institute of Mining and Metallurgy</b:JournalName>
    <b:Pages>104</b:Pages>
    <b:Volume>105</b:Volume>
    <b:RefOrder>10</b:RefOrder>
  </b:Source>
  <b:Source>
    <b:Tag>Hut96</b:Tag>
    <b:SourceType>Book</b:SourceType>
    <b:Guid>{89B60F2B-9E6F-4F64-8108-2F3C392374B3}</b:Guid>
    <b:Author>
      <b:Author>
        <b:NameList>
          <b:Person>
            <b:Last>Hutchinson</b:Last>
            <b:First>D.J.</b:First>
          </b:Person>
          <b:Person>
            <b:Last>Diederichs</b:Last>
            <b:First>M.S.</b:First>
          </b:Person>
        </b:NameList>
      </b:Author>
    </b:Author>
    <b:Title>Cablebolting in underground mines</b:Title>
    <b:Year>1996</b:Year>
    <b:City>Canada</b:City>
    <b:Publisher>BiTech Publishers Ltd</b:Publisher>
    <b:RefOrder>11</b:RefOrder>
  </b:Source>
  <b:Source>
    <b:Tag>Hoe95</b:Tag>
    <b:SourceType>Book</b:SourceType>
    <b:Guid>{B81A5887-44E3-4FD2-9AA7-5DF106E95008}</b:Guid>
    <b:Author>
      <b:Author>
        <b:NameList>
          <b:Person>
            <b:Last>Hoek</b:Last>
            <b:First>E.</b:First>
          </b:Person>
          <b:Person>
            <b:Last>Kaiser</b:Last>
            <b:First>P.K.</b:First>
          </b:Person>
          <b:Person>
            <b:Last>Bawden</b:Last>
            <b:First>W.F.</b:First>
          </b:Person>
        </b:NameList>
      </b:Author>
    </b:Author>
    <b:Title>Support of Underground Excavations in Hard Rock</b:Title>
    <b:Year>1995</b:Year>
    <b:City>Rotterdam</b:City>
    <b:Publisher>AA Balkema.</b:Publisher>
    <b:RefOrder>12</b:RefOrder>
  </b:Source>
  <b:Source>
    <b:Tag>Dar11</b:Tag>
    <b:SourceType>Book</b:SourceType>
    <b:Guid>{76C22432-0881-4D10-983A-C4124247E462}</b:Guid>
    <b:Author>
      <b:Author>
        <b:NameList>
          <b:Person>
            <b:Last>Darling</b:Last>
            <b:First>P.</b:First>
          </b:Person>
        </b:NameList>
      </b:Author>
    </b:Author>
    <b:Title>SME Mining Engineering Handbook</b:Title>
    <b:Year>2011</b:Year>
    <b:City>Englewood, Colorado USA</b:City>
    <b:Publisher>Society for Mining, Metallurgy, and Exploration.</b:Publisher>
    <b:Edition>Third</b:Edition>
    <b:RefOrder>13</b:RefOrder>
  </b:Source>
  <b:Source>
    <b:Tag>Bie76</b:Tag>
    <b:SourceType>Book</b:SourceType>
    <b:Guid>{FA2F66CE-CB12-4675-9588-4A282B2A3443}</b:Guid>
    <b:Author>
      <b:Author>
        <b:NameList>
          <b:Person>
            <b:Last>Bieniawski</b:Last>
            <b:First>Z.</b:First>
          </b:Person>
        </b:NameList>
      </b:Author>
    </b:Author>
    <b:Title>Engineering Rock Mass Classification</b:Title>
    <b:Year>1976</b:Year>
    <b:City>New York, USA</b:City>
    <b:Publisher>Wiley</b:Publisher>
    <b:Edition>First</b:Edition>
    <b:RefOrder>14</b:RefOrder>
  </b:Source>
</b:Sources>
</file>

<file path=customXml/itemProps1.xml><?xml version="1.0" encoding="utf-8"?>
<ds:datastoreItem xmlns:ds="http://schemas.openxmlformats.org/officeDocument/2006/customXml" ds:itemID="{1FA067FE-CF4F-4B14-A1F1-5E3361C10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17</Pages>
  <Words>5176</Words>
  <Characters>29506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Kolapo</dc:creator>
  <cp:keywords/>
  <dc:description/>
  <cp:lastModifiedBy>Kolapo</cp:lastModifiedBy>
  <cp:revision>35</cp:revision>
  <dcterms:created xsi:type="dcterms:W3CDTF">2021-07-02T19:04:00Z</dcterms:created>
  <dcterms:modified xsi:type="dcterms:W3CDTF">2021-09-01T13:14:00Z</dcterms:modified>
</cp:coreProperties>
</file>