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35" w:rsidRPr="00976F8F" w:rsidRDefault="00821035" w:rsidP="00821035">
      <w:pPr>
        <w:autoSpaceDE w:val="0"/>
        <w:autoSpaceDN w:val="0"/>
        <w:adjustRightInd w:val="0"/>
        <w:spacing w:after="0" w:line="240" w:lineRule="auto"/>
        <w:jc w:val="center"/>
        <w:rPr>
          <w:rFonts w:ascii="Times New Roman" w:hAnsi="Times New Roman"/>
          <w:sz w:val="28"/>
          <w:szCs w:val="28"/>
        </w:rPr>
      </w:pPr>
      <w:r w:rsidRPr="00976F8F">
        <w:rPr>
          <w:rFonts w:ascii="Times New Roman" w:hAnsi="Times New Roman"/>
          <w:sz w:val="28"/>
          <w:szCs w:val="28"/>
        </w:rPr>
        <w:t>EVALUATING THE FORECAST PERFORMANCE OF SETAR MODEL USING GROSS DOMESTIC PRODUCT OF NIGERIA</w:t>
      </w:r>
    </w:p>
    <w:p w:rsidR="00821035" w:rsidRPr="00976F8F" w:rsidRDefault="00821035" w:rsidP="00821035">
      <w:pPr>
        <w:autoSpaceDE w:val="0"/>
        <w:autoSpaceDN w:val="0"/>
        <w:adjustRightInd w:val="0"/>
        <w:spacing w:after="0" w:line="240" w:lineRule="auto"/>
        <w:jc w:val="center"/>
        <w:rPr>
          <w:rFonts w:ascii="Times New Roman" w:hAnsi="Times New Roman"/>
          <w:sz w:val="28"/>
          <w:szCs w:val="28"/>
        </w:rPr>
      </w:pPr>
    </w:p>
    <w:p w:rsidR="00821035" w:rsidRPr="00976F8F" w:rsidRDefault="00821035" w:rsidP="00821035">
      <w:pPr>
        <w:autoSpaceDE w:val="0"/>
        <w:autoSpaceDN w:val="0"/>
        <w:adjustRightInd w:val="0"/>
        <w:spacing w:after="0" w:line="240" w:lineRule="auto"/>
        <w:jc w:val="center"/>
        <w:rPr>
          <w:rFonts w:ascii="Times New Roman" w:hAnsi="Times New Roman"/>
          <w:sz w:val="28"/>
          <w:szCs w:val="28"/>
        </w:rPr>
      </w:pPr>
      <w:r w:rsidRPr="00976F8F">
        <w:rPr>
          <w:rFonts w:ascii="Times New Roman" w:hAnsi="Times New Roman"/>
          <w:sz w:val="28"/>
          <w:szCs w:val="28"/>
        </w:rPr>
        <w:t>BY</w:t>
      </w:r>
    </w:p>
    <w:p w:rsidR="00821035" w:rsidRDefault="00821035" w:rsidP="00821035">
      <w:pPr>
        <w:autoSpaceDE w:val="0"/>
        <w:autoSpaceDN w:val="0"/>
        <w:adjustRightInd w:val="0"/>
        <w:spacing w:after="0" w:line="240" w:lineRule="auto"/>
        <w:jc w:val="center"/>
        <w:rPr>
          <w:rFonts w:ascii="Times New Roman" w:hAnsi="Times New Roman"/>
          <w:sz w:val="28"/>
          <w:szCs w:val="28"/>
          <w:vertAlign w:val="superscript"/>
        </w:rPr>
      </w:pPr>
    </w:p>
    <w:p w:rsidR="00821035" w:rsidRDefault="00821035" w:rsidP="0082103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AKINTUNDE, M.O., </w:t>
      </w:r>
      <w:r>
        <w:rPr>
          <w:rFonts w:ascii="Times New Roman" w:hAnsi="Times New Roman"/>
          <w:sz w:val="28"/>
          <w:szCs w:val="28"/>
          <w:vertAlign w:val="superscript"/>
        </w:rPr>
        <w:t>2</w:t>
      </w:r>
      <w:r>
        <w:rPr>
          <w:rFonts w:ascii="Times New Roman" w:hAnsi="Times New Roman"/>
          <w:sz w:val="28"/>
          <w:szCs w:val="28"/>
        </w:rPr>
        <w:t xml:space="preserve">KGOSI, P.M. </w:t>
      </w:r>
      <w:r>
        <w:rPr>
          <w:rFonts w:ascii="Times New Roman" w:hAnsi="Times New Roman"/>
          <w:sz w:val="28"/>
          <w:szCs w:val="28"/>
          <w:vertAlign w:val="superscript"/>
        </w:rPr>
        <w:t>1</w:t>
      </w:r>
      <w:r>
        <w:rPr>
          <w:rFonts w:ascii="Times New Roman" w:hAnsi="Times New Roman"/>
          <w:sz w:val="28"/>
          <w:szCs w:val="28"/>
        </w:rPr>
        <w:t xml:space="preserve">OLALUDE, G.A. AND </w:t>
      </w:r>
      <w:r>
        <w:rPr>
          <w:rFonts w:ascii="Times New Roman" w:hAnsi="Times New Roman"/>
          <w:sz w:val="28"/>
          <w:szCs w:val="28"/>
          <w:vertAlign w:val="superscript"/>
        </w:rPr>
        <w:t>1</w:t>
      </w:r>
      <w:r>
        <w:rPr>
          <w:rFonts w:ascii="Times New Roman" w:hAnsi="Times New Roman"/>
          <w:sz w:val="28"/>
          <w:szCs w:val="28"/>
        </w:rPr>
        <w:t>OYEKUNLE, J.O.</w:t>
      </w:r>
    </w:p>
    <w:p w:rsidR="00821035" w:rsidRDefault="00821035" w:rsidP="0082103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DEPARTMENT OF MATHEMATICS AND STATISTICS, THE FEDERAL POLYTECHNIC, EDE, OSUN STATE.</w:t>
      </w:r>
    </w:p>
    <w:p w:rsidR="00821035" w:rsidRDefault="00821035" w:rsidP="0082103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DEPARTMENT OF STATISTICS, UNIVERSITY OF BOTSWANA,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GABORONE, BOTSWANA</w:t>
      </w:r>
    </w:p>
    <w:p w:rsidR="00821035" w:rsidRPr="00202D69" w:rsidRDefault="00821035" w:rsidP="008210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Abstract</w:t>
      </w:r>
    </w:p>
    <w:p w:rsidR="00821035" w:rsidRPr="00202D69" w:rsidRDefault="00821035" w:rsidP="00821035">
      <w:pPr>
        <w:autoSpaceDE w:val="0"/>
        <w:autoSpaceDN w:val="0"/>
        <w:adjustRightInd w:val="0"/>
        <w:spacing w:after="0" w:line="240" w:lineRule="auto"/>
        <w:jc w:val="both"/>
        <w:rPr>
          <w:rFonts w:ascii="Times New Roman" w:hAnsi="Times New Roman"/>
          <w:sz w:val="24"/>
          <w:szCs w:val="24"/>
        </w:rPr>
      </w:pPr>
      <w:r w:rsidRPr="00202D69">
        <w:rPr>
          <w:rFonts w:ascii="Times New Roman" w:hAnsi="Times New Roman"/>
          <w:sz w:val="24"/>
          <w:szCs w:val="24"/>
        </w:rPr>
        <w:t xml:space="preserve">This paper examines the structural changes emanating from Gross domestic product of Nigeria from 1980 to 2017. </w:t>
      </w:r>
      <w:r>
        <w:rPr>
          <w:rFonts w:ascii="Times New Roman" w:hAnsi="Times New Roman"/>
          <w:sz w:val="24"/>
          <w:szCs w:val="24"/>
        </w:rPr>
        <w:t>O</w:t>
      </w:r>
      <w:r w:rsidRPr="00202D69">
        <w:rPr>
          <w:rFonts w:ascii="Times New Roman" w:hAnsi="Times New Roman"/>
          <w:sz w:val="24"/>
          <w:szCs w:val="24"/>
        </w:rPr>
        <w:t>ut of sample forecast performances of non-linear time series SETAR model were examined. All necessary</w:t>
      </w:r>
      <w:r>
        <w:rPr>
          <w:rFonts w:ascii="Times New Roman" w:hAnsi="Times New Roman"/>
          <w:sz w:val="24"/>
          <w:szCs w:val="24"/>
        </w:rPr>
        <w:t xml:space="preserve"> theoretical frameworks were stated and </w:t>
      </w:r>
      <w:r w:rsidRPr="00202D69">
        <w:rPr>
          <w:rFonts w:ascii="Times New Roman" w:hAnsi="Times New Roman"/>
          <w:sz w:val="24"/>
          <w:szCs w:val="24"/>
        </w:rPr>
        <w:t>stationarity tests conducted before the model setting</w:t>
      </w:r>
      <w:r>
        <w:rPr>
          <w:rFonts w:ascii="Times New Roman" w:hAnsi="Times New Roman"/>
          <w:sz w:val="24"/>
          <w:szCs w:val="24"/>
        </w:rPr>
        <w:t>. O</w:t>
      </w:r>
      <w:r w:rsidRPr="00202D69">
        <w:rPr>
          <w:rFonts w:ascii="Times New Roman" w:hAnsi="Times New Roman"/>
          <w:sz w:val="24"/>
          <w:szCs w:val="24"/>
        </w:rPr>
        <w:t>ut-of-sample forecast performances between</w:t>
      </w:r>
      <w:r>
        <w:rPr>
          <w:rFonts w:ascii="Times New Roman" w:hAnsi="Times New Roman"/>
          <w:sz w:val="24"/>
          <w:szCs w:val="24"/>
        </w:rPr>
        <w:t xml:space="preserve"> the</w:t>
      </w:r>
      <w:r w:rsidRPr="00202D69">
        <w:rPr>
          <w:rFonts w:ascii="Times New Roman" w:hAnsi="Times New Roman"/>
          <w:sz w:val="24"/>
          <w:szCs w:val="24"/>
        </w:rPr>
        <w:t xml:space="preserve"> standard linear ARIMA model and non-linear SETAR model</w:t>
      </w:r>
      <w:r>
        <w:rPr>
          <w:rFonts w:ascii="Times New Roman" w:hAnsi="Times New Roman"/>
          <w:sz w:val="24"/>
          <w:szCs w:val="24"/>
        </w:rPr>
        <w:t xml:space="preserve"> were compared</w:t>
      </w:r>
      <w:r w:rsidRPr="00202D69">
        <w:rPr>
          <w:rFonts w:ascii="Times New Roman" w:hAnsi="Times New Roman"/>
          <w:sz w:val="24"/>
          <w:szCs w:val="24"/>
        </w:rPr>
        <w:t>. The Empirical illustration shows that the non-linear SETAR model has superior forecasting power than linear ARIMA model using Gross domestic product of Nigeria.</w:t>
      </w:r>
      <w:r>
        <w:rPr>
          <w:rFonts w:ascii="Times New Roman" w:hAnsi="Times New Roman"/>
          <w:sz w:val="24"/>
          <w:szCs w:val="24"/>
        </w:rPr>
        <w:t xml:space="preserve"> It </w:t>
      </w:r>
      <w:r w:rsidRPr="00202D69">
        <w:rPr>
          <w:rFonts w:ascii="Times New Roman" w:hAnsi="Times New Roman"/>
          <w:sz w:val="24"/>
          <w:szCs w:val="24"/>
        </w:rPr>
        <w:t xml:space="preserve">suffices to recommend the non-linear model for would be policy makers, investors and academia for forecasting. However, this does not </w:t>
      </w:r>
      <w:r>
        <w:rPr>
          <w:rFonts w:ascii="Times New Roman" w:hAnsi="Times New Roman"/>
          <w:sz w:val="24"/>
          <w:szCs w:val="24"/>
        </w:rPr>
        <w:t>foreclose the fact</w:t>
      </w:r>
      <w:r w:rsidRPr="00202D69">
        <w:rPr>
          <w:rFonts w:ascii="Times New Roman" w:hAnsi="Times New Roman"/>
          <w:sz w:val="24"/>
          <w:szCs w:val="24"/>
        </w:rPr>
        <w:t xml:space="preserve"> that the linear ARIMA forecast model </w:t>
      </w:r>
      <w:r>
        <w:rPr>
          <w:rFonts w:ascii="Times New Roman" w:hAnsi="Times New Roman"/>
          <w:sz w:val="24"/>
          <w:szCs w:val="24"/>
        </w:rPr>
        <w:t xml:space="preserve">could still be used by </w:t>
      </w:r>
      <w:r w:rsidRPr="00202D69">
        <w:rPr>
          <w:rFonts w:ascii="Times New Roman" w:hAnsi="Times New Roman"/>
          <w:sz w:val="24"/>
          <w:szCs w:val="24"/>
        </w:rPr>
        <w:t xml:space="preserve">forecasters </w:t>
      </w:r>
      <w:r>
        <w:rPr>
          <w:rFonts w:ascii="Times New Roman" w:hAnsi="Times New Roman"/>
          <w:sz w:val="24"/>
          <w:szCs w:val="24"/>
        </w:rPr>
        <w:t>in the absence of SETAR and other powerful</w:t>
      </w:r>
      <w:r w:rsidRPr="00202D69">
        <w:rPr>
          <w:rFonts w:ascii="Times New Roman" w:hAnsi="Times New Roman"/>
          <w:sz w:val="24"/>
          <w:szCs w:val="24"/>
        </w:rPr>
        <w:t xml:space="preserve"> non-linear model.</w:t>
      </w:r>
    </w:p>
    <w:p w:rsidR="00821035" w:rsidRPr="00202D69" w:rsidRDefault="00821035" w:rsidP="00821035">
      <w:pPr>
        <w:autoSpaceDE w:val="0"/>
        <w:autoSpaceDN w:val="0"/>
        <w:adjustRightInd w:val="0"/>
        <w:spacing w:after="0" w:line="240" w:lineRule="auto"/>
        <w:jc w:val="both"/>
        <w:rPr>
          <w:rFonts w:ascii="Times New Roman" w:hAnsi="Times New Roman"/>
          <w:sz w:val="24"/>
          <w:szCs w:val="24"/>
        </w:rPr>
      </w:pPr>
    </w:p>
    <w:p w:rsidR="00821035" w:rsidRPr="00202D69" w:rsidRDefault="00821035" w:rsidP="00821035">
      <w:pPr>
        <w:autoSpaceDE w:val="0"/>
        <w:autoSpaceDN w:val="0"/>
        <w:adjustRightInd w:val="0"/>
        <w:spacing w:after="0" w:line="240" w:lineRule="auto"/>
        <w:jc w:val="both"/>
        <w:rPr>
          <w:rFonts w:ascii="Times New Roman" w:hAnsi="Times New Roman"/>
          <w:i/>
          <w:sz w:val="24"/>
          <w:szCs w:val="24"/>
        </w:rPr>
      </w:pPr>
      <w:r w:rsidRPr="00202D69">
        <w:rPr>
          <w:rFonts w:ascii="Times New Roman" w:hAnsi="Times New Roman"/>
          <w:b/>
          <w:bCs/>
          <w:i/>
          <w:sz w:val="24"/>
          <w:szCs w:val="24"/>
        </w:rPr>
        <w:t xml:space="preserve">Keywords: </w:t>
      </w:r>
      <w:r w:rsidRPr="00202D69">
        <w:rPr>
          <w:rFonts w:ascii="Times New Roman" w:hAnsi="Times New Roman"/>
          <w:i/>
          <w:sz w:val="24"/>
          <w:szCs w:val="24"/>
        </w:rPr>
        <w:t xml:space="preserve">Gross domestic product of Nigeria, SETAR Model, in and out samples forecast, </w:t>
      </w:r>
      <w:r w:rsidRPr="00202D69">
        <w:rPr>
          <w:rFonts w:ascii="Times New Roman" w:hAnsi="Times New Roman"/>
          <w:i/>
          <w:sz w:val="24"/>
          <w:szCs w:val="24"/>
        </w:rPr>
        <w:tab/>
      </w:r>
      <w:r w:rsidRPr="00202D69">
        <w:rPr>
          <w:rFonts w:ascii="Times New Roman" w:hAnsi="Times New Roman"/>
          <w:i/>
          <w:sz w:val="24"/>
          <w:szCs w:val="24"/>
        </w:rPr>
        <w:tab/>
      </w:r>
      <w:r w:rsidRPr="00202D69">
        <w:rPr>
          <w:rFonts w:ascii="Times New Roman" w:hAnsi="Times New Roman"/>
          <w:i/>
          <w:sz w:val="24"/>
          <w:szCs w:val="24"/>
        </w:rPr>
        <w:tab/>
        <w:t xml:space="preserve">ARIMA model </w:t>
      </w:r>
    </w:p>
    <w:p w:rsidR="00821035" w:rsidRDefault="00821035" w:rsidP="00821035"/>
    <w:p w:rsidR="00821035" w:rsidRDefault="00821035" w:rsidP="0082103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 INTRODUCTION</w:t>
      </w:r>
    </w:p>
    <w:p w:rsidR="00821035" w:rsidRPr="008579C9" w:rsidRDefault="00821035" w:rsidP="00821035">
      <w:pPr>
        <w:autoSpaceDE w:val="0"/>
        <w:autoSpaceDN w:val="0"/>
        <w:adjustRightInd w:val="0"/>
        <w:spacing w:after="0" w:line="360" w:lineRule="auto"/>
        <w:jc w:val="both"/>
        <w:rPr>
          <w:rFonts w:ascii="Times New Roman" w:hAnsi="Times New Roman"/>
          <w:sz w:val="24"/>
          <w:szCs w:val="24"/>
        </w:rPr>
      </w:pPr>
      <w:r w:rsidRPr="008579C9">
        <w:rPr>
          <w:rFonts w:ascii="Times New Roman" w:hAnsi="Times New Roman"/>
          <w:sz w:val="24"/>
          <w:szCs w:val="24"/>
        </w:rPr>
        <w:t xml:space="preserve">Linear methods have dominated forecasting in the past decades. Methods such as the MA and ARMA were quite successful in numerous applications. Their main advantage is that they are easy to develop and implement and simple to understand and interpret. However, these models have a shortcoming as they are unable to capture nonlinearity in data (Makridakis </w:t>
      </w:r>
      <w:r w:rsidRPr="008579C9">
        <w:rPr>
          <w:rFonts w:ascii="Times New Roman" w:hAnsi="Times New Roman"/>
          <w:i/>
          <w:iCs/>
          <w:sz w:val="24"/>
          <w:szCs w:val="24"/>
        </w:rPr>
        <w:t>et</w:t>
      </w:r>
      <w:r w:rsidRPr="008579C9">
        <w:rPr>
          <w:rFonts w:ascii="Times New Roman" w:hAnsi="Times New Roman"/>
          <w:sz w:val="24"/>
          <w:szCs w:val="24"/>
        </w:rPr>
        <w:t xml:space="preserve"> </w:t>
      </w:r>
      <w:r w:rsidRPr="008579C9">
        <w:rPr>
          <w:rFonts w:ascii="Times New Roman" w:hAnsi="Times New Roman"/>
          <w:i/>
          <w:iCs/>
          <w:sz w:val="24"/>
          <w:szCs w:val="24"/>
        </w:rPr>
        <w:t xml:space="preserve">al., </w:t>
      </w:r>
      <w:r w:rsidRPr="008579C9">
        <w:rPr>
          <w:rFonts w:ascii="Times New Roman" w:hAnsi="Times New Roman"/>
          <w:sz w:val="24"/>
          <w:szCs w:val="24"/>
        </w:rPr>
        <w:t>1982). Linear methods are not capable of representing many nonlinear dynamic patterns such as asymmetry, amplitude dependence and volatility clustering.</w:t>
      </w:r>
      <w:r>
        <w:rPr>
          <w:rFonts w:ascii="Times New Roman" w:hAnsi="Times New Roman"/>
          <w:sz w:val="24"/>
          <w:szCs w:val="24"/>
        </w:rPr>
        <w:t xml:space="preserve"> </w:t>
      </w:r>
      <w:r w:rsidRPr="008579C9">
        <w:rPr>
          <w:rFonts w:ascii="Times New Roman" w:hAnsi="Times New Roman"/>
          <w:sz w:val="24"/>
          <w:szCs w:val="24"/>
        </w:rPr>
        <w:t xml:space="preserve">Since linear models have a weakness in tem1s of capturing nonlinearity in data sets such as stock price inflation rate, interest rate and others, researchers have resorted to nonlinear methods such as the Smooth Transition Regressive (STR) model, the Threshold Autoregressive (TAR) model and the Markov switching autoregressive model (MS-AR) (Makridakis </w:t>
      </w:r>
      <w:r w:rsidRPr="008579C9">
        <w:rPr>
          <w:rFonts w:ascii="Times New Roman" w:hAnsi="Times New Roman"/>
          <w:i/>
          <w:iCs/>
          <w:sz w:val="24"/>
          <w:szCs w:val="24"/>
        </w:rPr>
        <w:t xml:space="preserve">et al., </w:t>
      </w:r>
      <w:r w:rsidRPr="008579C9">
        <w:rPr>
          <w:rFonts w:ascii="Times New Roman" w:hAnsi="Times New Roman"/>
          <w:sz w:val="24"/>
          <w:szCs w:val="24"/>
        </w:rPr>
        <w:t>1982).</w:t>
      </w:r>
    </w:p>
    <w:p w:rsidR="00821035" w:rsidRDefault="00821035" w:rsidP="00821035">
      <w:pPr>
        <w:autoSpaceDE w:val="0"/>
        <w:autoSpaceDN w:val="0"/>
        <w:adjustRightInd w:val="0"/>
        <w:spacing w:after="0" w:line="360" w:lineRule="auto"/>
        <w:jc w:val="both"/>
        <w:rPr>
          <w:rFonts w:ascii="Times New Roman" w:hAnsi="Times New Roman"/>
          <w:sz w:val="24"/>
          <w:szCs w:val="24"/>
        </w:rPr>
      </w:pPr>
      <w:r w:rsidRPr="00EF706E">
        <w:rPr>
          <w:rFonts w:ascii="Times New Roman" w:hAnsi="Times New Roman"/>
          <w:sz w:val="24"/>
          <w:szCs w:val="24"/>
        </w:rPr>
        <w:lastRenderedPageBreak/>
        <w:t>A number of nonlinear modelling techniques have been suggested in the literature to capture the suggested nonlinearities in economic and financial data. Commonly used among these models are the Smooth Transition Regressive (STR), Threshold Autoregressive (TAR) and Markov-Switching Autoregressive (MS-AR) models. These three modelling techniques differ from conventional linear econometric models by their assumption of existence of different segments or regimes, within which the time series may exhibit different behaviour. In the context of the current study, the statement of the problem is how these three methods do applied to model and forecast the five closing stock prices, and how the estimated models compare in terms of efficiency and performance.</w:t>
      </w:r>
      <w:r>
        <w:rPr>
          <w:rFonts w:ascii="Times New Roman" w:hAnsi="Times New Roman"/>
          <w:sz w:val="24"/>
          <w:szCs w:val="24"/>
        </w:rPr>
        <w:t xml:space="preserve"> </w:t>
      </w:r>
      <w:r w:rsidRPr="00807FEC">
        <w:rPr>
          <w:rFonts w:ascii="Times New Roman" w:hAnsi="Times New Roman"/>
          <w:color w:val="000000"/>
          <w:sz w:val="24"/>
          <w:szCs w:val="24"/>
        </w:rPr>
        <w:t xml:space="preserve">The majority of the empirical econometric modeling work in financial and Economic data assumes that relationships are linear. </w:t>
      </w:r>
      <w:r w:rsidRPr="00807FEC">
        <w:rPr>
          <w:rFonts w:ascii="Times New Roman" w:hAnsi="Times New Roman"/>
          <w:sz w:val="24"/>
          <w:szCs w:val="24"/>
        </w:rPr>
        <w:t xml:space="preserve"> </w:t>
      </w:r>
      <w:r w:rsidRPr="00807FEC">
        <w:rPr>
          <w:rFonts w:ascii="Times New Roman" w:hAnsi="Times New Roman"/>
          <w:color w:val="000000"/>
          <w:sz w:val="24"/>
          <w:szCs w:val="24"/>
        </w:rPr>
        <w:t>Economic theory plays a passive role on this issue, and thus most applied research finds it convenient to assume linearity. Recently, arguments have been presented, based on regularities observed in economic and financial data, that nonlinear specifications may be a more realistic representation of data generation processes. In finance, for instance, stock returns tend to be more correlated when there is low volatility than when volatility is high. A similar behavior has been observed in exchange rate mechanisms where the exchange rate may be constrained to lie within a pre-defined target zone (Franses and Dijk, 2000). To accommodate this kind of dynamic behavior using time series data, regime-switching models (RSM) have been introduced (Priestley, 1980 &amp; 1988; Granger and Terasvirta, 1993). One particular model that begins to regularly appear in the agricultural economics literature is the threshold autoregressive (TAR) model introduced by Tong, Tong and Lim (1980), and extensively discussed in Tong (1990). The TAR model assumes that the regime is determined by a variable q</w:t>
      </w:r>
      <w:r w:rsidRPr="00807FEC">
        <w:rPr>
          <w:rFonts w:ascii="Times New Roman" w:hAnsi="Times New Roman"/>
          <w:color w:val="000000"/>
          <w:position w:val="-6"/>
          <w:sz w:val="24"/>
          <w:szCs w:val="24"/>
          <w:vertAlign w:val="subscript"/>
        </w:rPr>
        <w:t xml:space="preserve">t </w:t>
      </w:r>
      <w:r w:rsidRPr="00807FEC">
        <w:rPr>
          <w:rFonts w:ascii="Times New Roman" w:hAnsi="Times New Roman"/>
          <w:color w:val="000000"/>
          <w:sz w:val="24"/>
          <w:szCs w:val="24"/>
        </w:rPr>
        <w:t>relative to a threshold value (The empirical existence of a threshold seems plausible in various economic settings.</w:t>
      </w:r>
    </w:p>
    <w:p w:rsidR="00821035" w:rsidRPr="00EF706E" w:rsidRDefault="00821035" w:rsidP="0082103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LITERATURE REVIEW</w:t>
      </w:r>
    </w:p>
    <w:p w:rsidR="00821035" w:rsidRPr="00EF706E" w:rsidRDefault="00821035" w:rsidP="00821035">
      <w:pPr>
        <w:autoSpaceDE w:val="0"/>
        <w:autoSpaceDN w:val="0"/>
        <w:adjustRightInd w:val="0"/>
        <w:spacing w:after="0" w:line="360" w:lineRule="auto"/>
        <w:jc w:val="both"/>
        <w:rPr>
          <w:rFonts w:ascii="Times New Roman" w:hAnsi="Times New Roman"/>
          <w:sz w:val="24"/>
          <w:szCs w:val="24"/>
        </w:rPr>
      </w:pPr>
      <w:r w:rsidRPr="00EF706E">
        <w:rPr>
          <w:rFonts w:ascii="Times New Roman" w:hAnsi="Times New Roman"/>
          <w:sz w:val="24"/>
          <w:szCs w:val="24"/>
        </w:rPr>
        <w:t>TAR model were initially proposed by Tong (1978) and Tong and Lim (1980) at an Ordinary Meeting of the Royal Statistical Society meeting. The threshold idea was thus conceived in</w:t>
      </w:r>
    </w:p>
    <w:p w:rsidR="00821035" w:rsidRPr="00EF706E" w:rsidRDefault="00821035" w:rsidP="00821035">
      <w:pPr>
        <w:autoSpaceDE w:val="0"/>
        <w:autoSpaceDN w:val="0"/>
        <w:adjustRightInd w:val="0"/>
        <w:spacing w:after="0" w:line="360" w:lineRule="auto"/>
        <w:jc w:val="both"/>
        <w:rPr>
          <w:rFonts w:ascii="Times New Roman" w:hAnsi="Times New Roman"/>
          <w:sz w:val="24"/>
          <w:szCs w:val="24"/>
        </w:rPr>
      </w:pPr>
      <w:r w:rsidRPr="00EF706E">
        <w:rPr>
          <w:rFonts w:ascii="Times New Roman" w:hAnsi="Times New Roman"/>
          <w:sz w:val="24"/>
          <w:szCs w:val="24"/>
        </w:rPr>
        <w:t xml:space="preserve">1977 and Tong put the idea into practice which meant a huge amount of computer experimentation. The first </w:t>
      </w:r>
      <w:r>
        <w:rPr>
          <w:rFonts w:ascii="Times New Roman" w:hAnsi="Times New Roman"/>
          <w:sz w:val="24"/>
          <w:szCs w:val="24"/>
        </w:rPr>
        <w:t xml:space="preserve">paper </w:t>
      </w:r>
      <w:r w:rsidRPr="00EF706E">
        <w:rPr>
          <w:rFonts w:ascii="Times New Roman" w:hAnsi="Times New Roman"/>
          <w:sz w:val="24"/>
          <w:szCs w:val="24"/>
        </w:rPr>
        <w:t xml:space="preserve">presented was the SETAR (Self-exciting threshold autoregressive) model. Then it became more general in the further researches. Tasy (1989) carried on suggesting a simple yet widely applicable model-building procedure for threshold </w:t>
      </w:r>
      <w:r w:rsidRPr="00EF706E">
        <w:rPr>
          <w:rFonts w:ascii="Times New Roman" w:hAnsi="Times New Roman"/>
          <w:sz w:val="24"/>
          <w:szCs w:val="24"/>
        </w:rPr>
        <w:lastRenderedPageBreak/>
        <w:t>autoregressive models and a test for threshold nonlinearity. Then LeBaron (1992) demonstrated that different levels of volatility can be regarded as the regime-determining process. One year later, Kräger and Kugler (1993) argued that exchange rates might show regime-switching behavior and found that the</w:t>
      </w:r>
      <w:r>
        <w:rPr>
          <w:rFonts w:ascii="Times New Roman" w:hAnsi="Times New Roman"/>
          <w:sz w:val="24"/>
          <w:szCs w:val="24"/>
        </w:rPr>
        <w:t xml:space="preserve"> </w:t>
      </w:r>
      <w:r w:rsidRPr="00EF706E">
        <w:rPr>
          <w:rFonts w:ascii="Times New Roman" w:hAnsi="Times New Roman"/>
          <w:sz w:val="24"/>
          <w:szCs w:val="24"/>
        </w:rPr>
        <w:t>significant threshold effects, estimated by SETAR models, affected the exchange rates for five currency exchange rates. Till the year of 1998, more econometricians put their attention on the ergodicity/stationarity problem. De Gooijer (1998) considered regime-switching to the MA model and used validation criteria on SETAR model selection. Clements and Smith (2001) evaluated forecasts from SETAR models of exchange rates and compared them with traditional random walk measures. Hansen (2001) used Chow test in testing unknown structural change timing. Boero and Marrocu (2002) showed clear gains from the SETAR model over the linear competitor, on MSFEs evaluation of point forecasts, in sub-samples characterized by stronger non-linear models. Boero (2003) studied the out-of-sample forecast performance of SETAR</w:t>
      </w:r>
      <w:r>
        <w:rPr>
          <w:rFonts w:ascii="Times New Roman" w:hAnsi="Times New Roman"/>
          <w:sz w:val="24"/>
          <w:szCs w:val="24"/>
        </w:rPr>
        <w:t xml:space="preserve"> </w:t>
      </w:r>
      <w:r w:rsidRPr="00EF706E">
        <w:rPr>
          <w:rFonts w:ascii="Times New Roman" w:hAnsi="Times New Roman"/>
          <w:sz w:val="24"/>
          <w:szCs w:val="24"/>
        </w:rPr>
        <w:t>models in Euro effective exchange rate. The SETAR models have been specified with two and three regimes, and their performance has been assessed against that of a simple linear AR model and a GARCH model. Kapetanios and Yongcheol (2006) distinguished a unit root process from a globally stationary three-regime SETAR process.</w:t>
      </w:r>
    </w:p>
    <w:p w:rsidR="00821035" w:rsidRPr="00EF706E" w:rsidRDefault="00821035" w:rsidP="00821035">
      <w:pPr>
        <w:autoSpaceDE w:val="0"/>
        <w:autoSpaceDN w:val="0"/>
        <w:adjustRightInd w:val="0"/>
        <w:spacing w:after="0" w:line="360" w:lineRule="auto"/>
        <w:jc w:val="both"/>
        <w:rPr>
          <w:rFonts w:ascii="Times New Roman" w:hAnsi="Times New Roman"/>
          <w:sz w:val="24"/>
          <w:szCs w:val="24"/>
        </w:rPr>
      </w:pPr>
      <w:r w:rsidRPr="00EF706E">
        <w:rPr>
          <w:rFonts w:ascii="Times New Roman" w:hAnsi="Times New Roman"/>
          <w:sz w:val="24"/>
          <w:szCs w:val="24"/>
        </w:rPr>
        <w:t>An ARIMA model can be considered as a special type of regression model-in which the dependent variable has been stationarized and the independent variables are all lags of the dependent variable and/or lags of the errors. In this study, we quote Box-Jenkins approach to modeling ARIMA processes which was announced by Box and Jenkins in 1970. An ARIMA process is a mathematical model used for forecasting. Box-Jenkins modelling involves identifying an appropriate ARIMA process, fitting it to the data, and then using the fitted model for forecasting. One of the attractive features of the Box-Jenkins approach to forecasting is that ARIMA processes are a very rich class of possible models and it is usually possible to find a process which provides an adequate description to the data. All these years, ARIMA forecasting</w:t>
      </w:r>
    </w:p>
    <w:p w:rsidR="00821035" w:rsidRDefault="00821035" w:rsidP="00821035">
      <w:pPr>
        <w:autoSpaceDE w:val="0"/>
        <w:autoSpaceDN w:val="0"/>
        <w:adjustRightInd w:val="0"/>
        <w:spacing w:after="0" w:line="360" w:lineRule="auto"/>
        <w:jc w:val="both"/>
        <w:rPr>
          <w:rFonts w:ascii="Times New Roman" w:hAnsi="Times New Roman"/>
          <w:sz w:val="24"/>
          <w:szCs w:val="24"/>
        </w:rPr>
      </w:pPr>
      <w:r w:rsidRPr="00EF706E">
        <w:rPr>
          <w:rFonts w:ascii="Times New Roman" w:hAnsi="Times New Roman"/>
          <w:sz w:val="24"/>
          <w:szCs w:val="24"/>
        </w:rPr>
        <w:t>models for economic variables were broadly developed, estimated, and then used for ex-post and ex-ante forecasts.</w:t>
      </w:r>
    </w:p>
    <w:p w:rsidR="00821035" w:rsidRDefault="00821035" w:rsidP="0082103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THEORETICAL FRAMEWORK</w:t>
      </w:r>
    </w:p>
    <w:p w:rsidR="00821035" w:rsidRDefault="00821035" w:rsidP="00821035">
      <w:pPr>
        <w:pStyle w:val="ListParagraph"/>
        <w:numPr>
          <w:ilvl w:val="1"/>
          <w:numId w:val="1"/>
        </w:numPr>
        <w:autoSpaceDE w:val="0"/>
        <w:autoSpaceDN w:val="0"/>
        <w:adjustRightInd w:val="0"/>
        <w:spacing w:after="0" w:line="240" w:lineRule="auto"/>
        <w:outlineLvl w:val="2"/>
        <w:rPr>
          <w:rFonts w:ascii="BGNEMN+TimesNewRoman,Italic" w:hAnsi="BGNEMN+TimesNewRoman,Italic" w:cs="BGNEMN+TimesNewRoman,Italic"/>
          <w:color w:val="000000"/>
          <w:sz w:val="23"/>
          <w:szCs w:val="23"/>
        </w:rPr>
      </w:pPr>
      <w:r w:rsidRPr="00807FEC">
        <w:rPr>
          <w:rFonts w:ascii="BGNEMN+TimesNewRoman,Italic" w:hAnsi="BGNEMN+TimesNewRoman,Italic" w:cs="BGNEMN+TimesNewRoman,Italic"/>
          <w:color w:val="000000"/>
          <w:sz w:val="23"/>
          <w:szCs w:val="23"/>
        </w:rPr>
        <w:t xml:space="preserve">Stationary SETAR Models </w:t>
      </w:r>
    </w:p>
    <w:p w:rsidR="00821035" w:rsidRPr="00807FEC" w:rsidRDefault="00821035" w:rsidP="00821035">
      <w:pPr>
        <w:pStyle w:val="ListParagraph"/>
        <w:autoSpaceDE w:val="0"/>
        <w:autoSpaceDN w:val="0"/>
        <w:adjustRightInd w:val="0"/>
        <w:spacing w:after="0" w:line="240" w:lineRule="auto"/>
        <w:outlineLvl w:val="2"/>
        <w:rPr>
          <w:rFonts w:ascii="BGNEMN+TimesNewRoman,Italic" w:hAnsi="BGNEMN+TimesNewRoman,Italic" w:cs="BGNEMN+TimesNewRoman,Italic"/>
          <w:color w:val="000000"/>
          <w:sz w:val="23"/>
          <w:szCs w:val="23"/>
        </w:rPr>
      </w:pPr>
    </w:p>
    <w:p w:rsidR="00821035" w:rsidRDefault="00821035" w:rsidP="00821035">
      <w:pPr>
        <w:autoSpaceDE w:val="0"/>
        <w:autoSpaceDN w:val="0"/>
        <w:adjustRightInd w:val="0"/>
        <w:spacing w:after="0" w:line="360" w:lineRule="auto"/>
        <w:jc w:val="both"/>
        <w:rPr>
          <w:rFonts w:ascii="BGNEDD+TimesNewRoman" w:hAnsi="BGNEDD+TimesNewRoman" w:cs="BGNEDD+TimesNewRoman"/>
          <w:color w:val="000000"/>
          <w:sz w:val="23"/>
          <w:szCs w:val="23"/>
        </w:rPr>
      </w:pPr>
      <w:r w:rsidRPr="00807FEC">
        <w:rPr>
          <w:rFonts w:ascii="BGNEDD+TimesNewRoman" w:hAnsi="BGNEDD+TimesNewRoman" w:cs="BGNEDD+TimesNewRoman"/>
          <w:color w:val="000000"/>
          <w:sz w:val="23"/>
          <w:szCs w:val="23"/>
        </w:rPr>
        <w:lastRenderedPageBreak/>
        <w:t xml:space="preserve">The SETAR model is a convenient way to specify a TAR model because </w:t>
      </w:r>
      <w:r w:rsidRPr="00807FEC">
        <w:rPr>
          <w:rFonts w:ascii="BGNEMN+TimesNewRoman,Italic" w:hAnsi="BGNEMN+TimesNewRoman,Italic" w:cs="BGNEMN+TimesNewRoman,Italic"/>
          <w:color w:val="000000"/>
          <w:sz w:val="23"/>
          <w:szCs w:val="23"/>
        </w:rPr>
        <w:t>q</w:t>
      </w:r>
      <w:r w:rsidRPr="00807FEC">
        <w:rPr>
          <w:rFonts w:ascii="BGNEMN+TimesNewRoman,Italic" w:hAnsi="BGNEMN+TimesNewRoman,Italic" w:cs="BGNEMN+TimesNewRoman,Italic"/>
          <w:color w:val="000000"/>
          <w:position w:val="-6"/>
          <w:sz w:val="23"/>
          <w:szCs w:val="23"/>
          <w:vertAlign w:val="subscript"/>
        </w:rPr>
        <w:t xml:space="preserve">t </w:t>
      </w:r>
      <w:r w:rsidRPr="00807FEC">
        <w:rPr>
          <w:rFonts w:ascii="BGNEDD+TimesNewRoman" w:hAnsi="BGNEDD+TimesNewRoman" w:cs="BGNEDD+TimesNewRoman"/>
          <w:color w:val="000000"/>
          <w:sz w:val="23"/>
          <w:szCs w:val="23"/>
        </w:rPr>
        <w:t>is defined simply as the dependent variable</w:t>
      </w:r>
      <w:r w:rsidRPr="004E4BD3">
        <w:rPr>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8.35pt" o:ole="">
            <v:imagedata r:id="rId8" o:title=""/>
          </v:shape>
          <o:OLEObject Type="Embed" ProgID="Equation.DSMT4" ShapeID="_x0000_i1025" DrawAspect="Content" ObjectID="_1622792547" r:id="rId9"/>
        </w:object>
      </w:r>
      <w:r w:rsidRPr="00807FEC">
        <w:rPr>
          <w:rFonts w:ascii="BGNEDD+TimesNewRoman" w:hAnsi="BGNEDD+TimesNewRoman" w:cs="BGNEDD+TimesNewRoman"/>
          <w:color w:val="000000"/>
          <w:sz w:val="23"/>
          <w:szCs w:val="23"/>
        </w:rPr>
        <w:t>. In this case, the process can be formally written as</w:t>
      </w:r>
    </w:p>
    <w:p w:rsidR="00821035" w:rsidRPr="00F27322" w:rsidRDefault="00821035" w:rsidP="00821035">
      <w:pPr>
        <w:autoSpaceDE w:val="0"/>
        <w:autoSpaceDN w:val="0"/>
        <w:adjustRightInd w:val="0"/>
        <w:spacing w:after="0" w:line="360" w:lineRule="auto"/>
        <w:jc w:val="both"/>
        <w:rPr>
          <w:rFonts w:ascii="BGNEDD+TimesNewRoman" w:hAnsi="BGNEDD+TimesNewRoman" w:cs="BGNEDD+TimesNewRoman"/>
          <w:color w:val="000000"/>
          <w:sz w:val="23"/>
          <w:szCs w:val="23"/>
        </w:rPr>
      </w:pPr>
      <w:r>
        <w:rPr>
          <w:rFonts w:ascii="BGNEDD+TimesNewRoman" w:hAnsi="BGNEDD+TimesNewRoman" w:cs="BGNEDD+TimesNewRoman"/>
          <w:color w:val="000000"/>
          <w:sz w:val="23"/>
          <w:szCs w:val="23"/>
        </w:rPr>
        <w:tab/>
      </w:r>
      <w:r w:rsidRPr="00CF5B2E">
        <w:rPr>
          <w:position w:val="-50"/>
        </w:rPr>
        <w:object w:dxaOrig="5960" w:dyaOrig="1120">
          <v:shape id="_x0000_i1026" type="#_x0000_t75" style="width:297.5pt;height:56.4pt" o:ole="">
            <v:imagedata r:id="rId10" o:title=""/>
          </v:shape>
          <o:OLEObject Type="Embed" ProgID="Equation.DSMT4" ShapeID="_x0000_i1026" DrawAspect="Content" ObjectID="_1622792548" r:id="rId11"/>
        </w:object>
      </w:r>
    </w:p>
    <w:p w:rsidR="00821035" w:rsidRDefault="00821035" w:rsidP="0082103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r>
      <w:r w:rsidRPr="00FC5510">
        <w:rPr>
          <w:rFonts w:ascii="Times New Roman" w:hAnsi="Times New Roman"/>
          <w:b/>
          <w:bCs/>
          <w:sz w:val="24"/>
          <w:szCs w:val="24"/>
        </w:rPr>
        <w:t>SMOOTH TRANSITION REGRESSION MODELS</w:t>
      </w:r>
    </w:p>
    <w:p w:rsidR="00821035" w:rsidRPr="00BC12DE" w:rsidRDefault="00821035" w:rsidP="00821035">
      <w:pPr>
        <w:autoSpaceDE w:val="0"/>
        <w:autoSpaceDN w:val="0"/>
        <w:adjustRightInd w:val="0"/>
        <w:spacing w:after="0" w:line="360" w:lineRule="auto"/>
        <w:jc w:val="both"/>
        <w:rPr>
          <w:rFonts w:ascii="Times New Roman" w:hAnsi="Times New Roman"/>
          <w:b/>
          <w:bCs/>
          <w:sz w:val="24"/>
          <w:szCs w:val="24"/>
        </w:rPr>
      </w:pPr>
      <w:r w:rsidRPr="00F472E6">
        <w:rPr>
          <w:rFonts w:ascii="Times New Roman" w:hAnsi="Times New Roman"/>
          <w:sz w:val="24"/>
          <w:szCs w:val="24"/>
        </w:rPr>
        <w:t>Smooth Transition Regression models are a set of nonlinear models that incorporates both the detetministic changes in parameters over time and the regime switching behaviour within the</w:t>
      </w:r>
    </w:p>
    <w:p w:rsidR="00821035" w:rsidRPr="00F472E6" w:rsidRDefault="00821035" w:rsidP="00821035">
      <w:pPr>
        <w:autoSpaceDE w:val="0"/>
        <w:autoSpaceDN w:val="0"/>
        <w:adjustRightInd w:val="0"/>
        <w:spacing w:after="0" w:line="360" w:lineRule="auto"/>
        <w:jc w:val="both"/>
        <w:rPr>
          <w:rFonts w:ascii="Times New Roman" w:hAnsi="Times New Roman"/>
          <w:sz w:val="24"/>
          <w:szCs w:val="24"/>
        </w:rPr>
      </w:pPr>
      <w:r w:rsidRPr="00F472E6">
        <w:rPr>
          <w:rFonts w:ascii="Times New Roman" w:hAnsi="Times New Roman"/>
          <w:sz w:val="24"/>
          <w:szCs w:val="24"/>
        </w:rPr>
        <w:t>time series data (van Dijk, Terasvirta &amp; Franses, 2002). The general STR model for a time</w:t>
      </w:r>
    </w:p>
    <w:p w:rsidR="00821035" w:rsidRPr="00F472E6" w:rsidRDefault="00821035" w:rsidP="00821035">
      <w:pPr>
        <w:autoSpaceDE w:val="0"/>
        <w:autoSpaceDN w:val="0"/>
        <w:adjustRightInd w:val="0"/>
        <w:spacing w:after="0" w:line="360" w:lineRule="auto"/>
        <w:jc w:val="both"/>
        <w:rPr>
          <w:rFonts w:ascii="Times New Roman" w:hAnsi="Times New Roman"/>
          <w:sz w:val="24"/>
          <w:szCs w:val="24"/>
        </w:rPr>
      </w:pPr>
      <w:r w:rsidRPr="00F472E6">
        <w:rPr>
          <w:rFonts w:ascii="Times New Roman" w:hAnsi="Times New Roman"/>
          <w:sz w:val="24"/>
          <w:szCs w:val="24"/>
        </w:rPr>
        <w:t xml:space="preserve">series </w:t>
      </w:r>
      <w:r w:rsidRPr="00F472E6">
        <w:rPr>
          <w:rFonts w:ascii="Times New Roman" w:hAnsi="Times New Roman"/>
          <w:position w:val="-12"/>
          <w:sz w:val="24"/>
          <w:szCs w:val="24"/>
        </w:rPr>
        <w:object w:dxaOrig="2060" w:dyaOrig="360">
          <v:shape id="_x0000_i1027" type="#_x0000_t75" style="width:102.55pt;height:18.35pt" o:ole="">
            <v:imagedata r:id="rId12" o:title=""/>
          </v:shape>
          <o:OLEObject Type="Embed" ProgID="Equation.DSMT4" ShapeID="_x0000_i1027" DrawAspect="Content" ObjectID="_1622792549" r:id="rId13"/>
        </w:object>
      </w:r>
      <w:r w:rsidRPr="00F472E6">
        <w:rPr>
          <w:rFonts w:ascii="Times New Roman" w:hAnsi="Times New Roman"/>
          <w:sz w:val="24"/>
          <w:szCs w:val="24"/>
        </w:rPr>
        <w:t xml:space="preserve"> is:</w:t>
      </w:r>
    </w:p>
    <w:p w:rsidR="00821035" w:rsidRPr="00F472E6" w:rsidRDefault="00821035" w:rsidP="00821035">
      <w:pPr>
        <w:autoSpaceDE w:val="0"/>
        <w:autoSpaceDN w:val="0"/>
        <w:adjustRightInd w:val="0"/>
        <w:spacing w:after="0" w:line="360" w:lineRule="auto"/>
        <w:jc w:val="both"/>
        <w:rPr>
          <w:rFonts w:ascii="Times New Roman" w:hAnsi="Times New Roman"/>
        </w:rPr>
      </w:pPr>
      <w:r w:rsidRPr="00F472E6">
        <w:rPr>
          <w:rFonts w:ascii="Times New Roman" w:hAnsi="Times New Roman"/>
          <w:sz w:val="24"/>
          <w:szCs w:val="24"/>
        </w:rPr>
        <w:tab/>
      </w:r>
      <w:r w:rsidRPr="00F472E6">
        <w:rPr>
          <w:rFonts w:ascii="Times New Roman" w:hAnsi="Times New Roman"/>
          <w:position w:val="-32"/>
        </w:rPr>
        <w:object w:dxaOrig="5640" w:dyaOrig="760">
          <v:shape id="_x0000_i1028" type="#_x0000_t75" style="width:281.9pt;height:38.05pt" o:ole="">
            <v:imagedata r:id="rId14" o:title=""/>
          </v:shape>
          <o:OLEObject Type="Embed" ProgID="Equation.DSMT4" ShapeID="_x0000_i1028" DrawAspect="Content" ObjectID="_1622792550" r:id="rId15"/>
        </w:object>
      </w:r>
    </w:p>
    <w:p w:rsidR="00821035" w:rsidRPr="00F472E6" w:rsidRDefault="00821035" w:rsidP="00821035">
      <w:pPr>
        <w:autoSpaceDE w:val="0"/>
        <w:autoSpaceDN w:val="0"/>
        <w:adjustRightInd w:val="0"/>
        <w:spacing w:after="0" w:line="360" w:lineRule="auto"/>
        <w:jc w:val="both"/>
        <w:rPr>
          <w:rFonts w:ascii="Times New Roman" w:hAnsi="Times New Roman"/>
        </w:rPr>
      </w:pPr>
      <w:r w:rsidRPr="00F472E6">
        <w:rPr>
          <w:rFonts w:ascii="Times New Roman" w:hAnsi="Times New Roman"/>
        </w:rPr>
        <w:t xml:space="preserve">Where </w:t>
      </w:r>
      <w:r w:rsidRPr="00F472E6">
        <w:rPr>
          <w:rFonts w:ascii="Times New Roman" w:hAnsi="Times New Roman"/>
          <w:position w:val="-14"/>
        </w:rPr>
        <w:object w:dxaOrig="1260" w:dyaOrig="400">
          <v:shape id="_x0000_i1029" type="#_x0000_t75" style="width:63.15pt;height:20.4pt" o:ole="">
            <v:imagedata r:id="rId16" o:title=""/>
          </v:shape>
          <o:OLEObject Type="Embed" ProgID="Equation.DSMT4" ShapeID="_x0000_i1029" DrawAspect="Content" ObjectID="_1622792551" r:id="rId17"/>
        </w:object>
      </w:r>
      <w:r w:rsidRPr="00F472E6">
        <w:rPr>
          <w:rFonts w:ascii="Times New Roman" w:hAnsi="Times New Roman"/>
        </w:rPr>
        <w:t xml:space="preserve"> </w:t>
      </w:r>
      <w:r w:rsidRPr="00F472E6">
        <w:rPr>
          <w:rFonts w:ascii="Times New Roman" w:hAnsi="Times New Roman"/>
          <w:sz w:val="24"/>
          <w:szCs w:val="24"/>
        </w:rPr>
        <w:t xml:space="preserve">is the transition function with </w:t>
      </w:r>
      <w:r w:rsidRPr="00F472E6">
        <w:rPr>
          <w:rFonts w:ascii="Times New Roman" w:hAnsi="Times New Roman"/>
          <w:position w:val="-12"/>
        </w:rPr>
        <w:object w:dxaOrig="440" w:dyaOrig="360">
          <v:shape id="_x0000_i1030" type="#_x0000_t75" style="width:21.75pt;height:18.35pt" o:ole="">
            <v:imagedata r:id="rId18" o:title=""/>
          </v:shape>
          <o:OLEObject Type="Embed" ProgID="Equation.DSMT4" ShapeID="_x0000_i1030" DrawAspect="Content" ObjectID="_1622792552" r:id="rId19"/>
        </w:object>
      </w:r>
      <w:r w:rsidRPr="00F472E6">
        <w:rPr>
          <w:rFonts w:ascii="Times New Roman" w:hAnsi="Times New Roman"/>
        </w:rPr>
        <w:t xml:space="preserve">as the transition variable which determines the switching point, </w:t>
      </w:r>
      <w:r w:rsidRPr="00F472E6">
        <w:rPr>
          <w:rFonts w:ascii="Times New Roman" w:hAnsi="Times New Roman"/>
          <w:position w:val="-6"/>
        </w:rPr>
        <w:object w:dxaOrig="220" w:dyaOrig="279">
          <v:shape id="_x0000_i1031" type="#_x0000_t75" style="width:11.55pt;height:14.25pt" o:ole="">
            <v:imagedata r:id="rId20" o:title=""/>
          </v:shape>
          <o:OLEObject Type="Embed" ProgID="Equation.DSMT4" ShapeID="_x0000_i1031" DrawAspect="Content" ObjectID="_1622792553" r:id="rId21"/>
        </w:object>
      </w:r>
      <w:r w:rsidRPr="00F472E6">
        <w:rPr>
          <w:rFonts w:ascii="Times New Roman" w:hAnsi="Times New Roman"/>
          <w:sz w:val="24"/>
          <w:szCs w:val="24"/>
        </w:rPr>
        <w:t xml:space="preserve"> is the decay parameter </w:t>
      </w:r>
      <w:r w:rsidRPr="00F472E6">
        <w:rPr>
          <w:rFonts w:ascii="Times New Roman" w:hAnsi="Times New Roman"/>
          <w:position w:val="-10"/>
        </w:rPr>
        <w:object w:dxaOrig="200" w:dyaOrig="260">
          <v:shape id="_x0000_i1032" type="#_x0000_t75" style="width:9.5pt;height:12.9pt" o:ole="">
            <v:imagedata r:id="rId22" o:title=""/>
          </v:shape>
          <o:OLEObject Type="Embed" ProgID="Equation.DSMT4" ShapeID="_x0000_i1032" DrawAspect="Content" ObjectID="_1622792554" r:id="rId23"/>
        </w:object>
      </w:r>
      <w:r w:rsidRPr="00F472E6">
        <w:rPr>
          <w:rFonts w:ascii="Times New Roman" w:hAnsi="Times New Roman"/>
        </w:rPr>
        <w:t xml:space="preserve">is the smoothing parameter that determines the smoothness of the transition variable, c is the threshold parameter, </w:t>
      </w:r>
      <w:r w:rsidRPr="00F472E6">
        <w:rPr>
          <w:rFonts w:ascii="Times New Roman" w:hAnsi="Times New Roman"/>
          <w:position w:val="-14"/>
        </w:rPr>
        <w:object w:dxaOrig="1280" w:dyaOrig="380">
          <v:shape id="_x0000_i1033" type="#_x0000_t75" style="width:63.85pt;height:19pt" o:ole="">
            <v:imagedata r:id="rId24" o:title=""/>
          </v:shape>
          <o:OLEObject Type="Embed" ProgID="Equation.DSMT4" ShapeID="_x0000_i1033" DrawAspect="Content" ObjectID="_1622792555" r:id="rId25"/>
        </w:object>
      </w:r>
      <w:r w:rsidRPr="00F472E6">
        <w:rPr>
          <w:rFonts w:ascii="Times New Roman" w:hAnsi="Times New Roman"/>
        </w:rPr>
        <w:t xml:space="preserve">and </w:t>
      </w:r>
      <w:r w:rsidRPr="00F472E6">
        <w:rPr>
          <w:rFonts w:ascii="Times New Roman" w:hAnsi="Times New Roman"/>
          <w:position w:val="-14"/>
        </w:rPr>
        <w:object w:dxaOrig="1280" w:dyaOrig="380">
          <v:shape id="_x0000_i1034" type="#_x0000_t75" style="width:63.85pt;height:19pt" o:ole="">
            <v:imagedata r:id="rId26" o:title=""/>
          </v:shape>
          <o:OLEObject Type="Embed" ProgID="Equation.DSMT4" ShapeID="_x0000_i1034" DrawAspect="Content" ObjectID="_1622792556" r:id="rId27"/>
        </w:object>
      </w:r>
      <w:r w:rsidRPr="00F472E6">
        <w:rPr>
          <w:rFonts w:ascii="Times New Roman" w:hAnsi="Times New Roman"/>
        </w:rPr>
        <w:t xml:space="preserve">are the parameters of the two autoregressive components of the model with optimal lag length </w:t>
      </w:r>
      <w:r w:rsidRPr="00F472E6">
        <w:rPr>
          <w:rFonts w:ascii="Times New Roman" w:hAnsi="Times New Roman"/>
          <w:position w:val="-10"/>
        </w:rPr>
        <w:object w:dxaOrig="240" w:dyaOrig="260">
          <v:shape id="_x0000_i1035" type="#_x0000_t75" style="width:12.25pt;height:12.9pt" o:ole="">
            <v:imagedata r:id="rId28" o:title=""/>
          </v:shape>
          <o:OLEObject Type="Embed" ProgID="Equation.DSMT4" ShapeID="_x0000_i1035" DrawAspect="Content" ObjectID="_1622792557" r:id="rId29"/>
        </w:object>
      </w:r>
      <w:r w:rsidRPr="00F472E6">
        <w:rPr>
          <w:rFonts w:ascii="Times New Roman" w:hAnsi="Times New Roman"/>
        </w:rPr>
        <w:t xml:space="preserve">, and </w:t>
      </w:r>
      <w:r w:rsidRPr="00F472E6">
        <w:rPr>
          <w:rFonts w:ascii="Times New Roman" w:hAnsi="Times New Roman"/>
          <w:position w:val="-12"/>
        </w:rPr>
        <w:object w:dxaOrig="240" w:dyaOrig="360">
          <v:shape id="_x0000_i1036" type="#_x0000_t75" style="width:12.25pt;height:18.35pt" o:ole="">
            <v:imagedata r:id="rId30" o:title=""/>
          </v:shape>
          <o:OLEObject Type="Embed" ProgID="Equation.DSMT4" ShapeID="_x0000_i1036" DrawAspect="Content" ObjectID="_1622792558" r:id="rId31"/>
        </w:object>
      </w:r>
      <w:r w:rsidRPr="00F472E6">
        <w:rPr>
          <w:rFonts w:ascii="Times New Roman" w:hAnsi="Times New Roman"/>
          <w:sz w:val="12"/>
          <w:szCs w:val="12"/>
        </w:rPr>
        <w:t xml:space="preserve"> </w:t>
      </w:r>
      <w:r w:rsidRPr="00F472E6">
        <w:rPr>
          <w:rFonts w:ascii="Times New Roman" w:hAnsi="Times New Roman"/>
        </w:rPr>
        <w:t>is an error term. The two most popular transition functions are the logistic smooth and exponential functions given, respectively, by</w:t>
      </w:r>
    </w:p>
    <w:p w:rsidR="00821035" w:rsidRPr="00F472E6" w:rsidRDefault="00821035" w:rsidP="00821035">
      <w:pPr>
        <w:autoSpaceDE w:val="0"/>
        <w:autoSpaceDN w:val="0"/>
        <w:adjustRightInd w:val="0"/>
        <w:spacing w:after="0" w:line="240" w:lineRule="auto"/>
        <w:rPr>
          <w:rFonts w:ascii="Times New Roman" w:hAnsi="Times New Roman"/>
        </w:rPr>
      </w:pPr>
      <w:r w:rsidRPr="00F472E6">
        <w:rPr>
          <w:rFonts w:ascii="Times New Roman" w:hAnsi="Times New Roman"/>
        </w:rPr>
        <w:tab/>
        <w:t xml:space="preserve">Logistic Function </w:t>
      </w:r>
      <w:r w:rsidRPr="00F472E6">
        <w:rPr>
          <w:rFonts w:ascii="Times New Roman" w:hAnsi="Times New Roman"/>
          <w:position w:val="-34"/>
        </w:rPr>
        <w:object w:dxaOrig="4099" w:dyaOrig="720">
          <v:shape id="_x0000_i1037" type="#_x0000_t75" style="width:204.45pt;height:36pt" o:ole="">
            <v:imagedata r:id="rId32" o:title=""/>
          </v:shape>
          <o:OLEObject Type="Embed" ProgID="Equation.DSMT4" ShapeID="_x0000_i1037" DrawAspect="Content" ObjectID="_1622792559" r:id="rId33"/>
        </w:object>
      </w:r>
    </w:p>
    <w:p w:rsidR="00821035" w:rsidRPr="00F472E6" w:rsidRDefault="00821035" w:rsidP="00821035">
      <w:pPr>
        <w:autoSpaceDE w:val="0"/>
        <w:autoSpaceDN w:val="0"/>
        <w:adjustRightInd w:val="0"/>
        <w:spacing w:after="0" w:line="240" w:lineRule="auto"/>
        <w:rPr>
          <w:rFonts w:ascii="Times New Roman" w:hAnsi="Times New Roman"/>
        </w:rPr>
      </w:pPr>
      <w:r w:rsidRPr="00F472E6">
        <w:rPr>
          <w:rFonts w:ascii="Times New Roman" w:hAnsi="Times New Roman"/>
        </w:rPr>
        <w:tab/>
        <w:t xml:space="preserve">Exponential Function </w:t>
      </w:r>
      <w:r w:rsidRPr="00F472E6">
        <w:rPr>
          <w:rFonts w:ascii="Times New Roman" w:hAnsi="Times New Roman"/>
          <w:position w:val="-44"/>
        </w:rPr>
        <w:object w:dxaOrig="4220" w:dyaOrig="820">
          <v:shape id="_x0000_i1038" type="#_x0000_t75" style="width:210.55pt;height:41.45pt" o:ole="">
            <v:imagedata r:id="rId34" o:title=""/>
          </v:shape>
          <o:OLEObject Type="Embed" ProgID="Equation.DSMT4" ShapeID="_x0000_i1038" DrawAspect="Content" ObjectID="_1622792560" r:id="rId35"/>
        </w:object>
      </w:r>
    </w:p>
    <w:p w:rsidR="00821035" w:rsidRDefault="00821035" w:rsidP="00821035">
      <w:pPr>
        <w:spacing w:line="360" w:lineRule="auto"/>
        <w:jc w:val="both"/>
        <w:rPr>
          <w:rFonts w:ascii="Times New Roman" w:hAnsi="Times New Roman"/>
          <w:b/>
          <w:bCs/>
          <w:sz w:val="24"/>
          <w:szCs w:val="24"/>
        </w:rPr>
      </w:pPr>
      <w:r>
        <w:rPr>
          <w:rFonts w:ascii="Times New Roman" w:hAnsi="Times New Roman"/>
          <w:b/>
          <w:bCs/>
          <w:sz w:val="24"/>
          <w:szCs w:val="24"/>
        </w:rPr>
        <w:t>1.3</w:t>
      </w:r>
      <w:r>
        <w:rPr>
          <w:rFonts w:ascii="Times New Roman" w:hAnsi="Times New Roman"/>
          <w:b/>
          <w:bCs/>
          <w:sz w:val="24"/>
          <w:szCs w:val="24"/>
        </w:rPr>
        <w:tab/>
        <w:t>ARIMA MODELS</w:t>
      </w:r>
    </w:p>
    <w:p w:rsidR="00821035" w:rsidRDefault="00821035" w:rsidP="00821035">
      <w:pPr>
        <w:spacing w:line="360" w:lineRule="auto"/>
        <w:jc w:val="both"/>
        <w:rPr>
          <w:rFonts w:ascii="Times New Roman" w:hAnsi="Times New Roman"/>
          <w:bCs/>
          <w:sz w:val="24"/>
          <w:szCs w:val="24"/>
        </w:rPr>
      </w:pPr>
      <w:r w:rsidRPr="004355BC">
        <w:rPr>
          <w:rFonts w:ascii="Times New Roman" w:hAnsi="Times New Roman"/>
          <w:bCs/>
          <w:sz w:val="24"/>
          <w:szCs w:val="24"/>
        </w:rPr>
        <w:t>Consider a standard ARIMA</w:t>
      </w:r>
      <w:r w:rsidRPr="004355BC">
        <w:rPr>
          <w:rFonts w:ascii="Times New Roman" w:hAnsi="Times New Roman"/>
          <w:bCs/>
          <w:position w:val="-14"/>
          <w:sz w:val="24"/>
          <w:szCs w:val="24"/>
        </w:rPr>
        <w:object w:dxaOrig="620" w:dyaOrig="400">
          <v:shape id="_x0000_i1039" type="#_x0000_t75" style="width:30.55pt;height:20.4pt" o:ole="">
            <v:imagedata r:id="rId36" o:title=""/>
          </v:shape>
          <o:OLEObject Type="Embed" ProgID="Equation.DSMT4" ShapeID="_x0000_i1039" DrawAspect="Content" ObjectID="_1622792561" r:id="rId37"/>
        </w:object>
      </w:r>
      <w:r w:rsidRPr="004355BC">
        <w:rPr>
          <w:rFonts w:ascii="Times New Roman" w:hAnsi="Times New Roman"/>
          <w:bCs/>
          <w:sz w:val="24"/>
          <w:szCs w:val="24"/>
        </w:rPr>
        <w:t xml:space="preserve"> model </w:t>
      </w:r>
    </w:p>
    <w:p w:rsidR="00821035" w:rsidRDefault="00821035" w:rsidP="00821035">
      <w:pPr>
        <w:spacing w:line="360" w:lineRule="auto"/>
        <w:jc w:val="both"/>
        <w:rPr>
          <w:rFonts w:ascii="Times New Roman" w:hAnsi="Times New Roman"/>
          <w:bCs/>
          <w:sz w:val="24"/>
          <w:szCs w:val="24"/>
        </w:rPr>
      </w:pPr>
      <w:r>
        <w:rPr>
          <w:rFonts w:ascii="Times New Roman" w:hAnsi="Times New Roman"/>
          <w:bCs/>
          <w:sz w:val="24"/>
          <w:szCs w:val="24"/>
        </w:rPr>
        <w:tab/>
      </w:r>
      <w:r w:rsidRPr="004355BC">
        <w:rPr>
          <w:rFonts w:ascii="Times New Roman" w:hAnsi="Times New Roman"/>
          <w:bCs/>
          <w:position w:val="-30"/>
          <w:sz w:val="24"/>
          <w:szCs w:val="24"/>
        </w:rPr>
        <w:object w:dxaOrig="3400" w:dyaOrig="700">
          <v:shape id="_x0000_i1040" type="#_x0000_t75" style="width:170.5pt;height:35.3pt" o:ole="">
            <v:imagedata r:id="rId38" o:title=""/>
          </v:shape>
          <o:OLEObject Type="Embed" ProgID="Equation.DSMT4" ShapeID="_x0000_i1040" DrawAspect="Content" ObjectID="_1622792562" r:id="rId39"/>
        </w:object>
      </w:r>
    </w:p>
    <w:p w:rsidR="00821035" w:rsidRPr="00F27322" w:rsidRDefault="00821035" w:rsidP="00821035">
      <w:pPr>
        <w:spacing w:line="360" w:lineRule="auto"/>
        <w:jc w:val="both"/>
        <w:rPr>
          <w:rFonts w:ascii="Times New Roman" w:hAnsi="Times New Roman"/>
          <w:sz w:val="24"/>
          <w:szCs w:val="24"/>
        </w:rPr>
      </w:pPr>
      <w:r w:rsidRPr="003E0520">
        <w:rPr>
          <w:rFonts w:ascii="Times New Roman" w:hAnsi="Times New Roman"/>
          <w:sz w:val="24"/>
          <w:szCs w:val="24"/>
        </w:rPr>
        <w:lastRenderedPageBreak/>
        <w:t>Where</w:t>
      </w:r>
      <w:r w:rsidRPr="003E0520">
        <w:rPr>
          <w:rFonts w:ascii="Times New Roman" w:hAnsi="Times New Roman"/>
          <w:position w:val="-10"/>
        </w:rPr>
        <w:object w:dxaOrig="240" w:dyaOrig="260">
          <v:shape id="_x0000_i1041" type="#_x0000_t75" style="width:12.25pt;height:12.9pt" o:ole="">
            <v:imagedata r:id="rId40" o:title=""/>
          </v:shape>
          <o:OLEObject Type="Embed" ProgID="Equation.DSMT4" ShapeID="_x0000_i1041" DrawAspect="Content" ObjectID="_1622792563" r:id="rId41"/>
        </w:object>
      </w:r>
      <w:r w:rsidRPr="003E0520">
        <w:rPr>
          <w:rFonts w:ascii="Times New Roman" w:hAnsi="Times New Roman"/>
          <w:sz w:val="24"/>
          <w:szCs w:val="24"/>
        </w:rPr>
        <w:t xml:space="preserve"> denotes the order of Autoregressive model </w:t>
      </w:r>
      <w:r w:rsidRPr="003E0520">
        <w:rPr>
          <w:rFonts w:ascii="Times New Roman" w:hAnsi="Times New Roman"/>
          <w:position w:val="-4"/>
        </w:rPr>
        <w:object w:dxaOrig="400" w:dyaOrig="260">
          <v:shape id="_x0000_i1042" type="#_x0000_t75" style="width:20.4pt;height:12.9pt" o:ole="">
            <v:imagedata r:id="rId42" o:title=""/>
          </v:shape>
          <o:OLEObject Type="Embed" ProgID="Equation.DSMT4" ShapeID="_x0000_i1042" DrawAspect="Content" ObjectID="_1622792564" r:id="rId43"/>
        </w:object>
      </w:r>
      <w:r w:rsidRPr="003E0520">
        <w:rPr>
          <w:rFonts w:ascii="Times New Roman" w:hAnsi="Times New Roman"/>
          <w:sz w:val="20"/>
          <w:szCs w:val="20"/>
        </w:rPr>
        <w:t xml:space="preserve"> </w:t>
      </w:r>
      <w:r w:rsidRPr="003E0520">
        <w:rPr>
          <w:rFonts w:ascii="Times New Roman" w:hAnsi="Times New Roman"/>
          <w:sz w:val="24"/>
          <w:szCs w:val="24"/>
        </w:rPr>
        <w:t xml:space="preserve">model and </w:t>
      </w:r>
      <w:r w:rsidRPr="003E0520">
        <w:rPr>
          <w:rFonts w:ascii="Times New Roman" w:hAnsi="Times New Roman"/>
          <w:position w:val="-10"/>
        </w:rPr>
        <w:object w:dxaOrig="200" w:dyaOrig="260">
          <v:shape id="_x0000_i1043" type="#_x0000_t75" style="width:9.5pt;height:12.9pt" o:ole="">
            <v:imagedata r:id="rId44" o:title=""/>
          </v:shape>
          <o:OLEObject Type="Embed" ProgID="Equation.DSMT4" ShapeID="_x0000_i1043" DrawAspect="Content" ObjectID="_1622792565" r:id="rId45"/>
        </w:object>
      </w:r>
      <w:r w:rsidRPr="003E0520">
        <w:rPr>
          <w:rFonts w:ascii="Times New Roman" w:hAnsi="Times New Roman"/>
          <w:sz w:val="24"/>
          <w:szCs w:val="24"/>
        </w:rPr>
        <w:t xml:space="preserve"> denotes the order of Moving</w:t>
      </w:r>
      <w:r w:rsidRPr="003E0520">
        <w:rPr>
          <w:rFonts w:ascii="Times New Roman" w:hAnsi="Times New Roman"/>
          <w:bCs/>
          <w:sz w:val="24"/>
          <w:szCs w:val="24"/>
        </w:rPr>
        <w:t xml:space="preserve"> </w:t>
      </w:r>
      <w:r w:rsidRPr="003E0520">
        <w:rPr>
          <w:rFonts w:ascii="Times New Roman" w:hAnsi="Times New Roman"/>
          <w:sz w:val="24"/>
          <w:szCs w:val="24"/>
        </w:rPr>
        <w:t>Average (</w:t>
      </w:r>
      <w:r w:rsidRPr="003E0520">
        <w:rPr>
          <w:rFonts w:ascii="Times New Roman" w:hAnsi="Times New Roman"/>
          <w:position w:val="-4"/>
        </w:rPr>
        <w:object w:dxaOrig="420" w:dyaOrig="260">
          <v:shape id="_x0000_i1044" type="#_x0000_t75" style="width:21.05pt;height:12.9pt" o:ole="">
            <v:imagedata r:id="rId46" o:title=""/>
          </v:shape>
          <o:OLEObject Type="Embed" ProgID="Equation.DSMT4" ShapeID="_x0000_i1044" DrawAspect="Content" ObjectID="_1622792566" r:id="rId47"/>
        </w:object>
      </w:r>
      <w:r w:rsidRPr="003E0520">
        <w:rPr>
          <w:rFonts w:ascii="Times New Roman" w:hAnsi="Times New Roman"/>
          <w:sz w:val="24"/>
          <w:szCs w:val="24"/>
        </w:rPr>
        <w:t xml:space="preserve">) model. </w:t>
      </w:r>
      <w:r w:rsidRPr="003E0520">
        <w:rPr>
          <w:rFonts w:ascii="Times New Roman" w:hAnsi="Times New Roman"/>
          <w:position w:val="-14"/>
        </w:rPr>
        <w:object w:dxaOrig="1620" w:dyaOrig="400">
          <v:shape id="_x0000_i1045" type="#_x0000_t75" style="width:80.85pt;height:20.4pt" o:ole="">
            <v:imagedata r:id="rId48" o:title=""/>
          </v:shape>
          <o:OLEObject Type="Embed" ProgID="Equation.DSMT4" ShapeID="_x0000_i1045" DrawAspect="Content" ObjectID="_1622792567" r:id="rId49"/>
        </w:object>
      </w:r>
      <w:r w:rsidRPr="003E0520">
        <w:rPr>
          <w:rFonts w:ascii="Times New Roman" w:hAnsi="Times New Roman"/>
        </w:rPr>
        <w:t xml:space="preserve"> </w:t>
      </w:r>
      <w:r w:rsidRPr="003E0520">
        <w:rPr>
          <w:rFonts w:ascii="Times New Roman" w:hAnsi="Times New Roman"/>
          <w:sz w:val="24"/>
          <w:szCs w:val="24"/>
        </w:rPr>
        <w:t xml:space="preserve">model is a generalization of </w:t>
      </w:r>
      <w:r w:rsidRPr="003E0520">
        <w:rPr>
          <w:rFonts w:ascii="Times New Roman" w:hAnsi="Times New Roman"/>
          <w:position w:val="-14"/>
        </w:rPr>
        <w:object w:dxaOrig="1400" w:dyaOrig="400">
          <v:shape id="_x0000_i1046" type="#_x0000_t75" style="width:69.95pt;height:20.4pt" o:ole="">
            <v:imagedata r:id="rId50" o:title=""/>
          </v:shape>
          <o:OLEObject Type="Embed" ProgID="Equation.DSMT4" ShapeID="_x0000_i1046" DrawAspect="Content" ObjectID="_1622792568" r:id="rId51"/>
        </w:object>
      </w:r>
      <w:r w:rsidRPr="003E0520">
        <w:rPr>
          <w:rFonts w:ascii="Times New Roman" w:hAnsi="Times New Roman"/>
          <w:bCs/>
          <w:sz w:val="24"/>
          <w:szCs w:val="24"/>
        </w:rPr>
        <w:t xml:space="preserve"> </w:t>
      </w:r>
      <w:r w:rsidRPr="003E0520">
        <w:rPr>
          <w:rFonts w:ascii="Times New Roman" w:hAnsi="Times New Roman"/>
          <w:sz w:val="24"/>
          <w:szCs w:val="24"/>
        </w:rPr>
        <w:t>to handle non-stationary time series. A common approach to control the</w:t>
      </w:r>
      <w:r w:rsidRPr="003E0520">
        <w:rPr>
          <w:rFonts w:ascii="Times New Roman" w:hAnsi="Times New Roman"/>
          <w:bCs/>
          <w:sz w:val="24"/>
          <w:szCs w:val="24"/>
        </w:rPr>
        <w:t xml:space="preserve"> </w:t>
      </w:r>
      <w:r w:rsidRPr="003E0520">
        <w:rPr>
          <w:rFonts w:ascii="Times New Roman" w:hAnsi="Times New Roman"/>
          <w:sz w:val="24"/>
          <w:szCs w:val="24"/>
        </w:rPr>
        <w:t>non-stationarity is the use of differencing</w:t>
      </w:r>
      <w:r w:rsidRPr="003E0520">
        <w:rPr>
          <w:rFonts w:ascii="Times New Roman" w:hAnsi="Times New Roman"/>
          <w:position w:val="-12"/>
        </w:rPr>
        <w:object w:dxaOrig="1420" w:dyaOrig="360">
          <v:shape id="_x0000_i1047" type="#_x0000_t75" style="width:71.3pt;height:18.35pt" o:ole="">
            <v:imagedata r:id="rId52" o:title=""/>
          </v:shape>
          <o:OLEObject Type="Embed" ProgID="Equation.DSMT4" ShapeID="_x0000_i1047" DrawAspect="Content" ObjectID="_1622792569" r:id="rId53"/>
        </w:object>
      </w:r>
      <w:r w:rsidRPr="003E0520">
        <w:rPr>
          <w:rFonts w:ascii="Times New Roman" w:hAnsi="Times New Roman"/>
          <w:sz w:val="24"/>
          <w:szCs w:val="24"/>
        </w:rPr>
        <w:t xml:space="preserve">. Parameter </w:t>
      </w:r>
      <w:r w:rsidRPr="003E0520">
        <w:rPr>
          <w:rFonts w:ascii="Times New Roman" w:hAnsi="Times New Roman"/>
          <w:position w:val="-6"/>
        </w:rPr>
        <w:object w:dxaOrig="220" w:dyaOrig="279">
          <v:shape id="_x0000_i1048" type="#_x0000_t75" style="width:11.55pt;height:14.25pt" o:ole="">
            <v:imagedata r:id="rId54" o:title=""/>
          </v:shape>
          <o:OLEObject Type="Embed" ProgID="Equation.DSMT4" ShapeID="_x0000_i1048" DrawAspect="Content" ObjectID="_1622792570" r:id="rId55"/>
        </w:object>
      </w:r>
      <w:r w:rsidRPr="003E0520">
        <w:rPr>
          <w:rFonts w:ascii="Times New Roman" w:hAnsi="Times New Roman"/>
          <w:sz w:val="24"/>
          <w:szCs w:val="24"/>
        </w:rPr>
        <w:t xml:space="preserve"> in</w:t>
      </w:r>
      <w:r w:rsidRPr="003E0520">
        <w:rPr>
          <w:rFonts w:ascii="Times New Roman" w:hAnsi="Times New Roman"/>
          <w:bCs/>
          <w:sz w:val="24"/>
          <w:szCs w:val="24"/>
        </w:rPr>
        <w:t xml:space="preserve"> </w:t>
      </w:r>
      <w:r w:rsidRPr="003E0520">
        <w:rPr>
          <w:rFonts w:ascii="Times New Roman" w:hAnsi="Times New Roman"/>
          <w:position w:val="-14"/>
        </w:rPr>
        <w:object w:dxaOrig="1620" w:dyaOrig="400">
          <v:shape id="_x0000_i1049" type="#_x0000_t75" style="width:80.85pt;height:20.4pt" o:ole="">
            <v:imagedata r:id="rId48" o:title=""/>
          </v:shape>
          <o:OLEObject Type="Embed" ProgID="Equation.DSMT4" ShapeID="_x0000_i1049" DrawAspect="Content" ObjectID="_1622792571" r:id="rId56"/>
        </w:object>
      </w:r>
      <w:r w:rsidRPr="003E0520">
        <w:rPr>
          <w:rFonts w:ascii="Times New Roman" w:hAnsi="Times New Roman"/>
          <w:sz w:val="24"/>
          <w:szCs w:val="24"/>
        </w:rPr>
        <w:t xml:space="preserve"> stands for its degree. </w:t>
      </w:r>
      <w:r w:rsidRPr="003E0520">
        <w:rPr>
          <w:rFonts w:ascii="Times New Roman" w:hAnsi="Times New Roman"/>
          <w:position w:val="-4"/>
        </w:rPr>
        <w:object w:dxaOrig="800" w:dyaOrig="260">
          <v:shape id="_x0000_i1050" type="#_x0000_t75" style="width:40.1pt;height:12.9pt" o:ole="">
            <v:imagedata r:id="rId57" o:title=""/>
          </v:shape>
          <o:OLEObject Type="Embed" ProgID="Equation.DSMT4" ShapeID="_x0000_i1050" DrawAspect="Content" ObjectID="_1622792572" r:id="rId58"/>
        </w:object>
      </w:r>
      <w:r w:rsidRPr="003E0520">
        <w:rPr>
          <w:rFonts w:ascii="Times New Roman" w:hAnsi="Times New Roman"/>
          <w:sz w:val="20"/>
          <w:szCs w:val="20"/>
        </w:rPr>
        <w:t xml:space="preserve"> </w:t>
      </w:r>
      <w:r w:rsidRPr="003E0520">
        <w:rPr>
          <w:rFonts w:ascii="Times New Roman" w:hAnsi="Times New Roman"/>
          <w:sz w:val="24"/>
          <w:szCs w:val="24"/>
        </w:rPr>
        <w:t>is a unit-root non-stationary model</w:t>
      </w:r>
      <w:r w:rsidRPr="003E0520">
        <w:rPr>
          <w:rFonts w:ascii="Times New Roman" w:hAnsi="Times New Roman"/>
          <w:bCs/>
          <w:sz w:val="24"/>
          <w:szCs w:val="24"/>
        </w:rPr>
        <w:t xml:space="preserve"> </w:t>
      </w:r>
      <w:r w:rsidRPr="003E0520">
        <w:rPr>
          <w:rFonts w:ascii="Times New Roman" w:hAnsi="Times New Roman"/>
          <w:sz w:val="24"/>
          <w:szCs w:val="24"/>
        </w:rPr>
        <w:t>with strong memory.</w:t>
      </w:r>
    </w:p>
    <w:p w:rsidR="00821035" w:rsidRPr="00F472E6" w:rsidRDefault="00821035" w:rsidP="00821035">
      <w:pPr>
        <w:spacing w:line="360" w:lineRule="auto"/>
        <w:jc w:val="both"/>
        <w:rPr>
          <w:rFonts w:ascii="Times New Roman" w:hAnsi="Times New Roman"/>
          <w:b/>
          <w:bCs/>
          <w:sz w:val="24"/>
          <w:szCs w:val="24"/>
        </w:rPr>
      </w:pPr>
      <w:r>
        <w:rPr>
          <w:rFonts w:ascii="Times New Roman" w:hAnsi="Times New Roman"/>
          <w:b/>
          <w:bCs/>
          <w:sz w:val="24"/>
          <w:szCs w:val="24"/>
        </w:rPr>
        <w:t>1.4</w:t>
      </w:r>
      <w:r>
        <w:rPr>
          <w:rFonts w:ascii="Times New Roman" w:hAnsi="Times New Roman"/>
          <w:b/>
          <w:bCs/>
          <w:sz w:val="24"/>
          <w:szCs w:val="24"/>
        </w:rPr>
        <w:tab/>
      </w:r>
      <w:r w:rsidRPr="00F472E6">
        <w:rPr>
          <w:rFonts w:ascii="Times New Roman" w:hAnsi="Times New Roman"/>
          <w:b/>
          <w:bCs/>
          <w:sz w:val="24"/>
          <w:szCs w:val="24"/>
        </w:rPr>
        <w:t>ORDER DETERMINATION</w:t>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sz w:val="24"/>
          <w:szCs w:val="24"/>
        </w:rPr>
        <w:tab/>
        <w:t>Akaike Information Criterion (AIC) is used in the determination of the order (Akaike, 1974). Also Final Prediction Error (F.P.E.), Parzen (1974).</w:t>
      </w:r>
      <w:r w:rsidRPr="00F472E6">
        <w:rPr>
          <w:rFonts w:ascii="Times New Roman" w:hAnsi="Times New Roman"/>
          <w:sz w:val="24"/>
          <w:szCs w:val="24"/>
        </w:rPr>
        <w:tab/>
        <w:t>For the kth autoregressive model, the FPE criterion is given by</w:t>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sz w:val="24"/>
          <w:szCs w:val="24"/>
        </w:rPr>
        <w:tab/>
      </w:r>
      <w:r w:rsidRPr="00F472E6">
        <w:rPr>
          <w:rFonts w:ascii="Times New Roman" w:hAnsi="Times New Roman"/>
          <w:sz w:val="24"/>
          <w:szCs w:val="24"/>
        </w:rPr>
        <w:tab/>
      </w:r>
      <w:r w:rsidRPr="00F472E6">
        <w:rPr>
          <w:rFonts w:ascii="Times New Roman" w:hAnsi="Times New Roman"/>
          <w:position w:val="-14"/>
          <w:sz w:val="24"/>
          <w:szCs w:val="24"/>
        </w:rPr>
        <w:object w:dxaOrig="2160" w:dyaOrig="400">
          <v:shape id="_x0000_i1051" type="#_x0000_t75" style="width:108pt;height:20.4pt" o:ole="">
            <v:imagedata r:id="rId59" o:title=""/>
          </v:shape>
          <o:OLEObject Type="Embed" ProgID="Equation.3" ShapeID="_x0000_i1051" DrawAspect="Content" ObjectID="_1622792573" r:id="rId60"/>
        </w:object>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sz w:val="24"/>
          <w:szCs w:val="24"/>
        </w:rPr>
        <w:t xml:space="preserve">where </w:t>
      </w:r>
      <w:r w:rsidRPr="00F472E6">
        <w:rPr>
          <w:rFonts w:ascii="Times New Roman" w:hAnsi="Times New Roman"/>
          <w:position w:val="-12"/>
          <w:sz w:val="24"/>
          <w:szCs w:val="24"/>
        </w:rPr>
        <w:object w:dxaOrig="320" w:dyaOrig="380">
          <v:shape id="_x0000_i1052" type="#_x0000_t75" style="width:15.6pt;height:19pt" o:ole="">
            <v:imagedata r:id="rId61" o:title=""/>
          </v:shape>
          <o:OLEObject Type="Embed" ProgID="Equation.3" ShapeID="_x0000_i1052" DrawAspect="Content" ObjectID="_1622792574" r:id="rId62"/>
        </w:object>
      </w:r>
      <w:r w:rsidRPr="00F472E6">
        <w:rPr>
          <w:rFonts w:ascii="Times New Roman" w:hAnsi="Times New Roman"/>
          <w:sz w:val="24"/>
          <w:szCs w:val="24"/>
          <w:vertAlign w:val="superscript"/>
        </w:rPr>
        <w:t xml:space="preserve"> </w:t>
      </w:r>
      <w:r w:rsidRPr="00F472E6">
        <w:rPr>
          <w:rFonts w:ascii="Times New Roman" w:hAnsi="Times New Roman"/>
          <w:sz w:val="24"/>
          <w:szCs w:val="24"/>
        </w:rPr>
        <w:t xml:space="preserve">is the unbiased estimator of </w:t>
      </w:r>
      <w:r w:rsidRPr="00F472E6">
        <w:rPr>
          <w:rFonts w:ascii="Times New Roman" w:hAnsi="Times New Roman"/>
          <w:sz w:val="24"/>
          <w:szCs w:val="24"/>
        </w:rPr>
        <w:sym w:font="Math A" w:char="F072"/>
      </w:r>
      <w:r w:rsidRPr="00F472E6">
        <w:rPr>
          <w:rFonts w:ascii="Times New Roman" w:hAnsi="Times New Roman"/>
          <w:sz w:val="24"/>
          <w:szCs w:val="24"/>
          <w:vertAlign w:val="superscript"/>
        </w:rPr>
        <w:t>2</w:t>
      </w:r>
      <w:r w:rsidRPr="00F472E6">
        <w:rPr>
          <w:rFonts w:ascii="Times New Roman" w:hAnsi="Times New Roman"/>
          <w:sz w:val="24"/>
          <w:szCs w:val="24"/>
        </w:rPr>
        <w:t xml:space="preserve"> using the kth order model, that is</w:t>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sz w:val="24"/>
          <w:szCs w:val="24"/>
        </w:rPr>
        <w:tab/>
      </w:r>
      <w:r w:rsidRPr="00F472E6">
        <w:rPr>
          <w:rFonts w:ascii="Times New Roman" w:hAnsi="Times New Roman"/>
          <w:position w:val="-12"/>
          <w:sz w:val="24"/>
          <w:szCs w:val="24"/>
        </w:rPr>
        <w:object w:dxaOrig="2000" w:dyaOrig="380">
          <v:shape id="_x0000_i1053" type="#_x0000_t75" style="width:99.85pt;height:19pt" o:ole="">
            <v:imagedata r:id="rId63" o:title=""/>
          </v:shape>
          <o:OLEObject Type="Embed" ProgID="Equation.3" ShapeID="_x0000_i1053" DrawAspect="Content" ObjectID="_1622792575" r:id="rId64"/>
        </w:object>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sz w:val="24"/>
          <w:szCs w:val="24"/>
        </w:rPr>
        <w:t xml:space="preserve">Similarly for a pth order model </w:t>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position w:val="-14"/>
          <w:sz w:val="24"/>
          <w:szCs w:val="24"/>
        </w:rPr>
        <w:object w:dxaOrig="2200" w:dyaOrig="400">
          <v:shape id="_x0000_i1054" type="#_x0000_t75" style="width:110.05pt;height:20.4pt" o:ole="">
            <v:imagedata r:id="rId65" o:title=""/>
          </v:shape>
          <o:OLEObject Type="Embed" ProgID="Equation.3" ShapeID="_x0000_i1054" DrawAspect="Content" ObjectID="_1622792576" r:id="rId66"/>
        </w:object>
      </w:r>
      <w:r w:rsidRPr="00F472E6">
        <w:rPr>
          <w:rFonts w:ascii="Times New Roman" w:hAnsi="Times New Roman"/>
          <w:sz w:val="24"/>
          <w:szCs w:val="24"/>
        </w:rPr>
        <w:tab/>
      </w:r>
      <w:r w:rsidRPr="00F472E6">
        <w:rPr>
          <w:rFonts w:ascii="Times New Roman" w:hAnsi="Times New Roman"/>
          <w:sz w:val="24"/>
          <w:szCs w:val="24"/>
        </w:rPr>
        <w:tab/>
      </w:r>
      <w:r w:rsidRPr="00F472E6">
        <w:rPr>
          <w:rFonts w:ascii="Times New Roman" w:hAnsi="Times New Roman"/>
          <w:sz w:val="24"/>
          <w:szCs w:val="24"/>
        </w:rPr>
        <w:tab/>
      </w:r>
      <w:r w:rsidRPr="00F472E6">
        <w:rPr>
          <w:rFonts w:ascii="Times New Roman" w:hAnsi="Times New Roman"/>
          <w:sz w:val="24"/>
          <w:szCs w:val="24"/>
        </w:rPr>
        <w:tab/>
      </w:r>
      <w:r w:rsidRPr="00F472E6">
        <w:rPr>
          <w:rFonts w:ascii="Times New Roman" w:hAnsi="Times New Roman"/>
          <w:sz w:val="24"/>
          <w:szCs w:val="24"/>
        </w:rPr>
        <w:tab/>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position w:val="-28"/>
          <w:sz w:val="24"/>
          <w:szCs w:val="24"/>
        </w:rPr>
        <w:object w:dxaOrig="2580" w:dyaOrig="700">
          <v:shape id="_x0000_i1055" type="#_x0000_t75" style="width:129.05pt;height:35.3pt" o:ole="">
            <v:imagedata r:id="rId67" o:title=""/>
          </v:shape>
          <o:OLEObject Type="Embed" ProgID="Equation.3" ShapeID="_x0000_i1055" DrawAspect="Content" ObjectID="_1622792577" r:id="rId68"/>
        </w:object>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sz w:val="24"/>
          <w:szCs w:val="24"/>
        </w:rPr>
        <w:t xml:space="preserve">is the maximum likelihood estimate of the residual variance after fitting the AR(p).In practice, we specify a maximum lag L and fit successively </w:t>
      </w:r>
      <w:r w:rsidRPr="00F472E6">
        <w:rPr>
          <w:rFonts w:ascii="Times New Roman" w:hAnsi="Times New Roman"/>
          <w:sz w:val="24"/>
          <w:szCs w:val="24"/>
        </w:rPr>
        <w:tab/>
        <w:t xml:space="preserve">AIC(1), AIC(2), …. </w:t>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sz w:val="24"/>
          <w:szCs w:val="24"/>
        </w:rPr>
        <w:t>The minimum FPE or AIC is the best model for the data. AIC is known to perform better than FPE.</w:t>
      </w:r>
    </w:p>
    <w:p w:rsidR="00821035" w:rsidRPr="00F472E6" w:rsidRDefault="00821035" w:rsidP="00821035">
      <w:pPr>
        <w:pStyle w:val="Footer"/>
        <w:spacing w:line="360" w:lineRule="auto"/>
        <w:jc w:val="both"/>
        <w:rPr>
          <w:rFonts w:ascii="Times New Roman" w:hAnsi="Times New Roman"/>
          <w:b/>
          <w:bCs/>
          <w:sz w:val="24"/>
          <w:szCs w:val="24"/>
        </w:rPr>
      </w:pPr>
      <w:r>
        <w:rPr>
          <w:rFonts w:ascii="Times New Roman" w:hAnsi="Times New Roman"/>
          <w:b/>
          <w:bCs/>
          <w:sz w:val="24"/>
          <w:szCs w:val="24"/>
        </w:rPr>
        <w:t xml:space="preserve">1.5       </w:t>
      </w:r>
      <w:r w:rsidRPr="00F472E6">
        <w:rPr>
          <w:rFonts w:ascii="Times New Roman" w:hAnsi="Times New Roman"/>
          <w:b/>
          <w:bCs/>
          <w:sz w:val="24"/>
          <w:szCs w:val="24"/>
        </w:rPr>
        <w:t>TEST FOR LINEARITY</w:t>
      </w:r>
    </w:p>
    <w:p w:rsidR="00821035" w:rsidRPr="00F472E6" w:rsidRDefault="00821035" w:rsidP="00821035">
      <w:pPr>
        <w:pStyle w:val="Footer"/>
        <w:spacing w:line="360" w:lineRule="auto"/>
        <w:jc w:val="both"/>
        <w:rPr>
          <w:rFonts w:ascii="Times New Roman" w:hAnsi="Times New Roman"/>
          <w:sz w:val="24"/>
          <w:szCs w:val="24"/>
        </w:rPr>
      </w:pPr>
      <w:r w:rsidRPr="00F472E6">
        <w:rPr>
          <w:rFonts w:ascii="Times New Roman" w:hAnsi="Times New Roman"/>
          <w:sz w:val="24"/>
          <w:szCs w:val="24"/>
        </w:rPr>
        <w:lastRenderedPageBreak/>
        <w:t xml:space="preserve">A zero-mean stationary stochastic process </w:t>
      </w:r>
      <w:r w:rsidRPr="00E55D81">
        <w:rPr>
          <w:rFonts w:ascii="Times New Roman" w:hAnsi="Times New Roman"/>
          <w:position w:val="-14"/>
          <w:sz w:val="24"/>
          <w:szCs w:val="24"/>
        </w:rPr>
        <w:object w:dxaOrig="520" w:dyaOrig="400">
          <v:shape id="_x0000_i1056" type="#_x0000_t75" style="width:26.5pt;height:20.4pt" o:ole="">
            <v:imagedata r:id="rId69" o:title=""/>
          </v:shape>
          <o:OLEObject Type="Embed" ProgID="Equation.DSMT4" ShapeID="_x0000_i1056" DrawAspect="Content" ObjectID="_1622792578" r:id="rId70"/>
        </w:object>
      </w:r>
      <w:r w:rsidRPr="00F472E6">
        <w:rPr>
          <w:rFonts w:ascii="Times New Roman" w:hAnsi="Times New Roman"/>
          <w:sz w:val="24"/>
          <w:szCs w:val="24"/>
        </w:rPr>
        <w:t xml:space="preserve"> is said to be generated by an autoregressive model of order k, denoted by AR(k), if it satisfies the difference equation</w:t>
      </w:r>
    </w:p>
    <w:p w:rsidR="00821035" w:rsidRPr="00F472E6" w:rsidRDefault="00821035" w:rsidP="00821035">
      <w:pPr>
        <w:pStyle w:val="Footer"/>
        <w:spacing w:line="360" w:lineRule="auto"/>
        <w:jc w:val="both"/>
        <w:rPr>
          <w:rFonts w:ascii="Times New Roman" w:hAnsi="Times New Roman"/>
          <w:sz w:val="24"/>
          <w:szCs w:val="24"/>
          <w:lang w:val="fr-FR"/>
        </w:rPr>
      </w:pPr>
      <w:r w:rsidRPr="00F472E6">
        <w:rPr>
          <w:rFonts w:ascii="Times New Roman" w:hAnsi="Times New Roman"/>
          <w:sz w:val="24"/>
          <w:szCs w:val="24"/>
        </w:rPr>
        <w:tab/>
      </w:r>
      <w:r w:rsidRPr="00F472E6">
        <w:rPr>
          <w:rFonts w:ascii="Times New Roman" w:hAnsi="Times New Roman"/>
          <w:position w:val="-14"/>
          <w:sz w:val="24"/>
          <w:szCs w:val="24"/>
        </w:rPr>
        <w:object w:dxaOrig="3800" w:dyaOrig="380">
          <v:shape id="_x0000_i1057" type="#_x0000_t75" style="width:189.5pt;height:19pt" o:ole="">
            <v:imagedata r:id="rId71" o:title=""/>
          </v:shape>
          <o:OLEObject Type="Embed" ProgID="Equation.3" ShapeID="_x0000_i1057" DrawAspect="Content" ObjectID="_1622792579" r:id="rId72"/>
        </w:object>
      </w:r>
      <w:r w:rsidRPr="00F472E6">
        <w:rPr>
          <w:rFonts w:ascii="Times New Roman" w:hAnsi="Times New Roman"/>
          <w:sz w:val="24"/>
          <w:szCs w:val="24"/>
          <w:lang w:val="fr-FR"/>
        </w:rPr>
        <w:tab/>
      </w:r>
      <w:r w:rsidRPr="00F472E6">
        <w:rPr>
          <w:rFonts w:ascii="Times New Roman" w:hAnsi="Times New Roman"/>
          <w:sz w:val="24"/>
          <w:szCs w:val="24"/>
          <w:lang w:val="fr-FR"/>
        </w:rPr>
        <w:tab/>
      </w:r>
      <w:r w:rsidRPr="00F472E6">
        <w:rPr>
          <w:rFonts w:ascii="Times New Roman" w:hAnsi="Times New Roman"/>
          <w:sz w:val="24"/>
          <w:szCs w:val="24"/>
          <w:lang w:val="fr-FR"/>
        </w:rPr>
        <w:tab/>
      </w:r>
    </w:p>
    <w:p w:rsidR="00821035" w:rsidRPr="00F472E6" w:rsidRDefault="00821035" w:rsidP="00821035">
      <w:pPr>
        <w:pStyle w:val="Footer"/>
        <w:spacing w:line="360" w:lineRule="auto"/>
        <w:jc w:val="both"/>
        <w:rPr>
          <w:rFonts w:ascii="Times New Roman" w:hAnsi="Times New Roman"/>
          <w:sz w:val="24"/>
          <w:szCs w:val="24"/>
        </w:rPr>
      </w:pPr>
      <w:r w:rsidRPr="00F472E6">
        <w:rPr>
          <w:rFonts w:ascii="Times New Roman" w:hAnsi="Times New Roman"/>
          <w:sz w:val="24"/>
          <w:szCs w:val="24"/>
        </w:rPr>
        <w:t xml:space="preserve"> Where {e</w:t>
      </w:r>
      <w:r w:rsidRPr="00F472E6">
        <w:rPr>
          <w:rFonts w:ascii="Times New Roman" w:hAnsi="Times New Roman"/>
          <w:sz w:val="24"/>
          <w:szCs w:val="24"/>
          <w:vertAlign w:val="subscript"/>
        </w:rPr>
        <w:t>t</w:t>
      </w:r>
      <w:r w:rsidRPr="00F472E6">
        <w:rPr>
          <w:rFonts w:ascii="Times New Roman" w:hAnsi="Times New Roman"/>
          <w:sz w:val="24"/>
          <w:szCs w:val="24"/>
        </w:rPr>
        <w:t>} is a white noise process with variance σ</w:t>
      </w:r>
      <w:r w:rsidRPr="00F472E6">
        <w:rPr>
          <w:rFonts w:ascii="Times New Roman" w:hAnsi="Times New Roman"/>
          <w:sz w:val="24"/>
          <w:szCs w:val="24"/>
          <w:vertAlign w:val="superscript"/>
        </w:rPr>
        <w:t>2</w:t>
      </w:r>
      <w:r w:rsidRPr="00F472E6">
        <w:rPr>
          <w:rFonts w:ascii="Times New Roman" w:hAnsi="Times New Roman"/>
          <w:sz w:val="24"/>
          <w:szCs w:val="24"/>
        </w:rPr>
        <w:t>. Here, {e</w:t>
      </w:r>
      <w:r w:rsidRPr="00F472E6">
        <w:rPr>
          <w:rFonts w:ascii="Times New Roman" w:hAnsi="Times New Roman"/>
          <w:sz w:val="24"/>
          <w:szCs w:val="24"/>
          <w:vertAlign w:val="subscript"/>
        </w:rPr>
        <w:t>t</w:t>
      </w:r>
      <w:r w:rsidRPr="00F472E6">
        <w:rPr>
          <w:rFonts w:ascii="Times New Roman" w:hAnsi="Times New Roman"/>
          <w:sz w:val="24"/>
          <w:szCs w:val="24"/>
        </w:rPr>
        <w:t>} will be assumed to be a Gaussian process.</w:t>
      </w:r>
    </w:p>
    <w:p w:rsidR="00821035" w:rsidRPr="00F472E6" w:rsidRDefault="00821035" w:rsidP="00821035">
      <w:pPr>
        <w:spacing w:line="360" w:lineRule="auto"/>
        <w:jc w:val="both"/>
        <w:rPr>
          <w:rFonts w:ascii="Times New Roman" w:hAnsi="Times New Roman"/>
          <w:sz w:val="24"/>
          <w:szCs w:val="24"/>
        </w:rPr>
      </w:pPr>
      <w:r w:rsidRPr="00F472E6">
        <w:rPr>
          <w:rFonts w:ascii="Times New Roman" w:hAnsi="Times New Roman"/>
          <w:sz w:val="24"/>
          <w:szCs w:val="24"/>
        </w:rPr>
        <w:t xml:space="preserve">Suppose, in a multiple linear regression, the response variable is given by Y and there is a set of explanatory variables, say </w:t>
      </w:r>
      <w:r w:rsidRPr="00F472E6">
        <w:rPr>
          <w:rFonts w:ascii="Times New Roman" w:hAnsi="Times New Roman"/>
          <w:position w:val="-12"/>
          <w:sz w:val="24"/>
          <w:szCs w:val="24"/>
        </w:rPr>
        <w:object w:dxaOrig="1680" w:dyaOrig="360">
          <v:shape id="_x0000_i1058" type="#_x0000_t75" style="width:84.25pt;height:18.35pt" o:ole="">
            <v:imagedata r:id="rId73" o:title=""/>
          </v:shape>
          <o:OLEObject Type="Embed" ProgID="Equation.3" ShapeID="_x0000_i1058" DrawAspect="Content" ObjectID="_1622792580" r:id="rId74"/>
        </w:object>
      </w:r>
      <w:r w:rsidRPr="00F472E6">
        <w:rPr>
          <w:rFonts w:ascii="Times New Roman" w:hAnsi="Times New Roman"/>
          <w:sz w:val="24"/>
          <w:szCs w:val="24"/>
        </w:rPr>
        <w:t xml:space="preserve">. The full linear regression model is, given a set of derivations on </w:t>
      </w:r>
      <w:r w:rsidRPr="00F472E6">
        <w:rPr>
          <w:rFonts w:ascii="Times New Roman" w:hAnsi="Times New Roman"/>
          <w:position w:val="-12"/>
          <w:sz w:val="24"/>
          <w:szCs w:val="24"/>
        </w:rPr>
        <w:object w:dxaOrig="1920" w:dyaOrig="360">
          <v:shape id="_x0000_i1059" type="#_x0000_t75" style="width:95.75pt;height:18.35pt" o:ole="">
            <v:imagedata r:id="rId75" o:title=""/>
          </v:shape>
          <o:OLEObject Type="Embed" ProgID="Equation.3" ShapeID="_x0000_i1059" DrawAspect="Content" ObjectID="_1622792581" r:id="rId76"/>
        </w:object>
      </w:r>
    </w:p>
    <w:p w:rsidR="00821035" w:rsidRPr="00F472E6" w:rsidRDefault="00821035" w:rsidP="00821035">
      <w:pPr>
        <w:spacing w:line="360" w:lineRule="auto"/>
        <w:ind w:firstLine="720"/>
        <w:jc w:val="both"/>
        <w:rPr>
          <w:rFonts w:ascii="Times New Roman" w:hAnsi="Times New Roman"/>
          <w:sz w:val="24"/>
          <w:szCs w:val="24"/>
        </w:rPr>
      </w:pPr>
      <w:r w:rsidRPr="00F472E6">
        <w:rPr>
          <w:rFonts w:ascii="Times New Roman" w:hAnsi="Times New Roman"/>
          <w:position w:val="-12"/>
          <w:sz w:val="24"/>
          <w:szCs w:val="24"/>
        </w:rPr>
        <w:object w:dxaOrig="4840" w:dyaOrig="360">
          <v:shape id="_x0000_i1060" type="#_x0000_t75" style="width:242.5pt;height:18.35pt" o:ole="">
            <v:imagedata r:id="rId77" o:title=""/>
          </v:shape>
          <o:OLEObject Type="Embed" ProgID="Equation.3" ShapeID="_x0000_i1060" DrawAspect="Content" ObjectID="_1622792582" r:id="rId78"/>
        </w:object>
      </w:r>
      <w:r w:rsidRPr="00F472E6">
        <w:rPr>
          <w:rFonts w:ascii="Times New Roman" w:hAnsi="Times New Roman"/>
          <w:sz w:val="24"/>
          <w:szCs w:val="24"/>
        </w:rPr>
        <w:tab/>
      </w:r>
    </w:p>
    <w:p w:rsidR="00821035" w:rsidRDefault="00821035" w:rsidP="00821035">
      <w:pPr>
        <w:spacing w:line="360" w:lineRule="auto"/>
        <w:jc w:val="both"/>
        <w:rPr>
          <w:rFonts w:ascii="Times New Roman" w:hAnsi="Times New Roman"/>
          <w:sz w:val="24"/>
          <w:szCs w:val="24"/>
        </w:rPr>
      </w:pPr>
      <w:r w:rsidRPr="00F472E6">
        <w:rPr>
          <w:rFonts w:ascii="Times New Roman" w:hAnsi="Times New Roman"/>
          <w:sz w:val="24"/>
          <w:szCs w:val="24"/>
        </w:rPr>
        <w:t>Where {e</w:t>
      </w:r>
      <w:r w:rsidRPr="00F472E6">
        <w:rPr>
          <w:rFonts w:ascii="Times New Roman" w:hAnsi="Times New Roman"/>
          <w:sz w:val="24"/>
          <w:szCs w:val="24"/>
          <w:vertAlign w:val="subscript"/>
        </w:rPr>
        <w:t>t</w:t>
      </w:r>
      <w:r w:rsidRPr="00F472E6">
        <w:rPr>
          <w:rFonts w:ascii="Times New Roman" w:hAnsi="Times New Roman"/>
          <w:sz w:val="24"/>
          <w:szCs w:val="24"/>
        </w:rPr>
        <w:t xml:space="preserve">} are usually assumed to be independently distributed as </w:t>
      </w:r>
      <w:r w:rsidRPr="00F472E6">
        <w:rPr>
          <w:rFonts w:ascii="Times New Roman" w:hAnsi="Times New Roman"/>
          <w:position w:val="-10"/>
          <w:sz w:val="24"/>
          <w:szCs w:val="24"/>
        </w:rPr>
        <w:object w:dxaOrig="940" w:dyaOrig="360">
          <v:shape id="_x0000_i1061" type="#_x0000_t75" style="width:47.55pt;height:18.35pt" o:ole="">
            <v:imagedata r:id="rId79" o:title=""/>
          </v:shape>
          <o:OLEObject Type="Embed" ProgID="Equation.3" ShapeID="_x0000_i1061" DrawAspect="Content" ObjectID="_1622792583" r:id="rId80"/>
        </w:object>
      </w:r>
      <w:r w:rsidRPr="00F472E6">
        <w:rPr>
          <w:rFonts w:ascii="Times New Roman" w:hAnsi="Times New Roman"/>
          <w:sz w:val="24"/>
          <w:szCs w:val="24"/>
        </w:rPr>
        <w:t>. The problem is to search for that subset of explanatory variables, which best explains the variation in Y.</w:t>
      </w:r>
    </w:p>
    <w:p w:rsidR="00821035" w:rsidRPr="00F472E6" w:rsidRDefault="00821035" w:rsidP="00821035">
      <w:pPr>
        <w:spacing w:line="36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FORECAST EQUATIONS USED</w:t>
      </w:r>
    </w:p>
    <w:p w:rsidR="00821035" w:rsidRPr="003F55AA" w:rsidRDefault="00821035" w:rsidP="00821035">
      <w:pPr>
        <w:spacing w:before="100" w:after="100" w:line="360" w:lineRule="auto"/>
        <w:jc w:val="both"/>
        <w:rPr>
          <w:rFonts w:ascii="Times New Roman" w:hAnsi="Times New Roman"/>
          <w:sz w:val="24"/>
          <w:szCs w:val="24"/>
          <w:lang w:val="en-NZ"/>
        </w:rPr>
      </w:pPr>
      <w:r w:rsidRPr="003F55AA">
        <w:rPr>
          <w:rFonts w:ascii="Times New Roman" w:hAnsi="Times New Roman"/>
          <w:position w:val="-12"/>
          <w:sz w:val="24"/>
          <w:szCs w:val="24"/>
          <w:lang w:val="en-NZ"/>
        </w:rPr>
        <w:object w:dxaOrig="680" w:dyaOrig="360">
          <v:shape id="_x0000_i1062" type="#_x0000_t75" style="width:33.95pt;height:18.35pt" o:ole="">
            <v:imagedata r:id="rId81" o:title=""/>
          </v:shape>
          <o:OLEObject Type="Embed" ProgID="Equation.DSMT4" ShapeID="_x0000_i1062" DrawAspect="Content" ObjectID="_1622792584" r:id="rId82"/>
        </w:object>
      </w:r>
      <w:r w:rsidRPr="003F55AA">
        <w:rPr>
          <w:rFonts w:ascii="Times New Roman" w:hAnsi="Times New Roman"/>
          <w:sz w:val="24"/>
          <w:szCs w:val="24"/>
          <w:lang w:val="en-NZ"/>
        </w:rPr>
        <w:t xml:space="preserve"> is a point forecast of the series at time </w:t>
      </w:r>
      <w:r w:rsidRPr="003F55AA">
        <w:rPr>
          <w:rFonts w:ascii="Times New Roman" w:hAnsi="Times New Roman"/>
          <w:position w:val="-6"/>
          <w:sz w:val="24"/>
          <w:szCs w:val="24"/>
          <w:lang w:val="en-NZ"/>
        </w:rPr>
        <w:object w:dxaOrig="499" w:dyaOrig="240">
          <v:shape id="_x0000_i1063" type="#_x0000_t75" style="width:24.45pt;height:12.25pt" o:ole="">
            <v:imagedata r:id="rId83" o:title=""/>
          </v:shape>
          <o:OLEObject Type="Embed" ProgID="Equation.DSMT4" ShapeID="_x0000_i1063" DrawAspect="Content" ObjectID="_1622792585" r:id="rId84"/>
        </w:object>
      </w:r>
      <w:r w:rsidRPr="003F55AA">
        <w:rPr>
          <w:rFonts w:ascii="Times New Roman" w:hAnsi="Times New Roman"/>
          <w:sz w:val="24"/>
          <w:szCs w:val="24"/>
          <w:lang w:val="en-NZ"/>
        </w:rPr>
        <w:t xml:space="preserve"> given the series has been observed from </w:t>
      </w:r>
      <w:r>
        <w:rPr>
          <w:rFonts w:ascii="Times New Roman" w:hAnsi="Times New Roman"/>
          <w:sz w:val="24"/>
          <w:szCs w:val="24"/>
          <w:lang w:val="en-NZ"/>
        </w:rPr>
        <w:t xml:space="preserve">      </w:t>
      </w:r>
      <w:r w:rsidRPr="003F55AA">
        <w:rPr>
          <w:rFonts w:ascii="Times New Roman" w:hAnsi="Times New Roman"/>
          <w:sz w:val="24"/>
          <w:szCs w:val="24"/>
          <w:lang w:val="en-NZ"/>
        </w:rPr>
        <w:t xml:space="preserve">1 to </w:t>
      </w:r>
      <w:r w:rsidRPr="003F55AA">
        <w:rPr>
          <w:rFonts w:ascii="Times New Roman" w:hAnsi="Times New Roman"/>
          <w:position w:val="-6"/>
          <w:sz w:val="24"/>
          <w:szCs w:val="24"/>
          <w:lang w:val="en-NZ"/>
        </w:rPr>
        <w:object w:dxaOrig="139" w:dyaOrig="240">
          <v:shape id="_x0000_i1064" type="#_x0000_t75" style="width:6.8pt;height:12.25pt" o:ole="">
            <v:imagedata r:id="rId85" o:title=""/>
          </v:shape>
          <o:OLEObject Type="Embed" ProgID="Equation.DSMT4" ShapeID="_x0000_i1064" DrawAspect="Content" ObjectID="_1622792586" r:id="rId86"/>
        </w:object>
      </w:r>
    </w:p>
    <w:p w:rsidR="00821035" w:rsidRPr="003F55AA" w:rsidRDefault="00821035" w:rsidP="00821035">
      <w:pPr>
        <w:spacing w:before="100" w:after="100" w:line="360" w:lineRule="auto"/>
        <w:jc w:val="both"/>
        <w:rPr>
          <w:rFonts w:ascii="Times New Roman" w:hAnsi="Times New Roman"/>
          <w:sz w:val="24"/>
          <w:szCs w:val="24"/>
          <w:lang w:val="en-NZ"/>
        </w:rPr>
      </w:pPr>
      <w:r w:rsidRPr="003F55AA">
        <w:rPr>
          <w:rFonts w:ascii="Times New Roman" w:hAnsi="Times New Roman"/>
          <w:sz w:val="24"/>
          <w:szCs w:val="24"/>
          <w:lang w:val="en-NZ"/>
        </w:rPr>
        <w:t>Statistically speaking,</w:t>
      </w:r>
    </w:p>
    <w:p w:rsidR="00821035" w:rsidRPr="003F55AA" w:rsidRDefault="00821035" w:rsidP="00821035">
      <w:pPr>
        <w:spacing w:before="100" w:after="100" w:line="360" w:lineRule="auto"/>
        <w:jc w:val="both"/>
        <w:rPr>
          <w:rFonts w:ascii="Times New Roman" w:hAnsi="Times New Roman"/>
          <w:sz w:val="24"/>
          <w:szCs w:val="24"/>
          <w:lang w:val="en-NZ"/>
        </w:rPr>
      </w:pPr>
      <w:r w:rsidRPr="003F55AA">
        <w:rPr>
          <w:rFonts w:ascii="Times New Roman" w:hAnsi="Times New Roman"/>
          <w:position w:val="-12"/>
          <w:sz w:val="24"/>
          <w:szCs w:val="24"/>
          <w:lang w:val="en-NZ"/>
        </w:rPr>
        <w:object w:dxaOrig="2820" w:dyaOrig="360">
          <v:shape id="_x0000_i1065" type="#_x0000_t75" style="width:141.3pt;height:18.35pt" o:ole="">
            <v:imagedata r:id="rId87" o:title=""/>
          </v:shape>
          <o:OLEObject Type="Embed" ProgID="Equation.DSMT4" ShapeID="_x0000_i1065" DrawAspect="Content" ObjectID="_1622792587" r:id="rId88"/>
        </w:object>
      </w:r>
    </w:p>
    <w:p w:rsidR="00821035" w:rsidRDefault="00821035" w:rsidP="00821035">
      <w:pPr>
        <w:spacing w:before="100" w:after="100" w:line="360" w:lineRule="auto"/>
        <w:jc w:val="both"/>
        <w:rPr>
          <w:rFonts w:ascii="Times New Roman" w:hAnsi="Times New Roman"/>
          <w:sz w:val="24"/>
          <w:szCs w:val="24"/>
          <w:lang w:val="en-NZ"/>
        </w:rPr>
      </w:pPr>
      <w:r w:rsidRPr="003F55AA">
        <w:rPr>
          <w:rFonts w:ascii="Times New Roman" w:hAnsi="Times New Roman"/>
          <w:sz w:val="24"/>
          <w:szCs w:val="24"/>
          <w:lang w:val="en-NZ"/>
        </w:rPr>
        <w:t>Since ARMA models build upon the series</w:t>
      </w:r>
      <w:r w:rsidRPr="003F55AA">
        <w:rPr>
          <w:rFonts w:ascii="Times New Roman" w:hAnsi="Times New Roman"/>
          <w:position w:val="-12"/>
          <w:sz w:val="24"/>
          <w:szCs w:val="24"/>
          <w:lang w:val="en-NZ"/>
        </w:rPr>
        <w:object w:dxaOrig="440" w:dyaOrig="360">
          <v:shape id="_x0000_i1066" type="#_x0000_t75" style="width:21.75pt;height:18.35pt" o:ole="">
            <v:imagedata r:id="rId89" o:title=""/>
          </v:shape>
          <o:OLEObject Type="Embed" ProgID="Equation.DSMT4" ShapeID="_x0000_i1066" DrawAspect="Content" ObjectID="_1622792588" r:id="rId90"/>
        </w:object>
      </w:r>
      <w:r w:rsidRPr="003F55AA">
        <w:rPr>
          <w:rFonts w:ascii="Times New Roman" w:hAnsi="Times New Roman"/>
          <w:sz w:val="24"/>
          <w:szCs w:val="24"/>
          <w:lang w:val="en-NZ"/>
        </w:rPr>
        <w:t xml:space="preserve">, the properties of  </w:t>
      </w:r>
      <w:r w:rsidRPr="00B54B41">
        <w:rPr>
          <w:position w:val="-12"/>
        </w:rPr>
        <w:object w:dxaOrig="440" w:dyaOrig="360">
          <v:shape id="_x0000_i1067" type="#_x0000_t75" style="width:21.75pt;height:18.35pt" o:ole="">
            <v:imagedata r:id="rId91" o:title=""/>
          </v:shape>
          <o:OLEObject Type="Embed" ProgID="Equation.DSMT4" ShapeID="_x0000_i1067" DrawAspect="Content" ObjectID="_1622792589" r:id="rId92"/>
        </w:object>
      </w:r>
      <w:r w:rsidRPr="003F55AA">
        <w:rPr>
          <w:rFonts w:ascii="Times New Roman" w:hAnsi="Times New Roman"/>
          <w:sz w:val="24"/>
          <w:szCs w:val="24"/>
          <w:lang w:val="en-NZ"/>
        </w:rPr>
        <w:t xml:space="preserve"> needs to be revisited.  In particular, </w:t>
      </w:r>
      <w:r w:rsidRPr="003F55AA">
        <w:rPr>
          <w:rFonts w:ascii="Times New Roman" w:hAnsi="Times New Roman"/>
          <w:position w:val="-12"/>
          <w:sz w:val="24"/>
          <w:szCs w:val="24"/>
          <w:lang w:val="en-NZ"/>
        </w:rPr>
        <w:object w:dxaOrig="1120" w:dyaOrig="360">
          <v:shape id="_x0000_i1068" type="#_x0000_t75" style="width:56.4pt;height:18.35pt" o:ole="">
            <v:imagedata r:id="rId93" o:title=""/>
          </v:shape>
          <o:OLEObject Type="Embed" ProgID="Equation.DSMT4" ShapeID="_x0000_i1068" DrawAspect="Content" ObjectID="_1622792590" r:id="rId94"/>
        </w:object>
      </w:r>
      <w:r w:rsidRPr="003F55AA">
        <w:rPr>
          <w:rFonts w:ascii="Times New Roman" w:hAnsi="Times New Roman"/>
          <w:sz w:val="24"/>
          <w:szCs w:val="24"/>
          <w:lang w:val="en-NZ"/>
        </w:rPr>
        <w:t xml:space="preserve"> are independent and that future values of </w:t>
      </w:r>
      <w:r w:rsidRPr="003F55AA">
        <w:rPr>
          <w:rFonts w:ascii="Times New Roman" w:hAnsi="Times New Roman"/>
          <w:position w:val="-6"/>
          <w:sz w:val="24"/>
          <w:szCs w:val="24"/>
          <w:lang w:val="en-NZ"/>
        </w:rPr>
        <w:object w:dxaOrig="400" w:dyaOrig="279">
          <v:shape id="_x0000_i1069" type="#_x0000_t75" style="width:20.4pt;height:14.25pt" o:ole="">
            <v:imagedata r:id="rId95" o:title=""/>
          </v:shape>
          <o:OLEObject Type="Embed" ProgID="Equation.DSMT4" ShapeID="_x0000_i1069" DrawAspect="Content" ObjectID="_1622792591" r:id="rId96"/>
        </w:object>
      </w:r>
      <w:r w:rsidRPr="003F55AA">
        <w:rPr>
          <w:rFonts w:ascii="Times New Roman" w:hAnsi="Times New Roman"/>
          <w:sz w:val="24"/>
          <w:szCs w:val="24"/>
          <w:lang w:val="en-NZ"/>
        </w:rPr>
        <w:t xml:space="preserve"> are independent of the present and the past values of</w:t>
      </w:r>
      <w:r w:rsidRPr="003F55AA">
        <w:rPr>
          <w:rFonts w:ascii="Times New Roman" w:hAnsi="Times New Roman"/>
          <w:position w:val="-10"/>
          <w:sz w:val="24"/>
          <w:szCs w:val="24"/>
          <w:lang w:val="en-NZ"/>
        </w:rPr>
        <w:object w:dxaOrig="420" w:dyaOrig="320">
          <v:shape id="_x0000_i1070" type="#_x0000_t75" style="width:21.05pt;height:15.6pt" o:ole="">
            <v:imagedata r:id="rId97" o:title=""/>
          </v:shape>
          <o:OLEObject Type="Embed" ProgID="Equation.DSMT4" ShapeID="_x0000_i1070" DrawAspect="Content" ObjectID="_1622792592" r:id="rId98"/>
        </w:object>
      </w:r>
      <w:r w:rsidRPr="003F55AA">
        <w:rPr>
          <w:rFonts w:ascii="Times New Roman" w:hAnsi="Times New Roman"/>
          <w:sz w:val="24"/>
          <w:szCs w:val="24"/>
          <w:lang w:val="en-NZ"/>
        </w:rPr>
        <w:t xml:space="preserve">, i.e., </w:t>
      </w:r>
      <w:r w:rsidRPr="003F55AA">
        <w:rPr>
          <w:rFonts w:ascii="Times New Roman" w:hAnsi="Times New Roman"/>
          <w:position w:val="-12"/>
          <w:sz w:val="24"/>
          <w:szCs w:val="24"/>
          <w:lang w:val="en-NZ"/>
        </w:rPr>
        <w:object w:dxaOrig="380" w:dyaOrig="360">
          <v:shape id="_x0000_i1071" type="#_x0000_t75" style="width:19pt;height:18.35pt" o:ole="">
            <v:imagedata r:id="rId99" o:title=""/>
          </v:shape>
          <o:OLEObject Type="Embed" ProgID="Equation.DSMT4" ShapeID="_x0000_i1071" DrawAspect="Content" ObjectID="_1622792593" r:id="rId100"/>
        </w:object>
      </w:r>
      <w:r w:rsidRPr="003F55AA">
        <w:rPr>
          <w:rFonts w:ascii="Times New Roman" w:hAnsi="Times New Roman"/>
          <w:sz w:val="24"/>
          <w:szCs w:val="24"/>
          <w:lang w:val="en-NZ"/>
        </w:rPr>
        <w:t xml:space="preserve"> is independent of </w:t>
      </w:r>
      <w:r w:rsidRPr="003F55AA">
        <w:rPr>
          <w:rFonts w:ascii="Times New Roman" w:hAnsi="Times New Roman"/>
          <w:position w:val="-12"/>
          <w:sz w:val="24"/>
          <w:szCs w:val="24"/>
          <w:lang w:val="en-NZ"/>
        </w:rPr>
        <w:object w:dxaOrig="960" w:dyaOrig="360">
          <v:shape id="_x0000_i1072" type="#_x0000_t75" style="width:48.25pt;height:18.35pt" o:ole="">
            <v:imagedata r:id="rId101" o:title=""/>
          </v:shape>
          <o:OLEObject Type="Embed" ProgID="Equation.DSMT4" ShapeID="_x0000_i1072" DrawAspect="Content" ObjectID="_1622792594" r:id="rId102"/>
        </w:object>
      </w:r>
      <w:r w:rsidRPr="003F55AA">
        <w:rPr>
          <w:rFonts w:ascii="Times New Roman" w:hAnsi="Times New Roman"/>
          <w:sz w:val="24"/>
          <w:szCs w:val="24"/>
          <w:lang w:val="en-NZ"/>
        </w:rPr>
        <w:t xml:space="preserve">.  </w:t>
      </w:r>
    </w:p>
    <w:p w:rsidR="00821035" w:rsidRPr="000B0ECD" w:rsidRDefault="00821035" w:rsidP="00821035">
      <w:pPr>
        <w:spacing w:before="100" w:after="100" w:line="360" w:lineRule="auto"/>
        <w:jc w:val="both"/>
        <w:rPr>
          <w:rFonts w:ascii="Times New Roman" w:hAnsi="Times New Roman"/>
          <w:sz w:val="24"/>
          <w:szCs w:val="24"/>
          <w:lang w:val="en-NZ"/>
        </w:rPr>
      </w:pPr>
      <w:r w:rsidRPr="000B0ECD">
        <w:rPr>
          <w:rFonts w:ascii="Times New Roman" w:hAnsi="Times New Roman"/>
          <w:sz w:val="24"/>
          <w:szCs w:val="24"/>
          <w:lang w:val="en-NZ"/>
        </w:rPr>
        <w:t>One-step forecast:</w:t>
      </w:r>
    </w:p>
    <w:p w:rsidR="00821035" w:rsidRPr="000B0ECD" w:rsidRDefault="00821035" w:rsidP="00821035">
      <w:pPr>
        <w:spacing w:before="100" w:after="100" w:line="360" w:lineRule="auto"/>
        <w:jc w:val="both"/>
        <w:rPr>
          <w:rFonts w:ascii="Times New Roman" w:hAnsi="Times New Roman"/>
          <w:sz w:val="24"/>
          <w:szCs w:val="24"/>
          <w:lang w:val="en-NZ"/>
        </w:rPr>
      </w:pPr>
      <w:r w:rsidRPr="000B0ECD">
        <w:rPr>
          <w:rFonts w:ascii="Times New Roman" w:hAnsi="Times New Roman"/>
          <w:sz w:val="24"/>
          <w:szCs w:val="24"/>
          <w:lang w:val="en-NZ"/>
        </w:rPr>
        <w:t xml:space="preserve">First, we have </w:t>
      </w:r>
      <w:r w:rsidRPr="000B0ECD">
        <w:rPr>
          <w:rFonts w:ascii="Times New Roman" w:hAnsi="Times New Roman"/>
          <w:position w:val="-12"/>
          <w:sz w:val="24"/>
          <w:szCs w:val="24"/>
          <w:lang w:val="en-NZ"/>
        </w:rPr>
        <w:object w:dxaOrig="2020" w:dyaOrig="360">
          <v:shape id="_x0000_i1073" type="#_x0000_t75" style="width:101.2pt;height:18.35pt" o:ole="">
            <v:imagedata r:id="rId103" o:title=""/>
          </v:shape>
          <o:OLEObject Type="Embed" ProgID="Equation.DSMT4" ShapeID="_x0000_i1073" DrawAspect="Content" ObjectID="_1622792595" r:id="rId104"/>
        </w:object>
      </w:r>
    </w:p>
    <w:p w:rsidR="00821035" w:rsidRPr="00194D90" w:rsidRDefault="00821035" w:rsidP="00821035">
      <w:pPr>
        <w:spacing w:before="100" w:after="100" w:line="360" w:lineRule="auto"/>
        <w:jc w:val="both"/>
        <w:rPr>
          <w:sz w:val="40"/>
          <w:szCs w:val="40"/>
          <w:lang w:val="en-NZ"/>
        </w:rPr>
      </w:pPr>
      <w:r w:rsidRPr="000B0ECD">
        <w:rPr>
          <w:position w:val="-54"/>
          <w:sz w:val="40"/>
          <w:szCs w:val="40"/>
          <w:lang w:val="en-NZ"/>
        </w:rPr>
        <w:object w:dxaOrig="3560" w:dyaOrig="1140">
          <v:shape id="_x0000_i1074" type="#_x0000_t75" style="width:177.95pt;height:57.05pt" o:ole="">
            <v:imagedata r:id="rId105" o:title=""/>
          </v:shape>
          <o:OLEObject Type="Embed" ProgID="Equation.DSMT4" ShapeID="_x0000_i1074" DrawAspect="Content" ObjectID="_1622792596" r:id="rId106"/>
        </w:object>
      </w:r>
    </w:p>
    <w:p w:rsidR="00821035" w:rsidRPr="000B0ECD" w:rsidRDefault="00821035" w:rsidP="00821035">
      <w:pPr>
        <w:spacing w:before="100" w:after="100" w:line="360" w:lineRule="auto"/>
        <w:jc w:val="both"/>
        <w:rPr>
          <w:rFonts w:ascii="Times New Roman" w:hAnsi="Times New Roman"/>
          <w:sz w:val="24"/>
          <w:szCs w:val="24"/>
          <w:lang w:val="en-NZ"/>
        </w:rPr>
      </w:pPr>
      <w:r w:rsidRPr="000B0ECD">
        <w:rPr>
          <w:rFonts w:ascii="Times New Roman" w:hAnsi="Times New Roman"/>
          <w:sz w:val="24"/>
          <w:szCs w:val="24"/>
          <w:lang w:val="en-NZ"/>
        </w:rPr>
        <w:t>Two-step forecast:</w:t>
      </w:r>
    </w:p>
    <w:p w:rsidR="00821035" w:rsidRDefault="00821035" w:rsidP="00821035">
      <w:pPr>
        <w:spacing w:before="100" w:after="100" w:line="360" w:lineRule="auto"/>
        <w:jc w:val="both"/>
        <w:rPr>
          <w:sz w:val="40"/>
          <w:szCs w:val="40"/>
          <w:lang w:val="en-NZ"/>
        </w:rPr>
      </w:pPr>
      <w:r w:rsidRPr="000B0ECD">
        <w:rPr>
          <w:position w:val="-12"/>
          <w:sz w:val="40"/>
          <w:szCs w:val="40"/>
          <w:lang w:val="en-NZ"/>
        </w:rPr>
        <w:object w:dxaOrig="2340" w:dyaOrig="360">
          <v:shape id="_x0000_i1075" type="#_x0000_t75" style="width:116.85pt;height:18.35pt" o:ole="">
            <v:imagedata r:id="rId107" o:title=""/>
          </v:shape>
          <o:OLEObject Type="Embed" ProgID="Equation.DSMT4" ShapeID="_x0000_i1075" DrawAspect="Content" ObjectID="_1622792598" r:id="rId108"/>
        </w:object>
      </w:r>
      <w:r>
        <w:rPr>
          <w:sz w:val="40"/>
          <w:szCs w:val="40"/>
          <w:lang w:val="en-NZ"/>
        </w:rPr>
        <w:t xml:space="preserve">  </w:t>
      </w:r>
      <w:r w:rsidRPr="005F6D11">
        <w:rPr>
          <w:position w:val="-6"/>
          <w:sz w:val="40"/>
          <w:szCs w:val="40"/>
          <w:lang w:val="en-NZ"/>
        </w:rPr>
        <w:object w:dxaOrig="460" w:dyaOrig="320">
          <v:shape id="_x0000_i1076" type="#_x0000_t75" style="width:23.1pt;height:15.6pt" o:ole="">
            <v:imagedata r:id="rId109" o:title=""/>
          </v:shape>
          <o:OLEObject Type="Embed" ProgID="Equation.DSMT4" ShapeID="_x0000_i1076" DrawAspect="Content" ObjectID="_1622792599" r:id="rId110"/>
        </w:object>
      </w:r>
    </w:p>
    <w:p w:rsidR="00821035" w:rsidRDefault="00821035" w:rsidP="00821035">
      <w:pPr>
        <w:spacing w:before="100" w:after="100" w:line="360" w:lineRule="auto"/>
        <w:jc w:val="both"/>
        <w:rPr>
          <w:sz w:val="40"/>
          <w:szCs w:val="40"/>
          <w:lang w:val="en-NZ"/>
        </w:rPr>
      </w:pPr>
      <w:r w:rsidRPr="000B0ECD">
        <w:rPr>
          <w:position w:val="-12"/>
          <w:sz w:val="40"/>
          <w:szCs w:val="40"/>
          <w:lang w:val="en-NZ"/>
        </w:rPr>
        <w:object w:dxaOrig="4120" w:dyaOrig="400">
          <v:shape id="_x0000_i1077" type="#_x0000_t75" style="width:206.5pt;height:20.4pt" o:ole="">
            <v:imagedata r:id="rId111" o:title=""/>
          </v:shape>
          <o:OLEObject Type="Embed" ProgID="Equation.DSMT4" ShapeID="_x0000_i1077" DrawAspect="Content" ObjectID="_1622792600" r:id="rId112"/>
        </w:object>
      </w:r>
    </w:p>
    <w:p w:rsidR="00821035" w:rsidRDefault="00821035" w:rsidP="00821035">
      <w:pPr>
        <w:autoSpaceDE w:val="0"/>
        <w:autoSpaceDN w:val="0"/>
        <w:adjustRightInd w:val="0"/>
        <w:spacing w:after="0" w:line="240" w:lineRule="auto"/>
        <w:rPr>
          <w:rFonts w:ascii="Arial" w:hAnsi="Arial" w:cs="Arial"/>
          <w:sz w:val="2"/>
          <w:szCs w:val="2"/>
        </w:rPr>
      </w:pPr>
    </w:p>
    <w:p w:rsidR="00821035" w:rsidRDefault="00821035" w:rsidP="008210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METHODOLOGY/ DATA ANALYSIS</w:t>
      </w:r>
    </w:p>
    <w:p w:rsidR="00821035" w:rsidRDefault="00821035" w:rsidP="00821035">
      <w:pPr>
        <w:autoSpaceDE w:val="0"/>
        <w:autoSpaceDN w:val="0"/>
        <w:adjustRightInd w:val="0"/>
        <w:spacing w:after="0" w:line="240" w:lineRule="auto"/>
        <w:jc w:val="both"/>
        <w:rPr>
          <w:rFonts w:ascii="Times New Roman" w:hAnsi="Times New Roman"/>
          <w:sz w:val="24"/>
          <w:szCs w:val="24"/>
        </w:rPr>
      </w:pPr>
    </w:p>
    <w:p w:rsidR="00821035" w:rsidRDefault="00821035" w:rsidP="008210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DESCRIPTIVE STATISTICS</w:t>
      </w:r>
    </w:p>
    <w:p w:rsidR="00821035" w:rsidRDefault="00821035" w:rsidP="00821035">
      <w:pPr>
        <w:spacing w:line="480" w:lineRule="auto"/>
        <w:jc w:val="both"/>
        <w:rPr>
          <w:rFonts w:ascii="Times New Roman" w:hAnsi="Times New Roman"/>
          <w:sz w:val="24"/>
          <w:szCs w:val="24"/>
        </w:rPr>
      </w:pPr>
    </w:p>
    <w:p w:rsidR="00821035" w:rsidRDefault="00821035" w:rsidP="00821035">
      <w:pPr>
        <w:spacing w:line="480" w:lineRule="auto"/>
        <w:jc w:val="both"/>
        <w:rPr>
          <w:rFonts w:ascii="Times New Roman" w:hAnsi="Times New Roman"/>
          <w:sz w:val="24"/>
          <w:szCs w:val="24"/>
        </w:rPr>
      </w:pPr>
      <w:r>
        <w:rPr>
          <w:rFonts w:ascii="Times New Roman" w:hAnsi="Times New Roman"/>
          <w:sz w:val="24"/>
          <w:szCs w:val="24"/>
        </w:rPr>
        <w:t>Summary Statistics of Nigeria gross domestic products</w:t>
      </w:r>
    </w:p>
    <w:tbl>
      <w:tblPr>
        <w:tblW w:w="485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096"/>
        <w:gridCol w:w="1141"/>
        <w:gridCol w:w="1365"/>
        <w:gridCol w:w="1261"/>
        <w:gridCol w:w="1980"/>
        <w:gridCol w:w="1546"/>
      </w:tblGrid>
      <w:tr w:rsidR="00821035" w:rsidTr="00CD4A9E">
        <w:tc>
          <w:tcPr>
            <w:tcW w:w="484"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sz w:val="24"/>
                <w:szCs w:val="24"/>
              </w:rPr>
              <w:t>Mean</w:t>
            </w:r>
          </w:p>
        </w:tc>
        <w:tc>
          <w:tcPr>
            <w:tcW w:w="590"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sz w:val="24"/>
                <w:szCs w:val="24"/>
              </w:rPr>
              <w:t>Median</w:t>
            </w:r>
          </w:p>
        </w:tc>
        <w:tc>
          <w:tcPr>
            <w:tcW w:w="614"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sz w:val="24"/>
                <w:szCs w:val="24"/>
              </w:rPr>
              <w:t>Std. dev.</w:t>
            </w:r>
          </w:p>
        </w:tc>
        <w:tc>
          <w:tcPr>
            <w:tcW w:w="735"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sz w:val="24"/>
                <w:szCs w:val="24"/>
              </w:rPr>
              <w:t>Skewness</w:t>
            </w:r>
          </w:p>
        </w:tc>
        <w:tc>
          <w:tcPr>
            <w:tcW w:w="679"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sz w:val="24"/>
                <w:szCs w:val="24"/>
              </w:rPr>
              <w:t>Kurtosis</w:t>
            </w:r>
          </w:p>
        </w:tc>
        <w:tc>
          <w:tcPr>
            <w:tcW w:w="1066"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sz w:val="24"/>
                <w:szCs w:val="24"/>
              </w:rPr>
              <w:t>Jarque-Bera</w:t>
            </w:r>
          </w:p>
        </w:tc>
        <w:tc>
          <w:tcPr>
            <w:tcW w:w="832"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sz w:val="24"/>
                <w:szCs w:val="24"/>
              </w:rPr>
              <w:t>Observation</w:t>
            </w:r>
          </w:p>
        </w:tc>
      </w:tr>
      <w:tr w:rsidR="00821035" w:rsidTr="00CD4A9E">
        <w:tc>
          <w:tcPr>
            <w:tcW w:w="484"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color w:val="000000"/>
                <w:sz w:val="24"/>
                <w:szCs w:val="24"/>
              </w:rPr>
              <w:t>3.2447</w:t>
            </w:r>
          </w:p>
        </w:tc>
        <w:tc>
          <w:tcPr>
            <w:tcW w:w="590"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sz w:val="24"/>
                <w:szCs w:val="24"/>
              </w:rPr>
              <w:t>9.1500</w:t>
            </w:r>
          </w:p>
        </w:tc>
        <w:tc>
          <w:tcPr>
            <w:tcW w:w="614"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color w:val="000000"/>
                <w:sz w:val="24"/>
                <w:szCs w:val="24"/>
              </w:rPr>
              <w:t>2.4693</w:t>
            </w:r>
          </w:p>
        </w:tc>
        <w:tc>
          <w:tcPr>
            <w:tcW w:w="735"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color w:val="000000"/>
                <w:sz w:val="24"/>
                <w:szCs w:val="24"/>
              </w:rPr>
              <w:t>0.4843</w:t>
            </w:r>
          </w:p>
        </w:tc>
        <w:tc>
          <w:tcPr>
            <w:tcW w:w="679"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color w:val="000000"/>
                <w:sz w:val="24"/>
                <w:szCs w:val="24"/>
              </w:rPr>
              <w:t>1.8123</w:t>
            </w:r>
          </w:p>
        </w:tc>
        <w:tc>
          <w:tcPr>
            <w:tcW w:w="1066"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color w:val="000000"/>
                <w:sz w:val="24"/>
                <w:szCs w:val="24"/>
              </w:rPr>
              <w:t>43.4500 (0.0000)</w:t>
            </w:r>
          </w:p>
        </w:tc>
        <w:tc>
          <w:tcPr>
            <w:tcW w:w="832" w:type="pct"/>
          </w:tcPr>
          <w:p w:rsidR="00821035" w:rsidRPr="008E3D72" w:rsidRDefault="00821035" w:rsidP="00CD4A9E">
            <w:pPr>
              <w:tabs>
                <w:tab w:val="center" w:pos="4680"/>
                <w:tab w:val="right" w:pos="9360"/>
              </w:tabs>
              <w:jc w:val="both"/>
              <w:rPr>
                <w:rFonts w:ascii="Times New Roman" w:hAnsi="Times New Roman"/>
                <w:sz w:val="24"/>
                <w:szCs w:val="24"/>
              </w:rPr>
            </w:pPr>
            <w:r w:rsidRPr="008E3D72">
              <w:rPr>
                <w:rFonts w:ascii="Times New Roman" w:hAnsi="Times New Roman"/>
                <w:sz w:val="24"/>
                <w:szCs w:val="24"/>
              </w:rPr>
              <w:t>300</w:t>
            </w:r>
          </w:p>
        </w:tc>
      </w:tr>
    </w:tbl>
    <w:p w:rsidR="00821035" w:rsidRDefault="00821035" w:rsidP="00821035">
      <w:pPr>
        <w:spacing w:line="36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UNIT ROOT TESTS</w:t>
      </w:r>
    </w:p>
    <w:p w:rsidR="00821035" w:rsidRDefault="00821035" w:rsidP="00821035">
      <w:pPr>
        <w:spacing w:line="360" w:lineRule="auto"/>
        <w:jc w:val="both"/>
        <w:rPr>
          <w:rFonts w:ascii="Times New Roman" w:hAnsi="Times New Roman"/>
          <w:sz w:val="24"/>
          <w:szCs w:val="24"/>
        </w:rPr>
      </w:pPr>
      <w:r>
        <w:rPr>
          <w:rFonts w:ascii="Times New Roman" w:hAnsi="Times New Roman"/>
          <w:sz w:val="24"/>
          <w:szCs w:val="24"/>
        </w:rPr>
        <w:t>Augmented Dickey fuller test was used for two unit root tests. At level the series was not stationary, but at first difference the series appeared to be stationary, thereby paving way for the estimation of parameters of the models involved. The results of unit root tests were displayed in tables 1a and 1b below.</w:t>
      </w:r>
    </w:p>
    <w:p w:rsidR="00821035" w:rsidRPr="00DD5342" w:rsidRDefault="00821035" w:rsidP="00821035">
      <w:pPr>
        <w:spacing w:line="240" w:lineRule="auto"/>
        <w:jc w:val="both"/>
        <w:rPr>
          <w:rFonts w:ascii="Times New Roman" w:hAnsi="Times New Roman"/>
          <w:sz w:val="24"/>
          <w:szCs w:val="24"/>
        </w:rPr>
      </w:pPr>
      <w:r>
        <w:rPr>
          <w:rFonts w:ascii="Times New Roman" w:hAnsi="Times New Roman"/>
          <w:sz w:val="24"/>
          <w:szCs w:val="24"/>
        </w:rPr>
        <w:t>Table 1a: Unit root test at level.</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821035" w:rsidRPr="005F7A4B" w:rsidTr="00CD4A9E">
        <w:trPr>
          <w:trHeight w:val="225"/>
        </w:trPr>
        <w:tc>
          <w:tcPr>
            <w:tcW w:w="2017" w:type="dxa"/>
            <w:gridSpan w:val="4"/>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xml:space="preserve">Null Hypothesis: </w:t>
            </w:r>
            <w:r>
              <w:rPr>
                <w:rFonts w:ascii="Arial" w:hAnsi="Arial" w:cs="Arial"/>
                <w:color w:val="000000"/>
                <w:sz w:val="18"/>
                <w:szCs w:val="18"/>
              </w:rPr>
              <w:t xml:space="preserve">GDP </w:t>
            </w:r>
            <w:r w:rsidRPr="005F7A4B">
              <w:rPr>
                <w:rFonts w:ascii="Arial" w:hAnsi="Arial" w:cs="Arial"/>
                <w:color w:val="000000"/>
                <w:sz w:val="18"/>
                <w:szCs w:val="18"/>
              </w:rPr>
              <w:t>has a unit root</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gridSpan w:val="3"/>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Exogenous: Constant</w:t>
            </w: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gridSpan w:val="5"/>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Lag Length: 0 (Automatic - based on SIC, maxlag=17)</w:t>
            </w:r>
          </w:p>
        </w:tc>
      </w:tr>
      <w:tr w:rsidR="00821035" w:rsidRPr="005F7A4B" w:rsidTr="00CD4A9E">
        <w:trPr>
          <w:trHeight w:hRule="exact" w:val="90"/>
        </w:trPr>
        <w:tc>
          <w:tcPr>
            <w:tcW w:w="201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hRule="exact" w:val="13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t-Statistic</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Prob.*</w:t>
            </w:r>
          </w:p>
        </w:tc>
      </w:tr>
      <w:tr w:rsidR="00821035" w:rsidRPr="005F7A4B" w:rsidTr="00CD4A9E">
        <w:trPr>
          <w:trHeight w:hRule="exact" w:val="90"/>
        </w:trPr>
        <w:tc>
          <w:tcPr>
            <w:tcW w:w="201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hRule="exact" w:val="13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gridSpan w:val="3"/>
            <w:tcBorders>
              <w:top w:val="nil"/>
              <w:left w:val="nil"/>
              <w:bottom w:val="sing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0.201297</w:t>
            </w:r>
          </w:p>
        </w:tc>
        <w:tc>
          <w:tcPr>
            <w:tcW w:w="997" w:type="dxa"/>
            <w:tcBorders>
              <w:top w:val="nil"/>
              <w:left w:val="nil"/>
              <w:bottom w:val="sing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0.9725</w:t>
            </w:r>
          </w:p>
        </w:tc>
      </w:tr>
      <w:tr w:rsidR="00821035" w:rsidRPr="005F7A4B" w:rsidTr="00CD4A9E">
        <w:trPr>
          <w:trHeight w:val="22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Test critical values:</w:t>
            </w: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1% level</w:t>
            </w: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-3.444890</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5% level</w:t>
            </w: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-2.867845</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10% level</w:t>
            </w: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-2.570192</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hRule="exact" w:val="90"/>
        </w:trPr>
        <w:tc>
          <w:tcPr>
            <w:tcW w:w="2017"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hRule="exact" w:val="13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gridSpan w:val="4"/>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lastRenderedPageBreak/>
              <w:t>*MacKinnon (1996) one-sided p-values.</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bl>
    <w:p w:rsidR="00821035" w:rsidRDefault="00821035" w:rsidP="00821035">
      <w:pPr>
        <w:spacing w:line="240" w:lineRule="auto"/>
        <w:jc w:val="both"/>
        <w:rPr>
          <w:rFonts w:ascii="Times New Roman" w:hAnsi="Times New Roman"/>
          <w:sz w:val="24"/>
          <w:szCs w:val="24"/>
        </w:rPr>
      </w:pPr>
    </w:p>
    <w:p w:rsidR="00821035" w:rsidRPr="001561BB" w:rsidRDefault="00821035" w:rsidP="00821035">
      <w:pPr>
        <w:spacing w:line="240" w:lineRule="auto"/>
        <w:jc w:val="both"/>
        <w:rPr>
          <w:rFonts w:ascii="Times New Roman" w:hAnsi="Times New Roman"/>
          <w:sz w:val="24"/>
          <w:szCs w:val="24"/>
        </w:rPr>
      </w:pPr>
      <w:r>
        <w:rPr>
          <w:rFonts w:ascii="Times New Roman" w:hAnsi="Times New Roman"/>
          <w:sz w:val="24"/>
          <w:szCs w:val="24"/>
        </w:rPr>
        <w:t>Table 1b:  Unit root test at first difference.</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821035" w:rsidRPr="005F7A4B" w:rsidTr="00CD4A9E">
        <w:trPr>
          <w:trHeight w:val="225"/>
        </w:trPr>
        <w:tc>
          <w:tcPr>
            <w:tcW w:w="5535" w:type="dxa"/>
            <w:gridSpan w:val="4"/>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Null Hypothesis: D(</w:t>
            </w:r>
            <w:r>
              <w:rPr>
                <w:rFonts w:ascii="Arial" w:hAnsi="Arial" w:cs="Arial"/>
                <w:color w:val="000000"/>
                <w:sz w:val="18"/>
                <w:szCs w:val="18"/>
              </w:rPr>
              <w:t>STOCK</w:t>
            </w:r>
            <w:r w:rsidRPr="005F7A4B">
              <w:rPr>
                <w:rFonts w:ascii="Arial" w:hAnsi="Arial" w:cs="Arial"/>
                <w:color w:val="000000"/>
                <w:sz w:val="18"/>
                <w:szCs w:val="18"/>
              </w:rPr>
              <w:t>) has a unit root</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4327" w:type="dxa"/>
            <w:gridSpan w:val="3"/>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Exogenous: Constant</w:t>
            </w: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6532" w:type="dxa"/>
            <w:gridSpan w:val="5"/>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Lag Length: 0 (Automatic - based on SIC, maxlag=17)</w:t>
            </w:r>
          </w:p>
        </w:tc>
      </w:tr>
      <w:tr w:rsidR="00821035" w:rsidRPr="005F7A4B" w:rsidTr="00CD4A9E">
        <w:trPr>
          <w:trHeight w:hRule="exact" w:val="90"/>
        </w:trPr>
        <w:tc>
          <w:tcPr>
            <w:tcW w:w="201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hRule="exact" w:val="13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t-Statistic</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Prob.*</w:t>
            </w:r>
          </w:p>
        </w:tc>
      </w:tr>
      <w:tr w:rsidR="00821035" w:rsidRPr="005F7A4B" w:rsidTr="00CD4A9E">
        <w:trPr>
          <w:trHeight w:hRule="exact" w:val="90"/>
        </w:trPr>
        <w:tc>
          <w:tcPr>
            <w:tcW w:w="201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hRule="exact" w:val="13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4327" w:type="dxa"/>
            <w:gridSpan w:val="3"/>
            <w:tcBorders>
              <w:top w:val="nil"/>
              <w:left w:val="nil"/>
              <w:bottom w:val="sing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-21.66831</w:t>
            </w:r>
          </w:p>
        </w:tc>
        <w:tc>
          <w:tcPr>
            <w:tcW w:w="997" w:type="dxa"/>
            <w:tcBorders>
              <w:top w:val="nil"/>
              <w:left w:val="nil"/>
              <w:bottom w:val="single" w:sz="6" w:space="0" w:color="auto"/>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 0.0000</w:t>
            </w:r>
          </w:p>
        </w:tc>
      </w:tr>
      <w:tr w:rsidR="00821035" w:rsidRPr="005F7A4B" w:rsidTr="00CD4A9E">
        <w:trPr>
          <w:trHeight w:val="22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Test critical values:</w:t>
            </w: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1% level</w:t>
            </w: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-3.444923</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5% level</w:t>
            </w: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-2.867859</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val="22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10% level</w:t>
            </w: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r w:rsidRPr="005F7A4B">
              <w:rPr>
                <w:rFonts w:ascii="Arial" w:hAnsi="Arial" w:cs="Arial"/>
                <w:color w:val="000000"/>
                <w:sz w:val="18"/>
                <w:szCs w:val="18"/>
              </w:rPr>
              <w:t>-2.570200</w:t>
            </w: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240" w:lineRule="auto"/>
              <w:jc w:val="both"/>
              <w:rPr>
                <w:rFonts w:ascii="Arial" w:hAnsi="Arial" w:cs="Arial"/>
                <w:color w:val="000000"/>
                <w:sz w:val="18"/>
                <w:szCs w:val="18"/>
              </w:rPr>
            </w:pPr>
          </w:p>
        </w:tc>
      </w:tr>
      <w:tr w:rsidR="00821035" w:rsidRPr="005F7A4B" w:rsidTr="00CD4A9E">
        <w:trPr>
          <w:trHeight w:hRule="exact" w:val="90"/>
        </w:trPr>
        <w:tc>
          <w:tcPr>
            <w:tcW w:w="2017"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r>
      <w:tr w:rsidR="00821035" w:rsidRPr="005F7A4B" w:rsidTr="00CD4A9E">
        <w:trPr>
          <w:trHeight w:hRule="exact" w:val="135"/>
        </w:trPr>
        <w:tc>
          <w:tcPr>
            <w:tcW w:w="2017" w:type="dxa"/>
            <w:tcBorders>
              <w:top w:val="nil"/>
              <w:left w:val="nil"/>
              <w:bottom w:val="nil"/>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c>
          <w:tcPr>
            <w:tcW w:w="1103" w:type="dxa"/>
            <w:tcBorders>
              <w:top w:val="nil"/>
              <w:left w:val="nil"/>
              <w:bottom w:val="nil"/>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c>
          <w:tcPr>
            <w:tcW w:w="1207" w:type="dxa"/>
            <w:tcBorders>
              <w:top w:val="nil"/>
              <w:left w:val="nil"/>
              <w:bottom w:val="nil"/>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c>
          <w:tcPr>
            <w:tcW w:w="1208" w:type="dxa"/>
            <w:tcBorders>
              <w:top w:val="nil"/>
              <w:left w:val="nil"/>
              <w:bottom w:val="nil"/>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r>
      <w:tr w:rsidR="00821035" w:rsidRPr="005F7A4B" w:rsidTr="00CD4A9E">
        <w:trPr>
          <w:trHeight w:val="225"/>
        </w:trPr>
        <w:tc>
          <w:tcPr>
            <w:tcW w:w="5535" w:type="dxa"/>
            <w:gridSpan w:val="4"/>
            <w:tcBorders>
              <w:top w:val="nil"/>
              <w:left w:val="nil"/>
              <w:bottom w:val="nil"/>
              <w:right w:val="nil"/>
            </w:tcBorders>
            <w:vAlign w:val="bottom"/>
          </w:tcPr>
          <w:p w:rsidR="00821035" w:rsidRDefault="00821035" w:rsidP="00CD4A9E">
            <w:pPr>
              <w:autoSpaceDE w:val="0"/>
              <w:autoSpaceDN w:val="0"/>
              <w:adjustRightInd w:val="0"/>
              <w:spacing w:after="0" w:line="480" w:lineRule="auto"/>
              <w:jc w:val="both"/>
              <w:rPr>
                <w:rFonts w:ascii="Arial" w:hAnsi="Arial" w:cs="Arial"/>
                <w:color w:val="000000"/>
                <w:sz w:val="18"/>
                <w:szCs w:val="18"/>
              </w:rPr>
            </w:pPr>
            <w:r w:rsidRPr="005F7A4B">
              <w:rPr>
                <w:rFonts w:ascii="Arial" w:hAnsi="Arial" w:cs="Arial"/>
                <w:color w:val="000000"/>
                <w:sz w:val="18"/>
                <w:szCs w:val="18"/>
              </w:rPr>
              <w:t>*MacKinnon (1996) one-sided p-values.</w:t>
            </w:r>
          </w:p>
          <w:p w:rsidR="00821035" w:rsidRDefault="00821035" w:rsidP="00CD4A9E">
            <w:pPr>
              <w:autoSpaceDE w:val="0"/>
              <w:autoSpaceDN w:val="0"/>
              <w:adjustRightInd w:val="0"/>
              <w:spacing w:after="0" w:line="480" w:lineRule="auto"/>
              <w:jc w:val="both"/>
              <w:rPr>
                <w:rFonts w:ascii="Arial" w:hAnsi="Arial" w:cs="Arial"/>
                <w:color w:val="000000"/>
                <w:sz w:val="18"/>
                <w:szCs w:val="18"/>
              </w:rPr>
            </w:pPr>
          </w:p>
          <w:p w:rsidR="00821035" w:rsidRDefault="00821035" w:rsidP="00CD4A9E">
            <w:pPr>
              <w:autoSpaceDE w:val="0"/>
              <w:autoSpaceDN w:val="0"/>
              <w:adjustRightInd w:val="0"/>
              <w:spacing w:after="0" w:line="480" w:lineRule="auto"/>
              <w:jc w:val="both"/>
              <w:rPr>
                <w:rFonts w:ascii="Arial" w:hAnsi="Arial" w:cs="Arial"/>
                <w:color w:val="000000"/>
                <w:sz w:val="18"/>
                <w:szCs w:val="18"/>
              </w:rPr>
            </w:pPr>
          </w:p>
          <w:p w:rsidR="00821035" w:rsidRDefault="00821035" w:rsidP="00CD4A9E">
            <w:pPr>
              <w:autoSpaceDE w:val="0"/>
              <w:autoSpaceDN w:val="0"/>
              <w:adjustRightInd w:val="0"/>
              <w:spacing w:after="0" w:line="480" w:lineRule="auto"/>
              <w:jc w:val="both"/>
              <w:rPr>
                <w:rFonts w:ascii="Arial" w:hAnsi="Arial" w:cs="Arial"/>
                <w:color w:val="000000"/>
                <w:sz w:val="18"/>
                <w:szCs w:val="18"/>
              </w:rPr>
            </w:pPr>
          </w:p>
          <w:p w:rsidR="00821035" w:rsidRDefault="00821035" w:rsidP="00CD4A9E">
            <w:pPr>
              <w:autoSpaceDE w:val="0"/>
              <w:autoSpaceDN w:val="0"/>
              <w:adjustRightInd w:val="0"/>
              <w:spacing w:after="0" w:line="480" w:lineRule="auto"/>
              <w:jc w:val="both"/>
              <w:rPr>
                <w:rFonts w:ascii="Arial" w:hAnsi="Arial" w:cs="Arial"/>
                <w:color w:val="000000"/>
                <w:sz w:val="18"/>
                <w:szCs w:val="18"/>
              </w:rPr>
            </w:pPr>
          </w:p>
          <w:p w:rsidR="00821035" w:rsidRDefault="00821035" w:rsidP="00CD4A9E">
            <w:pPr>
              <w:autoSpaceDE w:val="0"/>
              <w:autoSpaceDN w:val="0"/>
              <w:adjustRightInd w:val="0"/>
              <w:spacing w:after="0" w:line="480" w:lineRule="auto"/>
              <w:jc w:val="both"/>
              <w:rPr>
                <w:rFonts w:ascii="Arial" w:hAnsi="Arial" w:cs="Arial"/>
                <w:color w:val="000000"/>
                <w:sz w:val="18"/>
                <w:szCs w:val="18"/>
              </w:rPr>
            </w:pPr>
          </w:p>
          <w:p w:rsidR="00821035" w:rsidRDefault="00821035" w:rsidP="00CD4A9E">
            <w:pPr>
              <w:autoSpaceDE w:val="0"/>
              <w:autoSpaceDN w:val="0"/>
              <w:adjustRightInd w:val="0"/>
              <w:spacing w:after="0" w:line="480" w:lineRule="auto"/>
              <w:jc w:val="both"/>
              <w:rPr>
                <w:rFonts w:ascii="Arial" w:hAnsi="Arial" w:cs="Arial"/>
                <w:color w:val="000000"/>
                <w:sz w:val="18"/>
                <w:szCs w:val="18"/>
              </w:rPr>
            </w:pPr>
          </w:p>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c>
          <w:tcPr>
            <w:tcW w:w="997" w:type="dxa"/>
            <w:tcBorders>
              <w:top w:val="nil"/>
              <w:left w:val="nil"/>
              <w:bottom w:val="nil"/>
              <w:right w:val="nil"/>
            </w:tcBorders>
            <w:vAlign w:val="bottom"/>
          </w:tcPr>
          <w:p w:rsidR="00821035" w:rsidRPr="005F7A4B" w:rsidRDefault="00821035" w:rsidP="00CD4A9E">
            <w:pPr>
              <w:autoSpaceDE w:val="0"/>
              <w:autoSpaceDN w:val="0"/>
              <w:adjustRightInd w:val="0"/>
              <w:spacing w:after="0" w:line="480" w:lineRule="auto"/>
              <w:jc w:val="both"/>
              <w:rPr>
                <w:rFonts w:ascii="Arial" w:hAnsi="Arial" w:cs="Arial"/>
                <w:color w:val="000000"/>
                <w:sz w:val="18"/>
                <w:szCs w:val="18"/>
              </w:rPr>
            </w:pPr>
          </w:p>
        </w:tc>
      </w:tr>
    </w:tbl>
    <w:p w:rsidR="00821035" w:rsidRDefault="00821035" w:rsidP="008210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3D238F">
        <w:rPr>
          <w:rFonts w:ascii="Times New Roman" w:hAnsi="Times New Roman"/>
          <w:sz w:val="24"/>
          <w:szCs w:val="24"/>
        </w:rPr>
        <w:t>ASYMMETRIC UNIT ROOT AND LINEARITY TESTS</w:t>
      </w: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4"/>
        <w:gridCol w:w="1416"/>
        <w:gridCol w:w="1440"/>
      </w:tblGrid>
      <w:tr w:rsidR="00821035" w:rsidRPr="00A136E3" w:rsidTr="00CD4A9E">
        <w:tc>
          <w:tcPr>
            <w:tcW w:w="1374"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p>
        </w:tc>
        <w:tc>
          <w:tcPr>
            <w:tcW w:w="1416"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rFonts w:ascii="Times New Roman" w:hAnsi="Times New Roman"/>
                <w:sz w:val="24"/>
                <w:szCs w:val="24"/>
              </w:rPr>
              <w:t>TAR</w:t>
            </w:r>
          </w:p>
        </w:tc>
        <w:tc>
          <w:tcPr>
            <w:tcW w:w="1440"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rFonts w:ascii="Times New Roman" w:hAnsi="Times New Roman"/>
                <w:sz w:val="24"/>
                <w:szCs w:val="24"/>
              </w:rPr>
              <w:t>SETAR</w:t>
            </w:r>
          </w:p>
        </w:tc>
      </w:tr>
      <w:tr w:rsidR="00821035" w:rsidRPr="00A136E3" w:rsidTr="00CD4A9E">
        <w:tc>
          <w:tcPr>
            <w:tcW w:w="1374"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rFonts w:ascii="Times New Roman" w:hAnsi="Times New Roman"/>
                <w:position w:val="-12"/>
                <w:sz w:val="24"/>
                <w:szCs w:val="24"/>
              </w:rPr>
              <w:object w:dxaOrig="240" w:dyaOrig="360">
                <v:shape id="_x0000_i1078" type="#_x0000_t75" style="width:12.25pt;height:18.35pt" o:ole="">
                  <v:imagedata r:id="rId113" o:title=""/>
                </v:shape>
                <o:OLEObject Type="Embed" ProgID="Equation.DSMT4" ShapeID="_x0000_i1078" DrawAspect="Content" ObjectID="_1622792601" r:id="rId114"/>
              </w:object>
            </w:r>
          </w:p>
        </w:tc>
        <w:tc>
          <w:tcPr>
            <w:tcW w:w="1416"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800" w:dyaOrig="480">
                <v:shape id="_x0000_i1079" type="#_x0000_t75" style="width:40.1pt;height:23.75pt" o:ole="">
                  <v:imagedata r:id="rId115" o:title=""/>
                </v:shape>
                <o:OLEObject Type="Embed" ProgID="Equation.DSMT4" ShapeID="_x0000_i1079" DrawAspect="Content" ObjectID="_1622792602" r:id="rId116"/>
              </w:object>
            </w:r>
          </w:p>
        </w:tc>
        <w:tc>
          <w:tcPr>
            <w:tcW w:w="1440"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740" w:dyaOrig="480">
                <v:shape id="_x0000_i1080" type="#_x0000_t75" style="width:36.7pt;height:23.75pt" o:ole="">
                  <v:imagedata r:id="rId117" o:title=""/>
                </v:shape>
                <o:OLEObject Type="Embed" ProgID="Equation.DSMT4" ShapeID="_x0000_i1080" DrawAspect="Content" ObjectID="_1622792603" r:id="rId118"/>
              </w:object>
            </w:r>
          </w:p>
        </w:tc>
      </w:tr>
      <w:tr w:rsidR="00821035" w:rsidRPr="00A136E3" w:rsidTr="00CD4A9E">
        <w:tc>
          <w:tcPr>
            <w:tcW w:w="1374"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12"/>
              </w:rPr>
              <w:object w:dxaOrig="260" w:dyaOrig="360">
                <v:shape id="_x0000_i1081" type="#_x0000_t75" style="width:12.9pt;height:18.35pt" o:ole="">
                  <v:imagedata r:id="rId119" o:title=""/>
                </v:shape>
                <o:OLEObject Type="Embed" ProgID="Equation.DSMT4" ShapeID="_x0000_i1081" DrawAspect="Content" ObjectID="_1622792604" r:id="rId120"/>
              </w:object>
            </w:r>
          </w:p>
        </w:tc>
        <w:tc>
          <w:tcPr>
            <w:tcW w:w="1416"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800" w:dyaOrig="480">
                <v:shape id="_x0000_i1082" type="#_x0000_t75" style="width:40.1pt;height:23.75pt" o:ole="">
                  <v:imagedata r:id="rId121" o:title=""/>
                </v:shape>
                <o:OLEObject Type="Embed" ProgID="Equation.DSMT4" ShapeID="_x0000_i1082" DrawAspect="Content" ObjectID="_1622792605" r:id="rId122"/>
              </w:object>
            </w:r>
          </w:p>
        </w:tc>
        <w:tc>
          <w:tcPr>
            <w:tcW w:w="1440"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740" w:dyaOrig="480">
                <v:shape id="_x0000_i1083" type="#_x0000_t75" style="width:36.7pt;height:23.75pt" o:ole="">
                  <v:imagedata r:id="rId123" o:title=""/>
                </v:shape>
                <o:OLEObject Type="Embed" ProgID="Equation.DSMT4" ShapeID="_x0000_i1083" DrawAspect="Content" ObjectID="_1622792606" r:id="rId124"/>
              </w:object>
            </w:r>
          </w:p>
        </w:tc>
      </w:tr>
      <w:tr w:rsidR="00821035" w:rsidRPr="00A136E3" w:rsidTr="00CD4A9E">
        <w:tc>
          <w:tcPr>
            <w:tcW w:w="1374"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4"/>
              </w:rPr>
              <w:object w:dxaOrig="240" w:dyaOrig="260">
                <v:shape id="_x0000_i1084" type="#_x0000_t75" style="width:12.25pt;height:12.9pt" o:ole="">
                  <v:imagedata r:id="rId125" o:title=""/>
                </v:shape>
                <o:OLEObject Type="Embed" ProgID="Equation.DSMT4" ShapeID="_x0000_i1084" DrawAspect="Content" ObjectID="_1622792607" r:id="rId126"/>
              </w:object>
            </w:r>
          </w:p>
        </w:tc>
        <w:tc>
          <w:tcPr>
            <w:tcW w:w="1416"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4"/>
              </w:rPr>
              <w:object w:dxaOrig="139" w:dyaOrig="260">
                <v:shape id="_x0000_i1085" type="#_x0000_t75" style="width:6.8pt;height:12.9pt" o:ole="">
                  <v:imagedata r:id="rId127" o:title=""/>
                </v:shape>
                <o:OLEObject Type="Embed" ProgID="Equation.DSMT4" ShapeID="_x0000_i1085" DrawAspect="Content" ObjectID="_1622792608" r:id="rId128"/>
              </w:object>
            </w:r>
          </w:p>
        </w:tc>
        <w:tc>
          <w:tcPr>
            <w:tcW w:w="1440"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4"/>
              </w:rPr>
              <w:object w:dxaOrig="139" w:dyaOrig="260">
                <v:shape id="_x0000_i1086" type="#_x0000_t75" style="width:6.8pt;height:12.9pt" o:ole="">
                  <v:imagedata r:id="rId129" o:title=""/>
                </v:shape>
                <o:OLEObject Type="Embed" ProgID="Equation.DSMT4" ShapeID="_x0000_i1086" DrawAspect="Content" ObjectID="_1622792609" r:id="rId130"/>
              </w:object>
            </w:r>
          </w:p>
        </w:tc>
      </w:tr>
      <w:tr w:rsidR="00821035" w:rsidRPr="00A136E3" w:rsidTr="00CD4A9E">
        <w:tc>
          <w:tcPr>
            <w:tcW w:w="1374"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10"/>
              </w:rPr>
              <w:object w:dxaOrig="200" w:dyaOrig="320">
                <v:shape id="_x0000_i1087" type="#_x0000_t75" style="width:9.5pt;height:15.6pt" o:ole="">
                  <v:imagedata r:id="rId131" o:title=""/>
                </v:shape>
                <o:OLEObject Type="Embed" ProgID="Equation.DSMT4" ShapeID="_x0000_i1087" DrawAspect="Content" ObjectID="_1622792610" r:id="rId132"/>
              </w:object>
            </w:r>
          </w:p>
        </w:tc>
        <w:tc>
          <w:tcPr>
            <w:tcW w:w="1416"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800" w:dyaOrig="480">
                <v:shape id="_x0000_i1088" type="#_x0000_t75" style="width:40.1pt;height:23.75pt" o:ole="">
                  <v:imagedata r:id="rId133" o:title=""/>
                </v:shape>
                <o:OLEObject Type="Embed" ProgID="Equation.DSMT4" ShapeID="_x0000_i1088" DrawAspect="Content" ObjectID="_1622792611" r:id="rId134"/>
              </w:object>
            </w:r>
          </w:p>
        </w:tc>
        <w:tc>
          <w:tcPr>
            <w:tcW w:w="1440"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700" w:dyaOrig="480">
                <v:shape id="_x0000_i1089" type="#_x0000_t75" style="width:35.3pt;height:23.75pt" o:ole="">
                  <v:imagedata r:id="rId135" o:title=""/>
                </v:shape>
                <o:OLEObject Type="Embed" ProgID="Equation.DSMT4" ShapeID="_x0000_i1089" DrawAspect="Content" ObjectID="_1622792612" r:id="rId136"/>
              </w:object>
            </w:r>
          </w:p>
        </w:tc>
      </w:tr>
      <w:tr w:rsidR="00821035" w:rsidRPr="00A136E3" w:rsidTr="00CD4A9E">
        <w:tc>
          <w:tcPr>
            <w:tcW w:w="1374"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12"/>
              </w:rPr>
              <w:object w:dxaOrig="720" w:dyaOrig="360">
                <v:shape id="_x0000_i1090" type="#_x0000_t75" style="width:36pt;height:18.35pt" o:ole="">
                  <v:imagedata r:id="rId137" o:title=""/>
                </v:shape>
                <o:OLEObject Type="Embed" ProgID="Equation.DSMT4" ShapeID="_x0000_i1090" DrawAspect="Content" ObjectID="_1622792613" r:id="rId138"/>
              </w:object>
            </w:r>
          </w:p>
        </w:tc>
        <w:tc>
          <w:tcPr>
            <w:tcW w:w="1416"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600" w:dyaOrig="480">
                <v:shape id="_x0000_i1091" type="#_x0000_t75" style="width:29.9pt;height:23.75pt" o:ole="">
                  <v:imagedata r:id="rId139" o:title=""/>
                </v:shape>
                <o:OLEObject Type="Embed" ProgID="Equation.DSMT4" ShapeID="_x0000_i1091" DrawAspect="Content" ObjectID="_1622792614" r:id="rId140"/>
              </w:object>
            </w:r>
          </w:p>
        </w:tc>
        <w:tc>
          <w:tcPr>
            <w:tcW w:w="1440"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600" w:dyaOrig="480">
                <v:shape id="_x0000_i1092" type="#_x0000_t75" style="width:29.9pt;height:23.75pt" o:ole="">
                  <v:imagedata r:id="rId141" o:title=""/>
                </v:shape>
                <o:OLEObject Type="Embed" ProgID="Equation.DSMT4" ShapeID="_x0000_i1092" DrawAspect="Content" ObjectID="_1622792615" r:id="rId142"/>
              </w:object>
            </w:r>
          </w:p>
        </w:tc>
      </w:tr>
      <w:tr w:rsidR="00821035" w:rsidRPr="00A136E3" w:rsidTr="00CD4A9E">
        <w:tc>
          <w:tcPr>
            <w:tcW w:w="1374"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14"/>
              </w:rPr>
              <w:object w:dxaOrig="580" w:dyaOrig="400">
                <v:shape id="_x0000_i1093" type="#_x0000_t75" style="width:29.2pt;height:20.4pt" o:ole="">
                  <v:imagedata r:id="rId143" o:title=""/>
                </v:shape>
                <o:OLEObject Type="Embed" ProgID="Equation.DSMT4" ShapeID="_x0000_i1093" DrawAspect="Content" ObjectID="_1622792616" r:id="rId144"/>
              </w:object>
            </w:r>
          </w:p>
        </w:tc>
        <w:tc>
          <w:tcPr>
            <w:tcW w:w="1416"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600" w:dyaOrig="480">
                <v:shape id="_x0000_i1094" type="#_x0000_t75" style="width:29.9pt;height:23.75pt" o:ole="">
                  <v:imagedata r:id="rId145" o:title=""/>
                </v:shape>
                <o:OLEObject Type="Embed" ProgID="Equation.DSMT4" ShapeID="_x0000_i1094" DrawAspect="Content" ObjectID="_1622792617" r:id="rId146"/>
              </w:object>
            </w:r>
          </w:p>
        </w:tc>
        <w:tc>
          <w:tcPr>
            <w:tcW w:w="1440"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24"/>
              </w:rPr>
              <w:object w:dxaOrig="600" w:dyaOrig="480">
                <v:shape id="_x0000_i1095" type="#_x0000_t75" style="width:29.9pt;height:23.75pt" o:ole="">
                  <v:imagedata r:id="rId147" o:title=""/>
                </v:shape>
                <o:OLEObject Type="Embed" ProgID="Equation.DSMT4" ShapeID="_x0000_i1095" DrawAspect="Content" ObjectID="_1622792618" r:id="rId148"/>
              </w:object>
            </w:r>
          </w:p>
        </w:tc>
      </w:tr>
      <w:tr w:rsidR="00821035" w:rsidRPr="00A136E3" w:rsidTr="00CD4A9E">
        <w:tc>
          <w:tcPr>
            <w:tcW w:w="1374"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6"/>
              </w:rPr>
              <w:object w:dxaOrig="499" w:dyaOrig="279">
                <v:shape id="_x0000_i1096" type="#_x0000_t75" style="width:24.45pt;height:14.25pt" o:ole="">
                  <v:imagedata r:id="rId149" o:title=""/>
                </v:shape>
                <o:OLEObject Type="Embed" ProgID="Equation.DSMT4" ShapeID="_x0000_i1096" DrawAspect="Content" ObjectID="_1622792619" r:id="rId150"/>
              </w:object>
            </w:r>
          </w:p>
        </w:tc>
        <w:tc>
          <w:tcPr>
            <w:tcW w:w="1416"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6"/>
              </w:rPr>
              <w:object w:dxaOrig="980" w:dyaOrig="279">
                <v:shape id="_x0000_i1097" type="#_x0000_t75" style="width:48.9pt;height:14.25pt" o:ole="">
                  <v:imagedata r:id="rId151" o:title=""/>
                </v:shape>
                <o:OLEObject Type="Embed" ProgID="Equation.DSMT4" ShapeID="_x0000_i1097" DrawAspect="Content" ObjectID="_1622792620" r:id="rId152"/>
              </w:object>
            </w:r>
          </w:p>
        </w:tc>
        <w:tc>
          <w:tcPr>
            <w:tcW w:w="1440" w:type="dxa"/>
          </w:tcPr>
          <w:p w:rsidR="00821035" w:rsidRPr="00A136E3" w:rsidRDefault="00821035" w:rsidP="00CD4A9E">
            <w:pPr>
              <w:autoSpaceDE w:val="0"/>
              <w:autoSpaceDN w:val="0"/>
              <w:adjustRightInd w:val="0"/>
              <w:spacing w:after="0" w:line="240" w:lineRule="auto"/>
              <w:rPr>
                <w:rFonts w:ascii="Times New Roman" w:hAnsi="Times New Roman"/>
                <w:sz w:val="24"/>
                <w:szCs w:val="24"/>
              </w:rPr>
            </w:pPr>
            <w:r w:rsidRPr="00A136E3">
              <w:rPr>
                <w:position w:val="-6"/>
              </w:rPr>
              <w:object w:dxaOrig="980" w:dyaOrig="279">
                <v:shape id="_x0000_i1098" type="#_x0000_t75" style="width:48.9pt;height:14.25pt" o:ole="">
                  <v:imagedata r:id="rId153" o:title=""/>
                </v:shape>
                <o:OLEObject Type="Embed" ProgID="Equation.DSMT4" ShapeID="_x0000_i1098" DrawAspect="Content" ObjectID="_1622792621" r:id="rId154"/>
              </w:object>
            </w:r>
          </w:p>
        </w:tc>
      </w:tr>
    </w:tbl>
    <w:p w:rsidR="00821035" w:rsidRPr="003D238F" w:rsidRDefault="00821035" w:rsidP="00821035">
      <w:pPr>
        <w:autoSpaceDE w:val="0"/>
        <w:autoSpaceDN w:val="0"/>
        <w:adjustRightInd w:val="0"/>
        <w:spacing w:after="0" w:line="240" w:lineRule="auto"/>
        <w:rPr>
          <w:rFonts w:ascii="Times New Roman" w:hAnsi="Times New Roman"/>
          <w:sz w:val="24"/>
          <w:szCs w:val="24"/>
        </w:rPr>
      </w:pPr>
    </w:p>
    <w:p w:rsidR="00821035" w:rsidRDefault="00821035" w:rsidP="00821035">
      <w:pPr>
        <w:autoSpaceDE w:val="0"/>
        <w:autoSpaceDN w:val="0"/>
        <w:adjustRightInd w:val="0"/>
        <w:spacing w:after="0" w:line="240" w:lineRule="auto"/>
        <w:jc w:val="both"/>
        <w:rPr>
          <w:rFonts w:ascii="Times New Roman" w:hAnsi="Times New Roman"/>
          <w:sz w:val="24"/>
          <w:szCs w:val="24"/>
        </w:rPr>
      </w:pPr>
      <w:r w:rsidRPr="00286B88">
        <w:rPr>
          <w:rFonts w:ascii="Times New Roman" w:hAnsi="Times New Roman"/>
          <w:position w:val="-12"/>
          <w:sz w:val="24"/>
          <w:szCs w:val="24"/>
        </w:rPr>
        <w:object w:dxaOrig="920" w:dyaOrig="360">
          <v:shape id="_x0000_i1099" type="#_x0000_t75" style="width:45.5pt;height:18.35pt" o:ole="">
            <v:imagedata r:id="rId155" o:title=""/>
          </v:shape>
          <o:OLEObject Type="Embed" ProgID="Equation.DSMT4" ShapeID="_x0000_i1099" DrawAspect="Content" ObjectID="_1622792622" r:id="rId156"/>
        </w:object>
      </w:r>
      <w:r w:rsidRPr="00286B88">
        <w:rPr>
          <w:rFonts w:ascii="Times New Roman" w:hAnsi="Times New Roman"/>
          <w:sz w:val="24"/>
          <w:szCs w:val="24"/>
        </w:rPr>
        <w:t xml:space="preserve"> are coefficient of first lag values of each regimes and parenthesis are t-statistics </w:t>
      </w:r>
      <w:r w:rsidRPr="00286B88">
        <w:rPr>
          <w:rFonts w:ascii="Times New Roman" w:hAnsi="Times New Roman"/>
          <w:position w:val="-4"/>
          <w:sz w:val="24"/>
          <w:szCs w:val="24"/>
        </w:rPr>
        <w:object w:dxaOrig="240" w:dyaOrig="260">
          <v:shape id="_x0000_i1100" type="#_x0000_t75" style="width:12.25pt;height:12.9pt" o:ole="">
            <v:imagedata r:id="rId125" o:title=""/>
          </v:shape>
          <o:OLEObject Type="Embed" ProgID="Equation.DSMT4" ShapeID="_x0000_i1100" DrawAspect="Content" ObjectID="_1622792623" r:id="rId157"/>
        </w:object>
      </w:r>
      <w:r w:rsidRPr="00286B88">
        <w:rPr>
          <w:rFonts w:ascii="Times New Roman" w:hAnsi="Times New Roman"/>
          <w:sz w:val="24"/>
          <w:szCs w:val="24"/>
        </w:rPr>
        <w:t xml:space="preserve"> shows the number of lags in a model </w:t>
      </w:r>
      <w:r w:rsidRPr="00286B88">
        <w:rPr>
          <w:rFonts w:ascii="Times New Roman" w:hAnsi="Times New Roman"/>
          <w:position w:val="-10"/>
          <w:sz w:val="24"/>
          <w:szCs w:val="24"/>
        </w:rPr>
        <w:object w:dxaOrig="200" w:dyaOrig="320">
          <v:shape id="_x0000_i1101" type="#_x0000_t75" style="width:9.5pt;height:15.6pt" o:ole="">
            <v:imagedata r:id="rId131" o:title=""/>
          </v:shape>
          <o:OLEObject Type="Embed" ProgID="Equation.DSMT4" ShapeID="_x0000_i1101" DrawAspect="Content" ObjectID="_1622792624" r:id="rId158"/>
        </w:object>
      </w:r>
      <w:r w:rsidRPr="00286B88">
        <w:rPr>
          <w:rFonts w:ascii="Times New Roman" w:hAnsi="Times New Roman"/>
          <w:sz w:val="24"/>
          <w:szCs w:val="24"/>
        </w:rPr>
        <w:t xml:space="preserve"> represents F-statistics for the null hypothesis </w:t>
      </w:r>
      <w:r w:rsidRPr="00286B88">
        <w:rPr>
          <w:rFonts w:ascii="Times New Roman" w:hAnsi="Times New Roman"/>
          <w:position w:val="-12"/>
          <w:sz w:val="24"/>
          <w:szCs w:val="24"/>
        </w:rPr>
        <w:object w:dxaOrig="1560" w:dyaOrig="360">
          <v:shape id="_x0000_i1102" type="#_x0000_t75" style="width:78.1pt;height:18.35pt" o:ole="">
            <v:imagedata r:id="rId159" o:title=""/>
          </v:shape>
          <o:OLEObject Type="Embed" ProgID="Equation.DSMT4" ShapeID="_x0000_i1102" DrawAspect="Content" ObjectID="_1622792625" r:id="rId160"/>
        </w:object>
      </w:r>
      <w:r w:rsidRPr="00286B88">
        <w:rPr>
          <w:rFonts w:ascii="Times New Roman" w:hAnsi="Times New Roman"/>
          <w:sz w:val="24"/>
          <w:szCs w:val="24"/>
        </w:rPr>
        <w:t xml:space="preserve"> the values related to </w:t>
      </w:r>
      <w:r w:rsidRPr="00286B88">
        <w:rPr>
          <w:rFonts w:ascii="Times New Roman" w:hAnsi="Times New Roman"/>
          <w:position w:val="-12"/>
          <w:sz w:val="24"/>
          <w:szCs w:val="24"/>
        </w:rPr>
        <w:object w:dxaOrig="720" w:dyaOrig="360">
          <v:shape id="_x0000_i1103" type="#_x0000_t75" style="width:36pt;height:18.35pt" o:ole="">
            <v:imagedata r:id="rId137" o:title=""/>
          </v:shape>
          <o:OLEObject Type="Embed" ProgID="Equation.DSMT4" ShapeID="_x0000_i1103" DrawAspect="Content" ObjectID="_1622792626" r:id="rId161"/>
        </w:object>
      </w:r>
      <w:r w:rsidRPr="00286B88">
        <w:rPr>
          <w:rFonts w:ascii="Times New Roman" w:hAnsi="Times New Roman"/>
          <w:sz w:val="24"/>
          <w:szCs w:val="24"/>
        </w:rPr>
        <w:t xml:space="preserve"> shows the F-statistics for the null hypothesis </w:t>
      </w:r>
      <w:r w:rsidRPr="00286B88">
        <w:rPr>
          <w:rFonts w:ascii="Times New Roman" w:hAnsi="Times New Roman"/>
          <w:position w:val="-12"/>
          <w:sz w:val="24"/>
          <w:szCs w:val="24"/>
        </w:rPr>
        <w:object w:dxaOrig="1560" w:dyaOrig="360">
          <v:shape id="_x0000_i1104" type="#_x0000_t75" style="width:78.1pt;height:18.35pt" o:ole="">
            <v:imagedata r:id="rId159" o:title=""/>
          </v:shape>
          <o:OLEObject Type="Embed" ProgID="Equation.DSMT4" ShapeID="_x0000_i1104" DrawAspect="Content" ObjectID="_1622792627" r:id="rId162"/>
        </w:object>
      </w:r>
      <w:r w:rsidRPr="00286B88">
        <w:rPr>
          <w:rFonts w:ascii="Times New Roman" w:hAnsi="Times New Roman"/>
          <w:sz w:val="24"/>
          <w:szCs w:val="24"/>
        </w:rPr>
        <w:t xml:space="preserve">, </w:t>
      </w:r>
      <w:r w:rsidRPr="00286B88">
        <w:rPr>
          <w:rFonts w:ascii="Times New Roman" w:hAnsi="Times New Roman"/>
          <w:position w:val="-14"/>
          <w:sz w:val="24"/>
          <w:szCs w:val="24"/>
        </w:rPr>
        <w:object w:dxaOrig="580" w:dyaOrig="400">
          <v:shape id="_x0000_i1105" type="#_x0000_t75" style="width:29.2pt;height:20.4pt" o:ole="">
            <v:imagedata r:id="rId143" o:title=""/>
          </v:shape>
          <o:OLEObject Type="Embed" ProgID="Equation.DSMT4" ShapeID="_x0000_i1105" DrawAspect="Content" ObjectID="_1622792628" r:id="rId163"/>
        </w:object>
      </w:r>
      <w:r w:rsidRPr="00286B88">
        <w:rPr>
          <w:rFonts w:ascii="Times New Roman" w:hAnsi="Times New Roman"/>
          <w:sz w:val="24"/>
          <w:szCs w:val="24"/>
        </w:rPr>
        <w:t xml:space="preserve">is the Ljung Box Q-statistics and the bracket values are </w:t>
      </w:r>
      <w:r w:rsidRPr="00286B88">
        <w:rPr>
          <w:rFonts w:ascii="Times New Roman" w:hAnsi="Times New Roman"/>
          <w:position w:val="-4"/>
          <w:sz w:val="24"/>
          <w:szCs w:val="24"/>
        </w:rPr>
        <w:object w:dxaOrig="240" w:dyaOrig="260">
          <v:shape id="_x0000_i1106" type="#_x0000_t75" style="width:12.25pt;height:12.9pt" o:ole="">
            <v:imagedata r:id="rId125" o:title=""/>
          </v:shape>
          <o:OLEObject Type="Embed" ProgID="Equation.DSMT4" ShapeID="_x0000_i1106" DrawAspect="Content" ObjectID="_1622792629" r:id="rId164"/>
        </w:object>
      </w:r>
      <w:r w:rsidRPr="00286B88">
        <w:rPr>
          <w:rFonts w:ascii="Times New Roman" w:hAnsi="Times New Roman"/>
          <w:sz w:val="24"/>
          <w:szCs w:val="24"/>
        </w:rPr>
        <w:t xml:space="preserve"> values of corresponding test values. </w:t>
      </w:r>
      <w:r w:rsidRPr="00286B88">
        <w:rPr>
          <w:rFonts w:ascii="Times New Roman" w:hAnsi="Times New Roman"/>
          <w:position w:val="-6"/>
          <w:sz w:val="24"/>
          <w:szCs w:val="24"/>
        </w:rPr>
        <w:object w:dxaOrig="499" w:dyaOrig="279">
          <v:shape id="_x0000_i1107" type="#_x0000_t75" style="width:24.45pt;height:14.25pt" o:ole="">
            <v:imagedata r:id="rId149" o:title=""/>
          </v:shape>
          <o:OLEObject Type="Embed" ProgID="Equation.DSMT4" ShapeID="_x0000_i1107" DrawAspect="Content" ObjectID="_1622792630" r:id="rId165"/>
        </w:object>
      </w:r>
      <w:r w:rsidRPr="00286B88">
        <w:rPr>
          <w:rFonts w:ascii="Times New Roman" w:hAnsi="Times New Roman"/>
          <w:sz w:val="24"/>
          <w:szCs w:val="24"/>
        </w:rPr>
        <w:t xml:space="preserve">is calculated as </w:t>
      </w:r>
      <w:r w:rsidRPr="00286B88">
        <w:rPr>
          <w:rFonts w:ascii="Times New Roman" w:hAnsi="Times New Roman"/>
          <w:position w:val="-14"/>
          <w:sz w:val="24"/>
          <w:szCs w:val="24"/>
        </w:rPr>
        <w:object w:dxaOrig="1840" w:dyaOrig="400">
          <v:shape id="_x0000_i1108" type="#_x0000_t75" style="width:92.4pt;height:20.4pt" o:ole="">
            <v:imagedata r:id="rId166" o:title=""/>
          </v:shape>
          <o:OLEObject Type="Embed" ProgID="Equation.DSMT4" ShapeID="_x0000_i1108" DrawAspect="Content" ObjectID="_1622792631" r:id="rId167"/>
        </w:object>
      </w:r>
      <w:r>
        <w:rPr>
          <w:rFonts w:ascii="Times New Roman" w:hAnsi="Times New Roman"/>
          <w:sz w:val="24"/>
          <w:szCs w:val="24"/>
        </w:rPr>
        <w:t>.</w:t>
      </w:r>
    </w:p>
    <w:p w:rsidR="00821035" w:rsidRDefault="00821035" w:rsidP="00821035">
      <w:pPr>
        <w:autoSpaceDE w:val="0"/>
        <w:autoSpaceDN w:val="0"/>
        <w:adjustRightInd w:val="0"/>
        <w:spacing w:after="0" w:line="360" w:lineRule="auto"/>
        <w:jc w:val="both"/>
        <w:rPr>
          <w:rFonts w:ascii="Times New Roman" w:hAnsi="Times New Roman"/>
          <w:sz w:val="24"/>
          <w:szCs w:val="24"/>
        </w:rPr>
      </w:pPr>
      <w:r w:rsidRPr="00A41D76">
        <w:rPr>
          <w:rFonts w:ascii="Times New Roman" w:hAnsi="Times New Roman"/>
          <w:sz w:val="24"/>
          <w:szCs w:val="24"/>
        </w:rPr>
        <w:t>As observed from the above Table, all of the series reject the null hypothesis of a unit root at 5% significance level for both TAR and SETAR models. This means that all of the variables are stationary.</w:t>
      </w:r>
    </w:p>
    <w:p w:rsidR="00821035" w:rsidRDefault="00821035" w:rsidP="008210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Estimated linear AR model for Gross domestic product</w:t>
      </w:r>
    </w:p>
    <w:p w:rsidR="00821035" w:rsidRDefault="00821035" w:rsidP="00821035">
      <w:pPr>
        <w:autoSpaceDE w:val="0"/>
        <w:autoSpaceDN w:val="0"/>
        <w:adjustRightInd w:val="0"/>
        <w:spacing w:after="0" w:line="360" w:lineRule="auto"/>
        <w:jc w:val="both"/>
      </w:pPr>
      <w:r w:rsidRPr="00BA650A">
        <w:rPr>
          <w:position w:val="-30"/>
        </w:rPr>
        <w:object w:dxaOrig="3640" w:dyaOrig="540">
          <v:shape id="_x0000_i1109" type="#_x0000_t75" style="width:182.05pt;height:27.15pt" o:ole="">
            <v:imagedata r:id="rId168" o:title=""/>
          </v:shape>
          <o:OLEObject Type="Embed" ProgID="Equation.DSMT4" ShapeID="_x0000_i1109" DrawAspect="Content" ObjectID="_1622792632" r:id="rId169"/>
        </w:object>
      </w:r>
    </w:p>
    <w:p w:rsidR="00821035" w:rsidRDefault="00821035" w:rsidP="00821035">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934075" cy="86677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0"/>
                    <a:srcRect/>
                    <a:stretch>
                      <a:fillRect/>
                    </a:stretch>
                  </pic:blipFill>
                  <pic:spPr bwMode="auto">
                    <a:xfrm>
                      <a:off x="0" y="0"/>
                      <a:ext cx="5934075" cy="866775"/>
                    </a:xfrm>
                    <a:prstGeom prst="rect">
                      <a:avLst/>
                    </a:prstGeom>
                    <a:noFill/>
                    <a:ln w="9525">
                      <a:noFill/>
                      <a:miter lim="800000"/>
                      <a:headEnd/>
                      <a:tailEnd/>
                    </a:ln>
                  </pic:spPr>
                </pic:pic>
              </a:graphicData>
            </a:graphic>
          </wp:inline>
        </w:drawing>
      </w:r>
    </w:p>
    <w:p w:rsidR="00821035" w:rsidRDefault="00821035" w:rsidP="00821035">
      <w:pPr>
        <w:autoSpaceDE w:val="0"/>
        <w:autoSpaceDN w:val="0"/>
        <w:adjustRightInd w:val="0"/>
        <w:spacing w:after="0" w:line="360" w:lineRule="auto"/>
        <w:jc w:val="both"/>
        <w:rPr>
          <w:rFonts w:ascii="Times New Roman" w:hAnsi="Times New Roman"/>
          <w:sz w:val="24"/>
          <w:szCs w:val="24"/>
        </w:rPr>
      </w:pPr>
      <w:r w:rsidRPr="00BA650A">
        <w:rPr>
          <w:rFonts w:ascii="Times New Roman" w:hAnsi="Times New Roman"/>
          <w:sz w:val="24"/>
          <w:szCs w:val="24"/>
        </w:rPr>
        <w:t xml:space="preserve">According to </w:t>
      </w:r>
      <w:r w:rsidRPr="00BA650A">
        <w:rPr>
          <w:rFonts w:ascii="Times New Roman" w:hAnsi="Times New Roman"/>
          <w:i/>
          <w:iCs/>
          <w:sz w:val="24"/>
          <w:szCs w:val="24"/>
        </w:rPr>
        <w:t xml:space="preserve">p </w:t>
      </w:r>
      <w:r w:rsidRPr="00BA650A">
        <w:rPr>
          <w:rFonts w:ascii="Times New Roman" w:hAnsi="Times New Roman"/>
          <w:sz w:val="24"/>
          <w:szCs w:val="24"/>
        </w:rPr>
        <w:t>values, all coefficients are significant. Even though, second lagged growth of industrial production index is not significant at 5% significance level but significant at 10% significance level, we include it according to AIC.</w:t>
      </w:r>
    </w:p>
    <w:p w:rsidR="00821035" w:rsidRDefault="00821035" w:rsidP="00821035">
      <w:pPr>
        <w:autoSpaceDE w:val="0"/>
        <w:autoSpaceDN w:val="0"/>
        <w:adjustRightInd w:val="0"/>
        <w:spacing w:after="0" w:line="360" w:lineRule="auto"/>
        <w:jc w:val="both"/>
        <w:rPr>
          <w:rFonts w:ascii="Times New Roman" w:hAnsi="Times New Roman"/>
          <w:sz w:val="24"/>
          <w:szCs w:val="24"/>
        </w:rPr>
      </w:pPr>
      <w:r w:rsidRPr="00E466E1">
        <w:rPr>
          <w:rFonts w:ascii="Times New Roman" w:hAnsi="Times New Roman"/>
          <w:sz w:val="24"/>
          <w:szCs w:val="24"/>
        </w:rPr>
        <w:t xml:space="preserve">For the nonlinear SETAR model, threshold variable is selected from two candidate lagged variables. By using Chan (1993) methodology, optimum threshold variable is determined as </w:t>
      </w:r>
      <w:r w:rsidRPr="00E466E1">
        <w:rPr>
          <w:rFonts w:ascii="Times New Roman" w:hAnsi="Times New Roman"/>
          <w:position w:val="-12"/>
          <w:sz w:val="24"/>
          <w:szCs w:val="24"/>
        </w:rPr>
        <w:object w:dxaOrig="540" w:dyaOrig="360">
          <v:shape id="_x0000_i1110" type="#_x0000_t75" style="width:27.15pt;height:18.35pt" o:ole="">
            <v:imagedata r:id="rId171" o:title=""/>
          </v:shape>
          <o:OLEObject Type="Embed" ProgID="Equation.DSMT4" ShapeID="_x0000_i1110" DrawAspect="Content" ObjectID="_1622792633" r:id="rId172"/>
        </w:object>
      </w:r>
      <w:r w:rsidRPr="00E466E1">
        <w:rPr>
          <w:rFonts w:ascii="Times New Roman" w:hAnsi="Times New Roman"/>
          <w:sz w:val="24"/>
          <w:szCs w:val="24"/>
        </w:rPr>
        <w:t xml:space="preserve"> and optimum threshold value is found -0.359.</w:t>
      </w:r>
    </w:p>
    <w:p w:rsidR="00821035" w:rsidRDefault="00821035" w:rsidP="008210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Estimated Non-linear SETAR model for Gross domestic product</w:t>
      </w:r>
    </w:p>
    <w:p w:rsidR="00821035" w:rsidRDefault="00821035" w:rsidP="00821035">
      <w:pPr>
        <w:autoSpaceDE w:val="0"/>
        <w:autoSpaceDN w:val="0"/>
        <w:adjustRightInd w:val="0"/>
        <w:spacing w:after="0" w:line="360" w:lineRule="auto"/>
        <w:jc w:val="both"/>
      </w:pPr>
      <w:r w:rsidRPr="00E466E1">
        <w:rPr>
          <w:position w:val="-32"/>
        </w:rPr>
        <w:object w:dxaOrig="5440" w:dyaOrig="760">
          <v:shape id="_x0000_i1111" type="#_x0000_t75" style="width:272.4pt;height:38.05pt" o:ole="">
            <v:imagedata r:id="rId173" o:title=""/>
          </v:shape>
          <o:OLEObject Type="Embed" ProgID="Equation.DSMT4" ShapeID="_x0000_i1111" DrawAspect="Content" ObjectID="_1622792634" r:id="rId174"/>
        </w:object>
      </w:r>
    </w:p>
    <w:p w:rsidR="00821035" w:rsidRDefault="00821035" w:rsidP="00821035">
      <w:pPr>
        <w:autoSpaceDE w:val="0"/>
        <w:autoSpaceDN w:val="0"/>
        <w:adjustRightInd w:val="0"/>
        <w:spacing w:after="0" w:line="360" w:lineRule="auto"/>
        <w:jc w:val="both"/>
      </w:pPr>
      <w:r>
        <w:rPr>
          <w:noProof/>
        </w:rPr>
        <w:drawing>
          <wp:inline distT="0" distB="0" distL="0" distR="0">
            <wp:extent cx="5934075" cy="1609725"/>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5"/>
                    <a:srcRect/>
                    <a:stretch>
                      <a:fillRect/>
                    </a:stretch>
                  </pic:blipFill>
                  <pic:spPr bwMode="auto">
                    <a:xfrm>
                      <a:off x="0" y="0"/>
                      <a:ext cx="5934075" cy="1609725"/>
                    </a:xfrm>
                    <a:prstGeom prst="rect">
                      <a:avLst/>
                    </a:prstGeom>
                    <a:noFill/>
                    <a:ln w="9525">
                      <a:noFill/>
                      <a:miter lim="800000"/>
                      <a:headEnd/>
                      <a:tailEnd/>
                    </a:ln>
                  </pic:spPr>
                </pic:pic>
              </a:graphicData>
            </a:graphic>
          </wp:inline>
        </w:drawing>
      </w:r>
    </w:p>
    <w:p w:rsidR="00821035" w:rsidRDefault="00821035" w:rsidP="00821035">
      <w:pPr>
        <w:autoSpaceDE w:val="0"/>
        <w:autoSpaceDN w:val="0"/>
        <w:adjustRightInd w:val="0"/>
        <w:spacing w:after="0" w:line="360" w:lineRule="auto"/>
        <w:jc w:val="both"/>
        <w:rPr>
          <w:rFonts w:ascii="Times New Roman" w:hAnsi="Times New Roman"/>
          <w:sz w:val="24"/>
          <w:szCs w:val="24"/>
        </w:rPr>
      </w:pPr>
      <w:r w:rsidRPr="003A0077">
        <w:rPr>
          <w:rFonts w:ascii="Times New Roman" w:hAnsi="Times New Roman"/>
          <w:sz w:val="24"/>
          <w:szCs w:val="24"/>
        </w:rPr>
        <w:t>Compared to the linear AR model, SSR, AIC and variance of residuals support the nonlinear M-TAR model. In other words, it means that estimated nonlinear model describes the GDP index better that the linear model.</w:t>
      </w:r>
    </w:p>
    <w:p w:rsidR="00821035" w:rsidRDefault="00821035" w:rsidP="0082103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3.0</w:t>
      </w:r>
      <w:r>
        <w:rPr>
          <w:rFonts w:ascii="Times New Roman" w:hAnsi="Times New Roman"/>
          <w:sz w:val="24"/>
          <w:szCs w:val="24"/>
        </w:rPr>
        <w:tab/>
        <w:t xml:space="preserve">OUT OF SAMPLES FORECAST PERFORMANCE OF SETAR MODELS USING </w:t>
      </w:r>
      <w:r>
        <w:rPr>
          <w:rFonts w:ascii="Times New Roman" w:hAnsi="Times New Roman"/>
          <w:sz w:val="24"/>
          <w:szCs w:val="24"/>
        </w:rPr>
        <w:tab/>
        <w:t>NIGERIAN GDP DATA</w:t>
      </w:r>
    </w:p>
    <w:tbl>
      <w:tblPr>
        <w:tblW w:w="45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1"/>
        <w:gridCol w:w="1907"/>
        <w:gridCol w:w="2340"/>
        <w:gridCol w:w="2251"/>
      </w:tblGrid>
      <w:tr w:rsidR="00821035" w:rsidRPr="00F16178" w:rsidTr="00CD4A9E">
        <w:tc>
          <w:tcPr>
            <w:tcW w:w="1248" w:type="pct"/>
          </w:tcPr>
          <w:p w:rsidR="00821035" w:rsidRPr="00EF0F39" w:rsidRDefault="00821035" w:rsidP="00CD4A9E">
            <w:pPr>
              <w:spacing w:line="360" w:lineRule="auto"/>
              <w:jc w:val="both"/>
              <w:rPr>
                <w:rFonts w:ascii="Cambria" w:hAnsi="Cambria"/>
              </w:rPr>
            </w:pPr>
            <w:r w:rsidRPr="00EF0F39">
              <w:rPr>
                <w:rFonts w:ascii="Cambria" w:hAnsi="Cambria"/>
              </w:rPr>
              <w:t>Date</w:t>
            </w:r>
          </w:p>
        </w:tc>
        <w:tc>
          <w:tcPr>
            <w:tcW w:w="1101" w:type="pct"/>
          </w:tcPr>
          <w:p w:rsidR="00821035" w:rsidRPr="00EF0F39" w:rsidRDefault="00821035" w:rsidP="00CD4A9E">
            <w:pPr>
              <w:spacing w:line="360" w:lineRule="auto"/>
              <w:jc w:val="both"/>
              <w:rPr>
                <w:rFonts w:ascii="Cambria" w:hAnsi="Cambria"/>
              </w:rPr>
            </w:pPr>
            <w:r w:rsidRPr="00EF0F39">
              <w:rPr>
                <w:rFonts w:ascii="Cambria" w:eastAsia="Times New Roman" w:hAnsi="Cambria" w:cs="Calibri"/>
                <w:color w:val="000000"/>
              </w:rPr>
              <w:t>Actual</w:t>
            </w:r>
          </w:p>
        </w:tc>
        <w:tc>
          <w:tcPr>
            <w:tcW w:w="1351" w:type="pct"/>
          </w:tcPr>
          <w:p w:rsidR="00821035" w:rsidRPr="00EF0F39" w:rsidRDefault="00821035" w:rsidP="00CD4A9E">
            <w:pPr>
              <w:spacing w:line="360" w:lineRule="auto"/>
              <w:rPr>
                <w:rFonts w:ascii="Cambria" w:hAnsi="Cambria"/>
              </w:rPr>
            </w:pPr>
            <w:r w:rsidRPr="00EF0F39">
              <w:rPr>
                <w:rFonts w:ascii="Cambria" w:hAnsi="Cambria"/>
              </w:rPr>
              <w:t>Lower Forecast limit</w:t>
            </w:r>
          </w:p>
        </w:tc>
        <w:tc>
          <w:tcPr>
            <w:tcW w:w="1300" w:type="pct"/>
          </w:tcPr>
          <w:p w:rsidR="00821035" w:rsidRPr="00EF0F39" w:rsidRDefault="00821035" w:rsidP="00CD4A9E">
            <w:pPr>
              <w:spacing w:line="360" w:lineRule="auto"/>
              <w:jc w:val="both"/>
              <w:rPr>
                <w:rFonts w:ascii="Cambria" w:hAnsi="Cambria"/>
              </w:rPr>
            </w:pPr>
            <w:r w:rsidRPr="00EF0F39">
              <w:rPr>
                <w:rFonts w:ascii="Cambria" w:hAnsi="Cambria"/>
              </w:rPr>
              <w:t>Upper Forecast limit</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2006</w:t>
            </w:r>
          </w:p>
        </w:tc>
        <w:tc>
          <w:tcPr>
            <w:tcW w:w="1101" w:type="pct"/>
            <w:vAlign w:val="bottom"/>
          </w:tcPr>
          <w:p w:rsidR="00821035" w:rsidRDefault="00821035" w:rsidP="00CD4A9E">
            <w:pPr>
              <w:jc w:val="center"/>
              <w:rPr>
                <w:rFonts w:ascii="Cambria" w:hAnsi="Cambria"/>
              </w:rPr>
            </w:pPr>
            <w:r>
              <w:rPr>
                <w:rFonts w:ascii="Cambria" w:hAnsi="Cambria"/>
              </w:rPr>
              <w:t>18,564.59</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17,231.03</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18,423.98</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2007</w:t>
            </w:r>
          </w:p>
        </w:tc>
        <w:tc>
          <w:tcPr>
            <w:tcW w:w="1101" w:type="pct"/>
            <w:vAlign w:val="bottom"/>
          </w:tcPr>
          <w:p w:rsidR="00821035" w:rsidRDefault="00821035" w:rsidP="00CD4A9E">
            <w:pPr>
              <w:jc w:val="center"/>
              <w:rPr>
                <w:rFonts w:ascii="Cambria" w:hAnsi="Cambria"/>
              </w:rPr>
            </w:pPr>
            <w:r>
              <w:rPr>
                <w:rFonts w:ascii="Cambria" w:hAnsi="Cambria"/>
              </w:rPr>
              <w:t>20,657.32</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18,</w:t>
            </w:r>
            <w:r w:rsidRPr="00EF0F39">
              <w:rPr>
                <w:rFonts w:ascii="Cambria" w:hAnsi="Cambria" w:cs="Calibri"/>
                <w:color w:val="000000"/>
              </w:rPr>
              <w:t>503</w:t>
            </w:r>
            <w:r>
              <w:rPr>
                <w:rFonts w:ascii="Cambria" w:hAnsi="Cambria" w:cs="Calibri"/>
                <w:color w:val="000000"/>
              </w:rPr>
              <w:t>.</w:t>
            </w:r>
            <w:r w:rsidRPr="00EF0F39">
              <w:rPr>
                <w:rFonts w:ascii="Cambria" w:hAnsi="Cambria" w:cs="Calibri"/>
                <w:color w:val="000000"/>
              </w:rPr>
              <w:t>5</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22.1</w:t>
            </w:r>
            <w:r w:rsidRPr="00EF0F39">
              <w:rPr>
                <w:rFonts w:ascii="Cambria" w:hAnsi="Cambria" w:cs="Calibri"/>
                <w:color w:val="000000"/>
              </w:rPr>
              <w:t>90</w:t>
            </w:r>
            <w:r>
              <w:rPr>
                <w:rFonts w:ascii="Cambria" w:hAnsi="Cambria" w:cs="Calibri"/>
                <w:color w:val="000000"/>
              </w:rPr>
              <w:t>.</w:t>
            </w:r>
            <w:r w:rsidRPr="00EF0F39">
              <w:rPr>
                <w:rFonts w:ascii="Cambria" w:hAnsi="Cambria" w:cs="Calibri"/>
                <w:color w:val="000000"/>
              </w:rPr>
              <w:t>3</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2008</w:t>
            </w:r>
          </w:p>
        </w:tc>
        <w:tc>
          <w:tcPr>
            <w:tcW w:w="1101" w:type="pct"/>
            <w:vAlign w:val="bottom"/>
          </w:tcPr>
          <w:p w:rsidR="00821035" w:rsidRDefault="00821035" w:rsidP="00CD4A9E">
            <w:pPr>
              <w:jc w:val="center"/>
              <w:rPr>
                <w:rFonts w:ascii="Cambria" w:hAnsi="Cambria"/>
              </w:rPr>
            </w:pPr>
            <w:r>
              <w:rPr>
                <w:rFonts w:ascii="Cambria" w:hAnsi="Cambria"/>
              </w:rPr>
              <w:t>24,296.33</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19</w:t>
            </w:r>
            <w:r w:rsidRPr="00EF0F39">
              <w:rPr>
                <w:rFonts w:ascii="Cambria" w:hAnsi="Cambria" w:cs="Calibri"/>
                <w:color w:val="000000"/>
              </w:rPr>
              <w:t>503</w:t>
            </w:r>
            <w:r>
              <w:rPr>
                <w:rFonts w:ascii="Cambria" w:hAnsi="Cambria" w:cs="Calibri"/>
                <w:color w:val="000000"/>
              </w:rPr>
              <w:t>.</w:t>
            </w:r>
            <w:r w:rsidRPr="00EF0F39">
              <w:rPr>
                <w:rFonts w:ascii="Cambria" w:hAnsi="Cambria" w:cs="Calibri"/>
                <w:color w:val="000000"/>
              </w:rPr>
              <w:t>5</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24,</w:t>
            </w:r>
            <w:r w:rsidRPr="00EF0F39">
              <w:rPr>
                <w:rFonts w:ascii="Cambria" w:hAnsi="Cambria" w:cs="Calibri"/>
                <w:color w:val="000000"/>
              </w:rPr>
              <w:t>490</w:t>
            </w:r>
            <w:r>
              <w:rPr>
                <w:rFonts w:ascii="Cambria" w:hAnsi="Cambria" w:cs="Calibri"/>
                <w:color w:val="000000"/>
              </w:rPr>
              <w:t>.</w:t>
            </w:r>
            <w:r w:rsidRPr="00EF0F39">
              <w:rPr>
                <w:rFonts w:ascii="Cambria" w:hAnsi="Cambria" w:cs="Calibri"/>
                <w:color w:val="000000"/>
              </w:rPr>
              <w:t>3</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2009</w:t>
            </w:r>
          </w:p>
        </w:tc>
        <w:tc>
          <w:tcPr>
            <w:tcW w:w="1101" w:type="pct"/>
            <w:vAlign w:val="bottom"/>
          </w:tcPr>
          <w:p w:rsidR="00821035" w:rsidRDefault="00821035" w:rsidP="00CD4A9E">
            <w:pPr>
              <w:jc w:val="center"/>
              <w:rPr>
                <w:rFonts w:ascii="Cambria" w:hAnsi="Cambria"/>
              </w:rPr>
            </w:pPr>
            <w:r>
              <w:rPr>
                <w:rFonts w:ascii="Cambria" w:hAnsi="Cambria"/>
              </w:rPr>
              <w:t>24,794.24</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199</w:t>
            </w:r>
            <w:r w:rsidRPr="00EF0F39">
              <w:rPr>
                <w:rFonts w:ascii="Cambria" w:hAnsi="Cambria" w:cs="Calibri"/>
                <w:color w:val="000000"/>
              </w:rPr>
              <w:t>03</w:t>
            </w:r>
            <w:r>
              <w:rPr>
                <w:rFonts w:ascii="Cambria" w:hAnsi="Cambria" w:cs="Calibri"/>
                <w:color w:val="000000"/>
              </w:rPr>
              <w:t>.9</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25,3</w:t>
            </w:r>
            <w:r w:rsidRPr="00EF0F39">
              <w:rPr>
                <w:rFonts w:ascii="Cambria" w:hAnsi="Cambria" w:cs="Calibri"/>
                <w:color w:val="000000"/>
              </w:rPr>
              <w:t>49</w:t>
            </w:r>
            <w:r>
              <w:rPr>
                <w:rFonts w:ascii="Cambria" w:hAnsi="Cambria" w:cs="Calibri"/>
                <w:color w:val="000000"/>
              </w:rPr>
              <w:t>.7</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2010</w:t>
            </w:r>
          </w:p>
        </w:tc>
        <w:tc>
          <w:tcPr>
            <w:tcW w:w="1101" w:type="pct"/>
            <w:vAlign w:val="bottom"/>
          </w:tcPr>
          <w:p w:rsidR="00821035" w:rsidRDefault="00821035" w:rsidP="00CD4A9E">
            <w:pPr>
              <w:jc w:val="center"/>
              <w:rPr>
                <w:rFonts w:ascii="Cambria" w:hAnsi="Cambria"/>
              </w:rPr>
            </w:pPr>
            <w:r>
              <w:rPr>
                <w:rFonts w:ascii="Cambria" w:hAnsi="Cambria"/>
              </w:rPr>
              <w:t>54,612.26</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49,</w:t>
            </w:r>
            <w:r w:rsidRPr="00EF0F39">
              <w:rPr>
                <w:rFonts w:ascii="Cambria" w:hAnsi="Cambria" w:cs="Calibri"/>
                <w:color w:val="000000"/>
              </w:rPr>
              <w:t>503</w:t>
            </w:r>
            <w:r>
              <w:rPr>
                <w:rFonts w:ascii="Cambria" w:hAnsi="Cambria" w:cs="Calibri"/>
                <w:color w:val="000000"/>
              </w:rPr>
              <w:t>.</w:t>
            </w:r>
            <w:r w:rsidRPr="00EF0F39">
              <w:rPr>
                <w:rFonts w:ascii="Cambria" w:hAnsi="Cambria" w:cs="Calibri"/>
                <w:color w:val="000000"/>
              </w:rPr>
              <w:t>5</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55,</w:t>
            </w:r>
            <w:r w:rsidRPr="00EF0F39">
              <w:rPr>
                <w:rFonts w:ascii="Cambria" w:hAnsi="Cambria" w:cs="Calibri"/>
                <w:color w:val="000000"/>
              </w:rPr>
              <w:t>490</w:t>
            </w:r>
            <w:r>
              <w:rPr>
                <w:rFonts w:ascii="Cambria" w:hAnsi="Cambria" w:cs="Calibri"/>
                <w:color w:val="000000"/>
              </w:rPr>
              <w:t>.5</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2011</w:t>
            </w:r>
          </w:p>
        </w:tc>
        <w:tc>
          <w:tcPr>
            <w:tcW w:w="1101" w:type="pct"/>
            <w:vAlign w:val="bottom"/>
          </w:tcPr>
          <w:p w:rsidR="00821035" w:rsidRDefault="00821035" w:rsidP="00CD4A9E">
            <w:pPr>
              <w:jc w:val="center"/>
              <w:rPr>
                <w:rFonts w:ascii="Cambria" w:hAnsi="Cambria"/>
              </w:rPr>
            </w:pPr>
            <w:r>
              <w:rPr>
                <w:rFonts w:ascii="Cambria" w:hAnsi="Cambria"/>
              </w:rPr>
              <w:t>62,980.40</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59,87</w:t>
            </w:r>
            <w:r w:rsidRPr="00EF0F39">
              <w:rPr>
                <w:rFonts w:ascii="Cambria" w:hAnsi="Cambria" w:cs="Calibri"/>
                <w:color w:val="000000"/>
              </w:rPr>
              <w:t>5</w:t>
            </w:r>
            <w:r>
              <w:rPr>
                <w:rFonts w:ascii="Cambria" w:hAnsi="Cambria" w:cs="Calibri"/>
                <w:color w:val="000000"/>
              </w:rPr>
              <w:t>.1</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73,490.7</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2012</w:t>
            </w:r>
          </w:p>
        </w:tc>
        <w:tc>
          <w:tcPr>
            <w:tcW w:w="1101" w:type="pct"/>
            <w:vAlign w:val="bottom"/>
          </w:tcPr>
          <w:p w:rsidR="00821035" w:rsidRDefault="00821035" w:rsidP="00CD4A9E">
            <w:pPr>
              <w:jc w:val="center"/>
              <w:rPr>
                <w:rFonts w:ascii="Cambria" w:hAnsi="Cambria"/>
              </w:rPr>
            </w:pPr>
            <w:r>
              <w:rPr>
                <w:rFonts w:ascii="Cambria" w:hAnsi="Cambria"/>
              </w:rPr>
              <w:t>71,713.94</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70,607.</w:t>
            </w:r>
            <w:r w:rsidRPr="00EF0F39">
              <w:rPr>
                <w:rFonts w:ascii="Cambria" w:hAnsi="Cambria" w:cs="Calibri"/>
                <w:color w:val="000000"/>
              </w:rPr>
              <w:t>5</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73,49</w:t>
            </w:r>
            <w:r w:rsidRPr="00EF0F39">
              <w:rPr>
                <w:rFonts w:ascii="Cambria" w:hAnsi="Cambria" w:cs="Calibri"/>
                <w:color w:val="000000"/>
              </w:rPr>
              <w:t>3</w:t>
            </w:r>
            <w:r>
              <w:rPr>
                <w:rFonts w:ascii="Cambria" w:hAnsi="Cambria" w:cs="Calibri"/>
                <w:color w:val="000000"/>
              </w:rPr>
              <w:t>.2</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2013</w:t>
            </w:r>
          </w:p>
        </w:tc>
        <w:tc>
          <w:tcPr>
            <w:tcW w:w="1101" w:type="pct"/>
            <w:vAlign w:val="bottom"/>
          </w:tcPr>
          <w:p w:rsidR="00821035" w:rsidRDefault="00821035" w:rsidP="00CD4A9E">
            <w:pPr>
              <w:jc w:val="center"/>
              <w:rPr>
                <w:rFonts w:ascii="Cambria" w:hAnsi="Cambria"/>
              </w:rPr>
            </w:pPr>
            <w:r>
              <w:rPr>
                <w:rFonts w:ascii="Cambria" w:hAnsi="Cambria"/>
              </w:rPr>
              <w:t>80,092.56</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79,781.2</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81,234.</w:t>
            </w:r>
            <w:r w:rsidRPr="00EF0F39">
              <w:rPr>
                <w:rFonts w:ascii="Cambria" w:hAnsi="Cambria" w:cs="Calibri"/>
                <w:color w:val="000000"/>
              </w:rPr>
              <w:t>3</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2014</w:t>
            </w:r>
          </w:p>
        </w:tc>
        <w:tc>
          <w:tcPr>
            <w:tcW w:w="1101" w:type="pct"/>
            <w:vAlign w:val="bottom"/>
          </w:tcPr>
          <w:p w:rsidR="00821035" w:rsidRDefault="00821035" w:rsidP="00CD4A9E">
            <w:pPr>
              <w:jc w:val="center"/>
              <w:rPr>
                <w:rFonts w:ascii="Cambria" w:hAnsi="Cambria"/>
              </w:rPr>
            </w:pPr>
            <w:r>
              <w:rPr>
                <w:rFonts w:ascii="Cambria" w:hAnsi="Cambria"/>
              </w:rPr>
              <w:t>89,043.62</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88,356.0</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91,590.7</w:t>
            </w:r>
          </w:p>
        </w:tc>
      </w:tr>
      <w:tr w:rsidR="00821035" w:rsidTr="00CD4A9E">
        <w:tc>
          <w:tcPr>
            <w:tcW w:w="1248" w:type="pct"/>
            <w:vAlign w:val="bottom"/>
          </w:tcPr>
          <w:p w:rsidR="00821035" w:rsidRDefault="00821035" w:rsidP="00CD4A9E">
            <w:pPr>
              <w:jc w:val="center"/>
              <w:rPr>
                <w:rFonts w:ascii="Cambria" w:hAnsi="Cambria"/>
                <w:b/>
                <w:bCs/>
                <w:sz w:val="24"/>
                <w:szCs w:val="24"/>
              </w:rPr>
            </w:pPr>
            <w:r>
              <w:rPr>
                <w:rFonts w:ascii="Cambria" w:hAnsi="Cambria"/>
                <w:b/>
                <w:bCs/>
              </w:rPr>
              <w:t>2015</w:t>
            </w:r>
          </w:p>
        </w:tc>
        <w:tc>
          <w:tcPr>
            <w:tcW w:w="1101" w:type="pct"/>
            <w:vAlign w:val="bottom"/>
          </w:tcPr>
          <w:p w:rsidR="00821035" w:rsidRDefault="00821035" w:rsidP="00CD4A9E">
            <w:pPr>
              <w:jc w:val="center"/>
              <w:rPr>
                <w:rFonts w:ascii="Cambria" w:hAnsi="Cambria"/>
              </w:rPr>
            </w:pPr>
            <w:r>
              <w:rPr>
                <w:rFonts w:ascii="Cambria" w:hAnsi="Cambria"/>
              </w:rPr>
              <w:t>94,144.96</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92.621.3</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96,123.1</w:t>
            </w:r>
          </w:p>
        </w:tc>
      </w:tr>
      <w:tr w:rsidR="00821035" w:rsidTr="00CD4A9E">
        <w:tc>
          <w:tcPr>
            <w:tcW w:w="1248" w:type="pct"/>
          </w:tcPr>
          <w:p w:rsidR="00821035" w:rsidRPr="00EF0F39" w:rsidRDefault="00821035" w:rsidP="00CD4A9E">
            <w:pPr>
              <w:spacing w:line="360" w:lineRule="auto"/>
              <w:jc w:val="both"/>
              <w:rPr>
                <w:rFonts w:ascii="Cambria" w:hAnsi="Cambria"/>
              </w:rPr>
            </w:pPr>
            <w:r>
              <w:rPr>
                <w:rFonts w:ascii="Cambria" w:eastAsia="Times New Roman" w:hAnsi="Cambria" w:cs="Calibri"/>
                <w:color w:val="000000"/>
              </w:rPr>
              <w:tab/>
              <w:t>2016</w:t>
            </w:r>
          </w:p>
        </w:tc>
        <w:tc>
          <w:tcPr>
            <w:tcW w:w="1101" w:type="pct"/>
            <w:vAlign w:val="bottom"/>
          </w:tcPr>
          <w:p w:rsidR="00821035" w:rsidRPr="00EF0F39" w:rsidRDefault="00821035" w:rsidP="00CD4A9E">
            <w:pPr>
              <w:autoSpaceDE w:val="0"/>
              <w:autoSpaceDN w:val="0"/>
              <w:adjustRightInd w:val="0"/>
              <w:spacing w:line="360" w:lineRule="auto"/>
              <w:jc w:val="both"/>
              <w:rPr>
                <w:rFonts w:ascii="Cambria" w:hAnsi="Cambria" w:cs="Arial"/>
                <w:color w:val="000000"/>
              </w:rPr>
            </w:pPr>
            <w:r>
              <w:rPr>
                <w:rFonts w:ascii="Cambria" w:hAnsi="Cambria" w:cs="Arial"/>
                <w:color w:val="000000"/>
              </w:rPr>
              <w:t> 97,253.02</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94,287.9</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99,651.7</w:t>
            </w:r>
          </w:p>
        </w:tc>
      </w:tr>
      <w:tr w:rsidR="00821035" w:rsidTr="00CD4A9E">
        <w:tc>
          <w:tcPr>
            <w:tcW w:w="1248" w:type="pct"/>
          </w:tcPr>
          <w:p w:rsidR="00821035" w:rsidRPr="00EF0F39" w:rsidRDefault="00821035" w:rsidP="00CD4A9E">
            <w:pPr>
              <w:spacing w:line="360" w:lineRule="auto"/>
              <w:jc w:val="both"/>
              <w:rPr>
                <w:rFonts w:ascii="Cambria" w:hAnsi="Cambria"/>
              </w:rPr>
            </w:pPr>
            <w:r>
              <w:rPr>
                <w:rFonts w:ascii="Cambria" w:eastAsia="Times New Roman" w:hAnsi="Cambria" w:cs="Calibri"/>
                <w:color w:val="000000"/>
              </w:rPr>
              <w:tab/>
              <w:t>2017</w:t>
            </w:r>
          </w:p>
        </w:tc>
        <w:tc>
          <w:tcPr>
            <w:tcW w:w="1101" w:type="pct"/>
            <w:vAlign w:val="bottom"/>
          </w:tcPr>
          <w:p w:rsidR="00821035" w:rsidRPr="00EF0F39" w:rsidRDefault="00821035" w:rsidP="00CD4A9E">
            <w:pPr>
              <w:autoSpaceDE w:val="0"/>
              <w:autoSpaceDN w:val="0"/>
              <w:adjustRightInd w:val="0"/>
              <w:spacing w:line="360" w:lineRule="auto"/>
              <w:jc w:val="both"/>
              <w:rPr>
                <w:rFonts w:ascii="Cambria" w:hAnsi="Cambria" w:cs="Arial"/>
                <w:color w:val="000000"/>
              </w:rPr>
            </w:pPr>
            <w:r w:rsidRPr="00EF0F39">
              <w:rPr>
                <w:rFonts w:ascii="Cambria" w:hAnsi="Cambria" w:cs="Arial"/>
                <w:color w:val="000000"/>
              </w:rPr>
              <w:t> 1</w:t>
            </w:r>
            <w:r>
              <w:rPr>
                <w:rFonts w:ascii="Cambria" w:hAnsi="Cambria" w:cs="Arial"/>
                <w:color w:val="000000"/>
              </w:rPr>
              <w:t>01,542.01</w:t>
            </w:r>
          </w:p>
        </w:tc>
        <w:tc>
          <w:tcPr>
            <w:tcW w:w="1351" w:type="pct"/>
            <w:vAlign w:val="bottom"/>
          </w:tcPr>
          <w:p w:rsidR="00821035" w:rsidRPr="00EF0F39" w:rsidRDefault="00821035" w:rsidP="00CD4A9E">
            <w:pPr>
              <w:rPr>
                <w:rFonts w:ascii="Cambria" w:hAnsi="Cambria" w:cs="Calibri"/>
                <w:color w:val="000000"/>
              </w:rPr>
            </w:pPr>
            <w:r>
              <w:rPr>
                <w:rFonts w:ascii="Cambria" w:hAnsi="Cambria" w:cs="Calibri"/>
                <w:color w:val="000000"/>
              </w:rPr>
              <w:t>99,761.7</w:t>
            </w:r>
          </w:p>
        </w:tc>
        <w:tc>
          <w:tcPr>
            <w:tcW w:w="1300" w:type="pct"/>
            <w:vAlign w:val="bottom"/>
          </w:tcPr>
          <w:p w:rsidR="00821035" w:rsidRPr="00EF0F39" w:rsidRDefault="00821035" w:rsidP="00CD4A9E">
            <w:pPr>
              <w:rPr>
                <w:rFonts w:ascii="Cambria" w:hAnsi="Cambria" w:cs="Calibri"/>
                <w:color w:val="000000"/>
              </w:rPr>
            </w:pPr>
            <w:r>
              <w:rPr>
                <w:rFonts w:ascii="Cambria" w:hAnsi="Cambria" w:cs="Calibri"/>
                <w:color w:val="000000"/>
              </w:rPr>
              <w:t>103,201.9</w:t>
            </w:r>
          </w:p>
        </w:tc>
      </w:tr>
    </w:tbl>
    <w:p w:rsidR="00821035" w:rsidRPr="003A0077" w:rsidRDefault="00821035" w:rsidP="0082103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The table shown above indicates that at both lower and upper levels SETAR model predict the data very well.</w:t>
      </w:r>
    </w:p>
    <w:p w:rsidR="00821035" w:rsidRDefault="00821035" w:rsidP="0082103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t>CONCLUSION</w:t>
      </w:r>
    </w:p>
    <w:p w:rsidR="00821035" w:rsidRPr="00515814" w:rsidRDefault="00821035" w:rsidP="00821035">
      <w:pPr>
        <w:autoSpaceDE w:val="0"/>
        <w:autoSpaceDN w:val="0"/>
        <w:adjustRightInd w:val="0"/>
        <w:spacing w:after="0" w:line="360" w:lineRule="auto"/>
        <w:jc w:val="both"/>
        <w:rPr>
          <w:rFonts w:ascii="Times New Roman" w:hAnsi="Times New Roman"/>
          <w:sz w:val="24"/>
          <w:szCs w:val="24"/>
        </w:rPr>
      </w:pPr>
      <w:r w:rsidRPr="00515814">
        <w:rPr>
          <w:rFonts w:ascii="Times New Roman" w:hAnsi="Times New Roman"/>
          <w:sz w:val="24"/>
          <w:szCs w:val="24"/>
        </w:rPr>
        <w:t xml:space="preserve">Nonlinear models can capture asymmetries more properly by analyzing series regime by regime. Therefore, nonlinear approaches become more preferable and popular in empirical investigations. Furthermore, studies indicating asymmetric structures of many macroeconomic variables in response to downturns and recoveries in a business cycle have also strengthened the popularity of nonlinear approaches. Furthermore, intensive investigations on nonlinear dynamics also trigger the development of asymmetric unit root tests. Various studies prove the fact that traditional unit root tests are inadequate to investigate stationarity for asymmetric dynamics. They only consider the linear stationarity case. Moreover, their powers decrease substantially for asymmetric structures. Therefore, development of a new unit root test which considers the </w:t>
      </w:r>
      <w:r w:rsidRPr="00515814">
        <w:rPr>
          <w:rFonts w:ascii="Times New Roman" w:hAnsi="Times New Roman"/>
          <w:sz w:val="24"/>
          <w:szCs w:val="24"/>
        </w:rPr>
        <w:lastRenderedPageBreak/>
        <w:t>existence of nonlinear stationarty becomes essential for asymmetric dynamics. Hence, developments of asymmetric unit root tests have gained considerable velocity as the nonlinear models become popular in econometric literature.</w:t>
      </w:r>
    </w:p>
    <w:p w:rsidR="00821035" w:rsidRDefault="00821035" w:rsidP="00821035">
      <w:pPr>
        <w:autoSpaceDE w:val="0"/>
        <w:autoSpaceDN w:val="0"/>
        <w:adjustRightInd w:val="0"/>
        <w:spacing w:after="0" w:line="360" w:lineRule="auto"/>
        <w:jc w:val="both"/>
        <w:rPr>
          <w:rFonts w:ascii="Times New Roman" w:hAnsi="Times New Roman"/>
          <w:sz w:val="24"/>
          <w:szCs w:val="24"/>
        </w:rPr>
      </w:pPr>
      <w:r w:rsidRPr="00515814">
        <w:rPr>
          <w:rFonts w:ascii="Times New Roman" w:hAnsi="Times New Roman"/>
          <w:sz w:val="24"/>
          <w:szCs w:val="24"/>
        </w:rPr>
        <w:t>In the scope of this study, we analyzed Nigeria GDP data To mimic the usual approach, first conventional unit root tests are performed, and then asymmetric unit root test proposed by Enders and Granger is applied in order to test for stationarity. Traditional and asymmetric unit root tests support consistent stationarity results for growth of GDP. we estimate SETAR models since their dynamics shows SETAR type of adjustment according to the symmetry tests. We also constructed linear AR models for these variables in order to find the best fitted model. Nonlinear models exhibit better performance than the linear ones for both variables according to Akaike information criteria, sum of squared residuals and variance of residuals of estimated nonlinear models. In other words, nonlinear approaches represent the dynamics of both variables more properly than the linear ones.</w:t>
      </w:r>
    </w:p>
    <w:p w:rsidR="00821035" w:rsidRPr="00515814" w:rsidRDefault="00821035" w:rsidP="0082103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Lastly the use of SETAR model is recommended for would be forecaster as its forecast ability at both lower and upper levels are fantastic.</w:t>
      </w:r>
    </w:p>
    <w:p w:rsidR="00821035" w:rsidRPr="0043106A" w:rsidRDefault="00821035" w:rsidP="008210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r>
        <w:rPr>
          <w:rFonts w:ascii="Times New Roman" w:hAnsi="Times New Roman"/>
          <w:sz w:val="24"/>
          <w:szCs w:val="24"/>
        </w:rPr>
        <w:tab/>
      </w:r>
      <w:r w:rsidRPr="0043106A">
        <w:rPr>
          <w:rFonts w:ascii="Times New Roman" w:hAnsi="Times New Roman"/>
          <w:sz w:val="24"/>
          <w:szCs w:val="24"/>
        </w:rPr>
        <w:t>REFERENCES</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Ahmad</w:t>
      </w:r>
      <w:r>
        <w:rPr>
          <w:rFonts w:ascii="Times New Roman" w:hAnsi="Times New Roman"/>
          <w:sz w:val="24"/>
          <w:szCs w:val="24"/>
        </w:rPr>
        <w:t>, Y. S. (2008): \The eff</w:t>
      </w:r>
      <w:r w:rsidRPr="003A0077">
        <w:rPr>
          <w:rFonts w:ascii="Times New Roman" w:hAnsi="Times New Roman"/>
          <w:sz w:val="24"/>
          <w:szCs w:val="24"/>
        </w:rPr>
        <w:t>ects of small sample bias in threshold autoregressive</w:t>
      </w:r>
      <w:r>
        <w:rPr>
          <w:rFonts w:ascii="Times New Roman" w:hAnsi="Times New Roman"/>
          <w:sz w:val="24"/>
          <w:szCs w:val="24"/>
        </w:rPr>
        <w:t xml:space="preserve"> </w:t>
      </w:r>
      <w:r w:rsidRPr="003A0077">
        <w:rPr>
          <w:rFonts w:ascii="Times New Roman" w:hAnsi="Times New Roman"/>
          <w:sz w:val="24"/>
          <w:szCs w:val="24"/>
        </w:rPr>
        <w:t xml:space="preserve">models." </w:t>
      </w:r>
      <w:r>
        <w:rPr>
          <w:rFonts w:ascii="Times New Roman" w:hAnsi="Times New Roman"/>
          <w:sz w:val="24"/>
          <w:szCs w:val="24"/>
        </w:rPr>
        <w:tab/>
      </w:r>
      <w:r w:rsidRPr="003A0077">
        <w:rPr>
          <w:rFonts w:ascii="Times New Roman" w:hAnsi="Times New Roman"/>
          <w:sz w:val="24"/>
          <w:szCs w:val="24"/>
        </w:rPr>
        <w:t>Economics Letters 101(1): pp. 6{8.</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Ardic, O. P., O. Ergin, &amp; B. G. Senol (2008): \Exchange rate forecasting:</w:t>
      </w:r>
      <w:r>
        <w:rPr>
          <w:rFonts w:ascii="Times New Roman" w:hAnsi="Times New Roman"/>
          <w:sz w:val="24"/>
          <w:szCs w:val="24"/>
        </w:rPr>
        <w:t xml:space="preserve"> </w:t>
      </w:r>
      <w:r w:rsidRPr="003A0077">
        <w:rPr>
          <w:rFonts w:ascii="Times New Roman" w:hAnsi="Times New Roman"/>
          <w:sz w:val="24"/>
          <w:szCs w:val="24"/>
        </w:rPr>
        <w:t xml:space="preserve">Evidence from the </w:t>
      </w:r>
      <w:r>
        <w:rPr>
          <w:rFonts w:ascii="Times New Roman" w:hAnsi="Times New Roman"/>
          <w:sz w:val="24"/>
          <w:szCs w:val="24"/>
        </w:rPr>
        <w:tab/>
      </w:r>
      <w:r w:rsidRPr="003A0077">
        <w:rPr>
          <w:rFonts w:ascii="Times New Roman" w:hAnsi="Times New Roman"/>
          <w:sz w:val="24"/>
          <w:szCs w:val="24"/>
        </w:rPr>
        <w:t>emerging central and eastern european economies."</w:t>
      </w:r>
      <w:r>
        <w:rPr>
          <w:rFonts w:ascii="Times New Roman" w:hAnsi="Times New Roman"/>
          <w:sz w:val="24"/>
          <w:szCs w:val="24"/>
        </w:rPr>
        <w:t xml:space="preserve"> </w:t>
      </w:r>
      <w:r w:rsidRPr="003A0077">
        <w:rPr>
          <w:rFonts w:ascii="Times New Roman" w:hAnsi="Times New Roman"/>
          <w:sz w:val="24"/>
          <w:szCs w:val="24"/>
        </w:rPr>
        <w:t xml:space="preserve">Technical Report 7505, Munich </w:t>
      </w:r>
      <w:r>
        <w:rPr>
          <w:rFonts w:ascii="Times New Roman" w:hAnsi="Times New Roman"/>
          <w:sz w:val="24"/>
          <w:szCs w:val="24"/>
        </w:rPr>
        <w:tab/>
      </w:r>
      <w:r w:rsidRPr="003A0077">
        <w:rPr>
          <w:rFonts w:ascii="Times New Roman" w:hAnsi="Times New Roman"/>
          <w:sz w:val="24"/>
          <w:szCs w:val="24"/>
        </w:rPr>
        <w:t>Personal RePEc Archive.</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Baghestani, H. &amp; L. Danila (2014): \Interest rate and exchange rate forecasting</w:t>
      </w:r>
      <w:r>
        <w:rPr>
          <w:rFonts w:ascii="Times New Roman" w:hAnsi="Times New Roman"/>
          <w:sz w:val="24"/>
          <w:szCs w:val="24"/>
        </w:rPr>
        <w:t xml:space="preserve"> </w:t>
      </w:r>
      <w:r w:rsidRPr="003A0077">
        <w:rPr>
          <w:rFonts w:ascii="Times New Roman" w:hAnsi="Times New Roman"/>
          <w:sz w:val="24"/>
          <w:szCs w:val="24"/>
        </w:rPr>
        <w:t xml:space="preserve">in the czech </w:t>
      </w:r>
      <w:r>
        <w:rPr>
          <w:rFonts w:ascii="Times New Roman" w:hAnsi="Times New Roman"/>
          <w:sz w:val="24"/>
          <w:szCs w:val="24"/>
        </w:rPr>
        <w:tab/>
      </w:r>
      <w:r w:rsidRPr="003A0077">
        <w:rPr>
          <w:rFonts w:ascii="Times New Roman" w:hAnsi="Times New Roman"/>
          <w:sz w:val="24"/>
          <w:szCs w:val="24"/>
        </w:rPr>
        <w:t>republic: Do analysts know better than a random walk?"</w:t>
      </w:r>
      <w:r>
        <w:rPr>
          <w:rFonts w:ascii="Times New Roman" w:hAnsi="Times New Roman"/>
          <w:sz w:val="24"/>
          <w:szCs w:val="24"/>
        </w:rPr>
        <w:t xml:space="preserve"> </w:t>
      </w:r>
      <w:r w:rsidRPr="003A0077">
        <w:rPr>
          <w:rFonts w:ascii="Times New Roman" w:hAnsi="Times New Roman"/>
          <w:sz w:val="24"/>
          <w:szCs w:val="24"/>
        </w:rPr>
        <w:t xml:space="preserve">Czech Journal of Economics and </w:t>
      </w:r>
      <w:r>
        <w:rPr>
          <w:rFonts w:ascii="Times New Roman" w:hAnsi="Times New Roman"/>
          <w:sz w:val="24"/>
          <w:szCs w:val="24"/>
        </w:rPr>
        <w:tab/>
      </w:r>
      <w:r w:rsidRPr="003A0077">
        <w:rPr>
          <w:rFonts w:ascii="Times New Roman" w:hAnsi="Times New Roman"/>
          <w:sz w:val="24"/>
          <w:szCs w:val="24"/>
        </w:rPr>
        <w:t>Finance 64(4): pp. 282{295.</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Boero, G. &amp; E. Marrocu (2002): \The performance of non-linear exchange</w:t>
      </w:r>
      <w:r>
        <w:rPr>
          <w:rFonts w:ascii="Times New Roman" w:hAnsi="Times New Roman"/>
          <w:sz w:val="24"/>
          <w:szCs w:val="24"/>
        </w:rPr>
        <w:t xml:space="preserve"> </w:t>
      </w:r>
      <w:r w:rsidRPr="003A0077">
        <w:rPr>
          <w:rFonts w:ascii="Times New Roman" w:hAnsi="Times New Roman"/>
          <w:sz w:val="24"/>
          <w:szCs w:val="24"/>
        </w:rPr>
        <w:t xml:space="preserve">rate models: a </w:t>
      </w:r>
      <w:r>
        <w:rPr>
          <w:rFonts w:ascii="Times New Roman" w:hAnsi="Times New Roman"/>
          <w:sz w:val="24"/>
          <w:szCs w:val="24"/>
        </w:rPr>
        <w:tab/>
      </w:r>
      <w:r w:rsidRPr="003A0077">
        <w:rPr>
          <w:rFonts w:ascii="Times New Roman" w:hAnsi="Times New Roman"/>
          <w:sz w:val="24"/>
          <w:szCs w:val="24"/>
        </w:rPr>
        <w:t>forecasting comparison." Journal of Forecasting 21(7): pp.</w:t>
      </w:r>
      <w:r>
        <w:rPr>
          <w:rFonts w:ascii="Times New Roman" w:hAnsi="Times New Roman"/>
          <w:sz w:val="24"/>
          <w:szCs w:val="24"/>
        </w:rPr>
        <w:t xml:space="preserve"> </w:t>
      </w:r>
      <w:r w:rsidRPr="003A0077">
        <w:rPr>
          <w:rFonts w:ascii="Times New Roman" w:hAnsi="Times New Roman"/>
          <w:sz w:val="24"/>
          <w:szCs w:val="24"/>
        </w:rPr>
        <w:t>513{542.</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Bollerslev, T. (1986): \Generalized autoregressive conditional heteroskedasticity."</w:t>
      </w:r>
      <w:r>
        <w:rPr>
          <w:rFonts w:ascii="Times New Roman" w:hAnsi="Times New Roman"/>
          <w:sz w:val="24"/>
          <w:szCs w:val="24"/>
        </w:rPr>
        <w:t xml:space="preserve"> </w:t>
      </w:r>
      <w:r w:rsidRPr="003A0077">
        <w:rPr>
          <w:rFonts w:ascii="Times New Roman" w:hAnsi="Times New Roman"/>
          <w:sz w:val="24"/>
          <w:szCs w:val="24"/>
        </w:rPr>
        <w:t xml:space="preserve">Journal of </w:t>
      </w:r>
      <w:r>
        <w:rPr>
          <w:rFonts w:ascii="Times New Roman" w:hAnsi="Times New Roman"/>
          <w:sz w:val="24"/>
          <w:szCs w:val="24"/>
        </w:rPr>
        <w:tab/>
      </w:r>
      <w:r w:rsidRPr="003A0077">
        <w:rPr>
          <w:rFonts w:ascii="Times New Roman" w:hAnsi="Times New Roman"/>
          <w:sz w:val="24"/>
          <w:szCs w:val="24"/>
        </w:rPr>
        <w:t>Econo 31: pp. 307{327.</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0077">
        <w:rPr>
          <w:rFonts w:ascii="Times New Roman" w:hAnsi="Times New Roman"/>
          <w:sz w:val="24"/>
          <w:szCs w:val="24"/>
        </w:rPr>
        <w:t>franc/deutschmark exchange rate." Journal of Fore 15:</w:t>
      </w:r>
      <w:r>
        <w:rPr>
          <w:rFonts w:ascii="Times New Roman" w:hAnsi="Times New Roman"/>
          <w:sz w:val="24"/>
          <w:szCs w:val="24"/>
        </w:rPr>
        <w:t xml:space="preserve"> </w:t>
      </w:r>
      <w:r w:rsidRPr="003A0077">
        <w:rPr>
          <w:rFonts w:ascii="Times New Roman" w:hAnsi="Times New Roman"/>
          <w:sz w:val="24"/>
          <w:szCs w:val="24"/>
        </w:rPr>
        <w:t>pp. 155{164.</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Clark, T. E. &amp; K. D. West (2006): \Using out-of-sample mean squared</w:t>
      </w:r>
      <w:r>
        <w:rPr>
          <w:rFonts w:ascii="Times New Roman" w:hAnsi="Times New Roman"/>
          <w:sz w:val="24"/>
          <w:szCs w:val="24"/>
        </w:rPr>
        <w:t xml:space="preserve"> </w:t>
      </w:r>
      <w:r w:rsidRPr="003A0077">
        <w:rPr>
          <w:rFonts w:ascii="Times New Roman" w:hAnsi="Times New Roman"/>
          <w:sz w:val="24"/>
          <w:szCs w:val="24"/>
        </w:rPr>
        <w:t xml:space="preserve">prediction errors to test </w:t>
      </w:r>
      <w:r>
        <w:rPr>
          <w:rFonts w:ascii="Times New Roman" w:hAnsi="Times New Roman"/>
          <w:sz w:val="24"/>
          <w:szCs w:val="24"/>
        </w:rPr>
        <w:tab/>
      </w:r>
      <w:r w:rsidRPr="003A0077">
        <w:rPr>
          <w:rFonts w:ascii="Times New Roman" w:hAnsi="Times New Roman"/>
          <w:sz w:val="24"/>
          <w:szCs w:val="24"/>
        </w:rPr>
        <w:t>the martingale di_erence hypothesis." Journal of</w:t>
      </w:r>
      <w:r>
        <w:rPr>
          <w:rFonts w:ascii="Times New Roman" w:hAnsi="Times New Roman"/>
          <w:sz w:val="24"/>
          <w:szCs w:val="24"/>
        </w:rPr>
        <w:t xml:space="preserve"> </w:t>
      </w:r>
      <w:r w:rsidRPr="003A0077">
        <w:rPr>
          <w:rFonts w:ascii="Times New Roman" w:hAnsi="Times New Roman"/>
          <w:sz w:val="24"/>
          <w:szCs w:val="24"/>
        </w:rPr>
        <w:t>Econometrics 135(1-2): pp. 155{186.</w:t>
      </w:r>
      <w:r>
        <w:rPr>
          <w:rFonts w:ascii="Times New Roman" w:hAnsi="Times New Roman"/>
          <w:sz w:val="24"/>
          <w:szCs w:val="24"/>
        </w:rPr>
        <w:t xml:space="preserve"> </w:t>
      </w:r>
      <w:r>
        <w:rPr>
          <w:rFonts w:ascii="Times New Roman" w:hAnsi="Times New Roman"/>
          <w:sz w:val="24"/>
          <w:szCs w:val="24"/>
        </w:rPr>
        <w:tab/>
      </w:r>
      <w:r w:rsidRPr="003A0077">
        <w:rPr>
          <w:rFonts w:ascii="Times New Roman" w:hAnsi="Times New Roman"/>
          <w:sz w:val="24"/>
          <w:szCs w:val="24"/>
        </w:rPr>
        <w:t>Bibliography 62</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Clements, M. P. &amp; J. Smith (1997): \The performance of alternative forecasting</w:t>
      </w:r>
      <w:r>
        <w:rPr>
          <w:rFonts w:ascii="Times New Roman" w:hAnsi="Times New Roman"/>
          <w:sz w:val="24"/>
          <w:szCs w:val="24"/>
        </w:rPr>
        <w:t xml:space="preserve"> </w:t>
      </w:r>
      <w:r w:rsidRPr="003A0077">
        <w:rPr>
          <w:rFonts w:ascii="Times New Roman" w:hAnsi="Times New Roman"/>
          <w:sz w:val="24"/>
          <w:szCs w:val="24"/>
        </w:rPr>
        <w:t xml:space="preserve">methods for </w:t>
      </w:r>
      <w:r>
        <w:rPr>
          <w:rFonts w:ascii="Times New Roman" w:hAnsi="Times New Roman"/>
          <w:sz w:val="24"/>
          <w:szCs w:val="24"/>
        </w:rPr>
        <w:tab/>
      </w:r>
      <w:r w:rsidRPr="003A0077">
        <w:rPr>
          <w:rFonts w:ascii="Times New Roman" w:hAnsi="Times New Roman"/>
          <w:sz w:val="24"/>
          <w:szCs w:val="24"/>
        </w:rPr>
        <w:t>setar models." International Journal of Forecasting</w:t>
      </w:r>
      <w:r>
        <w:rPr>
          <w:rFonts w:ascii="Times New Roman" w:hAnsi="Times New Roman"/>
          <w:sz w:val="24"/>
          <w:szCs w:val="24"/>
        </w:rPr>
        <w:t xml:space="preserve"> </w:t>
      </w:r>
      <w:r w:rsidRPr="003A0077">
        <w:rPr>
          <w:rFonts w:ascii="Times New Roman" w:hAnsi="Times New Roman"/>
          <w:sz w:val="24"/>
          <w:szCs w:val="24"/>
        </w:rPr>
        <w:t>13(4): pp. 463{475.</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Clements, M. P. &amp; J. Smith (2001): \Evaluating forecasts from setar models</w:t>
      </w:r>
      <w:r>
        <w:rPr>
          <w:rFonts w:ascii="Times New Roman" w:hAnsi="Times New Roman"/>
          <w:sz w:val="24"/>
          <w:szCs w:val="24"/>
        </w:rPr>
        <w:t xml:space="preserve"> </w:t>
      </w:r>
      <w:r w:rsidRPr="003A0077">
        <w:rPr>
          <w:rFonts w:ascii="Times New Roman" w:hAnsi="Times New Roman"/>
          <w:sz w:val="24"/>
          <w:szCs w:val="24"/>
        </w:rPr>
        <w:t xml:space="preserve">of exchange rates." </w:t>
      </w:r>
      <w:r>
        <w:rPr>
          <w:rFonts w:ascii="Times New Roman" w:hAnsi="Times New Roman"/>
          <w:sz w:val="24"/>
          <w:szCs w:val="24"/>
        </w:rPr>
        <w:tab/>
      </w:r>
      <w:r w:rsidRPr="003A0077">
        <w:rPr>
          <w:rFonts w:ascii="Times New Roman" w:hAnsi="Times New Roman"/>
          <w:sz w:val="24"/>
          <w:szCs w:val="24"/>
        </w:rPr>
        <w:t>Journal of International Money and Finance 20: pp.</w:t>
      </w:r>
      <w:r>
        <w:rPr>
          <w:rFonts w:ascii="Times New Roman" w:hAnsi="Times New Roman"/>
          <w:sz w:val="24"/>
          <w:szCs w:val="24"/>
        </w:rPr>
        <w:t xml:space="preserve"> </w:t>
      </w:r>
      <w:r w:rsidRPr="003A0077">
        <w:rPr>
          <w:rFonts w:ascii="Times New Roman" w:hAnsi="Times New Roman"/>
          <w:sz w:val="24"/>
          <w:szCs w:val="24"/>
        </w:rPr>
        <w:t>133{148.</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lastRenderedPageBreak/>
        <w:t>Cuaresma, J. C., B. _Egert, &amp; R. MacDonald (2005): \Non-linear exchange</w:t>
      </w:r>
      <w:r>
        <w:rPr>
          <w:rFonts w:ascii="Times New Roman" w:hAnsi="Times New Roman"/>
          <w:sz w:val="24"/>
          <w:szCs w:val="24"/>
        </w:rPr>
        <w:t xml:space="preserve"> </w:t>
      </w:r>
      <w:r w:rsidRPr="003A0077">
        <w:rPr>
          <w:rFonts w:ascii="Times New Roman" w:hAnsi="Times New Roman"/>
          <w:sz w:val="24"/>
          <w:szCs w:val="24"/>
        </w:rPr>
        <w:t xml:space="preserve">rate dynamics in </w:t>
      </w:r>
      <w:r>
        <w:rPr>
          <w:rFonts w:ascii="Times New Roman" w:hAnsi="Times New Roman"/>
          <w:sz w:val="24"/>
          <w:szCs w:val="24"/>
        </w:rPr>
        <w:tab/>
      </w:r>
      <w:r w:rsidRPr="003A0077">
        <w:rPr>
          <w:rFonts w:ascii="Times New Roman" w:hAnsi="Times New Roman"/>
          <w:sz w:val="24"/>
          <w:szCs w:val="24"/>
        </w:rPr>
        <w:t>target zones: A bumpy road towards a honeymoon."</w:t>
      </w:r>
      <w:r>
        <w:rPr>
          <w:rFonts w:ascii="Times New Roman" w:hAnsi="Times New Roman"/>
          <w:sz w:val="24"/>
          <w:szCs w:val="24"/>
        </w:rPr>
        <w:t xml:space="preserve"> </w:t>
      </w:r>
      <w:r w:rsidRPr="003A0077">
        <w:rPr>
          <w:rFonts w:ascii="Times New Roman" w:hAnsi="Times New Roman"/>
          <w:sz w:val="24"/>
          <w:szCs w:val="24"/>
        </w:rPr>
        <w:t>Working Paper 771</w:t>
      </w:r>
      <w:r>
        <w:rPr>
          <w:rFonts w:ascii="Times New Roman" w:hAnsi="Times New Roman"/>
          <w:sz w:val="24"/>
          <w:szCs w:val="24"/>
        </w:rPr>
        <w:t>,</w:t>
      </w:r>
      <w:r w:rsidRPr="003A0077">
        <w:rPr>
          <w:rFonts w:ascii="Times New Roman" w:hAnsi="Times New Roman"/>
          <w:sz w:val="24"/>
          <w:szCs w:val="24"/>
        </w:rPr>
        <w:t xml:space="preserve">William </w:t>
      </w:r>
      <w:r>
        <w:rPr>
          <w:rFonts w:ascii="Times New Roman" w:hAnsi="Times New Roman"/>
          <w:sz w:val="24"/>
          <w:szCs w:val="24"/>
        </w:rPr>
        <w:tab/>
      </w:r>
      <w:r w:rsidRPr="003A0077">
        <w:rPr>
          <w:rFonts w:ascii="Times New Roman" w:hAnsi="Times New Roman"/>
          <w:sz w:val="24"/>
          <w:szCs w:val="24"/>
        </w:rPr>
        <w:t>Davidson Institute.</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Diebold, F. X. &amp; R. S. Mariano (1995): \Comparing predictive accuracy."</w:t>
      </w:r>
      <w:r>
        <w:rPr>
          <w:rFonts w:ascii="Times New Roman" w:hAnsi="Times New Roman"/>
          <w:sz w:val="24"/>
          <w:szCs w:val="24"/>
        </w:rPr>
        <w:t xml:space="preserve"> </w:t>
      </w:r>
      <w:r w:rsidRPr="003A0077">
        <w:rPr>
          <w:rFonts w:ascii="Times New Roman" w:hAnsi="Times New Roman"/>
          <w:sz w:val="24"/>
          <w:szCs w:val="24"/>
        </w:rPr>
        <w:t xml:space="preserve">Journal of Business &amp; </w:t>
      </w:r>
      <w:r>
        <w:rPr>
          <w:rFonts w:ascii="Times New Roman" w:hAnsi="Times New Roman"/>
          <w:sz w:val="24"/>
          <w:szCs w:val="24"/>
        </w:rPr>
        <w:tab/>
      </w:r>
      <w:r w:rsidRPr="003A0077">
        <w:rPr>
          <w:rFonts w:ascii="Times New Roman" w:hAnsi="Times New Roman"/>
          <w:sz w:val="24"/>
          <w:szCs w:val="24"/>
        </w:rPr>
        <w:t>Economic Statistics 13(3): pp. 253{263.</w:t>
      </w:r>
      <w:r>
        <w:rPr>
          <w:rFonts w:ascii="Times New Roman" w:hAnsi="Times New Roman"/>
          <w:sz w:val="24"/>
          <w:szCs w:val="24"/>
        </w:rPr>
        <w:t xml:space="preserve"> </w:t>
      </w:r>
      <w:r w:rsidRPr="003A0077">
        <w:rPr>
          <w:rFonts w:ascii="Times New Roman" w:hAnsi="Times New Roman"/>
          <w:sz w:val="24"/>
          <w:szCs w:val="24"/>
        </w:rPr>
        <w:t>Evans, M. D. &amp; R. K. Lyons (2005): \Meese-</w:t>
      </w:r>
      <w:r>
        <w:rPr>
          <w:rFonts w:ascii="Times New Roman" w:hAnsi="Times New Roman"/>
          <w:sz w:val="24"/>
          <w:szCs w:val="24"/>
        </w:rPr>
        <w:tab/>
        <w:t xml:space="preserve">Rogo </w:t>
      </w:r>
      <w:r w:rsidRPr="003A0077">
        <w:rPr>
          <w:rFonts w:ascii="Times New Roman" w:hAnsi="Times New Roman"/>
          <w:sz w:val="24"/>
          <w:szCs w:val="24"/>
        </w:rPr>
        <w:t>Redux: Micro-based exchange</w:t>
      </w:r>
      <w:r>
        <w:rPr>
          <w:rFonts w:ascii="Times New Roman" w:hAnsi="Times New Roman"/>
          <w:sz w:val="24"/>
          <w:szCs w:val="24"/>
        </w:rPr>
        <w:t xml:space="preserve"> </w:t>
      </w:r>
      <w:r w:rsidRPr="003A0077">
        <w:rPr>
          <w:rFonts w:ascii="Times New Roman" w:hAnsi="Times New Roman"/>
          <w:sz w:val="24"/>
          <w:szCs w:val="24"/>
        </w:rPr>
        <w:t xml:space="preserve">rate forecasting." Technical Report 11042, National </w:t>
      </w:r>
      <w:r>
        <w:rPr>
          <w:rFonts w:ascii="Times New Roman" w:hAnsi="Times New Roman"/>
          <w:sz w:val="24"/>
          <w:szCs w:val="24"/>
        </w:rPr>
        <w:tab/>
      </w:r>
      <w:r w:rsidRPr="003A0077">
        <w:rPr>
          <w:rFonts w:ascii="Times New Roman" w:hAnsi="Times New Roman"/>
          <w:sz w:val="24"/>
          <w:szCs w:val="24"/>
        </w:rPr>
        <w:t>Bureau of Economic</w:t>
      </w:r>
      <w:r>
        <w:rPr>
          <w:rFonts w:ascii="Times New Roman" w:hAnsi="Times New Roman"/>
          <w:sz w:val="24"/>
          <w:szCs w:val="24"/>
        </w:rPr>
        <w:t xml:space="preserve"> </w:t>
      </w:r>
      <w:r w:rsidRPr="003A0077">
        <w:rPr>
          <w:rFonts w:ascii="Times New Roman" w:hAnsi="Times New Roman"/>
          <w:sz w:val="24"/>
          <w:szCs w:val="24"/>
        </w:rPr>
        <w:t>Research.</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 xml:space="preserve">Franses, H. P. &amp; D. vn Dijk (2000): Nonlinear Time Series Models in Empirical Finance. </w:t>
      </w:r>
      <w:r>
        <w:rPr>
          <w:rFonts w:ascii="Times New Roman" w:hAnsi="Times New Roman"/>
          <w:sz w:val="24"/>
          <w:szCs w:val="24"/>
        </w:rPr>
        <w:tab/>
      </w:r>
      <w:r w:rsidRPr="003A0077">
        <w:rPr>
          <w:rFonts w:ascii="Times New Roman" w:hAnsi="Times New Roman"/>
          <w:sz w:val="24"/>
          <w:szCs w:val="24"/>
        </w:rPr>
        <w:t>Cambridge University Press.</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Gonzalo, J. &amp; J.-Y. Pitarakis (2002): \Estimation and model selection</w:t>
      </w:r>
      <w:r>
        <w:rPr>
          <w:rFonts w:ascii="Times New Roman" w:hAnsi="Times New Roman"/>
          <w:sz w:val="24"/>
          <w:szCs w:val="24"/>
        </w:rPr>
        <w:t xml:space="preserve"> </w:t>
      </w:r>
      <w:r w:rsidRPr="003A0077">
        <w:rPr>
          <w:rFonts w:ascii="Times New Roman" w:hAnsi="Times New Roman"/>
          <w:sz w:val="24"/>
          <w:szCs w:val="24"/>
        </w:rPr>
        <w:t xml:space="preserve">based inference in single </w:t>
      </w:r>
      <w:r>
        <w:rPr>
          <w:rFonts w:ascii="Times New Roman" w:hAnsi="Times New Roman"/>
          <w:sz w:val="24"/>
          <w:szCs w:val="24"/>
        </w:rPr>
        <w:tab/>
      </w:r>
      <w:r w:rsidRPr="003A0077">
        <w:rPr>
          <w:rFonts w:ascii="Times New Roman" w:hAnsi="Times New Roman"/>
          <w:sz w:val="24"/>
          <w:szCs w:val="24"/>
        </w:rPr>
        <w:t>and multiple threshold models." Journal of Econometrics 110(2): pp. 319{352.</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Kadilar, C., M. Simsek, C. H. Aladag et al. (2009): \Forecasting the exchange</w:t>
      </w:r>
      <w:r>
        <w:rPr>
          <w:rFonts w:ascii="Times New Roman" w:hAnsi="Times New Roman"/>
          <w:sz w:val="24"/>
          <w:szCs w:val="24"/>
        </w:rPr>
        <w:t xml:space="preserve"> </w:t>
      </w:r>
      <w:r w:rsidRPr="003A0077">
        <w:rPr>
          <w:rFonts w:ascii="Times New Roman" w:hAnsi="Times New Roman"/>
          <w:sz w:val="24"/>
          <w:szCs w:val="24"/>
        </w:rPr>
        <w:t xml:space="preserve">rate series with </w:t>
      </w:r>
      <w:r>
        <w:rPr>
          <w:rFonts w:ascii="Times New Roman" w:hAnsi="Times New Roman"/>
          <w:sz w:val="24"/>
          <w:szCs w:val="24"/>
        </w:rPr>
        <w:tab/>
      </w:r>
      <w:r w:rsidRPr="003A0077">
        <w:rPr>
          <w:rFonts w:ascii="Times New Roman" w:hAnsi="Times New Roman"/>
          <w:sz w:val="24"/>
          <w:szCs w:val="24"/>
        </w:rPr>
        <w:t xml:space="preserve">ann: the case of turkey." Istanbul University Econometrics and Statistics e-Journal 9(1): </w:t>
      </w:r>
      <w:r>
        <w:rPr>
          <w:rFonts w:ascii="Times New Roman" w:hAnsi="Times New Roman"/>
          <w:sz w:val="24"/>
          <w:szCs w:val="24"/>
        </w:rPr>
        <w:tab/>
      </w:r>
      <w:r w:rsidRPr="003A0077">
        <w:rPr>
          <w:rFonts w:ascii="Times New Roman" w:hAnsi="Times New Roman"/>
          <w:sz w:val="24"/>
          <w:szCs w:val="24"/>
        </w:rPr>
        <w:t>pp. 17{29.</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Meese, R. A. &amp; K. Rogoff (1983): \Empirical Exchange Rate Models of the</w:t>
      </w:r>
      <w:r>
        <w:rPr>
          <w:rFonts w:ascii="Times New Roman" w:hAnsi="Times New Roman"/>
          <w:sz w:val="24"/>
          <w:szCs w:val="24"/>
        </w:rPr>
        <w:t xml:space="preserve"> </w:t>
      </w:r>
      <w:r w:rsidRPr="003A0077">
        <w:rPr>
          <w:rFonts w:ascii="Times New Roman" w:hAnsi="Times New Roman"/>
          <w:sz w:val="24"/>
          <w:szCs w:val="24"/>
        </w:rPr>
        <w:t xml:space="preserve">Seventies: Do They </w:t>
      </w:r>
      <w:r>
        <w:rPr>
          <w:rFonts w:ascii="Times New Roman" w:hAnsi="Times New Roman"/>
          <w:sz w:val="24"/>
          <w:szCs w:val="24"/>
        </w:rPr>
        <w:tab/>
      </w:r>
      <w:r w:rsidRPr="003A0077">
        <w:rPr>
          <w:rFonts w:ascii="Times New Roman" w:hAnsi="Times New Roman"/>
          <w:sz w:val="24"/>
          <w:szCs w:val="24"/>
        </w:rPr>
        <w:t>Fit Out of Sample?" Journal of International Economics</w:t>
      </w:r>
      <w:r>
        <w:rPr>
          <w:rFonts w:ascii="Times New Roman" w:hAnsi="Times New Roman"/>
          <w:sz w:val="24"/>
          <w:szCs w:val="24"/>
        </w:rPr>
        <w:t xml:space="preserve"> </w:t>
      </w:r>
      <w:r w:rsidRPr="003A0077">
        <w:rPr>
          <w:rFonts w:ascii="Times New Roman" w:hAnsi="Times New Roman"/>
          <w:sz w:val="24"/>
          <w:szCs w:val="24"/>
        </w:rPr>
        <w:t>14: pp. 3{24.</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Tong, H. (1990): Non-linear time series: a dynamical system approach. Oxford</w:t>
      </w:r>
      <w:r>
        <w:rPr>
          <w:rFonts w:ascii="Times New Roman" w:hAnsi="Times New Roman"/>
          <w:sz w:val="24"/>
          <w:szCs w:val="24"/>
        </w:rPr>
        <w:t xml:space="preserve"> </w:t>
      </w:r>
      <w:r w:rsidRPr="003A0077">
        <w:rPr>
          <w:rFonts w:ascii="Times New Roman" w:hAnsi="Times New Roman"/>
          <w:sz w:val="24"/>
          <w:szCs w:val="24"/>
        </w:rPr>
        <w:t>University Press.</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Tong, H. &amp; K. S. Lim (1980): \Threshold autoregression, limit cycles and</w:t>
      </w:r>
      <w:r>
        <w:rPr>
          <w:rFonts w:ascii="Times New Roman" w:hAnsi="Times New Roman"/>
          <w:sz w:val="24"/>
          <w:szCs w:val="24"/>
        </w:rPr>
        <w:t xml:space="preserve"> </w:t>
      </w:r>
      <w:r w:rsidRPr="003A0077">
        <w:rPr>
          <w:rFonts w:ascii="Times New Roman" w:hAnsi="Times New Roman"/>
          <w:sz w:val="24"/>
          <w:szCs w:val="24"/>
        </w:rPr>
        <w:t xml:space="preserve">cyclical data." Journal </w:t>
      </w:r>
      <w:r>
        <w:rPr>
          <w:rFonts w:ascii="Times New Roman" w:hAnsi="Times New Roman"/>
          <w:sz w:val="24"/>
          <w:szCs w:val="24"/>
        </w:rPr>
        <w:tab/>
      </w:r>
      <w:r w:rsidRPr="003A0077">
        <w:rPr>
          <w:rFonts w:ascii="Times New Roman" w:hAnsi="Times New Roman"/>
          <w:sz w:val="24"/>
          <w:szCs w:val="24"/>
        </w:rPr>
        <w:t>of the Royal Statistical Society 42(3): pp. 245{292.</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Tsay (1998): \Testing and modeling multivariate threshold models." Journal</w:t>
      </w:r>
      <w:r>
        <w:rPr>
          <w:rFonts w:ascii="Times New Roman" w:hAnsi="Times New Roman"/>
          <w:sz w:val="24"/>
          <w:szCs w:val="24"/>
        </w:rPr>
        <w:t xml:space="preserve"> </w:t>
      </w:r>
      <w:r w:rsidRPr="003A0077">
        <w:rPr>
          <w:rFonts w:ascii="Times New Roman" w:hAnsi="Times New Roman"/>
          <w:sz w:val="24"/>
          <w:szCs w:val="24"/>
        </w:rPr>
        <w:t xml:space="preserve">of the American </w:t>
      </w:r>
      <w:r>
        <w:rPr>
          <w:rFonts w:ascii="Times New Roman" w:hAnsi="Times New Roman"/>
          <w:sz w:val="24"/>
          <w:szCs w:val="24"/>
        </w:rPr>
        <w:tab/>
      </w:r>
      <w:r w:rsidRPr="003A0077">
        <w:rPr>
          <w:rFonts w:ascii="Times New Roman" w:hAnsi="Times New Roman"/>
          <w:sz w:val="24"/>
          <w:szCs w:val="24"/>
        </w:rPr>
        <w:t>Statistical Association 93(443): pp. 1188{1202.</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Tsay, R. (1989): \Testing and modeling threshold autoregressive processes."</w:t>
      </w:r>
      <w:r>
        <w:rPr>
          <w:rFonts w:ascii="Times New Roman" w:hAnsi="Times New Roman"/>
          <w:sz w:val="24"/>
          <w:szCs w:val="24"/>
        </w:rPr>
        <w:t xml:space="preserve"> </w:t>
      </w:r>
      <w:r w:rsidRPr="003A0077">
        <w:rPr>
          <w:rFonts w:ascii="Times New Roman" w:hAnsi="Times New Roman"/>
          <w:sz w:val="24"/>
          <w:szCs w:val="24"/>
        </w:rPr>
        <w:t xml:space="preserve">Journal of the </w:t>
      </w:r>
      <w:r>
        <w:rPr>
          <w:rFonts w:ascii="Times New Roman" w:hAnsi="Times New Roman"/>
          <w:sz w:val="24"/>
          <w:szCs w:val="24"/>
        </w:rPr>
        <w:tab/>
      </w:r>
      <w:r w:rsidRPr="003A0077">
        <w:rPr>
          <w:rFonts w:ascii="Times New Roman" w:hAnsi="Times New Roman"/>
          <w:sz w:val="24"/>
          <w:szCs w:val="24"/>
        </w:rPr>
        <w:t>American Statistical Association 84(405): pp. 231{240.</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Tsay, R. S. (2002): Analysis of Financial Time Series. John Wiley &amp; Sons,</w:t>
      </w:r>
      <w:r>
        <w:rPr>
          <w:rFonts w:ascii="Times New Roman" w:hAnsi="Times New Roman"/>
          <w:sz w:val="24"/>
          <w:szCs w:val="24"/>
        </w:rPr>
        <w:t xml:space="preserve"> </w:t>
      </w:r>
      <w:r w:rsidRPr="003A0077">
        <w:rPr>
          <w:rFonts w:ascii="Times New Roman" w:hAnsi="Times New Roman"/>
          <w:sz w:val="24"/>
          <w:szCs w:val="24"/>
        </w:rPr>
        <w:t>Inc.</w:t>
      </w:r>
    </w:p>
    <w:p w:rsidR="00821035" w:rsidRPr="003A0077" w:rsidRDefault="00821035" w:rsidP="00821035">
      <w:pPr>
        <w:autoSpaceDE w:val="0"/>
        <w:autoSpaceDN w:val="0"/>
        <w:adjustRightInd w:val="0"/>
        <w:spacing w:after="0" w:line="240" w:lineRule="auto"/>
        <w:jc w:val="both"/>
        <w:rPr>
          <w:rFonts w:ascii="Times New Roman" w:hAnsi="Times New Roman"/>
          <w:sz w:val="24"/>
          <w:szCs w:val="24"/>
        </w:rPr>
      </w:pPr>
      <w:r w:rsidRPr="003A0077">
        <w:rPr>
          <w:rFonts w:ascii="Times New Roman" w:hAnsi="Times New Roman"/>
          <w:sz w:val="24"/>
          <w:szCs w:val="24"/>
        </w:rPr>
        <w:t xml:space="preserve">West, K. D. (1996): \Asymptotic inference about predictive ability." Econometrica 64(5): pp. </w:t>
      </w:r>
      <w:r>
        <w:rPr>
          <w:rFonts w:ascii="Times New Roman" w:hAnsi="Times New Roman"/>
          <w:sz w:val="24"/>
          <w:szCs w:val="24"/>
        </w:rPr>
        <w:tab/>
      </w:r>
      <w:r w:rsidRPr="003A0077">
        <w:rPr>
          <w:rFonts w:ascii="Times New Roman" w:hAnsi="Times New Roman"/>
          <w:sz w:val="24"/>
          <w:szCs w:val="24"/>
        </w:rPr>
        <w:t>1067{1084.</w:t>
      </w:r>
    </w:p>
    <w:p w:rsidR="007A43ED" w:rsidRDefault="007A43ED"/>
    <w:sectPr w:rsidR="007A43ED" w:rsidSect="007A43ED">
      <w:footerReference w:type="default" r:id="rId1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D3F" w:rsidRDefault="00390D3F" w:rsidP="00E63EC1">
      <w:pPr>
        <w:spacing w:after="0" w:line="240" w:lineRule="auto"/>
      </w:pPr>
      <w:r>
        <w:separator/>
      </w:r>
    </w:p>
  </w:endnote>
  <w:endnote w:type="continuationSeparator" w:id="1">
    <w:p w:rsidR="00390D3F" w:rsidRDefault="00390D3F" w:rsidP="00E6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GNEMN+TimesNewRoman,Italic">
    <w:altName w:val="Times New Roman"/>
    <w:panose1 w:val="00000000000000000000"/>
    <w:charset w:val="00"/>
    <w:family w:val="roman"/>
    <w:notTrueType/>
    <w:pitch w:val="default"/>
    <w:sig w:usb0="00000003" w:usb1="00000000" w:usb2="00000000" w:usb3="00000000" w:csb0="00000001" w:csb1="00000000"/>
  </w:font>
  <w:font w:name="BGNEDD+TimesNewRoman">
    <w:altName w:val="Times New Roman"/>
    <w:panose1 w:val="00000000000000000000"/>
    <w:charset w:val="00"/>
    <w:family w:val="roman"/>
    <w:notTrueType/>
    <w:pitch w:val="default"/>
    <w:sig w:usb0="00000003" w:usb1="00000000" w:usb2="00000000" w:usb3="00000000" w:csb0="00000001" w:csb1="00000000"/>
  </w:font>
  <w:font w:name="Math A">
    <w:altName w:val="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4"/>
      <w:docPartObj>
        <w:docPartGallery w:val="Page Numbers (Bottom of Page)"/>
        <w:docPartUnique/>
      </w:docPartObj>
    </w:sdtPr>
    <w:sdtContent>
      <w:p w:rsidR="00E63EC1" w:rsidRDefault="00E63EC1">
        <w:pPr>
          <w:pStyle w:val="Footer"/>
          <w:jc w:val="center"/>
        </w:pPr>
        <w:fldSimple w:instr=" PAGE   \* MERGEFORMAT ">
          <w:r>
            <w:rPr>
              <w:noProof/>
            </w:rPr>
            <w:t>1</w:t>
          </w:r>
        </w:fldSimple>
      </w:p>
    </w:sdtContent>
  </w:sdt>
  <w:p w:rsidR="00E63EC1" w:rsidRDefault="00E63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D3F" w:rsidRDefault="00390D3F" w:rsidP="00E63EC1">
      <w:pPr>
        <w:spacing w:after="0" w:line="240" w:lineRule="auto"/>
      </w:pPr>
      <w:r>
        <w:separator/>
      </w:r>
    </w:p>
  </w:footnote>
  <w:footnote w:type="continuationSeparator" w:id="1">
    <w:p w:rsidR="00390D3F" w:rsidRDefault="00390D3F" w:rsidP="00E63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3E13"/>
    <w:multiLevelType w:val="multilevel"/>
    <w:tmpl w:val="352C60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21035"/>
    <w:rsid w:val="000938C1"/>
    <w:rsid w:val="00390D3F"/>
    <w:rsid w:val="007A43ED"/>
    <w:rsid w:val="00821035"/>
    <w:rsid w:val="00E63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35"/>
    <w:pPr>
      <w:ind w:left="720"/>
      <w:contextualSpacing/>
    </w:pPr>
  </w:style>
  <w:style w:type="paragraph" w:styleId="Footer">
    <w:name w:val="footer"/>
    <w:basedOn w:val="Normal"/>
    <w:link w:val="FooterChar"/>
    <w:uiPriority w:val="99"/>
    <w:unhideWhenUsed/>
    <w:rsid w:val="00821035"/>
    <w:pPr>
      <w:tabs>
        <w:tab w:val="center" w:pos="4680"/>
        <w:tab w:val="right" w:pos="9360"/>
      </w:tabs>
    </w:pPr>
  </w:style>
  <w:style w:type="character" w:customStyle="1" w:styleId="FooterChar">
    <w:name w:val="Footer Char"/>
    <w:basedOn w:val="DefaultParagraphFont"/>
    <w:link w:val="Footer"/>
    <w:uiPriority w:val="99"/>
    <w:rsid w:val="00821035"/>
    <w:rPr>
      <w:rFonts w:ascii="Calibri" w:eastAsia="Calibri" w:hAnsi="Calibri" w:cs="Times New Roman"/>
    </w:rPr>
  </w:style>
  <w:style w:type="paragraph" w:styleId="Header">
    <w:name w:val="header"/>
    <w:basedOn w:val="Normal"/>
    <w:link w:val="HeaderChar"/>
    <w:uiPriority w:val="99"/>
    <w:semiHidden/>
    <w:unhideWhenUsed/>
    <w:rsid w:val="00E63E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EC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640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5.wmf"/><Relationship Id="rId175" Type="http://schemas.openxmlformats.org/officeDocument/2006/relationships/image" Target="media/image81.emf"/><Relationship Id="rId170" Type="http://schemas.openxmlformats.org/officeDocument/2006/relationships/image" Target="media/image78.emf"/><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160" Type="http://schemas.openxmlformats.org/officeDocument/2006/relationships/oleObject" Target="embeddings/oleObject78.bin"/><Relationship Id="rId165" Type="http://schemas.openxmlformats.org/officeDocument/2006/relationships/oleObject" Target="embeddings/oleObject83.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oleObject" Target="embeddings/oleObject72.bin"/><Relationship Id="rId155" Type="http://schemas.openxmlformats.org/officeDocument/2006/relationships/image" Target="media/image74.wmf"/><Relationship Id="rId171" Type="http://schemas.openxmlformats.org/officeDocument/2006/relationships/image" Target="media/image79.wmf"/><Relationship Id="rId176"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oleObject" Target="embeddings/oleObject79.bin"/><Relationship Id="rId166" Type="http://schemas.openxmlformats.org/officeDocument/2006/relationships/image" Target="media/image7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1.bin"/><Relationship Id="rId151" Type="http://schemas.openxmlformats.org/officeDocument/2006/relationships/image" Target="media/image72.wmf"/><Relationship Id="rId156" Type="http://schemas.openxmlformats.org/officeDocument/2006/relationships/oleObject" Target="embeddings/oleObject75.bin"/><Relationship Id="rId164" Type="http://schemas.openxmlformats.org/officeDocument/2006/relationships/oleObject" Target="embeddings/oleObject82.bin"/><Relationship Id="rId169" Type="http://schemas.openxmlformats.org/officeDocument/2006/relationships/oleObject" Target="embeddings/oleObject85.bin"/><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86.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oleObject" Target="embeddings/oleObject84.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0.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image" Target="media/image77.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oleObject" Target="embeddings/oleObject81.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image" Target="media/image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750E-1758-48B8-A8E2-C5D9D2FB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3211</Words>
  <Characters>18308</Characters>
  <Application>Microsoft Office Word</Application>
  <DocSecurity>0</DocSecurity>
  <Lines>152</Lines>
  <Paragraphs>42</Paragraphs>
  <ScaleCrop>false</ScaleCrop>
  <Company>Hewlett-Packard</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Akintunde Muktar</dc:creator>
  <cp:lastModifiedBy>Dr. Akintunde Muktar</cp:lastModifiedBy>
  <cp:revision>2</cp:revision>
  <dcterms:created xsi:type="dcterms:W3CDTF">2019-06-23T09:28:00Z</dcterms:created>
  <dcterms:modified xsi:type="dcterms:W3CDTF">2019-06-23T09:37:00Z</dcterms:modified>
</cp:coreProperties>
</file>