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C55A" w14:textId="30BCC135" w:rsidR="00864FE1" w:rsidRPr="00201B20" w:rsidRDefault="0044189D">
      <w:pPr>
        <w:pStyle w:val="02-SciencePG-Paper-title"/>
        <w:spacing w:line="240" w:lineRule="auto"/>
        <w:rPr>
          <w:rFonts w:ascii="Times New Roman" w:eastAsia="SimSun" w:hAnsi="Times New Roman" w:cs="Times New Roman"/>
          <w:i/>
          <w:sz w:val="20"/>
          <w:szCs w:val="20"/>
        </w:rPr>
      </w:pPr>
      <w:r w:rsidRPr="00201B20">
        <w:rPr>
          <w:rFonts w:ascii="Times New Roman" w:hAnsi="Times New Roman" w:cs="Times New Roman"/>
          <w:sz w:val="20"/>
          <w:szCs w:val="20"/>
        </w:rPr>
        <w:t xml:space="preserve">Article Title </w:t>
      </w:r>
      <w:r w:rsidRPr="00201B20">
        <w:rPr>
          <w:rFonts w:ascii="Times New Roman" w:eastAsia="Arial" w:hAnsi="Times New Roman" w:cs="Times New Roman"/>
          <w:sz w:val="20"/>
          <w:szCs w:val="20"/>
        </w:rPr>
        <w:t>(</w:t>
      </w:r>
      <w:r w:rsidR="00C03A0E" w:rsidRPr="00201B20">
        <w:rPr>
          <w:rFonts w:ascii="Times New Roman" w:eastAsia="Arial" w:hAnsi="Times New Roman" w:cs="Times New Roman"/>
          <w:i/>
          <w:sz w:val="20"/>
          <w:szCs w:val="20"/>
        </w:rPr>
        <w:t>Corporate governance</w:t>
      </w:r>
      <w:r w:rsidRPr="00201B20">
        <w:rPr>
          <w:rFonts w:ascii="Times New Roman" w:eastAsia="SimSun" w:hAnsi="Times New Roman" w:cs="Times New Roman"/>
          <w:i/>
          <w:sz w:val="20"/>
          <w:szCs w:val="20"/>
        </w:rPr>
        <w:t>, investment strategy, macroeconomic variables and financial performance of pension schemes in Kenya</w:t>
      </w:r>
      <w:r w:rsidRPr="00201B20">
        <w:rPr>
          <w:rFonts w:ascii="Times New Roman" w:eastAsia="Arial" w:hAnsi="Times New Roman" w:cs="Times New Roman"/>
          <w:sz w:val="20"/>
          <w:szCs w:val="20"/>
        </w:rPr>
        <w:t>)</w:t>
      </w:r>
    </w:p>
    <w:p w14:paraId="5FFCFB77" w14:textId="77777777" w:rsidR="00864FE1" w:rsidRPr="00201B20" w:rsidRDefault="0044189D">
      <w:pPr>
        <w:widowControl w:val="0"/>
        <w:adjustRightInd w:val="0"/>
        <w:snapToGrid w:val="0"/>
        <w:spacing w:after="0" w:line="240" w:lineRule="auto"/>
        <w:rPr>
          <w:rFonts w:ascii="Times New Roman" w:eastAsia="Arial" w:hAnsi="Times New Roman" w:cs="Times New Roman"/>
          <w:b/>
          <w:sz w:val="20"/>
          <w:szCs w:val="20"/>
          <w:vertAlign w:val="superscript"/>
          <w:lang w:val="en-US"/>
        </w:rPr>
      </w:pPr>
      <w:r w:rsidRPr="00201B20">
        <w:rPr>
          <w:rFonts w:ascii="Times New Roman" w:eastAsia="Arial" w:hAnsi="Times New Roman" w:cs="Times New Roman"/>
          <w:b/>
          <w:sz w:val="20"/>
          <w:szCs w:val="20"/>
          <w:lang w:val="en-US"/>
        </w:rPr>
        <w:t xml:space="preserve">William Akwimbi </w:t>
      </w:r>
      <w:r w:rsidRPr="00201B20">
        <w:rPr>
          <w:rFonts w:ascii="Times New Roman" w:eastAsia="Arial" w:hAnsi="Times New Roman" w:cs="Times New Roman"/>
          <w:b/>
          <w:sz w:val="20"/>
          <w:szCs w:val="20"/>
          <w:vertAlign w:val="superscript"/>
          <w:lang w:val="en-US"/>
        </w:rPr>
        <w:t>1</w:t>
      </w:r>
      <w:r w:rsidRPr="00201B20">
        <w:rPr>
          <w:rFonts w:ascii="Times New Roman" w:eastAsia="Arial" w:hAnsi="Times New Roman" w:cs="Times New Roman"/>
          <w:b/>
          <w:sz w:val="20"/>
          <w:szCs w:val="20"/>
          <w:lang w:val="en-US"/>
        </w:rPr>
        <w:t xml:space="preserve">, Duncan Ochieng </w:t>
      </w:r>
      <w:r w:rsidRPr="00201B20">
        <w:rPr>
          <w:rFonts w:ascii="Times New Roman" w:eastAsia="Arial" w:hAnsi="Times New Roman" w:cs="Times New Roman"/>
          <w:b/>
          <w:sz w:val="20"/>
          <w:szCs w:val="20"/>
          <w:vertAlign w:val="superscript"/>
          <w:lang w:val="en-US"/>
        </w:rPr>
        <w:t>2</w:t>
      </w:r>
      <w:r w:rsidRPr="00201B20">
        <w:rPr>
          <w:rFonts w:ascii="Times New Roman" w:eastAsia="Arial" w:hAnsi="Times New Roman" w:cs="Times New Roman"/>
          <w:b/>
          <w:sz w:val="20"/>
          <w:szCs w:val="20"/>
          <w:lang w:val="en-US"/>
        </w:rPr>
        <w:t xml:space="preserve">, Josephat Lishenga </w:t>
      </w:r>
      <w:r w:rsidRPr="00201B20">
        <w:rPr>
          <w:rFonts w:ascii="Times New Roman" w:eastAsia="Arial" w:hAnsi="Times New Roman" w:cs="Times New Roman"/>
          <w:b/>
          <w:sz w:val="20"/>
          <w:szCs w:val="20"/>
          <w:vertAlign w:val="superscript"/>
          <w:lang w:val="en-US"/>
        </w:rPr>
        <w:t>2,</w:t>
      </w:r>
      <w:r w:rsidRPr="00201B20">
        <w:rPr>
          <w:rFonts w:ascii="Times New Roman" w:eastAsia="SimSun" w:hAnsi="Times New Roman" w:cs="Times New Roman"/>
          <w:b/>
          <w:sz w:val="20"/>
          <w:szCs w:val="20"/>
          <w:vertAlign w:val="superscript"/>
          <w:lang w:val="en-US"/>
        </w:rPr>
        <w:t xml:space="preserve"> </w:t>
      </w:r>
      <w:r w:rsidRPr="00201B20">
        <w:rPr>
          <w:rFonts w:ascii="Times New Roman" w:eastAsia="Arial" w:hAnsi="Times New Roman" w:cs="Times New Roman"/>
          <w:b/>
          <w:sz w:val="20"/>
          <w:szCs w:val="20"/>
          <w:vertAlign w:val="superscript"/>
          <w:lang w:val="en-US"/>
        </w:rPr>
        <w:t>*</w:t>
      </w:r>
    </w:p>
    <w:p w14:paraId="0747F081" w14:textId="77777777" w:rsidR="00864FE1" w:rsidRPr="00201B20" w:rsidRDefault="0044189D">
      <w:pPr>
        <w:widowControl w:val="0"/>
        <w:adjustRightInd w:val="0"/>
        <w:snapToGrid w:val="0"/>
        <w:spacing w:after="0"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vertAlign w:val="superscript"/>
          <w:lang w:val="en-US"/>
        </w:rPr>
        <w:t>1</w:t>
      </w:r>
      <w:r w:rsidRPr="00201B20">
        <w:rPr>
          <w:rFonts w:ascii="Times New Roman" w:eastAsia="Times New Roman" w:hAnsi="Times New Roman" w:cs="Times New Roman"/>
          <w:sz w:val="20"/>
          <w:szCs w:val="20"/>
          <w:lang w:val="en-US"/>
        </w:rPr>
        <w:t>Department of Business Administration, University of Nairobi, Nairobi, Kenya</w:t>
      </w:r>
    </w:p>
    <w:p w14:paraId="6DE24A65" w14:textId="77777777" w:rsidR="00864FE1" w:rsidRPr="00201B20" w:rsidRDefault="0044189D">
      <w:pPr>
        <w:widowControl w:val="0"/>
        <w:adjustRightInd w:val="0"/>
        <w:snapToGrid w:val="0"/>
        <w:spacing w:after="0"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Department of Finance and Accounting, University of Nairobi, Nairobi, Kenya</w:t>
      </w:r>
    </w:p>
    <w:p w14:paraId="1D4CF41D" w14:textId="77777777" w:rsidR="00864FE1" w:rsidRPr="00201B20" w:rsidRDefault="0044189D">
      <w:pPr>
        <w:widowControl w:val="0"/>
        <w:adjustRightInd w:val="0"/>
        <w:snapToGrid w:val="0"/>
        <w:spacing w:before="100" w:beforeAutospacing="1" w:after="40" w:line="240" w:lineRule="auto"/>
        <w:ind w:left="100" w:hangingChars="50" w:hanging="100"/>
        <w:rPr>
          <w:rFonts w:ascii="Times New Roman" w:eastAsia="Times New Roman" w:hAnsi="Times New Roman" w:cs="Times New Roman"/>
          <w:b/>
          <w:sz w:val="20"/>
          <w:szCs w:val="20"/>
          <w:lang w:val="en-US"/>
        </w:rPr>
      </w:pPr>
      <w:r w:rsidRPr="00201B20">
        <w:rPr>
          <w:rFonts w:ascii="Times New Roman" w:eastAsia="Times New Roman" w:hAnsi="Times New Roman" w:cs="Times New Roman"/>
          <w:b/>
          <w:sz w:val="20"/>
          <w:szCs w:val="20"/>
          <w:lang w:val="en-US"/>
        </w:rPr>
        <w:t>Email address:</w:t>
      </w:r>
    </w:p>
    <w:p w14:paraId="2C3DB3E9" w14:textId="77777777" w:rsidR="00864FE1" w:rsidRPr="00201B20" w:rsidRDefault="0044189D">
      <w:pPr>
        <w:widowControl w:val="0"/>
        <w:adjustRightInd w:val="0"/>
        <w:snapToGrid w:val="0"/>
        <w:spacing w:after="0" w:line="240" w:lineRule="auto"/>
        <w:textAlignment w:val="baseline"/>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akwimbiwilliam@gmail.com (William Akwimbi 1), duncan.elly@uonbi.ac.ke (Duncan Ochieng 2), jlishenga@uonbi.ac.ke (Josephat Lishenga 3)</w:t>
      </w:r>
      <w:r w:rsidRPr="00201B20">
        <w:rPr>
          <w:rFonts w:ascii="Times New Roman" w:eastAsia="Times New Roman" w:hAnsi="Times New Roman" w:cs="Times New Roman"/>
          <w:sz w:val="20"/>
          <w:szCs w:val="20"/>
          <w:vertAlign w:val="superscript"/>
          <w:lang w:val="en-US"/>
        </w:rPr>
        <w:t>*</w:t>
      </w:r>
      <w:r w:rsidRPr="00201B20">
        <w:rPr>
          <w:rFonts w:ascii="Times New Roman" w:eastAsia="Times New Roman" w:hAnsi="Times New Roman" w:cs="Times New Roman"/>
          <w:sz w:val="20"/>
          <w:szCs w:val="20"/>
          <w:lang w:val="en-US"/>
        </w:rPr>
        <w:t>Corresponding author</w:t>
      </w:r>
    </w:p>
    <w:p w14:paraId="562BAE09" w14:textId="77777777" w:rsidR="00864FE1" w:rsidRPr="00201B20" w:rsidRDefault="00F20B73">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pict w14:anchorId="6BC6EA15">
          <v:rect id="_x0000_i1026" style="width:415.05pt;height:.5pt" o:hralign="center" o:hrstd="t" o:hrnoshade="t" o:hr="t" fillcolor="black" stroked="f"/>
        </w:pict>
      </w:r>
    </w:p>
    <w:p w14:paraId="64C0788B" w14:textId="544CD85B" w:rsidR="00864FE1" w:rsidRPr="00201B20" w:rsidRDefault="0044189D">
      <w:pPr>
        <w:widowControl w:val="0"/>
        <w:adjustRightInd w:val="0"/>
        <w:snapToGri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
          <w:sz w:val="20"/>
          <w:szCs w:val="20"/>
          <w:lang w:val="en-US"/>
        </w:rPr>
        <w:t xml:space="preserve">Abstract: </w:t>
      </w:r>
      <w:r w:rsidRPr="00201B20">
        <w:rPr>
          <w:rFonts w:ascii="Times New Roman" w:eastAsia="Times New Roman" w:hAnsi="Times New Roman" w:cs="Times New Roman"/>
          <w:sz w:val="20"/>
          <w:szCs w:val="20"/>
          <w:lang w:val="en-US"/>
        </w:rPr>
        <w:t xml:space="preserve">The study investigated the impact of  </w:t>
      </w:r>
      <w:r w:rsidR="00C03A0E" w:rsidRPr="00201B20">
        <w:rPr>
          <w:rFonts w:ascii="Times New Roman" w:eastAsia="Times New Roman" w:hAnsi="Times New Roman" w:cs="Times New Roman"/>
          <w:sz w:val="20"/>
          <w:szCs w:val="20"/>
          <w:lang w:val="en-US"/>
        </w:rPr>
        <w:t xml:space="preserve">Corporate governance </w:t>
      </w:r>
      <w:r w:rsidRPr="00201B20">
        <w:rPr>
          <w:rFonts w:ascii="Times New Roman" w:eastAsia="Times New Roman" w:hAnsi="Times New Roman" w:cs="Times New Roman"/>
          <w:sz w:val="20"/>
          <w:szCs w:val="20"/>
          <w:lang w:val="en-US"/>
        </w:rPr>
        <w:t xml:space="preserve">(CG), investment strategy (IS) and macroeconomic variables on the financial performance of pension schemes in Kenya thereby addressing the key research question: What is the effect of CG, IS and macroeconomic variables on the financial performance of pension funds in Kenya? Qualitative, quantitative and correlational research designs were used to assess the effect of these factors on financial performance of pension funds. Quantitative data on annual return of pension funds and macroeconomic variables from 2012 to 2020 as well as qualitative data on CG indicators and IS were used in the study. Return on investments proxied pension fund performance. Primary data was collected using survey questionnaires from the pension schemes from both the CG and IS indicators to develop both CG and IS indices. The findings show that CG as well as IS and macroeconomic variables impact differently pension funding. Effect of CG indicators on pension performance was positive and significant.  The intervening effect of IS on the link between CG and pension performance was significant while the moderating effect of macroeconomic variables was significant. The individual contribution of both CG indicators and macroeconomic factors on pension performance, nonetheless varied. The main conclusion of the study is that pension fund financial performance is influenced by CG, IS and macroeconomic factors implying that there is need to take into account the impact of these factors in the execution of investment plans of pension funds to ensure generation of adequate funds for retirement benefits. </w:t>
      </w:r>
    </w:p>
    <w:p w14:paraId="46DD4E34" w14:textId="77777777" w:rsidR="00864FE1" w:rsidRPr="00201B20" w:rsidRDefault="00864FE1">
      <w:pPr>
        <w:widowControl w:val="0"/>
        <w:adjustRightInd w:val="0"/>
        <w:snapToGrid w:val="0"/>
        <w:spacing w:after="0" w:line="240" w:lineRule="auto"/>
        <w:jc w:val="both"/>
        <w:rPr>
          <w:rFonts w:ascii="Times New Roman" w:eastAsia="Times New Roman" w:hAnsi="Times New Roman" w:cs="Times New Roman"/>
          <w:b/>
          <w:sz w:val="24"/>
          <w:szCs w:val="24"/>
          <w:lang w:val="en-US"/>
        </w:rPr>
      </w:pPr>
    </w:p>
    <w:p w14:paraId="330DF556" w14:textId="6CDC0A95" w:rsidR="00864FE1" w:rsidRPr="00201B20" w:rsidRDefault="0044189D">
      <w:pPr>
        <w:widowControl w:val="0"/>
        <w:adjustRightInd w:val="0"/>
        <w:snapToGri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
          <w:sz w:val="24"/>
          <w:szCs w:val="24"/>
          <w:lang w:val="en-US"/>
        </w:rPr>
        <w:t xml:space="preserve">Keywords: </w:t>
      </w:r>
      <w:r w:rsidR="00C85D18" w:rsidRPr="00C85D18">
        <w:rPr>
          <w:rFonts w:ascii="Times New Roman" w:eastAsia="Times New Roman" w:hAnsi="Times New Roman" w:cs="Times New Roman"/>
          <w:sz w:val="20"/>
          <w:szCs w:val="20"/>
          <w:lang w:val="en-US"/>
        </w:rPr>
        <w:t>Corporate governance</w:t>
      </w:r>
      <w:r w:rsidRPr="00201B20">
        <w:rPr>
          <w:rFonts w:ascii="Times New Roman" w:eastAsia="Times New Roman" w:hAnsi="Times New Roman" w:cs="Times New Roman"/>
          <w:sz w:val="20"/>
          <w:szCs w:val="20"/>
          <w:lang w:val="en-US"/>
        </w:rPr>
        <w:t>, investment strategy, financial performance, macroeconomic factors</w:t>
      </w:r>
    </w:p>
    <w:p w14:paraId="3989B2EB" w14:textId="77777777" w:rsidR="00864FE1" w:rsidRPr="00201B20" w:rsidRDefault="0044189D">
      <w:pPr>
        <w:spacing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br w:type="page"/>
      </w:r>
    </w:p>
    <w:p w14:paraId="72A1B091" w14:textId="77777777" w:rsidR="00864FE1" w:rsidRPr="00201B20" w:rsidRDefault="00864FE1">
      <w:pPr>
        <w:spacing w:after="0" w:line="240" w:lineRule="auto"/>
        <w:rPr>
          <w:rFonts w:ascii="Times New Roman" w:eastAsia="Times New Roman" w:hAnsi="Times New Roman" w:cs="Times New Roman"/>
          <w:sz w:val="24"/>
          <w:szCs w:val="24"/>
          <w:lang w:val="en-US"/>
        </w:rPr>
        <w:sectPr w:rsidR="00864FE1" w:rsidRPr="00201B20">
          <w:headerReference w:type="default" r:id="rId9"/>
          <w:footerReference w:type="default" r:id="rId10"/>
          <w:pgSz w:w="11901" w:h="16840"/>
          <w:pgMar w:top="1440" w:right="1440" w:bottom="1440" w:left="1440" w:header="737" w:footer="169" w:gutter="0"/>
          <w:pgNumType w:fmt="lowerRoman"/>
          <w:cols w:space="720"/>
          <w:docGrid w:type="lines" w:linePitch="360"/>
        </w:sectPr>
      </w:pPr>
      <w:bookmarkStart w:id="0" w:name="_Toc117764857"/>
      <w:bookmarkStart w:id="1" w:name="_Toc135320326"/>
      <w:bookmarkStart w:id="2" w:name="_Toc143930080"/>
      <w:bookmarkStart w:id="3" w:name="_Toc131610999"/>
      <w:bookmarkStart w:id="4" w:name="_Toc143525133"/>
      <w:bookmarkStart w:id="5" w:name="_Toc131601813"/>
      <w:bookmarkStart w:id="6" w:name="_Toc135321104"/>
      <w:bookmarkStart w:id="7" w:name="_Toc143524746"/>
      <w:bookmarkEnd w:id="0"/>
      <w:bookmarkEnd w:id="1"/>
      <w:bookmarkEnd w:id="2"/>
      <w:bookmarkEnd w:id="3"/>
      <w:bookmarkEnd w:id="4"/>
      <w:bookmarkEnd w:id="5"/>
      <w:bookmarkEnd w:id="6"/>
      <w:bookmarkEnd w:id="7"/>
    </w:p>
    <w:p w14:paraId="3FFFAAA7" w14:textId="77777777" w:rsidR="00864FE1" w:rsidRPr="00201B20" w:rsidRDefault="0044189D" w:rsidP="008913A7">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8" w:name="_Toc135321105"/>
      <w:bookmarkStart w:id="9" w:name="_Toc143525134"/>
      <w:bookmarkStart w:id="10" w:name="_Toc135321704"/>
      <w:bookmarkStart w:id="11" w:name="_Toc131593069"/>
      <w:bookmarkStart w:id="12" w:name="_Toc131601815"/>
      <w:bookmarkStart w:id="13" w:name="_Toc143930081"/>
      <w:bookmarkStart w:id="14" w:name="_Toc135321106"/>
      <w:bookmarkStart w:id="15" w:name="_Toc131611001"/>
      <w:bookmarkStart w:id="16" w:name="_Toc117684883"/>
      <w:bookmarkStart w:id="17" w:name="_Toc117764858"/>
      <w:bookmarkStart w:id="18" w:name="_Toc135320328"/>
      <w:bookmarkStart w:id="19" w:name="_Toc117683508"/>
      <w:bookmarkStart w:id="20" w:name="_Toc117687226"/>
      <w:bookmarkStart w:id="21" w:name="_Toc117683212"/>
      <w:bookmarkStart w:id="22" w:name="_Toc143930082"/>
      <w:bookmarkStart w:id="23" w:name="_Toc143524747"/>
      <w:bookmarkStart w:id="24" w:name="_Toc117687227"/>
      <w:bookmarkStart w:id="25" w:name="_Toc131601814"/>
      <w:bookmarkStart w:id="26" w:name="_Toc117685272"/>
      <w:bookmarkStart w:id="27" w:name="_Toc117764859"/>
      <w:bookmarkStart w:id="28" w:name="_Toc143525135"/>
      <w:bookmarkStart w:id="29" w:name="_Toc143524748"/>
      <w:bookmarkStart w:id="30" w:name="_Toc117685271"/>
      <w:bookmarkStart w:id="31" w:name="_Toc131611000"/>
      <w:bookmarkStart w:id="32" w:name="_Toc135321705"/>
      <w:bookmarkStart w:id="33" w:name="_Toc135305679"/>
      <w:bookmarkStart w:id="34" w:name="_Toc1176848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01B20">
        <w:rPr>
          <w:rFonts w:ascii="Times New Roman" w:eastAsia="MS Mincho" w:hAnsi="Times New Roman" w:cs="Times New Roman"/>
          <w:b/>
          <w:bCs/>
          <w:iCs/>
          <w:sz w:val="20"/>
          <w:szCs w:val="20"/>
          <w:lang w:val="en-US"/>
        </w:rPr>
        <w:lastRenderedPageBreak/>
        <w:t>1.0 INTRODUCTION</w:t>
      </w:r>
      <w:bookmarkEnd w:id="34"/>
    </w:p>
    <w:p w14:paraId="4E42ABCC" w14:textId="77777777" w:rsidR="00864FE1" w:rsidRPr="00201B20" w:rsidRDefault="0044189D">
      <w:pPr>
        <w:keepNext/>
        <w:keepLines/>
        <w:widowControl w:val="0"/>
        <w:autoSpaceDE w:val="0"/>
        <w:autoSpaceDN w:val="0"/>
        <w:adjustRightInd w:val="0"/>
        <w:spacing w:after="0" w:line="240" w:lineRule="auto"/>
        <w:ind w:left="113"/>
        <w:jc w:val="both"/>
        <w:outlineLvl w:val="1"/>
        <w:rPr>
          <w:rFonts w:ascii="Times New Roman" w:eastAsia="MS Mincho" w:hAnsi="Times New Roman" w:cs="Times New Roman"/>
          <w:b/>
          <w:iCs/>
          <w:kern w:val="36"/>
          <w:sz w:val="20"/>
          <w:szCs w:val="20"/>
          <w:lang w:val="en-US"/>
        </w:rPr>
      </w:pPr>
      <w:bookmarkStart w:id="35" w:name="_Toc135320329"/>
      <w:bookmarkStart w:id="36" w:name="_Toc143930083"/>
      <w:bookmarkStart w:id="37" w:name="_Toc117764860"/>
      <w:bookmarkStart w:id="38" w:name="_Toc143525136"/>
      <w:bookmarkStart w:id="39" w:name="_Toc143524749"/>
      <w:bookmarkStart w:id="40" w:name="_Toc135321706"/>
      <w:bookmarkStart w:id="41" w:name="_Toc117687228"/>
      <w:bookmarkStart w:id="42" w:name="_Toc131611002"/>
      <w:bookmarkStart w:id="43" w:name="_Toc131601816"/>
      <w:bookmarkStart w:id="44" w:name="_Toc135321107"/>
      <w:bookmarkStart w:id="45" w:name="_Toc117684885"/>
      <w:bookmarkStart w:id="46" w:name="_Toc116929241"/>
      <w:bookmarkStart w:id="47" w:name="_Toc117685273"/>
      <w:bookmarkEnd w:id="35"/>
      <w:bookmarkEnd w:id="36"/>
      <w:bookmarkEnd w:id="37"/>
      <w:bookmarkEnd w:id="38"/>
      <w:bookmarkEnd w:id="39"/>
      <w:bookmarkEnd w:id="40"/>
      <w:bookmarkEnd w:id="41"/>
      <w:bookmarkEnd w:id="42"/>
      <w:bookmarkEnd w:id="43"/>
      <w:bookmarkEnd w:id="44"/>
      <w:bookmarkEnd w:id="45"/>
      <w:bookmarkEnd w:id="46"/>
      <w:r w:rsidRPr="00201B20">
        <w:rPr>
          <w:rFonts w:ascii="Times New Roman" w:eastAsia="MS Mincho" w:hAnsi="Times New Roman" w:cs="Times New Roman"/>
          <w:b/>
          <w:iCs/>
          <w:kern w:val="36"/>
          <w:sz w:val="20"/>
          <w:szCs w:val="20"/>
          <w:lang w:val="en-US"/>
        </w:rPr>
        <w:t>1.1 Background of Study</w:t>
      </w:r>
      <w:bookmarkEnd w:id="47"/>
    </w:p>
    <w:p w14:paraId="6A68CC7A" w14:textId="5DFD2627" w:rsidR="00C745B9" w:rsidRPr="00201B20" w:rsidRDefault="006C5839"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financial performance of pension schemes in Kenya has of late become a critical issue following increased cases of scandals and losses of </w:t>
      </w:r>
      <w:r w:rsidR="00C745B9" w:rsidRPr="00201B20">
        <w:rPr>
          <w:rFonts w:ascii="Times New Roman" w:eastAsia="MS Mincho" w:hAnsi="Times New Roman" w:cs="Times New Roman"/>
          <w:sz w:val="20"/>
          <w:szCs w:val="20"/>
          <w:lang w:val="en-US"/>
        </w:rPr>
        <w:t>some schemes in the country.</w:t>
      </w:r>
      <w:r w:rsidRPr="00201B20">
        <w:rPr>
          <w:rFonts w:ascii="Times New Roman" w:eastAsia="MS Mincho" w:hAnsi="Times New Roman" w:cs="Times New Roman"/>
          <w:sz w:val="20"/>
          <w:szCs w:val="20"/>
          <w:lang w:val="en-US"/>
        </w:rPr>
        <w:t xml:space="preserve"> </w:t>
      </w:r>
      <w:r w:rsidR="0044189D" w:rsidRPr="00201B20">
        <w:rPr>
          <w:rFonts w:ascii="Times New Roman" w:eastAsia="MS Mincho" w:hAnsi="Times New Roman" w:cs="Times New Roman"/>
          <w:sz w:val="20"/>
          <w:szCs w:val="20"/>
          <w:lang w:val="en-US"/>
        </w:rPr>
        <w:t xml:space="preserve">Farah, Ijaz and Naqvi (2016) discern that financial performance is a complete evaluation of a firm’s overall standing in assets, liabilities, equity, expenses, revenue, and profitability indicating the whole financial health of the organization over a given period of time. Previous literature has not yet come to a definitive conclusion as to what firm factors determine their performance during any state of the economy (Rumelt, 1991). </w:t>
      </w:r>
    </w:p>
    <w:p w14:paraId="67829760" w14:textId="77777777" w:rsidR="00C745B9" w:rsidRPr="00201B20" w:rsidRDefault="00C745B9" w:rsidP="00727137">
      <w:pPr>
        <w:spacing w:after="0" w:line="240" w:lineRule="auto"/>
        <w:jc w:val="both"/>
        <w:rPr>
          <w:rFonts w:ascii="Times New Roman" w:eastAsia="MS Mincho" w:hAnsi="Times New Roman" w:cs="Times New Roman"/>
          <w:sz w:val="20"/>
          <w:szCs w:val="20"/>
          <w:lang w:val="en-US"/>
        </w:rPr>
      </w:pPr>
    </w:p>
    <w:p w14:paraId="12D7AF07" w14:textId="53AD9FDA" w:rsidR="00C745B9" w:rsidRPr="00201B20" w:rsidRDefault="0044189D" w:rsidP="00C745B9">
      <w:pPr>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sz w:val="20"/>
          <w:szCs w:val="20"/>
          <w:lang w:val="en-US"/>
        </w:rPr>
        <w:t xml:space="preserve">Studies by Hawawini, Subramanian, and Verdin (2003) argue that industry or external firm factors play a more important role in dictating the influence of firm performance. Others by Opler and Titman (1994) suggest that firm specific (internal) factors seem to be the major determinants of the operating performance, and are the main drivers for competitive advantage which is crucial for surviving economic downturns. </w:t>
      </w:r>
      <w:r w:rsidR="00C745B9" w:rsidRPr="00201B20">
        <w:rPr>
          <w:rFonts w:ascii="Times New Roman" w:eastAsia="MS Mincho" w:hAnsi="Times New Roman" w:cs="Times New Roman"/>
          <w:sz w:val="20"/>
          <w:szCs w:val="20"/>
          <w:lang w:val="en-US"/>
        </w:rPr>
        <w:t xml:space="preserve">In recent, years, corporate governance (CG) has attracted much attention following increased cases of high-profile scandals and the catastrophic failures and losses of giant companies worldwide. Kaur and Suveera (2009) reports that such scandals included the Bank of Credit and Commerce International (BCCI) of 1991 and the Maxwell Pension cases in the UK; the Enron and WorldCom cases in the US; as well as the Satyam, Reebok and the Sahara cases in India.  Subsequently a number of pension funds worldwide declined in their financial performance </w:t>
      </w:r>
      <w:r w:rsidR="00C745B9" w:rsidRPr="00201B20">
        <w:rPr>
          <w:rFonts w:ascii="Times New Roman" w:eastAsia="Times New Roman" w:hAnsi="Times New Roman" w:cs="Times New Roman"/>
          <w:sz w:val="20"/>
          <w:szCs w:val="20"/>
          <w:lang w:val="en-US"/>
        </w:rPr>
        <w:t>as indicated by major reductions in pension fund assets (OECD, 2008), e</w:t>
      </w:r>
      <w:r w:rsidR="00C745B9" w:rsidRPr="00201B20">
        <w:rPr>
          <w:rFonts w:ascii="Times New Roman" w:eastAsia="MS Mincho" w:hAnsi="Times New Roman" w:cs="Times New Roman"/>
          <w:sz w:val="20"/>
          <w:szCs w:val="20"/>
          <w:lang w:val="en-US"/>
        </w:rPr>
        <w:t>xacerbated the threat of pension funds failing to provide retirement income</w:t>
      </w:r>
      <w:r w:rsidR="00C745B9" w:rsidRPr="00201B20">
        <w:rPr>
          <w:rFonts w:ascii="Times New Roman" w:eastAsia="Times New Roman" w:hAnsi="Times New Roman" w:cs="Times New Roman"/>
          <w:sz w:val="20"/>
          <w:szCs w:val="20"/>
          <w:lang w:val="en-US"/>
        </w:rPr>
        <w:t xml:space="preserve"> (</w:t>
      </w:r>
      <w:r w:rsidR="00C745B9" w:rsidRPr="00201B20">
        <w:rPr>
          <w:rFonts w:ascii="Times New Roman" w:eastAsia="MS Mincho" w:hAnsi="Times New Roman" w:cs="Times New Roman"/>
          <w:sz w:val="20"/>
          <w:szCs w:val="20"/>
          <w:lang w:val="en-US"/>
        </w:rPr>
        <w:t xml:space="preserve">Besley &amp; Prat, 2005) . </w:t>
      </w:r>
    </w:p>
    <w:p w14:paraId="6EC596DC" w14:textId="7A1DE261" w:rsidR="00864FE1" w:rsidRPr="00201B20" w:rsidRDefault="00864FE1" w:rsidP="00727137">
      <w:pPr>
        <w:spacing w:after="0" w:line="240" w:lineRule="auto"/>
        <w:jc w:val="both"/>
        <w:rPr>
          <w:rFonts w:ascii="Times New Roman" w:eastAsia="MS Mincho" w:hAnsi="Times New Roman" w:cs="Times New Roman"/>
          <w:sz w:val="20"/>
          <w:szCs w:val="20"/>
          <w:lang w:val="en-US"/>
        </w:rPr>
      </w:pPr>
    </w:p>
    <w:p w14:paraId="0E8CD15C" w14:textId="46DA476F"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Retirement Benefits Industry plays a </w:t>
      </w:r>
      <w:r w:rsidR="004703C3" w:rsidRPr="00201B20">
        <w:rPr>
          <w:rFonts w:ascii="Times New Roman" w:eastAsia="MS Mincho" w:hAnsi="Times New Roman" w:cs="Times New Roman"/>
          <w:sz w:val="20"/>
          <w:szCs w:val="20"/>
          <w:lang w:val="en-US"/>
        </w:rPr>
        <w:t xml:space="preserve">major </w:t>
      </w:r>
      <w:r w:rsidRPr="00201B20">
        <w:rPr>
          <w:rFonts w:ascii="Times New Roman" w:eastAsia="MS Mincho" w:hAnsi="Times New Roman" w:cs="Times New Roman"/>
          <w:sz w:val="20"/>
          <w:szCs w:val="20"/>
          <w:lang w:val="en-US"/>
        </w:rPr>
        <w:t xml:space="preserve">role in the world economy. Studies by Heijdra, Ligthart and Jency (2006); Watson (2007); and Yermo (2008) highlighted their significance by showing that </w:t>
      </w:r>
      <w:r w:rsidRPr="00201B20">
        <w:rPr>
          <w:rFonts w:ascii="Times New Roman" w:eastAsia="Times New Roman" w:hAnsi="Times New Roman" w:cs="Times New Roman"/>
          <w:sz w:val="20"/>
          <w:szCs w:val="20"/>
          <w:lang w:val="en-US"/>
        </w:rPr>
        <w:t xml:space="preserve">they contribute immensely to growth and development of world economies </w:t>
      </w:r>
      <w:r w:rsidRPr="00201B20">
        <w:rPr>
          <w:rFonts w:ascii="Times New Roman" w:eastAsia="MS Mincho" w:hAnsi="Times New Roman" w:cs="Times New Roman"/>
          <w:sz w:val="20"/>
          <w:szCs w:val="20"/>
          <w:lang w:val="en-US"/>
        </w:rPr>
        <w:t xml:space="preserve">through provision of retirement benefits, growth of </w:t>
      </w:r>
      <w:r w:rsidRPr="00201B20">
        <w:rPr>
          <w:rFonts w:ascii="Times New Roman" w:eastAsia="Times New Roman" w:hAnsi="Times New Roman" w:cs="Times New Roman"/>
          <w:sz w:val="20"/>
          <w:szCs w:val="20"/>
          <w:lang w:val="en-US"/>
        </w:rPr>
        <w:t xml:space="preserve">financial services </w:t>
      </w:r>
      <w:r w:rsidRPr="00201B20">
        <w:rPr>
          <w:rFonts w:ascii="Times New Roman" w:eastAsia="MS Mincho" w:hAnsi="Times New Roman" w:cs="Times New Roman"/>
          <w:sz w:val="20"/>
          <w:szCs w:val="20"/>
          <w:lang w:val="en-US"/>
        </w:rPr>
        <w:t>as well as</w:t>
      </w:r>
      <w:r w:rsidRPr="00201B20">
        <w:rPr>
          <w:rFonts w:ascii="Times New Roman" w:eastAsia="Times New Roman" w:hAnsi="Times New Roman" w:cs="Times New Roman"/>
          <w:sz w:val="20"/>
          <w:szCs w:val="20"/>
          <w:lang w:val="en-US"/>
        </w:rPr>
        <w:t xml:space="preserve"> development of capital markets.</w:t>
      </w:r>
      <w:r w:rsidR="00DE70AD"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The OECD, for established in 2017 that assets in Retirement Benefits Schemes amounted to 50.7% of GDP in the OECD countries and 19.7% of total GDP in the non-OECD countries. In Kenya, the Retirement Benefits Assets as a percentage of GDP stood at 14.4% (RBA, 2022). </w:t>
      </w:r>
    </w:p>
    <w:p w14:paraId="4B487A75" w14:textId="77777777" w:rsidR="00864FE1" w:rsidRPr="00201B20" w:rsidRDefault="0044189D">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1DC6A943" w14:textId="0883D324" w:rsidR="00864FE1" w:rsidRPr="00201B20" w:rsidRDefault="00830897"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Most</w:t>
      </w:r>
      <w:r w:rsidR="00C745B9" w:rsidRPr="00201B20">
        <w:rPr>
          <w:rFonts w:ascii="Times New Roman" w:eastAsia="MS Mincho" w:hAnsi="Times New Roman" w:cs="Times New Roman"/>
          <w:bCs/>
          <w:iCs/>
          <w:sz w:val="20"/>
          <w:szCs w:val="20"/>
          <w:lang w:val="en-US"/>
        </w:rPr>
        <w:t xml:space="preserve"> studies </w:t>
      </w:r>
      <w:r w:rsidRPr="00201B20">
        <w:rPr>
          <w:rFonts w:ascii="Times New Roman" w:eastAsia="MS Mincho" w:hAnsi="Times New Roman" w:cs="Times New Roman"/>
          <w:bCs/>
          <w:iCs/>
          <w:sz w:val="20"/>
          <w:szCs w:val="20"/>
          <w:lang w:val="en-US"/>
        </w:rPr>
        <w:t xml:space="preserve">particularly, in the developed world </w:t>
      </w:r>
      <w:r w:rsidR="00C745B9" w:rsidRPr="00201B20">
        <w:rPr>
          <w:rFonts w:ascii="Times New Roman" w:eastAsia="MS Mincho" w:hAnsi="Times New Roman" w:cs="Times New Roman"/>
          <w:bCs/>
          <w:iCs/>
          <w:sz w:val="20"/>
          <w:szCs w:val="20"/>
          <w:lang w:val="en-US"/>
        </w:rPr>
        <w:t xml:space="preserve">have examined the various factors </w:t>
      </w:r>
      <w:r w:rsidRPr="00201B20">
        <w:rPr>
          <w:rFonts w:ascii="Times New Roman" w:eastAsia="MS Mincho" w:hAnsi="Times New Roman" w:cs="Times New Roman"/>
          <w:bCs/>
          <w:iCs/>
          <w:sz w:val="20"/>
          <w:szCs w:val="20"/>
          <w:lang w:val="en-US"/>
        </w:rPr>
        <w:t xml:space="preserve">impacting pension performance. Nonetheless their findings have been mixed and sometimes </w:t>
      </w:r>
      <w:r w:rsidR="0044189D" w:rsidRPr="00201B20">
        <w:rPr>
          <w:rFonts w:ascii="Times New Roman" w:eastAsia="MS Mincho" w:hAnsi="Times New Roman" w:cs="Times New Roman"/>
          <w:bCs/>
          <w:iCs/>
          <w:sz w:val="20"/>
          <w:szCs w:val="20"/>
          <w:lang w:val="en-US"/>
        </w:rPr>
        <w:t xml:space="preserve">necessitating further research </w:t>
      </w:r>
      <w:r w:rsidRPr="00201B20">
        <w:rPr>
          <w:rFonts w:ascii="Times New Roman" w:eastAsia="MS Mincho" w:hAnsi="Times New Roman" w:cs="Times New Roman"/>
          <w:bCs/>
          <w:iCs/>
          <w:sz w:val="20"/>
          <w:szCs w:val="20"/>
          <w:lang w:val="en-US"/>
        </w:rPr>
        <w:t xml:space="preserve">on </w:t>
      </w:r>
      <w:r w:rsidR="0044189D" w:rsidRPr="00201B20">
        <w:rPr>
          <w:rFonts w:ascii="Times New Roman" w:eastAsia="MS Mincho" w:hAnsi="Times New Roman" w:cs="Times New Roman"/>
          <w:bCs/>
          <w:iCs/>
          <w:sz w:val="20"/>
          <w:szCs w:val="20"/>
          <w:lang w:val="en-US"/>
        </w:rPr>
        <w:t>the subject.</w:t>
      </w:r>
      <w:r w:rsidR="0044189D" w:rsidRPr="00201B20">
        <w:t xml:space="preserve"> </w:t>
      </w:r>
      <w:r w:rsidR="0044189D" w:rsidRPr="00201B20">
        <w:rPr>
          <w:rFonts w:ascii="Times New Roman" w:eastAsia="MS Mincho" w:hAnsi="Times New Roman" w:cs="Times New Roman"/>
          <w:bCs/>
          <w:iCs/>
          <w:sz w:val="20"/>
          <w:szCs w:val="20"/>
          <w:lang w:val="en-US"/>
        </w:rPr>
        <w:t>The article is organized as follows</w:t>
      </w:r>
      <w:r w:rsidR="00D75B51" w:rsidRPr="00201B20">
        <w:rPr>
          <w:rFonts w:ascii="Times New Roman" w:eastAsia="MS Mincho" w:hAnsi="Times New Roman" w:cs="Times New Roman"/>
          <w:bCs/>
          <w:iCs/>
          <w:sz w:val="20"/>
          <w:szCs w:val="20"/>
          <w:lang w:val="en-US"/>
        </w:rPr>
        <w:t>:</w:t>
      </w:r>
      <w:r w:rsidR="0044189D" w:rsidRPr="00201B20">
        <w:rPr>
          <w:rFonts w:ascii="Times New Roman" w:eastAsia="MS Mincho" w:hAnsi="Times New Roman" w:cs="Times New Roman"/>
          <w:bCs/>
          <w:iCs/>
          <w:sz w:val="20"/>
          <w:szCs w:val="20"/>
          <w:lang w:val="en-US"/>
        </w:rPr>
        <w:t xml:space="preserve"> </w:t>
      </w:r>
      <w:r w:rsidR="00D75B51" w:rsidRPr="00201B20">
        <w:rPr>
          <w:rFonts w:ascii="Times New Roman" w:eastAsia="MS Mincho" w:hAnsi="Times New Roman" w:cs="Times New Roman"/>
          <w:bCs/>
          <w:iCs/>
          <w:sz w:val="20"/>
          <w:szCs w:val="20"/>
          <w:lang w:val="en-US"/>
        </w:rPr>
        <w:t>I</w:t>
      </w:r>
      <w:r w:rsidR="0044189D" w:rsidRPr="00201B20">
        <w:rPr>
          <w:rFonts w:ascii="Times New Roman" w:eastAsia="MS Mincho" w:hAnsi="Times New Roman" w:cs="Times New Roman"/>
          <w:bCs/>
          <w:iCs/>
          <w:sz w:val="20"/>
          <w:szCs w:val="20"/>
          <w:lang w:val="en-US"/>
        </w:rPr>
        <w:t>ntroduction</w:t>
      </w:r>
      <w:r w:rsidR="00D75B51" w:rsidRPr="00201B20">
        <w:rPr>
          <w:rFonts w:ascii="Times New Roman" w:eastAsia="MS Mincho" w:hAnsi="Times New Roman" w:cs="Times New Roman"/>
          <w:bCs/>
          <w:iCs/>
          <w:sz w:val="20"/>
          <w:szCs w:val="20"/>
          <w:lang w:val="en-US"/>
        </w:rPr>
        <w:t xml:space="preserve">; </w:t>
      </w:r>
      <w:r w:rsidR="0044189D" w:rsidRPr="00201B20">
        <w:rPr>
          <w:rFonts w:ascii="Times New Roman" w:eastAsia="MS Mincho" w:hAnsi="Times New Roman" w:cs="Times New Roman"/>
          <w:bCs/>
          <w:iCs/>
          <w:sz w:val="20"/>
          <w:szCs w:val="20"/>
          <w:lang w:val="en-US"/>
        </w:rPr>
        <w:t>Literature review on Corporate Governance</w:t>
      </w:r>
      <w:r w:rsidR="00D75B51" w:rsidRPr="00201B20">
        <w:rPr>
          <w:rFonts w:ascii="Times New Roman" w:eastAsia="MS Mincho" w:hAnsi="Times New Roman" w:cs="Times New Roman"/>
          <w:bCs/>
          <w:iCs/>
          <w:sz w:val="20"/>
          <w:szCs w:val="20"/>
          <w:lang w:val="en-US"/>
        </w:rPr>
        <w:t xml:space="preserve">; </w:t>
      </w:r>
      <w:r w:rsidR="0044189D" w:rsidRPr="00201B20">
        <w:rPr>
          <w:rFonts w:ascii="Times New Roman" w:eastAsia="MS Mincho" w:hAnsi="Times New Roman" w:cs="Times New Roman"/>
          <w:bCs/>
          <w:iCs/>
          <w:sz w:val="20"/>
          <w:szCs w:val="20"/>
          <w:lang w:val="en-US"/>
        </w:rPr>
        <w:t>investment strategy</w:t>
      </w:r>
      <w:r w:rsidR="00D75B51" w:rsidRPr="00201B20">
        <w:rPr>
          <w:rFonts w:ascii="Times New Roman" w:eastAsia="MS Mincho" w:hAnsi="Times New Roman" w:cs="Times New Roman"/>
          <w:bCs/>
          <w:iCs/>
          <w:sz w:val="20"/>
          <w:szCs w:val="20"/>
          <w:lang w:val="en-US"/>
        </w:rPr>
        <w:t>;</w:t>
      </w:r>
      <w:r w:rsidR="0044189D" w:rsidRPr="00201B20">
        <w:rPr>
          <w:rFonts w:ascii="Times New Roman" w:eastAsia="MS Mincho" w:hAnsi="Times New Roman" w:cs="Times New Roman"/>
          <w:bCs/>
          <w:iCs/>
          <w:sz w:val="20"/>
          <w:szCs w:val="20"/>
          <w:lang w:val="en-US"/>
        </w:rPr>
        <w:t xml:space="preserve"> macroeconomic factors,</w:t>
      </w:r>
      <w:r w:rsidR="0044189D" w:rsidRPr="00201B20">
        <w:t xml:space="preserve"> </w:t>
      </w:r>
      <w:r w:rsidR="0044189D" w:rsidRPr="00201B20">
        <w:rPr>
          <w:rFonts w:ascii="Times New Roman" w:eastAsia="MS Mincho" w:hAnsi="Times New Roman" w:cs="Times New Roman"/>
          <w:bCs/>
          <w:iCs/>
          <w:sz w:val="20"/>
          <w:szCs w:val="20"/>
          <w:lang w:val="en-US"/>
        </w:rPr>
        <w:t>Financial Performance, Pension Schemes in Kenya, Research problem and objectives.</w:t>
      </w:r>
    </w:p>
    <w:p w14:paraId="695821D7"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75171F47"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48" w:name="_Toc135321707"/>
      <w:bookmarkStart w:id="49" w:name="_Toc116929242"/>
      <w:bookmarkStart w:id="50" w:name="_Toc117687229"/>
      <w:bookmarkStart w:id="51" w:name="_Toc143524750"/>
      <w:bookmarkStart w:id="52" w:name="_Toc135321108"/>
      <w:bookmarkStart w:id="53" w:name="_Toc131601817"/>
      <w:bookmarkStart w:id="54" w:name="_Toc416033779"/>
      <w:bookmarkStart w:id="55" w:name="_Toc38835056"/>
      <w:bookmarkStart w:id="56" w:name="_Toc143930084"/>
      <w:bookmarkStart w:id="57" w:name="_Toc66618605"/>
      <w:bookmarkStart w:id="58" w:name="_Toc117764861"/>
      <w:bookmarkStart w:id="59" w:name="_Toc117684886"/>
      <w:bookmarkStart w:id="60" w:name="_Toc38908077"/>
      <w:bookmarkStart w:id="61" w:name="_Toc117685274"/>
      <w:bookmarkStart w:id="62" w:name="_Toc135320330"/>
      <w:bookmarkStart w:id="63" w:name="_Toc131611003"/>
      <w:bookmarkStart w:id="64" w:name="_Toc14352513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01B20">
        <w:rPr>
          <w:rFonts w:ascii="Times New Roman" w:eastAsia="MS Mincho" w:hAnsi="Times New Roman" w:cs="Times New Roman"/>
          <w:b/>
          <w:iCs/>
          <w:sz w:val="20"/>
          <w:szCs w:val="20"/>
          <w:lang w:val="en-US"/>
        </w:rPr>
        <w:t>1.1.1 Corporate governance</w:t>
      </w:r>
      <w:bookmarkEnd w:id="64"/>
    </w:p>
    <w:p w14:paraId="1317CF65" w14:textId="4637CAC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Carmichael and Palacios (2003) defined </w:t>
      </w:r>
      <w:r w:rsidR="001A5354"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as systems and processes by which organizations attain their undertakings with the goal of mitigating conflicts among their stakeholders and get the best out of their wellbeing. The International Organization of Pension Supervisors (IOPS) (2008/9) described pension governance as the framework by which the management makes decisions about the pension fund’s activities that encompass the formation of the board; the decision-making processes within the board; the required skills of the board; and the means by which the board is held responsible to shareholders. </w:t>
      </w:r>
    </w:p>
    <w:p w14:paraId="137C1F0D" w14:textId="7777777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743F7CA5" w14:textId="1B78B203"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sz w:val="20"/>
          <w:szCs w:val="20"/>
          <w:lang w:val="en-US"/>
        </w:rPr>
        <w:t xml:space="preserve">Maher and Andersson (1999) </w:t>
      </w:r>
      <w:r w:rsidR="00CF092A" w:rsidRPr="00201B20">
        <w:rPr>
          <w:rFonts w:ascii="Times New Roman" w:eastAsia="MS Mincho" w:hAnsi="Times New Roman" w:cs="Times New Roman"/>
          <w:sz w:val="20"/>
          <w:szCs w:val="20"/>
          <w:lang w:val="en-US"/>
        </w:rPr>
        <w:t xml:space="preserve">opine that </w:t>
      </w:r>
      <w:r w:rsidRPr="00201B20">
        <w:rPr>
          <w:rFonts w:ascii="Times New Roman" w:eastAsia="MS Mincho" w:hAnsi="Times New Roman" w:cs="Times New Roman"/>
          <w:sz w:val="20"/>
          <w:szCs w:val="20"/>
          <w:lang w:val="en-US"/>
        </w:rPr>
        <w:t>improv</w:t>
      </w:r>
      <w:r w:rsidR="00CF092A" w:rsidRPr="00201B20">
        <w:rPr>
          <w:rFonts w:ascii="Times New Roman" w:eastAsia="MS Mincho" w:hAnsi="Times New Roman" w:cs="Times New Roman"/>
          <w:sz w:val="20"/>
          <w:szCs w:val="20"/>
          <w:lang w:val="en-US"/>
        </w:rPr>
        <w:t xml:space="preserve">ement of </w:t>
      </w:r>
      <w:r w:rsidRPr="00201B20">
        <w:rPr>
          <w:rFonts w:ascii="Times New Roman" w:eastAsia="MS Mincho" w:hAnsi="Times New Roman" w:cs="Times New Roman"/>
          <w:sz w:val="20"/>
          <w:szCs w:val="20"/>
          <w:lang w:val="en-US"/>
        </w:rPr>
        <w:t>performance of</w:t>
      </w:r>
      <w:r w:rsidR="00CF092A"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pension funds </w:t>
      </w:r>
      <w:r w:rsidR="00CF092A" w:rsidRPr="00201B20">
        <w:rPr>
          <w:rFonts w:ascii="Times New Roman" w:eastAsia="MS Mincho" w:hAnsi="Times New Roman" w:cs="Times New Roman"/>
          <w:sz w:val="20"/>
          <w:szCs w:val="20"/>
          <w:lang w:val="en-US"/>
        </w:rPr>
        <w:t>can be achieved by a</w:t>
      </w:r>
      <w:r w:rsidRPr="00201B20">
        <w:rPr>
          <w:rFonts w:ascii="Times New Roman" w:eastAsia="MS Mincho" w:hAnsi="Times New Roman" w:cs="Times New Roman"/>
          <w:sz w:val="20"/>
          <w:szCs w:val="20"/>
          <w:lang w:val="en-US"/>
        </w:rPr>
        <w:t xml:space="preserve">pplication </w:t>
      </w:r>
      <w:r w:rsidR="005E7636" w:rsidRPr="00201B20">
        <w:rPr>
          <w:rFonts w:ascii="Times New Roman" w:eastAsia="MS Mincho" w:hAnsi="Times New Roman" w:cs="Times New Roman"/>
          <w:sz w:val="20"/>
          <w:szCs w:val="20"/>
          <w:lang w:val="en-US"/>
        </w:rPr>
        <w:t xml:space="preserve">of </w:t>
      </w:r>
      <w:r w:rsidR="001F6748" w:rsidRPr="00201B20">
        <w:rPr>
          <w:rFonts w:ascii="Times New Roman" w:eastAsia="MS Mincho" w:hAnsi="Times New Roman" w:cs="Times New Roman"/>
          <w:sz w:val="20"/>
          <w:szCs w:val="20"/>
          <w:lang w:val="en-US"/>
        </w:rPr>
        <w:t xml:space="preserve">CG </w:t>
      </w:r>
      <w:r w:rsidRPr="00201B20">
        <w:rPr>
          <w:rFonts w:ascii="Times New Roman" w:eastAsia="MS Mincho" w:hAnsi="Times New Roman" w:cs="Times New Roman"/>
          <w:sz w:val="20"/>
          <w:szCs w:val="20"/>
          <w:lang w:val="en-US"/>
        </w:rPr>
        <w:t>principles</w:t>
      </w:r>
      <w:r w:rsidR="005E7636" w:rsidRPr="00201B20">
        <w:rPr>
          <w:rFonts w:ascii="Times New Roman" w:eastAsia="MS Mincho" w:hAnsi="Times New Roman" w:cs="Times New Roman"/>
          <w:sz w:val="20"/>
          <w:szCs w:val="20"/>
          <w:lang w:val="en-US"/>
        </w:rPr>
        <w:t xml:space="preserve"> that</w:t>
      </w:r>
      <w:r w:rsidR="001F6748"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influence development and functioning of capital markets</w:t>
      </w:r>
      <w:r w:rsidR="005E7636" w:rsidRPr="00201B20">
        <w:rPr>
          <w:rFonts w:ascii="Times New Roman" w:eastAsia="MS Mincho" w:hAnsi="Times New Roman" w:cs="Times New Roman"/>
          <w:sz w:val="20"/>
          <w:szCs w:val="20"/>
          <w:lang w:val="en-US"/>
        </w:rPr>
        <w:t>,</w:t>
      </w:r>
      <w:r w:rsidRPr="00201B20">
        <w:rPr>
          <w:rFonts w:ascii="Times New Roman" w:eastAsia="MS Mincho" w:hAnsi="Times New Roman" w:cs="Times New Roman"/>
          <w:sz w:val="20"/>
          <w:szCs w:val="20"/>
          <w:lang w:val="en-US"/>
        </w:rPr>
        <w:t xml:space="preserve"> </w:t>
      </w:r>
      <w:r w:rsidR="00CF092A" w:rsidRPr="00201B20">
        <w:rPr>
          <w:rFonts w:ascii="Times New Roman" w:eastAsia="MS Mincho" w:hAnsi="Times New Roman" w:cs="Times New Roman"/>
          <w:sz w:val="20"/>
          <w:szCs w:val="20"/>
          <w:lang w:val="en-US"/>
        </w:rPr>
        <w:t>besides</w:t>
      </w:r>
      <w:r w:rsidRPr="00201B20">
        <w:rPr>
          <w:rFonts w:ascii="Times New Roman" w:eastAsia="MS Mincho" w:hAnsi="Times New Roman" w:cs="Times New Roman"/>
          <w:sz w:val="20"/>
          <w:szCs w:val="20"/>
          <w:lang w:val="en-US"/>
        </w:rPr>
        <w:t xml:space="preserve"> resource allocation. </w:t>
      </w:r>
      <w:r w:rsidR="00CF092A" w:rsidRPr="00201B20">
        <w:rPr>
          <w:rFonts w:ascii="Times New Roman" w:eastAsia="Times New Roman" w:hAnsi="Times New Roman" w:cs="Times New Roman"/>
          <w:sz w:val="20"/>
          <w:szCs w:val="20"/>
          <w:lang w:val="en-US"/>
        </w:rPr>
        <w:t>S</w:t>
      </w:r>
      <w:r w:rsidRPr="00201B20">
        <w:rPr>
          <w:rFonts w:ascii="Times New Roman" w:eastAsia="Times New Roman" w:hAnsi="Times New Roman" w:cs="Times New Roman"/>
          <w:sz w:val="20"/>
          <w:szCs w:val="20"/>
          <w:lang w:val="en-US"/>
        </w:rPr>
        <w:t xml:space="preserve">hamim, Kumar and Soni (2014) </w:t>
      </w:r>
      <w:r w:rsidR="00C33AF2" w:rsidRPr="00201B20">
        <w:rPr>
          <w:rFonts w:ascii="Times New Roman" w:eastAsia="Times New Roman" w:hAnsi="Times New Roman" w:cs="Times New Roman"/>
          <w:sz w:val="20"/>
          <w:szCs w:val="20"/>
          <w:lang w:val="en-US"/>
        </w:rPr>
        <w:t>affirm</w:t>
      </w:r>
      <w:r w:rsidRPr="00201B20">
        <w:rPr>
          <w:rFonts w:ascii="Times New Roman" w:eastAsia="Times New Roman" w:hAnsi="Times New Roman" w:cs="Times New Roman"/>
          <w:sz w:val="20"/>
          <w:szCs w:val="20"/>
          <w:lang w:val="en-US"/>
        </w:rPr>
        <w:t xml:space="preserve"> that improved integrity and efficiency of firms as well as capital markets has an association with good </w:t>
      </w:r>
      <w:r w:rsidR="00CE3557"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Bushee, Carter and Gerakos (2007), as well as Leuz, Lins and Wamock (2007) support </w:t>
      </w:r>
      <w:r w:rsidR="00CE3557" w:rsidRPr="00201B20">
        <w:rPr>
          <w:rFonts w:ascii="Times New Roman" w:eastAsia="Times New Roman" w:hAnsi="Times New Roman" w:cs="Times New Roman"/>
          <w:sz w:val="20"/>
          <w:szCs w:val="20"/>
          <w:lang w:val="en-US"/>
        </w:rPr>
        <w:t xml:space="preserve">the </w:t>
      </w:r>
      <w:r w:rsidRPr="00201B20">
        <w:rPr>
          <w:rFonts w:ascii="Times New Roman" w:eastAsia="Times New Roman" w:hAnsi="Times New Roman" w:cs="Times New Roman"/>
          <w:sz w:val="20"/>
          <w:szCs w:val="20"/>
          <w:lang w:val="en-US"/>
        </w:rPr>
        <w:t>assertion that investors exhibit preference for well-governed firms.</w:t>
      </w:r>
    </w:p>
    <w:p w14:paraId="429DBF8D" w14:textId="7777777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38CA5692" w14:textId="499CB69A"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Chow (2005) argues that a firm's governance practices determines its behavior which subsequently impacts its stock market value. Equally, Shleifer and Vishny (1997) and Watson (2007) show that governance has a link with increased investor confidence, decline in fraud, reduction in regulation costs and increase in Growth Domestic Product (GDP) of countries. Donaldson et.al, (2001) nonetheless, observes that no globally accepted governance principles that safeguards and promote shareholders’ assets exist meaning that their use varies across countries. Some good </w:t>
      </w:r>
      <w:r w:rsidR="00CC3876"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w:t>
      </w:r>
      <w:r w:rsidR="00CF092A" w:rsidRPr="00201B20">
        <w:rPr>
          <w:rFonts w:ascii="Times New Roman" w:eastAsia="MS Mincho" w:hAnsi="Times New Roman" w:cs="Times New Roman"/>
          <w:sz w:val="20"/>
          <w:szCs w:val="20"/>
          <w:lang w:val="en-US"/>
        </w:rPr>
        <w:t>practices include</w:t>
      </w:r>
      <w:r w:rsidRPr="00201B20">
        <w:rPr>
          <w:rFonts w:ascii="Times New Roman" w:eastAsia="MS Mincho" w:hAnsi="Times New Roman" w:cs="Times New Roman"/>
          <w:sz w:val="20"/>
          <w:szCs w:val="20"/>
          <w:lang w:val="en-US"/>
        </w:rPr>
        <w:t xml:space="preserve"> accountability, transparency, </w:t>
      </w:r>
      <w:r w:rsidR="00CF092A" w:rsidRPr="00201B20">
        <w:rPr>
          <w:rFonts w:ascii="Times New Roman" w:eastAsia="MS Mincho" w:hAnsi="Times New Roman" w:cs="Times New Roman"/>
          <w:sz w:val="20"/>
          <w:szCs w:val="20"/>
          <w:lang w:val="en-US"/>
        </w:rPr>
        <w:t>and rule of law, inclusivity and disclosure (Bhasin, 2013)</w:t>
      </w:r>
      <w:r w:rsidRPr="00201B20">
        <w:rPr>
          <w:rFonts w:ascii="Times New Roman" w:eastAsia="MS Mincho" w:hAnsi="Times New Roman" w:cs="Times New Roman"/>
          <w:sz w:val="20"/>
          <w:szCs w:val="20"/>
          <w:lang w:val="en-US"/>
        </w:rPr>
        <w:t xml:space="preserve"> </w:t>
      </w:r>
    </w:p>
    <w:p w14:paraId="4567EA6B" w14:textId="7777777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3E98DA5F" w14:textId="5AF56F25" w:rsidR="00864FE1" w:rsidRPr="00201B20" w:rsidRDefault="00C33AF2"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Times New Roman" w:hAnsi="Times New Roman" w:cs="Times New Roman"/>
          <w:sz w:val="20"/>
          <w:szCs w:val="20"/>
          <w:lang w:val="en-US"/>
        </w:rPr>
        <w:t>The</w:t>
      </w:r>
      <w:r w:rsidR="0044189D" w:rsidRPr="00201B20">
        <w:rPr>
          <w:rFonts w:ascii="Times New Roman" w:eastAsia="Times New Roman" w:hAnsi="Times New Roman" w:cs="Times New Roman"/>
          <w:sz w:val="20"/>
          <w:szCs w:val="20"/>
          <w:lang w:val="en-US"/>
        </w:rPr>
        <w:t xml:space="preserve"> increase in reported high profile cases of governance failure and misconduct following </w:t>
      </w:r>
      <w:r w:rsidR="0044189D" w:rsidRPr="00201B20">
        <w:rPr>
          <w:rFonts w:ascii="Times New Roman" w:eastAsia="MS Mincho" w:hAnsi="Times New Roman" w:cs="Times New Roman"/>
          <w:sz w:val="20"/>
          <w:szCs w:val="20"/>
          <w:lang w:val="en-US"/>
        </w:rPr>
        <w:t>an upsurge in regional market crisis and large corporate failures</w:t>
      </w:r>
      <w:r w:rsidRPr="00201B20">
        <w:rPr>
          <w:rFonts w:ascii="Times New Roman" w:eastAsia="MS Mincho" w:hAnsi="Times New Roman" w:cs="Times New Roman"/>
          <w:sz w:val="20"/>
          <w:szCs w:val="20"/>
          <w:lang w:val="en-US"/>
        </w:rPr>
        <w:t xml:space="preserve"> raises t</w:t>
      </w:r>
      <w:r w:rsidR="0044189D" w:rsidRPr="00201B20">
        <w:rPr>
          <w:rFonts w:ascii="Times New Roman" w:eastAsia="MS Mincho" w:hAnsi="Times New Roman" w:cs="Times New Roman"/>
          <w:sz w:val="20"/>
          <w:szCs w:val="20"/>
          <w:lang w:val="en-US"/>
        </w:rPr>
        <w:t>he question</w:t>
      </w:r>
      <w:r w:rsidRPr="00201B20">
        <w:rPr>
          <w:rFonts w:ascii="Times New Roman" w:eastAsia="MS Mincho" w:hAnsi="Times New Roman" w:cs="Times New Roman"/>
          <w:sz w:val="20"/>
          <w:szCs w:val="20"/>
          <w:lang w:val="en-US"/>
        </w:rPr>
        <w:t>:</w:t>
      </w:r>
      <w:r w:rsidR="0044189D" w:rsidRPr="00201B20">
        <w:rPr>
          <w:rFonts w:ascii="Times New Roman" w:eastAsia="MS Mincho" w:hAnsi="Times New Roman" w:cs="Times New Roman"/>
          <w:sz w:val="20"/>
          <w:szCs w:val="20"/>
          <w:lang w:val="en-US"/>
        </w:rPr>
        <w:t xml:space="preserve"> </w:t>
      </w:r>
      <w:r w:rsidR="0052517A" w:rsidRPr="00201B20">
        <w:rPr>
          <w:rFonts w:ascii="Times New Roman" w:eastAsia="MS Mincho" w:hAnsi="Times New Roman" w:cs="Times New Roman"/>
          <w:sz w:val="20"/>
          <w:szCs w:val="20"/>
          <w:lang w:val="en-US"/>
        </w:rPr>
        <w:t>W</w:t>
      </w:r>
      <w:r w:rsidR="0044189D" w:rsidRPr="00201B20">
        <w:rPr>
          <w:rFonts w:ascii="Times New Roman" w:eastAsia="MS Mincho" w:hAnsi="Times New Roman" w:cs="Times New Roman"/>
          <w:sz w:val="20"/>
          <w:szCs w:val="20"/>
          <w:lang w:val="en-US"/>
        </w:rPr>
        <w:t xml:space="preserve">here were the regulators? Even so, there is an equally pressing question to answer: </w:t>
      </w:r>
      <w:r w:rsidR="0052517A" w:rsidRPr="00201B20">
        <w:rPr>
          <w:rFonts w:ascii="Times New Roman" w:eastAsia="MS Mincho" w:hAnsi="Times New Roman" w:cs="Times New Roman"/>
          <w:sz w:val="20"/>
          <w:szCs w:val="20"/>
          <w:lang w:val="en-US"/>
        </w:rPr>
        <w:t>W</w:t>
      </w:r>
      <w:r w:rsidR="0044189D" w:rsidRPr="00201B20">
        <w:rPr>
          <w:rFonts w:ascii="Times New Roman" w:eastAsia="MS Mincho" w:hAnsi="Times New Roman" w:cs="Times New Roman"/>
          <w:sz w:val="20"/>
          <w:szCs w:val="20"/>
          <w:lang w:val="en-US"/>
        </w:rPr>
        <w:t>here were the directors? The collapse of these institutions suggests serious lapses of oversight not just from regulators but at the board level</w:t>
      </w:r>
      <w:r w:rsidRPr="00201B20">
        <w:rPr>
          <w:rFonts w:ascii="Times New Roman" w:eastAsia="MS Mincho" w:hAnsi="Times New Roman" w:cs="Times New Roman"/>
          <w:sz w:val="20"/>
          <w:szCs w:val="20"/>
          <w:lang w:val="en-US"/>
        </w:rPr>
        <w:t xml:space="preserve"> (Palacios, 2001).</w:t>
      </w:r>
    </w:p>
    <w:p w14:paraId="08FE3DA4" w14:textId="7777777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1C8F68DD" w14:textId="14B5C82B" w:rsidR="00864FE1" w:rsidRPr="00201B20" w:rsidRDefault="00300A47"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Agency theory of </w:t>
      </w:r>
      <w:r w:rsidR="0044189D" w:rsidRPr="00201B20">
        <w:rPr>
          <w:rFonts w:ascii="Times New Roman" w:eastAsia="MS Mincho" w:hAnsi="Times New Roman" w:cs="Times New Roman"/>
          <w:sz w:val="20"/>
          <w:szCs w:val="20"/>
          <w:lang w:val="en-US"/>
        </w:rPr>
        <w:t xml:space="preserve">Jensen and Meckling (1976) looks at management of companies as agents whose interest may depart from those of the principals who are the shareholders. Since both parties are utility maximizers, the authors avow that the agent or the principal will choose the option that increases his or her individual utility given the choice between the two alternatives. </w:t>
      </w:r>
      <w:r w:rsidRPr="00201B20">
        <w:rPr>
          <w:rFonts w:ascii="Times New Roman" w:eastAsia="MS Mincho" w:hAnsi="Times New Roman" w:cs="Times New Roman"/>
          <w:sz w:val="20"/>
          <w:szCs w:val="20"/>
          <w:lang w:val="en-US"/>
        </w:rPr>
        <w:t xml:space="preserve">They thus suggest that the decline in value of pension assets can be reduced by Governance practices that help to reduce agency problems. </w:t>
      </w:r>
      <w:r w:rsidR="0044189D" w:rsidRPr="00201B20">
        <w:rPr>
          <w:rFonts w:ascii="Times New Roman" w:eastAsia="MS Mincho" w:hAnsi="Times New Roman" w:cs="Times New Roman"/>
          <w:sz w:val="20"/>
          <w:szCs w:val="20"/>
          <w:lang w:val="en-US"/>
        </w:rPr>
        <w:t>Eisenhardt (1989) affirms that the main focus of good governance is the implementation of contracts that result in improved business performance and decrease risk</w:t>
      </w:r>
      <w:r w:rsidR="00A80420" w:rsidRPr="00201B20">
        <w:rPr>
          <w:rFonts w:ascii="Times New Roman" w:eastAsia="MS Mincho" w:hAnsi="Times New Roman" w:cs="Times New Roman"/>
          <w:sz w:val="20"/>
          <w:szCs w:val="20"/>
          <w:lang w:val="en-US"/>
        </w:rPr>
        <w:t xml:space="preserve">. Similarly, </w:t>
      </w:r>
      <w:r w:rsidR="0044189D" w:rsidRPr="00201B20">
        <w:rPr>
          <w:rFonts w:ascii="Times New Roman" w:eastAsia="MS Mincho" w:hAnsi="Times New Roman" w:cs="Times New Roman"/>
          <w:sz w:val="20"/>
          <w:szCs w:val="20"/>
          <w:lang w:val="en-US"/>
        </w:rPr>
        <w:t xml:space="preserve">David and Impavido (2003), </w:t>
      </w:r>
      <w:r w:rsidR="005B3DEF" w:rsidRPr="00201B20">
        <w:rPr>
          <w:rFonts w:ascii="Times New Roman" w:eastAsia="MS Mincho" w:hAnsi="Times New Roman" w:cs="Times New Roman"/>
          <w:sz w:val="20"/>
          <w:szCs w:val="20"/>
          <w:lang w:val="en-US"/>
        </w:rPr>
        <w:t xml:space="preserve">advocates the view that </w:t>
      </w:r>
      <w:r w:rsidR="0044189D" w:rsidRPr="00201B20">
        <w:rPr>
          <w:rFonts w:ascii="Times New Roman" w:eastAsia="MS Mincho" w:hAnsi="Times New Roman" w:cs="Times New Roman"/>
          <w:sz w:val="20"/>
          <w:szCs w:val="20"/>
          <w:lang w:val="en-US"/>
        </w:rPr>
        <w:t>the theory encourage agents to act in the interest of shareholders as well as reduce them from acting inaptly.</w:t>
      </w:r>
    </w:p>
    <w:p w14:paraId="44B6A72C" w14:textId="77777777" w:rsidR="00DA7146" w:rsidRPr="00201B20" w:rsidRDefault="00DA7146" w:rsidP="00727137">
      <w:pPr>
        <w:spacing w:after="0" w:line="240" w:lineRule="auto"/>
        <w:jc w:val="both"/>
        <w:rPr>
          <w:rFonts w:ascii="Times New Roman" w:eastAsia="MS Mincho" w:hAnsi="Times New Roman" w:cs="Times New Roman"/>
          <w:sz w:val="20"/>
          <w:szCs w:val="20"/>
          <w:lang w:val="en-US"/>
        </w:rPr>
      </w:pPr>
    </w:p>
    <w:p w14:paraId="03F3A8B5" w14:textId="7A8BD7D3" w:rsidR="00864FE1" w:rsidRPr="00201B20" w:rsidRDefault="00FD456B"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I</w:t>
      </w:r>
      <w:r w:rsidR="0044189D" w:rsidRPr="00201B20">
        <w:rPr>
          <w:rFonts w:ascii="Times New Roman" w:eastAsia="MS Mincho" w:hAnsi="Times New Roman" w:cs="Times New Roman"/>
          <w:sz w:val="20"/>
          <w:szCs w:val="20"/>
          <w:lang w:val="en-US"/>
        </w:rPr>
        <w:t>n a number of countries</w:t>
      </w:r>
      <w:r w:rsidRPr="00201B20">
        <w:rPr>
          <w:rFonts w:ascii="Times New Roman" w:eastAsia="MS Mincho" w:hAnsi="Times New Roman" w:cs="Times New Roman"/>
          <w:sz w:val="20"/>
          <w:szCs w:val="20"/>
          <w:lang w:val="en-US"/>
        </w:rPr>
        <w:t>, policy makers</w:t>
      </w:r>
      <w:r w:rsidR="0044189D" w:rsidRPr="00201B20">
        <w:rPr>
          <w:rFonts w:ascii="Times New Roman" w:eastAsia="MS Mincho" w:hAnsi="Times New Roman" w:cs="Times New Roman"/>
          <w:sz w:val="20"/>
          <w:szCs w:val="20"/>
          <w:lang w:val="en-US"/>
        </w:rPr>
        <w:t xml:space="preserve"> </w:t>
      </w:r>
      <w:r w:rsidR="00A80420" w:rsidRPr="00201B20">
        <w:rPr>
          <w:rFonts w:ascii="Times New Roman" w:eastAsia="MS Mincho" w:hAnsi="Times New Roman" w:cs="Times New Roman"/>
          <w:sz w:val="20"/>
          <w:szCs w:val="20"/>
          <w:lang w:val="en-US"/>
        </w:rPr>
        <w:t>strive</w:t>
      </w:r>
      <w:r w:rsidR="0044189D" w:rsidRPr="00201B20">
        <w:rPr>
          <w:rFonts w:ascii="Times New Roman" w:eastAsia="MS Mincho" w:hAnsi="Times New Roman" w:cs="Times New Roman"/>
          <w:sz w:val="20"/>
          <w:szCs w:val="20"/>
          <w:lang w:val="en-US"/>
        </w:rPr>
        <w:t xml:space="preserve"> to mitigate flaws in governance through </w:t>
      </w:r>
      <w:r w:rsidR="00A80420" w:rsidRPr="00201B20">
        <w:rPr>
          <w:rFonts w:ascii="Times New Roman" w:eastAsia="MS Mincho" w:hAnsi="Times New Roman" w:cs="Times New Roman"/>
          <w:sz w:val="20"/>
          <w:szCs w:val="20"/>
          <w:lang w:val="en-US"/>
        </w:rPr>
        <w:t>such</w:t>
      </w:r>
      <w:r w:rsidR="0044189D" w:rsidRPr="00201B20">
        <w:rPr>
          <w:rFonts w:ascii="Times New Roman" w:eastAsia="MS Mincho" w:hAnsi="Times New Roman" w:cs="Times New Roman"/>
          <w:sz w:val="20"/>
          <w:szCs w:val="20"/>
          <w:lang w:val="en-US"/>
        </w:rPr>
        <w:t xml:space="preserve"> measures </w:t>
      </w:r>
      <w:r w:rsidR="00A80420" w:rsidRPr="00201B20">
        <w:rPr>
          <w:rFonts w:ascii="Times New Roman" w:eastAsia="MS Mincho" w:hAnsi="Times New Roman" w:cs="Times New Roman"/>
          <w:sz w:val="20"/>
          <w:szCs w:val="20"/>
          <w:lang w:val="en-US"/>
        </w:rPr>
        <w:t>as</w:t>
      </w:r>
      <w:r w:rsidR="0044189D" w:rsidRPr="00201B20">
        <w:rPr>
          <w:rFonts w:ascii="Times New Roman" w:eastAsia="MS Mincho" w:hAnsi="Times New Roman" w:cs="Times New Roman"/>
          <w:sz w:val="20"/>
          <w:szCs w:val="20"/>
          <w:lang w:val="en-US"/>
        </w:rPr>
        <w:t xml:space="preserve"> legal and regulatory instruments besides voluntary codes and </w:t>
      </w:r>
      <w:r w:rsidR="00450F4A" w:rsidRPr="00201B20">
        <w:rPr>
          <w:rFonts w:ascii="Times New Roman" w:eastAsia="MS Mincho" w:hAnsi="Times New Roman" w:cs="Times New Roman"/>
          <w:sz w:val="20"/>
          <w:szCs w:val="20"/>
          <w:lang w:val="en-US"/>
        </w:rPr>
        <w:t>principles</w:t>
      </w:r>
      <w:r w:rsidRPr="00201B20">
        <w:rPr>
          <w:rFonts w:ascii="Times New Roman" w:eastAsia="MS Mincho" w:hAnsi="Times New Roman" w:cs="Times New Roman"/>
          <w:sz w:val="20"/>
          <w:szCs w:val="20"/>
          <w:lang w:val="en-US"/>
        </w:rPr>
        <w:t>. S</w:t>
      </w:r>
      <w:r w:rsidR="00450F4A" w:rsidRPr="00201B20">
        <w:rPr>
          <w:rFonts w:ascii="Times New Roman" w:eastAsia="MS Mincho" w:hAnsi="Times New Roman" w:cs="Times New Roman"/>
          <w:sz w:val="20"/>
          <w:szCs w:val="20"/>
          <w:lang w:val="en-US"/>
        </w:rPr>
        <w:t>uch</w:t>
      </w:r>
      <w:r w:rsidR="0044189D"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include </w:t>
      </w:r>
      <w:r w:rsidR="0044189D" w:rsidRPr="00201B20">
        <w:rPr>
          <w:rFonts w:ascii="Times New Roman" w:eastAsia="MS Mincho" w:hAnsi="Times New Roman" w:cs="Times New Roman"/>
          <w:sz w:val="20"/>
          <w:szCs w:val="20"/>
          <w:lang w:val="en-US"/>
        </w:rPr>
        <w:t xml:space="preserve">the Sarbanes Oxley Act (SOX) of 2002 in the US, the Cadbury Code in the UK, </w:t>
      </w:r>
      <w:r w:rsidRPr="00201B20">
        <w:rPr>
          <w:rFonts w:ascii="Times New Roman" w:eastAsia="MS Mincho" w:hAnsi="Times New Roman" w:cs="Times New Roman"/>
          <w:sz w:val="20"/>
          <w:szCs w:val="20"/>
          <w:lang w:val="en-US"/>
        </w:rPr>
        <w:t xml:space="preserve">and the </w:t>
      </w:r>
      <w:r w:rsidR="0044189D" w:rsidRPr="00201B20">
        <w:rPr>
          <w:rFonts w:ascii="Times New Roman" w:eastAsia="MS Mincho" w:hAnsi="Times New Roman" w:cs="Times New Roman"/>
          <w:sz w:val="20"/>
          <w:szCs w:val="20"/>
          <w:lang w:val="en-US"/>
        </w:rPr>
        <w:t>Cromme Code in Germany. In</w:t>
      </w:r>
      <w:r w:rsidR="00DA7146" w:rsidRPr="00201B20">
        <w:rPr>
          <w:rFonts w:ascii="Times New Roman" w:eastAsia="MS Mincho" w:hAnsi="Times New Roman" w:cs="Times New Roman"/>
          <w:sz w:val="20"/>
          <w:szCs w:val="20"/>
          <w:lang w:val="en-US"/>
        </w:rPr>
        <w:t xml:space="preserve"> Kenya </w:t>
      </w:r>
      <w:r w:rsidR="0044189D" w:rsidRPr="00201B20">
        <w:rPr>
          <w:rFonts w:ascii="Times New Roman" w:eastAsia="MS Mincho" w:hAnsi="Times New Roman" w:cs="Times New Roman"/>
          <w:sz w:val="20"/>
          <w:szCs w:val="20"/>
          <w:lang w:val="en-US"/>
        </w:rPr>
        <w:t xml:space="preserve">there was the </w:t>
      </w:r>
      <w:r w:rsidR="00DA7146" w:rsidRPr="00201B20">
        <w:rPr>
          <w:rFonts w:ascii="Times New Roman" w:eastAsia="MS Mincho" w:hAnsi="Times New Roman" w:cs="Times New Roman"/>
          <w:sz w:val="20"/>
          <w:szCs w:val="20"/>
          <w:lang w:val="en-US"/>
        </w:rPr>
        <w:t xml:space="preserve">enactment of the </w:t>
      </w:r>
      <w:r w:rsidR="0044189D" w:rsidRPr="00201B20">
        <w:rPr>
          <w:rFonts w:ascii="Times New Roman" w:eastAsia="Times New Roman" w:hAnsi="Times New Roman" w:cs="Times New Roman"/>
          <w:sz w:val="20"/>
          <w:szCs w:val="20"/>
          <w:lang w:val="en-US"/>
        </w:rPr>
        <w:t>Retirement</w:t>
      </w:r>
      <w:r w:rsidR="0044189D" w:rsidRPr="00201B20">
        <w:rPr>
          <w:rFonts w:ascii="Times New Roman" w:eastAsia="MS Mincho" w:hAnsi="Times New Roman" w:cs="Times New Roman"/>
          <w:sz w:val="20"/>
          <w:szCs w:val="20"/>
          <w:lang w:val="en-US"/>
        </w:rPr>
        <w:t xml:space="preserve"> Benefit Authority (RBA) Act Cap 197 of 1997 besides, the Mwongozo Code of Governance for State Corporations (Kamran &amp; Shah, 2014). Despite these efforts, </w:t>
      </w:r>
      <w:r w:rsidR="00DA7146" w:rsidRPr="00201B20">
        <w:rPr>
          <w:rFonts w:ascii="Times New Roman" w:eastAsia="MS Mincho" w:hAnsi="Times New Roman" w:cs="Times New Roman"/>
          <w:sz w:val="20"/>
          <w:szCs w:val="20"/>
          <w:lang w:val="en-US"/>
        </w:rPr>
        <w:t>CG</w:t>
      </w:r>
      <w:r w:rsidR="0044189D" w:rsidRPr="00201B20">
        <w:rPr>
          <w:rFonts w:ascii="Times New Roman" w:eastAsia="MS Mincho" w:hAnsi="Times New Roman" w:cs="Times New Roman"/>
          <w:sz w:val="20"/>
          <w:szCs w:val="20"/>
          <w:lang w:val="en-US"/>
        </w:rPr>
        <w:t xml:space="preserve"> flaws persist globally resulting in poor performance of a several pension funds</w:t>
      </w:r>
      <w:r w:rsidR="00DA7146" w:rsidRPr="00201B20">
        <w:rPr>
          <w:rFonts w:ascii="Times New Roman" w:eastAsia="MS Mincho" w:hAnsi="Times New Roman" w:cs="Times New Roman"/>
          <w:sz w:val="20"/>
          <w:szCs w:val="20"/>
          <w:lang w:val="en-US"/>
        </w:rPr>
        <w:t>, posing the question:</w:t>
      </w:r>
      <w:r w:rsidR="0044189D" w:rsidRPr="00201B20">
        <w:rPr>
          <w:rFonts w:ascii="Times New Roman" w:eastAsia="MS Mincho" w:hAnsi="Times New Roman" w:cs="Times New Roman"/>
          <w:sz w:val="20"/>
          <w:szCs w:val="20"/>
          <w:lang w:val="en-US"/>
        </w:rPr>
        <w:t xml:space="preserve"> why </w:t>
      </w:r>
      <w:r w:rsidR="00DA7146" w:rsidRPr="00201B20">
        <w:rPr>
          <w:rFonts w:ascii="Times New Roman" w:eastAsia="MS Mincho" w:hAnsi="Times New Roman" w:cs="Times New Roman"/>
          <w:sz w:val="20"/>
          <w:szCs w:val="20"/>
          <w:lang w:val="en-US"/>
        </w:rPr>
        <w:t xml:space="preserve">are </w:t>
      </w:r>
      <w:r w:rsidR="0044189D" w:rsidRPr="00201B20">
        <w:rPr>
          <w:rFonts w:ascii="Times New Roman" w:eastAsia="MS Mincho" w:hAnsi="Times New Roman" w:cs="Times New Roman"/>
          <w:sz w:val="20"/>
          <w:szCs w:val="20"/>
          <w:lang w:val="en-US"/>
        </w:rPr>
        <w:t>governance reforms not protecting retirement benefits</w:t>
      </w:r>
      <w:r w:rsidR="00545DA4" w:rsidRPr="00201B20">
        <w:rPr>
          <w:rFonts w:ascii="Times New Roman" w:eastAsia="MS Mincho" w:hAnsi="Times New Roman" w:cs="Times New Roman"/>
          <w:sz w:val="20"/>
          <w:szCs w:val="20"/>
          <w:lang w:val="en-US"/>
        </w:rPr>
        <w:t>?</w:t>
      </w:r>
      <w:r w:rsidR="0044189D" w:rsidRPr="00201B20">
        <w:rPr>
          <w:rFonts w:ascii="Times New Roman" w:eastAsia="MS Mincho" w:hAnsi="Times New Roman" w:cs="Times New Roman"/>
          <w:sz w:val="20"/>
          <w:szCs w:val="20"/>
          <w:lang w:val="en-US"/>
        </w:rPr>
        <w:t xml:space="preserve"> Could there be other factors influencing </w:t>
      </w:r>
      <w:r w:rsidR="00545DA4" w:rsidRPr="00201B20">
        <w:rPr>
          <w:rFonts w:ascii="Times New Roman" w:eastAsia="MS Mincho" w:hAnsi="Times New Roman" w:cs="Times New Roman"/>
          <w:sz w:val="20"/>
          <w:szCs w:val="20"/>
          <w:lang w:val="en-US"/>
        </w:rPr>
        <w:t xml:space="preserve">pension </w:t>
      </w:r>
      <w:r w:rsidR="0044189D" w:rsidRPr="00201B20">
        <w:rPr>
          <w:rFonts w:ascii="Times New Roman" w:eastAsia="MS Mincho" w:hAnsi="Times New Roman" w:cs="Times New Roman"/>
          <w:sz w:val="20"/>
          <w:szCs w:val="20"/>
          <w:lang w:val="en-US"/>
        </w:rPr>
        <w:t>performance?</w:t>
      </w:r>
      <w:r w:rsidR="00A80420" w:rsidRPr="00201B20">
        <w:rPr>
          <w:rFonts w:ascii="Times New Roman" w:eastAsia="MS Mincho" w:hAnsi="Times New Roman" w:cs="Times New Roman"/>
          <w:sz w:val="20"/>
          <w:szCs w:val="20"/>
          <w:lang w:val="en-US"/>
        </w:rPr>
        <w:t xml:space="preserve"> </w:t>
      </w:r>
      <w:r w:rsidR="0044189D" w:rsidRPr="00201B20">
        <w:rPr>
          <w:rFonts w:ascii="Times New Roman" w:eastAsia="MS Mincho" w:hAnsi="Times New Roman" w:cs="Times New Roman"/>
          <w:sz w:val="20"/>
          <w:szCs w:val="20"/>
          <w:lang w:val="en-US"/>
        </w:rPr>
        <w:t>There is limited empirical evidence o</w:t>
      </w:r>
      <w:r w:rsidR="00A80420" w:rsidRPr="00201B20">
        <w:rPr>
          <w:rFonts w:ascii="Times New Roman" w:eastAsia="MS Mincho" w:hAnsi="Times New Roman" w:cs="Times New Roman"/>
          <w:sz w:val="20"/>
          <w:szCs w:val="20"/>
          <w:lang w:val="en-US"/>
        </w:rPr>
        <w:t>n</w:t>
      </w:r>
      <w:r w:rsidR="0044189D" w:rsidRPr="00201B20">
        <w:rPr>
          <w:rFonts w:ascii="Times New Roman" w:eastAsia="MS Mincho" w:hAnsi="Times New Roman" w:cs="Times New Roman"/>
          <w:sz w:val="20"/>
          <w:szCs w:val="20"/>
          <w:lang w:val="en-US"/>
        </w:rPr>
        <w:t xml:space="preserve"> the impact of </w:t>
      </w:r>
      <w:r w:rsidR="00545DA4" w:rsidRPr="00201B20">
        <w:rPr>
          <w:rFonts w:ascii="Times New Roman" w:eastAsia="MS Mincho" w:hAnsi="Times New Roman" w:cs="Times New Roman"/>
          <w:sz w:val="20"/>
          <w:szCs w:val="20"/>
          <w:lang w:val="en-US"/>
        </w:rPr>
        <w:t>CG</w:t>
      </w:r>
      <w:r w:rsidR="0044189D" w:rsidRPr="00201B20">
        <w:rPr>
          <w:rFonts w:ascii="Times New Roman" w:eastAsia="MS Mincho" w:hAnsi="Times New Roman" w:cs="Times New Roman"/>
          <w:sz w:val="20"/>
          <w:szCs w:val="20"/>
          <w:lang w:val="en-US"/>
        </w:rPr>
        <w:t xml:space="preserve"> on financial performance of pension funds in developing countries hence the need for further studies.</w:t>
      </w:r>
    </w:p>
    <w:p w14:paraId="359BE2F3"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385E4AC9" w14:textId="77777777" w:rsidR="00864FE1" w:rsidRPr="00201B20" w:rsidRDefault="0044189D" w:rsidP="00727137">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65" w:name="_Toc131601818"/>
      <w:bookmarkStart w:id="66" w:name="_Toc143930085"/>
      <w:bookmarkStart w:id="67" w:name="_Toc38908078"/>
      <w:bookmarkStart w:id="68" w:name="_Toc143524751"/>
      <w:bookmarkStart w:id="69" w:name="_Toc117684887"/>
      <w:bookmarkStart w:id="70" w:name="_Toc117685275"/>
      <w:bookmarkStart w:id="71" w:name="_Toc66618606"/>
      <w:bookmarkStart w:id="72" w:name="_Toc143525138"/>
      <w:bookmarkStart w:id="73" w:name="_Toc135321109"/>
      <w:bookmarkStart w:id="74" w:name="_Toc116929243"/>
      <w:bookmarkStart w:id="75" w:name="_Toc38835057"/>
      <w:bookmarkStart w:id="76" w:name="_Toc135320331"/>
      <w:bookmarkStart w:id="77" w:name="_Toc117687230"/>
      <w:bookmarkStart w:id="78" w:name="_Toc135321708"/>
      <w:bookmarkStart w:id="79" w:name="_Toc117764862"/>
      <w:bookmarkStart w:id="80" w:name="_Toc13161100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01B20">
        <w:rPr>
          <w:rFonts w:ascii="Times New Roman" w:eastAsia="MS Mincho" w:hAnsi="Times New Roman" w:cs="Times New Roman"/>
          <w:b/>
          <w:iCs/>
          <w:sz w:val="20"/>
          <w:szCs w:val="20"/>
          <w:lang w:val="en-US"/>
        </w:rPr>
        <w:t>1.1.2 Investment Strategy</w:t>
      </w:r>
      <w:bookmarkEnd w:id="80"/>
    </w:p>
    <w:p w14:paraId="1467D7F0" w14:textId="71F6CE5D" w:rsidR="00864FE1" w:rsidRPr="00201B20" w:rsidRDefault="008F4B73"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Bilaus (2010) defines i</w:t>
      </w:r>
      <w:r w:rsidR="0044189D" w:rsidRPr="00201B20">
        <w:rPr>
          <w:rFonts w:ascii="Times New Roman" w:eastAsia="MS Mincho" w:hAnsi="Times New Roman" w:cs="Times New Roman"/>
          <w:sz w:val="20"/>
          <w:szCs w:val="20"/>
          <w:lang w:val="en-US"/>
        </w:rPr>
        <w:t xml:space="preserve">nvestment strategy as a set of guidelines that help investors choose assets in a portfolio based on investment objectives and tradeoff between risk and return. </w:t>
      </w:r>
      <w:r w:rsidR="00431A7A" w:rsidRPr="00201B20">
        <w:rPr>
          <w:rFonts w:ascii="Times New Roman" w:eastAsia="MS Mincho" w:hAnsi="Times New Roman" w:cs="Times New Roman"/>
          <w:sz w:val="20"/>
          <w:szCs w:val="20"/>
          <w:lang w:val="en-US"/>
        </w:rPr>
        <w:t xml:space="preserve">According to </w:t>
      </w:r>
      <w:r w:rsidR="0044189D" w:rsidRPr="00201B20">
        <w:rPr>
          <w:rFonts w:ascii="Times New Roman" w:eastAsia="MS Mincho" w:hAnsi="Times New Roman" w:cs="Times New Roman"/>
          <w:sz w:val="20"/>
          <w:szCs w:val="20"/>
          <w:lang w:val="en-US"/>
        </w:rPr>
        <w:t xml:space="preserve">Tonks (2006), </w:t>
      </w:r>
      <w:r w:rsidR="009E4D96" w:rsidRPr="00201B20">
        <w:rPr>
          <w:rFonts w:ascii="Times New Roman" w:eastAsia="MS Mincho" w:hAnsi="Times New Roman" w:cs="Times New Roman"/>
          <w:sz w:val="20"/>
          <w:szCs w:val="20"/>
          <w:lang w:val="en-US"/>
        </w:rPr>
        <w:t xml:space="preserve">investment </w:t>
      </w:r>
      <w:r w:rsidR="0044189D" w:rsidRPr="00201B20">
        <w:rPr>
          <w:rFonts w:ascii="Times New Roman" w:eastAsia="MS Mincho" w:hAnsi="Times New Roman" w:cs="Times New Roman"/>
          <w:sz w:val="20"/>
          <w:szCs w:val="20"/>
          <w:lang w:val="en-US"/>
        </w:rPr>
        <w:t xml:space="preserve">strategy plays a crucial role in portfolio management which forms part of the huge global investment management industry where pension assets are a significant part. </w:t>
      </w:r>
    </w:p>
    <w:p w14:paraId="6ED3E0A3"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075F9327" w14:textId="77777777" w:rsidR="00A33FC2" w:rsidRPr="00201B20" w:rsidRDefault="0044189D" w:rsidP="007F6C2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Obermann (2005) observe</w:t>
      </w:r>
      <w:r w:rsidR="009E4D96" w:rsidRPr="00201B20">
        <w:rPr>
          <w:rFonts w:ascii="Times New Roman" w:eastAsia="MS Mincho" w:hAnsi="Times New Roman" w:cs="Times New Roman"/>
          <w:sz w:val="20"/>
          <w:szCs w:val="20"/>
          <w:lang w:val="en-US"/>
        </w:rPr>
        <w:t>s</w:t>
      </w:r>
      <w:r w:rsidRPr="00201B20">
        <w:rPr>
          <w:rFonts w:ascii="Times New Roman" w:eastAsia="MS Mincho" w:hAnsi="Times New Roman" w:cs="Times New Roman"/>
          <w:sz w:val="20"/>
          <w:szCs w:val="20"/>
          <w:lang w:val="en-US"/>
        </w:rPr>
        <w:t xml:space="preserve"> that the investment process of pension funds faces many challenges including inflation, market, credit, and solvency risk</w:t>
      </w:r>
      <w:r w:rsidR="009E4D96" w:rsidRPr="00201B20">
        <w:rPr>
          <w:rFonts w:ascii="Times New Roman" w:eastAsia="MS Mincho" w:hAnsi="Times New Roman" w:cs="Times New Roman"/>
          <w:sz w:val="20"/>
          <w:szCs w:val="20"/>
          <w:lang w:val="en-US"/>
        </w:rPr>
        <w:t>s as well as</w:t>
      </w:r>
      <w:r w:rsidRPr="00201B20">
        <w:rPr>
          <w:rFonts w:ascii="Times New Roman" w:eastAsia="MS Mincho" w:hAnsi="Times New Roman" w:cs="Times New Roman"/>
          <w:sz w:val="20"/>
          <w:szCs w:val="20"/>
          <w:lang w:val="en-US"/>
        </w:rPr>
        <w:t xml:space="preserve"> governance</w:t>
      </w:r>
      <w:r w:rsidR="009E4D96" w:rsidRPr="00201B20">
        <w:rPr>
          <w:rFonts w:ascii="Times New Roman" w:eastAsia="MS Mincho" w:hAnsi="Times New Roman" w:cs="Times New Roman"/>
          <w:sz w:val="20"/>
          <w:szCs w:val="20"/>
          <w:lang w:val="en-US"/>
        </w:rPr>
        <w:t>,</w:t>
      </w:r>
      <w:r w:rsidRPr="00201B20">
        <w:rPr>
          <w:rFonts w:ascii="Times New Roman" w:eastAsia="MS Mincho" w:hAnsi="Times New Roman" w:cs="Times New Roman"/>
          <w:sz w:val="20"/>
          <w:szCs w:val="20"/>
          <w:lang w:val="en-US"/>
        </w:rPr>
        <w:t xml:space="preserve"> agency, legal and regulatory risks that all lead to poor pension performance. This is compounded by the fact that pension schemes are long-term saving vehicles in which the savings cannot be accessed until retirement</w:t>
      </w:r>
      <w:r w:rsidR="009E4D96" w:rsidRPr="00201B20">
        <w:rPr>
          <w:rFonts w:ascii="Times New Roman" w:eastAsia="MS Mincho" w:hAnsi="Times New Roman" w:cs="Times New Roman"/>
          <w:sz w:val="20"/>
          <w:szCs w:val="20"/>
          <w:lang w:val="en-US"/>
        </w:rPr>
        <w:t xml:space="preserve"> in</w:t>
      </w:r>
      <w:r w:rsidRPr="00201B20">
        <w:rPr>
          <w:rFonts w:ascii="Times New Roman" w:eastAsia="MS Mincho" w:hAnsi="Times New Roman" w:cs="Times New Roman"/>
          <w:sz w:val="20"/>
          <w:szCs w:val="20"/>
          <w:lang w:val="en-US"/>
        </w:rPr>
        <w:t xml:space="preserve"> contrasts with other saving schemes. Managing these risks is therefore critical for ensuring their </w:t>
      </w:r>
      <w:r w:rsidR="00A33FC2" w:rsidRPr="00201B20">
        <w:rPr>
          <w:rFonts w:ascii="Times New Roman" w:eastAsia="MS Mincho" w:hAnsi="Times New Roman" w:cs="Times New Roman"/>
          <w:sz w:val="20"/>
          <w:szCs w:val="20"/>
          <w:lang w:val="en-US"/>
        </w:rPr>
        <w:t>sustainability. It</w:t>
      </w:r>
      <w:r w:rsidRPr="00201B20">
        <w:rPr>
          <w:rFonts w:ascii="Times New Roman" w:eastAsia="MS Mincho" w:hAnsi="Times New Roman" w:cs="Times New Roman"/>
          <w:sz w:val="20"/>
          <w:szCs w:val="20"/>
          <w:lang w:val="en-US"/>
        </w:rPr>
        <w:t xml:space="preserve"> is </w:t>
      </w:r>
      <w:r w:rsidR="00431A7A" w:rsidRPr="00201B20">
        <w:rPr>
          <w:rFonts w:ascii="Times New Roman" w:eastAsia="MS Mincho" w:hAnsi="Times New Roman" w:cs="Times New Roman"/>
          <w:sz w:val="20"/>
          <w:szCs w:val="20"/>
          <w:lang w:val="en-US"/>
        </w:rPr>
        <w:t xml:space="preserve">therefore </w:t>
      </w:r>
      <w:r w:rsidRPr="00201B20">
        <w:rPr>
          <w:rFonts w:ascii="Times New Roman" w:eastAsia="MS Mincho" w:hAnsi="Times New Roman" w:cs="Times New Roman"/>
          <w:sz w:val="20"/>
          <w:szCs w:val="20"/>
          <w:lang w:val="en-US"/>
        </w:rPr>
        <w:t xml:space="preserve">critical that the investment function is managed responsibly. </w:t>
      </w:r>
    </w:p>
    <w:p w14:paraId="6AEA5B3F" w14:textId="77777777" w:rsidR="00A33FC2" w:rsidRPr="00201B20" w:rsidRDefault="00A33FC2" w:rsidP="007F6C27">
      <w:pPr>
        <w:widowControl w:val="0"/>
        <w:spacing w:after="0" w:line="240" w:lineRule="auto"/>
        <w:jc w:val="both"/>
        <w:rPr>
          <w:rFonts w:ascii="Times New Roman" w:eastAsia="MS Mincho" w:hAnsi="Times New Roman" w:cs="Times New Roman"/>
          <w:sz w:val="20"/>
          <w:szCs w:val="20"/>
          <w:lang w:val="en-US"/>
        </w:rPr>
      </w:pPr>
    </w:p>
    <w:p w14:paraId="5304E2C0" w14:textId="5F147C89" w:rsidR="007F6C27" w:rsidRPr="00201B20" w:rsidRDefault="0044189D" w:rsidP="007F6C2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Tan and Luo (2021) </w:t>
      </w:r>
      <w:r w:rsidR="00A33FC2" w:rsidRPr="00201B20">
        <w:rPr>
          <w:rFonts w:ascii="Times New Roman" w:eastAsia="MS Mincho" w:hAnsi="Times New Roman" w:cs="Times New Roman"/>
          <w:sz w:val="20"/>
          <w:szCs w:val="20"/>
          <w:lang w:val="en-US"/>
        </w:rPr>
        <w:t xml:space="preserve">affirm </w:t>
      </w:r>
      <w:r w:rsidRPr="00201B20">
        <w:rPr>
          <w:rFonts w:ascii="Times New Roman" w:eastAsia="MS Mincho" w:hAnsi="Times New Roman" w:cs="Times New Roman"/>
          <w:sz w:val="20"/>
          <w:szCs w:val="20"/>
          <w:lang w:val="en-US"/>
        </w:rPr>
        <w:t>that investment decisions are key to the financial performance of pension funds.  In agreement, Liu and Zhang (2020) propose</w:t>
      </w:r>
      <w:r w:rsidR="00417A5C" w:rsidRPr="00201B20">
        <w:rPr>
          <w:rFonts w:ascii="Times New Roman" w:eastAsia="MS Mincho" w:hAnsi="Times New Roman" w:cs="Times New Roman"/>
          <w:sz w:val="20"/>
          <w:szCs w:val="20"/>
          <w:lang w:val="en-US"/>
        </w:rPr>
        <w:t>s</w:t>
      </w:r>
      <w:r w:rsidRPr="00201B20">
        <w:rPr>
          <w:rFonts w:ascii="Times New Roman" w:eastAsia="MS Mincho" w:hAnsi="Times New Roman" w:cs="Times New Roman"/>
          <w:sz w:val="20"/>
          <w:szCs w:val="20"/>
          <w:lang w:val="en-US"/>
        </w:rPr>
        <w:t xml:space="preserve"> that planned investments must be evaluated and adjusted to the level of risk and expected return of shareholder</w:t>
      </w:r>
      <w:r w:rsidR="009E4D96" w:rsidRPr="00201B20">
        <w:rPr>
          <w:rFonts w:ascii="Times New Roman" w:eastAsia="MS Mincho" w:hAnsi="Times New Roman" w:cs="Times New Roman"/>
          <w:sz w:val="20"/>
          <w:szCs w:val="20"/>
          <w:lang w:val="en-US"/>
        </w:rPr>
        <w:t>s</w:t>
      </w:r>
      <w:r w:rsidRPr="00201B20">
        <w:rPr>
          <w:rFonts w:ascii="Times New Roman" w:eastAsia="MS Mincho" w:hAnsi="Times New Roman" w:cs="Times New Roman"/>
          <w:sz w:val="20"/>
          <w:szCs w:val="20"/>
          <w:lang w:val="en-US"/>
        </w:rPr>
        <w:t>.</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Empiri</w:t>
      </w:r>
      <w:r w:rsidR="00FF12FE" w:rsidRPr="00201B20">
        <w:rPr>
          <w:rFonts w:ascii="Times New Roman" w:eastAsia="MS Mincho" w:hAnsi="Times New Roman" w:cs="Times New Roman"/>
          <w:sz w:val="20"/>
          <w:szCs w:val="20"/>
          <w:lang w:val="en-US"/>
        </w:rPr>
        <w:t>cal evidence from studies by Af</w:t>
      </w:r>
      <w:r w:rsidRPr="00201B20">
        <w:rPr>
          <w:rFonts w:ascii="Times New Roman" w:eastAsia="MS Mincho" w:hAnsi="Times New Roman" w:cs="Times New Roman"/>
          <w:sz w:val="20"/>
          <w:szCs w:val="20"/>
          <w:lang w:val="en-US"/>
        </w:rPr>
        <w:t>sar and Karaçayir (2020), Pramartha et al. (2020),</w:t>
      </w:r>
      <w:r w:rsidR="00A33FC2" w:rsidRPr="00201B20">
        <w:t xml:space="preserve"> </w:t>
      </w:r>
      <w:r w:rsidR="00A33FC2" w:rsidRPr="00201B20">
        <w:rPr>
          <w:rFonts w:ascii="Times New Roman" w:eastAsia="MS Mincho" w:hAnsi="Times New Roman" w:cs="Times New Roman"/>
          <w:sz w:val="20"/>
          <w:szCs w:val="20"/>
          <w:lang w:val="en-US"/>
        </w:rPr>
        <w:t xml:space="preserve">Tonks (2006) </w:t>
      </w:r>
      <w:r w:rsidRPr="00201B20">
        <w:rPr>
          <w:rFonts w:ascii="Times New Roman" w:eastAsia="MS Mincho" w:hAnsi="Times New Roman" w:cs="Times New Roman"/>
          <w:sz w:val="20"/>
          <w:szCs w:val="20"/>
          <w:lang w:val="en-US"/>
        </w:rPr>
        <w:t xml:space="preserve"> and Susanti et al. (2019) support the notion that investment decisions influence firm value.</w:t>
      </w:r>
      <w:r w:rsidR="00A33FC2" w:rsidRPr="00201B20">
        <w:rPr>
          <w:rFonts w:ascii="Times New Roman" w:eastAsia="MS Mincho" w:hAnsi="Times New Roman" w:cs="Times New Roman"/>
          <w:sz w:val="20"/>
          <w:szCs w:val="20"/>
          <w:lang w:val="en-US"/>
        </w:rPr>
        <w:t xml:space="preserve"> </w:t>
      </w:r>
      <w:r w:rsidR="007F6C27" w:rsidRPr="00201B20">
        <w:rPr>
          <w:rFonts w:ascii="Times New Roman" w:eastAsia="MS Mincho" w:hAnsi="Times New Roman" w:cs="Times New Roman"/>
          <w:sz w:val="20"/>
          <w:szCs w:val="20"/>
          <w:lang w:val="en-US"/>
        </w:rPr>
        <w:t xml:space="preserve">The OECD developed guiding principles on Pension Fund Asset Management to improve portfolio management. Such include setting pension fund objectives; prudential principles; prudent person standards; investment policy; portfolio limits; and valuation criteria of pension assets (OECD, 2006). </w:t>
      </w:r>
    </w:p>
    <w:p w14:paraId="78BBC51B" w14:textId="77777777" w:rsidR="001A5354" w:rsidRPr="00201B20" w:rsidRDefault="001A5354" w:rsidP="00727137">
      <w:pPr>
        <w:widowControl w:val="0"/>
        <w:spacing w:after="0" w:line="240" w:lineRule="auto"/>
        <w:jc w:val="both"/>
        <w:rPr>
          <w:rFonts w:ascii="Times New Roman" w:eastAsia="MS Mincho" w:hAnsi="Times New Roman" w:cs="Times New Roman"/>
          <w:sz w:val="20"/>
          <w:szCs w:val="20"/>
          <w:lang w:val="en-US"/>
        </w:rPr>
      </w:pPr>
    </w:p>
    <w:p w14:paraId="5685822F" w14:textId="60EAE98A"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w:t>
      </w:r>
      <w:r w:rsidR="007117AE" w:rsidRPr="00201B20">
        <w:rPr>
          <w:rFonts w:ascii="Times New Roman" w:eastAsia="MS Mincho" w:hAnsi="Times New Roman" w:cs="Times New Roman"/>
          <w:sz w:val="20"/>
          <w:szCs w:val="20"/>
          <w:lang w:val="en-US"/>
        </w:rPr>
        <w:t xml:space="preserve">Markowitz’s (1952) Modern Portfolio Theory (MPT), the Efficient Frontier is the </w:t>
      </w:r>
      <w:r w:rsidRPr="00201B20">
        <w:rPr>
          <w:rFonts w:ascii="Times New Roman" w:eastAsia="MS Mincho" w:hAnsi="Times New Roman" w:cs="Times New Roman"/>
          <w:sz w:val="20"/>
          <w:szCs w:val="20"/>
          <w:lang w:val="en-US"/>
        </w:rPr>
        <w:t>main investment theory that allows investors to assemble assets of a portfolio that maximizes expected return for a given level of risk. MPT is based on the mean-variance efficiency for assets allocation and</w:t>
      </w:r>
      <w:r w:rsidRPr="00201B20">
        <w:rPr>
          <w:rFonts w:ascii="Times New Roman" w:eastAsia="Times New Roman" w:hAnsi="Times New Roman" w:cs="Times New Roman"/>
          <w:sz w:val="20"/>
          <w:szCs w:val="20"/>
          <w:lang w:val="en-US"/>
        </w:rPr>
        <w:t xml:space="preserve"> assumes that investors are risk-averse; for a given level of expected return, investors will always prefer the less risky portfolio.</w:t>
      </w:r>
      <w:r w:rsidRPr="00201B20">
        <w:rPr>
          <w:rFonts w:ascii="Times New Roman" w:eastAsia="MS Mincho" w:hAnsi="Times New Roman" w:cs="Times New Roman"/>
          <w:sz w:val="20"/>
          <w:szCs w:val="20"/>
          <w:lang w:val="en-US"/>
        </w:rPr>
        <w:t xml:space="preserve"> MPT is based on diversification which is a portfolio allocation strategy that aims at minimizing idiosyncratic risk by holding assets that are not perfectly positively correlated. It is based on the principal that owning a portfolio of assets from different classes is less risky than holding a portfolio of similar assets.</w:t>
      </w:r>
    </w:p>
    <w:p w14:paraId="5AE03C22"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08704DF2" w14:textId="3787D19C" w:rsidR="00081588" w:rsidRPr="00201B20" w:rsidRDefault="0044189D" w:rsidP="00081588">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MPT identifies two types of risk, the idiosyncratic risk and systemic risk. Idiosyncratic risk is specific to each asset whereas systematic risk is one that is common to the entire market. Diversification cannot lower systematic risk because all assets carry this risk. The </w:t>
      </w:r>
      <w:r w:rsidR="00081588" w:rsidRPr="00201B20">
        <w:rPr>
          <w:rFonts w:ascii="Times New Roman" w:eastAsia="MS Mincho" w:hAnsi="Times New Roman" w:cs="Times New Roman"/>
          <w:sz w:val="20"/>
          <w:szCs w:val="20"/>
          <w:lang w:val="en-US"/>
        </w:rPr>
        <w:t xml:space="preserve">theory </w:t>
      </w:r>
      <w:r w:rsidRPr="00201B20">
        <w:rPr>
          <w:rFonts w:ascii="Times New Roman" w:eastAsia="MS Mincho" w:hAnsi="Times New Roman" w:cs="Times New Roman"/>
          <w:sz w:val="20"/>
          <w:szCs w:val="20"/>
          <w:lang w:val="en-US"/>
        </w:rPr>
        <w:t xml:space="preserve">hypothesizes that diversifiability of idiosyncratic risk has a relationship with the expected rates of return on assets through optimal portfolio selection. It provides a framework to select the best combination of assets having minimum risk. </w:t>
      </w:r>
    </w:p>
    <w:p w14:paraId="39BFCD43" w14:textId="77777777" w:rsidR="00081588" w:rsidRPr="00201B20" w:rsidRDefault="00081588" w:rsidP="00081588">
      <w:pPr>
        <w:widowControl w:val="0"/>
        <w:spacing w:after="0" w:line="240" w:lineRule="auto"/>
        <w:jc w:val="both"/>
        <w:rPr>
          <w:rFonts w:ascii="Times New Roman" w:eastAsia="MS Mincho" w:hAnsi="Times New Roman" w:cs="Times New Roman"/>
          <w:sz w:val="20"/>
          <w:szCs w:val="20"/>
          <w:lang w:val="en-US"/>
        </w:rPr>
      </w:pPr>
    </w:p>
    <w:p w14:paraId="2DD4D540" w14:textId="755C558F"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Sharpe (1992) established that asset allocation accounts for a large part of the variability in the return on a typical investor's portfolio</w:t>
      </w:r>
      <w:r w:rsidRPr="00201B20">
        <w:rPr>
          <w:rFonts w:ascii="Times New Roman" w:eastAsia="MS Mincho" w:hAnsi="Times New Roman" w:cs="Times New Roman"/>
          <w:i/>
          <w:iCs/>
          <w:sz w:val="20"/>
          <w:szCs w:val="20"/>
          <w:lang w:val="en-US"/>
        </w:rPr>
        <w:t>.</w:t>
      </w:r>
      <w:r w:rsidRPr="00201B20">
        <w:rPr>
          <w:rFonts w:ascii="Times New Roman" w:eastAsia="MS Mincho" w:hAnsi="Times New Roman" w:cs="Times New Roman"/>
          <w:sz w:val="20"/>
          <w:szCs w:val="20"/>
          <w:lang w:val="en-US"/>
        </w:rPr>
        <w:t xml:space="preserve"> </w:t>
      </w:r>
      <w:r w:rsidR="007117AE" w:rsidRPr="00201B20">
        <w:rPr>
          <w:rFonts w:ascii="Times New Roman" w:eastAsia="MS Mincho" w:hAnsi="Times New Roman" w:cs="Times New Roman"/>
          <w:sz w:val="20"/>
          <w:szCs w:val="20"/>
          <w:lang w:val="en-US"/>
        </w:rPr>
        <w:t xml:space="preserve">In </w:t>
      </w:r>
      <w:r w:rsidR="00B17032" w:rsidRPr="00201B20">
        <w:rPr>
          <w:rFonts w:ascii="Times New Roman" w:eastAsia="MS Mincho" w:hAnsi="Times New Roman" w:cs="Times New Roman"/>
          <w:sz w:val="20"/>
          <w:szCs w:val="20"/>
          <w:lang w:val="en-US"/>
        </w:rPr>
        <w:t xml:space="preserve">agreement, </w:t>
      </w:r>
      <w:r w:rsidRPr="00201B20">
        <w:rPr>
          <w:rFonts w:ascii="Times New Roman" w:eastAsia="MS Mincho" w:hAnsi="Times New Roman" w:cs="Times New Roman"/>
          <w:sz w:val="20"/>
          <w:szCs w:val="20"/>
          <w:lang w:val="en-US"/>
        </w:rPr>
        <w:t xml:space="preserve">Elton, Gruber and Blake (1996) </w:t>
      </w:r>
      <w:r w:rsidR="00081588" w:rsidRPr="00201B20">
        <w:rPr>
          <w:rFonts w:ascii="Times New Roman" w:eastAsia="MS Mincho" w:hAnsi="Times New Roman" w:cs="Times New Roman"/>
          <w:sz w:val="20"/>
          <w:szCs w:val="20"/>
          <w:lang w:val="en-US"/>
        </w:rPr>
        <w:t>avow</w:t>
      </w:r>
      <w:r w:rsidRPr="00201B20">
        <w:rPr>
          <w:rFonts w:ascii="Times New Roman" w:eastAsia="MS Mincho" w:hAnsi="Times New Roman" w:cs="Times New Roman"/>
          <w:sz w:val="20"/>
          <w:szCs w:val="20"/>
          <w:lang w:val="en-US"/>
        </w:rPr>
        <w:t xml:space="preserve"> that it is possible to outperform the S&amp;P 500. Sharpe (1991) and Ippolito and Turner (1987) </w:t>
      </w:r>
      <w:r w:rsidR="00B17032" w:rsidRPr="00201B20">
        <w:rPr>
          <w:rFonts w:ascii="Times New Roman" w:eastAsia="MS Mincho" w:hAnsi="Times New Roman" w:cs="Times New Roman"/>
          <w:sz w:val="20"/>
          <w:szCs w:val="20"/>
          <w:lang w:val="en-US"/>
        </w:rPr>
        <w:t xml:space="preserve">nonetheless, </w:t>
      </w:r>
      <w:r w:rsidRPr="00201B20">
        <w:rPr>
          <w:rFonts w:ascii="Times New Roman" w:eastAsia="MS Mincho" w:hAnsi="Times New Roman" w:cs="Times New Roman"/>
          <w:sz w:val="20"/>
          <w:szCs w:val="20"/>
          <w:lang w:val="en-US"/>
        </w:rPr>
        <w:t>found that actively managed funds on average underperform the Index, net the costs. Similarly, Bogle (2002) shows that the Index performs better than the active</w:t>
      </w:r>
      <w:r w:rsidR="00A33FC2" w:rsidRPr="00201B20">
        <w:rPr>
          <w:rFonts w:ascii="Times New Roman" w:eastAsia="MS Mincho" w:hAnsi="Times New Roman" w:cs="Times New Roman"/>
          <w:sz w:val="20"/>
          <w:szCs w:val="20"/>
          <w:lang w:val="en-US"/>
        </w:rPr>
        <w:t>ly</w:t>
      </w:r>
      <w:r w:rsidRPr="00201B20">
        <w:rPr>
          <w:rFonts w:ascii="Times New Roman" w:eastAsia="MS Mincho" w:hAnsi="Times New Roman" w:cs="Times New Roman"/>
          <w:sz w:val="20"/>
          <w:szCs w:val="20"/>
          <w:lang w:val="en-US"/>
        </w:rPr>
        <w:t xml:space="preserve"> managed portfolios in most cases. The results are in line with Fama’s (1969) Efficient Markets Hypothesis (EMH), which states that financial markets are highly efficient and that prices of stocks fully reflect all available information, making it impossible to beat the market. </w:t>
      </w:r>
      <w:r w:rsidR="00081588" w:rsidRPr="00201B20">
        <w:rPr>
          <w:rFonts w:ascii="Times New Roman" w:eastAsia="MS Mincho" w:hAnsi="Times New Roman" w:cs="Times New Roman"/>
          <w:sz w:val="20"/>
          <w:szCs w:val="20"/>
          <w:lang w:val="en-US"/>
        </w:rPr>
        <w:t>T</w:t>
      </w:r>
      <w:r w:rsidRPr="00201B20">
        <w:rPr>
          <w:rFonts w:ascii="Times New Roman" w:eastAsia="MS Mincho" w:hAnsi="Times New Roman" w:cs="Times New Roman"/>
          <w:sz w:val="20"/>
          <w:szCs w:val="20"/>
          <w:lang w:val="en-US"/>
        </w:rPr>
        <w:t xml:space="preserve">he mixed results create a need for further research. Locally, empirical literature is limited on effects of investment strategy on pension performance.  </w:t>
      </w:r>
    </w:p>
    <w:p w14:paraId="2E02E956"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bookmarkStart w:id="81" w:name="_Toc436218182"/>
      <w:bookmarkStart w:id="82" w:name="_Toc18617403"/>
      <w:bookmarkStart w:id="83" w:name="_Toc436218363"/>
      <w:bookmarkStart w:id="84" w:name="_Toc131611005"/>
      <w:bookmarkStart w:id="85" w:name="_Toc18617458"/>
      <w:bookmarkStart w:id="86" w:name="_Toc66618607"/>
      <w:bookmarkStart w:id="87" w:name="_Toc38835059"/>
      <w:bookmarkStart w:id="88" w:name="_Toc18617689"/>
      <w:bookmarkStart w:id="89" w:name="_Toc116929244"/>
      <w:bookmarkStart w:id="90" w:name="_Toc18652768"/>
      <w:bookmarkStart w:id="91" w:name="_Toc38835058"/>
      <w:bookmarkStart w:id="92" w:name="_Toc416182041"/>
      <w:bookmarkStart w:id="93" w:name="_Toc117764863"/>
      <w:bookmarkStart w:id="94" w:name="_Toc131601819"/>
      <w:bookmarkStart w:id="95" w:name="_Toc66618608"/>
      <w:bookmarkStart w:id="96" w:name="_Toc416033782"/>
      <w:bookmarkStart w:id="97" w:name="_Toc18617071"/>
      <w:bookmarkStart w:id="98" w:name="_Toc117684888"/>
      <w:bookmarkStart w:id="99" w:name="_Toc338680179"/>
      <w:bookmarkStart w:id="100" w:name="_Toc117687231"/>
      <w:bookmarkStart w:id="101" w:name="_Toc117685276"/>
      <w:bookmarkStart w:id="102" w:name="_Toc416033781"/>
      <w:bookmarkStart w:id="103" w:name="_Toc38908080"/>
      <w:bookmarkStart w:id="104" w:name="_Toc416182040"/>
      <w:bookmarkStart w:id="105" w:name="_Toc338680178"/>
      <w:bookmarkStart w:id="106" w:name="_Toc389080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01B20">
        <w:rPr>
          <w:rFonts w:ascii="Times New Roman" w:eastAsia="MS Mincho" w:hAnsi="Times New Roman" w:cs="Times New Roman"/>
          <w:sz w:val="20"/>
          <w:szCs w:val="20"/>
          <w:lang w:val="en-US"/>
        </w:rPr>
        <w:t xml:space="preserve"> </w:t>
      </w:r>
    </w:p>
    <w:p w14:paraId="40BE5C9D" w14:textId="77777777" w:rsidR="00864FE1" w:rsidRPr="00201B20" w:rsidRDefault="0044189D" w:rsidP="00727137">
      <w:pPr>
        <w:spacing w:after="0" w:line="240" w:lineRule="auto"/>
        <w:jc w:val="both"/>
        <w:rPr>
          <w:rFonts w:ascii="Times New Roman" w:eastAsia="Times New Roman" w:hAnsi="Times New Roman" w:cs="Times New Roman"/>
          <w:b/>
          <w:sz w:val="20"/>
          <w:szCs w:val="20"/>
          <w:lang w:val="en-US"/>
        </w:rPr>
      </w:pPr>
      <w:bookmarkStart w:id="107" w:name="_Toc143524752"/>
      <w:bookmarkStart w:id="108" w:name="_Toc143525139"/>
      <w:bookmarkEnd w:id="107"/>
      <w:r w:rsidRPr="00201B20">
        <w:rPr>
          <w:rFonts w:ascii="Times New Roman" w:eastAsia="Times New Roman" w:hAnsi="Times New Roman" w:cs="Times New Roman"/>
          <w:b/>
          <w:sz w:val="20"/>
          <w:szCs w:val="20"/>
          <w:lang w:val="en-US"/>
        </w:rPr>
        <w:t>1.1.3 Macroeconomic Factors</w:t>
      </w:r>
      <w:bookmarkEnd w:id="108"/>
      <w:r w:rsidRPr="00201B20">
        <w:rPr>
          <w:rFonts w:ascii="Times New Roman" w:eastAsia="Times New Roman" w:hAnsi="Times New Roman" w:cs="Times New Roman"/>
          <w:b/>
          <w:sz w:val="20"/>
          <w:szCs w:val="20"/>
          <w:lang w:val="en-US"/>
        </w:rPr>
        <w:t xml:space="preserve"> </w:t>
      </w:r>
    </w:p>
    <w:p w14:paraId="61F3BABD" w14:textId="724729A5" w:rsidR="00A47300"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Macroeconomic factors are described by Brinson et al. (2009) as factors that broadly </w:t>
      </w:r>
      <w:r w:rsidRPr="00201B20">
        <w:rPr>
          <w:rFonts w:ascii="Times New Roman" w:eastAsia="MS Mincho" w:hAnsi="Times New Roman" w:cs="Times New Roman"/>
          <w:bCs/>
          <w:iCs/>
          <w:sz w:val="20"/>
          <w:szCs w:val="20"/>
          <w:lang w:val="en-US"/>
        </w:rPr>
        <w:t>impact either positively or negatively regional or national economy</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bCs/>
          <w:iCs/>
          <w:sz w:val="20"/>
          <w:szCs w:val="20"/>
          <w:lang w:val="en-US"/>
        </w:rPr>
        <w:t>affecting</w:t>
      </w:r>
      <w:r w:rsidRPr="00201B20">
        <w:rPr>
          <w:rFonts w:ascii="Times New Roman" w:eastAsia="Times New Roman" w:hAnsi="Times New Roman" w:cs="Times New Roman"/>
          <w:sz w:val="20"/>
          <w:szCs w:val="20"/>
          <w:lang w:val="en-US"/>
        </w:rPr>
        <w:t xml:space="preserve"> a large population and are </w:t>
      </w:r>
      <w:r w:rsidRPr="00201B20">
        <w:rPr>
          <w:rFonts w:ascii="Times New Roman" w:eastAsia="MS Mincho" w:hAnsi="Times New Roman" w:cs="Times New Roman"/>
          <w:bCs/>
          <w:iCs/>
          <w:sz w:val="20"/>
          <w:szCs w:val="20"/>
          <w:lang w:val="en-US"/>
        </w:rPr>
        <w:t>uncontrollable</w:t>
      </w:r>
      <w:r w:rsidRPr="00201B20">
        <w:rPr>
          <w:rFonts w:ascii="Times New Roman" w:eastAsia="Times New Roman" w:hAnsi="Times New Roman" w:cs="Times New Roman"/>
          <w:sz w:val="20"/>
          <w:szCs w:val="20"/>
          <w:lang w:val="en-US"/>
        </w:rPr>
        <w:t xml:space="preserve"> and beyond but have a link to the state of the economy and government policy. Such factors include </w:t>
      </w:r>
      <w:r w:rsidR="004314D9" w:rsidRPr="00201B20">
        <w:rPr>
          <w:rFonts w:ascii="Times New Roman" w:eastAsia="Times New Roman" w:hAnsi="Times New Roman" w:cs="Times New Roman"/>
          <w:sz w:val="20"/>
          <w:szCs w:val="20"/>
          <w:lang w:val="en-US"/>
        </w:rPr>
        <w:t xml:space="preserve">financial, natural, or geopolitical events, </w:t>
      </w:r>
      <w:r w:rsidRPr="00201B20">
        <w:rPr>
          <w:rFonts w:ascii="Times New Roman" w:eastAsia="Times New Roman" w:hAnsi="Times New Roman" w:cs="Times New Roman"/>
          <w:sz w:val="20"/>
          <w:szCs w:val="20"/>
          <w:lang w:val="en-US"/>
        </w:rPr>
        <w:t>Gross Domestic Product, changes in interest rates, inflation rates, and unemployment rate</w:t>
      </w:r>
      <w:r w:rsidR="00A47300" w:rsidRPr="00201B20">
        <w:rPr>
          <w:rFonts w:ascii="Times New Roman" w:eastAsia="Times New Roman" w:hAnsi="Times New Roman" w:cs="Times New Roman"/>
          <w:sz w:val="20"/>
          <w:szCs w:val="20"/>
          <w:lang w:val="en-US"/>
        </w:rPr>
        <w:t>.</w:t>
      </w:r>
      <w:r w:rsidRPr="00201B20">
        <w:rPr>
          <w:rFonts w:ascii="Times New Roman" w:eastAsia="Times New Roman" w:hAnsi="Times New Roman" w:cs="Times New Roman"/>
          <w:sz w:val="20"/>
          <w:szCs w:val="20"/>
          <w:lang w:val="en-US"/>
        </w:rPr>
        <w:t xml:space="preserve"> </w:t>
      </w:r>
      <w:r w:rsidR="004314D9" w:rsidRPr="00201B20">
        <w:rPr>
          <w:rFonts w:ascii="Times New Roman" w:eastAsia="Times New Roman" w:hAnsi="Times New Roman" w:cs="Times New Roman"/>
          <w:sz w:val="20"/>
          <w:szCs w:val="20"/>
          <w:lang w:val="en-US"/>
        </w:rPr>
        <w:t>The</w:t>
      </w:r>
      <w:r w:rsidRPr="00201B20">
        <w:rPr>
          <w:rFonts w:ascii="Times New Roman" w:eastAsia="Times New Roman" w:hAnsi="Times New Roman" w:cs="Times New Roman"/>
          <w:sz w:val="20"/>
          <w:szCs w:val="20"/>
          <w:lang w:val="en-US"/>
        </w:rPr>
        <w:t xml:space="preserve"> natural disasters</w:t>
      </w:r>
      <w:r w:rsidRPr="00201B20">
        <w:rPr>
          <w:rFonts w:ascii="Arial" w:eastAsia="Times New Roman" w:hAnsi="Arial" w:cs="Arial"/>
          <w:sz w:val="20"/>
          <w:szCs w:val="20"/>
          <w:lang w:val="en-US"/>
        </w:rPr>
        <w:t xml:space="preserve"> </w:t>
      </w:r>
      <w:r w:rsidR="004314D9" w:rsidRPr="00201B20">
        <w:rPr>
          <w:rFonts w:ascii="Times New Roman" w:eastAsia="Times New Roman" w:hAnsi="Times New Roman" w:cs="Times New Roman"/>
          <w:sz w:val="20"/>
          <w:szCs w:val="20"/>
          <w:lang w:val="en-US"/>
        </w:rPr>
        <w:t xml:space="preserve">comprise </w:t>
      </w:r>
      <w:r w:rsidRPr="00201B20">
        <w:rPr>
          <w:rFonts w:ascii="Times New Roman" w:eastAsia="Times New Roman" w:hAnsi="Times New Roman" w:cs="Times New Roman"/>
          <w:sz w:val="20"/>
          <w:szCs w:val="20"/>
          <w:lang w:val="en-US"/>
        </w:rPr>
        <w:t xml:space="preserve">earthquakes, changes in money supply as well as civil or international war. </w:t>
      </w:r>
    </w:p>
    <w:p w14:paraId="5E4FDE58" w14:textId="77777777" w:rsidR="00A47300" w:rsidRPr="00201B20" w:rsidRDefault="00A47300" w:rsidP="00727137">
      <w:pPr>
        <w:spacing w:after="0" w:line="240" w:lineRule="auto"/>
        <w:jc w:val="both"/>
        <w:rPr>
          <w:rFonts w:ascii="Times New Roman" w:eastAsia="Times New Roman" w:hAnsi="Times New Roman" w:cs="Times New Roman"/>
          <w:sz w:val="20"/>
          <w:szCs w:val="20"/>
          <w:lang w:val="en-US"/>
        </w:rPr>
      </w:pPr>
    </w:p>
    <w:p w14:paraId="77C11A46" w14:textId="02E093BB" w:rsidR="005C0D32"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Times New Roman" w:hAnsi="Times New Roman" w:cs="Times New Roman"/>
          <w:sz w:val="20"/>
          <w:szCs w:val="20"/>
          <w:lang w:val="en-US"/>
        </w:rPr>
        <w:t xml:space="preserve">Scholars such as Khaparde (2014) and Kahraman (2011) are of the view that financial decisions </w:t>
      </w:r>
      <w:r w:rsidR="00A47300" w:rsidRPr="00201B20">
        <w:rPr>
          <w:rFonts w:ascii="Times New Roman" w:eastAsia="Times New Roman" w:hAnsi="Times New Roman" w:cs="Times New Roman"/>
          <w:sz w:val="20"/>
          <w:szCs w:val="20"/>
          <w:lang w:val="en-US"/>
        </w:rPr>
        <w:t>such as</w:t>
      </w:r>
      <w:r w:rsidRPr="00201B20">
        <w:rPr>
          <w:rFonts w:ascii="Times New Roman" w:eastAsia="Times New Roman" w:hAnsi="Times New Roman" w:cs="Times New Roman"/>
          <w:sz w:val="20"/>
          <w:szCs w:val="20"/>
          <w:lang w:val="en-US"/>
        </w:rPr>
        <w:t xml:space="preserve"> investment, financing, working capital or dividend </w:t>
      </w:r>
      <w:r w:rsidR="00A47300" w:rsidRPr="00201B20">
        <w:rPr>
          <w:rFonts w:ascii="Times New Roman" w:eastAsia="Times New Roman" w:hAnsi="Times New Roman" w:cs="Times New Roman"/>
          <w:sz w:val="20"/>
          <w:szCs w:val="20"/>
          <w:lang w:val="en-US"/>
        </w:rPr>
        <w:t>choices</w:t>
      </w:r>
      <w:r w:rsidRPr="00201B20">
        <w:rPr>
          <w:rFonts w:ascii="Times New Roman" w:eastAsia="Times New Roman" w:hAnsi="Times New Roman" w:cs="Times New Roman"/>
          <w:sz w:val="20"/>
          <w:szCs w:val="20"/>
          <w:lang w:val="en-US"/>
        </w:rPr>
        <w:t xml:space="preserve"> whose goal is wealth maximization, differ from one company to the other</w:t>
      </w:r>
      <w:r w:rsidR="00A47300" w:rsidRPr="00201B20">
        <w:rPr>
          <w:rFonts w:ascii="Times New Roman" w:eastAsia="Times New Roman" w:hAnsi="Times New Roman" w:cs="Times New Roman"/>
          <w:sz w:val="20"/>
          <w:szCs w:val="20"/>
          <w:lang w:val="en-US"/>
        </w:rPr>
        <w:t xml:space="preserve"> and</w:t>
      </w:r>
      <w:r w:rsidRPr="00201B20">
        <w:rPr>
          <w:rFonts w:ascii="Times New Roman" w:eastAsia="Times New Roman" w:hAnsi="Times New Roman" w:cs="Times New Roman"/>
          <w:sz w:val="20"/>
          <w:szCs w:val="20"/>
          <w:lang w:val="en-US"/>
        </w:rPr>
        <w:t xml:space="preserve"> are influenced by the prevailing macroeconomic factors. </w:t>
      </w:r>
      <w:r w:rsidR="00AF7111" w:rsidRPr="00201B20">
        <w:rPr>
          <w:rFonts w:ascii="Times New Roman" w:eastAsia="Times New Roman" w:hAnsi="Times New Roman" w:cs="Times New Roman"/>
          <w:sz w:val="20"/>
          <w:szCs w:val="20"/>
          <w:lang w:val="en-US"/>
        </w:rPr>
        <w:t>Similarly</w:t>
      </w:r>
      <w:r w:rsidRPr="00201B20">
        <w:rPr>
          <w:rFonts w:ascii="Times New Roman" w:eastAsia="Times New Roman" w:hAnsi="Times New Roman" w:cs="Times New Roman"/>
          <w:sz w:val="20"/>
          <w:szCs w:val="20"/>
          <w:lang w:val="en-US"/>
        </w:rPr>
        <w:t>, Kahraman (2011</w:t>
      </w:r>
      <w:r w:rsidR="00A47300"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Liu and Pang (2009) affirm that investors select assets in a portfolio based on these factors to improve portfolio performance.</w:t>
      </w:r>
      <w:r w:rsidR="00AF7111"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The Arbitrage Pricing Theory (APT) by Ross (1976) suggests that there is an association between financial position of firms and </w:t>
      </w:r>
      <w:r w:rsidR="005C0D32" w:rsidRPr="00201B20">
        <w:rPr>
          <w:rFonts w:ascii="Times New Roman" w:eastAsia="MS Mincho" w:hAnsi="Times New Roman" w:cs="Times New Roman"/>
          <w:sz w:val="20"/>
          <w:szCs w:val="20"/>
          <w:lang w:val="en-US"/>
        </w:rPr>
        <w:t>macroeconomic</w:t>
      </w:r>
      <w:r w:rsidRPr="00201B20">
        <w:rPr>
          <w:rFonts w:ascii="Times New Roman" w:eastAsia="MS Mincho" w:hAnsi="Times New Roman" w:cs="Times New Roman"/>
          <w:sz w:val="20"/>
          <w:szCs w:val="20"/>
          <w:lang w:val="en-US"/>
        </w:rPr>
        <w:t xml:space="preserve"> variables. The theory offers a multifactor pricing model for securities by proposing that the return of securities is a linear function of the</w:t>
      </w:r>
      <w:r w:rsidR="005C0D32" w:rsidRPr="00201B20">
        <w:rPr>
          <w:rFonts w:ascii="Times New Roman" w:eastAsia="MS Mincho" w:hAnsi="Times New Roman" w:cs="Times New Roman"/>
          <w:sz w:val="20"/>
          <w:szCs w:val="20"/>
          <w:lang w:val="en-US"/>
        </w:rPr>
        <w:t>se</w:t>
      </w:r>
      <w:r w:rsidRPr="00201B20">
        <w:rPr>
          <w:rFonts w:ascii="Times New Roman" w:eastAsia="MS Mincho" w:hAnsi="Times New Roman" w:cs="Times New Roman"/>
          <w:sz w:val="20"/>
          <w:szCs w:val="20"/>
          <w:lang w:val="en-US"/>
        </w:rPr>
        <w:t xml:space="preserve"> factors. </w:t>
      </w:r>
    </w:p>
    <w:p w14:paraId="4619E119" w14:textId="77777777" w:rsidR="005C0D32" w:rsidRPr="00201B20" w:rsidRDefault="005C0D32" w:rsidP="00727137">
      <w:pPr>
        <w:spacing w:after="0" w:line="240" w:lineRule="auto"/>
        <w:jc w:val="both"/>
        <w:rPr>
          <w:rFonts w:ascii="Times New Roman" w:eastAsia="MS Mincho" w:hAnsi="Times New Roman" w:cs="Times New Roman"/>
          <w:sz w:val="20"/>
          <w:szCs w:val="20"/>
          <w:lang w:val="en-US"/>
        </w:rPr>
      </w:pPr>
    </w:p>
    <w:p w14:paraId="69DD44AF" w14:textId="4D044432"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Fama (1990); Clare and Thomas (1994); Mookerjee and Yu (1997); Kwon and Shin (1999); Humpe and Macmillian (2007); Bodie et al. (2008); and Pilinkus (2010) examined the impact real GDP, industrial production, lagged inflation and interest rate on stock performance. Their results indicated that these factors had a significant impact on portfolio performance. </w:t>
      </w:r>
      <w:r w:rsidR="004314D9" w:rsidRPr="00201B20">
        <w:rPr>
          <w:rFonts w:ascii="Times New Roman" w:eastAsia="MS Mincho" w:hAnsi="Times New Roman" w:cs="Times New Roman"/>
          <w:sz w:val="20"/>
          <w:szCs w:val="20"/>
          <w:lang w:val="en-US"/>
        </w:rPr>
        <w:t>Locally, s</w:t>
      </w:r>
      <w:r w:rsidRPr="00201B20">
        <w:rPr>
          <w:rFonts w:ascii="Times New Roman" w:eastAsia="MS Mincho" w:hAnsi="Times New Roman" w:cs="Times New Roman"/>
          <w:sz w:val="20"/>
          <w:szCs w:val="20"/>
          <w:lang w:val="en-US"/>
        </w:rPr>
        <w:t>tudies by Olweny and Omondi (2011) and Ochieng and Oriwo (2012) revealed that</w:t>
      </w:r>
      <w:r w:rsidR="005B686C" w:rsidRPr="00201B20">
        <w:rPr>
          <w:rFonts w:ascii="Times New Roman" w:eastAsia="MS Mincho" w:hAnsi="Times New Roman" w:cs="Times New Roman"/>
          <w:sz w:val="20"/>
          <w:szCs w:val="20"/>
          <w:lang w:val="en-US"/>
        </w:rPr>
        <w:t xml:space="preserve"> there is</w:t>
      </w:r>
      <w:r w:rsidRPr="00201B20">
        <w:rPr>
          <w:rFonts w:ascii="Times New Roman" w:eastAsia="MS Mincho" w:hAnsi="Times New Roman" w:cs="Times New Roman"/>
          <w:sz w:val="20"/>
          <w:szCs w:val="20"/>
          <w:lang w:val="en-US"/>
        </w:rPr>
        <w:t xml:space="preserve"> a significant link between </w:t>
      </w:r>
      <w:r w:rsidR="005B686C" w:rsidRPr="00201B20">
        <w:rPr>
          <w:rFonts w:ascii="Times New Roman" w:eastAsia="MS Mincho" w:hAnsi="Times New Roman" w:cs="Times New Roman"/>
          <w:sz w:val="20"/>
          <w:szCs w:val="20"/>
          <w:lang w:val="en-US"/>
        </w:rPr>
        <w:t>firm performance and the Nairobi Securities Exchange (NSE) Index</w:t>
      </w:r>
      <w:r w:rsidRPr="00201B20">
        <w:rPr>
          <w:rFonts w:ascii="Times New Roman" w:eastAsia="MS Mincho" w:hAnsi="Times New Roman" w:cs="Times New Roman"/>
          <w:sz w:val="20"/>
          <w:szCs w:val="20"/>
          <w:lang w:val="en-US"/>
        </w:rPr>
        <w:t>. Chelangat (2014) observed that these factors are closely monitored by businesses, governments and pension funds.</w:t>
      </w:r>
    </w:p>
    <w:p w14:paraId="68A0EE26" w14:textId="77777777"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00DD1C53" w14:textId="77777777" w:rsidR="00864FE1" w:rsidRPr="00201B20" w:rsidRDefault="0044189D" w:rsidP="00727137">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109" w:name="_Toc143930086"/>
      <w:bookmarkStart w:id="110" w:name="_Toc143525140"/>
      <w:bookmarkStart w:id="111" w:name="_Toc135321110"/>
      <w:bookmarkStart w:id="112" w:name="_Toc131601820"/>
      <w:bookmarkStart w:id="113" w:name="_Toc135321709"/>
      <w:bookmarkStart w:id="114" w:name="_Toc143524753"/>
      <w:bookmarkStart w:id="115" w:name="_Toc135320332"/>
      <w:bookmarkStart w:id="116" w:name="_Toc131611006"/>
      <w:bookmarkEnd w:id="109"/>
      <w:bookmarkEnd w:id="110"/>
      <w:bookmarkEnd w:id="111"/>
      <w:bookmarkEnd w:id="112"/>
      <w:bookmarkEnd w:id="113"/>
      <w:bookmarkEnd w:id="114"/>
      <w:bookmarkEnd w:id="115"/>
      <w:r w:rsidRPr="00201B20">
        <w:rPr>
          <w:rFonts w:ascii="Times New Roman" w:eastAsia="MS Mincho" w:hAnsi="Times New Roman" w:cs="Times New Roman"/>
          <w:b/>
          <w:iCs/>
          <w:sz w:val="20"/>
          <w:szCs w:val="20"/>
          <w:lang w:val="en-US"/>
        </w:rPr>
        <w:t>1.1.4 Financial Performance</w:t>
      </w:r>
      <w:bookmarkEnd w:id="116"/>
      <w:r w:rsidRPr="00201B20">
        <w:rPr>
          <w:rFonts w:ascii="Times New Roman" w:eastAsia="MS Mincho" w:hAnsi="Times New Roman" w:cs="Times New Roman"/>
          <w:b/>
          <w:iCs/>
          <w:sz w:val="20"/>
          <w:szCs w:val="20"/>
          <w:lang w:val="en-US"/>
        </w:rPr>
        <w:t xml:space="preserve"> </w:t>
      </w:r>
    </w:p>
    <w:p w14:paraId="66BA6366" w14:textId="5D9720D6" w:rsidR="005750B9"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sz w:val="20"/>
          <w:szCs w:val="20"/>
          <w:lang w:val="en-US"/>
        </w:rPr>
        <w:t>Financial Performance is a measure of a company's overall financial health over a given period of time</w:t>
      </w:r>
      <w:r w:rsidRPr="00201B20">
        <w:rPr>
          <w:rFonts w:ascii="Times New Roman" w:eastAsia="MS Mincho" w:hAnsi="Times New Roman" w:cs="Times New Roman"/>
          <w:bCs/>
          <w:iCs/>
          <w:sz w:val="20"/>
          <w:szCs w:val="20"/>
          <w:lang w:val="en-US"/>
        </w:rPr>
        <w:t xml:space="preserve"> (Grabenwarter &amp; Weidig (2005); </w:t>
      </w:r>
      <w:r w:rsidRPr="00201B20">
        <w:rPr>
          <w:rFonts w:ascii="Times New Roman" w:eastAsia="MS Mincho" w:hAnsi="Times New Roman" w:cs="Times New Roman"/>
          <w:sz w:val="20"/>
          <w:szCs w:val="20"/>
          <w:lang w:val="en-US"/>
        </w:rPr>
        <w:t>Naz, Ijaz &amp; Naqvi (2016</w:t>
      </w:r>
      <w:r w:rsidRPr="00201B20">
        <w:rPr>
          <w:rFonts w:ascii="Times New Roman" w:eastAsia="MS Mincho" w:hAnsi="Times New Roman" w:cs="Times New Roman"/>
          <w:bCs/>
          <w:iCs/>
          <w:sz w:val="20"/>
          <w:szCs w:val="20"/>
          <w:lang w:val="en-US"/>
        </w:rPr>
        <w:t>))</w:t>
      </w:r>
      <w:r w:rsidRPr="00201B20">
        <w:rPr>
          <w:rFonts w:ascii="Times New Roman" w:eastAsia="MS Mincho" w:hAnsi="Times New Roman" w:cs="Times New Roman"/>
          <w:sz w:val="20"/>
          <w:szCs w:val="20"/>
          <w:lang w:val="en-US"/>
        </w:rPr>
        <w:t xml:space="preserve">. </w:t>
      </w:r>
      <w:r w:rsidR="005B686C" w:rsidRPr="00201B20">
        <w:rPr>
          <w:rFonts w:ascii="Times New Roman" w:eastAsia="MS Mincho" w:hAnsi="Times New Roman" w:cs="Times New Roman"/>
          <w:sz w:val="20"/>
          <w:szCs w:val="20"/>
          <w:lang w:val="en-US"/>
        </w:rPr>
        <w:t>I</w:t>
      </w:r>
      <w:r w:rsidRPr="00201B20">
        <w:rPr>
          <w:rFonts w:ascii="Times New Roman" w:eastAsia="MS Mincho" w:hAnsi="Times New Roman" w:cs="Times New Roman"/>
          <w:sz w:val="20"/>
          <w:szCs w:val="20"/>
          <w:lang w:val="en-US"/>
        </w:rPr>
        <w:t xml:space="preserve">t shows how well a firm utilizes its resources to maximize the shareholders wealth and profitability. </w:t>
      </w:r>
      <w:r w:rsidRPr="00201B20">
        <w:rPr>
          <w:rFonts w:ascii="Times New Roman" w:eastAsia="MS Mincho" w:hAnsi="Times New Roman" w:cs="Times New Roman"/>
          <w:bCs/>
          <w:iCs/>
          <w:sz w:val="20"/>
          <w:szCs w:val="20"/>
          <w:lang w:val="en-US"/>
        </w:rPr>
        <w:t xml:space="preserve">Walker and Iglesias (2007) asserts that evaluation of portfolio performance is undertaken to determine whether portfolio managers add value compared to passive investment strategies that are indicated by well diversified benchmarks. Fama’s (1991) Efficient Markets Hypothesis </w:t>
      </w:r>
      <w:r w:rsidR="006471EA" w:rsidRPr="00201B20">
        <w:rPr>
          <w:rFonts w:ascii="Times New Roman" w:eastAsia="MS Mincho" w:hAnsi="Times New Roman" w:cs="Times New Roman"/>
          <w:bCs/>
          <w:iCs/>
          <w:sz w:val="20"/>
          <w:szCs w:val="20"/>
          <w:lang w:val="en-US"/>
        </w:rPr>
        <w:t>nonetheless, suggests</w:t>
      </w:r>
      <w:r w:rsidRPr="00201B20">
        <w:rPr>
          <w:rFonts w:ascii="Times New Roman" w:eastAsia="MS Mincho" w:hAnsi="Times New Roman" w:cs="Times New Roman"/>
          <w:bCs/>
          <w:iCs/>
          <w:sz w:val="20"/>
          <w:szCs w:val="20"/>
          <w:lang w:val="en-US"/>
        </w:rPr>
        <w:t xml:space="preserve"> that it is impossible to beat the market consistently on a risk-adjusted basis as asset prices fully reflect all available information. </w:t>
      </w:r>
      <w:r w:rsidRPr="00201B20">
        <w:rPr>
          <w:rFonts w:ascii="Times New Roman" w:eastAsia="MS Mincho" w:hAnsi="Times New Roman" w:cs="Times New Roman"/>
          <w:sz w:val="20"/>
          <w:szCs w:val="20"/>
          <w:lang w:val="en-US"/>
        </w:rPr>
        <w:t xml:space="preserve">The measurement </w:t>
      </w:r>
      <w:r w:rsidR="005B686C" w:rsidRPr="00201B20">
        <w:rPr>
          <w:rFonts w:ascii="Times New Roman" w:eastAsia="MS Mincho" w:hAnsi="Times New Roman" w:cs="Times New Roman"/>
          <w:sz w:val="20"/>
          <w:szCs w:val="20"/>
          <w:lang w:val="en-US"/>
        </w:rPr>
        <w:t>nevertheless</w:t>
      </w:r>
      <w:r w:rsidRPr="00201B20">
        <w:rPr>
          <w:rFonts w:ascii="Times New Roman" w:eastAsia="MS Mincho" w:hAnsi="Times New Roman" w:cs="Times New Roman"/>
          <w:sz w:val="20"/>
          <w:szCs w:val="20"/>
          <w:lang w:val="en-US"/>
        </w:rPr>
        <w:t>, remains a key aspect of financial risk management</w:t>
      </w:r>
      <w:r w:rsidR="006471EA" w:rsidRPr="00201B20">
        <w:rPr>
          <w:rFonts w:ascii="Times New Roman" w:eastAsia="MS Mincho" w:hAnsi="Times New Roman" w:cs="Times New Roman"/>
          <w:bCs/>
          <w:iCs/>
          <w:sz w:val="20"/>
          <w:szCs w:val="20"/>
          <w:lang w:val="en-US"/>
        </w:rPr>
        <w:t>as it is</w:t>
      </w:r>
      <w:r w:rsidRPr="00201B20">
        <w:rPr>
          <w:rFonts w:ascii="Times New Roman" w:eastAsia="MS Mincho" w:hAnsi="Times New Roman" w:cs="Times New Roman"/>
          <w:bCs/>
          <w:iCs/>
          <w:sz w:val="20"/>
          <w:szCs w:val="20"/>
          <w:lang w:val="en-US"/>
        </w:rPr>
        <w:t xml:space="preserve"> crucial in the effective and efficient management of firms, particularly in the enhancement of its processes to boost their total value</w:t>
      </w:r>
      <w:r w:rsidR="006471EA" w:rsidRPr="00201B20">
        <w:rPr>
          <w:rFonts w:ascii="Times New Roman" w:eastAsia="MS Mincho" w:hAnsi="Times New Roman" w:cs="Times New Roman"/>
          <w:bCs/>
          <w:iCs/>
          <w:sz w:val="20"/>
          <w:szCs w:val="20"/>
          <w:lang w:val="en-US"/>
        </w:rPr>
        <w:t xml:space="preserve"> (Carton (2004)</w:t>
      </w:r>
      <w:r w:rsidRPr="00201B20">
        <w:rPr>
          <w:rFonts w:ascii="Times New Roman" w:eastAsia="MS Mincho" w:hAnsi="Times New Roman" w:cs="Times New Roman"/>
          <w:bCs/>
          <w:iCs/>
          <w:sz w:val="20"/>
          <w:szCs w:val="20"/>
          <w:lang w:val="en-US"/>
        </w:rPr>
        <w:t xml:space="preserve">. </w:t>
      </w:r>
    </w:p>
    <w:p w14:paraId="0592B6CB" w14:textId="77777777" w:rsidR="005750B9" w:rsidRPr="00201B20" w:rsidRDefault="005750B9" w:rsidP="00727137">
      <w:pPr>
        <w:spacing w:after="0" w:line="240" w:lineRule="auto"/>
        <w:jc w:val="both"/>
        <w:rPr>
          <w:rFonts w:ascii="Times New Roman" w:eastAsia="MS Mincho" w:hAnsi="Times New Roman" w:cs="Times New Roman"/>
          <w:bCs/>
          <w:iCs/>
          <w:sz w:val="20"/>
          <w:szCs w:val="20"/>
          <w:lang w:val="en-US"/>
        </w:rPr>
      </w:pPr>
    </w:p>
    <w:p w14:paraId="4A498A28" w14:textId="1764795A" w:rsidR="005750B9" w:rsidRPr="00201B20" w:rsidRDefault="005750B9"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Tapia (2008a,b) as well as Ijaz and Faizan (2016) </w:t>
      </w:r>
      <w:r w:rsidR="00A06975" w:rsidRPr="00201B20">
        <w:rPr>
          <w:rFonts w:ascii="Times New Roman" w:eastAsia="MS Mincho" w:hAnsi="Times New Roman" w:cs="Times New Roman"/>
          <w:bCs/>
          <w:iCs/>
          <w:sz w:val="20"/>
          <w:szCs w:val="20"/>
          <w:lang w:val="en-US"/>
        </w:rPr>
        <w:t xml:space="preserve">aver </w:t>
      </w:r>
      <w:r w:rsidRPr="00201B20">
        <w:rPr>
          <w:rFonts w:ascii="Times New Roman" w:eastAsia="MS Mincho" w:hAnsi="Times New Roman" w:cs="Times New Roman"/>
          <w:bCs/>
          <w:iCs/>
          <w:sz w:val="20"/>
          <w:szCs w:val="20"/>
          <w:lang w:val="en-US"/>
        </w:rPr>
        <w:t xml:space="preserve">that a complete evaluation of a firm's financial performance entails the examination of such measures as financial ratios particularly, liquidity, solvency, profitability and valuation ratios; analysis of trends, market value, average annual returns and standard deviations. </w:t>
      </w:r>
      <w:r w:rsidR="00F514DE" w:rsidRPr="00201B20">
        <w:rPr>
          <w:rFonts w:ascii="Times New Roman" w:eastAsia="MS Mincho" w:hAnsi="Times New Roman" w:cs="Times New Roman"/>
          <w:bCs/>
          <w:iCs/>
          <w:sz w:val="20"/>
          <w:szCs w:val="20"/>
          <w:lang w:val="en-US"/>
        </w:rPr>
        <w:t xml:space="preserve">The authors </w:t>
      </w:r>
      <w:r w:rsidR="00AF7111" w:rsidRPr="00201B20">
        <w:rPr>
          <w:rFonts w:ascii="Times New Roman" w:eastAsia="MS Mincho" w:hAnsi="Times New Roman" w:cs="Times New Roman"/>
          <w:bCs/>
          <w:iCs/>
          <w:sz w:val="20"/>
          <w:szCs w:val="20"/>
          <w:lang w:val="en-US"/>
        </w:rPr>
        <w:t>note that</w:t>
      </w:r>
      <w:r w:rsidRPr="00201B20">
        <w:rPr>
          <w:rFonts w:ascii="Times New Roman" w:eastAsia="MS Mincho" w:hAnsi="Times New Roman" w:cs="Times New Roman"/>
          <w:bCs/>
          <w:iCs/>
          <w:sz w:val="20"/>
          <w:szCs w:val="20"/>
          <w:lang w:val="en-US"/>
        </w:rPr>
        <w:t xml:space="preserve"> </w:t>
      </w:r>
      <w:r w:rsidR="006561C6" w:rsidRPr="00201B20">
        <w:rPr>
          <w:rFonts w:ascii="Times New Roman" w:eastAsia="MS Mincho" w:hAnsi="Times New Roman" w:cs="Times New Roman"/>
          <w:bCs/>
          <w:iCs/>
          <w:sz w:val="20"/>
          <w:szCs w:val="20"/>
          <w:lang w:val="en-US"/>
        </w:rPr>
        <w:t xml:space="preserve">the </w:t>
      </w:r>
      <w:r w:rsidRPr="00201B20">
        <w:rPr>
          <w:rFonts w:ascii="Times New Roman" w:eastAsia="MS Mincho" w:hAnsi="Times New Roman" w:cs="Times New Roman"/>
          <w:bCs/>
          <w:iCs/>
          <w:sz w:val="20"/>
          <w:szCs w:val="20"/>
          <w:lang w:val="en-US"/>
        </w:rPr>
        <w:t xml:space="preserve">ratios express the numerical relationship between two or more variables and are crucial in determining the degree of improvement of the financial position of a firm relative to that of other firms in the same industry. </w:t>
      </w:r>
    </w:p>
    <w:p w14:paraId="25E75060" w14:textId="77777777" w:rsidR="006561C6" w:rsidRPr="00201B20" w:rsidRDefault="006561C6" w:rsidP="00727137">
      <w:pPr>
        <w:spacing w:after="0" w:line="240" w:lineRule="auto"/>
        <w:jc w:val="both"/>
        <w:rPr>
          <w:rFonts w:ascii="Times New Roman" w:eastAsia="MS Mincho" w:hAnsi="Times New Roman" w:cs="Times New Roman"/>
          <w:bCs/>
          <w:iCs/>
          <w:sz w:val="20"/>
          <w:szCs w:val="20"/>
          <w:lang w:val="en-US"/>
        </w:rPr>
      </w:pPr>
    </w:p>
    <w:p w14:paraId="3A4CBB3A" w14:textId="64400F61" w:rsidR="00864FE1" w:rsidRPr="00201B20" w:rsidRDefault="00E13168" w:rsidP="00E13168">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Frank K. R. and Keith C. B. (2011) </w:t>
      </w:r>
      <w:r w:rsidR="009E1DD9" w:rsidRPr="00201B20">
        <w:rPr>
          <w:rFonts w:ascii="Times New Roman" w:eastAsia="MS Mincho" w:hAnsi="Times New Roman" w:cs="Times New Roman"/>
          <w:bCs/>
          <w:iCs/>
          <w:sz w:val="20"/>
          <w:szCs w:val="20"/>
          <w:lang w:val="en-US"/>
        </w:rPr>
        <w:t>state</w:t>
      </w:r>
      <w:r w:rsidRPr="00201B20">
        <w:rPr>
          <w:rFonts w:ascii="Times New Roman" w:eastAsia="MS Mincho" w:hAnsi="Times New Roman" w:cs="Times New Roman"/>
          <w:bCs/>
          <w:iCs/>
          <w:sz w:val="20"/>
          <w:szCs w:val="20"/>
          <w:lang w:val="en-US"/>
        </w:rPr>
        <w:t xml:space="preserve"> that a</w:t>
      </w:r>
      <w:r w:rsidR="00710838" w:rsidRPr="00201B20">
        <w:rPr>
          <w:rFonts w:ascii="Times New Roman" w:eastAsia="MS Mincho" w:hAnsi="Times New Roman" w:cs="Times New Roman"/>
          <w:bCs/>
          <w:iCs/>
          <w:sz w:val="20"/>
          <w:szCs w:val="20"/>
          <w:lang w:val="en-US"/>
        </w:rPr>
        <w:t xml:space="preserve">ccounting-based performance metrics are also used to evaluate </w:t>
      </w:r>
      <w:r w:rsidR="003905BC" w:rsidRPr="00201B20">
        <w:rPr>
          <w:rFonts w:ascii="Times New Roman" w:eastAsia="MS Mincho" w:hAnsi="Times New Roman" w:cs="Times New Roman"/>
          <w:bCs/>
          <w:iCs/>
          <w:sz w:val="20"/>
          <w:szCs w:val="20"/>
          <w:lang w:val="en-US"/>
        </w:rPr>
        <w:t>firm’s</w:t>
      </w:r>
      <w:r w:rsidR="00710838" w:rsidRPr="00201B20">
        <w:rPr>
          <w:rFonts w:ascii="Times New Roman" w:eastAsia="MS Mincho" w:hAnsi="Times New Roman" w:cs="Times New Roman"/>
          <w:bCs/>
          <w:iCs/>
          <w:sz w:val="20"/>
          <w:szCs w:val="20"/>
          <w:lang w:val="en-US"/>
        </w:rPr>
        <w:t xml:space="preserve"> </w:t>
      </w:r>
      <w:r w:rsidR="0044189D" w:rsidRPr="00201B20">
        <w:rPr>
          <w:rFonts w:ascii="Times New Roman" w:eastAsia="MS Mincho" w:hAnsi="Times New Roman" w:cs="Times New Roman"/>
          <w:bCs/>
          <w:iCs/>
          <w:sz w:val="20"/>
          <w:szCs w:val="20"/>
          <w:lang w:val="en-US"/>
        </w:rPr>
        <w:t>financial performance</w:t>
      </w:r>
      <w:r w:rsidR="00F514DE" w:rsidRPr="00201B20">
        <w:t xml:space="preserve"> </w:t>
      </w:r>
      <w:r w:rsidR="00F514DE" w:rsidRPr="00201B20">
        <w:rPr>
          <w:rFonts w:ascii="Times New Roman" w:eastAsia="MS Mincho" w:hAnsi="Times New Roman" w:cs="Times New Roman"/>
          <w:bCs/>
          <w:iCs/>
          <w:sz w:val="20"/>
          <w:szCs w:val="20"/>
          <w:lang w:val="en-US"/>
        </w:rPr>
        <w:t>as they determine how efficient a company is at generating profits</w:t>
      </w:r>
      <w:r w:rsidR="0044189D" w:rsidRPr="00201B20">
        <w:rPr>
          <w:rFonts w:ascii="Times New Roman" w:eastAsia="MS Mincho" w:hAnsi="Times New Roman" w:cs="Times New Roman"/>
          <w:bCs/>
          <w:iCs/>
          <w:sz w:val="20"/>
          <w:szCs w:val="20"/>
          <w:lang w:val="en-US"/>
        </w:rPr>
        <w:t xml:space="preserve">. They </w:t>
      </w:r>
      <w:r w:rsidR="00FF4E4C" w:rsidRPr="00201B20">
        <w:rPr>
          <w:rFonts w:ascii="Times New Roman" w:eastAsia="MS Mincho" w:hAnsi="Times New Roman" w:cs="Times New Roman"/>
          <w:bCs/>
          <w:iCs/>
          <w:sz w:val="20"/>
          <w:szCs w:val="20"/>
          <w:lang w:val="en-US"/>
        </w:rPr>
        <w:t>include</w:t>
      </w:r>
      <w:r w:rsidR="0044189D" w:rsidRPr="00201B20">
        <w:rPr>
          <w:rFonts w:ascii="Times New Roman" w:eastAsia="MS Mincho" w:hAnsi="Times New Roman" w:cs="Times New Roman"/>
          <w:bCs/>
          <w:iCs/>
          <w:sz w:val="20"/>
          <w:szCs w:val="20"/>
          <w:lang w:val="en-US"/>
        </w:rPr>
        <w:t xml:space="preserve"> return on investments such as Return on Equity (ROE) and Return on Assets (ROA). </w:t>
      </w:r>
      <w:r w:rsidR="009D3865" w:rsidRPr="00201B20">
        <w:rPr>
          <w:rFonts w:ascii="Times New Roman" w:eastAsia="MS Mincho" w:hAnsi="Times New Roman" w:cs="Times New Roman"/>
          <w:bCs/>
          <w:iCs/>
          <w:sz w:val="20"/>
          <w:szCs w:val="20"/>
          <w:lang w:val="en-US"/>
        </w:rPr>
        <w:t>ROA</w:t>
      </w:r>
      <w:r w:rsidR="0044189D" w:rsidRPr="00201B20">
        <w:rPr>
          <w:rFonts w:ascii="Times New Roman" w:eastAsia="MS Mincho" w:hAnsi="Times New Roman" w:cs="Times New Roman"/>
          <w:bCs/>
          <w:iCs/>
          <w:sz w:val="20"/>
          <w:szCs w:val="20"/>
          <w:lang w:val="en-US"/>
        </w:rPr>
        <w:t xml:space="preserve"> is a ratio that shows how well a company is performing by comparing the profit it is generating to the capital it has invested in assets. </w:t>
      </w:r>
      <w:r w:rsidR="00F514DE" w:rsidRPr="00201B20">
        <w:rPr>
          <w:rFonts w:ascii="Times New Roman" w:eastAsia="MS Mincho" w:hAnsi="Times New Roman" w:cs="Times New Roman"/>
          <w:bCs/>
          <w:iCs/>
          <w:sz w:val="20"/>
          <w:szCs w:val="20"/>
          <w:lang w:val="en-US"/>
        </w:rPr>
        <w:t>It measures</w:t>
      </w:r>
      <w:r w:rsidR="0044189D" w:rsidRPr="00201B20">
        <w:rPr>
          <w:rFonts w:ascii="Times New Roman" w:eastAsia="MS Mincho" w:hAnsi="Times New Roman" w:cs="Times New Roman"/>
          <w:bCs/>
          <w:iCs/>
          <w:sz w:val="20"/>
          <w:szCs w:val="20"/>
          <w:lang w:val="en-US"/>
        </w:rPr>
        <w:t xml:space="preserve"> the profitability of a business relative to its total assets.  In contrast, </w:t>
      </w:r>
      <w:r w:rsidR="009D3865" w:rsidRPr="00201B20">
        <w:rPr>
          <w:rFonts w:ascii="Times New Roman" w:eastAsia="MS Mincho" w:hAnsi="Times New Roman" w:cs="Times New Roman"/>
          <w:bCs/>
          <w:iCs/>
          <w:sz w:val="20"/>
          <w:szCs w:val="20"/>
          <w:lang w:val="en-US"/>
        </w:rPr>
        <w:t>ROE</w:t>
      </w:r>
      <w:r w:rsidR="0044189D" w:rsidRPr="00201B20">
        <w:rPr>
          <w:rFonts w:ascii="Times New Roman" w:eastAsia="MS Mincho" w:hAnsi="Times New Roman" w:cs="Times New Roman"/>
          <w:bCs/>
          <w:iCs/>
          <w:sz w:val="20"/>
          <w:szCs w:val="20"/>
          <w:lang w:val="en-US"/>
        </w:rPr>
        <w:t xml:space="preserve"> is a measure of a company’s profitability that reveals how much profit a company generates with money that shareholders have invested in it</w:t>
      </w:r>
      <w:r w:rsidR="00B90714" w:rsidRPr="00201B20">
        <w:rPr>
          <w:rFonts w:ascii="Times New Roman" w:eastAsia="MS Mincho" w:hAnsi="Times New Roman" w:cs="Times New Roman"/>
          <w:bCs/>
          <w:iCs/>
          <w:sz w:val="20"/>
          <w:szCs w:val="20"/>
          <w:lang w:val="en-US"/>
        </w:rPr>
        <w:t xml:space="preserve">. </w:t>
      </w:r>
      <w:r w:rsidR="0044189D" w:rsidRPr="00201B20">
        <w:rPr>
          <w:rFonts w:ascii="Times New Roman" w:eastAsia="MS Mincho" w:hAnsi="Times New Roman" w:cs="Times New Roman"/>
          <w:bCs/>
          <w:iCs/>
          <w:sz w:val="20"/>
          <w:szCs w:val="20"/>
          <w:lang w:val="en-US"/>
        </w:rPr>
        <w:t xml:space="preserve">It looks at the firm’s bottom line to gauge overall profitability for the firm’s owners and investors. Stockholders are at the bottom of the pecking order of a firm’s capital structure, and the income returned to them is a useful measure that represents excess profits that remain after paying mandatory obligations and reinvesting in the business. There </w:t>
      </w:r>
      <w:r w:rsidR="00B90714" w:rsidRPr="00201B20">
        <w:rPr>
          <w:rFonts w:ascii="Times New Roman" w:eastAsia="MS Mincho" w:hAnsi="Times New Roman" w:cs="Times New Roman"/>
          <w:bCs/>
          <w:iCs/>
          <w:sz w:val="20"/>
          <w:szCs w:val="20"/>
          <w:lang w:val="en-US"/>
        </w:rPr>
        <w:t xml:space="preserve">is </w:t>
      </w:r>
      <w:r w:rsidR="0044189D" w:rsidRPr="00201B20">
        <w:rPr>
          <w:rFonts w:ascii="Times New Roman" w:eastAsia="MS Mincho" w:hAnsi="Times New Roman" w:cs="Times New Roman"/>
          <w:bCs/>
          <w:iCs/>
          <w:sz w:val="20"/>
          <w:szCs w:val="20"/>
          <w:lang w:val="en-US"/>
        </w:rPr>
        <w:t xml:space="preserve">also </w:t>
      </w:r>
      <w:r w:rsidR="00B90714" w:rsidRPr="00201B20">
        <w:rPr>
          <w:rFonts w:ascii="Times New Roman" w:eastAsia="MS Mincho" w:hAnsi="Times New Roman" w:cs="Times New Roman"/>
          <w:bCs/>
          <w:iCs/>
          <w:sz w:val="20"/>
          <w:szCs w:val="20"/>
          <w:lang w:val="en-US"/>
        </w:rPr>
        <w:t xml:space="preserve">the </w:t>
      </w:r>
      <w:r w:rsidR="0044189D" w:rsidRPr="00201B20">
        <w:rPr>
          <w:rFonts w:ascii="Times New Roman" w:eastAsia="MS Mincho" w:hAnsi="Times New Roman" w:cs="Times New Roman"/>
          <w:bCs/>
          <w:iCs/>
          <w:sz w:val="20"/>
          <w:szCs w:val="20"/>
          <w:lang w:val="en-US"/>
        </w:rPr>
        <w:t xml:space="preserve">market based measure </w:t>
      </w:r>
      <w:r w:rsidR="00B90714" w:rsidRPr="00201B20">
        <w:rPr>
          <w:rFonts w:ascii="Times New Roman" w:eastAsia="MS Mincho" w:hAnsi="Times New Roman" w:cs="Times New Roman"/>
          <w:bCs/>
          <w:iCs/>
          <w:sz w:val="20"/>
          <w:szCs w:val="20"/>
          <w:lang w:val="en-US"/>
        </w:rPr>
        <w:t>of</w:t>
      </w:r>
      <w:r w:rsidR="0044189D" w:rsidRPr="00201B20">
        <w:rPr>
          <w:rFonts w:ascii="Times New Roman" w:eastAsia="MS Mincho" w:hAnsi="Times New Roman" w:cs="Times New Roman"/>
          <w:bCs/>
          <w:iCs/>
          <w:sz w:val="20"/>
          <w:szCs w:val="20"/>
          <w:lang w:val="en-US"/>
        </w:rPr>
        <w:t xml:space="preserve"> Tobin Q (Daily &amp; Dalton, 1993; Hermalin &amp; Weisbach, 1991 and Lam &amp; Lee, 2008). </w:t>
      </w:r>
    </w:p>
    <w:p w14:paraId="1101B6F7" w14:textId="4210AD30" w:rsidR="00FF4E4C" w:rsidRPr="00201B20" w:rsidRDefault="00710838"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P</w:t>
      </w:r>
      <w:r w:rsidR="0044189D" w:rsidRPr="00201B20">
        <w:rPr>
          <w:rFonts w:ascii="Times New Roman" w:eastAsia="MS Mincho" w:hAnsi="Times New Roman" w:cs="Times New Roman"/>
          <w:bCs/>
          <w:iCs/>
          <w:sz w:val="20"/>
          <w:szCs w:val="20"/>
          <w:lang w:val="en-US"/>
        </w:rPr>
        <w:t xml:space="preserve">ension funds performance can </w:t>
      </w:r>
      <w:r w:rsidR="00FF4E4C" w:rsidRPr="00201B20">
        <w:rPr>
          <w:rFonts w:ascii="Times New Roman" w:eastAsia="MS Mincho" w:hAnsi="Times New Roman" w:cs="Times New Roman"/>
          <w:bCs/>
          <w:iCs/>
          <w:sz w:val="20"/>
          <w:szCs w:val="20"/>
          <w:lang w:val="en-US"/>
        </w:rPr>
        <w:t xml:space="preserve">also </w:t>
      </w:r>
      <w:r w:rsidR="0044189D" w:rsidRPr="00201B20">
        <w:rPr>
          <w:rFonts w:ascii="Times New Roman" w:eastAsia="MS Mincho" w:hAnsi="Times New Roman" w:cs="Times New Roman"/>
          <w:bCs/>
          <w:iCs/>
          <w:sz w:val="20"/>
          <w:szCs w:val="20"/>
          <w:lang w:val="en-US"/>
        </w:rPr>
        <w:t>be examined using risk adjusted performance measures comprising Sharpe’s, Sortino’s</w:t>
      </w:r>
      <w:r w:rsidR="003D42A2" w:rsidRPr="00201B20">
        <w:rPr>
          <w:rFonts w:ascii="Times New Roman" w:eastAsia="MS Mincho" w:hAnsi="Times New Roman" w:cs="Times New Roman"/>
          <w:bCs/>
          <w:iCs/>
          <w:sz w:val="20"/>
          <w:szCs w:val="20"/>
          <w:lang w:val="en-US"/>
        </w:rPr>
        <w:t xml:space="preserve"> and</w:t>
      </w:r>
      <w:r w:rsidR="0044189D" w:rsidRPr="00201B20">
        <w:rPr>
          <w:rFonts w:ascii="Times New Roman" w:eastAsia="MS Mincho" w:hAnsi="Times New Roman" w:cs="Times New Roman"/>
          <w:bCs/>
          <w:iCs/>
          <w:sz w:val="20"/>
          <w:szCs w:val="20"/>
          <w:lang w:val="en-US"/>
        </w:rPr>
        <w:t xml:space="preserve"> Treynor’s ratios which quantify the ability of pension fund managers to deliver an active management risk premium, with respect to benchmarks. The ratios assess fund returns but incorporate measures of risk, where</w:t>
      </w:r>
      <w:r w:rsidR="00FF4E4C" w:rsidRPr="00201B20">
        <w:rPr>
          <w:rFonts w:ascii="Times New Roman" w:eastAsia="MS Mincho" w:hAnsi="Times New Roman" w:cs="Times New Roman"/>
          <w:bCs/>
          <w:iCs/>
          <w:sz w:val="20"/>
          <w:szCs w:val="20"/>
          <w:lang w:val="en-US"/>
        </w:rPr>
        <w:t>:</w:t>
      </w:r>
      <w:r w:rsidR="0044189D" w:rsidRPr="00201B20">
        <w:rPr>
          <w:rFonts w:ascii="Times New Roman" w:eastAsia="MS Mincho" w:hAnsi="Times New Roman" w:cs="Times New Roman"/>
          <w:bCs/>
          <w:iCs/>
          <w:sz w:val="20"/>
          <w:szCs w:val="20"/>
          <w:lang w:val="en-US"/>
        </w:rPr>
        <w:t xml:space="preserve"> </w:t>
      </w:r>
    </w:p>
    <w:p w14:paraId="24F983A9" w14:textId="77777777" w:rsidR="000D528E" w:rsidRPr="00201B20" w:rsidRDefault="000D528E" w:rsidP="00727137">
      <w:pPr>
        <w:spacing w:after="0" w:line="240" w:lineRule="auto"/>
        <w:jc w:val="both"/>
        <w:rPr>
          <w:rFonts w:ascii="Times New Roman" w:eastAsia="MS Mincho" w:hAnsi="Times New Roman" w:cs="Times New Roman"/>
          <w:b/>
          <w:bCs/>
          <w:iCs/>
          <w:sz w:val="14"/>
          <w:szCs w:val="20"/>
          <w:lang w:val="en-US"/>
        </w:rPr>
      </w:pPr>
    </w:p>
    <w:p w14:paraId="134E8E08" w14:textId="54679630" w:rsidR="00864FE1" w:rsidRPr="00201B20" w:rsidRDefault="0044189D" w:rsidP="00727137">
      <w:pPr>
        <w:spacing w:after="0" w:line="240" w:lineRule="auto"/>
        <w:jc w:val="center"/>
        <w:rPr>
          <w:rFonts w:ascii="Times New Roman" w:eastAsia="MS Mincho" w:hAnsi="Times New Roman" w:cs="Times New Roman"/>
          <w:b/>
          <w:bCs/>
          <w:iCs/>
          <w:sz w:val="14"/>
          <w:szCs w:val="20"/>
          <w:lang w:val="en-US"/>
        </w:rPr>
      </w:pPr>
      <w:r w:rsidRPr="00201B20">
        <w:rPr>
          <w:rFonts w:ascii="Times New Roman" w:eastAsia="MS Mincho" w:hAnsi="Times New Roman" w:cs="Times New Roman"/>
          <w:b/>
          <w:bCs/>
          <w:iCs/>
          <w:sz w:val="14"/>
          <w:szCs w:val="20"/>
          <w:lang w:val="en-US"/>
        </w:rPr>
        <w:t>Return on assets/portfolio = Net Income ÷ Average total assets.</w:t>
      </w:r>
    </w:p>
    <w:p w14:paraId="17DE1824" w14:textId="77777777" w:rsidR="001A5354" w:rsidRPr="00201B20" w:rsidRDefault="001A5354" w:rsidP="00727137">
      <w:pPr>
        <w:spacing w:after="0" w:line="240" w:lineRule="auto"/>
        <w:jc w:val="both"/>
        <w:rPr>
          <w:rFonts w:ascii="Times New Roman" w:eastAsia="MS Mincho" w:hAnsi="Times New Roman" w:cs="Times New Roman"/>
          <w:bCs/>
          <w:iCs/>
          <w:sz w:val="20"/>
          <w:szCs w:val="20"/>
          <w:lang w:val="en-US"/>
        </w:rPr>
      </w:pPr>
    </w:p>
    <w:p w14:paraId="3E50D101" w14:textId="77777777" w:rsidR="00864FE1" w:rsidRPr="00201B20" w:rsidRDefault="0044189D" w:rsidP="006B4364">
      <w:pPr>
        <w:spacing w:after="0" w:line="240" w:lineRule="auto"/>
        <w:ind w:left="284"/>
        <w:jc w:val="right"/>
        <w:rPr>
          <w:rFonts w:ascii="Times New Roman" w:eastAsia="MS Mincho" w:hAnsi="Times New Roman" w:cs="Times New Roman"/>
          <w:b/>
          <w:bCs/>
          <w:iCs/>
          <w:sz w:val="14"/>
          <w:szCs w:val="20"/>
          <w:lang w:val="en-US"/>
        </w:rPr>
      </w:pPr>
      <w:r w:rsidRPr="00201B20">
        <w:rPr>
          <w:rFonts w:ascii="Times New Roman" w:eastAsia="MS Mincho" w:hAnsi="Times New Roman" w:cs="Times New Roman"/>
          <w:b/>
          <w:bCs/>
          <w:iCs/>
          <w:sz w:val="14"/>
          <w:szCs w:val="20"/>
          <w:lang w:val="en-US"/>
        </w:rPr>
        <w:t xml:space="preserve">Sharpe’s ratio =   </w:t>
      </w:r>
      <w:r w:rsidRPr="00201B20">
        <w:rPr>
          <w:rFonts w:ascii="Times New Roman" w:eastAsia="MS Mincho" w:hAnsi="Times New Roman" w:cs="Times New Roman"/>
          <w:b/>
          <w:bCs/>
          <w:iCs/>
          <w:sz w:val="14"/>
          <w:szCs w:val="20"/>
          <w:u w:val="single"/>
          <w:lang w:val="en-US"/>
        </w:rPr>
        <w:t>Return of a portfolio (R</w:t>
      </w:r>
      <w:r w:rsidRPr="00201B20">
        <w:rPr>
          <w:rFonts w:ascii="Times New Roman" w:eastAsia="MS Mincho" w:hAnsi="Times New Roman" w:cs="Times New Roman"/>
          <w:b/>
          <w:bCs/>
          <w:iCs/>
          <w:sz w:val="14"/>
          <w:szCs w:val="20"/>
          <w:u w:val="single"/>
          <w:vertAlign w:val="subscript"/>
          <w:lang w:val="en-US"/>
        </w:rPr>
        <w:t>P</w:t>
      </w:r>
      <w:r w:rsidRPr="00201B20">
        <w:rPr>
          <w:rFonts w:ascii="Times New Roman" w:eastAsia="MS Mincho" w:hAnsi="Times New Roman" w:cs="Times New Roman"/>
          <w:b/>
          <w:bCs/>
          <w:iCs/>
          <w:sz w:val="14"/>
          <w:szCs w:val="20"/>
          <w:u w:val="single"/>
          <w:lang w:val="en-US"/>
        </w:rPr>
        <w:t>)– Risk free rate (R</w:t>
      </w:r>
      <w:r w:rsidRPr="00201B20">
        <w:rPr>
          <w:rFonts w:ascii="Times New Roman" w:eastAsia="MS Mincho" w:hAnsi="Times New Roman" w:cs="Times New Roman"/>
          <w:b/>
          <w:bCs/>
          <w:iCs/>
          <w:sz w:val="14"/>
          <w:szCs w:val="20"/>
          <w:u w:val="single"/>
          <w:vertAlign w:val="subscript"/>
          <w:lang w:val="en-US"/>
        </w:rPr>
        <w:t>F</w:t>
      </w:r>
      <w:r w:rsidRPr="00201B20">
        <w:rPr>
          <w:rFonts w:ascii="Times New Roman" w:eastAsia="MS Mincho" w:hAnsi="Times New Roman" w:cs="Times New Roman"/>
          <w:b/>
          <w:bCs/>
          <w:iCs/>
          <w:sz w:val="14"/>
          <w:szCs w:val="20"/>
          <w:u w:val="single"/>
          <w:lang w:val="en-US"/>
        </w:rPr>
        <w:t>)</w:t>
      </w:r>
      <w:r w:rsidRPr="00201B20">
        <w:rPr>
          <w:rFonts w:ascii="Times New Roman" w:eastAsia="MS Mincho" w:hAnsi="Times New Roman" w:cs="Times New Roman"/>
          <w:b/>
          <w:bCs/>
          <w:iCs/>
          <w:sz w:val="14"/>
          <w:szCs w:val="20"/>
          <w:lang w:val="en-US"/>
        </w:rPr>
        <w:t xml:space="preserve">  </w:t>
      </w:r>
      <w:r w:rsidR="003D42A2" w:rsidRPr="00201B20">
        <w:rPr>
          <w:rFonts w:ascii="Times New Roman" w:eastAsia="MS Mincho" w:hAnsi="Times New Roman" w:cs="Times New Roman"/>
          <w:b/>
          <w:bCs/>
          <w:iCs/>
          <w:sz w:val="14"/>
          <w:szCs w:val="20"/>
          <w:lang w:val="en-US"/>
        </w:rPr>
        <w:t xml:space="preserve">            </w:t>
      </w:r>
      <w:r w:rsidRPr="00201B20">
        <w:rPr>
          <w:rFonts w:ascii="Times New Roman" w:eastAsia="MS Mincho" w:hAnsi="Times New Roman" w:cs="Times New Roman"/>
          <w:b/>
          <w:bCs/>
          <w:iCs/>
          <w:sz w:val="14"/>
          <w:szCs w:val="20"/>
          <w:lang w:val="en-US"/>
        </w:rPr>
        <w:t>Standard deviation of portfolio’s excess return(</w:t>
      </w:r>
      <w:r w:rsidRPr="00201B20">
        <w:rPr>
          <w:rFonts w:ascii="Times New Roman" w:eastAsia="Times New Roman" w:hAnsi="Times New Roman" w:cs="Times New Roman"/>
          <w:b/>
          <w:bCs/>
          <w:iCs/>
          <w:sz w:val="14"/>
          <w:szCs w:val="20"/>
          <w:lang w:val="en-US"/>
        </w:rPr>
        <w:t>s</w:t>
      </w:r>
      <w:r w:rsidRPr="00201B20">
        <w:rPr>
          <w:rFonts w:ascii="Times New Roman" w:eastAsia="MS Mincho" w:hAnsi="Times New Roman" w:cs="Times New Roman"/>
          <w:b/>
          <w:bCs/>
          <w:iCs/>
          <w:sz w:val="14"/>
          <w:szCs w:val="20"/>
          <w:vertAlign w:val="subscript"/>
          <w:lang w:val="en-US"/>
        </w:rPr>
        <w:t>P</w:t>
      </w:r>
      <w:r w:rsidRPr="00201B20">
        <w:rPr>
          <w:rFonts w:ascii="Times New Roman" w:eastAsia="MS Mincho" w:hAnsi="Times New Roman" w:cs="Times New Roman"/>
          <w:b/>
          <w:bCs/>
          <w:iCs/>
          <w:sz w:val="14"/>
          <w:szCs w:val="20"/>
          <w:lang w:val="en-US"/>
        </w:rPr>
        <w:t>)</w:t>
      </w:r>
    </w:p>
    <w:p w14:paraId="3D6EE87B" w14:textId="77777777" w:rsidR="003D42A2" w:rsidRPr="00201B20" w:rsidRDefault="003D42A2">
      <w:pPr>
        <w:spacing w:after="0" w:line="240" w:lineRule="auto"/>
        <w:ind w:left="284"/>
        <w:jc w:val="right"/>
        <w:rPr>
          <w:rFonts w:ascii="Times New Roman" w:eastAsia="MS Mincho" w:hAnsi="Times New Roman" w:cs="Times New Roman"/>
          <w:bCs/>
          <w:iCs/>
          <w:sz w:val="14"/>
          <w:szCs w:val="20"/>
          <w:lang w:val="en-US"/>
        </w:rPr>
      </w:pPr>
    </w:p>
    <w:p w14:paraId="62D99DB5" w14:textId="2853A1A4"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Fama and French (1996) </w:t>
      </w:r>
      <w:r w:rsidR="009E1DD9" w:rsidRPr="00201B20">
        <w:rPr>
          <w:rFonts w:ascii="Times New Roman" w:eastAsia="MS Mincho" w:hAnsi="Times New Roman" w:cs="Times New Roman"/>
          <w:bCs/>
          <w:iCs/>
          <w:sz w:val="20"/>
          <w:szCs w:val="20"/>
          <w:lang w:val="en-US"/>
        </w:rPr>
        <w:t xml:space="preserve">discern </w:t>
      </w:r>
      <w:r w:rsidRPr="00201B20">
        <w:rPr>
          <w:rFonts w:ascii="Times New Roman" w:eastAsia="MS Mincho" w:hAnsi="Times New Roman" w:cs="Times New Roman"/>
          <w:bCs/>
          <w:iCs/>
          <w:sz w:val="20"/>
          <w:szCs w:val="20"/>
          <w:lang w:val="en-US"/>
        </w:rPr>
        <w:t xml:space="preserve">that the risk-adjusted performance measures have a major weakness of aggravating the herding behaviour around the mean manager.  Moreover the benchmark used such as the Market Index for comparison may be unsuitable. </w:t>
      </w:r>
    </w:p>
    <w:p w14:paraId="51841F97" w14:textId="77777777"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54BCC0D7" w14:textId="77777777" w:rsidR="00864FE1" w:rsidRPr="00201B20" w:rsidRDefault="0044189D" w:rsidP="00727137">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117" w:name="_Toc18617075"/>
      <w:bookmarkStart w:id="118" w:name="_Toc18617407"/>
      <w:bookmarkStart w:id="119" w:name="_Toc135321710"/>
      <w:bookmarkStart w:id="120" w:name="_Toc135321111"/>
      <w:bookmarkStart w:id="121" w:name="_Toc416033783"/>
      <w:bookmarkStart w:id="122" w:name="_Toc131601821"/>
      <w:bookmarkStart w:id="123" w:name="_Toc38908081"/>
      <w:bookmarkStart w:id="124" w:name="_Toc436218364"/>
      <w:bookmarkStart w:id="125" w:name="_Toc18617074"/>
      <w:bookmarkStart w:id="126" w:name="_Toc18617692"/>
      <w:bookmarkStart w:id="127" w:name="_Toc117687232"/>
      <w:bookmarkStart w:id="128" w:name="_Toc18617462"/>
      <w:bookmarkStart w:id="129" w:name="_Toc18617406"/>
      <w:bookmarkStart w:id="130" w:name="_Toc416182042"/>
      <w:bookmarkStart w:id="131" w:name="_Toc338680180"/>
      <w:bookmarkStart w:id="132" w:name="_Toc66618609"/>
      <w:bookmarkStart w:id="133" w:name="_Toc18617461"/>
      <w:bookmarkStart w:id="134" w:name="_Toc135320333"/>
      <w:bookmarkStart w:id="135" w:name="_Toc18652771"/>
      <w:bookmarkStart w:id="136" w:name="_Toc38835060"/>
      <w:bookmarkStart w:id="137" w:name="_Toc117764864"/>
      <w:bookmarkStart w:id="138" w:name="_Toc18652772"/>
      <w:bookmarkStart w:id="139" w:name="_Toc131611007"/>
      <w:bookmarkStart w:id="140" w:name="_Toc117685277"/>
      <w:bookmarkStart w:id="141" w:name="_Toc143524754"/>
      <w:bookmarkStart w:id="142" w:name="_Toc116929245"/>
      <w:bookmarkStart w:id="143" w:name="_Toc143930087"/>
      <w:bookmarkStart w:id="144" w:name="_Toc117684889"/>
      <w:bookmarkStart w:id="145" w:name="_Toc18617693"/>
      <w:bookmarkStart w:id="146" w:name="_Toc14352514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01B20">
        <w:rPr>
          <w:rFonts w:ascii="Times New Roman" w:eastAsia="MS Mincho" w:hAnsi="Times New Roman" w:cs="Times New Roman"/>
          <w:b/>
          <w:iCs/>
          <w:sz w:val="20"/>
          <w:szCs w:val="20"/>
          <w:lang w:val="en-US"/>
        </w:rPr>
        <w:t>1.1.5 Pension Schemes in Kenya</w:t>
      </w:r>
      <w:bookmarkEnd w:id="146"/>
    </w:p>
    <w:p w14:paraId="2E4B2898" w14:textId="2D51241B" w:rsidR="001A5354"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sz w:val="20"/>
          <w:szCs w:val="20"/>
          <w:lang w:val="en-US"/>
        </w:rPr>
        <w:t>A Pension scheme is long term saving plan that is a legally binding contract with an objective of providing benefits to persons on retirement, on death, on having reached a particular age, on the onset of serious ill-health or disability, survivors benefits or in similar circumstances (OECD</w:t>
      </w:r>
      <w:r w:rsidR="00052A1E" w:rsidRPr="00201B20">
        <w:rPr>
          <w:rFonts w:ascii="Times New Roman" w:eastAsia="MS Mincho" w:hAnsi="Times New Roman" w:cs="Times New Roman"/>
          <w:sz w:val="20"/>
          <w:szCs w:val="20"/>
          <w:lang w:val="en-US"/>
        </w:rPr>
        <w:t>, 2002</w:t>
      </w:r>
      <w:r w:rsidRPr="00201B20">
        <w:rPr>
          <w:rFonts w:ascii="Times New Roman" w:eastAsia="MS Mincho" w:hAnsi="Times New Roman" w:cs="Times New Roman"/>
          <w:sz w:val="20"/>
          <w:szCs w:val="20"/>
          <w:lang w:val="en-US"/>
        </w:rPr>
        <w:t>).</w:t>
      </w:r>
      <w:r w:rsidRPr="00201B20">
        <w:rPr>
          <w:rFonts w:ascii="Times New Roman" w:eastAsia="MS Mincho" w:hAnsi="Times New Roman" w:cs="Times New Roman"/>
          <w:bCs/>
          <w:iCs/>
          <w:sz w:val="20"/>
          <w:szCs w:val="20"/>
          <w:lang w:val="en-US"/>
        </w:rPr>
        <w:t xml:space="preserve"> The OECD </w:t>
      </w:r>
      <w:r w:rsidR="00B90714" w:rsidRPr="00201B20">
        <w:rPr>
          <w:rFonts w:ascii="Times New Roman" w:eastAsia="MS Mincho" w:hAnsi="Times New Roman" w:cs="Times New Roman"/>
          <w:bCs/>
          <w:iCs/>
          <w:sz w:val="20"/>
          <w:szCs w:val="20"/>
          <w:lang w:val="en-US"/>
        </w:rPr>
        <w:t xml:space="preserve">classifies schemes </w:t>
      </w:r>
      <w:r w:rsidRPr="00201B20">
        <w:rPr>
          <w:rFonts w:ascii="Times New Roman" w:eastAsia="MS Mincho" w:hAnsi="Times New Roman" w:cs="Times New Roman"/>
          <w:bCs/>
          <w:iCs/>
          <w:sz w:val="20"/>
          <w:szCs w:val="20"/>
          <w:lang w:val="en-US"/>
        </w:rPr>
        <w:t xml:space="preserve">using the multi-pillar approach </w:t>
      </w:r>
      <w:r w:rsidR="00B90714" w:rsidRPr="00201B20">
        <w:rPr>
          <w:rFonts w:ascii="Times New Roman" w:eastAsia="MS Mincho" w:hAnsi="Times New Roman" w:cs="Times New Roman"/>
          <w:bCs/>
          <w:iCs/>
          <w:sz w:val="20"/>
          <w:szCs w:val="20"/>
          <w:lang w:val="en-US"/>
        </w:rPr>
        <w:t xml:space="preserve">into </w:t>
      </w:r>
      <w:r w:rsidRPr="00201B20">
        <w:rPr>
          <w:rFonts w:ascii="Times New Roman" w:eastAsia="MS Mincho" w:hAnsi="Times New Roman" w:cs="Times New Roman"/>
          <w:bCs/>
          <w:iCs/>
          <w:sz w:val="20"/>
          <w:szCs w:val="20"/>
          <w:lang w:val="en-US"/>
        </w:rPr>
        <w:t xml:space="preserve">three types: the </w:t>
      </w:r>
      <w:r w:rsidRPr="00201B20">
        <w:rPr>
          <w:rFonts w:ascii="Times New Roman" w:eastAsia="Times New Roman" w:hAnsi="Times New Roman" w:cs="Times New Roman"/>
          <w:bCs/>
          <w:iCs/>
          <w:sz w:val="20"/>
          <w:szCs w:val="20"/>
          <w:lang w:val="en-US"/>
        </w:rPr>
        <w:t>First pillar, publicly managed pension schemes</w:t>
      </w:r>
      <w:r w:rsidR="003D42A2" w:rsidRPr="00201B20">
        <w:rPr>
          <w:rFonts w:ascii="Times New Roman" w:eastAsia="Times New Roman" w:hAnsi="Times New Roman" w:cs="Times New Roman"/>
          <w:bCs/>
          <w:iCs/>
          <w:sz w:val="20"/>
          <w:szCs w:val="20"/>
          <w:lang w:val="en-US"/>
        </w:rPr>
        <w:t xml:space="preserve">; </w:t>
      </w:r>
      <w:r w:rsidRPr="00201B20">
        <w:rPr>
          <w:rFonts w:ascii="Times New Roman" w:eastAsia="Times New Roman" w:hAnsi="Times New Roman" w:cs="Times New Roman"/>
          <w:bCs/>
          <w:iCs/>
          <w:sz w:val="20"/>
          <w:szCs w:val="20"/>
          <w:lang w:val="en-US"/>
        </w:rPr>
        <w:t>the second pillar and the third Pillar. The first pillar comprise Defined Benefits</w:t>
      </w:r>
      <w:r w:rsidR="00B90714" w:rsidRPr="00201B20">
        <w:rPr>
          <w:rFonts w:ascii="Times New Roman" w:eastAsia="Times New Roman" w:hAnsi="Times New Roman" w:cs="Times New Roman"/>
          <w:bCs/>
          <w:iCs/>
          <w:sz w:val="20"/>
          <w:szCs w:val="20"/>
          <w:lang w:val="en-US"/>
        </w:rPr>
        <w:t xml:space="preserve"> (DB)</w:t>
      </w:r>
      <w:r w:rsidRPr="00201B20">
        <w:rPr>
          <w:rFonts w:ascii="Times New Roman" w:eastAsia="Times New Roman" w:hAnsi="Times New Roman" w:cs="Times New Roman"/>
          <w:bCs/>
          <w:iCs/>
          <w:sz w:val="20"/>
          <w:szCs w:val="20"/>
          <w:lang w:val="en-US"/>
        </w:rPr>
        <w:t xml:space="preserve"> and Pay-as-You-Go </w:t>
      </w:r>
      <w:r w:rsidR="00B90714" w:rsidRPr="00201B20">
        <w:rPr>
          <w:rFonts w:ascii="Times New Roman" w:eastAsia="Times New Roman" w:hAnsi="Times New Roman" w:cs="Times New Roman"/>
          <w:bCs/>
          <w:iCs/>
          <w:sz w:val="20"/>
          <w:szCs w:val="20"/>
          <w:lang w:val="en-US"/>
        </w:rPr>
        <w:t xml:space="preserve">(PAYG) </w:t>
      </w:r>
      <w:r w:rsidRPr="00201B20">
        <w:rPr>
          <w:rFonts w:ascii="Times New Roman" w:eastAsia="Times New Roman" w:hAnsi="Times New Roman" w:cs="Times New Roman"/>
          <w:bCs/>
          <w:iCs/>
          <w:sz w:val="20"/>
          <w:szCs w:val="20"/>
          <w:lang w:val="en-US"/>
        </w:rPr>
        <w:t xml:space="preserve">schemes which are financed based on a payroll tax.  The </w:t>
      </w:r>
      <w:r w:rsidRPr="00201B20">
        <w:rPr>
          <w:rFonts w:ascii="Times New Roman" w:eastAsia="MS Mincho" w:hAnsi="Times New Roman" w:cs="Times New Roman"/>
          <w:bCs/>
          <w:iCs/>
          <w:sz w:val="20"/>
          <w:szCs w:val="20"/>
          <w:lang w:val="en-US"/>
        </w:rPr>
        <w:t xml:space="preserve">second pillar include  privately managed pension schemes that are provided as part of an employment contract while the third pillar encompass  personal pension plans that form saving and annuity schemes. Private schemes are managed by fund managers and insurance companies. Retirement Benefit schemes may further be categorized based on two approaches: functional and institutional approaches resulting to plans being either public or private; occupational or personal; DB or DC; funded or unfunded. </w:t>
      </w:r>
    </w:p>
    <w:p w14:paraId="14612085" w14:textId="77777777" w:rsidR="001A5354" w:rsidRPr="00201B20" w:rsidRDefault="001A5354" w:rsidP="00727137">
      <w:pPr>
        <w:spacing w:after="0" w:line="240" w:lineRule="auto"/>
        <w:jc w:val="both"/>
        <w:rPr>
          <w:rFonts w:ascii="Times New Roman" w:eastAsia="MS Mincho" w:hAnsi="Times New Roman" w:cs="Times New Roman"/>
          <w:bCs/>
          <w:iCs/>
          <w:sz w:val="20"/>
          <w:szCs w:val="20"/>
          <w:lang w:val="en-US"/>
        </w:rPr>
      </w:pPr>
    </w:p>
    <w:p w14:paraId="6D2944DD" w14:textId="0A5A38DE" w:rsidR="00864FE1" w:rsidRPr="00201B20" w:rsidRDefault="00052A1E"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Times New Roman" w:hAnsi="Times New Roman" w:cs="Times New Roman"/>
          <w:bCs/>
          <w:sz w:val="20"/>
          <w:szCs w:val="20"/>
          <w:lang w:val="en-US"/>
        </w:rPr>
        <w:t>In</w:t>
      </w:r>
      <w:r w:rsidR="0044189D" w:rsidRPr="00201B20">
        <w:rPr>
          <w:rFonts w:ascii="Times New Roman" w:eastAsia="Times New Roman" w:hAnsi="Times New Roman" w:cs="Times New Roman"/>
          <w:bCs/>
          <w:sz w:val="20"/>
          <w:szCs w:val="20"/>
          <w:lang w:val="en-US"/>
        </w:rPr>
        <w:t xml:space="preserve"> Kenya classification of pension schemes is based on the multi-pillar approach of Pillars I, II and III.  Pillar I comprise the Public Service Pension Scheme and the National Social Security fund (NSSF). Pillar II </w:t>
      </w:r>
      <w:r w:rsidRPr="00201B20">
        <w:rPr>
          <w:rFonts w:ascii="Times New Roman" w:eastAsia="Times New Roman" w:hAnsi="Times New Roman" w:cs="Times New Roman"/>
          <w:bCs/>
          <w:sz w:val="20"/>
          <w:szCs w:val="20"/>
          <w:lang w:val="en-US"/>
        </w:rPr>
        <w:t>comprises</w:t>
      </w:r>
      <w:r w:rsidR="0044189D" w:rsidRPr="00201B20">
        <w:rPr>
          <w:rFonts w:ascii="Times New Roman" w:eastAsia="Times New Roman" w:hAnsi="Times New Roman" w:cs="Times New Roman"/>
          <w:bCs/>
          <w:sz w:val="20"/>
          <w:szCs w:val="20"/>
          <w:lang w:val="en-US"/>
        </w:rPr>
        <w:t xml:space="preserve"> Occupational pension schemes while Pillar III includes Individual retirement benefit plans. In 2020 there were a total of 1,268 occupational pension plans, 41 individual pension schemes and</w:t>
      </w:r>
      <w:r w:rsidR="0044189D" w:rsidRPr="00201B20">
        <w:rPr>
          <w:rFonts w:ascii="Times New Roman" w:eastAsia="MS Mincho" w:hAnsi="Times New Roman" w:cs="Times New Roman"/>
          <w:sz w:val="20"/>
          <w:szCs w:val="20"/>
          <w:lang w:val="en-US"/>
        </w:rPr>
        <w:t xml:space="preserve"> 32 Umbrella Retirement Benefits schemes</w:t>
      </w:r>
      <w:r w:rsidR="008C2C14" w:rsidRPr="00201B20">
        <w:rPr>
          <w:rFonts w:ascii="Times New Roman" w:eastAsia="MS Mincho" w:hAnsi="Times New Roman" w:cs="Times New Roman"/>
          <w:sz w:val="20"/>
          <w:szCs w:val="20"/>
          <w:lang w:val="en-US"/>
        </w:rPr>
        <w:t>. The later</w:t>
      </w:r>
      <w:r w:rsidR="0044189D" w:rsidRPr="00201B20">
        <w:rPr>
          <w:rFonts w:ascii="Times New Roman" w:eastAsia="Times New Roman" w:hAnsi="Times New Roman" w:cs="Times New Roman"/>
          <w:bCs/>
          <w:sz w:val="20"/>
          <w:szCs w:val="20"/>
          <w:lang w:val="en-US"/>
        </w:rPr>
        <w:t xml:space="preserve"> comprised </w:t>
      </w:r>
      <w:r w:rsidR="0044189D" w:rsidRPr="00201B20">
        <w:rPr>
          <w:rFonts w:ascii="Times New Roman" w:eastAsia="MS Mincho" w:hAnsi="Times New Roman" w:cs="Times New Roman"/>
          <w:sz w:val="20"/>
          <w:szCs w:val="20"/>
          <w:lang w:val="en-US"/>
        </w:rPr>
        <w:t xml:space="preserve">pooled companies that </w:t>
      </w:r>
      <w:r w:rsidR="001A5354" w:rsidRPr="00201B20">
        <w:rPr>
          <w:rFonts w:ascii="Times New Roman" w:eastAsia="MS Mincho" w:hAnsi="Times New Roman" w:cs="Times New Roman"/>
          <w:sz w:val="20"/>
          <w:szCs w:val="20"/>
          <w:lang w:val="en-US"/>
        </w:rPr>
        <w:t xml:space="preserve">could not </w:t>
      </w:r>
      <w:r w:rsidR="0044189D" w:rsidRPr="00201B20">
        <w:rPr>
          <w:rFonts w:ascii="Times New Roman" w:eastAsia="MS Mincho" w:hAnsi="Times New Roman" w:cs="Times New Roman"/>
          <w:sz w:val="20"/>
          <w:szCs w:val="20"/>
          <w:lang w:val="en-US"/>
        </w:rPr>
        <w:t xml:space="preserve">create their own </w:t>
      </w:r>
      <w:r w:rsidR="001A5354" w:rsidRPr="00201B20">
        <w:rPr>
          <w:rFonts w:ascii="Times New Roman" w:eastAsia="MS Mincho" w:hAnsi="Times New Roman" w:cs="Times New Roman"/>
          <w:sz w:val="20"/>
          <w:szCs w:val="20"/>
          <w:lang w:val="en-US"/>
        </w:rPr>
        <w:t xml:space="preserve">financially feasible </w:t>
      </w:r>
      <w:r w:rsidR="0044189D" w:rsidRPr="00201B20">
        <w:rPr>
          <w:rFonts w:ascii="Times New Roman" w:eastAsia="MS Mincho" w:hAnsi="Times New Roman" w:cs="Times New Roman"/>
          <w:sz w:val="20"/>
          <w:szCs w:val="20"/>
          <w:lang w:val="en-US"/>
        </w:rPr>
        <w:t xml:space="preserve">pension schemes. </w:t>
      </w:r>
    </w:p>
    <w:p w14:paraId="78EED4BF" w14:textId="0E1E934A"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bookmarkStart w:id="147" w:name="_Toc143930088"/>
      <w:bookmarkStart w:id="148" w:name="_Toc135305685"/>
      <w:bookmarkStart w:id="149" w:name="_Toc135321112"/>
      <w:bookmarkStart w:id="150" w:name="_Toc143525142"/>
      <w:bookmarkStart w:id="151" w:name="_Toc135321711"/>
      <w:bookmarkStart w:id="152" w:name="_Toc131593076"/>
      <w:bookmarkStart w:id="153" w:name="_Toc135320334"/>
      <w:bookmarkStart w:id="154" w:name="_Toc131611008"/>
      <w:bookmarkStart w:id="155" w:name="_Toc143524755"/>
      <w:bookmarkStart w:id="156" w:name="_Toc131601822"/>
      <w:bookmarkEnd w:id="147"/>
      <w:bookmarkEnd w:id="148"/>
      <w:bookmarkEnd w:id="149"/>
      <w:bookmarkEnd w:id="150"/>
      <w:bookmarkEnd w:id="151"/>
      <w:bookmarkEnd w:id="152"/>
      <w:bookmarkEnd w:id="153"/>
      <w:bookmarkEnd w:id="154"/>
      <w:bookmarkEnd w:id="155"/>
      <w:r w:rsidRPr="00201B20">
        <w:rPr>
          <w:rFonts w:ascii="Times New Roman" w:eastAsia="MS Mincho" w:hAnsi="Times New Roman" w:cs="Times New Roman"/>
          <w:sz w:val="20"/>
          <w:szCs w:val="20"/>
          <w:lang w:val="en-US"/>
        </w:rPr>
        <w:t xml:space="preserve">The pension industry in Kenya was largely unregulated prior to 1997 and lacked wide-ranging policy frameworks for nurturing sustainable social protection programmes. </w:t>
      </w:r>
      <w:r w:rsidR="000D528E" w:rsidRPr="00201B20">
        <w:rPr>
          <w:rFonts w:ascii="Times New Roman" w:eastAsia="MS Mincho" w:hAnsi="Times New Roman" w:cs="Times New Roman"/>
          <w:sz w:val="20"/>
          <w:szCs w:val="20"/>
          <w:lang w:val="en-US"/>
        </w:rPr>
        <w:t>T</w:t>
      </w:r>
      <w:r w:rsidRPr="00201B20">
        <w:rPr>
          <w:rFonts w:ascii="Times New Roman" w:eastAsia="MS Mincho" w:hAnsi="Times New Roman" w:cs="Times New Roman"/>
          <w:sz w:val="20"/>
          <w:szCs w:val="20"/>
          <w:lang w:val="en-US"/>
        </w:rPr>
        <w:t xml:space="preserve">he government in 1997 </w:t>
      </w:r>
      <w:r w:rsidR="00CF3555" w:rsidRPr="00201B20">
        <w:rPr>
          <w:rFonts w:ascii="Times New Roman" w:eastAsia="MS Mincho" w:hAnsi="Times New Roman" w:cs="Times New Roman"/>
          <w:sz w:val="20"/>
          <w:szCs w:val="20"/>
          <w:lang w:val="en-US"/>
        </w:rPr>
        <w:t>enacted the Retirement Benefit Authority (RBA) Act Cap 197</w:t>
      </w:r>
      <w:r w:rsidRPr="00201B20">
        <w:rPr>
          <w:rFonts w:ascii="Times New Roman" w:eastAsia="MS Mincho" w:hAnsi="Times New Roman" w:cs="Times New Roman"/>
          <w:sz w:val="20"/>
          <w:szCs w:val="20"/>
          <w:lang w:val="en-US"/>
        </w:rPr>
        <w:t xml:space="preserve"> to restructure the sector to address emerging issues. The Act’s main purpose was to establish the RBA whose main function </w:t>
      </w:r>
      <w:r w:rsidR="00FB66C3" w:rsidRPr="00201B20">
        <w:rPr>
          <w:rFonts w:ascii="Times New Roman" w:eastAsia="MS Mincho" w:hAnsi="Times New Roman" w:cs="Times New Roman"/>
          <w:sz w:val="20"/>
          <w:szCs w:val="20"/>
          <w:lang w:val="en-US"/>
        </w:rPr>
        <w:t xml:space="preserve">is </w:t>
      </w:r>
      <w:r w:rsidRPr="00201B20">
        <w:rPr>
          <w:rFonts w:ascii="Times New Roman" w:eastAsia="MS Mincho" w:hAnsi="Times New Roman" w:cs="Times New Roman"/>
          <w:sz w:val="20"/>
          <w:szCs w:val="20"/>
          <w:lang w:val="en-US"/>
        </w:rPr>
        <w:t>to oversee the growth and development of the retirement benefits schemes and sector in the country.</w:t>
      </w:r>
      <w:bookmarkEnd w:id="156"/>
      <w:r w:rsidRPr="00201B20">
        <w:rPr>
          <w:rFonts w:ascii="Times New Roman" w:eastAsia="MS Mincho" w:hAnsi="Times New Roman" w:cs="Times New Roman"/>
          <w:sz w:val="20"/>
          <w:szCs w:val="20"/>
          <w:lang w:val="en-US"/>
        </w:rPr>
        <w:t xml:space="preserve"> </w:t>
      </w:r>
      <w:bookmarkStart w:id="157" w:name="_Toc143524756"/>
      <w:bookmarkStart w:id="158" w:name="_Toc143525143"/>
      <w:bookmarkStart w:id="159" w:name="_Toc143930089"/>
      <w:bookmarkEnd w:id="157"/>
      <w:bookmarkEnd w:id="158"/>
      <w:r w:rsidRPr="00201B20">
        <w:rPr>
          <w:rFonts w:ascii="Times New Roman" w:eastAsia="MS Mincho" w:hAnsi="Times New Roman" w:cs="Times New Roman"/>
          <w:bCs/>
          <w:iCs/>
          <w:sz w:val="20"/>
          <w:szCs w:val="20"/>
          <w:lang w:val="en-US"/>
        </w:rPr>
        <w:t xml:space="preserve">Despite this noble development, the financial performance of pension schemes in Kenya continued to face major challenges ranging from operational malpractices, misappropriation of scheme funds and lack of transparency. </w:t>
      </w:r>
      <w:bookmarkStart w:id="160" w:name="_Toc117687233"/>
      <w:bookmarkStart w:id="161" w:name="_Toc66618610"/>
      <w:bookmarkStart w:id="162" w:name="_Toc117685278"/>
      <w:bookmarkStart w:id="163" w:name="_Toc416182043"/>
      <w:bookmarkStart w:id="164" w:name="_Toc18617077"/>
      <w:bookmarkStart w:id="165" w:name="_Toc18652774"/>
      <w:bookmarkStart w:id="166" w:name="_Toc117764865"/>
      <w:bookmarkStart w:id="167" w:name="_Toc38908082"/>
      <w:bookmarkStart w:id="168" w:name="_Toc18617464"/>
      <w:bookmarkStart w:id="169" w:name="_Toc18617695"/>
      <w:bookmarkStart w:id="170" w:name="_Toc416033784"/>
      <w:bookmarkStart w:id="171" w:name="_Toc117684890"/>
      <w:bookmarkStart w:id="172" w:name="_Toc1861740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01B20">
        <w:rPr>
          <w:rFonts w:ascii="Times New Roman" w:eastAsia="MS Mincho" w:hAnsi="Times New Roman" w:cs="Times New Roman"/>
          <w:bCs/>
          <w:iCs/>
          <w:sz w:val="20"/>
          <w:szCs w:val="20"/>
          <w:lang w:val="en-US"/>
        </w:rPr>
        <w:t xml:space="preserve"> </w:t>
      </w:r>
    </w:p>
    <w:p w14:paraId="7D649A72" w14:textId="77777777" w:rsidR="001A5354" w:rsidRPr="00201B20" w:rsidRDefault="001A5354" w:rsidP="00727137">
      <w:pPr>
        <w:spacing w:after="0" w:line="240" w:lineRule="auto"/>
        <w:jc w:val="both"/>
        <w:rPr>
          <w:rFonts w:ascii="Times New Roman" w:eastAsia="MS Mincho" w:hAnsi="Times New Roman" w:cs="Times New Roman"/>
          <w:bCs/>
          <w:iCs/>
          <w:sz w:val="20"/>
          <w:szCs w:val="20"/>
          <w:lang w:val="en-US"/>
        </w:rPr>
      </w:pPr>
    </w:p>
    <w:p w14:paraId="1785F962" w14:textId="77777777" w:rsidR="00864FE1" w:rsidRPr="00201B20" w:rsidRDefault="0044189D" w:rsidP="00727137">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173" w:name="_Toc143930090"/>
      <w:bookmarkStart w:id="174" w:name="_Toc131611009"/>
      <w:bookmarkStart w:id="175" w:name="_Toc135321113"/>
      <w:bookmarkStart w:id="176" w:name="_Toc143524757"/>
      <w:bookmarkStart w:id="177" w:name="_Toc135321712"/>
      <w:bookmarkStart w:id="178" w:name="_Toc143525144"/>
      <w:bookmarkStart w:id="179" w:name="_Toc131601823"/>
      <w:bookmarkStart w:id="180" w:name="_Toc135320335"/>
      <w:bookmarkEnd w:id="173"/>
      <w:bookmarkEnd w:id="174"/>
      <w:bookmarkEnd w:id="175"/>
      <w:bookmarkEnd w:id="176"/>
      <w:bookmarkEnd w:id="177"/>
      <w:bookmarkEnd w:id="178"/>
      <w:bookmarkEnd w:id="179"/>
      <w:r w:rsidRPr="00201B20">
        <w:rPr>
          <w:rFonts w:ascii="Times New Roman" w:eastAsia="MS Mincho" w:hAnsi="Times New Roman" w:cs="Times New Roman"/>
          <w:b/>
          <w:bCs/>
          <w:iCs/>
          <w:sz w:val="20"/>
          <w:szCs w:val="20"/>
          <w:lang w:val="en-US"/>
        </w:rPr>
        <w:t>1.2 Research Problem</w:t>
      </w:r>
      <w:bookmarkEnd w:id="180"/>
      <w:r w:rsidRPr="00201B20">
        <w:rPr>
          <w:rFonts w:ascii="Times New Roman" w:eastAsia="MS Mincho" w:hAnsi="Times New Roman" w:cs="Times New Roman"/>
          <w:b/>
          <w:bCs/>
          <w:iCs/>
          <w:sz w:val="20"/>
          <w:szCs w:val="20"/>
          <w:lang w:val="en-US"/>
        </w:rPr>
        <w:t xml:space="preserve">  </w:t>
      </w:r>
    </w:p>
    <w:p w14:paraId="09BCE2B9" w14:textId="424BFC5C"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bCs/>
          <w:iCs/>
          <w:sz w:val="20"/>
          <w:szCs w:val="20"/>
          <w:lang w:val="en-US"/>
        </w:rPr>
        <w:t xml:space="preserve">For the last decade, Pension industry in Kenya has been faced with a major </w:t>
      </w:r>
      <w:r w:rsidR="006B4364" w:rsidRPr="00201B20">
        <w:rPr>
          <w:rFonts w:ascii="Times New Roman" w:eastAsia="MS Mincho" w:hAnsi="Times New Roman" w:cs="Times New Roman"/>
          <w:bCs/>
          <w:iCs/>
          <w:sz w:val="20"/>
          <w:szCs w:val="20"/>
          <w:lang w:val="en-US"/>
        </w:rPr>
        <w:t xml:space="preserve">challenge </w:t>
      </w:r>
      <w:r w:rsidRPr="00201B20">
        <w:rPr>
          <w:rFonts w:ascii="Times New Roman" w:eastAsia="MS Mincho" w:hAnsi="Times New Roman" w:cs="Times New Roman"/>
          <w:bCs/>
          <w:iCs/>
          <w:sz w:val="20"/>
          <w:szCs w:val="20"/>
          <w:lang w:val="en-US"/>
        </w:rPr>
        <w:t xml:space="preserve">of raising adequate </w:t>
      </w:r>
      <w:r w:rsidR="002842C6" w:rsidRPr="00201B20">
        <w:rPr>
          <w:rFonts w:ascii="Times New Roman" w:eastAsia="MS Mincho" w:hAnsi="Times New Roman" w:cs="Times New Roman"/>
          <w:bCs/>
          <w:iCs/>
          <w:sz w:val="20"/>
          <w:szCs w:val="20"/>
          <w:lang w:val="en-US"/>
        </w:rPr>
        <w:t>funds</w:t>
      </w:r>
      <w:r w:rsidRPr="00201B20">
        <w:rPr>
          <w:rFonts w:ascii="Times New Roman" w:eastAsia="MS Mincho" w:hAnsi="Times New Roman" w:cs="Times New Roman"/>
          <w:bCs/>
          <w:iCs/>
          <w:sz w:val="20"/>
          <w:szCs w:val="20"/>
          <w:lang w:val="en-US"/>
        </w:rPr>
        <w:t xml:space="preserve"> to provide for retirement benefits to its members. </w:t>
      </w:r>
      <w:r w:rsidRPr="00201B20">
        <w:rPr>
          <w:rFonts w:ascii="Times New Roman" w:eastAsia="MS Mincho" w:hAnsi="Times New Roman" w:cs="Times New Roman"/>
          <w:sz w:val="20"/>
          <w:szCs w:val="20"/>
          <w:lang w:val="en-US"/>
        </w:rPr>
        <w:t>Rumelt (1991) reports that previous financial literature has nonetheless, not yet come to a definitive conclusion as to what factors determine pension performance.</w:t>
      </w:r>
    </w:p>
    <w:p w14:paraId="19CAC255" w14:textId="77777777" w:rsidR="006B4364" w:rsidRPr="00201B20" w:rsidRDefault="006B4364" w:rsidP="00727137">
      <w:pPr>
        <w:widowControl w:val="0"/>
        <w:spacing w:after="0" w:line="240" w:lineRule="auto"/>
        <w:jc w:val="both"/>
        <w:rPr>
          <w:rFonts w:ascii="Times New Roman" w:eastAsia="MS Mincho" w:hAnsi="Times New Roman" w:cs="Times New Roman"/>
          <w:sz w:val="20"/>
          <w:szCs w:val="20"/>
          <w:lang w:val="en-US"/>
        </w:rPr>
      </w:pPr>
    </w:p>
    <w:p w14:paraId="50313C02" w14:textId="781D2957" w:rsidR="006B4364" w:rsidRPr="00201B20" w:rsidRDefault="006B4364"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bCs/>
          <w:iCs/>
          <w:sz w:val="20"/>
          <w:szCs w:val="20"/>
          <w:lang w:val="en-US"/>
        </w:rPr>
        <w:t>Locally, a limited number of studies have been carried out on the subject resulting in inadequate empirical evidence. They were based on different methodologies and were focused on other sectors of the economy. Mutegi (2014) and Njuguna (2011) for instance established that various CG practices influenced pension performance. However, they never investigated the effect of intervening or moderating variables on the above relationship. Olweny and Omondi (2011), Ochieng and Oriwo (2012) as well Osoro (2015) established mixed results. Interest and inflation rates, money supply, and real GDP impacted either positively or negatively on stock returns and growth of the Nairobi Stock Exchange (NSE). Nevertheless, none of the studies examined the effect of unsystematic risk factors nor the impact of multiple factors on pension performance.  These results imply that there is need to investigate factors influencing pension performance in Kenya.</w:t>
      </w:r>
      <w:r w:rsidRPr="00201B20">
        <w:rPr>
          <w:rFonts w:ascii="Times New Roman" w:eastAsia="MS Mincho" w:hAnsi="Times New Roman" w:cs="Times New Roman"/>
          <w:sz w:val="20"/>
          <w:szCs w:val="20"/>
          <w:lang w:val="en-US"/>
        </w:rPr>
        <w:t xml:space="preserve"> </w:t>
      </w:r>
    </w:p>
    <w:p w14:paraId="7D06FC77" w14:textId="77777777" w:rsidR="006B4364" w:rsidRPr="00201B20" w:rsidRDefault="006B4364" w:rsidP="00727137">
      <w:pPr>
        <w:widowControl w:val="0"/>
        <w:spacing w:after="0" w:line="240" w:lineRule="auto"/>
        <w:jc w:val="both"/>
        <w:rPr>
          <w:rFonts w:ascii="Times New Roman" w:eastAsia="MS Mincho" w:hAnsi="Times New Roman" w:cs="Times New Roman"/>
          <w:sz w:val="20"/>
          <w:szCs w:val="20"/>
          <w:lang w:val="en-US"/>
        </w:rPr>
      </w:pPr>
    </w:p>
    <w:p w14:paraId="2C9BB50D" w14:textId="134F7701" w:rsidR="00864FE1" w:rsidRPr="00201B20" w:rsidRDefault="006B4364" w:rsidP="00727137">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sz w:val="20"/>
          <w:szCs w:val="20"/>
          <w:lang w:val="en-US"/>
        </w:rPr>
        <w:t>Studies</w:t>
      </w:r>
      <w:r w:rsidR="0044189D" w:rsidRPr="00201B20">
        <w:rPr>
          <w:rFonts w:ascii="Times New Roman" w:eastAsia="MS Mincho" w:hAnsi="Times New Roman" w:cs="Times New Roman"/>
          <w:sz w:val="20"/>
          <w:szCs w:val="20"/>
          <w:lang w:val="en-US"/>
        </w:rPr>
        <w:t xml:space="preserve"> by Opler and Titman (1994) suggest that firm specific or internal factors such as </w:t>
      </w:r>
      <w:r w:rsidR="00CF3555" w:rsidRPr="00201B20">
        <w:rPr>
          <w:rFonts w:ascii="Times New Roman" w:eastAsia="MS Mincho" w:hAnsi="Times New Roman" w:cs="Times New Roman"/>
          <w:sz w:val="20"/>
          <w:szCs w:val="20"/>
          <w:lang w:val="en-US"/>
        </w:rPr>
        <w:t>CG</w:t>
      </w:r>
      <w:r w:rsidR="0044189D" w:rsidRPr="00201B20">
        <w:rPr>
          <w:rFonts w:ascii="Times New Roman" w:eastAsia="MS Mincho" w:hAnsi="Times New Roman" w:cs="Times New Roman"/>
          <w:sz w:val="20"/>
          <w:szCs w:val="20"/>
          <w:lang w:val="en-US"/>
        </w:rPr>
        <w:t xml:space="preserve"> </w:t>
      </w:r>
      <w:r w:rsidR="00CF3555" w:rsidRPr="00201B20">
        <w:rPr>
          <w:rFonts w:ascii="Times New Roman" w:eastAsia="MS Mincho" w:hAnsi="Times New Roman" w:cs="Times New Roman"/>
          <w:sz w:val="20"/>
          <w:szCs w:val="20"/>
          <w:lang w:val="en-US"/>
        </w:rPr>
        <w:t xml:space="preserve">and </w:t>
      </w:r>
      <w:r w:rsidR="0044189D" w:rsidRPr="00201B20">
        <w:rPr>
          <w:rFonts w:ascii="Times New Roman" w:eastAsia="MS Mincho" w:hAnsi="Times New Roman" w:cs="Times New Roman"/>
          <w:sz w:val="20"/>
          <w:szCs w:val="20"/>
          <w:lang w:val="en-US"/>
        </w:rPr>
        <w:t xml:space="preserve">investment strategy seem to be the major determinants of the operating performance and are the main drivers for competitive </w:t>
      </w:r>
      <w:r w:rsidR="00CF3555" w:rsidRPr="00201B20">
        <w:rPr>
          <w:rFonts w:ascii="Times New Roman" w:eastAsia="MS Mincho" w:hAnsi="Times New Roman" w:cs="Times New Roman"/>
          <w:sz w:val="20"/>
          <w:szCs w:val="20"/>
          <w:lang w:val="en-US"/>
        </w:rPr>
        <w:t>advantage, crucial</w:t>
      </w:r>
      <w:r w:rsidR="0044189D" w:rsidRPr="00201B20">
        <w:rPr>
          <w:rFonts w:ascii="Times New Roman" w:eastAsia="MS Mincho" w:hAnsi="Times New Roman" w:cs="Times New Roman"/>
          <w:sz w:val="20"/>
          <w:szCs w:val="20"/>
          <w:lang w:val="en-US"/>
        </w:rPr>
        <w:t xml:space="preserve"> for surviving economic downturns.</w:t>
      </w:r>
      <w:r w:rsidR="0044189D" w:rsidRPr="00201B20">
        <w:rPr>
          <w:rFonts w:ascii="Times New Roman" w:eastAsia="MS Mincho" w:hAnsi="Times New Roman" w:cs="Times New Roman"/>
          <w:bCs/>
          <w:iCs/>
          <w:sz w:val="20"/>
          <w:szCs w:val="20"/>
          <w:lang w:val="en-US"/>
        </w:rPr>
        <w:t xml:space="preserve"> Yang and Mitchell (2005), Manuel and Andreas (2008) and Clark and Urwin (2008) similarly established a link between good governance practices and firm financial performance. </w:t>
      </w:r>
      <w:r w:rsidR="0044189D" w:rsidRPr="00201B20">
        <w:rPr>
          <w:rFonts w:ascii="Times New Roman" w:eastAsia="MS Mincho" w:hAnsi="Times New Roman" w:cs="Times New Roman"/>
          <w:sz w:val="20"/>
          <w:szCs w:val="20"/>
          <w:lang w:val="en-US"/>
        </w:rPr>
        <w:t xml:space="preserve"> </w:t>
      </w:r>
      <w:r w:rsidR="0044189D" w:rsidRPr="00201B20">
        <w:rPr>
          <w:rFonts w:ascii="Times New Roman" w:eastAsia="MS Mincho" w:hAnsi="Times New Roman" w:cs="Times New Roman"/>
          <w:bCs/>
          <w:iCs/>
          <w:sz w:val="20"/>
          <w:szCs w:val="20"/>
          <w:lang w:val="en-US"/>
        </w:rPr>
        <w:t xml:space="preserve">In contrast, Daines and Klausner (2001); Coles, et al. (2008); Bhagat and Black (2002) found mixed and inconclusive results on the association between </w:t>
      </w:r>
      <w:r w:rsidR="00CF3555" w:rsidRPr="00201B20">
        <w:rPr>
          <w:rFonts w:ascii="Times New Roman" w:eastAsia="MS Mincho" w:hAnsi="Times New Roman" w:cs="Times New Roman"/>
          <w:bCs/>
          <w:iCs/>
          <w:sz w:val="20"/>
          <w:szCs w:val="20"/>
          <w:lang w:val="en-US"/>
        </w:rPr>
        <w:t xml:space="preserve">CG </w:t>
      </w:r>
      <w:r w:rsidR="0044189D" w:rsidRPr="00201B20">
        <w:rPr>
          <w:rFonts w:ascii="Times New Roman" w:eastAsia="MS Mincho" w:hAnsi="Times New Roman" w:cs="Times New Roman"/>
          <w:bCs/>
          <w:iCs/>
          <w:sz w:val="20"/>
          <w:szCs w:val="20"/>
          <w:lang w:val="en-US"/>
        </w:rPr>
        <w:t>and pension performance. Disharmony on the empirical results on the subject makes the issue current necessitating further research to enable a better understanding of the association among the study variables.</w:t>
      </w:r>
    </w:p>
    <w:p w14:paraId="50FCCAE6" w14:textId="77777777" w:rsidR="009D6B13" w:rsidRPr="00201B20" w:rsidRDefault="009D6B13" w:rsidP="00727137">
      <w:pPr>
        <w:widowControl w:val="0"/>
        <w:spacing w:after="0" w:line="240" w:lineRule="auto"/>
        <w:jc w:val="both"/>
        <w:rPr>
          <w:rFonts w:ascii="Times New Roman" w:eastAsia="MS Mincho" w:hAnsi="Times New Roman" w:cs="Times New Roman"/>
          <w:bCs/>
          <w:iCs/>
          <w:sz w:val="20"/>
          <w:szCs w:val="20"/>
          <w:lang w:val="en-US"/>
        </w:rPr>
      </w:pPr>
    </w:p>
    <w:p w14:paraId="4607F952" w14:textId="6DE3ADF0" w:rsidR="00864FE1" w:rsidRPr="00201B20" w:rsidRDefault="0044189D" w:rsidP="00727137">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importance of </w:t>
      </w:r>
      <w:r w:rsidR="0025282F"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in the pension industry has come to light of late following both regional and international market crisis and large corporate failures</w:t>
      </w:r>
      <w:r w:rsidR="005B3DEF" w:rsidRPr="00201B20">
        <w:rPr>
          <w:rFonts w:ascii="Times New Roman" w:eastAsia="MS Mincho" w:hAnsi="Times New Roman" w:cs="Times New Roman"/>
          <w:bCs/>
          <w:iCs/>
          <w:sz w:val="20"/>
          <w:szCs w:val="20"/>
          <w:lang w:val="en-US"/>
        </w:rPr>
        <w:t>.</w:t>
      </w:r>
      <w:r w:rsidR="009D6B13" w:rsidRPr="00201B20">
        <w:rPr>
          <w:rFonts w:ascii="Times New Roman" w:eastAsia="MS Mincho" w:hAnsi="Times New Roman" w:cs="Times New Roman"/>
          <w:bCs/>
          <w:iCs/>
          <w:sz w:val="20"/>
          <w:szCs w:val="20"/>
          <w:lang w:val="en-US"/>
        </w:rPr>
        <w:t xml:space="preserve"> The </w:t>
      </w:r>
      <w:r w:rsidRPr="00201B20">
        <w:rPr>
          <w:rFonts w:ascii="Times New Roman" w:eastAsia="MS Mincho" w:hAnsi="Times New Roman" w:cs="Times New Roman"/>
          <w:bCs/>
          <w:iCs/>
          <w:sz w:val="20"/>
          <w:szCs w:val="20"/>
          <w:lang w:val="en-US"/>
        </w:rPr>
        <w:t>Asian Financial Crisis of the “Tiger economies" of 1997</w:t>
      </w:r>
      <w:r w:rsidR="009D6B13"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resulted in their capital markets and currencies lose 70% of their values</w:t>
      </w:r>
      <w:r w:rsidR="009D6B13" w:rsidRPr="00201B20">
        <w:rPr>
          <w:rFonts w:ascii="Times New Roman" w:eastAsia="MS Mincho" w:hAnsi="Times New Roman" w:cs="Times New Roman"/>
          <w:bCs/>
          <w:iCs/>
          <w:sz w:val="20"/>
          <w:szCs w:val="20"/>
          <w:lang w:val="en-US"/>
        </w:rPr>
        <w:t xml:space="preserve"> (Kuepper (2019)</w:t>
      </w:r>
      <w:r w:rsidRPr="00201B20">
        <w:rPr>
          <w:rFonts w:ascii="Times New Roman" w:eastAsia="MS Mincho" w:hAnsi="Times New Roman" w:cs="Times New Roman"/>
          <w:bCs/>
          <w:iCs/>
          <w:sz w:val="20"/>
          <w:szCs w:val="20"/>
          <w:lang w:val="en-US"/>
        </w:rPr>
        <w:t xml:space="preserve">. Similarly, Amadeo (2019) as well as Antolín and Stewart (2009) aver that the Global Financial Crisis of 2008 resulted in the great recession leading to an estimated loss of US $5.4 trillion or about 20% of the value of pension assets in OECD countries. A fair question after the failure of several ostensibly supervised financial institutions is: where were the regulators? Even so, where were the directors? </w:t>
      </w:r>
      <w:r w:rsidR="0025282F" w:rsidRPr="00201B20">
        <w:rPr>
          <w:rFonts w:ascii="Times New Roman" w:eastAsia="MS Mincho" w:hAnsi="Times New Roman" w:cs="Times New Roman"/>
          <w:bCs/>
          <w:iCs/>
          <w:sz w:val="20"/>
          <w:szCs w:val="20"/>
          <w:lang w:val="en-US"/>
        </w:rPr>
        <w:t xml:space="preserve">These are the questions that Policymakers are making as they set out, to make the financial system less crisis-prone. </w:t>
      </w:r>
      <w:r w:rsidRPr="00201B20">
        <w:rPr>
          <w:rFonts w:ascii="Times New Roman" w:eastAsia="MS Mincho" w:hAnsi="Times New Roman" w:cs="Times New Roman"/>
          <w:bCs/>
          <w:iCs/>
          <w:sz w:val="20"/>
          <w:szCs w:val="20"/>
          <w:lang w:val="en-US"/>
        </w:rPr>
        <w:t>The</w:t>
      </w:r>
      <w:r w:rsidR="0025282F" w:rsidRPr="00201B20">
        <w:rPr>
          <w:rFonts w:ascii="Times New Roman" w:eastAsia="MS Mincho" w:hAnsi="Times New Roman" w:cs="Times New Roman"/>
          <w:bCs/>
          <w:iCs/>
          <w:sz w:val="20"/>
          <w:szCs w:val="20"/>
          <w:lang w:val="en-US"/>
        </w:rPr>
        <w:t xml:space="preserve">se findings </w:t>
      </w:r>
      <w:r w:rsidRPr="00201B20">
        <w:rPr>
          <w:rFonts w:ascii="Times New Roman" w:eastAsia="MS Mincho" w:hAnsi="Times New Roman" w:cs="Times New Roman"/>
          <w:bCs/>
          <w:iCs/>
          <w:sz w:val="20"/>
          <w:szCs w:val="20"/>
          <w:lang w:val="en-US"/>
        </w:rPr>
        <w:t>suggests serious lapses of oversight not just from regulators but at the board level.</w:t>
      </w:r>
    </w:p>
    <w:p w14:paraId="2FBC29D6" w14:textId="77777777" w:rsidR="0003059E" w:rsidRPr="00201B20" w:rsidRDefault="0003059E" w:rsidP="00727137">
      <w:pPr>
        <w:widowControl w:val="0"/>
        <w:spacing w:after="0" w:line="240" w:lineRule="auto"/>
        <w:jc w:val="both"/>
        <w:rPr>
          <w:rFonts w:ascii="Times New Roman" w:eastAsia="MS Mincho" w:hAnsi="Times New Roman" w:cs="Times New Roman"/>
          <w:bCs/>
          <w:iCs/>
          <w:sz w:val="20"/>
          <w:szCs w:val="20"/>
          <w:lang w:val="en-US"/>
        </w:rPr>
      </w:pPr>
    </w:p>
    <w:p w14:paraId="2874B368" w14:textId="0DF92329" w:rsidR="0003059E" w:rsidRPr="00201B20" w:rsidRDefault="0003059E" w:rsidP="00727137">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The</w:t>
      </w:r>
      <w:r w:rsidR="0044189D" w:rsidRPr="00201B20">
        <w:rPr>
          <w:rFonts w:ascii="Times New Roman" w:eastAsia="MS Mincho" w:hAnsi="Times New Roman" w:cs="Times New Roman"/>
          <w:bCs/>
          <w:iCs/>
          <w:sz w:val="20"/>
          <w:szCs w:val="20"/>
          <w:lang w:val="en-US"/>
        </w:rPr>
        <w:t xml:space="preserve"> pension industry</w:t>
      </w:r>
      <w:r w:rsidR="00A72669" w:rsidRPr="00201B20">
        <w:rPr>
          <w:rFonts w:ascii="Times New Roman" w:eastAsia="MS Mincho" w:hAnsi="Times New Roman" w:cs="Times New Roman"/>
          <w:bCs/>
          <w:iCs/>
          <w:sz w:val="20"/>
          <w:szCs w:val="20"/>
          <w:lang w:val="en-US"/>
        </w:rPr>
        <w:t xml:space="preserve"> in Kenya</w:t>
      </w:r>
      <w:r w:rsidR="005B3DEF" w:rsidRPr="00201B20">
        <w:rPr>
          <w:rFonts w:ascii="Times New Roman" w:eastAsia="MS Mincho" w:hAnsi="Times New Roman" w:cs="Times New Roman"/>
          <w:bCs/>
          <w:iCs/>
          <w:sz w:val="20"/>
          <w:szCs w:val="20"/>
          <w:lang w:val="en-US"/>
        </w:rPr>
        <w:t xml:space="preserve"> too</w:t>
      </w:r>
      <w:r w:rsidR="00EF1E05"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is faced with several challenges despite enactment of the RBA Act Cap 197 in 1997 that was to provide oversight on the growth and development of the pension industry in the country. Such includes</w:t>
      </w:r>
      <w:r w:rsidR="00A72669" w:rsidRPr="00201B20">
        <w:rPr>
          <w:rFonts w:ascii="Times New Roman" w:eastAsia="MS Mincho" w:hAnsi="Times New Roman" w:cs="Times New Roman"/>
          <w:bCs/>
          <w:iCs/>
          <w:sz w:val="20"/>
          <w:szCs w:val="20"/>
          <w:lang w:val="en-US"/>
        </w:rPr>
        <w:t xml:space="preserve"> </w:t>
      </w:r>
      <w:r w:rsidR="00EF1E05" w:rsidRPr="00201B20">
        <w:rPr>
          <w:rFonts w:ascii="Times New Roman" w:eastAsia="MS Mincho" w:hAnsi="Times New Roman" w:cs="Times New Roman"/>
          <w:bCs/>
          <w:iCs/>
          <w:sz w:val="20"/>
          <w:szCs w:val="20"/>
          <w:lang w:val="en-US"/>
        </w:rPr>
        <w:t>lack of transparency, operational</w:t>
      </w:r>
      <w:r w:rsidR="0044189D" w:rsidRPr="00201B20">
        <w:rPr>
          <w:rFonts w:ascii="Times New Roman" w:eastAsia="MS Mincho" w:hAnsi="Times New Roman" w:cs="Times New Roman"/>
          <w:bCs/>
          <w:iCs/>
          <w:sz w:val="20"/>
          <w:szCs w:val="20"/>
          <w:lang w:val="en-US"/>
        </w:rPr>
        <w:t xml:space="preserve"> malpractices, misappropriation of scheme funds</w:t>
      </w:r>
      <w:r w:rsidR="004F4B8A" w:rsidRPr="00201B20">
        <w:rPr>
          <w:rFonts w:ascii="Times New Roman" w:eastAsia="MS Mincho" w:hAnsi="Times New Roman" w:cs="Times New Roman"/>
          <w:bCs/>
          <w:iCs/>
          <w:sz w:val="20"/>
          <w:szCs w:val="20"/>
          <w:lang w:val="en-US"/>
        </w:rPr>
        <w:t xml:space="preserve"> such as the loss of KS 295 million held in trust account of the Kenya Medical Research Institute pension fund (Naftali, 2005) </w:t>
      </w:r>
      <w:r w:rsidR="00EF1E05" w:rsidRPr="00201B20">
        <w:rPr>
          <w:rFonts w:ascii="Times New Roman" w:eastAsia="MS Mincho" w:hAnsi="Times New Roman" w:cs="Times New Roman"/>
          <w:bCs/>
          <w:iCs/>
          <w:sz w:val="20"/>
          <w:szCs w:val="20"/>
          <w:lang w:val="en-US"/>
        </w:rPr>
        <w:t>as well as the loss of the</w:t>
      </w:r>
      <w:r w:rsidR="004F4B8A" w:rsidRPr="00201B20">
        <w:rPr>
          <w:rFonts w:ascii="Times New Roman" w:eastAsia="MS Mincho" w:hAnsi="Times New Roman" w:cs="Times New Roman"/>
          <w:bCs/>
          <w:iCs/>
          <w:sz w:val="20"/>
          <w:szCs w:val="20"/>
          <w:lang w:val="en-US"/>
        </w:rPr>
        <w:t xml:space="preserve"> </w:t>
      </w:r>
      <w:r w:rsidR="00EF1E05" w:rsidRPr="00201B20">
        <w:rPr>
          <w:rFonts w:ascii="Times New Roman" w:eastAsia="MS Mincho" w:hAnsi="Times New Roman" w:cs="Times New Roman"/>
          <w:bCs/>
          <w:iCs/>
          <w:sz w:val="20"/>
          <w:szCs w:val="20"/>
          <w:lang w:val="en-US"/>
        </w:rPr>
        <w:t xml:space="preserve">KS 700 million through illegal purchase of assets by </w:t>
      </w:r>
      <w:r w:rsidR="004F4B8A" w:rsidRPr="00201B20">
        <w:rPr>
          <w:rFonts w:ascii="Times New Roman" w:eastAsia="MS Mincho" w:hAnsi="Times New Roman" w:cs="Times New Roman"/>
          <w:bCs/>
          <w:iCs/>
          <w:sz w:val="20"/>
          <w:szCs w:val="20"/>
          <w:lang w:val="en-US"/>
        </w:rPr>
        <w:t xml:space="preserve">Kenya Ports Authority </w:t>
      </w:r>
      <w:r w:rsidR="00E56EC5" w:rsidRPr="00201B20">
        <w:rPr>
          <w:rFonts w:ascii="Times New Roman" w:eastAsia="MS Mincho" w:hAnsi="Times New Roman" w:cs="Times New Roman"/>
          <w:bCs/>
          <w:iCs/>
          <w:sz w:val="20"/>
          <w:szCs w:val="20"/>
          <w:lang w:val="en-US"/>
        </w:rPr>
        <w:t>pension</w:t>
      </w:r>
      <w:r w:rsidR="00EF1E05" w:rsidRPr="00201B20">
        <w:rPr>
          <w:rFonts w:ascii="Times New Roman" w:eastAsia="MS Mincho" w:hAnsi="Times New Roman" w:cs="Times New Roman"/>
          <w:bCs/>
          <w:iCs/>
          <w:sz w:val="20"/>
          <w:szCs w:val="20"/>
          <w:lang w:val="en-US"/>
        </w:rPr>
        <w:t xml:space="preserve"> </w:t>
      </w:r>
      <w:r w:rsidR="00E56EC5" w:rsidRPr="00201B20">
        <w:rPr>
          <w:rFonts w:ascii="Times New Roman" w:eastAsia="MS Mincho" w:hAnsi="Times New Roman" w:cs="Times New Roman"/>
          <w:bCs/>
          <w:iCs/>
          <w:sz w:val="20"/>
          <w:szCs w:val="20"/>
          <w:lang w:val="en-US"/>
        </w:rPr>
        <w:t>s</w:t>
      </w:r>
      <w:r w:rsidR="00EF1E05" w:rsidRPr="00201B20">
        <w:rPr>
          <w:rFonts w:ascii="Times New Roman" w:eastAsia="MS Mincho" w:hAnsi="Times New Roman" w:cs="Times New Roman"/>
          <w:bCs/>
          <w:iCs/>
          <w:sz w:val="20"/>
          <w:szCs w:val="20"/>
          <w:lang w:val="en-US"/>
        </w:rPr>
        <w:t>cheme</w:t>
      </w:r>
      <w:r w:rsidR="0044189D" w:rsidRPr="00201B20">
        <w:rPr>
          <w:rFonts w:ascii="Times New Roman" w:eastAsia="MS Mincho" w:hAnsi="Times New Roman" w:cs="Times New Roman"/>
          <w:bCs/>
          <w:iCs/>
          <w:sz w:val="20"/>
          <w:szCs w:val="20"/>
          <w:lang w:val="en-US"/>
        </w:rPr>
        <w:t xml:space="preserve">. The situation was worsened by deteriorating economy. </w:t>
      </w:r>
      <w:r w:rsidR="005B3DEF" w:rsidRPr="00201B20">
        <w:rPr>
          <w:rFonts w:ascii="Times New Roman" w:eastAsia="MS Mincho" w:hAnsi="Times New Roman" w:cs="Times New Roman"/>
          <w:bCs/>
          <w:iCs/>
          <w:sz w:val="20"/>
          <w:szCs w:val="20"/>
          <w:lang w:val="en-US"/>
        </w:rPr>
        <w:t xml:space="preserve">Since there is no conclusive identification of the factors determining pension performance in Kenya, the study seeks to investigate </w:t>
      </w:r>
      <w:r w:rsidR="003664C3" w:rsidRPr="00201B20">
        <w:rPr>
          <w:rFonts w:ascii="Times New Roman" w:eastAsia="MS Mincho" w:hAnsi="Times New Roman" w:cs="Times New Roman"/>
          <w:bCs/>
          <w:iCs/>
          <w:sz w:val="20"/>
          <w:szCs w:val="20"/>
          <w:lang w:val="en-US"/>
        </w:rPr>
        <w:t>those</w:t>
      </w:r>
      <w:r w:rsidR="005B3DEF" w:rsidRPr="00201B20">
        <w:rPr>
          <w:rFonts w:ascii="Times New Roman" w:eastAsia="MS Mincho" w:hAnsi="Times New Roman" w:cs="Times New Roman"/>
          <w:bCs/>
          <w:iCs/>
          <w:sz w:val="20"/>
          <w:szCs w:val="20"/>
          <w:lang w:val="en-US"/>
        </w:rPr>
        <w:t xml:space="preserve"> influencing pension performance in the country. </w:t>
      </w:r>
    </w:p>
    <w:p w14:paraId="43EB633F" w14:textId="2C264631" w:rsidR="00024114" w:rsidRPr="00201B20" w:rsidRDefault="00024114" w:rsidP="00727137">
      <w:pPr>
        <w:widowControl w:val="0"/>
        <w:spacing w:after="0" w:line="240" w:lineRule="auto"/>
        <w:jc w:val="both"/>
        <w:rPr>
          <w:rFonts w:ascii="Times New Roman" w:eastAsia="MS Mincho" w:hAnsi="Times New Roman" w:cs="Times New Roman"/>
          <w:bCs/>
          <w:iCs/>
          <w:sz w:val="20"/>
          <w:szCs w:val="20"/>
          <w:lang w:val="en-US"/>
        </w:rPr>
      </w:pPr>
    </w:p>
    <w:p w14:paraId="2889B774" w14:textId="77777777" w:rsidR="00864FE1" w:rsidRPr="00201B20" w:rsidRDefault="0044189D">
      <w:pPr>
        <w:widowControl w:val="0"/>
        <w:spacing w:after="0" w:line="240" w:lineRule="auto"/>
        <w:jc w:val="both"/>
        <w:outlineLvl w:val="1"/>
        <w:rPr>
          <w:rFonts w:ascii="Times New Roman" w:eastAsia="Times New Roman" w:hAnsi="Times New Roman" w:cs="Times New Roman"/>
          <w:b/>
          <w:bCs/>
          <w:sz w:val="20"/>
          <w:szCs w:val="20"/>
          <w:lang w:val="en-US"/>
        </w:rPr>
      </w:pPr>
      <w:bookmarkStart w:id="181" w:name="_Toc131611010"/>
      <w:bookmarkStart w:id="182" w:name="_Toc18617413"/>
      <w:bookmarkStart w:id="183" w:name="_Toc18617081"/>
      <w:bookmarkStart w:id="184" w:name="_Toc18617080"/>
      <w:bookmarkStart w:id="185" w:name="_Toc117687234"/>
      <w:bookmarkStart w:id="186" w:name="_Toc18617411"/>
      <w:bookmarkStart w:id="187" w:name="_Toc18617468"/>
      <w:bookmarkStart w:id="188" w:name="_Toc117685279"/>
      <w:bookmarkStart w:id="189" w:name="_Toc18617466"/>
      <w:bookmarkStart w:id="190" w:name="_Toc143930091"/>
      <w:bookmarkStart w:id="191" w:name="_Toc117764866"/>
      <w:bookmarkStart w:id="192" w:name="_Toc18617697"/>
      <w:bookmarkStart w:id="193" w:name="_Toc117684891"/>
      <w:bookmarkStart w:id="194" w:name="_Toc131601824"/>
      <w:bookmarkStart w:id="195" w:name="_Toc135321114"/>
      <w:bookmarkStart w:id="196" w:name="_Toc18617698"/>
      <w:bookmarkStart w:id="197" w:name="_Toc66618611"/>
      <w:bookmarkStart w:id="198" w:name="_Toc18617079"/>
      <w:bookmarkStart w:id="199" w:name="_Toc18652777"/>
      <w:bookmarkStart w:id="200" w:name="_Toc18652776"/>
      <w:bookmarkStart w:id="201" w:name="_Toc135320336"/>
      <w:bookmarkStart w:id="202" w:name="_Toc143525145"/>
      <w:bookmarkStart w:id="203" w:name="_Toc143524758"/>
      <w:bookmarkStart w:id="204" w:name="_Toc18617467"/>
      <w:bookmarkStart w:id="205" w:name="_Toc18617412"/>
      <w:bookmarkStart w:id="206" w:name="_Toc18617699"/>
      <w:bookmarkStart w:id="207" w:name="_Toc38908083"/>
      <w:bookmarkStart w:id="208" w:name="_Toc18652778"/>
      <w:bookmarkStart w:id="209" w:name="_Toc1353217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201B20">
        <w:rPr>
          <w:rFonts w:ascii="Times New Roman" w:eastAsia="Times New Roman" w:hAnsi="Times New Roman" w:cs="Times New Roman"/>
          <w:b/>
          <w:bCs/>
          <w:sz w:val="20"/>
          <w:szCs w:val="20"/>
          <w:lang w:val="en-US"/>
        </w:rPr>
        <w:t>1.3 Research Objectives</w:t>
      </w:r>
      <w:bookmarkEnd w:id="209"/>
      <w:r w:rsidRPr="00201B20">
        <w:rPr>
          <w:rFonts w:ascii="Times New Roman" w:eastAsia="Times New Roman" w:hAnsi="Times New Roman" w:cs="Times New Roman"/>
          <w:sz w:val="20"/>
          <w:szCs w:val="20"/>
          <w:lang w:val="en-US"/>
        </w:rPr>
        <w:t xml:space="preserve"> </w:t>
      </w:r>
    </w:p>
    <w:p w14:paraId="464FB495" w14:textId="4E0D51B9" w:rsidR="00864FE1" w:rsidRPr="00201B20" w:rsidRDefault="0044189D" w:rsidP="00727137">
      <w:pPr>
        <w:widowControl w:val="0"/>
        <w:spacing w:after="0" w:line="240" w:lineRule="auto"/>
        <w:jc w:val="both"/>
        <w:rPr>
          <w:rFonts w:ascii="Times New Roman" w:eastAsia="MS Mincho" w:hAnsi="Times New Roman" w:cs="Times New Roman"/>
          <w:bCs/>
          <w:iCs/>
          <w:sz w:val="20"/>
          <w:szCs w:val="20"/>
          <w:lang w:val="en-US"/>
        </w:rPr>
      </w:pPr>
      <w:bookmarkStart w:id="210" w:name="_Toc339718570"/>
      <w:bookmarkStart w:id="211" w:name="_Toc338680380"/>
      <w:bookmarkStart w:id="212" w:name="_Toc338871042"/>
      <w:bookmarkStart w:id="213" w:name="_Toc338950900"/>
      <w:bookmarkStart w:id="214" w:name="_Toc338680183"/>
      <w:bookmarkEnd w:id="210"/>
      <w:bookmarkEnd w:id="211"/>
      <w:bookmarkEnd w:id="212"/>
      <w:bookmarkEnd w:id="213"/>
      <w:r w:rsidRPr="00201B20">
        <w:rPr>
          <w:rFonts w:ascii="Times New Roman" w:eastAsia="MS Mincho" w:hAnsi="Times New Roman" w:cs="Times New Roman"/>
          <w:bCs/>
          <w:iCs/>
          <w:sz w:val="20"/>
          <w:szCs w:val="20"/>
          <w:lang w:val="en-US"/>
        </w:rPr>
        <w:t xml:space="preserve">The main purpose of the </w:t>
      </w:r>
      <w:r w:rsidR="00A72669" w:rsidRPr="00201B20">
        <w:rPr>
          <w:rFonts w:ascii="Times New Roman" w:eastAsia="MS Mincho" w:hAnsi="Times New Roman" w:cs="Times New Roman"/>
          <w:bCs/>
          <w:iCs/>
          <w:sz w:val="20"/>
          <w:szCs w:val="20"/>
          <w:lang w:val="en-US"/>
        </w:rPr>
        <w:t xml:space="preserve">study </w:t>
      </w:r>
      <w:r w:rsidRPr="00201B20">
        <w:rPr>
          <w:rFonts w:ascii="Times New Roman" w:eastAsia="MS Mincho" w:hAnsi="Times New Roman" w:cs="Times New Roman"/>
          <w:bCs/>
          <w:iCs/>
          <w:sz w:val="20"/>
          <w:szCs w:val="20"/>
          <w:lang w:val="en-US"/>
        </w:rPr>
        <w:t xml:space="preserve">was to investigate the impact </w:t>
      </w:r>
      <w:r w:rsidR="00024114" w:rsidRPr="00201B20">
        <w:rPr>
          <w:rFonts w:ascii="Times New Roman" w:eastAsia="MS Mincho" w:hAnsi="Times New Roman" w:cs="Times New Roman"/>
          <w:bCs/>
          <w:iCs/>
          <w:sz w:val="20"/>
          <w:szCs w:val="20"/>
          <w:lang w:val="en-US"/>
        </w:rPr>
        <w:t>of</w:t>
      </w:r>
      <w:r w:rsidR="00FF4E4C" w:rsidRPr="00201B20">
        <w:rPr>
          <w:rFonts w:ascii="Times New Roman" w:eastAsia="MS Mincho" w:hAnsi="Times New Roman" w:cs="Times New Roman"/>
          <w:bCs/>
          <w:iCs/>
          <w:sz w:val="20"/>
          <w:szCs w:val="20"/>
          <w:lang w:val="en-US"/>
        </w:rPr>
        <w:t xml:space="preserve"> CG</w:t>
      </w:r>
      <w:r w:rsidRPr="00201B20">
        <w:rPr>
          <w:rFonts w:ascii="Times New Roman" w:eastAsia="MS Mincho" w:hAnsi="Times New Roman" w:cs="Times New Roman"/>
          <w:bCs/>
          <w:iCs/>
          <w:sz w:val="20"/>
          <w:szCs w:val="20"/>
          <w:lang w:val="en-US"/>
        </w:rPr>
        <w:t xml:space="preserve">, investment strategy and macroeconomic factors on </w:t>
      </w:r>
      <w:r w:rsidR="00A72669" w:rsidRPr="00201B20">
        <w:rPr>
          <w:rFonts w:ascii="Times New Roman" w:eastAsia="MS Mincho" w:hAnsi="Times New Roman" w:cs="Times New Roman"/>
          <w:bCs/>
          <w:iCs/>
          <w:sz w:val="20"/>
          <w:szCs w:val="20"/>
          <w:lang w:val="en-US"/>
        </w:rPr>
        <w:t>performance of pension</w:t>
      </w:r>
      <w:r w:rsidRPr="00201B20">
        <w:rPr>
          <w:rFonts w:ascii="Times New Roman" w:eastAsia="MS Mincho" w:hAnsi="Times New Roman" w:cs="Times New Roman"/>
          <w:bCs/>
          <w:iCs/>
          <w:sz w:val="20"/>
          <w:szCs w:val="20"/>
          <w:lang w:val="en-US"/>
        </w:rPr>
        <w:t xml:space="preserve"> schemes in Kenya. Specifically, the study sought to:</w:t>
      </w:r>
      <w:bookmarkEnd w:id="214"/>
      <w:r w:rsidRPr="00201B20">
        <w:rPr>
          <w:rFonts w:ascii="Times New Roman" w:eastAsia="MS Mincho" w:hAnsi="Times New Roman" w:cs="Times New Roman"/>
          <w:bCs/>
          <w:iCs/>
          <w:sz w:val="20"/>
          <w:szCs w:val="20"/>
          <w:lang w:val="en-US"/>
        </w:rPr>
        <w:t xml:space="preserve"> </w:t>
      </w:r>
    </w:p>
    <w:p w14:paraId="7ACF90FE" w14:textId="3DAA58D9" w:rsidR="00864FE1" w:rsidRPr="00201B20" w:rsidRDefault="0044189D" w:rsidP="00727137">
      <w:pPr>
        <w:pStyle w:val="ListParagraph"/>
        <w:widowControl w:val="0"/>
        <w:numPr>
          <w:ilvl w:val="0"/>
          <w:numId w:val="7"/>
        </w:numPr>
        <w:spacing w:before="0" w:beforeAutospacing="0" w:after="0" w:line="240" w:lineRule="auto"/>
        <w:ind w:left="340" w:hanging="340"/>
        <w:jc w:val="both"/>
        <w:rPr>
          <w:rFonts w:ascii="Times New Roman" w:hAnsi="Times New Roman" w:cs="Times New Roman"/>
          <w:bCs/>
          <w:iCs/>
          <w:color w:val="auto"/>
          <w:sz w:val="20"/>
          <w:szCs w:val="20"/>
        </w:rPr>
      </w:pPr>
      <w:r w:rsidRPr="00201B20">
        <w:rPr>
          <w:rFonts w:ascii="Times New Roman" w:hAnsi="Times New Roman" w:cs="Times New Roman"/>
          <w:bCs/>
          <w:iCs/>
          <w:color w:val="auto"/>
          <w:sz w:val="20"/>
          <w:szCs w:val="20"/>
        </w:rPr>
        <w:t xml:space="preserve">Assess the impact of </w:t>
      </w:r>
      <w:r w:rsidR="005B3DEF" w:rsidRPr="00201B20">
        <w:rPr>
          <w:rFonts w:ascii="Times New Roman" w:hAnsi="Times New Roman" w:cs="Times New Roman"/>
          <w:bCs/>
          <w:iCs/>
          <w:color w:val="auto"/>
          <w:sz w:val="20"/>
          <w:szCs w:val="20"/>
        </w:rPr>
        <w:t>CG</w:t>
      </w:r>
      <w:r w:rsidRPr="00201B20">
        <w:rPr>
          <w:rFonts w:ascii="Times New Roman" w:hAnsi="Times New Roman" w:cs="Times New Roman"/>
          <w:bCs/>
          <w:iCs/>
          <w:color w:val="auto"/>
          <w:sz w:val="20"/>
          <w:szCs w:val="20"/>
        </w:rPr>
        <w:t xml:space="preserve"> on pension funds performance in Kenya.</w:t>
      </w:r>
    </w:p>
    <w:p w14:paraId="07FA4A73" w14:textId="4B1F63EF" w:rsidR="00864FE1" w:rsidRPr="00201B20" w:rsidRDefault="0044189D" w:rsidP="00727137">
      <w:pPr>
        <w:pStyle w:val="ListParagraph"/>
        <w:widowControl w:val="0"/>
        <w:numPr>
          <w:ilvl w:val="0"/>
          <w:numId w:val="7"/>
        </w:numPr>
        <w:spacing w:before="0" w:beforeAutospacing="0" w:after="0" w:line="240" w:lineRule="auto"/>
        <w:ind w:left="340" w:hanging="340"/>
        <w:jc w:val="both"/>
        <w:rPr>
          <w:rFonts w:ascii="Times New Roman" w:hAnsi="Times New Roman" w:cs="Times New Roman"/>
          <w:bCs/>
          <w:iCs/>
          <w:color w:val="auto"/>
          <w:sz w:val="20"/>
          <w:szCs w:val="20"/>
        </w:rPr>
      </w:pPr>
      <w:r w:rsidRPr="00201B20">
        <w:rPr>
          <w:rFonts w:ascii="Times New Roman" w:hAnsi="Times New Roman" w:cs="Times New Roman"/>
          <w:bCs/>
          <w:iCs/>
          <w:color w:val="auto"/>
          <w:sz w:val="20"/>
          <w:szCs w:val="20"/>
        </w:rPr>
        <w:t xml:space="preserve">Evaluate the influence of investment strategy, an intervening factor on the link between </w:t>
      </w:r>
      <w:r w:rsidR="005B3DEF" w:rsidRPr="00201B20">
        <w:rPr>
          <w:rFonts w:ascii="Times New Roman" w:hAnsi="Times New Roman" w:cs="Times New Roman"/>
          <w:bCs/>
          <w:iCs/>
          <w:color w:val="auto"/>
          <w:sz w:val="20"/>
          <w:szCs w:val="20"/>
        </w:rPr>
        <w:t>CG</w:t>
      </w:r>
      <w:r w:rsidRPr="00201B20">
        <w:rPr>
          <w:rFonts w:ascii="Times New Roman" w:hAnsi="Times New Roman" w:cs="Times New Roman"/>
          <w:bCs/>
          <w:iCs/>
          <w:color w:val="auto"/>
          <w:sz w:val="20"/>
          <w:szCs w:val="20"/>
        </w:rPr>
        <w:t xml:space="preserve"> and retirement benefit schemes performance</w:t>
      </w:r>
      <w:r w:rsidRPr="00201B20">
        <w:rPr>
          <w:rFonts w:ascii="Times New Roman" w:eastAsia="Times New Roman" w:hAnsi="Times New Roman" w:cs="Times New Roman"/>
          <w:color w:val="auto"/>
          <w:sz w:val="20"/>
          <w:szCs w:val="20"/>
        </w:rPr>
        <w:t xml:space="preserve"> </w:t>
      </w:r>
      <w:r w:rsidRPr="00201B20">
        <w:rPr>
          <w:rFonts w:ascii="Times New Roman" w:hAnsi="Times New Roman" w:cs="Times New Roman"/>
          <w:bCs/>
          <w:iCs/>
          <w:color w:val="auto"/>
          <w:sz w:val="20"/>
          <w:szCs w:val="20"/>
        </w:rPr>
        <w:t>in Kenya.</w:t>
      </w:r>
    </w:p>
    <w:p w14:paraId="2806E017" w14:textId="0E499F45" w:rsidR="00864FE1" w:rsidRPr="00201B20" w:rsidRDefault="0044189D" w:rsidP="00727137">
      <w:pPr>
        <w:pStyle w:val="ListParagraph"/>
        <w:widowControl w:val="0"/>
        <w:numPr>
          <w:ilvl w:val="0"/>
          <w:numId w:val="7"/>
        </w:numPr>
        <w:spacing w:before="0" w:beforeAutospacing="0" w:after="0" w:line="240" w:lineRule="auto"/>
        <w:ind w:left="340" w:hanging="340"/>
        <w:jc w:val="both"/>
        <w:rPr>
          <w:rFonts w:ascii="Times New Roman" w:hAnsi="Times New Roman" w:cs="Times New Roman"/>
          <w:bCs/>
          <w:iCs/>
          <w:color w:val="auto"/>
          <w:sz w:val="20"/>
          <w:szCs w:val="20"/>
        </w:rPr>
      </w:pPr>
      <w:r w:rsidRPr="00201B20">
        <w:rPr>
          <w:rFonts w:ascii="Times New Roman" w:hAnsi="Times New Roman" w:cs="Times New Roman"/>
          <w:bCs/>
          <w:iCs/>
          <w:color w:val="auto"/>
          <w:sz w:val="20"/>
          <w:szCs w:val="20"/>
        </w:rPr>
        <w:t xml:space="preserve">Investigate the impact of macroeconomic variables, moderating factors, on the link between </w:t>
      </w:r>
      <w:r w:rsidR="005B3DEF" w:rsidRPr="00201B20">
        <w:rPr>
          <w:rFonts w:ascii="Times New Roman" w:hAnsi="Times New Roman" w:cs="Times New Roman"/>
          <w:bCs/>
          <w:iCs/>
          <w:color w:val="auto"/>
          <w:sz w:val="20"/>
          <w:szCs w:val="20"/>
        </w:rPr>
        <w:t>CG</w:t>
      </w:r>
      <w:r w:rsidRPr="00201B20">
        <w:rPr>
          <w:rFonts w:ascii="Times New Roman" w:hAnsi="Times New Roman" w:cs="Times New Roman"/>
          <w:bCs/>
          <w:iCs/>
          <w:color w:val="auto"/>
          <w:sz w:val="20"/>
          <w:szCs w:val="20"/>
        </w:rPr>
        <w:t xml:space="preserve"> and pension funds</w:t>
      </w:r>
      <w:r w:rsidRPr="00201B20">
        <w:rPr>
          <w:rFonts w:ascii="Times New Roman" w:eastAsia="Times New Roman" w:hAnsi="Times New Roman" w:cs="Times New Roman"/>
          <w:color w:val="auto"/>
          <w:sz w:val="20"/>
          <w:szCs w:val="20"/>
        </w:rPr>
        <w:t xml:space="preserve"> </w:t>
      </w:r>
      <w:r w:rsidRPr="00201B20">
        <w:rPr>
          <w:rFonts w:ascii="Times New Roman" w:hAnsi="Times New Roman" w:cs="Times New Roman"/>
          <w:bCs/>
          <w:iCs/>
          <w:color w:val="auto"/>
          <w:sz w:val="20"/>
          <w:szCs w:val="20"/>
        </w:rPr>
        <w:t>performance in Kenya.</w:t>
      </w:r>
    </w:p>
    <w:p w14:paraId="2ACFA2AE" w14:textId="396FCC92" w:rsidR="00864FE1" w:rsidRPr="00201B20" w:rsidRDefault="0044189D" w:rsidP="00727137">
      <w:pPr>
        <w:pStyle w:val="ListParagraph"/>
        <w:widowControl w:val="0"/>
        <w:numPr>
          <w:ilvl w:val="0"/>
          <w:numId w:val="7"/>
        </w:numPr>
        <w:spacing w:before="0" w:beforeAutospacing="0" w:after="0" w:line="240" w:lineRule="auto"/>
        <w:ind w:left="340" w:hanging="340"/>
        <w:jc w:val="both"/>
        <w:rPr>
          <w:rFonts w:ascii="Times New Roman" w:hAnsi="Times New Roman" w:cs="Times New Roman"/>
          <w:bCs/>
          <w:iCs/>
          <w:color w:val="auto"/>
          <w:sz w:val="20"/>
          <w:szCs w:val="20"/>
        </w:rPr>
      </w:pPr>
      <w:r w:rsidRPr="00201B20">
        <w:rPr>
          <w:rFonts w:ascii="Times New Roman" w:hAnsi="Times New Roman" w:cs="Times New Roman"/>
          <w:bCs/>
          <w:iCs/>
          <w:color w:val="auto"/>
          <w:sz w:val="20"/>
          <w:szCs w:val="20"/>
        </w:rPr>
        <w:t xml:space="preserve">Examine the combined </w:t>
      </w:r>
      <w:r w:rsidR="002034CD" w:rsidRPr="00201B20">
        <w:rPr>
          <w:rFonts w:ascii="Times New Roman" w:hAnsi="Times New Roman" w:cs="Times New Roman"/>
          <w:bCs/>
          <w:iCs/>
          <w:color w:val="auto"/>
          <w:sz w:val="20"/>
          <w:szCs w:val="20"/>
        </w:rPr>
        <w:t xml:space="preserve">effect </w:t>
      </w:r>
      <w:r w:rsidRPr="00201B20">
        <w:rPr>
          <w:rFonts w:ascii="Times New Roman" w:hAnsi="Times New Roman" w:cs="Times New Roman"/>
          <w:bCs/>
          <w:iCs/>
          <w:color w:val="auto"/>
          <w:sz w:val="20"/>
          <w:szCs w:val="20"/>
        </w:rPr>
        <w:t xml:space="preserve">of </w:t>
      </w:r>
      <w:r w:rsidR="005B3DEF" w:rsidRPr="00201B20">
        <w:rPr>
          <w:rFonts w:ascii="Times New Roman" w:hAnsi="Times New Roman" w:cs="Times New Roman"/>
          <w:bCs/>
          <w:iCs/>
          <w:color w:val="auto"/>
          <w:sz w:val="20"/>
          <w:szCs w:val="20"/>
        </w:rPr>
        <w:t>CG</w:t>
      </w:r>
      <w:r w:rsidRPr="00201B20">
        <w:rPr>
          <w:rFonts w:ascii="Times New Roman" w:hAnsi="Times New Roman" w:cs="Times New Roman"/>
          <w:bCs/>
          <w:iCs/>
          <w:color w:val="auto"/>
          <w:sz w:val="20"/>
          <w:szCs w:val="20"/>
        </w:rPr>
        <w:t xml:space="preserve">, investment strategy and macroeconomic variables on </w:t>
      </w:r>
      <w:r w:rsidR="002034CD" w:rsidRPr="00201B20">
        <w:rPr>
          <w:rFonts w:ascii="Times New Roman" w:hAnsi="Times New Roman" w:cs="Times New Roman"/>
          <w:bCs/>
          <w:iCs/>
          <w:color w:val="auto"/>
          <w:sz w:val="20"/>
          <w:szCs w:val="20"/>
        </w:rPr>
        <w:t>pension</w:t>
      </w:r>
      <w:r w:rsidRPr="00201B20">
        <w:rPr>
          <w:rFonts w:ascii="Times New Roman" w:hAnsi="Times New Roman" w:cs="Times New Roman"/>
          <w:bCs/>
          <w:iCs/>
          <w:color w:val="auto"/>
          <w:sz w:val="20"/>
          <w:szCs w:val="20"/>
        </w:rPr>
        <w:t xml:space="preserve"> performance in Kenya.</w:t>
      </w:r>
      <w:bookmarkStart w:id="215" w:name="_Toc66618612"/>
      <w:bookmarkStart w:id="216" w:name="_Toc117764867"/>
      <w:bookmarkStart w:id="217" w:name="_Toc117687235"/>
      <w:bookmarkStart w:id="218" w:name="_Toc117685280"/>
      <w:bookmarkStart w:id="219" w:name="_Toc38908084"/>
      <w:bookmarkStart w:id="220" w:name="_Toc117684892"/>
      <w:bookmarkEnd w:id="215"/>
      <w:bookmarkEnd w:id="216"/>
      <w:bookmarkEnd w:id="217"/>
      <w:bookmarkEnd w:id="218"/>
      <w:bookmarkEnd w:id="219"/>
      <w:bookmarkEnd w:id="220"/>
    </w:p>
    <w:p w14:paraId="7AA0BC42" w14:textId="77777777" w:rsidR="00864FE1" w:rsidRPr="00201B20" w:rsidRDefault="00864FE1">
      <w:pPr>
        <w:pStyle w:val="ListParagraph"/>
        <w:widowControl w:val="0"/>
        <w:numPr>
          <w:ilvl w:val="255"/>
          <w:numId w:val="0"/>
        </w:numPr>
        <w:spacing w:after="0" w:line="240" w:lineRule="auto"/>
        <w:jc w:val="both"/>
        <w:rPr>
          <w:rFonts w:ascii="Times New Roman" w:hAnsi="Times New Roman" w:cs="Times New Roman"/>
          <w:bCs/>
          <w:iCs/>
          <w:color w:val="auto"/>
          <w:sz w:val="20"/>
          <w:szCs w:val="20"/>
        </w:rPr>
      </w:pPr>
    </w:p>
    <w:p w14:paraId="03632205" w14:textId="77777777" w:rsidR="00864FE1" w:rsidRPr="00201B20" w:rsidRDefault="0044189D">
      <w:pPr>
        <w:pStyle w:val="ListParagraph"/>
        <w:keepNext/>
        <w:keepLines/>
        <w:widowControl w:val="0"/>
        <w:numPr>
          <w:ilvl w:val="255"/>
          <w:numId w:val="0"/>
        </w:numPr>
        <w:spacing w:after="0" w:line="240" w:lineRule="auto"/>
        <w:jc w:val="both"/>
        <w:outlineLvl w:val="1"/>
        <w:rPr>
          <w:rFonts w:ascii="Times New Roman" w:hAnsi="Times New Roman" w:cs="Times New Roman"/>
          <w:b/>
          <w:bCs/>
          <w:iCs/>
          <w:color w:val="auto"/>
          <w:sz w:val="20"/>
          <w:szCs w:val="20"/>
        </w:rPr>
      </w:pPr>
      <w:r w:rsidRPr="00201B20">
        <w:rPr>
          <w:rFonts w:ascii="Times New Roman" w:hAnsi="Times New Roman" w:cs="Times New Roman"/>
          <w:b/>
          <w:iCs/>
          <w:color w:val="auto"/>
          <w:sz w:val="20"/>
          <w:szCs w:val="20"/>
        </w:rPr>
        <w:t xml:space="preserve">2.0 </w:t>
      </w:r>
      <w:bookmarkStart w:id="221" w:name="_Toc135320339"/>
      <w:bookmarkStart w:id="222" w:name="_Toc131593081"/>
      <w:bookmarkStart w:id="223" w:name="_Toc143930094"/>
      <w:bookmarkStart w:id="224" w:name="_Toc117764869"/>
      <w:bookmarkStart w:id="225" w:name="_Toc117764868"/>
      <w:bookmarkStart w:id="226" w:name="_Toc143524761"/>
      <w:bookmarkStart w:id="227" w:name="_Toc135321116"/>
      <w:bookmarkStart w:id="228" w:name="_Toc117687236"/>
      <w:bookmarkStart w:id="229" w:name="_Toc131611012"/>
      <w:bookmarkStart w:id="230" w:name="_Toc117684893"/>
      <w:bookmarkStart w:id="231" w:name="_Toc117684894"/>
      <w:bookmarkStart w:id="232" w:name="_Toc117683518"/>
      <w:bookmarkStart w:id="233" w:name="_Toc135321715"/>
      <w:bookmarkStart w:id="234" w:name="_Toc135320338"/>
      <w:bookmarkStart w:id="235" w:name="_Toc143930093"/>
      <w:bookmarkStart w:id="236" w:name="_Toc131611013"/>
      <w:bookmarkStart w:id="237" w:name="_Toc117685282"/>
      <w:bookmarkStart w:id="238" w:name="_Toc135321716"/>
      <w:bookmarkStart w:id="239" w:name="_Toc135305690"/>
      <w:bookmarkStart w:id="240" w:name="_Toc143525147"/>
      <w:bookmarkStart w:id="241" w:name="_Toc131601827"/>
      <w:bookmarkStart w:id="242" w:name="_Toc131601826"/>
      <w:bookmarkStart w:id="243" w:name="_Toc143525148"/>
      <w:bookmarkStart w:id="244" w:name="_Toc117687237"/>
      <w:bookmarkStart w:id="245" w:name="_Toc13532111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201B20">
        <w:rPr>
          <w:rFonts w:ascii="Times New Roman" w:hAnsi="Times New Roman" w:cs="Times New Roman"/>
          <w:b/>
          <w:bCs/>
          <w:iCs/>
          <w:color w:val="auto"/>
          <w:sz w:val="20"/>
          <w:szCs w:val="20"/>
        </w:rPr>
        <w:t>LITERATURE REVIEW</w:t>
      </w:r>
      <w:bookmarkStart w:id="246" w:name="_Toc38908085"/>
      <w:bookmarkEnd w:id="245"/>
      <w:bookmarkEnd w:id="246"/>
    </w:p>
    <w:p w14:paraId="0D1CDEFB" w14:textId="77777777" w:rsidR="00864FE1" w:rsidRPr="00201B20" w:rsidRDefault="0044189D">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247" w:name="_Toc117764870"/>
      <w:bookmarkStart w:id="248" w:name="_Toc116929246"/>
      <w:bookmarkStart w:id="249" w:name="_Toc135321118"/>
      <w:bookmarkStart w:id="250" w:name="_Toc143524762"/>
      <w:bookmarkStart w:id="251" w:name="_Toc117685283"/>
      <w:bookmarkStart w:id="252" w:name="_Toc143930095"/>
      <w:bookmarkStart w:id="253" w:name="_Toc117684895"/>
      <w:bookmarkStart w:id="254" w:name="_Toc135321717"/>
      <w:bookmarkStart w:id="255" w:name="_Toc135320340"/>
      <w:bookmarkStart w:id="256" w:name="_Toc66618613"/>
      <w:bookmarkStart w:id="257" w:name="_Toc143525149"/>
      <w:bookmarkStart w:id="258" w:name="_Toc131611014"/>
      <w:bookmarkStart w:id="259" w:name="_Toc117687238"/>
      <w:bookmarkStart w:id="260" w:name="_Toc131601828"/>
      <w:bookmarkEnd w:id="247"/>
      <w:bookmarkEnd w:id="248"/>
      <w:bookmarkEnd w:id="249"/>
      <w:bookmarkEnd w:id="250"/>
      <w:bookmarkEnd w:id="251"/>
      <w:bookmarkEnd w:id="252"/>
      <w:bookmarkEnd w:id="253"/>
      <w:bookmarkEnd w:id="254"/>
      <w:bookmarkEnd w:id="255"/>
      <w:bookmarkEnd w:id="256"/>
      <w:bookmarkEnd w:id="257"/>
      <w:bookmarkEnd w:id="258"/>
      <w:bookmarkEnd w:id="259"/>
      <w:r w:rsidRPr="00201B20">
        <w:rPr>
          <w:rFonts w:ascii="Times New Roman" w:eastAsia="MS Mincho" w:hAnsi="Times New Roman" w:cs="Times New Roman"/>
          <w:b/>
          <w:iCs/>
          <w:kern w:val="36"/>
          <w:sz w:val="20"/>
          <w:szCs w:val="20"/>
          <w:lang w:val="en-US"/>
        </w:rPr>
        <w:t>2.1 Introduction</w:t>
      </w:r>
      <w:bookmarkEnd w:id="260"/>
    </w:p>
    <w:p w14:paraId="6FA4970D" w14:textId="4BCA10E2" w:rsidR="000D2956" w:rsidRPr="00201B20" w:rsidRDefault="0044189D">
      <w:pPr>
        <w:spacing w:after="0" w:line="240" w:lineRule="auto"/>
        <w:contextualSpacing/>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Literature on finance of pension systems tends to converge on the view that there is need to enhance financial solvency of </w:t>
      </w:r>
      <w:r w:rsidR="00176618" w:rsidRPr="00201B20">
        <w:rPr>
          <w:rFonts w:ascii="Times New Roman" w:eastAsia="MS Mincho" w:hAnsi="Times New Roman" w:cs="Times New Roman"/>
          <w:bCs/>
          <w:iCs/>
          <w:sz w:val="20"/>
          <w:szCs w:val="20"/>
          <w:lang w:val="en-US"/>
        </w:rPr>
        <w:t>these schemes</w:t>
      </w:r>
      <w:r w:rsidRPr="00201B20">
        <w:rPr>
          <w:rFonts w:ascii="Times New Roman" w:eastAsia="MS Mincho" w:hAnsi="Times New Roman" w:cs="Times New Roman"/>
          <w:bCs/>
          <w:iCs/>
          <w:sz w:val="20"/>
          <w:szCs w:val="20"/>
          <w:lang w:val="en-US"/>
        </w:rPr>
        <w:t xml:space="preserve">. The chapter reviews both empirical and theoretical literature on the relationship between financial performance of </w:t>
      </w:r>
      <w:r w:rsidR="00176618" w:rsidRPr="00201B20">
        <w:rPr>
          <w:rFonts w:ascii="Times New Roman" w:eastAsia="MS Mincho" w:hAnsi="Times New Roman" w:cs="Times New Roman"/>
          <w:bCs/>
          <w:iCs/>
          <w:sz w:val="20"/>
          <w:szCs w:val="20"/>
          <w:lang w:val="en-US"/>
        </w:rPr>
        <w:t>pension</w:t>
      </w:r>
      <w:r w:rsidRPr="00201B20">
        <w:rPr>
          <w:rFonts w:ascii="Times New Roman" w:eastAsia="MS Mincho" w:hAnsi="Times New Roman" w:cs="Times New Roman"/>
          <w:bCs/>
          <w:iCs/>
          <w:sz w:val="20"/>
          <w:szCs w:val="20"/>
          <w:lang w:val="en-US"/>
        </w:rPr>
        <w:t xml:space="preserve"> schemes and multiple factors</w:t>
      </w:r>
      <w:r w:rsidR="00A72669" w:rsidRPr="00201B20">
        <w:rPr>
          <w:rFonts w:ascii="Times New Roman" w:eastAsia="MS Mincho" w:hAnsi="Times New Roman" w:cs="Times New Roman"/>
          <w:bCs/>
          <w:iCs/>
          <w:sz w:val="20"/>
          <w:szCs w:val="20"/>
          <w:lang w:val="en-US"/>
        </w:rPr>
        <w:t>.</w:t>
      </w:r>
    </w:p>
    <w:p w14:paraId="2FE0B9F5" w14:textId="73131EC9" w:rsidR="00864FE1" w:rsidRPr="00201B20" w:rsidRDefault="00864FE1">
      <w:pPr>
        <w:spacing w:after="0" w:line="240" w:lineRule="auto"/>
        <w:contextualSpacing/>
        <w:jc w:val="both"/>
        <w:rPr>
          <w:rFonts w:ascii="Times New Roman" w:eastAsia="MS Mincho" w:hAnsi="Times New Roman" w:cs="Times New Roman"/>
          <w:bCs/>
          <w:iCs/>
          <w:sz w:val="20"/>
          <w:szCs w:val="20"/>
          <w:lang w:val="en-US"/>
        </w:rPr>
      </w:pPr>
    </w:p>
    <w:p w14:paraId="5B4AC5EB" w14:textId="77777777" w:rsidR="00864FE1" w:rsidRPr="00201B20" w:rsidRDefault="0044189D">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261" w:name="_Toc117687239"/>
      <w:bookmarkStart w:id="262" w:name="_Toc117764871"/>
      <w:bookmarkStart w:id="263" w:name="_Toc131601829"/>
      <w:bookmarkStart w:id="264" w:name="_Toc143930096"/>
      <w:bookmarkStart w:id="265" w:name="_Toc135321718"/>
      <w:bookmarkStart w:id="266" w:name="_Toc143524763"/>
      <w:bookmarkStart w:id="267" w:name="_Toc38835062"/>
      <w:bookmarkStart w:id="268" w:name="_Toc116929247"/>
      <w:bookmarkStart w:id="269" w:name="_Toc135321119"/>
      <w:bookmarkStart w:id="270" w:name="_Toc131611015"/>
      <w:bookmarkStart w:id="271" w:name="_Toc143525150"/>
      <w:bookmarkStart w:id="272" w:name="_Toc135320341"/>
      <w:bookmarkStart w:id="273" w:name="_Toc117685284"/>
      <w:bookmarkEnd w:id="261"/>
      <w:bookmarkEnd w:id="262"/>
      <w:bookmarkEnd w:id="263"/>
      <w:bookmarkEnd w:id="264"/>
      <w:bookmarkEnd w:id="265"/>
      <w:bookmarkEnd w:id="266"/>
      <w:bookmarkEnd w:id="267"/>
      <w:bookmarkEnd w:id="268"/>
      <w:bookmarkEnd w:id="269"/>
      <w:bookmarkEnd w:id="270"/>
      <w:bookmarkEnd w:id="271"/>
      <w:bookmarkEnd w:id="272"/>
      <w:r w:rsidRPr="00201B20">
        <w:rPr>
          <w:rFonts w:ascii="Times New Roman" w:eastAsia="MS Mincho" w:hAnsi="Times New Roman" w:cs="Times New Roman"/>
          <w:b/>
          <w:iCs/>
          <w:kern w:val="36"/>
          <w:sz w:val="20"/>
          <w:szCs w:val="20"/>
          <w:lang w:val="en-US"/>
        </w:rPr>
        <w:t>2.2 Theoretical Foundation of the Study</w:t>
      </w:r>
      <w:bookmarkEnd w:id="273"/>
    </w:p>
    <w:p w14:paraId="5E97A102" w14:textId="03252C8F" w:rsidR="00864FE1" w:rsidRPr="00201B20" w:rsidRDefault="0044189D" w:rsidP="00727137">
      <w:pPr>
        <w:spacing w:after="0" w:line="240" w:lineRule="auto"/>
        <w:contextualSpacing/>
        <w:jc w:val="both"/>
        <w:rPr>
          <w:rFonts w:ascii="Times New Roman" w:eastAsia="Times New Roman" w:hAnsi="Times New Roman" w:cs="Times New Roman"/>
          <w:iCs/>
          <w:sz w:val="20"/>
          <w:szCs w:val="20"/>
          <w:shd w:val="clear" w:color="auto" w:fill="FFFFFF" w:themeFill="background1"/>
          <w:lang w:val="en-US"/>
        </w:rPr>
      </w:pPr>
      <w:r w:rsidRPr="00201B20">
        <w:rPr>
          <w:rFonts w:ascii="Times New Roman" w:eastAsia="Times New Roman" w:hAnsi="Times New Roman" w:cs="Times New Roman"/>
          <w:iCs/>
          <w:sz w:val="20"/>
          <w:szCs w:val="20"/>
          <w:shd w:val="clear" w:color="auto" w:fill="FFFFFF" w:themeFill="background1"/>
          <w:lang w:val="en-US"/>
        </w:rPr>
        <w:t>The main theory anchoring the study is the Agency Theory</w:t>
      </w:r>
      <w:r w:rsidR="0063794E" w:rsidRPr="00201B20">
        <w:rPr>
          <w:rFonts w:ascii="Times New Roman" w:eastAsia="Times New Roman" w:hAnsi="Times New Roman" w:cs="Times New Roman"/>
          <w:iCs/>
          <w:sz w:val="20"/>
          <w:szCs w:val="20"/>
          <w:shd w:val="clear" w:color="auto" w:fill="FFFFFF" w:themeFill="background1"/>
          <w:lang w:val="en-US"/>
        </w:rPr>
        <w:t xml:space="preserve"> though it is </w:t>
      </w:r>
      <w:r w:rsidRPr="00201B20">
        <w:rPr>
          <w:rFonts w:ascii="Times New Roman" w:eastAsia="Times New Roman" w:hAnsi="Times New Roman" w:cs="Times New Roman"/>
          <w:iCs/>
          <w:sz w:val="20"/>
          <w:szCs w:val="20"/>
          <w:shd w:val="clear" w:color="auto" w:fill="FFFFFF" w:themeFill="background1"/>
          <w:lang w:val="en-US"/>
        </w:rPr>
        <w:t>supported by three other</w:t>
      </w:r>
      <w:r w:rsidR="003664C3" w:rsidRPr="00201B20">
        <w:rPr>
          <w:rFonts w:ascii="Times New Roman" w:eastAsia="Times New Roman" w:hAnsi="Times New Roman" w:cs="Times New Roman"/>
          <w:iCs/>
          <w:sz w:val="20"/>
          <w:szCs w:val="20"/>
          <w:shd w:val="clear" w:color="auto" w:fill="FFFFFF" w:themeFill="background1"/>
          <w:lang w:val="en-US"/>
        </w:rPr>
        <w:t>s</w:t>
      </w:r>
      <w:r w:rsidRPr="00201B20">
        <w:rPr>
          <w:rFonts w:ascii="Times New Roman" w:eastAsia="Times New Roman" w:hAnsi="Times New Roman" w:cs="Times New Roman"/>
          <w:iCs/>
          <w:sz w:val="20"/>
          <w:szCs w:val="20"/>
          <w:shd w:val="clear" w:color="auto" w:fill="FFFFFF" w:themeFill="background1"/>
          <w:lang w:val="en-US"/>
        </w:rPr>
        <w:t xml:space="preserve"> </w:t>
      </w:r>
      <w:r w:rsidR="0063794E" w:rsidRPr="00201B20">
        <w:rPr>
          <w:rFonts w:ascii="Times New Roman" w:eastAsia="Times New Roman" w:hAnsi="Times New Roman" w:cs="Times New Roman"/>
          <w:iCs/>
          <w:sz w:val="20"/>
          <w:szCs w:val="20"/>
          <w:shd w:val="clear" w:color="auto" w:fill="FFFFFF" w:themeFill="background1"/>
          <w:lang w:val="en-US"/>
        </w:rPr>
        <w:t>namely t</w:t>
      </w:r>
      <w:r w:rsidRPr="00201B20">
        <w:rPr>
          <w:rFonts w:ascii="Times New Roman" w:eastAsia="Times New Roman" w:hAnsi="Times New Roman" w:cs="Times New Roman"/>
          <w:iCs/>
          <w:sz w:val="20"/>
          <w:szCs w:val="20"/>
          <w:shd w:val="clear" w:color="auto" w:fill="FFFFFF" w:themeFill="background1"/>
          <w:lang w:val="en-US"/>
        </w:rPr>
        <w:t xml:space="preserve">he Modern Portfolio Theory, the Stakeholders Theory, </w:t>
      </w:r>
      <w:r w:rsidR="00176618" w:rsidRPr="00201B20">
        <w:rPr>
          <w:rFonts w:ascii="Times New Roman" w:eastAsia="Times New Roman" w:hAnsi="Times New Roman" w:cs="Times New Roman"/>
          <w:iCs/>
          <w:sz w:val="20"/>
          <w:szCs w:val="20"/>
          <w:shd w:val="clear" w:color="auto" w:fill="FFFFFF" w:themeFill="background1"/>
          <w:lang w:val="en-US"/>
        </w:rPr>
        <w:t xml:space="preserve">and </w:t>
      </w:r>
      <w:r w:rsidRPr="00201B20">
        <w:rPr>
          <w:rFonts w:ascii="Times New Roman" w:eastAsia="Times New Roman" w:hAnsi="Times New Roman" w:cs="Times New Roman"/>
          <w:iCs/>
          <w:sz w:val="20"/>
          <w:szCs w:val="20"/>
          <w:shd w:val="clear" w:color="auto" w:fill="FFFFFF" w:themeFill="background1"/>
          <w:lang w:val="en-US"/>
        </w:rPr>
        <w:t xml:space="preserve">the Arbitrage Pricing Theory. </w:t>
      </w:r>
    </w:p>
    <w:p w14:paraId="7A08C55B" w14:textId="77777777" w:rsidR="00864FE1" w:rsidRPr="00201B20" w:rsidRDefault="0044189D">
      <w:pPr>
        <w:spacing w:after="0" w:line="240" w:lineRule="auto"/>
        <w:contextualSpacing/>
        <w:jc w:val="both"/>
        <w:rPr>
          <w:rFonts w:ascii="Times New Roman" w:eastAsia="Times New Roman" w:hAnsi="Times New Roman" w:cs="Times New Roman"/>
          <w:iCs/>
          <w:sz w:val="20"/>
          <w:szCs w:val="20"/>
          <w:lang w:val="en-US"/>
        </w:rPr>
      </w:pPr>
      <w:r w:rsidRPr="00201B20">
        <w:rPr>
          <w:rFonts w:ascii="Times New Roman" w:eastAsia="Times New Roman" w:hAnsi="Times New Roman" w:cs="Times New Roman"/>
          <w:iCs/>
          <w:sz w:val="20"/>
          <w:szCs w:val="20"/>
          <w:lang w:val="en-US"/>
        </w:rPr>
        <w:t xml:space="preserve"> </w:t>
      </w:r>
    </w:p>
    <w:p w14:paraId="3D882906" w14:textId="70131E2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kern w:val="36"/>
          <w:sz w:val="20"/>
          <w:szCs w:val="20"/>
          <w:lang w:val="en-US"/>
        </w:rPr>
      </w:pPr>
      <w:bookmarkStart w:id="274" w:name="_Toc135321719"/>
      <w:bookmarkStart w:id="275" w:name="_Toc38908087"/>
      <w:bookmarkStart w:id="276" w:name="_Toc143524764"/>
      <w:bookmarkStart w:id="277" w:name="_Toc143525151"/>
      <w:bookmarkStart w:id="278" w:name="_Toc135320342"/>
      <w:bookmarkStart w:id="279" w:name="_Toc117685285"/>
      <w:bookmarkStart w:id="280" w:name="_Toc117764872"/>
      <w:bookmarkStart w:id="281" w:name="_Toc66618614"/>
      <w:bookmarkStart w:id="282" w:name="_Toc135321120"/>
      <w:bookmarkStart w:id="283" w:name="_Toc116929248"/>
      <w:bookmarkStart w:id="284" w:name="_Toc131611016"/>
      <w:bookmarkStart w:id="285" w:name="_Toc131601830"/>
      <w:bookmarkStart w:id="286" w:name="_Toc117687240"/>
      <w:bookmarkStart w:id="287" w:name="_Toc143930097"/>
      <w:bookmarkEnd w:id="274"/>
      <w:bookmarkEnd w:id="275"/>
      <w:bookmarkEnd w:id="276"/>
      <w:bookmarkEnd w:id="277"/>
      <w:bookmarkEnd w:id="278"/>
      <w:bookmarkEnd w:id="279"/>
      <w:bookmarkEnd w:id="280"/>
      <w:bookmarkEnd w:id="281"/>
      <w:bookmarkEnd w:id="282"/>
      <w:bookmarkEnd w:id="283"/>
      <w:bookmarkEnd w:id="284"/>
      <w:bookmarkEnd w:id="285"/>
      <w:bookmarkEnd w:id="286"/>
      <w:r w:rsidRPr="00201B20">
        <w:rPr>
          <w:rFonts w:ascii="Times New Roman" w:eastAsia="MS Mincho" w:hAnsi="Times New Roman" w:cs="Times New Roman"/>
          <w:b/>
          <w:iCs/>
          <w:kern w:val="36"/>
          <w:sz w:val="20"/>
          <w:szCs w:val="20"/>
          <w:lang w:val="en-US"/>
        </w:rPr>
        <w:t>2.2.1 The Agency Theory</w:t>
      </w:r>
      <w:bookmarkEnd w:id="287"/>
      <w:r w:rsidR="003664C3" w:rsidRPr="00201B20">
        <w:rPr>
          <w:rFonts w:ascii="Times New Roman" w:eastAsia="MS Mincho" w:hAnsi="Times New Roman" w:cs="Times New Roman"/>
          <w:b/>
          <w:iCs/>
          <w:kern w:val="36"/>
          <w:sz w:val="20"/>
          <w:szCs w:val="20"/>
          <w:lang w:val="en-US"/>
        </w:rPr>
        <w:t xml:space="preserve"> (AT)</w:t>
      </w:r>
    </w:p>
    <w:p w14:paraId="2B9A937D" w14:textId="31C7BC1B"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sz w:val="20"/>
          <w:szCs w:val="20"/>
          <w:lang w:val="en-US"/>
        </w:rPr>
        <w:t xml:space="preserve">The </w:t>
      </w:r>
      <w:r w:rsidRPr="00201B20">
        <w:rPr>
          <w:rFonts w:ascii="Times New Roman" w:eastAsia="MS Mincho" w:hAnsi="Times New Roman" w:cs="Times New Roman"/>
          <w:bCs/>
          <w:iCs/>
          <w:sz w:val="20"/>
          <w:szCs w:val="20"/>
          <w:lang w:val="en-US"/>
        </w:rPr>
        <w:t xml:space="preserve">Agency theory (AT) explains the relationship between the principal who employs another party the agent to work on its behalf in an organisation (Jensen &amp; Meckling’s, 1976). The agent may not act in the principal’s best interests due to the separation of ownership and control. Demsetz and Lehn (1985) </w:t>
      </w:r>
      <w:r w:rsidR="00DF2773" w:rsidRPr="00201B20">
        <w:rPr>
          <w:rFonts w:ascii="Times New Roman" w:eastAsia="MS Mincho" w:hAnsi="Times New Roman" w:cs="Times New Roman"/>
          <w:bCs/>
          <w:iCs/>
          <w:sz w:val="20"/>
          <w:szCs w:val="20"/>
          <w:lang w:val="en-US"/>
        </w:rPr>
        <w:t xml:space="preserve">observes </w:t>
      </w:r>
      <w:r w:rsidRPr="00201B20">
        <w:rPr>
          <w:rFonts w:ascii="Times New Roman" w:eastAsia="MS Mincho" w:hAnsi="Times New Roman" w:cs="Times New Roman"/>
          <w:bCs/>
          <w:iCs/>
          <w:sz w:val="20"/>
          <w:szCs w:val="20"/>
          <w:lang w:val="en-US"/>
        </w:rPr>
        <w:t xml:space="preserve">that this necessitates protection of shareholders’ interests, minimise agency costs and align principal-agents interest. </w:t>
      </w:r>
      <w:r w:rsidR="00176618" w:rsidRPr="00201B20">
        <w:rPr>
          <w:rFonts w:ascii="Times New Roman" w:eastAsia="MS Mincho" w:hAnsi="Times New Roman" w:cs="Times New Roman"/>
          <w:bCs/>
          <w:iCs/>
          <w:sz w:val="20"/>
          <w:szCs w:val="20"/>
          <w:lang w:val="en-US"/>
        </w:rPr>
        <w:t>T</w:t>
      </w:r>
      <w:r w:rsidRPr="00201B20">
        <w:rPr>
          <w:rFonts w:ascii="Times New Roman" w:eastAsia="MS Mincho" w:hAnsi="Times New Roman" w:cs="Times New Roman"/>
          <w:bCs/>
          <w:iCs/>
          <w:sz w:val="20"/>
          <w:szCs w:val="20"/>
          <w:lang w:val="en-US"/>
        </w:rPr>
        <w:t xml:space="preserve">he </w:t>
      </w:r>
      <w:r w:rsidR="00176618" w:rsidRPr="00201B20">
        <w:rPr>
          <w:rFonts w:ascii="Times New Roman" w:eastAsia="MS Mincho" w:hAnsi="Times New Roman" w:cs="Times New Roman"/>
          <w:bCs/>
          <w:iCs/>
          <w:sz w:val="20"/>
          <w:szCs w:val="20"/>
          <w:lang w:val="en-US"/>
        </w:rPr>
        <w:t>AT</w:t>
      </w:r>
      <w:r w:rsidR="00966560" w:rsidRPr="00201B20">
        <w:rPr>
          <w:rFonts w:ascii="Times New Roman" w:eastAsia="MS Mincho" w:hAnsi="Times New Roman" w:cs="Times New Roman"/>
          <w:bCs/>
          <w:iCs/>
          <w:sz w:val="20"/>
          <w:szCs w:val="20"/>
          <w:lang w:val="en-US"/>
        </w:rPr>
        <w:t xml:space="preserve"> states that </w:t>
      </w:r>
      <w:r w:rsidRPr="00201B20">
        <w:rPr>
          <w:rFonts w:ascii="Times New Roman" w:eastAsia="MS Mincho" w:hAnsi="Times New Roman" w:cs="Times New Roman"/>
          <w:bCs/>
          <w:iCs/>
          <w:sz w:val="20"/>
          <w:szCs w:val="20"/>
          <w:lang w:val="en-US"/>
        </w:rPr>
        <w:t>agents and principals</w:t>
      </w:r>
      <w:r w:rsidR="00966560" w:rsidRPr="00201B20">
        <w:rPr>
          <w:rFonts w:ascii="Times New Roman" w:eastAsia="MS Mincho" w:hAnsi="Times New Roman" w:cs="Times New Roman"/>
          <w:bCs/>
          <w:iCs/>
          <w:sz w:val="20"/>
          <w:szCs w:val="20"/>
          <w:lang w:val="en-US"/>
        </w:rPr>
        <w:t>,</w:t>
      </w:r>
      <w:r w:rsidRPr="00201B20">
        <w:rPr>
          <w:rFonts w:ascii="Times New Roman" w:eastAsia="MS Mincho" w:hAnsi="Times New Roman" w:cs="Times New Roman"/>
          <w:bCs/>
          <w:iCs/>
          <w:sz w:val="20"/>
          <w:szCs w:val="20"/>
          <w:lang w:val="en-US"/>
        </w:rPr>
        <w:t xml:space="preserve"> who are considered as rational actors, pursue the objective of maximising their individual utility with the least possible expenditure. Thus, given the alternative options, either party will select the option that surges his or her individual utility. The principals will, </w:t>
      </w:r>
      <w:r w:rsidR="002603E5" w:rsidRPr="00201B20">
        <w:rPr>
          <w:rFonts w:ascii="Times New Roman" w:eastAsia="MS Mincho" w:hAnsi="Times New Roman" w:cs="Times New Roman"/>
          <w:bCs/>
          <w:iCs/>
          <w:sz w:val="20"/>
          <w:szCs w:val="20"/>
          <w:lang w:val="en-US"/>
        </w:rPr>
        <w:t xml:space="preserve">thus </w:t>
      </w:r>
      <w:r w:rsidRPr="00201B20">
        <w:rPr>
          <w:rFonts w:ascii="Times New Roman" w:eastAsia="MS Mincho" w:hAnsi="Times New Roman" w:cs="Times New Roman"/>
          <w:bCs/>
          <w:iCs/>
          <w:sz w:val="20"/>
          <w:szCs w:val="20"/>
          <w:lang w:val="en-US"/>
        </w:rPr>
        <w:t xml:space="preserve">find it challenging to know ex-ante which agents will self-aggrandise. Williamson (1985) therefore found it prudent for them to limit potential losses to their utility. </w:t>
      </w:r>
    </w:p>
    <w:p w14:paraId="6418E0C0"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4E61BB2C" w14:textId="77777777" w:rsidR="009706C4"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Jensen and Meckling (1976)</w:t>
      </w:r>
      <w:r w:rsidR="00966560" w:rsidRPr="00201B20">
        <w:rPr>
          <w:rFonts w:ascii="Times New Roman" w:eastAsia="MS Mincho" w:hAnsi="Times New Roman" w:cs="Times New Roman"/>
          <w:bCs/>
          <w:iCs/>
          <w:sz w:val="20"/>
          <w:szCs w:val="20"/>
          <w:lang w:val="en-US"/>
        </w:rPr>
        <w:t xml:space="preserve"> notes that</w:t>
      </w:r>
      <w:r w:rsidRPr="00201B20">
        <w:rPr>
          <w:rFonts w:ascii="Times New Roman" w:eastAsia="MS Mincho" w:hAnsi="Times New Roman" w:cs="Times New Roman"/>
          <w:bCs/>
          <w:iCs/>
          <w:sz w:val="20"/>
          <w:szCs w:val="20"/>
          <w:lang w:val="en-US"/>
        </w:rPr>
        <w:t xml:space="preserve"> companies are considered as a network of contracts among various stakeholders</w:t>
      </w:r>
      <w:r w:rsidR="002603E5" w:rsidRPr="00201B20">
        <w:rPr>
          <w:rFonts w:ascii="Times New Roman" w:eastAsia="MS Mincho" w:hAnsi="Times New Roman" w:cs="Times New Roman"/>
          <w:bCs/>
          <w:iCs/>
          <w:sz w:val="20"/>
          <w:szCs w:val="20"/>
          <w:lang w:val="en-US"/>
        </w:rPr>
        <w:t xml:space="preserve"> whose payment claims</w:t>
      </w:r>
      <w:r w:rsidRPr="00201B20">
        <w:rPr>
          <w:rFonts w:ascii="Times New Roman" w:eastAsia="MS Mincho" w:hAnsi="Times New Roman" w:cs="Times New Roman"/>
          <w:bCs/>
          <w:iCs/>
          <w:sz w:val="20"/>
          <w:szCs w:val="20"/>
          <w:lang w:val="en-US"/>
        </w:rPr>
        <w:t xml:space="preserve"> varies. The authors affirm that potential conflicts among the stakeholders, the principal-agent problem is likely to occur if there is lack of alignment of interests of different stakeholders with those of the agents in the firm who control major decisions. They </w:t>
      </w:r>
      <w:r w:rsidR="00261CA4" w:rsidRPr="00201B20">
        <w:rPr>
          <w:rFonts w:ascii="Times New Roman" w:eastAsia="MS Mincho" w:hAnsi="Times New Roman" w:cs="Times New Roman"/>
          <w:bCs/>
          <w:iCs/>
          <w:sz w:val="20"/>
          <w:szCs w:val="20"/>
          <w:lang w:val="en-US"/>
        </w:rPr>
        <w:t>discern</w:t>
      </w:r>
      <w:r w:rsidR="00966560"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that each class of stakeholders pursues its own interest which may be at the expense of other stakeholders. </w:t>
      </w:r>
    </w:p>
    <w:p w14:paraId="455F0C2D" w14:textId="77777777" w:rsidR="009706C4" w:rsidRPr="00201B20" w:rsidRDefault="009706C4" w:rsidP="00727137">
      <w:pPr>
        <w:spacing w:after="0" w:line="240" w:lineRule="auto"/>
        <w:jc w:val="both"/>
        <w:rPr>
          <w:rFonts w:ascii="Times New Roman" w:eastAsia="MS Mincho" w:hAnsi="Times New Roman" w:cs="Times New Roman"/>
          <w:bCs/>
          <w:iCs/>
          <w:sz w:val="20"/>
          <w:szCs w:val="20"/>
          <w:lang w:val="en-US"/>
        </w:rPr>
      </w:pPr>
    </w:p>
    <w:p w14:paraId="7E152E6E" w14:textId="2AA167DF" w:rsidR="00864FE1" w:rsidRPr="00201B20" w:rsidRDefault="00DF2773"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Agency </w:t>
      </w:r>
      <w:r w:rsidR="0044189D" w:rsidRPr="00201B20">
        <w:rPr>
          <w:rFonts w:ascii="Times New Roman" w:eastAsia="MS Mincho" w:hAnsi="Times New Roman" w:cs="Times New Roman"/>
          <w:bCs/>
          <w:iCs/>
          <w:sz w:val="20"/>
          <w:szCs w:val="20"/>
          <w:lang w:val="en-US"/>
        </w:rPr>
        <w:t>problems</w:t>
      </w:r>
      <w:r w:rsidR="00261CA4"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are classified </w:t>
      </w:r>
      <w:r w:rsidR="00E123B7" w:rsidRPr="00201B20">
        <w:rPr>
          <w:rFonts w:ascii="Times New Roman" w:eastAsia="MS Mincho" w:hAnsi="Times New Roman" w:cs="Times New Roman"/>
          <w:bCs/>
          <w:iCs/>
          <w:sz w:val="20"/>
          <w:szCs w:val="20"/>
          <w:lang w:val="en-US"/>
        </w:rPr>
        <w:t xml:space="preserve">based on the conflicts between different parties of the </w:t>
      </w:r>
      <w:r w:rsidRPr="00201B20">
        <w:rPr>
          <w:rFonts w:ascii="Times New Roman" w:eastAsia="MS Mincho" w:hAnsi="Times New Roman" w:cs="Times New Roman"/>
          <w:bCs/>
          <w:iCs/>
          <w:sz w:val="20"/>
          <w:szCs w:val="20"/>
          <w:lang w:val="en-US"/>
        </w:rPr>
        <w:t>organization</w:t>
      </w:r>
      <w:r w:rsidR="00E123B7" w:rsidRPr="00201B20">
        <w:rPr>
          <w:rFonts w:ascii="Times New Roman" w:eastAsia="MS Mincho" w:hAnsi="Times New Roman" w:cs="Times New Roman"/>
          <w:bCs/>
          <w:iCs/>
          <w:sz w:val="20"/>
          <w:szCs w:val="20"/>
          <w:lang w:val="en-US"/>
        </w:rPr>
        <w:t xml:space="preserve"> (Jensen &amp; Meckling, 1976, Barnes et al., 1985; and John &amp; Senbet, 1996). S</w:t>
      </w:r>
      <w:r w:rsidR="00261CA4" w:rsidRPr="00201B20">
        <w:rPr>
          <w:rFonts w:ascii="Times New Roman" w:eastAsia="MS Mincho" w:hAnsi="Times New Roman" w:cs="Times New Roman"/>
          <w:bCs/>
          <w:iCs/>
          <w:sz w:val="20"/>
          <w:szCs w:val="20"/>
          <w:lang w:val="en-US"/>
        </w:rPr>
        <w:t>uch disagreements could be between stockholders (principals) and management (agent) (managerial agency); between stockholders (agents) and bondholders (debt agency); between the private sector (agent) and the public sector (social agency); and between the agents of the public sector (regulators) and the rest of the society or taxpayers (political agency)</w:t>
      </w:r>
      <w:r w:rsidR="00E123B7" w:rsidRPr="00201B20">
        <w:rPr>
          <w:rFonts w:ascii="Times New Roman" w:eastAsia="MS Mincho" w:hAnsi="Times New Roman" w:cs="Times New Roman"/>
          <w:bCs/>
          <w:iCs/>
          <w:sz w:val="20"/>
          <w:szCs w:val="20"/>
          <w:lang w:val="en-US"/>
        </w:rPr>
        <w:t>.</w:t>
      </w:r>
      <w:r w:rsidR="00261CA4" w:rsidRPr="00201B20">
        <w:t xml:space="preserve"> </w:t>
      </w:r>
    </w:p>
    <w:p w14:paraId="0DA33E88" w14:textId="77777777"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349DB7A4" w14:textId="68C45E76" w:rsidR="000D2956"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John and Senbet (1998) </w:t>
      </w:r>
      <w:r w:rsidR="009706C4" w:rsidRPr="00201B20">
        <w:rPr>
          <w:rFonts w:ascii="Times New Roman" w:eastAsia="MS Mincho" w:hAnsi="Times New Roman" w:cs="Times New Roman"/>
          <w:bCs/>
          <w:iCs/>
          <w:sz w:val="20"/>
          <w:szCs w:val="20"/>
          <w:lang w:val="en-US"/>
        </w:rPr>
        <w:t xml:space="preserve">assert </w:t>
      </w:r>
      <w:r w:rsidR="00261CA4" w:rsidRPr="00201B20">
        <w:rPr>
          <w:rFonts w:ascii="Times New Roman" w:eastAsia="MS Mincho" w:hAnsi="Times New Roman" w:cs="Times New Roman"/>
          <w:bCs/>
          <w:iCs/>
          <w:sz w:val="20"/>
          <w:szCs w:val="20"/>
          <w:lang w:val="en-US"/>
        </w:rPr>
        <w:t xml:space="preserve">that agency problems </w:t>
      </w:r>
      <w:r w:rsidRPr="00201B20">
        <w:rPr>
          <w:rFonts w:ascii="Times New Roman" w:eastAsia="MS Mincho" w:hAnsi="Times New Roman" w:cs="Times New Roman"/>
          <w:bCs/>
          <w:iCs/>
          <w:sz w:val="20"/>
          <w:szCs w:val="20"/>
          <w:lang w:val="en-US"/>
        </w:rPr>
        <w:t xml:space="preserve">diminish efficient operations of </w:t>
      </w:r>
      <w:r w:rsidR="00DF2773" w:rsidRPr="00201B20">
        <w:rPr>
          <w:rFonts w:ascii="Times New Roman" w:eastAsia="MS Mincho" w:hAnsi="Times New Roman" w:cs="Times New Roman"/>
          <w:bCs/>
          <w:iCs/>
          <w:sz w:val="20"/>
          <w:szCs w:val="20"/>
          <w:lang w:val="en-US"/>
        </w:rPr>
        <w:t xml:space="preserve">firms </w:t>
      </w:r>
      <w:r w:rsidRPr="00201B20">
        <w:rPr>
          <w:rFonts w:ascii="Times New Roman" w:eastAsia="MS Mincho" w:hAnsi="Times New Roman" w:cs="Times New Roman"/>
          <w:bCs/>
          <w:iCs/>
          <w:sz w:val="20"/>
          <w:szCs w:val="20"/>
          <w:lang w:val="en-US"/>
        </w:rPr>
        <w:t>leading to adoption of ineffective investment strategies that are detrimental to economic growth and development. Thus, the</w:t>
      </w:r>
      <w:r w:rsidR="0032049A" w:rsidRPr="00201B20">
        <w:rPr>
          <w:rFonts w:ascii="Times New Roman" w:eastAsia="MS Mincho" w:hAnsi="Times New Roman" w:cs="Times New Roman"/>
          <w:bCs/>
          <w:iCs/>
          <w:sz w:val="20"/>
          <w:szCs w:val="20"/>
          <w:lang w:val="en-US"/>
        </w:rPr>
        <w:t>y</w:t>
      </w:r>
      <w:r w:rsidRPr="00201B20">
        <w:rPr>
          <w:rFonts w:ascii="Times New Roman" w:eastAsia="MS Mincho" w:hAnsi="Times New Roman" w:cs="Times New Roman"/>
          <w:bCs/>
          <w:iCs/>
          <w:sz w:val="20"/>
          <w:szCs w:val="20"/>
          <w:lang w:val="en-US"/>
        </w:rPr>
        <w:t xml:space="preserve"> argue that </w:t>
      </w:r>
      <w:r w:rsidR="009706C4" w:rsidRPr="00201B20">
        <w:rPr>
          <w:rFonts w:ascii="Times New Roman" w:eastAsia="MS Mincho" w:hAnsi="Times New Roman" w:cs="Times New Roman"/>
          <w:bCs/>
          <w:iCs/>
          <w:sz w:val="20"/>
          <w:szCs w:val="20"/>
          <w:lang w:val="en-US"/>
        </w:rPr>
        <w:t xml:space="preserve">the </w:t>
      </w:r>
      <w:r w:rsidRPr="00201B20">
        <w:rPr>
          <w:rFonts w:ascii="Times New Roman" w:eastAsia="MS Mincho" w:hAnsi="Times New Roman" w:cs="Times New Roman"/>
          <w:bCs/>
          <w:iCs/>
          <w:sz w:val="20"/>
          <w:szCs w:val="20"/>
          <w:lang w:val="en-US"/>
        </w:rPr>
        <w:t xml:space="preserve">economic environment that enhances the application of good </w:t>
      </w:r>
      <w:r w:rsidR="00445087"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practices as well as the execution of quality contracts among parties with diverse interests, promotes efficient allocation of resources and, ultimately economic development. </w:t>
      </w:r>
      <w:r w:rsidR="003B47D9" w:rsidRPr="00201B20">
        <w:rPr>
          <w:rFonts w:ascii="Times New Roman" w:eastAsia="MS Mincho" w:hAnsi="Times New Roman" w:cs="Times New Roman"/>
          <w:sz w:val="20"/>
          <w:szCs w:val="20"/>
          <w:lang w:val="en-US"/>
        </w:rPr>
        <w:t>Similarly</w:t>
      </w:r>
      <w:r w:rsidR="00DF6D4D"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Maher and Andersson (1999) </w:t>
      </w:r>
      <w:r w:rsidR="009706C4" w:rsidRPr="00201B20">
        <w:rPr>
          <w:rFonts w:ascii="Times New Roman" w:eastAsia="MS Mincho" w:hAnsi="Times New Roman" w:cs="Times New Roman"/>
          <w:sz w:val="20"/>
          <w:szCs w:val="20"/>
          <w:lang w:val="en-US"/>
        </w:rPr>
        <w:t xml:space="preserve">advocates the view </w:t>
      </w:r>
      <w:r w:rsidRPr="00201B20">
        <w:rPr>
          <w:rFonts w:ascii="Times New Roman" w:eastAsia="MS Mincho" w:hAnsi="Times New Roman" w:cs="Times New Roman"/>
          <w:sz w:val="20"/>
          <w:szCs w:val="20"/>
          <w:lang w:val="en-US"/>
        </w:rPr>
        <w:t xml:space="preserve">that </w:t>
      </w:r>
      <w:r w:rsidRPr="00201B20">
        <w:rPr>
          <w:rFonts w:ascii="Times New Roman" w:eastAsia="MS Mincho" w:hAnsi="Times New Roman" w:cs="Times New Roman"/>
          <w:bCs/>
          <w:iCs/>
          <w:sz w:val="20"/>
          <w:szCs w:val="20"/>
          <w:lang w:val="en-US"/>
        </w:rPr>
        <w:t xml:space="preserve">the </w:t>
      </w:r>
      <w:r w:rsidR="00DF6D4D" w:rsidRPr="00201B20">
        <w:rPr>
          <w:rFonts w:ascii="Times New Roman" w:eastAsia="MS Mincho" w:hAnsi="Times New Roman" w:cs="Times New Roman"/>
          <w:bCs/>
          <w:iCs/>
          <w:sz w:val="20"/>
          <w:szCs w:val="20"/>
          <w:lang w:val="en-US"/>
        </w:rPr>
        <w:t>AT</w:t>
      </w:r>
      <w:r w:rsidR="009706C4" w:rsidRPr="00201B20">
        <w:rPr>
          <w:rFonts w:ascii="Times New Roman" w:eastAsia="MS Mincho" w:hAnsi="Times New Roman" w:cs="Times New Roman"/>
          <w:bCs/>
          <w:iCs/>
          <w:sz w:val="20"/>
          <w:szCs w:val="20"/>
          <w:lang w:val="en-US"/>
        </w:rPr>
        <w:t>’s</w:t>
      </w:r>
      <w:r w:rsidR="00DF6D4D" w:rsidRPr="00201B20">
        <w:rPr>
          <w:rFonts w:ascii="Times New Roman" w:eastAsia="MS Mincho" w:hAnsi="Times New Roman" w:cs="Times New Roman"/>
          <w:bCs/>
          <w:iCs/>
          <w:sz w:val="20"/>
          <w:szCs w:val="20"/>
          <w:lang w:val="en-US"/>
        </w:rPr>
        <w:t xml:space="preserve"> </w:t>
      </w:r>
      <w:r w:rsidR="009706C4" w:rsidRPr="00201B20">
        <w:rPr>
          <w:rFonts w:ascii="Times New Roman" w:eastAsia="MS Mincho" w:hAnsi="Times New Roman" w:cs="Times New Roman"/>
          <w:bCs/>
          <w:iCs/>
          <w:sz w:val="20"/>
          <w:szCs w:val="20"/>
          <w:lang w:val="en-US"/>
        </w:rPr>
        <w:t xml:space="preserve">main purpose </w:t>
      </w:r>
      <w:r w:rsidRPr="00201B20">
        <w:rPr>
          <w:rFonts w:ascii="Times New Roman" w:eastAsia="MS Mincho" w:hAnsi="Times New Roman" w:cs="Times New Roman"/>
          <w:bCs/>
          <w:iCs/>
          <w:sz w:val="20"/>
          <w:szCs w:val="20"/>
          <w:lang w:val="en-US"/>
        </w:rPr>
        <w:t xml:space="preserve">is to limit agency costs by </w:t>
      </w:r>
      <w:r w:rsidRPr="00201B20">
        <w:rPr>
          <w:rFonts w:ascii="Times New Roman" w:eastAsia="MS Mincho" w:hAnsi="Times New Roman" w:cs="Times New Roman"/>
          <w:bCs/>
          <w:iCs/>
          <w:sz w:val="20"/>
          <w:szCs w:val="20"/>
        </w:rPr>
        <w:t>harmonising</w:t>
      </w:r>
      <w:r w:rsidRPr="00201B20">
        <w:rPr>
          <w:rFonts w:ascii="Times New Roman" w:eastAsia="MS Mincho" w:hAnsi="Times New Roman" w:cs="Times New Roman"/>
          <w:bCs/>
          <w:iCs/>
          <w:sz w:val="20"/>
          <w:szCs w:val="20"/>
          <w:lang w:val="en-US"/>
        </w:rPr>
        <w:t xml:space="preserve"> interests </w:t>
      </w:r>
      <w:r w:rsidRPr="00201B20">
        <w:rPr>
          <w:rFonts w:ascii="Times New Roman" w:eastAsia="MS Mincho" w:hAnsi="Times New Roman" w:cs="Times New Roman"/>
          <w:sz w:val="20"/>
          <w:szCs w:val="20"/>
          <w:lang w:val="en-US"/>
        </w:rPr>
        <w:t>of the managers and the shareholders to maximize firm value.</w:t>
      </w:r>
      <w:r w:rsidRPr="00201B20">
        <w:rPr>
          <w:rFonts w:ascii="Times New Roman" w:eastAsia="MS Mincho" w:hAnsi="Times New Roman" w:cs="Times New Roman"/>
          <w:bCs/>
          <w:iCs/>
          <w:sz w:val="20"/>
          <w:szCs w:val="20"/>
          <w:lang w:val="en-US"/>
        </w:rPr>
        <w:t xml:space="preserve"> In agreement, Demsetz and Lehn (1985) prescribe several governance mechanisms to protect shareholders interests, minimise agency costs and ensure principal-agents interest alignment</w:t>
      </w:r>
      <w:r w:rsidR="003F2CFC" w:rsidRPr="00201B20">
        <w:rPr>
          <w:rFonts w:ascii="Times New Roman" w:eastAsia="MS Mincho" w:hAnsi="Times New Roman" w:cs="Times New Roman"/>
          <w:bCs/>
          <w:iCs/>
          <w:sz w:val="20"/>
          <w:szCs w:val="20"/>
          <w:lang w:val="en-US"/>
        </w:rPr>
        <w:t xml:space="preserve">. </w:t>
      </w:r>
    </w:p>
    <w:p w14:paraId="0A5BB7E1" w14:textId="54A6DEC2" w:rsidR="00DF6D4D" w:rsidRPr="00201B20" w:rsidRDefault="00DF6D4D" w:rsidP="00727137">
      <w:pPr>
        <w:spacing w:after="0" w:line="240" w:lineRule="auto"/>
        <w:jc w:val="both"/>
        <w:rPr>
          <w:rFonts w:ascii="Times New Roman" w:eastAsia="MS Mincho" w:hAnsi="Times New Roman" w:cs="Times New Roman"/>
          <w:bCs/>
          <w:iCs/>
          <w:sz w:val="20"/>
          <w:szCs w:val="20"/>
          <w:lang w:val="en-US"/>
        </w:rPr>
      </w:pPr>
    </w:p>
    <w:p w14:paraId="04EB950A" w14:textId="5D814AB7" w:rsidR="00DF6D4D"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w:t>
      </w:r>
      <w:r w:rsidR="009706C4" w:rsidRPr="00201B20">
        <w:rPr>
          <w:rFonts w:ascii="Times New Roman" w:eastAsia="MS Mincho" w:hAnsi="Times New Roman" w:cs="Times New Roman"/>
          <w:sz w:val="20"/>
          <w:szCs w:val="20"/>
          <w:lang w:val="en-US"/>
        </w:rPr>
        <w:t xml:space="preserve">AT </w:t>
      </w:r>
      <w:r w:rsidRPr="00201B20">
        <w:rPr>
          <w:rFonts w:ascii="Times New Roman" w:eastAsia="MS Mincho" w:hAnsi="Times New Roman" w:cs="Times New Roman"/>
          <w:sz w:val="20"/>
          <w:szCs w:val="20"/>
          <w:lang w:val="en-US"/>
        </w:rPr>
        <w:t xml:space="preserve">theory has however, encountered </w:t>
      </w:r>
      <w:r w:rsidR="003F2CFC" w:rsidRPr="00201B20">
        <w:rPr>
          <w:rFonts w:ascii="Times New Roman" w:eastAsia="MS Mincho" w:hAnsi="Times New Roman" w:cs="Times New Roman"/>
          <w:sz w:val="20"/>
          <w:szCs w:val="20"/>
          <w:lang w:val="en-US"/>
        </w:rPr>
        <w:t xml:space="preserve">a number of </w:t>
      </w:r>
      <w:r w:rsidRPr="00201B20">
        <w:rPr>
          <w:rFonts w:ascii="Times New Roman" w:eastAsia="MS Mincho" w:hAnsi="Times New Roman" w:cs="Times New Roman"/>
          <w:sz w:val="20"/>
          <w:szCs w:val="20"/>
          <w:lang w:val="en-US"/>
        </w:rPr>
        <w:t>criticisms</w:t>
      </w:r>
      <w:r w:rsidR="00B76822" w:rsidRPr="00201B20">
        <w:rPr>
          <w:rFonts w:ascii="Times New Roman" w:eastAsia="MS Mincho" w:hAnsi="Times New Roman" w:cs="Times New Roman"/>
          <w:sz w:val="20"/>
          <w:szCs w:val="20"/>
          <w:lang w:val="en-US"/>
        </w:rPr>
        <w:t>.</w:t>
      </w:r>
      <w:r w:rsidRPr="00201B20">
        <w:rPr>
          <w:rFonts w:ascii="Times New Roman" w:eastAsia="MS Mincho" w:hAnsi="Times New Roman" w:cs="Times New Roman"/>
          <w:sz w:val="20"/>
          <w:szCs w:val="20"/>
          <w:lang w:val="en-US"/>
        </w:rPr>
        <w:t xml:space="preserve"> Donaldson (1990) and Aguilera et al. (2008) identified the theory’s narrow nature that makes comparison and explanation of governance practices across different institutional and national context difficult. Similarly, Shapiro (2005) critiqued the theory for considering shareholders as the only ones with interests in the listed firms</w:t>
      </w:r>
      <w:r w:rsidR="00B76822" w:rsidRPr="00201B20">
        <w:rPr>
          <w:rFonts w:ascii="Times New Roman" w:eastAsia="MS Mincho" w:hAnsi="Times New Roman" w:cs="Times New Roman"/>
          <w:sz w:val="20"/>
          <w:szCs w:val="20"/>
          <w:lang w:val="en-US"/>
        </w:rPr>
        <w:t xml:space="preserve"> while</w:t>
      </w:r>
      <w:r w:rsidRPr="00201B20">
        <w:rPr>
          <w:rFonts w:ascii="Times New Roman" w:eastAsia="MS Mincho" w:hAnsi="Times New Roman" w:cs="Times New Roman"/>
          <w:sz w:val="20"/>
          <w:szCs w:val="20"/>
          <w:lang w:val="en-US"/>
        </w:rPr>
        <w:t xml:space="preserve"> Doucouliagos (1994) argued that there is failure to explain the complexity of human nature due to the theory’s assumption that all motivations are self-serving. The theory nevertheless is justified for the </w:t>
      </w:r>
      <w:r w:rsidR="00C71BAD" w:rsidRPr="00201B20">
        <w:rPr>
          <w:rFonts w:ascii="Times New Roman" w:eastAsia="MS Mincho" w:hAnsi="Times New Roman" w:cs="Times New Roman"/>
          <w:sz w:val="20"/>
          <w:szCs w:val="20"/>
          <w:lang w:val="en-US"/>
        </w:rPr>
        <w:t>study</w:t>
      </w:r>
      <w:r w:rsidRPr="00201B20">
        <w:rPr>
          <w:rFonts w:ascii="Times New Roman" w:eastAsia="MS Mincho" w:hAnsi="Times New Roman" w:cs="Times New Roman"/>
          <w:sz w:val="20"/>
          <w:szCs w:val="20"/>
          <w:lang w:val="en-US"/>
        </w:rPr>
        <w:t xml:space="preserve"> as it provides direct link between governance indicators and retirement benefit schemes’ performance </w:t>
      </w:r>
      <w:r w:rsidR="00C71BAD" w:rsidRPr="00201B20">
        <w:rPr>
          <w:rFonts w:ascii="Times New Roman" w:eastAsia="MS Mincho" w:hAnsi="Times New Roman" w:cs="Times New Roman"/>
          <w:sz w:val="20"/>
          <w:szCs w:val="20"/>
          <w:lang w:val="en-US"/>
        </w:rPr>
        <w:t xml:space="preserve">to </w:t>
      </w:r>
      <w:r w:rsidRPr="00201B20">
        <w:rPr>
          <w:rFonts w:ascii="Times New Roman" w:eastAsia="MS Mincho" w:hAnsi="Times New Roman" w:cs="Times New Roman"/>
          <w:sz w:val="20"/>
          <w:szCs w:val="20"/>
          <w:lang w:val="en-US"/>
        </w:rPr>
        <w:t xml:space="preserve">explain the relation between parties’ interest. </w:t>
      </w:r>
      <w:r w:rsidR="00DF6D4D" w:rsidRPr="00201B20">
        <w:rPr>
          <w:rFonts w:ascii="Times New Roman" w:eastAsia="MS Mincho" w:hAnsi="Times New Roman" w:cs="Times New Roman"/>
          <w:bCs/>
          <w:iCs/>
          <w:sz w:val="20"/>
          <w:szCs w:val="20"/>
          <w:lang w:val="en-US"/>
        </w:rPr>
        <w:t xml:space="preserve">The research therefore </w:t>
      </w:r>
      <w:r w:rsidR="00C71BAD" w:rsidRPr="00201B20">
        <w:rPr>
          <w:rFonts w:ascii="Times New Roman" w:eastAsia="MS Mincho" w:hAnsi="Times New Roman" w:cs="Times New Roman"/>
          <w:bCs/>
          <w:iCs/>
          <w:sz w:val="20"/>
          <w:szCs w:val="20"/>
          <w:lang w:val="en-US"/>
        </w:rPr>
        <w:t xml:space="preserve">investigated </w:t>
      </w:r>
      <w:r w:rsidR="00DF6D4D" w:rsidRPr="00201B20">
        <w:rPr>
          <w:rFonts w:ascii="Times New Roman" w:eastAsia="MS Mincho" w:hAnsi="Times New Roman" w:cs="Times New Roman"/>
          <w:bCs/>
          <w:iCs/>
          <w:sz w:val="20"/>
          <w:szCs w:val="20"/>
          <w:lang w:val="en-US"/>
        </w:rPr>
        <w:t xml:space="preserve">the </w:t>
      </w:r>
      <w:r w:rsidR="00DF6D4D" w:rsidRPr="00201B20">
        <w:rPr>
          <w:rFonts w:ascii="Times New Roman" w:eastAsia="MS Mincho" w:hAnsi="Times New Roman" w:cs="Times New Roman"/>
          <w:sz w:val="20"/>
          <w:szCs w:val="20"/>
          <w:lang w:val="en-US"/>
        </w:rPr>
        <w:t xml:space="preserve">impact of </w:t>
      </w:r>
      <w:r w:rsidR="003B47D9" w:rsidRPr="00201B20">
        <w:rPr>
          <w:rFonts w:ascii="Times New Roman" w:eastAsia="MS Mincho" w:hAnsi="Times New Roman" w:cs="Times New Roman"/>
          <w:sz w:val="20"/>
          <w:szCs w:val="20"/>
          <w:lang w:val="en-US"/>
        </w:rPr>
        <w:t>CG indicators</w:t>
      </w:r>
      <w:r w:rsidR="00DF6D4D" w:rsidRPr="00201B20">
        <w:rPr>
          <w:rFonts w:ascii="Times New Roman" w:eastAsia="MS Mincho" w:hAnsi="Times New Roman" w:cs="Times New Roman"/>
          <w:sz w:val="20"/>
          <w:szCs w:val="20"/>
          <w:lang w:val="en-US"/>
        </w:rPr>
        <w:t xml:space="preserve"> on financial performance of </w:t>
      </w:r>
      <w:r w:rsidR="00C71BAD" w:rsidRPr="00201B20">
        <w:rPr>
          <w:rFonts w:ascii="Times New Roman" w:eastAsia="MS Mincho" w:hAnsi="Times New Roman" w:cs="Times New Roman"/>
          <w:sz w:val="20"/>
          <w:szCs w:val="20"/>
          <w:lang w:val="en-US"/>
        </w:rPr>
        <w:t>pension</w:t>
      </w:r>
      <w:r w:rsidR="00DF6D4D" w:rsidRPr="00201B20">
        <w:rPr>
          <w:rFonts w:ascii="Times New Roman" w:eastAsia="MS Mincho" w:hAnsi="Times New Roman" w:cs="Times New Roman"/>
          <w:sz w:val="20"/>
          <w:szCs w:val="20"/>
          <w:lang w:val="en-US"/>
        </w:rPr>
        <w:t xml:space="preserve"> schemes in Kenya. </w:t>
      </w:r>
    </w:p>
    <w:p w14:paraId="5E6E5D42" w14:textId="77777777" w:rsidR="00F05218" w:rsidRPr="00201B20" w:rsidRDefault="00F05218" w:rsidP="00727137">
      <w:pPr>
        <w:spacing w:after="0" w:line="240" w:lineRule="auto"/>
        <w:jc w:val="both"/>
        <w:rPr>
          <w:rFonts w:ascii="Times New Roman" w:eastAsia="MS Mincho" w:hAnsi="Times New Roman" w:cs="Times New Roman"/>
          <w:sz w:val="20"/>
          <w:szCs w:val="20"/>
          <w:lang w:val="en-US"/>
        </w:rPr>
      </w:pPr>
    </w:p>
    <w:p w14:paraId="7DE19D91"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kern w:val="36"/>
          <w:sz w:val="20"/>
          <w:szCs w:val="20"/>
          <w:lang w:val="en-US"/>
        </w:rPr>
      </w:pPr>
      <w:bookmarkStart w:id="288" w:name="_Toc117764873"/>
      <w:bookmarkStart w:id="289" w:name="_Toc131601831"/>
      <w:bookmarkStart w:id="290" w:name="_Toc143524765"/>
      <w:bookmarkStart w:id="291" w:name="_Toc135321720"/>
      <w:bookmarkStart w:id="292" w:name="_Toc116929249"/>
      <w:bookmarkStart w:id="293" w:name="_Toc131611017"/>
      <w:bookmarkStart w:id="294" w:name="_Toc135321121"/>
      <w:bookmarkStart w:id="295" w:name="_Toc117685286"/>
      <w:bookmarkStart w:id="296" w:name="_Toc143525152"/>
      <w:bookmarkStart w:id="297" w:name="_Toc38908088"/>
      <w:bookmarkStart w:id="298" w:name="_Toc117687241"/>
      <w:bookmarkStart w:id="299" w:name="_Toc38835064"/>
      <w:bookmarkStart w:id="300" w:name="_Toc143930098"/>
      <w:bookmarkStart w:id="301" w:name="_Toc135320343"/>
      <w:bookmarkEnd w:id="288"/>
      <w:bookmarkEnd w:id="289"/>
      <w:bookmarkEnd w:id="290"/>
      <w:bookmarkEnd w:id="291"/>
      <w:bookmarkEnd w:id="292"/>
      <w:bookmarkEnd w:id="293"/>
      <w:bookmarkEnd w:id="294"/>
      <w:bookmarkEnd w:id="295"/>
      <w:bookmarkEnd w:id="296"/>
      <w:bookmarkEnd w:id="297"/>
      <w:bookmarkEnd w:id="298"/>
      <w:bookmarkEnd w:id="299"/>
      <w:bookmarkEnd w:id="300"/>
      <w:r w:rsidRPr="00201B20">
        <w:rPr>
          <w:rFonts w:ascii="Times New Roman" w:eastAsia="MS Mincho" w:hAnsi="Times New Roman" w:cs="Times New Roman"/>
          <w:b/>
          <w:iCs/>
          <w:kern w:val="36"/>
          <w:sz w:val="20"/>
          <w:szCs w:val="20"/>
          <w:lang w:val="en-US"/>
        </w:rPr>
        <w:t>2.2.2 Stakeholder Theory</w:t>
      </w:r>
      <w:bookmarkEnd w:id="301"/>
      <w:r w:rsidRPr="00201B20">
        <w:rPr>
          <w:rFonts w:ascii="Times New Roman" w:eastAsia="MS Mincho" w:hAnsi="Times New Roman" w:cs="Times New Roman"/>
          <w:b/>
          <w:iCs/>
          <w:kern w:val="36"/>
          <w:sz w:val="20"/>
          <w:szCs w:val="20"/>
          <w:lang w:val="en-US"/>
        </w:rPr>
        <w:t xml:space="preserve"> </w:t>
      </w:r>
    </w:p>
    <w:p w14:paraId="5366C53A" w14:textId="2F88522F"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Freeman, Harrison, Wicks, Parmar and De Colle (2010) </w:t>
      </w:r>
      <w:r w:rsidR="000425F6" w:rsidRPr="00201B20">
        <w:rPr>
          <w:rFonts w:ascii="Times New Roman" w:eastAsia="MS Mincho" w:hAnsi="Times New Roman" w:cs="Times New Roman"/>
          <w:bCs/>
          <w:iCs/>
          <w:sz w:val="20"/>
          <w:szCs w:val="20"/>
          <w:lang w:val="en-US"/>
        </w:rPr>
        <w:t xml:space="preserve">state </w:t>
      </w:r>
      <w:r w:rsidRPr="00201B20">
        <w:rPr>
          <w:rFonts w:ascii="Times New Roman" w:eastAsia="MS Mincho" w:hAnsi="Times New Roman" w:cs="Times New Roman"/>
          <w:bCs/>
          <w:iCs/>
          <w:sz w:val="20"/>
          <w:szCs w:val="20"/>
          <w:lang w:val="en-US"/>
        </w:rPr>
        <w:t>that the “Stakeholder theory” (SHT)</w:t>
      </w:r>
      <w:r w:rsidR="009D08CF" w:rsidRPr="00201B20">
        <w:rPr>
          <w:rFonts w:ascii="Times New Roman" w:eastAsia="MS Mincho" w:hAnsi="Times New Roman" w:cs="Times New Roman"/>
          <w:bCs/>
          <w:iCs/>
          <w:sz w:val="20"/>
          <w:szCs w:val="20"/>
          <w:lang w:val="en-US"/>
        </w:rPr>
        <w:t>,</w:t>
      </w:r>
      <w:r w:rsidRPr="00201B20">
        <w:rPr>
          <w:rFonts w:ascii="Times New Roman" w:eastAsia="MS Mincho" w:hAnsi="Times New Roman" w:cs="Times New Roman"/>
          <w:bCs/>
          <w:iCs/>
          <w:sz w:val="20"/>
          <w:szCs w:val="20"/>
          <w:lang w:val="en-US"/>
        </w:rPr>
        <w:t xml:space="preserve"> attempts to explain how value is created and traded, the problem of connecting ethics and capitalism, and the problem of helping managers resolve the first two problems. Freeman (1984) </w:t>
      </w:r>
      <w:r w:rsidR="009D08CF" w:rsidRPr="00201B20">
        <w:rPr>
          <w:rFonts w:ascii="Times New Roman" w:eastAsia="MS Mincho" w:hAnsi="Times New Roman" w:cs="Times New Roman"/>
          <w:bCs/>
          <w:iCs/>
          <w:sz w:val="20"/>
          <w:szCs w:val="20"/>
          <w:lang w:val="en-US"/>
        </w:rPr>
        <w:t>avows</w:t>
      </w:r>
      <w:r w:rsidRPr="00201B20">
        <w:rPr>
          <w:rFonts w:ascii="Times New Roman" w:eastAsia="MS Mincho" w:hAnsi="Times New Roman" w:cs="Times New Roman"/>
          <w:bCs/>
          <w:iCs/>
          <w:sz w:val="20"/>
          <w:szCs w:val="20"/>
          <w:lang w:val="en-US"/>
        </w:rPr>
        <w:t xml:space="preserve"> </w:t>
      </w:r>
      <w:r w:rsidR="009D08CF" w:rsidRPr="00201B20">
        <w:rPr>
          <w:rFonts w:ascii="Times New Roman" w:eastAsia="MS Mincho" w:hAnsi="Times New Roman" w:cs="Times New Roman"/>
          <w:bCs/>
          <w:iCs/>
          <w:sz w:val="20"/>
          <w:szCs w:val="20"/>
          <w:lang w:val="en-US"/>
        </w:rPr>
        <w:t xml:space="preserve">that </w:t>
      </w:r>
      <w:r w:rsidRPr="00201B20">
        <w:rPr>
          <w:rFonts w:ascii="Times New Roman" w:eastAsia="MS Mincho" w:hAnsi="Times New Roman" w:cs="Times New Roman"/>
          <w:bCs/>
          <w:iCs/>
          <w:sz w:val="20"/>
          <w:szCs w:val="20"/>
          <w:lang w:val="en-US"/>
        </w:rPr>
        <w:t>the theory accounts for multiple players impact</w:t>
      </w:r>
      <w:r w:rsidR="000425F6" w:rsidRPr="00201B20">
        <w:rPr>
          <w:rFonts w:ascii="Times New Roman" w:eastAsia="MS Mincho" w:hAnsi="Times New Roman" w:cs="Times New Roman"/>
          <w:bCs/>
          <w:iCs/>
          <w:sz w:val="20"/>
          <w:szCs w:val="20"/>
          <w:lang w:val="en-US"/>
        </w:rPr>
        <w:t>ing</w:t>
      </w:r>
      <w:r w:rsidRPr="00201B20">
        <w:rPr>
          <w:rFonts w:ascii="Times New Roman" w:eastAsia="MS Mincho" w:hAnsi="Times New Roman" w:cs="Times New Roman"/>
          <w:bCs/>
          <w:iCs/>
          <w:sz w:val="20"/>
          <w:szCs w:val="20"/>
          <w:lang w:val="en-US"/>
        </w:rPr>
        <w:t xml:space="preserve"> business entities. </w:t>
      </w:r>
      <w:r w:rsidR="003B47D9" w:rsidRPr="00201B20">
        <w:rPr>
          <w:rFonts w:ascii="Times New Roman" w:eastAsia="MS Mincho" w:hAnsi="Times New Roman" w:cs="Times New Roman"/>
          <w:bCs/>
          <w:iCs/>
          <w:sz w:val="20"/>
          <w:szCs w:val="20"/>
          <w:lang w:val="en-US"/>
        </w:rPr>
        <w:t>It</w:t>
      </w:r>
      <w:r w:rsidRPr="00201B20">
        <w:rPr>
          <w:rFonts w:ascii="Times New Roman" w:eastAsia="MS Mincho" w:hAnsi="Times New Roman" w:cs="Times New Roman"/>
          <w:bCs/>
          <w:iCs/>
          <w:sz w:val="20"/>
          <w:szCs w:val="20"/>
          <w:lang w:val="en-US"/>
        </w:rPr>
        <w:t xml:space="preserve"> expounds the interconnected relations between a business and its stakeholders and puts attentions to a company's values, ethics, and goals while underscoring social responsibility over profit. The author </w:t>
      </w:r>
      <w:r w:rsidR="00D74D5D" w:rsidRPr="00201B20">
        <w:rPr>
          <w:rFonts w:ascii="Times New Roman" w:eastAsia="MS Mincho" w:hAnsi="Times New Roman" w:cs="Times New Roman"/>
          <w:bCs/>
          <w:iCs/>
          <w:sz w:val="20"/>
          <w:szCs w:val="20"/>
          <w:lang w:val="en-US"/>
        </w:rPr>
        <w:t xml:space="preserve">discern </w:t>
      </w:r>
      <w:r w:rsidRPr="00201B20">
        <w:rPr>
          <w:rFonts w:ascii="Times New Roman" w:eastAsia="MS Mincho" w:hAnsi="Times New Roman" w:cs="Times New Roman"/>
          <w:bCs/>
          <w:iCs/>
          <w:sz w:val="20"/>
          <w:szCs w:val="20"/>
          <w:lang w:val="en-US"/>
        </w:rPr>
        <w:t>that by managing strong stakeholder relationships, a business can improve its performance.</w:t>
      </w:r>
    </w:p>
    <w:p w14:paraId="0DB552D9" w14:textId="77777777" w:rsidR="00393FDD" w:rsidRPr="00201B20" w:rsidRDefault="00393FDD" w:rsidP="00727137">
      <w:pPr>
        <w:spacing w:after="0" w:line="240" w:lineRule="auto"/>
        <w:jc w:val="both"/>
        <w:rPr>
          <w:rFonts w:ascii="Times New Roman" w:eastAsia="MS Mincho" w:hAnsi="Times New Roman" w:cs="Times New Roman"/>
          <w:bCs/>
          <w:iCs/>
          <w:sz w:val="20"/>
          <w:szCs w:val="20"/>
          <w:lang w:val="en-US"/>
        </w:rPr>
      </w:pPr>
    </w:p>
    <w:p w14:paraId="3DBCA600" w14:textId="08196C99" w:rsidR="00D638DC" w:rsidRPr="00201B20" w:rsidRDefault="0044189D" w:rsidP="00D638DC">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Preston and Donaldson</w:t>
      </w:r>
      <w:r w:rsidR="00393FDD"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(1995</w:t>
      </w:r>
      <w:r w:rsidR="00393FDD" w:rsidRPr="00201B20">
        <w:rPr>
          <w:rFonts w:ascii="Times New Roman" w:eastAsia="MS Mincho" w:hAnsi="Times New Roman" w:cs="Times New Roman"/>
          <w:bCs/>
          <w:iCs/>
          <w:sz w:val="20"/>
          <w:szCs w:val="20"/>
          <w:lang w:val="en-US"/>
        </w:rPr>
        <w:t>), Mayer (1996) as</w:t>
      </w:r>
      <w:r w:rsidRPr="00201B20">
        <w:rPr>
          <w:rFonts w:ascii="Times New Roman" w:eastAsia="MS Mincho" w:hAnsi="Times New Roman" w:cs="Times New Roman"/>
          <w:bCs/>
          <w:iCs/>
          <w:sz w:val="20"/>
          <w:szCs w:val="20"/>
          <w:lang w:val="en-US"/>
        </w:rPr>
        <w:t xml:space="preserve"> well as Post et al. (2002) </w:t>
      </w:r>
      <w:r w:rsidR="00EB0DEB" w:rsidRPr="00201B20">
        <w:rPr>
          <w:rFonts w:ascii="Times New Roman" w:eastAsia="MS Mincho" w:hAnsi="Times New Roman" w:cs="Times New Roman"/>
          <w:bCs/>
          <w:iCs/>
          <w:sz w:val="20"/>
          <w:szCs w:val="20"/>
          <w:lang w:val="en-US"/>
        </w:rPr>
        <w:t xml:space="preserve">identifies </w:t>
      </w:r>
      <w:r w:rsidRPr="00201B20">
        <w:rPr>
          <w:rFonts w:ascii="Times New Roman" w:eastAsia="MS Mincho" w:hAnsi="Times New Roman" w:cs="Times New Roman"/>
          <w:bCs/>
          <w:iCs/>
          <w:sz w:val="20"/>
          <w:szCs w:val="20"/>
          <w:lang w:val="en-US"/>
        </w:rPr>
        <w:t xml:space="preserve">stakeholders </w:t>
      </w:r>
      <w:r w:rsidR="00EB0DEB" w:rsidRPr="00201B20">
        <w:rPr>
          <w:rFonts w:ascii="Times New Roman" w:eastAsia="MS Mincho" w:hAnsi="Times New Roman" w:cs="Times New Roman"/>
          <w:bCs/>
          <w:iCs/>
          <w:sz w:val="20"/>
          <w:szCs w:val="20"/>
          <w:lang w:val="en-US"/>
        </w:rPr>
        <w:t xml:space="preserve">to include </w:t>
      </w:r>
      <w:r w:rsidRPr="00201B20">
        <w:rPr>
          <w:rFonts w:ascii="Times New Roman" w:eastAsia="MS Mincho" w:hAnsi="Times New Roman" w:cs="Times New Roman"/>
          <w:bCs/>
          <w:iCs/>
          <w:sz w:val="20"/>
          <w:szCs w:val="20"/>
          <w:lang w:val="en-US"/>
        </w:rPr>
        <w:t>individuals and constituencies with different interests and values that contribute to wealth creation of the firm and are its potential beneficiaries and or its risk bearers. The</w:t>
      </w:r>
      <w:r w:rsidR="001172BE" w:rsidRPr="00201B20">
        <w:rPr>
          <w:rFonts w:ascii="Times New Roman" w:eastAsia="MS Mincho" w:hAnsi="Times New Roman" w:cs="Times New Roman"/>
          <w:bCs/>
          <w:iCs/>
          <w:sz w:val="20"/>
          <w:szCs w:val="20"/>
          <w:lang w:val="en-US"/>
        </w:rPr>
        <w:t>y</w:t>
      </w:r>
      <w:r w:rsidRPr="00201B20">
        <w:rPr>
          <w:rFonts w:ascii="Times New Roman" w:eastAsia="MS Mincho" w:hAnsi="Times New Roman" w:cs="Times New Roman"/>
          <w:bCs/>
          <w:iCs/>
          <w:sz w:val="20"/>
          <w:szCs w:val="20"/>
          <w:lang w:val="en-US"/>
        </w:rPr>
        <w:t xml:space="preserve"> affirm that firms’ performance has a correlation with other stakeholders who have interest in the firm, apart from the shareholders. Thus, a wider constituency of interests impacts firm value. </w:t>
      </w:r>
      <w:r w:rsidR="00393FDD" w:rsidRPr="00201B20">
        <w:rPr>
          <w:rFonts w:ascii="Times New Roman" w:eastAsia="MS Mincho" w:hAnsi="Times New Roman" w:cs="Times New Roman"/>
          <w:bCs/>
          <w:iCs/>
          <w:sz w:val="20"/>
          <w:szCs w:val="20"/>
          <w:lang w:val="en-US"/>
        </w:rPr>
        <w:t>They argue that “The 21</w:t>
      </w:r>
      <w:r w:rsidR="00393FDD" w:rsidRPr="00201B20">
        <w:rPr>
          <w:rFonts w:ascii="Times New Roman" w:eastAsia="MS Mincho" w:hAnsi="Times New Roman" w:cs="Times New Roman"/>
          <w:bCs/>
          <w:iCs/>
          <w:sz w:val="20"/>
          <w:szCs w:val="20"/>
          <w:vertAlign w:val="superscript"/>
          <w:lang w:val="en-US"/>
        </w:rPr>
        <w:t>st</w:t>
      </w:r>
      <w:r w:rsidR="00393FDD" w:rsidRPr="00201B20">
        <w:rPr>
          <w:rFonts w:ascii="Times New Roman" w:eastAsia="MS Mincho" w:hAnsi="Times New Roman" w:cs="Times New Roman"/>
          <w:bCs/>
          <w:iCs/>
          <w:sz w:val="20"/>
          <w:szCs w:val="20"/>
          <w:lang w:val="en-US"/>
        </w:rPr>
        <w:t xml:space="preserve"> Century is one of Managing Stakeholders and that company executives need to create value for all stakeholders, not just shareholders.” </w:t>
      </w:r>
      <w:r w:rsidR="00D638DC" w:rsidRPr="00201B20">
        <w:rPr>
          <w:rFonts w:ascii="Times New Roman" w:eastAsia="MS Mincho" w:hAnsi="Times New Roman" w:cs="Times New Roman"/>
          <w:bCs/>
          <w:iCs/>
          <w:sz w:val="20"/>
          <w:szCs w:val="20"/>
          <w:lang w:val="en-US"/>
        </w:rPr>
        <w:t xml:space="preserve">Milton (1990) </w:t>
      </w:r>
      <w:r w:rsidR="00EB0DEB" w:rsidRPr="00201B20">
        <w:rPr>
          <w:rFonts w:ascii="Times New Roman" w:eastAsia="MS Mincho" w:hAnsi="Times New Roman" w:cs="Times New Roman"/>
          <w:bCs/>
          <w:iCs/>
          <w:sz w:val="20"/>
          <w:szCs w:val="20"/>
          <w:lang w:val="en-US"/>
        </w:rPr>
        <w:t xml:space="preserve">however, observes that the </w:t>
      </w:r>
      <w:r w:rsidR="00D638DC" w:rsidRPr="00201B20">
        <w:rPr>
          <w:rFonts w:ascii="Times New Roman" w:eastAsia="MS Mincho" w:hAnsi="Times New Roman" w:cs="Times New Roman"/>
          <w:bCs/>
          <w:iCs/>
          <w:sz w:val="20"/>
          <w:szCs w:val="20"/>
          <w:lang w:val="en-US"/>
        </w:rPr>
        <w:t xml:space="preserve">shareholder theory sharply contrasts the SHT. The author advocates the view that a company’s sole motivation is to advance its shareholders’ interests which is largely concerned with monetary growth. In essence, the theory is about “making more profit at all costs” approach to business. </w:t>
      </w:r>
    </w:p>
    <w:p w14:paraId="7AF6C76F" w14:textId="3A1D1D29" w:rsidR="00864FE1" w:rsidRPr="00201B20" w:rsidRDefault="00864FE1" w:rsidP="00727137">
      <w:pPr>
        <w:spacing w:after="0" w:line="240" w:lineRule="auto"/>
        <w:jc w:val="both"/>
        <w:rPr>
          <w:rFonts w:ascii="Times New Roman" w:eastAsia="MS Mincho" w:hAnsi="Times New Roman" w:cs="Times New Roman"/>
          <w:bCs/>
          <w:iCs/>
          <w:sz w:val="20"/>
          <w:szCs w:val="20"/>
          <w:lang w:val="en-US"/>
        </w:rPr>
      </w:pPr>
    </w:p>
    <w:p w14:paraId="77665973" w14:textId="67F28655"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Preston and Donaldson (1995) besides Jones and Wicks (1999) assert that the STH has both normative and instrumental implications.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bCs/>
          <w:iCs/>
          <w:sz w:val="20"/>
          <w:szCs w:val="20"/>
          <w:lang w:val="en-US"/>
        </w:rPr>
        <w:t xml:space="preserve">They describe normative implications as a moral/ethical obligation to meet genuine claims of all stakeholders.  In contrast, they state that instrumental implications means the theory has a profit/wealth creating responsibility to maximize organizational wealth. This implies that stakeholders need to be involved in corporate decision-making process to enhance efficiency to attain superior firm performance (Kelly &amp; Parkinson, 1998). Similarly, Williamson (1985) argues that the theory is predominantly about how governance practices supports the interests of both the shareholders and other stakeholders. </w:t>
      </w:r>
    </w:p>
    <w:p w14:paraId="2C8284B1" w14:textId="77777777"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4A423124" w14:textId="57FA2055" w:rsidR="00864FE1" w:rsidRPr="00201B20" w:rsidRDefault="0044189D" w:rsidP="00727137">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Critics of the SHT have however grown over time. Health and Norman (2004) observe that poor firm performance may be defended by managements’ use of stakeholder reasons. Blair (1995) notes that there is a major challenge in accomplishing firms’ wider objectives. Equally, Blattberg (2022), McAbee (2022) and Mansell (2013) observe that it is impossible to reconcile equitably the needs and interests of various stakeholder groups in a company as the stakeholders comprise multiple large and diverse groups. They argue that one or more of these groups will inevitably take a back seat at some point in the process. Other sets of stakeholders will hold more power than others, creating tension and disharmony. The SHT too undermines the principles on which a market economy is based </w:t>
      </w:r>
      <w:r w:rsidR="00202966" w:rsidRPr="00201B20">
        <w:rPr>
          <w:rFonts w:ascii="Times New Roman" w:eastAsia="MS Mincho" w:hAnsi="Times New Roman" w:cs="Times New Roman"/>
          <w:bCs/>
          <w:iCs/>
          <w:sz w:val="20"/>
          <w:szCs w:val="20"/>
          <w:lang w:val="en-US"/>
        </w:rPr>
        <w:t>arising from</w:t>
      </w:r>
      <w:r w:rsidRPr="00201B20">
        <w:rPr>
          <w:rFonts w:ascii="Times New Roman" w:eastAsia="MS Mincho" w:hAnsi="Times New Roman" w:cs="Times New Roman"/>
          <w:bCs/>
          <w:iCs/>
          <w:sz w:val="20"/>
          <w:szCs w:val="20"/>
          <w:lang w:val="en-US"/>
        </w:rPr>
        <w:t xml:space="preserve"> the application of the 'social contract' political concept to the corporation which increases the opportunities of weak stakeholder exploitation by self-interested managers rather than to decrease them.</w:t>
      </w:r>
      <w:r w:rsidR="003D73DE"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Jensen (2000), Marcoux (2000), and Sternberg (2000) view SHT as a reason for managerial opportunism. They argue that management actions to benefit multiple and diverse groups makes the theory more difficult to defend than the shareholder theory which engages in self-dealing. Moreover, they note that it is easier to judge performance of managers serving shareholders. Phillips, Freeman and Wicks (2003) are of the </w:t>
      </w:r>
      <w:r w:rsidR="003D73DE" w:rsidRPr="00201B20">
        <w:rPr>
          <w:rFonts w:ascii="Times New Roman" w:eastAsia="MS Mincho" w:hAnsi="Times New Roman" w:cs="Times New Roman"/>
          <w:bCs/>
          <w:iCs/>
          <w:sz w:val="20"/>
          <w:szCs w:val="20"/>
          <w:lang w:val="en-US"/>
        </w:rPr>
        <w:t xml:space="preserve">view </w:t>
      </w:r>
      <w:r w:rsidRPr="00201B20">
        <w:rPr>
          <w:rFonts w:ascii="Times New Roman" w:eastAsia="MS Mincho" w:hAnsi="Times New Roman" w:cs="Times New Roman"/>
          <w:bCs/>
          <w:iCs/>
          <w:sz w:val="20"/>
          <w:szCs w:val="20"/>
          <w:lang w:val="en-US"/>
        </w:rPr>
        <w:t xml:space="preserve">that most of the current managerial opportunism </w:t>
      </w:r>
      <w:r w:rsidR="00737D8E" w:rsidRPr="00201B20">
        <w:rPr>
          <w:rFonts w:ascii="Times New Roman" w:eastAsia="MS Mincho" w:hAnsi="Times New Roman" w:cs="Times New Roman"/>
          <w:bCs/>
          <w:iCs/>
          <w:sz w:val="20"/>
          <w:szCs w:val="20"/>
          <w:lang w:val="en-US"/>
        </w:rPr>
        <w:t xml:space="preserve">is </w:t>
      </w:r>
      <w:r w:rsidRPr="00201B20">
        <w:rPr>
          <w:rFonts w:ascii="Times New Roman" w:eastAsia="MS Mincho" w:hAnsi="Times New Roman" w:cs="Times New Roman"/>
          <w:bCs/>
          <w:iCs/>
          <w:sz w:val="20"/>
          <w:szCs w:val="20"/>
          <w:lang w:val="en-US"/>
        </w:rPr>
        <w:t>carried out with the goal of shareholder maximization as was the case in the Enron and WorldCom sagas.</w:t>
      </w:r>
      <w:r w:rsidR="00C65DB1"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 </w:t>
      </w:r>
    </w:p>
    <w:p w14:paraId="6864004D" w14:textId="77777777" w:rsidR="00864FE1" w:rsidRPr="00201B20" w:rsidRDefault="00864FE1" w:rsidP="00727137">
      <w:pPr>
        <w:spacing w:after="0" w:line="240" w:lineRule="auto"/>
        <w:jc w:val="both"/>
        <w:rPr>
          <w:rFonts w:ascii="Times New Roman" w:eastAsia="MS Mincho" w:hAnsi="Times New Roman" w:cs="Times New Roman"/>
          <w:bCs/>
          <w:iCs/>
          <w:sz w:val="20"/>
          <w:szCs w:val="20"/>
          <w:lang w:val="en-US"/>
        </w:rPr>
      </w:pPr>
    </w:p>
    <w:p w14:paraId="5F6C7C16" w14:textId="77777777" w:rsidR="00864FE1" w:rsidRPr="00201B20" w:rsidRDefault="0044189D">
      <w:pPr>
        <w:widowControl w:val="0"/>
        <w:spacing w:after="0" w:line="240" w:lineRule="auto"/>
        <w:jc w:val="both"/>
        <w:rPr>
          <w:rFonts w:ascii="Times New Roman" w:eastAsia="MS Mincho" w:hAnsi="Times New Roman" w:cs="Times New Roman"/>
          <w:b/>
          <w:iCs/>
          <w:kern w:val="36"/>
          <w:sz w:val="20"/>
          <w:szCs w:val="20"/>
          <w:lang w:val="en-US"/>
        </w:rPr>
      </w:pPr>
      <w:bookmarkStart w:id="302" w:name="_Toc143930100"/>
      <w:bookmarkStart w:id="303" w:name="_Toc143524766"/>
      <w:bookmarkStart w:id="304" w:name="_Toc117764874"/>
      <w:bookmarkStart w:id="305" w:name="_Toc116929250"/>
      <w:bookmarkStart w:id="306" w:name="_Toc117687242"/>
      <w:bookmarkStart w:id="307" w:name="_Toc143525154"/>
      <w:bookmarkStart w:id="308" w:name="_Toc38835065"/>
      <w:bookmarkStart w:id="309" w:name="_Toc131601832"/>
      <w:bookmarkStart w:id="310" w:name="_Toc143524767"/>
      <w:bookmarkStart w:id="311" w:name="_Toc131611018"/>
      <w:bookmarkStart w:id="312" w:name="_Toc143930099"/>
      <w:bookmarkStart w:id="313" w:name="_Toc66618616"/>
      <w:bookmarkStart w:id="314" w:name="_Toc117685287"/>
      <w:bookmarkEnd w:id="302"/>
      <w:bookmarkEnd w:id="303"/>
      <w:bookmarkEnd w:id="304"/>
      <w:bookmarkEnd w:id="305"/>
      <w:bookmarkEnd w:id="306"/>
      <w:bookmarkEnd w:id="307"/>
      <w:bookmarkEnd w:id="308"/>
      <w:bookmarkEnd w:id="309"/>
      <w:bookmarkEnd w:id="310"/>
      <w:bookmarkEnd w:id="311"/>
      <w:bookmarkEnd w:id="312"/>
      <w:bookmarkEnd w:id="313"/>
      <w:r w:rsidRPr="00201B20">
        <w:rPr>
          <w:rFonts w:ascii="Times New Roman" w:eastAsia="MS Mincho" w:hAnsi="Times New Roman" w:cs="Times New Roman"/>
          <w:b/>
          <w:iCs/>
          <w:kern w:val="36"/>
          <w:sz w:val="20"/>
          <w:szCs w:val="20"/>
          <w:lang w:val="en-US"/>
        </w:rPr>
        <w:t>2.2.3 Modern Portfolio Theory</w:t>
      </w:r>
      <w:bookmarkEnd w:id="314"/>
      <w:r w:rsidRPr="00201B20">
        <w:rPr>
          <w:rFonts w:ascii="Times New Roman" w:eastAsia="MS Mincho" w:hAnsi="Times New Roman" w:cs="Times New Roman"/>
          <w:b/>
          <w:iCs/>
          <w:kern w:val="36"/>
          <w:sz w:val="20"/>
          <w:szCs w:val="20"/>
          <w:lang w:val="en-US"/>
        </w:rPr>
        <w:t xml:space="preserve"> </w:t>
      </w:r>
    </w:p>
    <w:p w14:paraId="5FE14A55" w14:textId="36958F04" w:rsidR="00864FE1" w:rsidRPr="00201B20" w:rsidRDefault="0044189D" w:rsidP="00727137">
      <w:pPr>
        <w:widowControl w:val="0"/>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sz w:val="20"/>
          <w:szCs w:val="20"/>
          <w:lang w:val="en-US"/>
        </w:rPr>
        <w:t>The Modern Portfolio Theory (MPT)</w:t>
      </w:r>
      <w:r w:rsidR="003D73DE" w:rsidRPr="00201B20">
        <w:rPr>
          <w:rFonts w:ascii="Times New Roman" w:eastAsia="MS Mincho" w:hAnsi="Times New Roman" w:cs="Times New Roman"/>
          <w:sz w:val="20"/>
          <w:szCs w:val="20"/>
          <w:lang w:val="en-US"/>
        </w:rPr>
        <w:t>, the efficient frontier</w:t>
      </w:r>
      <w:r w:rsidRPr="00201B20">
        <w:rPr>
          <w:rFonts w:ascii="Times New Roman" w:eastAsia="MS Mincho" w:hAnsi="Times New Roman" w:cs="Times New Roman"/>
          <w:sz w:val="20"/>
          <w:szCs w:val="20"/>
          <w:lang w:val="en-US"/>
        </w:rPr>
        <w:t xml:space="preserve"> of Markowitz (1952) provides a framework apon which one can make sensible asset management and apportionment decisions. The investment theory proposes two main concepts: </w:t>
      </w:r>
      <w:r w:rsidRPr="00201B20">
        <w:rPr>
          <w:rFonts w:ascii="Times New Roman" w:eastAsia="MS Mincho" w:hAnsi="Times New Roman" w:cs="Times New Roman"/>
          <w:i/>
          <w:sz w:val="20"/>
          <w:szCs w:val="20"/>
          <w:lang w:val="en-US"/>
        </w:rPr>
        <w:t>i)</w:t>
      </w:r>
      <w:r w:rsidRPr="00201B20">
        <w:rPr>
          <w:rFonts w:ascii="Times New Roman" w:eastAsia="MS Mincho" w:hAnsi="Times New Roman" w:cs="Times New Roman"/>
          <w:sz w:val="20"/>
          <w:szCs w:val="20"/>
          <w:lang w:val="en-US"/>
        </w:rPr>
        <w:t xml:space="preserve"> all investors pursue to attain maximum returns for any level of risk; ii) risk reduction can be </w:t>
      </w:r>
      <w:r w:rsidR="003D73DE" w:rsidRPr="00201B20">
        <w:rPr>
          <w:rFonts w:ascii="Times New Roman" w:eastAsia="MS Mincho" w:hAnsi="Times New Roman" w:cs="Times New Roman"/>
          <w:sz w:val="20"/>
          <w:szCs w:val="20"/>
          <w:lang w:val="en-US"/>
        </w:rPr>
        <w:t>attained</w:t>
      </w:r>
      <w:r w:rsidRPr="00201B20">
        <w:rPr>
          <w:rFonts w:ascii="Times New Roman" w:eastAsia="MS Mincho" w:hAnsi="Times New Roman" w:cs="Times New Roman"/>
          <w:sz w:val="20"/>
          <w:szCs w:val="20"/>
          <w:lang w:val="en-US"/>
        </w:rPr>
        <w:t xml:space="preserve"> by combining unrelated financial assets to form a diversified investment portfolio. </w:t>
      </w:r>
      <w:r w:rsidRPr="00201B20">
        <w:rPr>
          <w:rFonts w:ascii="Times New Roman" w:eastAsia="MS Mincho" w:hAnsi="Times New Roman" w:cs="Times New Roman"/>
          <w:bCs/>
          <w:sz w:val="20"/>
          <w:szCs w:val="20"/>
          <w:lang w:val="en-US"/>
        </w:rPr>
        <w:t xml:space="preserve">Sharpe (1964) and Lintner (1965) classified risk into </w:t>
      </w:r>
      <w:r w:rsidRPr="00201B20">
        <w:rPr>
          <w:rFonts w:ascii="Times New Roman" w:eastAsia="Times New Roman" w:hAnsi="Times New Roman" w:cs="Times New Roman"/>
          <w:sz w:val="20"/>
          <w:szCs w:val="20"/>
          <w:lang w:val="en-US"/>
        </w:rPr>
        <w:t>systemic, those inherent in the capital market and un-systemic,</w:t>
      </w:r>
      <w:r w:rsidRPr="00201B20">
        <w:rPr>
          <w:rFonts w:ascii="Times New Roman" w:eastAsia="MS Mincho" w:hAnsi="Times New Roman" w:cs="Times New Roman"/>
          <w:sz w:val="20"/>
          <w:szCs w:val="20"/>
          <w:lang w:val="en-US"/>
        </w:rPr>
        <w:t xml:space="preserve"> those associated with each particular stock</w:t>
      </w:r>
      <w:r w:rsidR="00202966" w:rsidRPr="00201B20">
        <w:rPr>
          <w:rFonts w:ascii="Times New Roman" w:eastAsia="MS Mincho" w:hAnsi="Times New Roman" w:cs="Times New Roman"/>
          <w:sz w:val="20"/>
          <w:szCs w:val="20"/>
          <w:lang w:val="en-US"/>
        </w:rPr>
        <w:t xml:space="preserve"> and</w:t>
      </w:r>
      <w:r w:rsidRPr="00201B20">
        <w:rPr>
          <w:rFonts w:ascii="Times New Roman" w:eastAsia="MS Mincho" w:hAnsi="Times New Roman" w:cs="Times New Roman"/>
          <w:sz w:val="20"/>
          <w:szCs w:val="20"/>
          <w:lang w:val="en-US"/>
        </w:rPr>
        <w:t xml:space="preserve"> are company-specific</w:t>
      </w:r>
      <w:r w:rsidR="001E5FF2" w:rsidRPr="00201B20">
        <w:rPr>
          <w:rFonts w:ascii="Times New Roman" w:eastAsia="MS Mincho" w:hAnsi="Times New Roman" w:cs="Times New Roman"/>
          <w:sz w:val="20"/>
          <w:szCs w:val="20"/>
          <w:lang w:val="en-US"/>
        </w:rPr>
        <w:t xml:space="preserve">. The later </w:t>
      </w:r>
      <w:r w:rsidRPr="00201B20">
        <w:rPr>
          <w:rFonts w:ascii="Times New Roman" w:eastAsia="MS Mincho" w:hAnsi="Times New Roman" w:cs="Times New Roman"/>
          <w:bCs/>
          <w:sz w:val="20"/>
          <w:szCs w:val="20"/>
          <w:lang w:val="en-US"/>
        </w:rPr>
        <w:t xml:space="preserve">that are </w:t>
      </w:r>
      <w:r w:rsidRPr="00201B20">
        <w:rPr>
          <w:rFonts w:ascii="Times New Roman" w:eastAsia="MS Mincho" w:hAnsi="Times New Roman" w:cs="Times New Roman"/>
          <w:sz w:val="20"/>
          <w:szCs w:val="20"/>
          <w:lang w:val="en-US"/>
        </w:rPr>
        <w:t>lowered by diversification.</w:t>
      </w:r>
      <w:r w:rsidRPr="00201B20">
        <w:rPr>
          <w:rFonts w:ascii="Times New Roman" w:eastAsia="Times New Roman" w:hAnsi="Times New Roman" w:cs="Times New Roman"/>
          <w:sz w:val="20"/>
          <w:szCs w:val="20"/>
          <w:lang w:val="en-US"/>
        </w:rPr>
        <w:t xml:space="preserve"> </w:t>
      </w:r>
    </w:p>
    <w:p w14:paraId="490047E1" w14:textId="77777777" w:rsidR="000C4913" w:rsidRPr="00201B20" w:rsidRDefault="000C4913" w:rsidP="00727137">
      <w:pPr>
        <w:widowControl w:val="0"/>
        <w:spacing w:after="0" w:line="240" w:lineRule="auto"/>
        <w:jc w:val="both"/>
        <w:rPr>
          <w:rFonts w:ascii="Times New Roman" w:eastAsia="Times New Roman" w:hAnsi="Times New Roman" w:cs="Times New Roman"/>
          <w:sz w:val="20"/>
          <w:szCs w:val="20"/>
          <w:lang w:val="en-US"/>
        </w:rPr>
      </w:pPr>
    </w:p>
    <w:p w14:paraId="124B305D" w14:textId="56DAD40A" w:rsidR="00864FE1" w:rsidRPr="00201B20" w:rsidRDefault="007110F9"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Lately the</w:t>
      </w:r>
      <w:r w:rsidR="0044189D" w:rsidRPr="00201B20">
        <w:rPr>
          <w:rFonts w:ascii="Times New Roman" w:eastAsia="MS Mincho" w:hAnsi="Times New Roman" w:cs="Times New Roman"/>
          <w:sz w:val="20"/>
          <w:szCs w:val="20"/>
          <w:lang w:val="en-US"/>
        </w:rPr>
        <w:t xml:space="preserve"> theory has been challenged</w:t>
      </w:r>
      <w:r w:rsidR="00152A5F" w:rsidRPr="00201B20">
        <w:rPr>
          <w:rFonts w:ascii="Times New Roman" w:eastAsia="MS Mincho" w:hAnsi="Times New Roman" w:cs="Times New Roman"/>
          <w:sz w:val="20"/>
          <w:szCs w:val="20"/>
          <w:lang w:val="en-US"/>
        </w:rPr>
        <w:t xml:space="preserve"> by a number of scholars</w:t>
      </w:r>
      <w:r w:rsidR="0044189D" w:rsidRPr="00201B20">
        <w:rPr>
          <w:rFonts w:ascii="Times New Roman" w:eastAsia="MS Mincho" w:hAnsi="Times New Roman" w:cs="Times New Roman"/>
          <w:sz w:val="20"/>
          <w:szCs w:val="20"/>
          <w:lang w:val="en-US"/>
        </w:rPr>
        <w:t xml:space="preserve">. Haugen and Heins (1975) as well as Murphy (1977) assessed the risk-reward relationship and established that it was far weaker than expected. </w:t>
      </w:r>
      <w:r w:rsidR="001E5FF2" w:rsidRPr="00201B20">
        <w:rPr>
          <w:rFonts w:ascii="Times New Roman" w:eastAsia="MS Mincho" w:hAnsi="Times New Roman" w:cs="Times New Roman"/>
          <w:sz w:val="20"/>
          <w:szCs w:val="20"/>
          <w:lang w:val="en-US"/>
        </w:rPr>
        <w:t>Behavioural</w:t>
      </w:r>
      <w:r w:rsidR="0044189D" w:rsidRPr="00201B20">
        <w:rPr>
          <w:rFonts w:ascii="Times New Roman" w:eastAsia="MS Mincho" w:hAnsi="Times New Roman" w:cs="Times New Roman"/>
          <w:sz w:val="20"/>
          <w:szCs w:val="20"/>
          <w:lang w:val="en-US"/>
        </w:rPr>
        <w:t xml:space="preserve"> economists </w:t>
      </w:r>
      <w:r w:rsidR="001E5FF2" w:rsidRPr="00201B20">
        <w:rPr>
          <w:rFonts w:ascii="Times New Roman" w:eastAsia="MS Mincho" w:hAnsi="Times New Roman" w:cs="Times New Roman"/>
          <w:sz w:val="20"/>
          <w:szCs w:val="20"/>
          <w:lang w:val="en-US"/>
        </w:rPr>
        <w:t xml:space="preserve">such as Gregory (2002) </w:t>
      </w:r>
      <w:r w:rsidR="0044189D" w:rsidRPr="00201B20">
        <w:rPr>
          <w:rFonts w:ascii="Times New Roman" w:eastAsia="MS Mincho" w:hAnsi="Times New Roman" w:cs="Times New Roman"/>
          <w:sz w:val="20"/>
          <w:szCs w:val="20"/>
          <w:lang w:val="en-US"/>
        </w:rPr>
        <w:t xml:space="preserve">established that not all investors act rationally. Moreover, </w:t>
      </w:r>
      <w:r w:rsidR="0044189D" w:rsidRPr="00201B20">
        <w:rPr>
          <w:rFonts w:ascii="Times New Roman" w:eastAsia="Times New Roman" w:hAnsi="Times New Roman" w:cs="Times New Roman"/>
          <w:sz w:val="20"/>
          <w:szCs w:val="20"/>
          <w:lang w:val="en-US"/>
        </w:rPr>
        <w:t xml:space="preserve">the </w:t>
      </w:r>
      <w:r w:rsidR="001E5FF2" w:rsidRPr="00201B20">
        <w:rPr>
          <w:rFonts w:ascii="Times New Roman" w:eastAsia="Times New Roman" w:hAnsi="Times New Roman" w:cs="Times New Roman"/>
          <w:sz w:val="20"/>
          <w:szCs w:val="20"/>
          <w:lang w:val="en-US"/>
        </w:rPr>
        <w:t xml:space="preserve">theory </w:t>
      </w:r>
      <w:r w:rsidR="0044189D" w:rsidRPr="00201B20">
        <w:rPr>
          <w:rFonts w:ascii="Times New Roman" w:eastAsia="Times New Roman" w:hAnsi="Times New Roman" w:cs="Times New Roman"/>
          <w:sz w:val="20"/>
          <w:szCs w:val="20"/>
          <w:lang w:val="en-US"/>
        </w:rPr>
        <w:t xml:space="preserve">makes many </w:t>
      </w:r>
      <w:r w:rsidRPr="00201B20">
        <w:rPr>
          <w:rFonts w:ascii="Times New Roman" w:eastAsia="MS Mincho" w:hAnsi="Times New Roman" w:cs="Times New Roman"/>
          <w:sz w:val="20"/>
          <w:szCs w:val="20"/>
          <w:lang w:val="en-US"/>
        </w:rPr>
        <w:t>incorrect</w:t>
      </w:r>
      <w:r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sz w:val="20"/>
          <w:szCs w:val="20"/>
          <w:lang w:val="en-US"/>
        </w:rPr>
        <w:t>assumptions about investors and markets</w:t>
      </w:r>
      <w:r w:rsidR="0044189D" w:rsidRPr="00201B20">
        <w:rPr>
          <w:rFonts w:ascii="Times New Roman" w:eastAsia="MS Mincho" w:hAnsi="Times New Roman" w:cs="Times New Roman"/>
          <w:sz w:val="20"/>
          <w:szCs w:val="20"/>
          <w:lang w:val="en-US"/>
        </w:rPr>
        <w:t xml:space="preserve"> </w:t>
      </w:r>
      <w:r w:rsidR="001E5FF2" w:rsidRPr="00201B20">
        <w:rPr>
          <w:rFonts w:ascii="Times New Roman" w:eastAsia="MS Mincho" w:hAnsi="Times New Roman" w:cs="Times New Roman"/>
          <w:sz w:val="20"/>
          <w:szCs w:val="20"/>
          <w:lang w:val="en-US"/>
        </w:rPr>
        <w:t>and neglect</w:t>
      </w:r>
      <w:r w:rsidR="0044189D" w:rsidRPr="00201B20">
        <w:rPr>
          <w:rFonts w:ascii="Times New Roman" w:eastAsia="MS Mincho" w:hAnsi="Times New Roman" w:cs="Times New Roman"/>
          <w:sz w:val="20"/>
          <w:szCs w:val="20"/>
          <w:lang w:val="en-US"/>
        </w:rPr>
        <w:t xml:space="preserve"> taxes and transaction fees. </w:t>
      </w:r>
    </w:p>
    <w:p w14:paraId="698B0F10"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16CDCA42" w14:textId="72E673A8" w:rsidR="00864FE1" w:rsidRPr="00201B20" w:rsidRDefault="004B7682"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Fama (1970) opines that o</w:t>
      </w:r>
      <w:r w:rsidR="0044189D" w:rsidRPr="00201B20">
        <w:rPr>
          <w:rFonts w:ascii="Times New Roman" w:eastAsia="MS Mincho" w:hAnsi="Times New Roman" w:cs="Times New Roman"/>
          <w:sz w:val="20"/>
          <w:szCs w:val="20"/>
          <w:lang w:val="en-US"/>
        </w:rPr>
        <w:t xml:space="preserve">ne of the key assumptions of the MPT is the Efficient Market Hypothesis (EMH) which </w:t>
      </w:r>
      <w:r w:rsidRPr="00201B20">
        <w:rPr>
          <w:rFonts w:ascii="Times New Roman" w:eastAsia="MS Mincho" w:hAnsi="Times New Roman" w:cs="Times New Roman"/>
          <w:sz w:val="20"/>
          <w:szCs w:val="20"/>
          <w:lang w:val="en-US"/>
        </w:rPr>
        <w:t xml:space="preserve">states </w:t>
      </w:r>
      <w:r w:rsidR="0044189D" w:rsidRPr="00201B20">
        <w:rPr>
          <w:rFonts w:ascii="Times New Roman" w:eastAsia="MS Mincho" w:hAnsi="Times New Roman" w:cs="Times New Roman"/>
          <w:sz w:val="20"/>
          <w:szCs w:val="20"/>
          <w:lang w:val="en-US"/>
        </w:rPr>
        <w:t xml:space="preserve">that financial markets are "informationally </w:t>
      </w:r>
      <w:r w:rsidRPr="00201B20">
        <w:rPr>
          <w:rFonts w:ascii="Times New Roman" w:eastAsia="MS Mincho" w:hAnsi="Times New Roman" w:cs="Times New Roman"/>
          <w:sz w:val="20"/>
          <w:szCs w:val="20"/>
          <w:lang w:val="en-US"/>
        </w:rPr>
        <w:t>efficient “. This means that</w:t>
      </w:r>
      <w:r w:rsidR="0044189D" w:rsidRPr="00201B20">
        <w:rPr>
          <w:rFonts w:ascii="Times New Roman" w:eastAsia="MS Mincho" w:hAnsi="Times New Roman" w:cs="Times New Roman"/>
          <w:sz w:val="20"/>
          <w:szCs w:val="20"/>
          <w:lang w:val="en-US"/>
        </w:rPr>
        <w:t xml:space="preserve"> asset prices reflect all available information </w:t>
      </w:r>
      <w:r w:rsidRPr="00201B20">
        <w:rPr>
          <w:rFonts w:ascii="Times New Roman" w:eastAsia="MS Mincho" w:hAnsi="Times New Roman" w:cs="Times New Roman"/>
          <w:sz w:val="20"/>
          <w:szCs w:val="20"/>
          <w:lang w:val="en-US"/>
        </w:rPr>
        <w:t>suggesting</w:t>
      </w:r>
      <w:r w:rsidR="0044189D" w:rsidRPr="00201B20">
        <w:rPr>
          <w:rFonts w:ascii="Times New Roman" w:eastAsia="MS Mincho" w:hAnsi="Times New Roman" w:cs="Times New Roman"/>
          <w:sz w:val="20"/>
          <w:szCs w:val="20"/>
          <w:lang w:val="en-US"/>
        </w:rPr>
        <w:t xml:space="preserve"> that one cannot consistently achieve returns in excess of average market returns on a risk-adjusted basis at the time the investment is made. </w:t>
      </w:r>
      <w:r w:rsidRPr="00201B20">
        <w:rPr>
          <w:rFonts w:ascii="Times New Roman" w:eastAsia="MS Mincho" w:hAnsi="Times New Roman" w:cs="Times New Roman"/>
          <w:sz w:val="20"/>
          <w:szCs w:val="20"/>
          <w:lang w:val="en-US"/>
        </w:rPr>
        <w:t>The author identifies t</w:t>
      </w:r>
      <w:r w:rsidR="0044189D" w:rsidRPr="00201B20">
        <w:rPr>
          <w:rFonts w:ascii="Times New Roman" w:eastAsia="Times New Roman" w:hAnsi="Times New Roman" w:cs="Times New Roman"/>
          <w:sz w:val="20"/>
          <w:szCs w:val="20"/>
          <w:lang w:val="en-US"/>
        </w:rPr>
        <w:t>hree types of the EMH: weak</w:t>
      </w:r>
      <w:r w:rsidR="00202966"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sz w:val="20"/>
          <w:szCs w:val="20"/>
          <w:lang w:val="en-US"/>
        </w:rPr>
        <w:t>semi-strong</w:t>
      </w:r>
      <w:r w:rsidR="00202966"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sz w:val="20"/>
          <w:szCs w:val="20"/>
          <w:lang w:val="en-US"/>
        </w:rPr>
        <w:t xml:space="preserve">and strong. </w:t>
      </w:r>
      <w:r w:rsidR="000C4913" w:rsidRPr="00201B20">
        <w:rPr>
          <w:rFonts w:ascii="Times New Roman" w:eastAsia="Times New Roman" w:hAnsi="Times New Roman" w:cs="Times New Roman"/>
          <w:sz w:val="20"/>
          <w:szCs w:val="20"/>
          <w:lang w:val="en-US"/>
        </w:rPr>
        <w:t>In t</w:t>
      </w:r>
      <w:r w:rsidR="0044189D" w:rsidRPr="00201B20">
        <w:rPr>
          <w:rFonts w:ascii="Times New Roman" w:eastAsia="Times New Roman" w:hAnsi="Times New Roman" w:cs="Times New Roman"/>
          <w:sz w:val="20"/>
          <w:szCs w:val="20"/>
          <w:lang w:val="en-US"/>
        </w:rPr>
        <w:t xml:space="preserve">he weak form prices of traded assets reflect all past publicly available information. </w:t>
      </w:r>
      <w:r w:rsidR="000C4913" w:rsidRPr="00201B20">
        <w:rPr>
          <w:rFonts w:ascii="Times New Roman" w:eastAsia="Times New Roman" w:hAnsi="Times New Roman" w:cs="Times New Roman"/>
          <w:sz w:val="20"/>
          <w:szCs w:val="20"/>
          <w:lang w:val="en-US"/>
        </w:rPr>
        <w:t>In t</w:t>
      </w:r>
      <w:r w:rsidR="0044189D" w:rsidRPr="00201B20">
        <w:rPr>
          <w:rFonts w:ascii="Times New Roman" w:eastAsia="Times New Roman" w:hAnsi="Times New Roman" w:cs="Times New Roman"/>
          <w:sz w:val="20"/>
          <w:szCs w:val="20"/>
          <w:lang w:val="en-US"/>
        </w:rPr>
        <w:t xml:space="preserve">he semi-strong form prices reflect all publicly available information and that prices change to reflect new public information. </w:t>
      </w:r>
      <w:r w:rsidR="000C4913" w:rsidRPr="00201B20">
        <w:rPr>
          <w:rFonts w:ascii="Times New Roman" w:eastAsia="Times New Roman" w:hAnsi="Times New Roman" w:cs="Times New Roman"/>
          <w:sz w:val="20"/>
          <w:szCs w:val="20"/>
          <w:lang w:val="en-US"/>
        </w:rPr>
        <w:t xml:space="preserve">In the </w:t>
      </w:r>
      <w:r w:rsidR="0044189D" w:rsidRPr="00201B20">
        <w:rPr>
          <w:rFonts w:ascii="Times New Roman" w:eastAsia="Times New Roman" w:hAnsi="Times New Roman" w:cs="Times New Roman"/>
          <w:sz w:val="20"/>
          <w:szCs w:val="20"/>
          <w:lang w:val="en-US"/>
        </w:rPr>
        <w:t xml:space="preserve">strong form prices instantly reflect even hidden or "insider" information. Andrei (2000) </w:t>
      </w:r>
      <w:r w:rsidR="007110F9" w:rsidRPr="00201B20">
        <w:rPr>
          <w:rFonts w:ascii="Times New Roman" w:eastAsia="Times New Roman" w:hAnsi="Times New Roman" w:cs="Times New Roman"/>
          <w:sz w:val="20"/>
          <w:szCs w:val="20"/>
          <w:lang w:val="en-US"/>
        </w:rPr>
        <w:t xml:space="preserve">observes </w:t>
      </w:r>
      <w:r w:rsidR="0044189D" w:rsidRPr="00201B20">
        <w:rPr>
          <w:rFonts w:ascii="Times New Roman" w:eastAsia="Times New Roman" w:hAnsi="Times New Roman" w:cs="Times New Roman"/>
          <w:sz w:val="20"/>
          <w:szCs w:val="20"/>
          <w:lang w:val="en-US"/>
        </w:rPr>
        <w:t>that there is evidence for and against the weak</w:t>
      </w:r>
      <w:r w:rsidR="000C4913"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sz w:val="20"/>
          <w:szCs w:val="20"/>
          <w:lang w:val="en-US"/>
        </w:rPr>
        <w:t xml:space="preserve">semi-strong </w:t>
      </w:r>
      <w:r w:rsidR="000C4913" w:rsidRPr="00201B20">
        <w:rPr>
          <w:rFonts w:ascii="Times New Roman" w:eastAsia="Times New Roman" w:hAnsi="Times New Roman" w:cs="Times New Roman"/>
          <w:sz w:val="20"/>
          <w:szCs w:val="20"/>
          <w:lang w:val="en-US"/>
        </w:rPr>
        <w:t xml:space="preserve">and strong </w:t>
      </w:r>
      <w:r w:rsidR="0044189D" w:rsidRPr="00201B20">
        <w:rPr>
          <w:rFonts w:ascii="Times New Roman" w:eastAsia="Times New Roman" w:hAnsi="Times New Roman" w:cs="Times New Roman"/>
          <w:sz w:val="20"/>
          <w:szCs w:val="20"/>
          <w:lang w:val="en-US"/>
        </w:rPr>
        <w:t xml:space="preserve">forms. </w:t>
      </w:r>
    </w:p>
    <w:p w14:paraId="6FD4F999"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31D9C2D7" w14:textId="7C80633D" w:rsidR="00813130"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Several scholars have critiqued the MPT. </w:t>
      </w:r>
      <w:r w:rsidR="008C2FE2" w:rsidRPr="00201B20">
        <w:rPr>
          <w:rFonts w:ascii="Times New Roman" w:eastAsia="Times New Roman" w:hAnsi="Times New Roman" w:cs="Times New Roman"/>
          <w:sz w:val="20"/>
          <w:szCs w:val="20"/>
          <w:lang w:val="en-US"/>
        </w:rPr>
        <w:t>Chandra (2003)</w:t>
      </w:r>
      <w:r w:rsidR="000A6117" w:rsidRPr="00201B20">
        <w:rPr>
          <w:rFonts w:ascii="Times New Roman" w:eastAsia="Times New Roman" w:hAnsi="Times New Roman" w:cs="Times New Roman"/>
          <w:sz w:val="20"/>
          <w:szCs w:val="20"/>
          <w:lang w:val="en-US"/>
        </w:rPr>
        <w:t xml:space="preserve"> observe</w:t>
      </w:r>
      <w:r w:rsidR="008C2FE2" w:rsidRPr="00201B20">
        <w:rPr>
          <w:rFonts w:ascii="Times New Roman" w:eastAsia="Times New Roman" w:hAnsi="Times New Roman" w:cs="Times New Roman"/>
          <w:sz w:val="20"/>
          <w:szCs w:val="20"/>
          <w:lang w:val="en-US"/>
        </w:rPr>
        <w:t>s</w:t>
      </w:r>
      <w:r w:rsidR="000A6117" w:rsidRPr="00201B20">
        <w:rPr>
          <w:rFonts w:ascii="Times New Roman" w:eastAsia="Times New Roman" w:hAnsi="Times New Roman" w:cs="Times New Roman"/>
          <w:sz w:val="20"/>
          <w:szCs w:val="20"/>
          <w:lang w:val="en-US"/>
        </w:rPr>
        <w:t xml:space="preserve"> that the</w:t>
      </w:r>
      <w:r w:rsidRPr="00201B20">
        <w:rPr>
          <w:rFonts w:ascii="Times New Roman" w:eastAsia="Times New Roman" w:hAnsi="Times New Roman" w:cs="Times New Roman"/>
          <w:sz w:val="20"/>
          <w:szCs w:val="20"/>
          <w:lang w:val="en-US"/>
        </w:rPr>
        <w:t xml:space="preserve"> theory does not take cognisance of its own effect on asset prices. Although diversification reduces non-systematic risk</w:t>
      </w:r>
      <w:r w:rsidR="00813130" w:rsidRPr="00201B20">
        <w:rPr>
          <w:rFonts w:ascii="Times New Roman" w:eastAsia="Times New Roman" w:hAnsi="Times New Roman" w:cs="Times New Roman"/>
          <w:sz w:val="20"/>
          <w:szCs w:val="20"/>
          <w:lang w:val="en-US"/>
        </w:rPr>
        <w:t>, it</w:t>
      </w:r>
      <w:r w:rsidRPr="00201B20">
        <w:rPr>
          <w:rFonts w:ascii="Times New Roman" w:eastAsia="Times New Roman" w:hAnsi="Times New Roman" w:cs="Times New Roman"/>
          <w:sz w:val="20"/>
          <w:szCs w:val="20"/>
          <w:lang w:val="en-US"/>
        </w:rPr>
        <w:t xml:space="preserve"> does increase systematic risk</w:t>
      </w:r>
      <w:r w:rsidR="008C2FE2" w:rsidRPr="00201B20">
        <w:rPr>
          <w:rFonts w:ascii="Times New Roman" w:eastAsia="Times New Roman" w:hAnsi="Times New Roman" w:cs="Times New Roman"/>
          <w:sz w:val="20"/>
          <w:szCs w:val="20"/>
          <w:lang w:val="en-US"/>
        </w:rPr>
        <w:t>. He</w:t>
      </w:r>
      <w:r w:rsidRPr="00201B20">
        <w:rPr>
          <w:rFonts w:ascii="Times New Roman" w:eastAsia="Times New Roman" w:hAnsi="Times New Roman" w:cs="Times New Roman"/>
          <w:sz w:val="20"/>
          <w:szCs w:val="20"/>
          <w:lang w:val="en-US"/>
        </w:rPr>
        <w:t xml:space="preserve"> argues that diversification is done primarily to reduce portfolio’s non-systematic risk, forcing portfolio managers to invest in assets without evaluating their fundamentals. This results in increased demand, hence price of assets that, when analysed separately would be of little fundamental value. Th</w:t>
      </w:r>
      <w:r w:rsidR="00AC2F4D" w:rsidRPr="00201B20">
        <w:rPr>
          <w:rFonts w:ascii="Times New Roman" w:eastAsia="Times New Roman" w:hAnsi="Times New Roman" w:cs="Times New Roman"/>
          <w:sz w:val="20"/>
          <w:szCs w:val="20"/>
          <w:lang w:val="en-US"/>
        </w:rPr>
        <w:t xml:space="preserve">is leads to </w:t>
      </w:r>
      <w:r w:rsidRPr="00201B20">
        <w:rPr>
          <w:rFonts w:ascii="Times New Roman" w:eastAsia="Times New Roman" w:hAnsi="Times New Roman" w:cs="Times New Roman"/>
          <w:sz w:val="20"/>
          <w:szCs w:val="20"/>
          <w:lang w:val="en-US"/>
        </w:rPr>
        <w:t xml:space="preserve">the whole portfolio </w:t>
      </w:r>
      <w:r w:rsidR="00AC2F4D" w:rsidRPr="00201B20">
        <w:rPr>
          <w:rFonts w:ascii="Times New Roman" w:eastAsia="Times New Roman" w:hAnsi="Times New Roman" w:cs="Times New Roman"/>
          <w:sz w:val="20"/>
          <w:szCs w:val="20"/>
          <w:lang w:val="en-US"/>
        </w:rPr>
        <w:t>becoming</w:t>
      </w:r>
      <w:r w:rsidRPr="00201B20">
        <w:rPr>
          <w:rFonts w:ascii="Times New Roman" w:eastAsia="Times New Roman" w:hAnsi="Times New Roman" w:cs="Times New Roman"/>
          <w:sz w:val="20"/>
          <w:szCs w:val="20"/>
          <w:lang w:val="en-US"/>
        </w:rPr>
        <w:t xml:space="preserve"> more expensive and</w:t>
      </w:r>
      <w:r w:rsidR="00AC2F4D"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the likelihood of a </w:t>
      </w:r>
      <w:r w:rsidR="00AC2F4D" w:rsidRPr="00201B20">
        <w:rPr>
          <w:rFonts w:ascii="Times New Roman" w:eastAsia="Times New Roman" w:hAnsi="Times New Roman" w:cs="Times New Roman"/>
          <w:sz w:val="20"/>
          <w:szCs w:val="20"/>
          <w:lang w:val="en-US"/>
        </w:rPr>
        <w:t>loss.</w:t>
      </w:r>
      <w:r w:rsidR="00813130" w:rsidRPr="00201B20">
        <w:rPr>
          <w:rFonts w:ascii="Times New Roman" w:eastAsia="Times New Roman" w:hAnsi="Times New Roman" w:cs="Times New Roman"/>
          <w:sz w:val="20"/>
          <w:szCs w:val="20"/>
          <w:lang w:val="en-US"/>
        </w:rPr>
        <w:t xml:space="preserve"> </w:t>
      </w:r>
    </w:p>
    <w:p w14:paraId="0A1483B5" w14:textId="77777777" w:rsidR="00864FE1" w:rsidRPr="00201B20" w:rsidRDefault="00864FE1" w:rsidP="00727137">
      <w:pPr>
        <w:spacing w:after="0" w:line="240" w:lineRule="auto"/>
        <w:jc w:val="both"/>
        <w:rPr>
          <w:rFonts w:ascii="Times New Roman" w:eastAsia="Times New Roman" w:hAnsi="Times New Roman" w:cs="Times New Roman"/>
          <w:sz w:val="20"/>
          <w:szCs w:val="20"/>
          <w:lang w:val="en-US"/>
        </w:rPr>
      </w:pPr>
    </w:p>
    <w:p w14:paraId="6D8C62AD" w14:textId="2D33C593" w:rsidR="00864FE1" w:rsidRPr="00201B20" w:rsidRDefault="0044189D" w:rsidP="00727137">
      <w:pPr>
        <w:widowControl w:val="0"/>
        <w:spacing w:after="0" w:line="240" w:lineRule="auto"/>
        <w:jc w:val="both"/>
        <w:rPr>
          <w:rFonts w:ascii="Times New Roman" w:eastAsia="Times New Roman" w:hAnsi="Times New Roman" w:cs="Times New Roman"/>
          <w:b/>
          <w:sz w:val="20"/>
          <w:szCs w:val="20"/>
          <w:lang w:val="en-US"/>
        </w:rPr>
      </w:pPr>
      <w:r w:rsidRPr="00201B20">
        <w:rPr>
          <w:rFonts w:ascii="Times New Roman" w:eastAsia="Times New Roman" w:hAnsi="Times New Roman" w:cs="Times New Roman"/>
          <w:sz w:val="20"/>
          <w:szCs w:val="20"/>
          <w:lang w:val="en-US"/>
        </w:rPr>
        <w:t xml:space="preserve"> </w:t>
      </w:r>
      <w:bookmarkStart w:id="315" w:name="_Toc135321122"/>
      <w:bookmarkStart w:id="316" w:name="_Toc135321721"/>
      <w:bookmarkStart w:id="317" w:name="_Toc143930101"/>
      <w:bookmarkStart w:id="318" w:name="_Toc143524768"/>
      <w:bookmarkStart w:id="319" w:name="_Toc135320344"/>
      <w:bookmarkStart w:id="320" w:name="_Toc143525155"/>
      <w:bookmarkEnd w:id="315"/>
      <w:bookmarkEnd w:id="316"/>
      <w:bookmarkEnd w:id="317"/>
      <w:bookmarkEnd w:id="318"/>
      <w:bookmarkEnd w:id="319"/>
      <w:r w:rsidRPr="00201B20">
        <w:rPr>
          <w:rFonts w:ascii="Times New Roman" w:eastAsia="Times New Roman" w:hAnsi="Times New Roman" w:cs="Times New Roman"/>
          <w:b/>
          <w:sz w:val="20"/>
          <w:szCs w:val="20"/>
          <w:lang w:val="en-US"/>
        </w:rPr>
        <w:t>2.2.4 The Arbitrage Pricing Theory</w:t>
      </w:r>
      <w:bookmarkEnd w:id="320"/>
    </w:p>
    <w:p w14:paraId="3DB27C56" w14:textId="29E5B6D5"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The </w:t>
      </w:r>
      <w:r w:rsidR="00B67324" w:rsidRPr="00201B20">
        <w:rPr>
          <w:rFonts w:ascii="Times New Roman" w:eastAsia="Times New Roman" w:hAnsi="Times New Roman" w:cs="Times New Roman"/>
          <w:sz w:val="20"/>
          <w:szCs w:val="20"/>
          <w:lang w:val="en-US"/>
        </w:rPr>
        <w:t xml:space="preserve">Ross’s (1976) </w:t>
      </w:r>
      <w:r w:rsidRPr="00201B20">
        <w:rPr>
          <w:rFonts w:ascii="Times New Roman" w:eastAsia="Times New Roman" w:hAnsi="Times New Roman" w:cs="Times New Roman"/>
          <w:sz w:val="20"/>
          <w:szCs w:val="20"/>
          <w:lang w:val="en-US"/>
        </w:rPr>
        <w:t xml:space="preserve">Arbitrage Pricing Theory (APT), a multi-factor pricing model for securities, proposes that there is a link between expected return of a security and a set of systematic risk factors. According to the author, diversification of portfolios reduces risks but not completely as there are economic forces that still influence stock returns. Chen (1986), Roll and Ross (1980), Cheng (1996), as well as Günsel and Çukur (2007) </w:t>
      </w:r>
      <w:r w:rsidR="00152A5F" w:rsidRPr="00201B20">
        <w:rPr>
          <w:rFonts w:ascii="Times New Roman" w:eastAsia="Times New Roman" w:hAnsi="Times New Roman" w:cs="Times New Roman"/>
          <w:sz w:val="20"/>
          <w:szCs w:val="20"/>
          <w:lang w:val="en-US"/>
        </w:rPr>
        <w:t xml:space="preserve">using the model </w:t>
      </w:r>
      <w:r w:rsidRPr="00201B20">
        <w:rPr>
          <w:rFonts w:ascii="Times New Roman" w:eastAsia="Times New Roman" w:hAnsi="Times New Roman" w:cs="Times New Roman"/>
          <w:sz w:val="20"/>
          <w:szCs w:val="20"/>
          <w:lang w:val="en-US"/>
        </w:rPr>
        <w:t xml:space="preserve">showed that stock return was influenced by several independent variables </w:t>
      </w:r>
      <w:r w:rsidR="00F15C80" w:rsidRPr="00201B20">
        <w:rPr>
          <w:rFonts w:ascii="Times New Roman" w:eastAsia="Times New Roman" w:hAnsi="Times New Roman" w:cs="Times New Roman"/>
          <w:sz w:val="20"/>
          <w:szCs w:val="20"/>
          <w:lang w:val="en-US"/>
        </w:rPr>
        <w:t>including</w:t>
      </w:r>
      <w:r w:rsidRPr="00201B20">
        <w:rPr>
          <w:rFonts w:ascii="Times New Roman" w:eastAsia="Times New Roman" w:hAnsi="Times New Roman" w:cs="Times New Roman"/>
          <w:sz w:val="20"/>
          <w:szCs w:val="20"/>
          <w:lang w:val="en-US"/>
        </w:rPr>
        <w:t xml:space="preserve"> GDP, changes in inflation and interest rates. </w:t>
      </w:r>
    </w:p>
    <w:p w14:paraId="0358C1E4" w14:textId="77777777"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7F1308B6" w14:textId="67A89795" w:rsidR="00864FE1" w:rsidRPr="00201B20" w:rsidRDefault="00152A5F"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A</w:t>
      </w:r>
      <w:r w:rsidR="0044189D" w:rsidRPr="00201B20">
        <w:rPr>
          <w:rFonts w:ascii="Times New Roman" w:eastAsia="Times New Roman" w:hAnsi="Times New Roman" w:cs="Times New Roman"/>
          <w:sz w:val="20"/>
          <w:szCs w:val="20"/>
          <w:lang w:val="en-US"/>
        </w:rPr>
        <w:t xml:space="preserve"> number of weaknesses of the theory</w:t>
      </w:r>
      <w:r w:rsidR="00F15C80"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have however, been identified </w:t>
      </w:r>
      <w:r w:rsidR="00F15C80" w:rsidRPr="00201B20">
        <w:rPr>
          <w:rFonts w:ascii="Times New Roman" w:eastAsia="Times New Roman" w:hAnsi="Times New Roman" w:cs="Times New Roman"/>
          <w:sz w:val="20"/>
          <w:szCs w:val="20"/>
          <w:lang w:val="en-US"/>
        </w:rPr>
        <w:t>with t</w:t>
      </w:r>
      <w:r w:rsidR="0044189D" w:rsidRPr="00201B20">
        <w:rPr>
          <w:rFonts w:ascii="Times New Roman" w:eastAsia="Times New Roman" w:hAnsi="Times New Roman" w:cs="Times New Roman"/>
          <w:sz w:val="20"/>
          <w:szCs w:val="20"/>
          <w:lang w:val="en-US"/>
        </w:rPr>
        <w:t xml:space="preserve">he main one </w:t>
      </w:r>
      <w:r w:rsidR="00742EBA" w:rsidRPr="00201B20">
        <w:rPr>
          <w:rFonts w:ascii="Times New Roman" w:eastAsia="Times New Roman" w:hAnsi="Times New Roman" w:cs="Times New Roman"/>
          <w:sz w:val="20"/>
          <w:szCs w:val="20"/>
          <w:lang w:val="en-US"/>
        </w:rPr>
        <w:t>being</w:t>
      </w:r>
      <w:r w:rsidR="0044189D" w:rsidRPr="00201B20">
        <w:rPr>
          <w:rFonts w:ascii="Times New Roman" w:eastAsia="Times New Roman" w:hAnsi="Times New Roman" w:cs="Times New Roman"/>
          <w:sz w:val="20"/>
          <w:szCs w:val="20"/>
          <w:lang w:val="en-US"/>
        </w:rPr>
        <w:t xml:space="preserve"> its generality. Huberman (2005) </w:t>
      </w:r>
      <w:r w:rsidRPr="00201B20">
        <w:rPr>
          <w:rFonts w:ascii="Times New Roman" w:eastAsia="Times New Roman" w:hAnsi="Times New Roman" w:cs="Times New Roman"/>
          <w:sz w:val="20"/>
          <w:szCs w:val="20"/>
          <w:lang w:val="en-US"/>
        </w:rPr>
        <w:t>asserts</w:t>
      </w:r>
      <w:r w:rsidR="0044189D" w:rsidRPr="00201B20">
        <w:rPr>
          <w:rFonts w:ascii="Times New Roman" w:eastAsia="Times New Roman" w:hAnsi="Times New Roman" w:cs="Times New Roman"/>
          <w:sz w:val="20"/>
          <w:szCs w:val="20"/>
          <w:lang w:val="en-US"/>
        </w:rPr>
        <w:t xml:space="preserve"> that the theory fails to explain the theoretical reasons for </w:t>
      </w:r>
      <w:r w:rsidR="00742EBA" w:rsidRPr="00201B20">
        <w:rPr>
          <w:rFonts w:ascii="Times New Roman" w:eastAsia="Times New Roman" w:hAnsi="Times New Roman" w:cs="Times New Roman"/>
          <w:sz w:val="20"/>
          <w:szCs w:val="20"/>
          <w:lang w:val="en-US"/>
        </w:rPr>
        <w:t>selecting</w:t>
      </w:r>
      <w:r w:rsidR="0044189D" w:rsidRPr="00201B20">
        <w:rPr>
          <w:rFonts w:ascii="Times New Roman" w:eastAsia="Times New Roman" w:hAnsi="Times New Roman" w:cs="Times New Roman"/>
          <w:sz w:val="20"/>
          <w:szCs w:val="20"/>
          <w:lang w:val="en-US"/>
        </w:rPr>
        <w:t xml:space="preserve"> identified systemic factors as well as their number. </w:t>
      </w:r>
      <w:r w:rsidR="009B12FF" w:rsidRPr="00201B20">
        <w:rPr>
          <w:rFonts w:ascii="Times New Roman" w:eastAsia="Times New Roman" w:hAnsi="Times New Roman" w:cs="Times New Roman"/>
          <w:sz w:val="20"/>
          <w:szCs w:val="20"/>
          <w:lang w:val="en-US"/>
        </w:rPr>
        <w:t xml:space="preserve">Likewise, </w:t>
      </w:r>
      <w:r w:rsidRPr="00201B20">
        <w:rPr>
          <w:rFonts w:ascii="Times New Roman" w:eastAsia="Times New Roman" w:hAnsi="Times New Roman" w:cs="Times New Roman"/>
          <w:sz w:val="20"/>
          <w:szCs w:val="20"/>
          <w:lang w:val="en-US"/>
        </w:rPr>
        <w:t xml:space="preserve">Roll (1977) observes that </w:t>
      </w:r>
      <w:r w:rsidR="0044189D" w:rsidRPr="00201B20">
        <w:rPr>
          <w:rFonts w:ascii="Times New Roman" w:eastAsia="Times New Roman" w:hAnsi="Times New Roman" w:cs="Times New Roman"/>
          <w:sz w:val="20"/>
          <w:szCs w:val="20"/>
          <w:lang w:val="en-US"/>
        </w:rPr>
        <w:t xml:space="preserve">it is difficult to test the theory, as the precise configuration of the market portfolio is not known. Methodologies used in the assessment of the model also pose further challenges. Despite these flaws, the applicability of the APT in establishing asset returns may still be valid. The theory was thus used in the study to investigate the association between pension financial performance, </w:t>
      </w:r>
      <w:r w:rsidR="009B12FF" w:rsidRPr="00201B20">
        <w:rPr>
          <w:rFonts w:ascii="Times New Roman" w:eastAsia="Times New Roman" w:hAnsi="Times New Roman" w:cs="Times New Roman"/>
          <w:sz w:val="20"/>
          <w:szCs w:val="20"/>
          <w:lang w:val="en-US"/>
        </w:rPr>
        <w:t>CG</w:t>
      </w:r>
      <w:r w:rsidR="0044189D" w:rsidRPr="00201B20">
        <w:rPr>
          <w:rFonts w:ascii="Times New Roman" w:eastAsia="Times New Roman" w:hAnsi="Times New Roman" w:cs="Times New Roman"/>
          <w:sz w:val="20"/>
          <w:szCs w:val="20"/>
          <w:lang w:val="en-US"/>
        </w:rPr>
        <w:t>, investment strategy and macroeconomic factors. The critical question was: can the theory be applied to non-systemic risk factors as it is applicable for systemic risks?</w:t>
      </w:r>
    </w:p>
    <w:p w14:paraId="184239DC" w14:textId="64F23C59"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APT model</w:t>
      </w:r>
    </w:p>
    <w:p w14:paraId="3FB27D9F" w14:textId="65D05CD3" w:rsidR="00864FE1" w:rsidRPr="00201B20" w:rsidRDefault="0044189D" w:rsidP="00727137">
      <w:pPr>
        <w:widowControl w:val="0"/>
        <w:spacing w:after="0" w:line="240" w:lineRule="auto"/>
        <w:jc w:val="center"/>
        <w:rPr>
          <w:rFonts w:ascii="Times New Roman" w:eastAsia="Times New Roman" w:hAnsi="Times New Roman" w:cs="Times New Roman"/>
          <w:b/>
          <w:sz w:val="18"/>
          <w:szCs w:val="20"/>
          <w:lang w:val="en-US"/>
        </w:rPr>
      </w:pPr>
      <w:r w:rsidRPr="00201B20">
        <w:rPr>
          <w:rFonts w:ascii="Times New Roman" w:eastAsia="Times New Roman" w:hAnsi="Times New Roman" w:cs="Times New Roman"/>
          <w:b/>
          <w:sz w:val="18"/>
          <w:szCs w:val="20"/>
          <w:lang w:val="en-US"/>
        </w:rPr>
        <w:t>R</w:t>
      </w:r>
      <w:r w:rsidRPr="00201B20">
        <w:rPr>
          <w:rFonts w:ascii="Times New Roman" w:eastAsia="Times New Roman" w:hAnsi="Times New Roman" w:cs="Times New Roman"/>
          <w:b/>
          <w:sz w:val="18"/>
          <w:szCs w:val="20"/>
          <w:vertAlign w:val="subscript"/>
          <w:lang w:val="en-US"/>
        </w:rPr>
        <w:t>it</w:t>
      </w:r>
      <w:r w:rsidRPr="00201B20">
        <w:rPr>
          <w:rFonts w:ascii="Times New Roman" w:eastAsia="Times New Roman" w:hAnsi="Times New Roman" w:cs="Times New Roman"/>
          <w:b/>
          <w:sz w:val="18"/>
          <w:szCs w:val="20"/>
          <w:lang w:val="en-US"/>
        </w:rPr>
        <w:t xml:space="preserve"> = α</w:t>
      </w:r>
      <w:r w:rsidRPr="00201B20">
        <w:rPr>
          <w:rFonts w:ascii="Times New Roman" w:eastAsia="Times New Roman" w:hAnsi="Times New Roman" w:cs="Times New Roman"/>
          <w:b/>
          <w:sz w:val="18"/>
          <w:szCs w:val="20"/>
          <w:vertAlign w:val="subscript"/>
          <w:lang w:val="en-US"/>
        </w:rPr>
        <w:t>i</w:t>
      </w:r>
      <w:r w:rsidRPr="00201B20">
        <w:rPr>
          <w:rFonts w:ascii="Times New Roman" w:eastAsia="Times New Roman" w:hAnsi="Times New Roman" w:cs="Times New Roman"/>
          <w:b/>
          <w:sz w:val="18"/>
          <w:szCs w:val="20"/>
          <w:lang w:val="en-US"/>
        </w:rPr>
        <w:t xml:space="preserve"> + β</w:t>
      </w:r>
      <w:r w:rsidRPr="00201B20">
        <w:rPr>
          <w:rFonts w:ascii="Times New Roman" w:eastAsia="Times New Roman" w:hAnsi="Times New Roman" w:cs="Times New Roman"/>
          <w:b/>
          <w:sz w:val="18"/>
          <w:szCs w:val="20"/>
          <w:vertAlign w:val="subscript"/>
          <w:lang w:val="en-US"/>
        </w:rPr>
        <w:t>i1</w:t>
      </w:r>
      <w:r w:rsidRPr="00201B20">
        <w:rPr>
          <w:rFonts w:ascii="Times New Roman" w:eastAsia="Times New Roman" w:hAnsi="Times New Roman" w:cs="Times New Roman"/>
          <w:b/>
          <w:sz w:val="18"/>
          <w:szCs w:val="20"/>
          <w:lang w:val="en-US"/>
        </w:rPr>
        <w:t xml:space="preserve"> F</w:t>
      </w:r>
      <w:r w:rsidRPr="00201B20">
        <w:rPr>
          <w:rFonts w:ascii="Times New Roman" w:eastAsia="Times New Roman" w:hAnsi="Times New Roman" w:cs="Times New Roman"/>
          <w:b/>
          <w:sz w:val="18"/>
          <w:szCs w:val="20"/>
          <w:vertAlign w:val="subscript"/>
          <w:lang w:val="en-US"/>
        </w:rPr>
        <w:t>1</w:t>
      </w:r>
      <w:r w:rsidRPr="00201B20">
        <w:rPr>
          <w:rFonts w:ascii="Times New Roman" w:eastAsia="Times New Roman" w:hAnsi="Times New Roman" w:cs="Times New Roman"/>
          <w:b/>
          <w:sz w:val="18"/>
          <w:szCs w:val="20"/>
          <w:lang w:val="en-US"/>
        </w:rPr>
        <w:t xml:space="preserve"> + β</w:t>
      </w:r>
      <w:r w:rsidRPr="00201B20">
        <w:rPr>
          <w:rFonts w:ascii="Times New Roman" w:eastAsia="Times New Roman" w:hAnsi="Times New Roman" w:cs="Times New Roman"/>
          <w:b/>
          <w:sz w:val="18"/>
          <w:szCs w:val="20"/>
          <w:vertAlign w:val="subscript"/>
          <w:lang w:val="en-US"/>
        </w:rPr>
        <w:t>i2</w:t>
      </w:r>
      <w:r w:rsidRPr="00201B20">
        <w:rPr>
          <w:rFonts w:ascii="Times New Roman" w:eastAsia="Times New Roman" w:hAnsi="Times New Roman" w:cs="Times New Roman"/>
          <w:b/>
          <w:sz w:val="18"/>
          <w:szCs w:val="20"/>
          <w:lang w:val="en-US"/>
        </w:rPr>
        <w:t xml:space="preserve"> F</w:t>
      </w:r>
      <w:r w:rsidRPr="00201B20">
        <w:rPr>
          <w:rFonts w:ascii="Times New Roman" w:eastAsia="Times New Roman" w:hAnsi="Times New Roman" w:cs="Times New Roman"/>
          <w:b/>
          <w:sz w:val="18"/>
          <w:szCs w:val="20"/>
          <w:vertAlign w:val="subscript"/>
          <w:lang w:val="en-US"/>
        </w:rPr>
        <w:t>2</w:t>
      </w:r>
      <w:r w:rsidRPr="00201B20">
        <w:rPr>
          <w:rFonts w:ascii="Times New Roman" w:eastAsia="Times New Roman" w:hAnsi="Times New Roman" w:cs="Times New Roman"/>
          <w:b/>
          <w:sz w:val="18"/>
          <w:szCs w:val="20"/>
          <w:lang w:val="en-US"/>
        </w:rPr>
        <w:t xml:space="preserve"> </w:t>
      </w:r>
      <w:r w:rsidR="00742EBA" w:rsidRPr="00201B20">
        <w:rPr>
          <w:rFonts w:ascii="Times New Roman" w:eastAsia="Times New Roman" w:hAnsi="Times New Roman" w:cs="Times New Roman"/>
          <w:b/>
          <w:sz w:val="18"/>
          <w:szCs w:val="20"/>
          <w:lang w:val="en-US"/>
        </w:rPr>
        <w:t xml:space="preserve">+.... </w:t>
      </w:r>
      <w:r w:rsidRPr="00201B20">
        <w:rPr>
          <w:rFonts w:ascii="Times New Roman" w:eastAsia="Times New Roman" w:hAnsi="Times New Roman" w:cs="Times New Roman"/>
          <w:b/>
          <w:sz w:val="18"/>
          <w:szCs w:val="20"/>
          <w:lang w:val="en-US"/>
        </w:rPr>
        <w:t>+ β</w:t>
      </w:r>
      <w:r w:rsidRPr="00201B20">
        <w:rPr>
          <w:rFonts w:ascii="Times New Roman" w:eastAsia="Times New Roman" w:hAnsi="Times New Roman" w:cs="Times New Roman"/>
          <w:b/>
          <w:sz w:val="18"/>
          <w:szCs w:val="20"/>
          <w:vertAlign w:val="subscript"/>
          <w:lang w:val="en-US"/>
        </w:rPr>
        <w:t>ik</w:t>
      </w:r>
      <w:r w:rsidRPr="00201B20">
        <w:rPr>
          <w:rFonts w:ascii="Times New Roman" w:eastAsia="Times New Roman" w:hAnsi="Times New Roman" w:cs="Times New Roman"/>
          <w:b/>
          <w:sz w:val="18"/>
          <w:szCs w:val="20"/>
          <w:lang w:val="en-US"/>
        </w:rPr>
        <w:t>F</w:t>
      </w:r>
      <w:r w:rsidRPr="00201B20">
        <w:rPr>
          <w:rFonts w:ascii="Times New Roman" w:eastAsia="Times New Roman" w:hAnsi="Times New Roman" w:cs="Times New Roman"/>
          <w:b/>
          <w:sz w:val="18"/>
          <w:szCs w:val="20"/>
          <w:vertAlign w:val="subscript"/>
          <w:lang w:val="en-US"/>
        </w:rPr>
        <w:t>k</w:t>
      </w:r>
      <w:r w:rsidRPr="00201B20">
        <w:rPr>
          <w:rFonts w:ascii="Times New Roman" w:eastAsia="Times New Roman" w:hAnsi="Times New Roman" w:cs="Times New Roman"/>
          <w:b/>
          <w:sz w:val="18"/>
          <w:szCs w:val="20"/>
          <w:lang w:val="en-US"/>
        </w:rPr>
        <w:t>+ e</w:t>
      </w:r>
      <w:r w:rsidRPr="00201B20">
        <w:rPr>
          <w:rFonts w:ascii="Times New Roman" w:eastAsia="Times New Roman" w:hAnsi="Times New Roman" w:cs="Times New Roman"/>
          <w:b/>
          <w:sz w:val="18"/>
          <w:szCs w:val="20"/>
          <w:vertAlign w:val="subscript"/>
          <w:lang w:val="en-US"/>
        </w:rPr>
        <w:t>it</w:t>
      </w:r>
    </w:p>
    <w:p w14:paraId="3D8A084A" w14:textId="77777777" w:rsidR="00864FE1" w:rsidRPr="00201B20" w:rsidRDefault="0044189D" w:rsidP="00727137">
      <w:pPr>
        <w:widowControl w:val="0"/>
        <w:spacing w:after="0" w:line="240" w:lineRule="auto"/>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Where:</w:t>
      </w:r>
    </w:p>
    <w:p w14:paraId="736CDC51" w14:textId="2C017BA6" w:rsidR="00864FE1" w:rsidRPr="00201B20" w:rsidRDefault="00105E64" w:rsidP="00727137">
      <w:pPr>
        <w:widowControl w:val="0"/>
        <w:spacing w:after="0" w:line="240" w:lineRule="auto"/>
        <w:ind w:left="397" w:hanging="397"/>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b/>
      </w:r>
      <w:r w:rsidR="0044189D" w:rsidRPr="00201B20">
        <w:rPr>
          <w:rFonts w:ascii="Times New Roman" w:eastAsia="Times New Roman" w:hAnsi="Times New Roman" w:cs="Times New Roman"/>
          <w:b/>
          <w:sz w:val="18"/>
          <w:szCs w:val="20"/>
          <w:lang w:val="en-US"/>
        </w:rPr>
        <w:t>R</w:t>
      </w:r>
      <w:r w:rsidR="0044189D" w:rsidRPr="00201B20">
        <w:rPr>
          <w:rFonts w:ascii="Times New Roman" w:eastAsia="Times New Roman" w:hAnsi="Times New Roman" w:cs="Times New Roman"/>
          <w:b/>
          <w:sz w:val="18"/>
          <w:szCs w:val="20"/>
          <w:vertAlign w:val="subscript"/>
          <w:lang w:val="en-US"/>
        </w:rPr>
        <w:t>it</w:t>
      </w:r>
      <w:r w:rsidR="0044189D" w:rsidRPr="00201B20">
        <w:rPr>
          <w:rFonts w:ascii="Times New Roman" w:eastAsia="Times New Roman" w:hAnsi="Times New Roman" w:cs="Times New Roman"/>
          <w:sz w:val="18"/>
          <w:szCs w:val="20"/>
          <w:lang w:val="en-US"/>
        </w:rPr>
        <w:t xml:space="preserve"> = the return of the stock i at month t, </w:t>
      </w:r>
    </w:p>
    <w:p w14:paraId="324CFCAC" w14:textId="77777777" w:rsidR="00864FE1" w:rsidRPr="00201B20" w:rsidRDefault="0044189D" w:rsidP="00727137">
      <w:pPr>
        <w:widowControl w:val="0"/>
        <w:spacing w:after="0" w:line="240" w:lineRule="auto"/>
        <w:ind w:left="397" w:hanging="397"/>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b/>
      </w:r>
      <w:r w:rsidRPr="00201B20">
        <w:rPr>
          <w:rFonts w:ascii="Times New Roman" w:eastAsia="Times New Roman" w:hAnsi="Times New Roman" w:cs="Times New Roman"/>
          <w:b/>
          <w:sz w:val="18"/>
          <w:szCs w:val="20"/>
          <w:lang w:val="en-US"/>
        </w:rPr>
        <w:t>α</w:t>
      </w:r>
      <w:r w:rsidRPr="00201B20">
        <w:rPr>
          <w:rFonts w:ascii="Times New Roman" w:eastAsia="Times New Roman" w:hAnsi="Times New Roman" w:cs="Times New Roman"/>
          <w:b/>
          <w:sz w:val="18"/>
          <w:szCs w:val="20"/>
          <w:vertAlign w:val="subscript"/>
          <w:lang w:val="en-US"/>
        </w:rPr>
        <w:t>i</w:t>
      </w:r>
      <w:r w:rsidRPr="00201B20">
        <w:rPr>
          <w:rFonts w:ascii="Times New Roman" w:eastAsia="Times New Roman" w:hAnsi="Times New Roman" w:cs="Times New Roman"/>
          <w:sz w:val="18"/>
          <w:szCs w:val="20"/>
          <w:lang w:val="en-US"/>
        </w:rPr>
        <w:t xml:space="preserve"> = the stock specific effect for stock i, </w:t>
      </w:r>
    </w:p>
    <w:p w14:paraId="4E862607" w14:textId="4FF16B51" w:rsidR="00864FE1" w:rsidRPr="00201B20" w:rsidRDefault="00105E64" w:rsidP="00727137">
      <w:pPr>
        <w:widowControl w:val="0"/>
        <w:spacing w:after="0" w:line="240" w:lineRule="auto"/>
        <w:ind w:left="397" w:hanging="397"/>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b/>
      </w:r>
      <w:r w:rsidR="0044189D" w:rsidRPr="00201B20">
        <w:rPr>
          <w:rFonts w:ascii="Times New Roman" w:eastAsia="Times New Roman" w:hAnsi="Times New Roman" w:cs="Times New Roman"/>
          <w:b/>
          <w:sz w:val="18"/>
          <w:szCs w:val="20"/>
          <w:lang w:val="en-US"/>
        </w:rPr>
        <w:t>F</w:t>
      </w:r>
      <w:r w:rsidR="0044189D" w:rsidRPr="00201B20">
        <w:rPr>
          <w:rFonts w:ascii="Times New Roman" w:eastAsia="Times New Roman" w:hAnsi="Times New Roman" w:cs="Times New Roman"/>
          <w:b/>
          <w:sz w:val="18"/>
          <w:szCs w:val="20"/>
          <w:vertAlign w:val="subscript"/>
          <w:lang w:val="en-US"/>
        </w:rPr>
        <w:t>j’s</w:t>
      </w:r>
      <w:r w:rsidR="0044189D" w:rsidRPr="00201B20">
        <w:rPr>
          <w:rFonts w:ascii="Times New Roman" w:eastAsia="Times New Roman" w:hAnsi="Times New Roman" w:cs="Times New Roman"/>
          <w:b/>
          <w:sz w:val="18"/>
          <w:szCs w:val="20"/>
          <w:lang w:val="en-US"/>
        </w:rPr>
        <w:t xml:space="preserve"> </w:t>
      </w:r>
      <w:r w:rsidR="0044189D" w:rsidRPr="00201B20">
        <w:rPr>
          <w:rFonts w:ascii="Times New Roman" w:eastAsia="Times New Roman" w:hAnsi="Times New Roman" w:cs="Times New Roman"/>
          <w:sz w:val="18"/>
          <w:szCs w:val="20"/>
          <w:lang w:val="en-US"/>
        </w:rPr>
        <w:t xml:space="preserve">(j = 1, 2,....k) = macroeconomic factors (or factor scores), </w:t>
      </w:r>
    </w:p>
    <w:p w14:paraId="0B6DC8B1" w14:textId="7BAEDE5C" w:rsidR="00864FE1" w:rsidRPr="00201B20" w:rsidRDefault="00105E64" w:rsidP="00727137">
      <w:pPr>
        <w:widowControl w:val="0"/>
        <w:spacing w:after="0" w:line="240" w:lineRule="auto"/>
        <w:ind w:left="397" w:hanging="397"/>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b/>
      </w:r>
      <w:r w:rsidR="0044189D" w:rsidRPr="00201B20">
        <w:rPr>
          <w:rFonts w:ascii="Times New Roman" w:eastAsia="Times New Roman" w:hAnsi="Times New Roman" w:cs="Times New Roman"/>
          <w:b/>
          <w:sz w:val="18"/>
          <w:szCs w:val="20"/>
          <w:lang w:val="en-US"/>
        </w:rPr>
        <w:t>β</w:t>
      </w:r>
      <w:r w:rsidR="0044189D" w:rsidRPr="00201B20">
        <w:rPr>
          <w:rFonts w:ascii="Times New Roman" w:eastAsia="Times New Roman" w:hAnsi="Times New Roman" w:cs="Times New Roman"/>
          <w:b/>
          <w:sz w:val="18"/>
          <w:szCs w:val="20"/>
          <w:vertAlign w:val="subscript"/>
          <w:lang w:val="en-US"/>
        </w:rPr>
        <w:t>i</w:t>
      </w:r>
      <w:r w:rsidR="0044189D" w:rsidRPr="00201B20">
        <w:rPr>
          <w:rFonts w:ascii="Times New Roman" w:eastAsia="Times New Roman" w:hAnsi="Times New Roman" w:cs="Times New Roman"/>
          <w:sz w:val="18"/>
          <w:szCs w:val="20"/>
          <w:lang w:val="en-US"/>
        </w:rPr>
        <w:t xml:space="preserve"> = (β</w:t>
      </w:r>
      <w:r w:rsidR="0044189D" w:rsidRPr="00201B20">
        <w:rPr>
          <w:rFonts w:ascii="Times New Roman" w:eastAsia="Times New Roman" w:hAnsi="Times New Roman" w:cs="Times New Roman"/>
          <w:sz w:val="18"/>
          <w:szCs w:val="20"/>
          <w:vertAlign w:val="subscript"/>
          <w:lang w:val="en-US"/>
        </w:rPr>
        <w:t>i1</w:t>
      </w:r>
      <w:r w:rsidR="0044189D" w:rsidRPr="00201B20">
        <w:rPr>
          <w:rFonts w:ascii="Times New Roman" w:eastAsia="Times New Roman" w:hAnsi="Times New Roman" w:cs="Times New Roman"/>
          <w:sz w:val="18"/>
          <w:szCs w:val="20"/>
          <w:lang w:val="en-US"/>
        </w:rPr>
        <w:t>, β</w:t>
      </w:r>
      <w:r w:rsidR="0044189D" w:rsidRPr="00201B20">
        <w:rPr>
          <w:rFonts w:ascii="Times New Roman" w:eastAsia="Times New Roman" w:hAnsi="Times New Roman" w:cs="Times New Roman"/>
          <w:sz w:val="18"/>
          <w:szCs w:val="20"/>
          <w:vertAlign w:val="subscript"/>
          <w:lang w:val="en-US"/>
        </w:rPr>
        <w:t>i2</w:t>
      </w:r>
      <w:r w:rsidR="0044189D" w:rsidRPr="00201B20">
        <w:rPr>
          <w:rFonts w:ascii="Times New Roman" w:eastAsia="Times New Roman" w:hAnsi="Times New Roman" w:cs="Times New Roman"/>
          <w:sz w:val="18"/>
          <w:szCs w:val="20"/>
          <w:lang w:val="en-US"/>
        </w:rPr>
        <w:t xml:space="preserve"> ... β</w:t>
      </w:r>
      <w:r w:rsidR="0044189D" w:rsidRPr="00201B20">
        <w:rPr>
          <w:rFonts w:ascii="Times New Roman" w:eastAsia="Times New Roman" w:hAnsi="Times New Roman" w:cs="Times New Roman"/>
          <w:sz w:val="18"/>
          <w:szCs w:val="20"/>
          <w:vertAlign w:val="subscript"/>
          <w:lang w:val="en-US"/>
        </w:rPr>
        <w:t>ik</w:t>
      </w:r>
      <w:r w:rsidR="0044189D" w:rsidRPr="00201B20">
        <w:rPr>
          <w:rFonts w:ascii="Times New Roman" w:eastAsia="Times New Roman" w:hAnsi="Times New Roman" w:cs="Times New Roman"/>
          <w:sz w:val="18"/>
          <w:szCs w:val="20"/>
          <w:lang w:val="en-US"/>
        </w:rPr>
        <w:t>), for each stock i are asset sensitivities, known as ‘factor</w:t>
      </w:r>
      <w:r w:rsidR="00847A7A" w:rsidRPr="00201B20">
        <w:rPr>
          <w:rFonts w:ascii="Times New Roman" w:eastAsia="Times New Roman" w:hAnsi="Times New Roman" w:cs="Times New Roman"/>
          <w:sz w:val="18"/>
          <w:szCs w:val="20"/>
          <w:lang w:val="en-US"/>
        </w:rPr>
        <w:t xml:space="preserve"> </w:t>
      </w:r>
      <w:r w:rsidR="0044189D" w:rsidRPr="00201B20">
        <w:rPr>
          <w:rFonts w:ascii="Times New Roman" w:eastAsia="Times New Roman" w:hAnsi="Times New Roman" w:cs="Times New Roman"/>
          <w:sz w:val="18"/>
          <w:szCs w:val="20"/>
          <w:lang w:val="en-US"/>
        </w:rPr>
        <w:t>betas,’ denoted number of factor betas.</w:t>
      </w:r>
    </w:p>
    <w:p w14:paraId="0DB8E23B" w14:textId="7E956AC0" w:rsidR="00864FE1" w:rsidRPr="00201B20" w:rsidRDefault="00105E64" w:rsidP="00727137">
      <w:pPr>
        <w:widowControl w:val="0"/>
        <w:spacing w:after="0" w:line="240" w:lineRule="auto"/>
        <w:ind w:left="397" w:hanging="397"/>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b/>
      </w:r>
      <w:r w:rsidR="0044189D" w:rsidRPr="00201B20">
        <w:rPr>
          <w:rFonts w:ascii="Times New Roman" w:eastAsia="Times New Roman" w:hAnsi="Times New Roman" w:cs="Times New Roman"/>
          <w:b/>
          <w:sz w:val="18"/>
          <w:szCs w:val="20"/>
          <w:lang w:val="en-US"/>
        </w:rPr>
        <w:t xml:space="preserve">e </w:t>
      </w:r>
      <w:r w:rsidR="0044189D" w:rsidRPr="00201B20">
        <w:rPr>
          <w:rFonts w:ascii="Times New Roman" w:eastAsia="Times New Roman" w:hAnsi="Times New Roman" w:cs="Times New Roman"/>
          <w:sz w:val="18"/>
          <w:szCs w:val="20"/>
          <w:lang w:val="en-US"/>
        </w:rPr>
        <w:t>= the unsystematic return components of the stocks.</w:t>
      </w:r>
    </w:p>
    <w:p w14:paraId="08CBA031" w14:textId="77777777" w:rsidR="00864FE1" w:rsidRPr="00201B20" w:rsidRDefault="0044189D" w:rsidP="00727137">
      <w:pPr>
        <w:widowControl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bookmarkStart w:id="321" w:name="_Toc116929252"/>
      <w:bookmarkStart w:id="322" w:name="_Toc135321722"/>
      <w:bookmarkStart w:id="323" w:name="_Toc143524769"/>
      <w:bookmarkStart w:id="324" w:name="_Toc117764876"/>
      <w:bookmarkStart w:id="325" w:name="_Toc143525156"/>
      <w:bookmarkStart w:id="326" w:name="_Toc131611020"/>
      <w:bookmarkStart w:id="327" w:name="_Toc143930102"/>
      <w:bookmarkStart w:id="328" w:name="_Toc135320345"/>
      <w:bookmarkStart w:id="329" w:name="_Toc135321123"/>
      <w:bookmarkStart w:id="330" w:name="_Toc117687244"/>
      <w:bookmarkStart w:id="331" w:name="_Toc117684901"/>
      <w:bookmarkStart w:id="332" w:name="_Toc131601834"/>
      <w:bookmarkEnd w:id="321"/>
      <w:bookmarkEnd w:id="322"/>
      <w:bookmarkEnd w:id="323"/>
      <w:bookmarkEnd w:id="324"/>
      <w:bookmarkEnd w:id="325"/>
      <w:bookmarkEnd w:id="326"/>
      <w:bookmarkEnd w:id="327"/>
      <w:bookmarkEnd w:id="328"/>
      <w:bookmarkEnd w:id="329"/>
      <w:bookmarkEnd w:id="330"/>
      <w:bookmarkEnd w:id="331"/>
      <w:bookmarkEnd w:id="332"/>
    </w:p>
    <w:p w14:paraId="06CD3878"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333" w:name="_Toc143930103"/>
      <w:bookmarkStart w:id="334" w:name="_Toc135321124"/>
      <w:bookmarkStart w:id="335" w:name="_Toc135321723"/>
      <w:bookmarkStart w:id="336" w:name="_Toc143524770"/>
      <w:bookmarkStart w:id="337" w:name="_Toc117684902"/>
      <w:bookmarkStart w:id="338" w:name="_Toc131611021"/>
      <w:bookmarkStart w:id="339" w:name="_Toc116929253"/>
      <w:bookmarkStart w:id="340" w:name="_Toc38835068"/>
      <w:bookmarkStart w:id="341" w:name="_Toc117687245"/>
      <w:bookmarkStart w:id="342" w:name="_Toc38908091"/>
      <w:bookmarkStart w:id="343" w:name="_Toc135320346"/>
      <w:bookmarkStart w:id="344" w:name="_Toc143525157"/>
      <w:bookmarkStart w:id="345" w:name="_Toc117764877"/>
      <w:bookmarkStart w:id="346" w:name="_Toc131601835"/>
      <w:bookmarkStart w:id="347" w:name="_Toc117685290"/>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201B20">
        <w:rPr>
          <w:rFonts w:ascii="Times New Roman" w:eastAsia="MS Mincho" w:hAnsi="Times New Roman" w:cs="Times New Roman"/>
          <w:b/>
          <w:iCs/>
          <w:sz w:val="20"/>
          <w:szCs w:val="20"/>
          <w:lang w:val="en-US"/>
        </w:rPr>
        <w:t>2.3 Empirical Review</w:t>
      </w:r>
      <w:bookmarkEnd w:id="347"/>
      <w:r w:rsidRPr="00201B20">
        <w:rPr>
          <w:rFonts w:ascii="Times New Roman" w:eastAsia="MS Mincho" w:hAnsi="Times New Roman" w:cs="Times New Roman"/>
          <w:b/>
          <w:iCs/>
          <w:sz w:val="20"/>
          <w:szCs w:val="20"/>
          <w:lang w:val="en-US"/>
        </w:rPr>
        <w:t xml:space="preserve"> </w:t>
      </w:r>
    </w:p>
    <w:p w14:paraId="05FAAFAD" w14:textId="606B6453" w:rsidR="00864FE1" w:rsidRPr="00201B20" w:rsidRDefault="00081B58">
      <w:pPr>
        <w:spacing w:after="0" w:line="240" w:lineRule="auto"/>
        <w:jc w:val="both"/>
        <w:rPr>
          <w:rFonts w:ascii="Times New Roman" w:eastAsia="MS Mincho" w:hAnsi="Times New Roman" w:cs="Times New Roman"/>
          <w:sz w:val="20"/>
          <w:szCs w:val="20"/>
          <w:lang w:val="en-US"/>
        </w:rPr>
      </w:pPr>
      <w:bookmarkStart w:id="348" w:name="_Toc143524771"/>
      <w:bookmarkStart w:id="349" w:name="_Toc117685291"/>
      <w:bookmarkStart w:id="350" w:name="_Toc38908092"/>
      <w:bookmarkStart w:id="351" w:name="_Toc131601836"/>
      <w:bookmarkStart w:id="352" w:name="_Toc135321125"/>
      <w:bookmarkStart w:id="353" w:name="_Toc143525158"/>
      <w:bookmarkStart w:id="354" w:name="_Toc117684903"/>
      <w:bookmarkStart w:id="355" w:name="_Toc38835069"/>
      <w:bookmarkStart w:id="356" w:name="_Toc116929254"/>
      <w:bookmarkStart w:id="357" w:name="_Toc117687246"/>
      <w:bookmarkStart w:id="358" w:name="_Toc117764878"/>
      <w:bookmarkStart w:id="359" w:name="_Toc135321724"/>
      <w:bookmarkStart w:id="360" w:name="_Toc143930104"/>
      <w:bookmarkStart w:id="361" w:name="_Toc131611022"/>
      <w:bookmarkStart w:id="362" w:name="_Toc135320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01B20">
        <w:rPr>
          <w:rFonts w:ascii="Times New Roman" w:eastAsia="MS Mincho" w:hAnsi="Times New Roman" w:cs="Times New Roman"/>
          <w:b/>
          <w:iCs/>
          <w:sz w:val="20"/>
          <w:szCs w:val="20"/>
          <w:lang w:val="en-US"/>
        </w:rPr>
        <w:t>2.3.1 Corporate</w:t>
      </w:r>
      <w:r w:rsidR="00024114" w:rsidRPr="00201B20">
        <w:rPr>
          <w:rFonts w:ascii="Times New Roman" w:eastAsia="MS Mincho" w:hAnsi="Times New Roman" w:cs="Times New Roman"/>
          <w:b/>
          <w:iCs/>
          <w:sz w:val="19"/>
          <w:szCs w:val="19"/>
          <w:lang w:val="en-US"/>
        </w:rPr>
        <w:t xml:space="preserve"> governance </w:t>
      </w:r>
      <w:r w:rsidR="0044189D" w:rsidRPr="00201B20">
        <w:rPr>
          <w:rFonts w:ascii="Times New Roman" w:eastAsia="MS Mincho" w:hAnsi="Times New Roman" w:cs="Times New Roman"/>
          <w:b/>
          <w:iCs/>
          <w:sz w:val="19"/>
          <w:szCs w:val="19"/>
          <w:lang w:val="en-US"/>
        </w:rPr>
        <w:t>and Firm Performance</w:t>
      </w:r>
      <w:bookmarkEnd w:id="362"/>
    </w:p>
    <w:p w14:paraId="145FDB21" w14:textId="74968001" w:rsidR="00B16E23"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Existing empirical literature on </w:t>
      </w:r>
      <w:r w:rsidR="00127381"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is mainly from US and OECD firms (Maher &amp; Andersson, 2000</w:t>
      </w:r>
      <w:r w:rsidR="00E52E4D" w:rsidRPr="00201B20">
        <w:rPr>
          <w:rFonts w:ascii="Times New Roman" w:eastAsia="Times New Roman" w:hAnsi="Times New Roman" w:cs="Times New Roman"/>
          <w:sz w:val="20"/>
          <w:szCs w:val="20"/>
          <w:lang w:val="en-US"/>
        </w:rPr>
        <w:t xml:space="preserve">). In line with these studies, </w:t>
      </w:r>
      <w:r w:rsidR="00896B1F" w:rsidRPr="00201B20">
        <w:rPr>
          <w:rFonts w:ascii="Times New Roman" w:eastAsia="Times New Roman" w:hAnsi="Times New Roman" w:cs="Times New Roman"/>
          <w:sz w:val="20"/>
          <w:szCs w:val="20"/>
          <w:lang w:val="en-US"/>
        </w:rPr>
        <w:t xml:space="preserve">Gompers et al. (2001), La Portaet al. (2001) as well as Lombardo and Pagamo (1998) </w:t>
      </w:r>
      <w:r w:rsidRPr="00201B20">
        <w:rPr>
          <w:rFonts w:ascii="Times New Roman" w:eastAsia="Times New Roman" w:hAnsi="Times New Roman" w:cs="Times New Roman"/>
          <w:sz w:val="20"/>
          <w:szCs w:val="20"/>
          <w:lang w:val="en-US"/>
        </w:rPr>
        <w:t xml:space="preserve">showed that the financial performance of firms was influenced by the level of shareholder rights and the competence of existing court </w:t>
      </w:r>
      <w:r w:rsidR="00896B1F" w:rsidRPr="00201B20">
        <w:rPr>
          <w:rFonts w:ascii="Times New Roman" w:eastAsia="Times New Roman" w:hAnsi="Times New Roman" w:cs="Times New Roman"/>
          <w:sz w:val="20"/>
          <w:szCs w:val="20"/>
          <w:lang w:val="en-US"/>
        </w:rPr>
        <w:t>systems</w:t>
      </w:r>
      <w:r w:rsidRPr="00201B20">
        <w:rPr>
          <w:rFonts w:ascii="Times New Roman" w:eastAsia="Times New Roman" w:hAnsi="Times New Roman" w:cs="Times New Roman"/>
          <w:sz w:val="20"/>
          <w:szCs w:val="20"/>
          <w:lang w:val="en-US"/>
        </w:rPr>
        <w:t xml:space="preserve">. In particular, they established that enhanced shareholders’ rights resulted in higher financial performance of firms. </w:t>
      </w:r>
      <w:r w:rsidR="00896B1F" w:rsidRPr="00201B20">
        <w:rPr>
          <w:rFonts w:ascii="Times New Roman" w:eastAsia="Times New Roman" w:hAnsi="Times New Roman" w:cs="Times New Roman"/>
          <w:sz w:val="20"/>
          <w:szCs w:val="20"/>
          <w:lang w:val="en-US"/>
        </w:rPr>
        <w:t xml:space="preserve">Similarly, </w:t>
      </w:r>
      <w:r w:rsidRPr="00201B20">
        <w:rPr>
          <w:rFonts w:ascii="Times New Roman" w:eastAsia="Times New Roman" w:hAnsi="Times New Roman" w:cs="Times New Roman"/>
          <w:sz w:val="20"/>
          <w:szCs w:val="20"/>
          <w:lang w:val="en-US"/>
        </w:rPr>
        <w:t xml:space="preserve">Besley and Prat (2003), Mitchell and Yang (2005), </w:t>
      </w:r>
      <w:r w:rsidR="00896B1F" w:rsidRPr="00201B20">
        <w:rPr>
          <w:rFonts w:ascii="Times New Roman" w:eastAsia="Times New Roman" w:hAnsi="Times New Roman" w:cs="Times New Roman"/>
          <w:sz w:val="20"/>
          <w:szCs w:val="20"/>
          <w:lang w:val="en-US"/>
        </w:rPr>
        <w:t>besides</w:t>
      </w:r>
      <w:r w:rsidR="004236BE"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Manuel and Andreas (2008) found positive relationship between good </w:t>
      </w:r>
      <w:r w:rsidR="00127381"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and pension performance. Wagner et al. (1998) found that the probability of firms going under declined with boards controlled by outside directors</w:t>
      </w:r>
      <w:r w:rsidR="00E52E4D" w:rsidRPr="00201B20">
        <w:rPr>
          <w:rFonts w:ascii="Times New Roman" w:eastAsia="Times New Roman" w:hAnsi="Times New Roman" w:cs="Times New Roman"/>
          <w:sz w:val="20"/>
          <w:szCs w:val="20"/>
          <w:lang w:val="en-US"/>
        </w:rPr>
        <w:t>. In agreement,</w:t>
      </w:r>
      <w:r w:rsidR="00A63D21"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Zahra and Pearce (1989) </w:t>
      </w:r>
      <w:r w:rsidR="00E52E4D" w:rsidRPr="00201B20">
        <w:rPr>
          <w:rFonts w:ascii="Times New Roman" w:eastAsia="Times New Roman" w:hAnsi="Times New Roman" w:cs="Times New Roman"/>
          <w:sz w:val="20"/>
          <w:szCs w:val="20"/>
          <w:lang w:val="en-US"/>
        </w:rPr>
        <w:t xml:space="preserve">suggests </w:t>
      </w:r>
      <w:r w:rsidRPr="00201B20">
        <w:rPr>
          <w:rFonts w:ascii="Times New Roman" w:eastAsia="Times New Roman" w:hAnsi="Times New Roman" w:cs="Times New Roman"/>
          <w:sz w:val="20"/>
          <w:szCs w:val="20"/>
          <w:lang w:val="en-US"/>
        </w:rPr>
        <w:t>that outsiders tend to be objective, unbiased and independent.</w:t>
      </w:r>
      <w:r w:rsidR="00E52E4D" w:rsidRPr="00201B20">
        <w:rPr>
          <w:rFonts w:ascii="Times New Roman" w:eastAsia="Times New Roman" w:hAnsi="Times New Roman" w:cs="Times New Roman"/>
          <w:sz w:val="20"/>
          <w:szCs w:val="20"/>
          <w:lang w:val="en-US"/>
        </w:rPr>
        <w:t xml:space="preserve"> </w:t>
      </w:r>
      <w:r w:rsidR="00C54D10" w:rsidRPr="00201B20">
        <w:rPr>
          <w:rFonts w:ascii="Times New Roman" w:eastAsia="Times New Roman" w:hAnsi="Times New Roman" w:cs="Times New Roman"/>
          <w:sz w:val="20"/>
          <w:szCs w:val="20"/>
          <w:lang w:val="en-US"/>
        </w:rPr>
        <w:t xml:space="preserve">Jensen (1993) and Guest (2009) </w:t>
      </w:r>
      <w:r w:rsidR="00E52E4D" w:rsidRPr="00201B20">
        <w:rPr>
          <w:rFonts w:ascii="Times New Roman" w:eastAsia="Times New Roman" w:hAnsi="Times New Roman" w:cs="Times New Roman"/>
          <w:sz w:val="20"/>
          <w:szCs w:val="20"/>
          <w:lang w:val="en-US"/>
        </w:rPr>
        <w:t xml:space="preserve">too </w:t>
      </w:r>
      <w:r w:rsidR="00C54D10" w:rsidRPr="00201B20">
        <w:rPr>
          <w:rFonts w:ascii="Times New Roman" w:eastAsia="Times New Roman" w:hAnsi="Times New Roman" w:cs="Times New Roman"/>
          <w:sz w:val="20"/>
          <w:szCs w:val="20"/>
          <w:lang w:val="en-US"/>
        </w:rPr>
        <w:t>established that smaller board</w:t>
      </w:r>
      <w:r w:rsidR="00E52E4D" w:rsidRPr="00201B20">
        <w:rPr>
          <w:rFonts w:ascii="Times New Roman" w:eastAsia="Times New Roman" w:hAnsi="Times New Roman" w:cs="Times New Roman"/>
          <w:sz w:val="20"/>
          <w:szCs w:val="20"/>
          <w:lang w:val="en-US"/>
        </w:rPr>
        <w:t>s</w:t>
      </w:r>
      <w:r w:rsidR="00C54D10" w:rsidRPr="00201B20">
        <w:rPr>
          <w:rFonts w:ascii="Times New Roman" w:eastAsia="Times New Roman" w:hAnsi="Times New Roman" w:cs="Times New Roman"/>
          <w:sz w:val="20"/>
          <w:szCs w:val="20"/>
          <w:lang w:val="en-US"/>
        </w:rPr>
        <w:t xml:space="preserve"> works more effectively in increasing firm performance than larger boards. The studies </w:t>
      </w:r>
      <w:r w:rsidR="00E52E4D" w:rsidRPr="00201B20">
        <w:rPr>
          <w:rFonts w:ascii="Times New Roman" w:eastAsia="Times New Roman" w:hAnsi="Times New Roman" w:cs="Times New Roman"/>
          <w:sz w:val="20"/>
          <w:szCs w:val="20"/>
          <w:lang w:val="en-US"/>
        </w:rPr>
        <w:t>propose</w:t>
      </w:r>
      <w:r w:rsidR="00C54D10" w:rsidRPr="00201B20">
        <w:rPr>
          <w:rFonts w:ascii="Times New Roman" w:eastAsia="Times New Roman" w:hAnsi="Times New Roman" w:cs="Times New Roman"/>
          <w:sz w:val="20"/>
          <w:szCs w:val="20"/>
          <w:lang w:val="en-US"/>
        </w:rPr>
        <w:t xml:space="preserve"> that an increase in board size increases agency problems </w:t>
      </w:r>
      <w:r w:rsidR="00040952" w:rsidRPr="00201B20">
        <w:rPr>
          <w:rFonts w:ascii="Times New Roman" w:eastAsia="Times New Roman" w:hAnsi="Times New Roman" w:cs="Times New Roman"/>
          <w:sz w:val="20"/>
          <w:szCs w:val="20"/>
          <w:lang w:val="en-US"/>
        </w:rPr>
        <w:t>as</w:t>
      </w:r>
      <w:r w:rsidR="00C54D10" w:rsidRPr="00201B20">
        <w:rPr>
          <w:rFonts w:ascii="Times New Roman" w:eastAsia="Times New Roman" w:hAnsi="Times New Roman" w:cs="Times New Roman"/>
          <w:sz w:val="20"/>
          <w:szCs w:val="20"/>
          <w:lang w:val="en-US"/>
        </w:rPr>
        <w:t xml:space="preserve"> board members are less likely to participate in the management process. Finkelstein and Mooney (2003) nonetheless, found that ‘independence’ and performance of a firm are unconnected to each other.</w:t>
      </w:r>
      <w:r w:rsidR="00B16E23" w:rsidRPr="00201B20">
        <w:rPr>
          <w:rFonts w:ascii="Times New Roman" w:eastAsia="Times New Roman" w:hAnsi="Times New Roman" w:cs="Times New Roman"/>
          <w:sz w:val="20"/>
          <w:szCs w:val="20"/>
          <w:lang w:val="en-US"/>
        </w:rPr>
        <w:t xml:space="preserve"> </w:t>
      </w:r>
    </w:p>
    <w:p w14:paraId="566C4570" w14:textId="5751CCEB" w:rsidR="00864FE1" w:rsidRPr="00201B20" w:rsidRDefault="00C54D10" w:rsidP="00727137">
      <w:pPr>
        <w:spacing w:after="0" w:line="240" w:lineRule="auto"/>
        <w:jc w:val="both"/>
        <w:rPr>
          <w:rFonts w:ascii="Times New Roman" w:eastAsia="Times New Roman" w:hAnsi="Times New Roman" w:cs="Times New Roman"/>
          <w:sz w:val="20"/>
          <w:szCs w:val="20"/>
          <w:lang w:val="en-US"/>
        </w:rPr>
      </w:pPr>
      <w:r w:rsidRPr="00201B20">
        <w:rPr>
          <w:rStyle w:val="CommentReference"/>
        </w:rPr>
        <w:commentReference w:id="363"/>
      </w:r>
    </w:p>
    <w:p w14:paraId="00B6921D" w14:textId="46D06259" w:rsidR="00CA171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Mixed and sometimes inconclusive results on the relations between </w:t>
      </w:r>
      <w:r w:rsidR="00127381"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and firm performance were also found by</w:t>
      </w:r>
      <w:r w:rsidR="006958FB" w:rsidRPr="00201B20">
        <w:rPr>
          <w:rFonts w:ascii="Times New Roman" w:eastAsia="Times New Roman" w:hAnsi="Times New Roman" w:cs="Times New Roman"/>
          <w:sz w:val="20"/>
          <w:szCs w:val="20"/>
          <w:lang w:val="en-US"/>
        </w:rPr>
        <w:t xml:space="preserve"> other</w:t>
      </w:r>
      <w:r w:rsidRPr="00201B20">
        <w:rPr>
          <w:rFonts w:ascii="Times New Roman" w:eastAsia="Times New Roman" w:hAnsi="Times New Roman" w:cs="Times New Roman"/>
          <w:sz w:val="20"/>
          <w:szCs w:val="20"/>
          <w:lang w:val="en-US"/>
        </w:rPr>
        <w:t xml:space="preserve"> scholars such as Daines and Klausner, 2001 (examined takeover defenses), Larcker, et al. (2007) (examined board and ownership variables) and Coles, et al. (2008) (considered board size). Clarke (2009) observed that </w:t>
      </w:r>
      <w:r w:rsidR="00127381"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systems failed to prevent financial crisis and corporate collapses across different economies. </w:t>
      </w:r>
      <w:r w:rsidR="006958FB" w:rsidRPr="00201B20">
        <w:rPr>
          <w:rFonts w:ascii="Times New Roman" w:eastAsia="Times New Roman" w:hAnsi="Times New Roman" w:cs="Times New Roman"/>
          <w:sz w:val="20"/>
          <w:szCs w:val="20"/>
          <w:lang w:val="en-US"/>
        </w:rPr>
        <w:t xml:space="preserve"> </w:t>
      </w:r>
      <w:r w:rsidR="004236BE" w:rsidRPr="00201B20">
        <w:rPr>
          <w:rFonts w:ascii="Times New Roman" w:eastAsia="Times New Roman" w:hAnsi="Times New Roman" w:cs="Times New Roman"/>
          <w:sz w:val="20"/>
          <w:szCs w:val="20"/>
          <w:lang w:val="en-US"/>
        </w:rPr>
        <w:t>Locally, s</w:t>
      </w:r>
      <w:r w:rsidRPr="00201B20">
        <w:rPr>
          <w:rFonts w:ascii="Times New Roman" w:eastAsia="Times New Roman" w:hAnsi="Times New Roman" w:cs="Times New Roman"/>
          <w:sz w:val="20"/>
          <w:szCs w:val="20"/>
          <w:lang w:val="en-US"/>
        </w:rPr>
        <w:t xml:space="preserve">tudies on </w:t>
      </w:r>
      <w:r w:rsidR="00127381" w:rsidRPr="00201B20">
        <w:rPr>
          <w:rFonts w:ascii="Times New Roman" w:eastAsia="Times New Roman" w:hAnsi="Times New Roman" w:cs="Times New Roman"/>
          <w:sz w:val="20"/>
          <w:szCs w:val="20"/>
          <w:lang w:val="en-US"/>
        </w:rPr>
        <w:t xml:space="preserve">impact </w:t>
      </w:r>
      <w:r w:rsidR="00025927" w:rsidRPr="00201B20">
        <w:rPr>
          <w:rFonts w:ascii="Times New Roman" w:eastAsia="Times New Roman" w:hAnsi="Times New Roman" w:cs="Times New Roman"/>
          <w:sz w:val="20"/>
          <w:szCs w:val="20"/>
          <w:lang w:val="en-US"/>
        </w:rPr>
        <w:t>of</w:t>
      </w:r>
      <w:r w:rsidRPr="00201B20">
        <w:rPr>
          <w:rFonts w:ascii="Times New Roman" w:eastAsia="MS Mincho" w:hAnsi="Times New Roman" w:cs="Times New Roman"/>
          <w:bCs/>
          <w:iCs/>
          <w:sz w:val="20"/>
          <w:szCs w:val="20"/>
          <w:lang w:val="en-US"/>
        </w:rPr>
        <w:t xml:space="preserve"> </w:t>
      </w:r>
      <w:r w:rsidR="00025927" w:rsidRPr="00201B20">
        <w:rPr>
          <w:rFonts w:ascii="Times New Roman" w:eastAsia="Times New Roman" w:hAnsi="Times New Roman" w:cs="Times New Roman"/>
          <w:sz w:val="20"/>
          <w:szCs w:val="20"/>
          <w:lang w:val="en-US"/>
        </w:rPr>
        <w:t xml:space="preserve">CG on firms </w:t>
      </w:r>
      <w:r w:rsidRPr="00201B20">
        <w:rPr>
          <w:rFonts w:ascii="Times New Roman" w:eastAsia="Times New Roman" w:hAnsi="Times New Roman" w:cs="Times New Roman"/>
          <w:sz w:val="20"/>
          <w:szCs w:val="20"/>
          <w:lang w:val="en-US"/>
        </w:rPr>
        <w:t>are in the early stages of development and have tended to focus on different sectors</w:t>
      </w:r>
      <w:r w:rsidR="004236BE" w:rsidRPr="00201B20">
        <w:rPr>
          <w:rFonts w:ascii="Times New Roman" w:eastAsia="Times New Roman" w:hAnsi="Times New Roman" w:cs="Times New Roman"/>
          <w:sz w:val="20"/>
          <w:szCs w:val="20"/>
          <w:lang w:val="en-US"/>
        </w:rPr>
        <w:t xml:space="preserve"> and</w:t>
      </w:r>
      <w:r w:rsidRPr="00201B20">
        <w:rPr>
          <w:rFonts w:ascii="Times New Roman" w:eastAsia="Times New Roman" w:hAnsi="Times New Roman" w:cs="Times New Roman"/>
          <w:sz w:val="20"/>
          <w:szCs w:val="20"/>
          <w:lang w:val="en-US"/>
        </w:rPr>
        <w:t xml:space="preserve"> not pension </w:t>
      </w:r>
      <w:r w:rsidR="00040952" w:rsidRPr="00201B20">
        <w:rPr>
          <w:rFonts w:ascii="Times New Roman" w:eastAsia="Times New Roman" w:hAnsi="Times New Roman" w:cs="Times New Roman"/>
          <w:sz w:val="20"/>
          <w:szCs w:val="20"/>
          <w:lang w:val="en-US"/>
        </w:rPr>
        <w:t>sector</w:t>
      </w:r>
      <w:r w:rsidRPr="00201B20">
        <w:rPr>
          <w:rFonts w:ascii="Times New Roman" w:eastAsia="Times New Roman" w:hAnsi="Times New Roman" w:cs="Times New Roman"/>
          <w:sz w:val="20"/>
          <w:szCs w:val="20"/>
          <w:lang w:val="en-US"/>
        </w:rPr>
        <w:t xml:space="preserve">. Moreover, different methodologies and variables were used. </w:t>
      </w:r>
      <w:r w:rsidR="006958FB" w:rsidRPr="00201B20">
        <w:rPr>
          <w:rFonts w:ascii="Times New Roman" w:eastAsia="Times New Roman" w:hAnsi="Times New Roman" w:cs="Times New Roman"/>
          <w:sz w:val="20"/>
          <w:szCs w:val="20"/>
          <w:lang w:val="en-US"/>
        </w:rPr>
        <w:t xml:space="preserve">One such is that of </w:t>
      </w:r>
      <w:r w:rsidR="003F24B4" w:rsidRPr="00201B20">
        <w:rPr>
          <w:rFonts w:ascii="Times New Roman" w:eastAsia="Times New Roman" w:hAnsi="Times New Roman" w:cs="Times New Roman"/>
          <w:sz w:val="20"/>
          <w:szCs w:val="20"/>
          <w:lang w:val="en-US"/>
        </w:rPr>
        <w:t xml:space="preserve">Ongore and Kobonyo (2011) </w:t>
      </w:r>
      <w:r w:rsidR="006958FB" w:rsidRPr="00201B20">
        <w:rPr>
          <w:rFonts w:ascii="Times New Roman" w:eastAsia="Times New Roman" w:hAnsi="Times New Roman" w:cs="Times New Roman"/>
          <w:sz w:val="20"/>
          <w:szCs w:val="20"/>
          <w:lang w:val="en-US"/>
        </w:rPr>
        <w:t xml:space="preserve">that </w:t>
      </w:r>
      <w:r w:rsidR="003F24B4" w:rsidRPr="00201B20">
        <w:rPr>
          <w:rFonts w:ascii="Times New Roman" w:eastAsia="Times New Roman" w:hAnsi="Times New Roman" w:cs="Times New Roman"/>
          <w:sz w:val="20"/>
          <w:szCs w:val="20"/>
          <w:lang w:val="en-US"/>
        </w:rPr>
        <w:t>assessed the relationship between financial performance of NSE listed firms and governance. They established significant relationships between ownership concentration and profitability of firms. Miring’u (2011) showed that the performance of board members significantly influenced the financial performance of state firms</w:t>
      </w:r>
      <w:r w:rsidR="006958FB" w:rsidRPr="00201B20">
        <w:rPr>
          <w:rFonts w:ascii="Times New Roman" w:eastAsia="Times New Roman" w:hAnsi="Times New Roman" w:cs="Times New Roman"/>
          <w:sz w:val="20"/>
          <w:szCs w:val="20"/>
          <w:lang w:val="en-US"/>
        </w:rPr>
        <w:t xml:space="preserve"> while </w:t>
      </w:r>
      <w:r w:rsidR="003F24B4" w:rsidRPr="00201B20">
        <w:rPr>
          <w:rFonts w:ascii="Times New Roman" w:eastAsia="Times New Roman" w:hAnsi="Times New Roman" w:cs="Times New Roman"/>
          <w:sz w:val="20"/>
          <w:szCs w:val="20"/>
          <w:lang w:val="en-US"/>
        </w:rPr>
        <w:t xml:space="preserve">Lishenga (2012) established that improved regularity of board meetings enhanced firm performance. None of these studies </w:t>
      </w:r>
      <w:r w:rsidR="00040952" w:rsidRPr="00201B20">
        <w:rPr>
          <w:rFonts w:ascii="Times New Roman" w:eastAsia="Times New Roman" w:hAnsi="Times New Roman" w:cs="Times New Roman"/>
          <w:sz w:val="20"/>
          <w:szCs w:val="20"/>
          <w:lang w:val="en-US"/>
        </w:rPr>
        <w:t>however</w:t>
      </w:r>
      <w:r w:rsidR="006958FB" w:rsidRPr="00201B20">
        <w:rPr>
          <w:rFonts w:ascii="Times New Roman" w:eastAsia="Times New Roman" w:hAnsi="Times New Roman" w:cs="Times New Roman"/>
          <w:sz w:val="20"/>
          <w:szCs w:val="20"/>
          <w:lang w:val="en-US"/>
        </w:rPr>
        <w:t>,</w:t>
      </w:r>
      <w:r w:rsidR="00B16E23" w:rsidRPr="00201B20">
        <w:rPr>
          <w:rFonts w:ascii="Times New Roman" w:eastAsia="Times New Roman" w:hAnsi="Times New Roman" w:cs="Times New Roman"/>
          <w:sz w:val="20"/>
          <w:szCs w:val="20"/>
          <w:lang w:val="en-US"/>
        </w:rPr>
        <w:t xml:space="preserve"> </w:t>
      </w:r>
      <w:r w:rsidR="003F24B4" w:rsidRPr="00201B20">
        <w:rPr>
          <w:rFonts w:ascii="Times New Roman" w:eastAsia="Times New Roman" w:hAnsi="Times New Roman" w:cs="Times New Roman"/>
          <w:sz w:val="20"/>
          <w:szCs w:val="20"/>
          <w:lang w:val="en-US"/>
        </w:rPr>
        <w:t xml:space="preserve">examined the influence of other factors </w:t>
      </w:r>
      <w:r w:rsidR="00CA1711" w:rsidRPr="00201B20">
        <w:rPr>
          <w:rFonts w:ascii="Times New Roman" w:eastAsia="Times New Roman" w:hAnsi="Times New Roman" w:cs="Times New Roman"/>
          <w:sz w:val="20"/>
          <w:szCs w:val="20"/>
          <w:lang w:val="en-US"/>
        </w:rPr>
        <w:t xml:space="preserve">nor assessed the effect of multiple factors using a multi-equation approach or a composite measure of </w:t>
      </w:r>
      <w:r w:rsidR="00CA1711" w:rsidRPr="00201B20">
        <w:rPr>
          <w:rFonts w:ascii="Times New Roman" w:eastAsia="MS Mincho" w:hAnsi="Times New Roman" w:cs="Times New Roman"/>
          <w:bCs/>
          <w:iCs/>
          <w:sz w:val="20"/>
          <w:szCs w:val="20"/>
          <w:lang w:val="en-US"/>
        </w:rPr>
        <w:t xml:space="preserve">CG </w:t>
      </w:r>
      <w:r w:rsidR="00CA1711" w:rsidRPr="00201B20">
        <w:rPr>
          <w:rFonts w:ascii="Times New Roman" w:eastAsia="Times New Roman" w:hAnsi="Times New Roman" w:cs="Times New Roman"/>
          <w:sz w:val="20"/>
          <w:szCs w:val="20"/>
          <w:lang w:val="en-US"/>
        </w:rPr>
        <w:t xml:space="preserve">on firm performance. Further studies are thus required to establish the </w:t>
      </w:r>
      <w:r w:rsidR="00040952" w:rsidRPr="00201B20">
        <w:rPr>
          <w:rFonts w:ascii="Times New Roman" w:eastAsia="Times New Roman" w:hAnsi="Times New Roman" w:cs="Times New Roman"/>
          <w:sz w:val="20"/>
          <w:szCs w:val="20"/>
          <w:lang w:val="en-US"/>
        </w:rPr>
        <w:t>influence</w:t>
      </w:r>
      <w:r w:rsidR="00CA1711" w:rsidRPr="00201B20">
        <w:rPr>
          <w:rFonts w:ascii="Times New Roman" w:eastAsia="Times New Roman" w:hAnsi="Times New Roman" w:cs="Times New Roman"/>
          <w:sz w:val="20"/>
          <w:szCs w:val="20"/>
          <w:lang w:val="en-US"/>
        </w:rPr>
        <w:t xml:space="preserve"> of CG and other factors using a multi-equation approach from a developing country’s perspective</w:t>
      </w:r>
      <w:r w:rsidR="006958FB" w:rsidRPr="00201B20">
        <w:rPr>
          <w:rFonts w:ascii="Times New Roman" w:eastAsia="Times New Roman" w:hAnsi="Times New Roman" w:cs="Times New Roman"/>
          <w:sz w:val="20"/>
          <w:szCs w:val="20"/>
          <w:lang w:val="en-US"/>
        </w:rPr>
        <w:t xml:space="preserve"> on pension performance in Kenya</w:t>
      </w:r>
      <w:r w:rsidR="00CA1711" w:rsidRPr="00201B20">
        <w:rPr>
          <w:rFonts w:ascii="Times New Roman" w:eastAsia="Times New Roman" w:hAnsi="Times New Roman" w:cs="Times New Roman"/>
          <w:sz w:val="20"/>
          <w:szCs w:val="20"/>
          <w:lang w:val="en-US"/>
        </w:rPr>
        <w:t>.</w:t>
      </w:r>
    </w:p>
    <w:p w14:paraId="3BC9F98B" w14:textId="3E192CC4" w:rsidR="00CA1711" w:rsidRPr="00201B20" w:rsidRDefault="00CA1711" w:rsidP="00727137">
      <w:pPr>
        <w:spacing w:after="0" w:line="240" w:lineRule="auto"/>
        <w:jc w:val="both"/>
        <w:rPr>
          <w:rFonts w:ascii="Times New Roman" w:eastAsia="Times New Roman" w:hAnsi="Times New Roman" w:cs="Times New Roman"/>
          <w:sz w:val="20"/>
          <w:szCs w:val="20"/>
          <w:lang w:val="en-US"/>
        </w:rPr>
      </w:pPr>
    </w:p>
    <w:p w14:paraId="4DD6D376"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364" w:name="_Toc143930105"/>
      <w:bookmarkStart w:id="365" w:name="_Toc143524772"/>
      <w:bookmarkStart w:id="366" w:name="_Toc117764879"/>
      <w:bookmarkStart w:id="367" w:name="_Toc38908093"/>
      <w:bookmarkStart w:id="368" w:name="_Toc117687247"/>
      <w:bookmarkStart w:id="369" w:name="_Toc131611023"/>
      <w:bookmarkStart w:id="370" w:name="_Toc135320348"/>
      <w:bookmarkStart w:id="371" w:name="_Toc38835070"/>
      <w:bookmarkStart w:id="372" w:name="_Toc117684904"/>
      <w:bookmarkStart w:id="373" w:name="_Toc135321725"/>
      <w:bookmarkStart w:id="374" w:name="_Toc135321126"/>
      <w:bookmarkStart w:id="375" w:name="_Toc131601837"/>
      <w:bookmarkStart w:id="376" w:name="_Toc117685292"/>
      <w:bookmarkStart w:id="377" w:name="_Toc143525159"/>
      <w:bookmarkEnd w:id="364"/>
      <w:bookmarkEnd w:id="365"/>
      <w:bookmarkEnd w:id="366"/>
      <w:bookmarkEnd w:id="367"/>
      <w:bookmarkEnd w:id="368"/>
      <w:bookmarkEnd w:id="369"/>
      <w:bookmarkEnd w:id="370"/>
      <w:bookmarkEnd w:id="371"/>
      <w:bookmarkEnd w:id="372"/>
      <w:bookmarkEnd w:id="373"/>
      <w:bookmarkEnd w:id="374"/>
      <w:bookmarkEnd w:id="375"/>
      <w:bookmarkEnd w:id="376"/>
      <w:r w:rsidRPr="00201B20">
        <w:rPr>
          <w:rFonts w:ascii="Times New Roman" w:eastAsia="MS Mincho" w:hAnsi="Times New Roman" w:cs="Times New Roman"/>
          <w:b/>
          <w:iCs/>
          <w:sz w:val="20"/>
          <w:szCs w:val="20"/>
          <w:lang w:val="en-US"/>
        </w:rPr>
        <w:t xml:space="preserve">2.3.2 </w:t>
      </w:r>
      <w:bookmarkStart w:id="378" w:name="_Toc116929255"/>
      <w:bookmarkEnd w:id="377"/>
      <w:r w:rsidRPr="00201B20">
        <w:rPr>
          <w:rFonts w:ascii="Times New Roman" w:eastAsia="MS Mincho" w:hAnsi="Times New Roman" w:cs="Times New Roman"/>
          <w:b/>
          <w:iCs/>
          <w:sz w:val="20"/>
          <w:szCs w:val="20"/>
          <w:lang w:val="en-US"/>
        </w:rPr>
        <w:t xml:space="preserve">Corporate Governance, Investment Strategy and </w:t>
      </w:r>
      <w:bookmarkEnd w:id="378"/>
      <w:r w:rsidRPr="00201B20">
        <w:rPr>
          <w:rFonts w:ascii="Times New Roman" w:eastAsia="MS Mincho" w:hAnsi="Times New Roman" w:cs="Times New Roman"/>
          <w:b/>
          <w:iCs/>
          <w:sz w:val="20"/>
          <w:szCs w:val="20"/>
          <w:lang w:val="en-US"/>
        </w:rPr>
        <w:t xml:space="preserve">Firm Performance  </w:t>
      </w:r>
    </w:p>
    <w:p w14:paraId="6141F23E" w14:textId="17CE28E0" w:rsidR="00FA0AB3"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effect of governance on investment decisions in institutional investors, private equity funds and pension funds was examined </w:t>
      </w:r>
      <w:r w:rsidR="002E0055" w:rsidRPr="00201B20">
        <w:rPr>
          <w:rFonts w:ascii="Times New Roman" w:eastAsia="Times New Roman" w:hAnsi="Times New Roman" w:cs="Times New Roman"/>
          <w:sz w:val="20"/>
          <w:szCs w:val="20"/>
          <w:lang w:val="en-US"/>
        </w:rPr>
        <w:t xml:space="preserve">by </w:t>
      </w:r>
      <w:r w:rsidRPr="00201B20">
        <w:rPr>
          <w:rFonts w:ascii="Times New Roman" w:eastAsia="Times New Roman" w:hAnsi="Times New Roman" w:cs="Times New Roman"/>
          <w:sz w:val="20"/>
          <w:szCs w:val="20"/>
          <w:lang w:val="en-US"/>
        </w:rPr>
        <w:t>Khanna and Zyla (2012) in emerging</w:t>
      </w:r>
      <w:r w:rsidR="002E0055"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markets (EME). They established that </w:t>
      </w:r>
      <w:r w:rsidR="002E0055" w:rsidRPr="00201B20">
        <w:rPr>
          <w:rFonts w:ascii="Times New Roman" w:eastAsia="MS Mincho" w:hAnsi="Times New Roman" w:cs="Times New Roman"/>
          <w:bCs/>
          <w:iCs/>
          <w:sz w:val="20"/>
          <w:szCs w:val="20"/>
          <w:lang w:val="en-US"/>
        </w:rPr>
        <w:t xml:space="preserve">CG </w:t>
      </w:r>
      <w:r w:rsidRPr="00201B20">
        <w:rPr>
          <w:rFonts w:ascii="Times New Roman" w:eastAsia="Times New Roman" w:hAnsi="Times New Roman" w:cs="Times New Roman"/>
          <w:sz w:val="20"/>
          <w:szCs w:val="20"/>
          <w:lang w:val="en-US"/>
        </w:rPr>
        <w:t xml:space="preserve">was key when making investment decisions and investors were prepared to pay better prices for firms executing good </w:t>
      </w:r>
      <w:r w:rsidR="002E0055"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 xml:space="preserve">practices compared to those poorly governed. The study however, did not investigate the role of trustees in the investment process. In contrast, Useem and Mitchell (2008) showed that </w:t>
      </w:r>
      <w:r w:rsidR="002E0055"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 xml:space="preserve">has no relationship with the financial performance of investing firms. The authors however, showed that governance influenced the kind of investment strategy used, which had a positive correlation to the financial performance of investments of pension funds. Thus, the financial performance of the funds’ investments is indirectly affected by </w:t>
      </w:r>
      <w:r w:rsidR="002E0055" w:rsidRPr="00201B20">
        <w:rPr>
          <w:rFonts w:ascii="Times New Roman" w:eastAsia="MS Mincho" w:hAnsi="Times New Roman" w:cs="Times New Roman"/>
          <w:bCs/>
          <w:iCs/>
          <w:sz w:val="20"/>
          <w:szCs w:val="20"/>
          <w:lang w:val="en-US"/>
        </w:rPr>
        <w:t>CG</w:t>
      </w:r>
      <w:r w:rsidRPr="00201B20">
        <w:rPr>
          <w:rFonts w:ascii="Times New Roman" w:eastAsia="Times New Roman" w:hAnsi="Times New Roman" w:cs="Times New Roman"/>
          <w:sz w:val="20"/>
          <w:szCs w:val="20"/>
          <w:lang w:val="en-US"/>
        </w:rPr>
        <w:t xml:space="preserve">. </w:t>
      </w:r>
    </w:p>
    <w:p w14:paraId="489CE99F" w14:textId="77777777" w:rsidR="00FA0AB3" w:rsidRPr="00201B20" w:rsidRDefault="00FA0AB3" w:rsidP="00727137">
      <w:pPr>
        <w:spacing w:after="0" w:line="240" w:lineRule="auto"/>
        <w:jc w:val="both"/>
        <w:rPr>
          <w:rFonts w:ascii="Times New Roman" w:eastAsia="Times New Roman" w:hAnsi="Times New Roman" w:cs="Times New Roman"/>
          <w:sz w:val="20"/>
          <w:szCs w:val="20"/>
          <w:lang w:val="en-US"/>
        </w:rPr>
      </w:pPr>
    </w:p>
    <w:p w14:paraId="17974694" w14:textId="5D61065A" w:rsidR="00FA0AB3"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In Switzerland, Manuel and Christian (2016) investigated the relationship between </w:t>
      </w:r>
      <w:r w:rsidR="002E0055" w:rsidRPr="00201B20">
        <w:rPr>
          <w:rFonts w:ascii="Times New Roman" w:eastAsia="MS Mincho" w:hAnsi="Times New Roman" w:cs="Times New Roman"/>
          <w:bCs/>
          <w:iCs/>
          <w:sz w:val="20"/>
          <w:szCs w:val="20"/>
          <w:lang w:val="en-US"/>
        </w:rPr>
        <w:t>CG</w:t>
      </w:r>
      <w:r w:rsidRPr="00201B20">
        <w:rPr>
          <w:rFonts w:ascii="Times New Roman" w:eastAsia="Times New Roman" w:hAnsi="Times New Roman" w:cs="Times New Roman"/>
          <w:sz w:val="20"/>
          <w:szCs w:val="20"/>
          <w:lang w:val="en-US"/>
        </w:rPr>
        <w:t xml:space="preserve">, asset allocation and financial performance of 139 Swiss pension plans undertaking investment opportunities. They established that there is a direct relationship between </w:t>
      </w:r>
      <w:r w:rsidR="002E0055" w:rsidRPr="00201B20">
        <w:rPr>
          <w:rFonts w:ascii="Times New Roman" w:eastAsia="MS Mincho" w:hAnsi="Times New Roman" w:cs="Times New Roman"/>
          <w:bCs/>
          <w:iCs/>
          <w:sz w:val="20"/>
          <w:szCs w:val="20"/>
          <w:lang w:val="en-US"/>
        </w:rPr>
        <w:t xml:space="preserve">CG </w:t>
      </w:r>
      <w:r w:rsidRPr="00201B20">
        <w:rPr>
          <w:rFonts w:ascii="Times New Roman" w:eastAsia="Times New Roman" w:hAnsi="Times New Roman" w:cs="Times New Roman"/>
          <w:sz w:val="20"/>
          <w:szCs w:val="20"/>
          <w:lang w:val="en-US"/>
        </w:rPr>
        <w:t xml:space="preserve">and financial performance of pension plans. The relationship however, is only slight to the category of assets selected. </w:t>
      </w:r>
      <w:r w:rsidR="004C1A9D" w:rsidRPr="00201B20">
        <w:rPr>
          <w:rFonts w:ascii="Times New Roman" w:eastAsia="Times New Roman" w:hAnsi="Times New Roman" w:cs="Times New Roman"/>
          <w:sz w:val="20"/>
          <w:szCs w:val="20"/>
          <w:lang w:val="en-US"/>
        </w:rPr>
        <w:t xml:space="preserve">In another study, </w:t>
      </w:r>
      <w:r w:rsidR="00FA0AB3" w:rsidRPr="00201B20">
        <w:rPr>
          <w:rFonts w:ascii="Times New Roman" w:eastAsia="Times New Roman" w:hAnsi="Times New Roman" w:cs="Times New Roman"/>
          <w:sz w:val="20"/>
          <w:szCs w:val="20"/>
          <w:lang w:val="en-US"/>
        </w:rPr>
        <w:t xml:space="preserve">Ambachtsheer, Capelle and Scheibelhut (1998) evaluated the impact of quality of governance structures on financial performance of pension funds undertaking investment opportunities through a survey of an international group of senior pension fund executives in Australia, New Zealand, Canada, Europe and United States. Their findings showed that the relationship was positive. </w:t>
      </w:r>
    </w:p>
    <w:p w14:paraId="457B3C99" w14:textId="0EA41A98" w:rsidR="00864FE1" w:rsidRPr="00201B20" w:rsidRDefault="00864FE1" w:rsidP="00727137">
      <w:pPr>
        <w:spacing w:after="0" w:line="240" w:lineRule="auto"/>
        <w:jc w:val="both"/>
        <w:rPr>
          <w:rFonts w:ascii="Times New Roman" w:eastAsia="Times New Roman" w:hAnsi="Times New Roman" w:cs="Times New Roman"/>
          <w:sz w:val="20"/>
          <w:szCs w:val="20"/>
          <w:lang w:val="en-US"/>
        </w:rPr>
      </w:pPr>
    </w:p>
    <w:p w14:paraId="153A17C5" w14:textId="7C9B0803"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Locally, Osano (2013) investigated the effect of investment strategies</w:t>
      </w:r>
      <w:r w:rsidR="000E30BF" w:rsidRPr="00201B20">
        <w:rPr>
          <w:rFonts w:ascii="Times New Roman" w:eastAsia="Times New Roman" w:hAnsi="Times New Roman" w:cs="Times New Roman"/>
          <w:sz w:val="20"/>
          <w:szCs w:val="20"/>
          <w:lang w:val="en-US"/>
        </w:rPr>
        <w:t xml:space="preserve"> (active or passive)</w:t>
      </w:r>
      <w:r w:rsidRPr="00201B20">
        <w:rPr>
          <w:rFonts w:ascii="Times New Roman" w:eastAsia="Times New Roman" w:hAnsi="Times New Roman" w:cs="Times New Roman"/>
          <w:sz w:val="20"/>
          <w:szCs w:val="20"/>
          <w:lang w:val="en-US"/>
        </w:rPr>
        <w:t xml:space="preserve"> adopted by </w:t>
      </w:r>
      <w:r w:rsidR="00FA0AB3" w:rsidRPr="00201B20">
        <w:rPr>
          <w:rFonts w:ascii="Times New Roman" w:eastAsia="Times New Roman" w:hAnsi="Times New Roman" w:cs="Times New Roman"/>
          <w:sz w:val="20"/>
          <w:szCs w:val="20"/>
          <w:lang w:val="en-US"/>
        </w:rPr>
        <w:t xml:space="preserve">19 </w:t>
      </w:r>
      <w:r w:rsidRPr="00201B20">
        <w:rPr>
          <w:rFonts w:ascii="Times New Roman" w:eastAsia="Times New Roman" w:hAnsi="Times New Roman" w:cs="Times New Roman"/>
          <w:sz w:val="20"/>
          <w:szCs w:val="20"/>
          <w:lang w:val="en-US"/>
        </w:rPr>
        <w:t xml:space="preserve">investment funds </w:t>
      </w:r>
      <w:r w:rsidR="00FA0AB3" w:rsidRPr="00201B20">
        <w:rPr>
          <w:rFonts w:ascii="Times New Roman" w:eastAsia="Times New Roman" w:hAnsi="Times New Roman" w:cs="Times New Roman"/>
          <w:sz w:val="20"/>
          <w:szCs w:val="20"/>
          <w:lang w:val="en-US"/>
        </w:rPr>
        <w:t xml:space="preserve">listed by the Capital Market Authority as of 2013 </w:t>
      </w:r>
      <w:r w:rsidRPr="00201B20">
        <w:rPr>
          <w:rFonts w:ascii="Times New Roman" w:eastAsia="Times New Roman" w:hAnsi="Times New Roman" w:cs="Times New Roman"/>
          <w:sz w:val="20"/>
          <w:szCs w:val="20"/>
          <w:lang w:val="en-US"/>
        </w:rPr>
        <w:t>on financial performance of the funds</w:t>
      </w:r>
      <w:r w:rsidR="00FA0AB3" w:rsidRPr="00201B20">
        <w:rPr>
          <w:rFonts w:ascii="Times New Roman" w:eastAsia="Times New Roman" w:hAnsi="Times New Roman" w:cs="Times New Roman"/>
          <w:sz w:val="20"/>
          <w:szCs w:val="20"/>
          <w:lang w:val="en-US"/>
        </w:rPr>
        <w:t xml:space="preserve"> in Kenya</w:t>
      </w:r>
      <w:r w:rsidR="000E30BF"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The</w:t>
      </w:r>
      <w:r w:rsidR="00FA0AB3" w:rsidRPr="00201B20">
        <w:rPr>
          <w:rFonts w:ascii="Times New Roman" w:eastAsia="Times New Roman" w:hAnsi="Times New Roman" w:cs="Times New Roman"/>
          <w:sz w:val="20"/>
          <w:szCs w:val="20"/>
          <w:lang w:val="en-US"/>
        </w:rPr>
        <w:t>y</w:t>
      </w:r>
      <w:r w:rsidRPr="00201B20">
        <w:rPr>
          <w:rFonts w:ascii="Times New Roman" w:eastAsia="Times New Roman" w:hAnsi="Times New Roman" w:cs="Times New Roman"/>
          <w:sz w:val="20"/>
          <w:szCs w:val="20"/>
          <w:lang w:val="en-US"/>
        </w:rPr>
        <w:t xml:space="preserve"> established that active investment strategy </w:t>
      </w:r>
      <w:r w:rsidR="000E30BF" w:rsidRPr="00201B20">
        <w:rPr>
          <w:rFonts w:ascii="Times New Roman" w:eastAsia="Times New Roman" w:hAnsi="Times New Roman" w:cs="Times New Roman"/>
          <w:sz w:val="20"/>
          <w:szCs w:val="20"/>
          <w:lang w:val="en-US"/>
        </w:rPr>
        <w:t>had</w:t>
      </w:r>
      <w:r w:rsidR="0004275F" w:rsidRPr="00201B20">
        <w:rPr>
          <w:rFonts w:ascii="Times New Roman" w:eastAsia="Times New Roman" w:hAnsi="Times New Roman" w:cs="Times New Roman"/>
          <w:sz w:val="20"/>
          <w:szCs w:val="20"/>
          <w:lang w:val="en-US"/>
        </w:rPr>
        <w:t xml:space="preserve"> a positive effect on performance</w:t>
      </w:r>
      <w:r w:rsidRPr="00201B20">
        <w:rPr>
          <w:rFonts w:ascii="Times New Roman" w:eastAsia="Times New Roman" w:hAnsi="Times New Roman" w:cs="Times New Roman"/>
          <w:sz w:val="20"/>
          <w:szCs w:val="20"/>
          <w:lang w:val="en-US"/>
        </w:rPr>
        <w:t xml:space="preserve">. A review of the studies above indicates that </w:t>
      </w:r>
      <w:r w:rsidR="0004275F" w:rsidRPr="00201B20">
        <w:rPr>
          <w:rFonts w:ascii="Times New Roman" w:eastAsia="Times New Roman" w:hAnsi="Times New Roman" w:cs="Times New Roman"/>
          <w:sz w:val="20"/>
          <w:szCs w:val="20"/>
          <w:lang w:val="en-US"/>
        </w:rPr>
        <w:t>m</w:t>
      </w:r>
      <w:r w:rsidRPr="00201B20">
        <w:rPr>
          <w:rFonts w:ascii="Times New Roman" w:eastAsia="Times New Roman" w:hAnsi="Times New Roman" w:cs="Times New Roman"/>
          <w:sz w:val="20"/>
          <w:szCs w:val="20"/>
          <w:lang w:val="en-US"/>
        </w:rPr>
        <w:t>ost of the studies were carried out in developed economies</w:t>
      </w:r>
      <w:r w:rsidR="000E30BF" w:rsidRPr="00201B20">
        <w:rPr>
          <w:rFonts w:ascii="Times New Roman" w:eastAsia="Times New Roman" w:hAnsi="Times New Roman" w:cs="Times New Roman"/>
          <w:sz w:val="20"/>
          <w:szCs w:val="20"/>
          <w:lang w:val="en-US"/>
        </w:rPr>
        <w:t xml:space="preserve"> where the </w:t>
      </w:r>
      <w:r w:rsidRPr="00201B20">
        <w:rPr>
          <w:rFonts w:ascii="Times New Roman" w:eastAsia="Times New Roman" w:hAnsi="Times New Roman" w:cs="Times New Roman"/>
          <w:sz w:val="20"/>
          <w:szCs w:val="20"/>
          <w:lang w:val="en-US"/>
        </w:rPr>
        <w:t xml:space="preserve">level of </w:t>
      </w:r>
      <w:r w:rsidR="0004275F" w:rsidRPr="00201B20">
        <w:rPr>
          <w:rFonts w:ascii="Times New Roman" w:eastAsia="Times New Roman" w:hAnsi="Times New Roman" w:cs="Times New Roman"/>
          <w:sz w:val="20"/>
          <w:szCs w:val="20"/>
          <w:lang w:val="en-US"/>
        </w:rPr>
        <w:t xml:space="preserve">development of </w:t>
      </w:r>
      <w:r w:rsidRPr="00201B20">
        <w:rPr>
          <w:rFonts w:ascii="Times New Roman" w:eastAsia="Times New Roman" w:hAnsi="Times New Roman" w:cs="Times New Roman"/>
          <w:sz w:val="20"/>
          <w:szCs w:val="20"/>
          <w:lang w:val="en-US"/>
        </w:rPr>
        <w:t>capital market</w:t>
      </w:r>
      <w:r w:rsidR="0004275F" w:rsidRPr="00201B20">
        <w:rPr>
          <w:rFonts w:ascii="Times New Roman" w:eastAsia="Times New Roman" w:hAnsi="Times New Roman" w:cs="Times New Roman"/>
          <w:sz w:val="20"/>
          <w:szCs w:val="20"/>
          <w:lang w:val="en-US"/>
        </w:rPr>
        <w:t>s</w:t>
      </w:r>
      <w:r w:rsidRPr="00201B20">
        <w:rPr>
          <w:rFonts w:ascii="Times New Roman" w:eastAsia="Times New Roman" w:hAnsi="Times New Roman" w:cs="Times New Roman"/>
          <w:sz w:val="20"/>
          <w:szCs w:val="20"/>
          <w:lang w:val="en-US"/>
        </w:rPr>
        <w:t xml:space="preserve"> </w:t>
      </w:r>
      <w:r w:rsidR="000E30BF" w:rsidRPr="00201B20">
        <w:rPr>
          <w:rFonts w:ascii="Times New Roman" w:eastAsia="Times New Roman" w:hAnsi="Times New Roman" w:cs="Times New Roman"/>
          <w:sz w:val="20"/>
          <w:szCs w:val="20"/>
          <w:lang w:val="en-US"/>
        </w:rPr>
        <w:t xml:space="preserve">is more advanced. </w:t>
      </w:r>
      <w:r w:rsidRPr="00201B20">
        <w:rPr>
          <w:rFonts w:ascii="Times New Roman" w:eastAsia="Times New Roman" w:hAnsi="Times New Roman" w:cs="Times New Roman"/>
          <w:sz w:val="20"/>
          <w:szCs w:val="20"/>
          <w:lang w:val="en-US"/>
        </w:rPr>
        <w:t>Studies carried out too did not take into account the interaction of multiple factors</w:t>
      </w:r>
      <w:r w:rsidR="000E30BF" w:rsidRPr="00201B20">
        <w:rPr>
          <w:rFonts w:ascii="Times New Roman" w:eastAsia="Times New Roman" w:hAnsi="Times New Roman" w:cs="Times New Roman"/>
          <w:sz w:val="20"/>
          <w:szCs w:val="20"/>
          <w:lang w:val="en-US"/>
        </w:rPr>
        <w:t>.</w:t>
      </w:r>
      <w:r w:rsidR="0004275F" w:rsidRPr="00201B20">
        <w:rPr>
          <w:rFonts w:ascii="Times New Roman" w:eastAsia="Times New Roman" w:hAnsi="Times New Roman" w:cs="Times New Roman"/>
          <w:sz w:val="20"/>
          <w:szCs w:val="20"/>
          <w:lang w:val="en-US"/>
        </w:rPr>
        <w:t xml:space="preserve"> </w:t>
      </w:r>
      <w:r w:rsidR="000E30BF" w:rsidRPr="00201B20">
        <w:rPr>
          <w:rFonts w:ascii="Times New Roman" w:eastAsia="Times New Roman" w:hAnsi="Times New Roman" w:cs="Times New Roman"/>
          <w:sz w:val="20"/>
          <w:szCs w:val="20"/>
          <w:lang w:val="en-US"/>
        </w:rPr>
        <w:t>Moreover, only</w:t>
      </w:r>
      <w:r w:rsidR="0004275F" w:rsidRPr="00201B20">
        <w:rPr>
          <w:rFonts w:ascii="Times New Roman" w:eastAsia="Times New Roman" w:hAnsi="Times New Roman" w:cs="Times New Roman"/>
          <w:sz w:val="20"/>
          <w:szCs w:val="20"/>
          <w:lang w:val="en-US"/>
        </w:rPr>
        <w:t xml:space="preserve"> a limited number of local studies have investigated the impact of CG and investment strategy on financial performance of pension schemes. It</w:t>
      </w:r>
      <w:r w:rsidRPr="00201B20">
        <w:rPr>
          <w:rFonts w:ascii="Times New Roman" w:eastAsia="Times New Roman" w:hAnsi="Times New Roman" w:cs="Times New Roman"/>
          <w:sz w:val="20"/>
          <w:szCs w:val="20"/>
          <w:lang w:val="en-US"/>
        </w:rPr>
        <w:t xml:space="preserve"> is against this backdrop that this study </w:t>
      </w:r>
      <w:r w:rsidR="00AE719B" w:rsidRPr="00201B20">
        <w:rPr>
          <w:rFonts w:ascii="Times New Roman" w:eastAsia="Times New Roman" w:hAnsi="Times New Roman" w:cs="Times New Roman"/>
          <w:sz w:val="20"/>
          <w:szCs w:val="20"/>
          <w:lang w:val="en-US"/>
        </w:rPr>
        <w:t xml:space="preserve">was </w:t>
      </w:r>
      <w:r w:rsidRPr="00201B20">
        <w:rPr>
          <w:rFonts w:ascii="Times New Roman" w:eastAsia="Times New Roman" w:hAnsi="Times New Roman" w:cs="Times New Roman"/>
          <w:sz w:val="20"/>
          <w:szCs w:val="20"/>
          <w:lang w:val="en-US"/>
        </w:rPr>
        <w:t xml:space="preserve">undertaken to fill the gap. </w:t>
      </w:r>
    </w:p>
    <w:p w14:paraId="70AE9071"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73E841DF"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DengXian" w:hAnsi="Times New Roman" w:cs="Times New Roman"/>
          <w:b/>
          <w:bCs/>
          <w:iCs/>
          <w:sz w:val="20"/>
          <w:szCs w:val="20"/>
          <w:lang w:val="en-US"/>
        </w:rPr>
      </w:pPr>
      <w:bookmarkStart w:id="379" w:name="_Toc135320349"/>
      <w:bookmarkStart w:id="380" w:name="_Toc143524773"/>
      <w:bookmarkStart w:id="381" w:name="_Toc131601838"/>
      <w:bookmarkStart w:id="382" w:name="_Toc143930106"/>
      <w:bookmarkStart w:id="383" w:name="_Toc131611024"/>
      <w:bookmarkStart w:id="384" w:name="_Toc135321726"/>
      <w:bookmarkStart w:id="385" w:name="_Toc143525160"/>
      <w:bookmarkStart w:id="386" w:name="_Toc135321127"/>
      <w:bookmarkEnd w:id="379"/>
      <w:bookmarkEnd w:id="380"/>
      <w:bookmarkEnd w:id="381"/>
      <w:bookmarkEnd w:id="382"/>
      <w:bookmarkEnd w:id="383"/>
      <w:bookmarkEnd w:id="384"/>
      <w:bookmarkEnd w:id="385"/>
      <w:r w:rsidRPr="00201B20">
        <w:rPr>
          <w:rFonts w:ascii="Times New Roman" w:eastAsia="MS Mincho" w:hAnsi="Times New Roman" w:cs="Times New Roman"/>
          <w:b/>
          <w:iCs/>
          <w:sz w:val="20"/>
          <w:szCs w:val="20"/>
          <w:lang w:val="en-US"/>
        </w:rPr>
        <w:t xml:space="preserve">2.3.3 </w:t>
      </w:r>
      <w:bookmarkEnd w:id="386"/>
      <w:r w:rsidRPr="00201B20">
        <w:rPr>
          <w:rFonts w:ascii="Times New Roman" w:eastAsia="MS Mincho" w:hAnsi="Times New Roman" w:cs="Times New Roman"/>
          <w:b/>
          <w:iCs/>
          <w:kern w:val="36"/>
          <w:sz w:val="20"/>
          <w:szCs w:val="20"/>
          <w:lang w:val="en-US"/>
        </w:rPr>
        <w:t>Corporate Governance, Macroeconomic factors and Pension Performance</w:t>
      </w:r>
    </w:p>
    <w:p w14:paraId="2784B6ED" w14:textId="77777777" w:rsidR="00AB2287"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Most of the </w:t>
      </w:r>
      <w:r w:rsidR="0004275F" w:rsidRPr="00201B20">
        <w:rPr>
          <w:rFonts w:ascii="Times New Roman" w:eastAsia="Times New Roman" w:hAnsi="Times New Roman" w:cs="Times New Roman"/>
          <w:sz w:val="20"/>
          <w:szCs w:val="20"/>
          <w:lang w:val="en-US"/>
        </w:rPr>
        <w:t xml:space="preserve">available </w:t>
      </w:r>
      <w:r w:rsidRPr="00201B20">
        <w:rPr>
          <w:rFonts w:ascii="Times New Roman" w:eastAsia="Times New Roman" w:hAnsi="Times New Roman" w:cs="Times New Roman"/>
          <w:sz w:val="20"/>
          <w:szCs w:val="20"/>
          <w:lang w:val="en-US"/>
        </w:rPr>
        <w:t xml:space="preserve">evidence on studies examining return </w:t>
      </w:r>
      <w:r w:rsidR="000E30BF" w:rsidRPr="00201B20">
        <w:rPr>
          <w:rFonts w:ascii="Times New Roman" w:eastAsia="Times New Roman" w:hAnsi="Times New Roman" w:cs="Times New Roman"/>
          <w:sz w:val="20"/>
          <w:szCs w:val="20"/>
          <w:lang w:val="en-US"/>
        </w:rPr>
        <w:t xml:space="preserve">of pension funds </w:t>
      </w:r>
      <w:r w:rsidRPr="00201B20">
        <w:rPr>
          <w:rFonts w:ascii="Times New Roman" w:eastAsia="Times New Roman" w:hAnsi="Times New Roman" w:cs="Times New Roman"/>
          <w:sz w:val="20"/>
          <w:szCs w:val="20"/>
          <w:lang w:val="en-US"/>
        </w:rPr>
        <w:t xml:space="preserve">is indirect and not necessarily linked to pension funds but to securities that pension funds invest in. </w:t>
      </w:r>
      <w:r w:rsidR="004C1A9D" w:rsidRPr="00201B20">
        <w:rPr>
          <w:rFonts w:ascii="Times New Roman" w:eastAsia="Times New Roman" w:hAnsi="Times New Roman" w:cs="Times New Roman"/>
          <w:sz w:val="20"/>
          <w:szCs w:val="20"/>
          <w:lang w:val="en-US"/>
        </w:rPr>
        <w:t xml:space="preserve">Such studies included those </w:t>
      </w:r>
      <w:r w:rsidRPr="00201B20">
        <w:rPr>
          <w:rFonts w:ascii="Times New Roman" w:eastAsia="Times New Roman" w:hAnsi="Times New Roman" w:cs="Times New Roman"/>
          <w:sz w:val="20"/>
          <w:szCs w:val="20"/>
          <w:lang w:val="en-US"/>
        </w:rPr>
        <w:t xml:space="preserve">by Chen (1991); Black, Fraser and MacDonald (1997); Humpe and Macmillian (2007); Mukherjee and Yu (1997) as well as Kwon and Shin (1999) </w:t>
      </w:r>
      <w:r w:rsidR="000E30BF" w:rsidRPr="00201B20">
        <w:rPr>
          <w:rFonts w:ascii="Times New Roman" w:eastAsia="Times New Roman" w:hAnsi="Times New Roman" w:cs="Times New Roman"/>
          <w:sz w:val="20"/>
          <w:szCs w:val="20"/>
          <w:lang w:val="en-US"/>
        </w:rPr>
        <w:t>in developed countries and EME</w:t>
      </w:r>
      <w:r w:rsidR="00427EDD" w:rsidRPr="00201B20">
        <w:rPr>
          <w:rFonts w:ascii="Times New Roman" w:eastAsia="Times New Roman" w:hAnsi="Times New Roman" w:cs="Times New Roman"/>
          <w:sz w:val="20"/>
          <w:szCs w:val="20"/>
          <w:lang w:val="en-US"/>
        </w:rPr>
        <w:t>s</w:t>
      </w:r>
      <w:r w:rsidR="004C1A9D" w:rsidRPr="00201B20">
        <w:rPr>
          <w:rFonts w:ascii="Times New Roman" w:eastAsia="Times New Roman" w:hAnsi="Times New Roman" w:cs="Times New Roman"/>
          <w:sz w:val="20"/>
          <w:szCs w:val="20"/>
          <w:lang w:val="en-US"/>
        </w:rPr>
        <w:t xml:space="preserve">. They </w:t>
      </w:r>
      <w:r w:rsidRPr="00201B20">
        <w:rPr>
          <w:rFonts w:ascii="Times New Roman" w:eastAsia="Times New Roman" w:hAnsi="Times New Roman" w:cs="Times New Roman"/>
          <w:sz w:val="20"/>
          <w:szCs w:val="20"/>
          <w:lang w:val="en-US"/>
        </w:rPr>
        <w:t xml:space="preserve">showed that real GNP, industrial production, lagged inflation and interest rate influenced stock performance. Likewise, Muhammad and Rasheed (2002) evaluated the influence of interest rates on stock return for firms in Pakistan, India, Bangladesh and Sri Lanka using monthly data from 1994 to 2000. Their findings </w:t>
      </w:r>
      <w:r w:rsidR="004C1A9D" w:rsidRPr="00201B20">
        <w:rPr>
          <w:rFonts w:ascii="Times New Roman" w:eastAsia="Times New Roman" w:hAnsi="Times New Roman" w:cs="Times New Roman"/>
          <w:sz w:val="20"/>
          <w:szCs w:val="20"/>
          <w:lang w:val="en-US"/>
        </w:rPr>
        <w:t xml:space="preserve">revealed </w:t>
      </w:r>
      <w:r w:rsidRPr="00201B20">
        <w:rPr>
          <w:rFonts w:ascii="Times New Roman" w:eastAsia="Times New Roman" w:hAnsi="Times New Roman" w:cs="Times New Roman"/>
          <w:sz w:val="20"/>
          <w:szCs w:val="20"/>
          <w:lang w:val="en-US"/>
        </w:rPr>
        <w:t>a positive link between the two variables for firms in Bangladesh and Sri Lanka only.</w:t>
      </w:r>
      <w:r w:rsidR="00334909"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No relationship was however, found for companies in India and Pakistan.</w:t>
      </w:r>
      <w:r w:rsidR="00334909" w:rsidRPr="00201B20">
        <w:rPr>
          <w:rFonts w:ascii="Times New Roman" w:eastAsia="Times New Roman" w:hAnsi="Times New Roman" w:cs="Times New Roman"/>
          <w:sz w:val="20"/>
          <w:szCs w:val="20"/>
          <w:lang w:val="en-US"/>
        </w:rPr>
        <w:t xml:space="preserve"> </w:t>
      </w:r>
    </w:p>
    <w:p w14:paraId="21EEF7F7" w14:textId="77777777" w:rsidR="00AB2287" w:rsidRPr="00201B20" w:rsidRDefault="00AB2287" w:rsidP="00727137">
      <w:pPr>
        <w:spacing w:after="0" w:line="240" w:lineRule="auto"/>
        <w:jc w:val="both"/>
        <w:rPr>
          <w:rFonts w:ascii="Times New Roman" w:eastAsia="Times New Roman" w:hAnsi="Times New Roman" w:cs="Times New Roman"/>
          <w:sz w:val="20"/>
          <w:szCs w:val="20"/>
          <w:lang w:val="en-US"/>
        </w:rPr>
      </w:pPr>
    </w:p>
    <w:p w14:paraId="2F8964D9" w14:textId="7E93C103" w:rsidR="008A3629" w:rsidRPr="00201B20" w:rsidRDefault="00AB2287"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Equally, </w:t>
      </w:r>
      <w:r w:rsidR="0044189D" w:rsidRPr="00201B20">
        <w:rPr>
          <w:rFonts w:ascii="Times New Roman" w:eastAsia="Times New Roman" w:hAnsi="Times New Roman" w:cs="Times New Roman"/>
          <w:sz w:val="20"/>
          <w:szCs w:val="20"/>
          <w:lang w:val="en-US"/>
        </w:rPr>
        <w:t>Singh</w:t>
      </w:r>
      <w:r w:rsidR="00334909"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sz w:val="20"/>
          <w:szCs w:val="20"/>
          <w:lang w:val="en-US"/>
        </w:rPr>
        <w:t>(2010) assessed the impact of exchange rates, industrial production, and wholesale price Index on stock return</w:t>
      </w:r>
      <w:r w:rsidR="0089070F" w:rsidRPr="00201B20">
        <w:rPr>
          <w:rFonts w:ascii="Times New Roman" w:eastAsia="Times New Roman" w:hAnsi="Times New Roman" w:cs="Times New Roman"/>
          <w:sz w:val="20"/>
          <w:szCs w:val="20"/>
          <w:lang w:val="en-US"/>
        </w:rPr>
        <w:t xml:space="preserve"> of</w:t>
      </w:r>
      <w:r w:rsidR="0044189D" w:rsidRPr="00201B20">
        <w:rPr>
          <w:rFonts w:ascii="Times New Roman" w:eastAsia="Times New Roman" w:hAnsi="Times New Roman" w:cs="Times New Roman"/>
          <w:sz w:val="20"/>
          <w:szCs w:val="20"/>
          <w:lang w:val="en-US"/>
        </w:rPr>
        <w:t xml:space="preserve"> </w:t>
      </w:r>
      <w:r w:rsidR="0089070F" w:rsidRPr="00201B20">
        <w:rPr>
          <w:rFonts w:ascii="Times New Roman" w:eastAsia="Times New Roman" w:hAnsi="Times New Roman" w:cs="Times New Roman"/>
          <w:sz w:val="20"/>
          <w:szCs w:val="20"/>
          <w:lang w:val="en-US"/>
        </w:rPr>
        <w:t xml:space="preserve">the Bombay Stock Exchange (BSE) Sensex </w:t>
      </w:r>
      <w:r w:rsidR="0044189D" w:rsidRPr="00201B20">
        <w:rPr>
          <w:rFonts w:ascii="Times New Roman" w:eastAsia="Times New Roman" w:hAnsi="Times New Roman" w:cs="Times New Roman"/>
          <w:sz w:val="20"/>
          <w:szCs w:val="20"/>
          <w:lang w:val="en-US"/>
        </w:rPr>
        <w:t>from 1994/95 to 2008/09</w:t>
      </w:r>
      <w:r w:rsidRPr="00201B20">
        <w:rPr>
          <w:rFonts w:ascii="Times New Roman" w:eastAsia="Times New Roman" w:hAnsi="Times New Roman" w:cs="Times New Roman"/>
          <w:sz w:val="20"/>
          <w:szCs w:val="20"/>
          <w:lang w:val="en-US"/>
        </w:rPr>
        <w:t xml:space="preserve">. The author </w:t>
      </w:r>
      <w:r w:rsidR="0044189D" w:rsidRPr="00201B20">
        <w:rPr>
          <w:rFonts w:ascii="Times New Roman" w:eastAsia="Times New Roman" w:hAnsi="Times New Roman" w:cs="Times New Roman"/>
          <w:sz w:val="20"/>
          <w:szCs w:val="20"/>
          <w:lang w:val="en-US"/>
        </w:rPr>
        <w:t>found mixed</w:t>
      </w:r>
      <w:r w:rsidR="0089070F" w:rsidRPr="00201B20">
        <w:rPr>
          <w:rFonts w:ascii="Times New Roman" w:eastAsia="Times New Roman" w:hAnsi="Times New Roman" w:cs="Times New Roman"/>
          <w:sz w:val="20"/>
          <w:szCs w:val="20"/>
          <w:lang w:val="en-US"/>
        </w:rPr>
        <w:t xml:space="preserve"> results</w:t>
      </w:r>
      <w:r w:rsidR="0044189D" w:rsidRPr="00201B20">
        <w:rPr>
          <w:rFonts w:ascii="Times New Roman" w:eastAsia="Times New Roman" w:hAnsi="Times New Roman" w:cs="Times New Roman"/>
          <w:sz w:val="20"/>
          <w:szCs w:val="20"/>
          <w:lang w:val="en-US"/>
        </w:rPr>
        <w:t xml:space="preserve">. The three factors had a positive link with stock return. However, when the Granger causality test was used to evaluate the findings, Index of industrial production was the only factor having bilateral causal relationship with BSE Sensex. The author concluded that the Indian Capital Market asset’s prices fully reflect existing information on exchange and inflation rates. In Kenyan, studies by Olweny and Omondi (2011) and Ochieng and Oriwo (2012) found a positive link between the Nairobi Securities Exchange All Share Index (NASI), the firm’s financial position, foreign exchange rate, interest rate and inflation rate. Wanjiku (2012) as well found that pension performance was heavily influenced by selected macroeconomic variables. </w:t>
      </w:r>
    </w:p>
    <w:p w14:paraId="51F2069F" w14:textId="77777777" w:rsidR="00334909" w:rsidRPr="00201B20" w:rsidRDefault="00334909" w:rsidP="00727137">
      <w:pPr>
        <w:spacing w:after="0" w:line="240" w:lineRule="auto"/>
        <w:jc w:val="both"/>
        <w:rPr>
          <w:rFonts w:ascii="Times New Roman" w:eastAsia="Times New Roman" w:hAnsi="Times New Roman" w:cs="Times New Roman"/>
          <w:sz w:val="20"/>
          <w:szCs w:val="20"/>
          <w:lang w:val="en-US"/>
        </w:rPr>
      </w:pPr>
    </w:p>
    <w:p w14:paraId="30753C93" w14:textId="64D9FB93"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A review of existing literature nevertheless reveals that none of the studies used a multifactor model to evaluate the impact of CG, macroeconomic variables and investment strategy on financial performance of pension funds</w:t>
      </w:r>
      <w:r w:rsidR="00FA62C1" w:rsidRPr="00201B20">
        <w:rPr>
          <w:rFonts w:ascii="Times New Roman" w:eastAsia="Times New Roman" w:hAnsi="Times New Roman" w:cs="Times New Roman"/>
          <w:sz w:val="20"/>
          <w:szCs w:val="20"/>
          <w:lang w:val="en-US"/>
        </w:rPr>
        <w:t>,</w:t>
      </w:r>
      <w:r w:rsidR="0089070F" w:rsidRPr="00201B20">
        <w:rPr>
          <w:rFonts w:ascii="Times New Roman" w:eastAsia="Times New Roman" w:hAnsi="Times New Roman" w:cs="Times New Roman"/>
          <w:sz w:val="20"/>
          <w:szCs w:val="20"/>
          <w:lang w:val="en-US"/>
        </w:rPr>
        <w:t xml:space="preserve"> hence the need for further research.</w:t>
      </w:r>
    </w:p>
    <w:p w14:paraId="6C51256B"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0015585C" w14:textId="69478BC5" w:rsidR="00864FE1" w:rsidRPr="00201B20" w:rsidRDefault="0044189D">
      <w:pPr>
        <w:keepNext/>
        <w:keepLines/>
        <w:widowControl w:val="0"/>
        <w:autoSpaceDE w:val="0"/>
        <w:autoSpaceDN w:val="0"/>
        <w:adjustRightInd w:val="0"/>
        <w:spacing w:after="0" w:line="240" w:lineRule="auto"/>
        <w:jc w:val="both"/>
        <w:outlineLvl w:val="1"/>
        <w:rPr>
          <w:rFonts w:ascii="Times New Roman" w:eastAsia="DengXian" w:hAnsi="Times New Roman" w:cs="Times New Roman"/>
          <w:b/>
          <w:bCs/>
          <w:iCs/>
          <w:sz w:val="20"/>
          <w:szCs w:val="20"/>
          <w:lang w:val="en-US"/>
        </w:rPr>
      </w:pPr>
      <w:bookmarkStart w:id="387" w:name="_Toc117684905"/>
      <w:bookmarkStart w:id="388" w:name="_Toc117685293"/>
      <w:bookmarkStart w:id="389" w:name="_Toc131601839"/>
      <w:bookmarkStart w:id="390" w:name="_Toc135320350"/>
      <w:bookmarkStart w:id="391" w:name="_Toc38835071"/>
      <w:bookmarkStart w:id="392" w:name="_Toc143525161"/>
      <w:bookmarkStart w:id="393" w:name="_Toc143930107"/>
      <w:bookmarkStart w:id="394" w:name="_Toc131611025"/>
      <w:bookmarkStart w:id="395" w:name="_Toc116929256"/>
      <w:bookmarkStart w:id="396" w:name="_Toc143524774"/>
      <w:bookmarkStart w:id="397" w:name="_Toc135321727"/>
      <w:bookmarkStart w:id="398" w:name="_Toc135321128"/>
      <w:bookmarkStart w:id="399" w:name="_Toc117764880"/>
      <w:bookmarkStart w:id="400" w:name="_Toc117687248"/>
      <w:bookmarkEnd w:id="387"/>
      <w:bookmarkEnd w:id="388"/>
      <w:bookmarkEnd w:id="389"/>
      <w:bookmarkEnd w:id="390"/>
      <w:bookmarkEnd w:id="391"/>
      <w:bookmarkEnd w:id="392"/>
      <w:bookmarkEnd w:id="393"/>
      <w:bookmarkEnd w:id="394"/>
      <w:bookmarkEnd w:id="395"/>
      <w:bookmarkEnd w:id="396"/>
      <w:bookmarkEnd w:id="397"/>
      <w:bookmarkEnd w:id="398"/>
      <w:bookmarkEnd w:id="399"/>
      <w:r w:rsidRPr="00201B20">
        <w:rPr>
          <w:rFonts w:ascii="Times New Roman" w:eastAsia="MS Mincho" w:hAnsi="Times New Roman" w:cs="Times New Roman"/>
          <w:b/>
          <w:iCs/>
          <w:sz w:val="20"/>
          <w:szCs w:val="20"/>
          <w:lang w:val="en-US"/>
        </w:rPr>
        <w:t>2.3.4 Empirical</w:t>
      </w:r>
      <w:bookmarkEnd w:id="400"/>
      <w:r w:rsidRPr="00201B20">
        <w:rPr>
          <w:rFonts w:ascii="Times New Roman" w:eastAsia="DengXian" w:hAnsi="Times New Roman" w:cs="Times New Roman"/>
          <w:b/>
          <w:bCs/>
          <w:iCs/>
          <w:sz w:val="20"/>
          <w:szCs w:val="20"/>
          <w:lang w:val="en-US"/>
        </w:rPr>
        <w:t xml:space="preserve"> evidence on the joint effect of corporate governance</w:t>
      </w:r>
      <w:r w:rsidR="00F6365F" w:rsidRPr="00201B20">
        <w:rPr>
          <w:rFonts w:ascii="Times New Roman" w:eastAsia="DengXian" w:hAnsi="Times New Roman" w:cs="Times New Roman"/>
          <w:b/>
          <w:bCs/>
          <w:iCs/>
          <w:sz w:val="20"/>
          <w:szCs w:val="20"/>
          <w:lang w:val="en-US"/>
        </w:rPr>
        <w:t xml:space="preserve">, </w:t>
      </w:r>
      <w:r w:rsidRPr="00201B20">
        <w:rPr>
          <w:rFonts w:ascii="Times New Roman" w:eastAsia="DengXian" w:hAnsi="Times New Roman" w:cs="Times New Roman"/>
          <w:b/>
          <w:bCs/>
          <w:iCs/>
          <w:sz w:val="20"/>
          <w:szCs w:val="20"/>
          <w:lang w:val="en-US"/>
        </w:rPr>
        <w:t>investment strategy and macroeconomic factors on pension performance</w:t>
      </w:r>
    </w:p>
    <w:p w14:paraId="4DEB76D8" w14:textId="088CD2AC"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Empirical studies focusing on the effect of multiple factors on pension performance are limited both in the developed and developing countries. This is a research area</w:t>
      </w:r>
      <w:r w:rsidR="00FC67C1"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need</w:t>
      </w:r>
      <w:r w:rsidR="003F10E9" w:rsidRPr="00201B20">
        <w:rPr>
          <w:rFonts w:ascii="Times New Roman" w:eastAsia="Times New Roman" w:hAnsi="Times New Roman" w:cs="Times New Roman"/>
          <w:sz w:val="20"/>
          <w:szCs w:val="20"/>
          <w:lang w:val="en-US"/>
        </w:rPr>
        <w:t>ing</w:t>
      </w:r>
      <w:r w:rsidRPr="00201B20">
        <w:rPr>
          <w:rFonts w:ascii="Times New Roman" w:eastAsia="Times New Roman" w:hAnsi="Times New Roman" w:cs="Times New Roman"/>
          <w:sz w:val="20"/>
          <w:szCs w:val="20"/>
          <w:lang w:val="en-US"/>
        </w:rPr>
        <w:t xml:space="preserve"> attention. Previous studies on the relationship between </w:t>
      </w:r>
      <w:r w:rsidR="008724E1"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and pension performance attribute the mixed findings of inconclusiveness or contradictions to the use of two variables at a time (Uwuigbe, 2012). The study will therefore try to address </w:t>
      </w:r>
      <w:r w:rsidR="003F10E9" w:rsidRPr="00201B20">
        <w:rPr>
          <w:rFonts w:ascii="Times New Roman" w:eastAsia="Times New Roman" w:hAnsi="Times New Roman" w:cs="Times New Roman"/>
          <w:sz w:val="20"/>
          <w:szCs w:val="20"/>
          <w:lang w:val="en-US"/>
        </w:rPr>
        <w:t xml:space="preserve">the </w:t>
      </w:r>
      <w:r w:rsidRPr="00201B20">
        <w:rPr>
          <w:rFonts w:ascii="Times New Roman" w:eastAsia="Times New Roman" w:hAnsi="Times New Roman" w:cs="Times New Roman"/>
          <w:sz w:val="20"/>
          <w:szCs w:val="20"/>
          <w:lang w:val="en-US"/>
        </w:rPr>
        <w:t xml:space="preserve">gap </w:t>
      </w:r>
      <w:r w:rsidR="003F10E9" w:rsidRPr="00201B20">
        <w:rPr>
          <w:rFonts w:ascii="Times New Roman" w:eastAsia="Times New Roman" w:hAnsi="Times New Roman" w:cs="Times New Roman"/>
          <w:sz w:val="20"/>
          <w:szCs w:val="20"/>
          <w:lang w:val="en-US"/>
        </w:rPr>
        <w:t xml:space="preserve">by </w:t>
      </w:r>
      <w:r w:rsidRPr="00201B20">
        <w:rPr>
          <w:rFonts w:ascii="Times New Roman" w:eastAsia="Times New Roman" w:hAnsi="Times New Roman" w:cs="Times New Roman"/>
          <w:sz w:val="20"/>
          <w:szCs w:val="20"/>
          <w:lang w:val="en-US"/>
        </w:rPr>
        <w:t>using a multifactor model to investigate the joint effect of governance, investment strategy and macroeconomic factors on pension performance</w:t>
      </w:r>
      <w:r w:rsidR="00CC7C51" w:rsidRPr="00201B20">
        <w:rPr>
          <w:rFonts w:ascii="Times New Roman" w:eastAsia="Times New Roman" w:hAnsi="Times New Roman" w:cs="Times New Roman"/>
          <w:sz w:val="20"/>
          <w:szCs w:val="20"/>
          <w:lang w:val="en-US"/>
        </w:rPr>
        <w:t xml:space="preserve"> in Kenya</w:t>
      </w:r>
      <w:r w:rsidRPr="00201B20">
        <w:rPr>
          <w:rFonts w:ascii="Times New Roman" w:eastAsia="Times New Roman" w:hAnsi="Times New Roman" w:cs="Times New Roman"/>
          <w:sz w:val="20"/>
          <w:szCs w:val="20"/>
          <w:lang w:val="en-US"/>
        </w:rPr>
        <w:t>.</w:t>
      </w:r>
      <w:bookmarkStart w:id="401" w:name="_Toc14075399"/>
      <w:bookmarkStart w:id="402" w:name="_Toc14075380"/>
      <w:bookmarkStart w:id="403" w:name="_Toc38834825"/>
      <w:bookmarkStart w:id="404" w:name="_Toc21935367"/>
      <w:bookmarkStart w:id="405" w:name="_Toc38908096"/>
      <w:bookmarkEnd w:id="401"/>
      <w:bookmarkEnd w:id="402"/>
      <w:bookmarkEnd w:id="403"/>
      <w:bookmarkEnd w:id="404"/>
      <w:bookmarkEnd w:id="405"/>
    </w:p>
    <w:p w14:paraId="5D3B29DD" w14:textId="77777777" w:rsidR="00864FE1" w:rsidRPr="00201B20" w:rsidRDefault="00864FE1">
      <w:pPr>
        <w:spacing w:after="0" w:line="240" w:lineRule="auto"/>
        <w:rPr>
          <w:rFonts w:ascii="Times New Roman" w:eastAsia="DengXian" w:hAnsi="Times New Roman" w:cs="Times New Roman"/>
          <w:b/>
          <w:bCs/>
          <w:sz w:val="20"/>
          <w:szCs w:val="20"/>
          <w:lang w:val="en-US"/>
        </w:rPr>
      </w:pPr>
    </w:p>
    <w:p w14:paraId="41C1F241" w14:textId="1F46C1EC" w:rsidR="00864FE1" w:rsidRPr="00201B20" w:rsidRDefault="0044189D">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
          <w:bCs/>
          <w:iCs/>
          <w:sz w:val="20"/>
          <w:szCs w:val="20"/>
          <w:lang w:val="en-US"/>
        </w:rPr>
        <w:t>2.</w:t>
      </w:r>
      <w:r w:rsidR="00495EC2" w:rsidRPr="00201B20">
        <w:rPr>
          <w:rFonts w:ascii="Times New Roman" w:eastAsia="MS Mincho" w:hAnsi="Times New Roman" w:cs="Times New Roman"/>
          <w:b/>
          <w:bCs/>
          <w:iCs/>
          <w:sz w:val="20"/>
          <w:szCs w:val="20"/>
          <w:lang w:val="en-US"/>
        </w:rPr>
        <w:t>4</w:t>
      </w:r>
      <w:r w:rsidRPr="00201B20">
        <w:rPr>
          <w:rFonts w:ascii="Times New Roman" w:eastAsia="MS Mincho" w:hAnsi="Times New Roman" w:cs="Times New Roman"/>
          <w:b/>
          <w:bCs/>
          <w:iCs/>
          <w:sz w:val="20"/>
          <w:szCs w:val="20"/>
          <w:lang w:val="en-US"/>
        </w:rPr>
        <w:t>. Research Gaps</w:t>
      </w:r>
    </w:p>
    <w:p w14:paraId="487781D4" w14:textId="35F7F60E" w:rsidR="00864FE1" w:rsidRPr="00201B20" w:rsidRDefault="0044189D" w:rsidP="00727137">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Reviewed empirical literature identifies several research gaps. A limited number of local studies examined impact of multiple factors including governance practices, macroeconomic variables and investment strategy on financial performance of pension funds. Moreover, there was lack of unanimity on the effect of </w:t>
      </w:r>
      <w:r w:rsidR="008724E1"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practices on pension or firm performance in developed, developing and emerging economies</w:t>
      </w:r>
      <w:r w:rsidR="00AB63E4" w:rsidRPr="00201B20">
        <w:rPr>
          <w:rFonts w:ascii="Times New Roman" w:eastAsia="MS Mincho" w:hAnsi="Times New Roman" w:cs="Times New Roman"/>
          <w:bCs/>
          <w:iCs/>
          <w:sz w:val="20"/>
          <w:szCs w:val="20"/>
          <w:lang w:val="en-US"/>
        </w:rPr>
        <w:t xml:space="preserve"> and</w:t>
      </w:r>
      <w:r w:rsidRPr="00201B20">
        <w:rPr>
          <w:rFonts w:ascii="Times New Roman" w:eastAsia="MS Mincho" w:hAnsi="Times New Roman" w:cs="Times New Roman"/>
          <w:bCs/>
          <w:iCs/>
          <w:sz w:val="20"/>
          <w:szCs w:val="20"/>
          <w:lang w:val="en-US"/>
        </w:rPr>
        <w:t xml:space="preserve"> in a number of cases </w:t>
      </w:r>
      <w:r w:rsidR="00CC7C51" w:rsidRPr="00201B20">
        <w:rPr>
          <w:rFonts w:ascii="Times New Roman" w:eastAsia="MS Mincho" w:hAnsi="Times New Roman" w:cs="Times New Roman"/>
          <w:bCs/>
          <w:iCs/>
          <w:sz w:val="20"/>
          <w:szCs w:val="20"/>
          <w:lang w:val="en-US"/>
        </w:rPr>
        <w:t xml:space="preserve">the results were </w:t>
      </w:r>
      <w:r w:rsidR="00AB63E4" w:rsidRPr="00201B20">
        <w:rPr>
          <w:rFonts w:ascii="Times New Roman" w:eastAsia="MS Mincho" w:hAnsi="Times New Roman" w:cs="Times New Roman"/>
          <w:bCs/>
          <w:iCs/>
          <w:sz w:val="20"/>
          <w:szCs w:val="20"/>
          <w:lang w:val="en-US"/>
        </w:rPr>
        <w:t xml:space="preserve">inconclusive. </w:t>
      </w:r>
      <w:r w:rsidR="00CC7C51" w:rsidRPr="00201B20">
        <w:rPr>
          <w:rFonts w:ascii="Times New Roman" w:eastAsia="MS Mincho" w:hAnsi="Times New Roman" w:cs="Times New Roman"/>
          <w:bCs/>
          <w:iCs/>
          <w:sz w:val="20"/>
          <w:szCs w:val="20"/>
          <w:lang w:val="en-US"/>
        </w:rPr>
        <w:t xml:space="preserve">The </w:t>
      </w:r>
      <w:r w:rsidRPr="00201B20">
        <w:rPr>
          <w:rFonts w:ascii="Times New Roman" w:eastAsia="MS Mincho" w:hAnsi="Times New Roman" w:cs="Times New Roman"/>
          <w:bCs/>
          <w:iCs/>
          <w:sz w:val="20"/>
          <w:szCs w:val="20"/>
          <w:lang w:val="en-US"/>
        </w:rPr>
        <w:t xml:space="preserve">studies </w:t>
      </w:r>
      <w:r w:rsidR="00AB63E4" w:rsidRPr="00201B20">
        <w:rPr>
          <w:rFonts w:ascii="Times New Roman" w:eastAsia="MS Mincho" w:hAnsi="Times New Roman" w:cs="Times New Roman"/>
          <w:bCs/>
          <w:iCs/>
          <w:sz w:val="20"/>
          <w:szCs w:val="20"/>
          <w:lang w:val="en-US"/>
        </w:rPr>
        <w:t xml:space="preserve">too </w:t>
      </w:r>
      <w:r w:rsidRPr="00201B20">
        <w:rPr>
          <w:rFonts w:ascii="Times New Roman" w:eastAsia="MS Mincho" w:hAnsi="Times New Roman" w:cs="Times New Roman"/>
          <w:bCs/>
          <w:iCs/>
          <w:sz w:val="20"/>
          <w:szCs w:val="20"/>
          <w:lang w:val="en-US"/>
        </w:rPr>
        <w:t xml:space="preserve">did not take into </w:t>
      </w:r>
      <w:r w:rsidR="00CC7C51" w:rsidRPr="00201B20">
        <w:rPr>
          <w:rFonts w:ascii="Times New Roman" w:eastAsia="MS Mincho" w:hAnsi="Times New Roman" w:cs="Times New Roman"/>
          <w:bCs/>
          <w:iCs/>
          <w:sz w:val="20"/>
          <w:szCs w:val="20"/>
          <w:lang w:val="en-US"/>
        </w:rPr>
        <w:t xml:space="preserve">account </w:t>
      </w:r>
      <w:r w:rsidRPr="00201B20">
        <w:rPr>
          <w:rFonts w:ascii="Times New Roman" w:eastAsia="MS Mincho" w:hAnsi="Times New Roman" w:cs="Times New Roman"/>
          <w:bCs/>
          <w:iCs/>
          <w:sz w:val="20"/>
          <w:szCs w:val="20"/>
          <w:lang w:val="en-US"/>
        </w:rPr>
        <w:t xml:space="preserve">the </w:t>
      </w:r>
      <w:r w:rsidR="00CC7C51" w:rsidRPr="00201B20">
        <w:rPr>
          <w:rFonts w:ascii="Times New Roman" w:eastAsia="MS Mincho" w:hAnsi="Times New Roman" w:cs="Times New Roman"/>
          <w:bCs/>
          <w:iCs/>
          <w:sz w:val="20"/>
          <w:szCs w:val="20"/>
          <w:lang w:val="en-US"/>
        </w:rPr>
        <w:t xml:space="preserve">effect </w:t>
      </w:r>
      <w:r w:rsidRPr="00201B20">
        <w:rPr>
          <w:rFonts w:ascii="Times New Roman" w:eastAsia="MS Mincho" w:hAnsi="Times New Roman" w:cs="Times New Roman"/>
          <w:bCs/>
          <w:iCs/>
          <w:sz w:val="20"/>
          <w:szCs w:val="20"/>
          <w:lang w:val="en-US"/>
        </w:rPr>
        <w:t>of moderating and mediating factors on the relationship between governance and pension performance. The use of multi-equation approach to investigate the impact of multiple factors on pension performance was also</w:t>
      </w:r>
      <w:r w:rsidR="00AB63E4" w:rsidRPr="00201B20">
        <w:rPr>
          <w:rFonts w:ascii="Times New Roman" w:eastAsia="MS Mincho" w:hAnsi="Times New Roman" w:cs="Times New Roman"/>
          <w:bCs/>
          <w:iCs/>
          <w:sz w:val="20"/>
          <w:szCs w:val="20"/>
          <w:lang w:val="en-US"/>
        </w:rPr>
        <w:t xml:space="preserve"> </w:t>
      </w:r>
      <w:r w:rsidR="00CC7C51" w:rsidRPr="00201B20">
        <w:rPr>
          <w:rFonts w:ascii="Times New Roman" w:eastAsia="MS Mincho" w:hAnsi="Times New Roman" w:cs="Times New Roman"/>
          <w:bCs/>
          <w:iCs/>
          <w:sz w:val="20"/>
          <w:szCs w:val="20"/>
          <w:lang w:val="en-US"/>
        </w:rPr>
        <w:t xml:space="preserve">not </w:t>
      </w:r>
      <w:r w:rsidRPr="00201B20">
        <w:rPr>
          <w:rFonts w:ascii="Times New Roman" w:eastAsia="MS Mincho" w:hAnsi="Times New Roman" w:cs="Times New Roman"/>
          <w:bCs/>
          <w:iCs/>
          <w:sz w:val="20"/>
          <w:szCs w:val="20"/>
          <w:lang w:val="en-US"/>
        </w:rPr>
        <w:t xml:space="preserve">exploited. </w:t>
      </w:r>
    </w:p>
    <w:p w14:paraId="2BBC702B" w14:textId="77777777" w:rsidR="00864FE1" w:rsidRPr="00201B20" w:rsidRDefault="0044189D">
      <w:pPr>
        <w:widowControl w:val="0"/>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2396D285" w14:textId="5F4B2D61"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iCs/>
          <w:sz w:val="20"/>
          <w:szCs w:val="20"/>
          <w:lang w:val="en-US"/>
        </w:rPr>
      </w:pPr>
      <w:bookmarkStart w:id="406" w:name="_Toc135320353"/>
      <w:bookmarkStart w:id="407" w:name="_Toc135321131"/>
      <w:bookmarkStart w:id="408" w:name="_Toc131611028"/>
      <w:bookmarkStart w:id="409" w:name="_Toc116929258"/>
      <w:bookmarkStart w:id="410" w:name="_Toc135321730"/>
      <w:bookmarkStart w:id="411" w:name="_Toc143930110"/>
      <w:bookmarkStart w:id="412" w:name="_Toc117685295"/>
      <w:bookmarkStart w:id="413" w:name="_Toc143524777"/>
      <w:bookmarkStart w:id="414" w:name="_Toc117764882"/>
      <w:bookmarkStart w:id="415" w:name="_Toc131601842"/>
      <w:bookmarkStart w:id="416" w:name="_Toc135320351"/>
      <w:bookmarkStart w:id="417" w:name="_Toc131601840"/>
      <w:bookmarkStart w:id="418" w:name="_Toc116929257"/>
      <w:bookmarkStart w:id="419" w:name="_Toc143930108"/>
      <w:bookmarkStart w:id="420" w:name="_Toc143525162"/>
      <w:bookmarkStart w:id="421" w:name="_Toc135321129"/>
      <w:bookmarkStart w:id="422" w:name="_Toc135321728"/>
      <w:bookmarkStart w:id="423" w:name="_Toc143524775"/>
      <w:bookmarkStart w:id="424" w:name="_Toc117687250"/>
      <w:bookmarkStart w:id="425" w:name="_Toc14352516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201B20">
        <w:rPr>
          <w:rFonts w:ascii="Times New Roman" w:eastAsia="MS Mincho" w:hAnsi="Times New Roman" w:cs="Times New Roman"/>
          <w:b/>
          <w:iCs/>
          <w:sz w:val="20"/>
          <w:szCs w:val="20"/>
          <w:lang w:val="en-US"/>
        </w:rPr>
        <w:t>2.</w:t>
      </w:r>
      <w:r w:rsidR="0027441F" w:rsidRPr="00201B20">
        <w:rPr>
          <w:rFonts w:ascii="Times New Roman" w:eastAsia="MS Mincho" w:hAnsi="Times New Roman" w:cs="Times New Roman"/>
          <w:b/>
          <w:iCs/>
          <w:sz w:val="20"/>
          <w:szCs w:val="20"/>
          <w:lang w:val="en-US"/>
        </w:rPr>
        <w:t>5</w:t>
      </w:r>
      <w:r w:rsidRPr="00201B20">
        <w:rPr>
          <w:rFonts w:ascii="Times New Roman" w:eastAsia="MS Mincho" w:hAnsi="Times New Roman" w:cs="Times New Roman"/>
          <w:b/>
          <w:iCs/>
          <w:sz w:val="20"/>
          <w:szCs w:val="20"/>
          <w:lang w:val="en-US"/>
        </w:rPr>
        <w:t xml:space="preserve"> Conceptual Framework</w:t>
      </w:r>
      <w:bookmarkEnd w:id="425"/>
      <w:r w:rsidRPr="00201B20">
        <w:rPr>
          <w:rFonts w:ascii="Times New Roman" w:eastAsia="MS Mincho" w:hAnsi="Times New Roman" w:cs="Times New Roman"/>
          <w:b/>
          <w:iCs/>
          <w:sz w:val="20"/>
          <w:szCs w:val="20"/>
          <w:lang w:val="en-US"/>
        </w:rPr>
        <w:t xml:space="preserve"> </w:t>
      </w:r>
    </w:p>
    <w:p w14:paraId="61B22912" w14:textId="77777777" w:rsidR="00864FE1" w:rsidRPr="00201B20" w:rsidRDefault="0044189D">
      <w:pPr>
        <w:keepNext/>
        <w:keepLines/>
        <w:widowControl w:val="0"/>
        <w:autoSpaceDE w:val="0"/>
        <w:autoSpaceDN w:val="0"/>
        <w:adjustRightInd w:val="0"/>
        <w:spacing w:after="0" w:line="240" w:lineRule="auto"/>
        <w:rPr>
          <w:rFonts w:ascii="Times New Roman" w:eastAsia="DengXian" w:hAnsi="Times New Roman" w:cs="Times New Roman"/>
          <w:b/>
          <w:bCs/>
          <w:sz w:val="20"/>
          <w:szCs w:val="20"/>
          <w:lang w:val="en-US"/>
        </w:rPr>
      </w:pPr>
      <w:bookmarkStart w:id="426" w:name="_Toc135320354"/>
      <w:bookmarkStart w:id="427" w:name="_Toc135305705"/>
      <w:bookmarkStart w:id="428" w:name="_Toc131601843"/>
      <w:bookmarkStart w:id="429" w:name="_Toc143930111"/>
      <w:bookmarkStart w:id="430" w:name="_Toc143525165"/>
      <w:bookmarkStart w:id="431" w:name="_Toc117627435"/>
      <w:bookmarkStart w:id="432" w:name="_Toc71097952"/>
      <w:bookmarkStart w:id="433" w:name="_Toc117687164"/>
      <w:bookmarkStart w:id="434" w:name="_Toc143524778"/>
      <w:bookmarkStart w:id="435" w:name="_Toc71098228"/>
      <w:bookmarkStart w:id="436" w:name="_Toc135321731"/>
      <w:bookmarkStart w:id="437" w:name="_Toc116929259"/>
      <w:bookmarkStart w:id="438" w:name="_Toc131593097"/>
      <w:bookmarkEnd w:id="426"/>
      <w:bookmarkEnd w:id="427"/>
      <w:bookmarkEnd w:id="428"/>
      <w:bookmarkEnd w:id="429"/>
      <w:bookmarkEnd w:id="430"/>
      <w:bookmarkEnd w:id="431"/>
      <w:bookmarkEnd w:id="432"/>
      <w:bookmarkEnd w:id="433"/>
      <w:bookmarkEnd w:id="434"/>
      <w:bookmarkEnd w:id="435"/>
      <w:bookmarkEnd w:id="436"/>
      <w:bookmarkEnd w:id="437"/>
      <w:r w:rsidRPr="00201B20">
        <w:rPr>
          <w:rFonts w:ascii="Times New Roman" w:eastAsia="DengXian" w:hAnsi="Times New Roman" w:cs="Times New Roman"/>
          <w:b/>
          <w:bCs/>
          <w:sz w:val="20"/>
          <w:szCs w:val="20"/>
          <w:lang w:val="en-US"/>
        </w:rPr>
        <w:t>Figure 2.</w:t>
      </w:r>
      <w:bookmarkEnd w:id="438"/>
      <w:r w:rsidRPr="00201B20">
        <w:rPr>
          <w:rFonts w:ascii="Times New Roman" w:eastAsia="DengXian" w:hAnsi="Times New Roman" w:cs="Times New Roman"/>
          <w:b/>
          <w:bCs/>
          <w:sz w:val="20"/>
          <w:szCs w:val="20"/>
          <w:lang w:val="en-US"/>
        </w:rPr>
        <w:t>1: Conceptual Model</w:t>
      </w:r>
    </w:p>
    <w:p w14:paraId="0ADE9353" w14:textId="524F7716" w:rsidR="00864FE1" w:rsidRPr="00201B20" w:rsidRDefault="0044189D">
      <w:pPr>
        <w:keepNext/>
        <w:keepLines/>
        <w:widowControl w:val="0"/>
        <w:autoSpaceDE w:val="0"/>
        <w:autoSpaceDN w:val="0"/>
        <w:adjustRightInd w:val="0"/>
        <w:spacing w:after="0" w:line="240" w:lineRule="auto"/>
        <w:jc w:val="center"/>
        <w:rPr>
          <w:rFonts w:ascii="Times New Roman" w:eastAsia="DengXian" w:hAnsi="Times New Roman" w:cs="Times New Roman"/>
          <w:b/>
          <w:bCs/>
          <w:sz w:val="8"/>
          <w:szCs w:val="20"/>
          <w:lang w:val="en-US"/>
        </w:rPr>
      </w:pPr>
      <w:r w:rsidRPr="00201B20">
        <w:rPr>
          <w:rFonts w:ascii="Times New Roman" w:eastAsia="DengXian" w:hAnsi="Times New Roman" w:cs="Times New Roman"/>
          <w:b/>
          <w:bCs/>
          <w:sz w:val="8"/>
          <w:szCs w:val="20"/>
          <w:lang w:val="en-US"/>
        </w:rPr>
        <w:t>INDEPENDENT VARIABLE</w:t>
      </w:r>
      <w:r w:rsidRPr="00201B20">
        <w:rPr>
          <w:rFonts w:ascii="Times New Roman" w:eastAsia="DengXian" w:hAnsi="Times New Roman" w:cs="Times New Roman"/>
          <w:b/>
          <w:bCs/>
          <w:sz w:val="8"/>
          <w:szCs w:val="20"/>
          <w:lang w:val="en-US"/>
        </w:rPr>
        <w:tab/>
        <w:t xml:space="preserve">     INTERVENING VARIABLE </w:t>
      </w:r>
      <w:r w:rsidRPr="00201B20">
        <w:rPr>
          <w:rFonts w:ascii="Times New Roman" w:eastAsia="DengXian" w:hAnsi="Times New Roman" w:cs="Times New Roman"/>
          <w:b/>
          <w:bCs/>
          <w:sz w:val="8"/>
          <w:szCs w:val="20"/>
          <w:lang w:val="en-US"/>
        </w:rPr>
        <w:tab/>
        <w:t xml:space="preserve">          </w:t>
      </w:r>
      <w:r w:rsidR="003A64E6" w:rsidRPr="00201B20">
        <w:rPr>
          <w:rFonts w:ascii="Times New Roman" w:eastAsia="DengXian" w:hAnsi="Times New Roman" w:cs="Times New Roman"/>
          <w:b/>
          <w:bCs/>
          <w:sz w:val="8"/>
          <w:szCs w:val="20"/>
          <w:lang w:val="en-US"/>
        </w:rPr>
        <w:t xml:space="preserve">            </w:t>
      </w:r>
      <w:r w:rsidRPr="00201B20">
        <w:rPr>
          <w:rFonts w:ascii="Times New Roman" w:eastAsia="DengXian" w:hAnsi="Times New Roman" w:cs="Times New Roman"/>
          <w:b/>
          <w:bCs/>
          <w:sz w:val="8"/>
          <w:szCs w:val="20"/>
          <w:lang w:val="en-US"/>
        </w:rPr>
        <w:t xml:space="preserve">   DEPENDANT VARIABLE</w:t>
      </w:r>
    </w:p>
    <w:p w14:paraId="17C68D54" w14:textId="293E7991" w:rsidR="00864FE1" w:rsidRPr="00201B20" w:rsidRDefault="0044189D">
      <w:pPr>
        <w:keepNext/>
        <w:keepLines/>
        <w:widowControl w:val="0"/>
        <w:autoSpaceDE w:val="0"/>
        <w:autoSpaceDN w:val="0"/>
        <w:adjustRightInd w:val="0"/>
        <w:spacing w:after="0" w:line="240" w:lineRule="auto"/>
        <w:jc w:val="center"/>
        <w:rPr>
          <w:rFonts w:ascii="Times New Roman" w:eastAsia="DengXian" w:hAnsi="Times New Roman" w:cs="Times New Roman"/>
          <w:b/>
          <w:bCs/>
          <w:sz w:val="20"/>
          <w:szCs w:val="20"/>
          <w:lang w:val="en-US"/>
        </w:rPr>
      </w:pPr>
      <w:r w:rsidRPr="00201B20">
        <w:rPr>
          <w:rFonts w:ascii="Times New Roman" w:eastAsia="DengXian" w:hAnsi="Times New Roman" w:cs="Times New Roman"/>
          <w:b/>
          <w:bCs/>
          <w:noProof/>
          <w:sz w:val="20"/>
          <w:szCs w:val="20"/>
          <w:lang w:val="en-US"/>
        </w:rPr>
        <mc:AlternateContent>
          <mc:Choice Requires="wps">
            <w:drawing>
              <wp:anchor distT="0" distB="0" distL="114300" distR="114300" simplePos="0" relativeHeight="251659264" behindDoc="0" locked="0" layoutInCell="1" allowOverlap="1" wp14:anchorId="7A789EC6" wp14:editId="0198406E">
                <wp:simplePos x="0" y="0"/>
                <wp:positionH relativeFrom="column">
                  <wp:posOffset>50800</wp:posOffset>
                </wp:positionH>
                <wp:positionV relativeFrom="paragraph">
                  <wp:posOffset>78105</wp:posOffset>
                </wp:positionV>
                <wp:extent cx="2886710" cy="20320"/>
                <wp:effectExtent l="0" t="0" r="28575" b="36830"/>
                <wp:wrapNone/>
                <wp:docPr id="3" name="Straight Connector 3"/>
                <wp:cNvGraphicFramePr/>
                <a:graphic xmlns:a="http://schemas.openxmlformats.org/drawingml/2006/main">
                  <a:graphicData uri="http://schemas.microsoft.com/office/word/2010/wordprocessingShape">
                    <wps:wsp>
                      <wps:cNvCnPr/>
                      <wps:spPr>
                        <a:xfrm flipV="1">
                          <a:off x="0" y="0"/>
                          <a:ext cx="2886501" cy="204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0EEA8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6.15pt" to="23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" strokecolor="black [3200]" strokeweight="1.5pt">
                <v:stroke joinstyle="miter"/>
              </v:line>
            </w:pict>
          </mc:Fallback>
        </mc:AlternateContent>
      </w:r>
      <w:r w:rsidRPr="00201B20">
        <w:rPr>
          <w:rFonts w:ascii="Times New Roman" w:eastAsia="DengXian" w:hAnsi="Times New Roman" w:cs="Times New Roman"/>
          <w:b/>
          <w:bCs/>
          <w:noProof/>
          <w:sz w:val="20"/>
          <w:szCs w:val="20"/>
          <w:lang w:val="en-US"/>
        </w:rPr>
        <mc:AlternateContent>
          <mc:Choice Requires="wps">
            <w:drawing>
              <wp:anchor distT="0" distB="0" distL="114300" distR="114300" simplePos="0" relativeHeight="251661312" behindDoc="0" locked="0" layoutInCell="1" allowOverlap="1" wp14:anchorId="67B0A5DF" wp14:editId="7ED84369">
                <wp:simplePos x="0" y="0"/>
                <wp:positionH relativeFrom="column">
                  <wp:posOffset>2917190</wp:posOffset>
                </wp:positionH>
                <wp:positionV relativeFrom="paragraph">
                  <wp:posOffset>78740</wp:posOffset>
                </wp:positionV>
                <wp:extent cx="6985" cy="819150"/>
                <wp:effectExtent l="76200" t="0" r="69850" b="57785"/>
                <wp:wrapNone/>
                <wp:docPr id="5" name="Straight Arrow Connector 5"/>
                <wp:cNvGraphicFramePr/>
                <a:graphic xmlns:a="http://schemas.openxmlformats.org/drawingml/2006/main">
                  <a:graphicData uri="http://schemas.microsoft.com/office/word/2010/wordprocessingShape">
                    <wps:wsp>
                      <wps:cNvCnPr/>
                      <wps:spPr>
                        <a:xfrm flipH="1">
                          <a:off x="0" y="0"/>
                          <a:ext cx="6824" cy="8188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1BA698A" id="_x0000_t32" coordsize="21600,21600" o:spt="32" o:oned="t" path="m,l21600,21600e" filled="f">
                <v:path arrowok="t" fillok="f" o:connecttype="none"/>
                <o:lock v:ext="edit" shapetype="t"/>
              </v:shapetype>
              <v:shape id="Straight Arrow Connector 5" o:spid="_x0000_s1026" type="#_x0000_t32" style="position:absolute;margin-left:229.7pt;margin-top:6.2pt;width:.55pt;height:64.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" strokecolor="black [3200]" strokeweight="1.5pt">
                <v:stroke endarrow="block" joinstyle="miter"/>
              </v:shape>
            </w:pict>
          </mc:Fallback>
        </mc:AlternateContent>
      </w:r>
      <w:r w:rsidRPr="00201B20">
        <w:rPr>
          <w:rFonts w:ascii="Times New Roman" w:eastAsia="DengXian" w:hAnsi="Times New Roman" w:cs="Times New Roman"/>
          <w:b/>
          <w:bCs/>
          <w:noProof/>
          <w:sz w:val="20"/>
          <w:szCs w:val="20"/>
          <w:lang w:val="en-US"/>
        </w:rPr>
        <mc:AlternateContent>
          <mc:Choice Requires="wps">
            <w:drawing>
              <wp:anchor distT="0" distB="0" distL="114300" distR="114300" simplePos="0" relativeHeight="251660288" behindDoc="0" locked="0" layoutInCell="1" allowOverlap="1" wp14:anchorId="499F11EC" wp14:editId="767F7175">
                <wp:simplePos x="0" y="0"/>
                <wp:positionH relativeFrom="column">
                  <wp:posOffset>50800</wp:posOffset>
                </wp:positionH>
                <wp:positionV relativeFrom="paragraph">
                  <wp:posOffset>64770</wp:posOffset>
                </wp:positionV>
                <wp:extent cx="0" cy="901065"/>
                <wp:effectExtent l="0" t="0" r="19050" b="33020"/>
                <wp:wrapNone/>
                <wp:docPr id="4" name="Straight Connector 4"/>
                <wp:cNvGraphicFramePr/>
                <a:graphic xmlns:a="http://schemas.openxmlformats.org/drawingml/2006/main">
                  <a:graphicData uri="http://schemas.microsoft.com/office/word/2010/wordprocessingShape">
                    <wps:wsp>
                      <wps:cNvCnPr/>
                      <wps:spPr>
                        <a:xfrm flipH="1">
                          <a:off x="0" y="0"/>
                          <a:ext cx="0" cy="9007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E7282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pt,5.1pt" to="4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" strokecolor="black [3200]" strokeweight="1.5pt">
                <v:stroke joinstyle="miter"/>
              </v:line>
            </w:pict>
          </mc:Fallback>
        </mc:AlternateContent>
      </w:r>
    </w:p>
    <w:p w14:paraId="37288F81" w14:textId="14D2B7FD" w:rsidR="00864FE1" w:rsidRPr="00201B20" w:rsidRDefault="0044189D">
      <w:pPr>
        <w:keepNext/>
        <w:keepLines/>
        <w:widowControl w:val="0"/>
        <w:autoSpaceDE w:val="0"/>
        <w:autoSpaceDN w:val="0"/>
        <w:adjustRightInd w:val="0"/>
        <w:spacing w:after="0" w:line="240" w:lineRule="auto"/>
        <w:jc w:val="center"/>
        <w:rPr>
          <w:rFonts w:ascii="Times New Roman" w:eastAsia="DengXian" w:hAnsi="Times New Roman" w:cs="Times New Roman"/>
          <w:b/>
          <w:bCs/>
          <w:sz w:val="20"/>
          <w:szCs w:val="20"/>
          <w:lang w:val="en-US"/>
        </w:rPr>
      </w:pPr>
      <w:r w:rsidRPr="00201B20">
        <w:rPr>
          <w:rFonts w:ascii="Times New Roman" w:eastAsia="DengXian" w:hAnsi="Times New Roman" w:cs="Times New Roman"/>
          <w:b/>
          <w:bCs/>
          <w:noProof/>
          <w:sz w:val="20"/>
          <w:szCs w:val="20"/>
          <w:lang w:val="en-US"/>
        </w:rPr>
        <mc:AlternateContent>
          <mc:Choice Requires="wps">
            <w:drawing>
              <wp:anchor distT="0" distB="0" distL="114300" distR="114300" simplePos="0" relativeHeight="251675648" behindDoc="0" locked="0" layoutInCell="1" allowOverlap="1" wp14:anchorId="123096D5" wp14:editId="6D1730A2">
                <wp:simplePos x="0" y="0"/>
                <wp:positionH relativeFrom="column">
                  <wp:posOffset>2712085</wp:posOffset>
                </wp:positionH>
                <wp:positionV relativeFrom="paragraph">
                  <wp:posOffset>137160</wp:posOffset>
                </wp:positionV>
                <wp:extent cx="0" cy="648335"/>
                <wp:effectExtent l="7620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6482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EBE750" id="Straight Arrow Connector 24" o:spid="_x0000_s1026" type="#_x0000_t32" style="position:absolute;margin-left:213.55pt;margin-top:10.8pt;width:0;height:51.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" strokecolor="black [3200]" strokeweight="1.5pt">
                <v:stroke endarrow="block" joinstyle="miter"/>
              </v:shape>
            </w:pict>
          </mc:Fallback>
        </mc:AlternateContent>
      </w:r>
    </w:p>
    <w:p w14:paraId="2A162659" w14:textId="7E36C96E" w:rsidR="00864FE1" w:rsidRPr="00201B20" w:rsidRDefault="003A64E6">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8720" behindDoc="0" locked="0" layoutInCell="1" allowOverlap="1" wp14:anchorId="4763CAD2" wp14:editId="23774070">
                <wp:simplePos x="0" y="0"/>
                <wp:positionH relativeFrom="column">
                  <wp:posOffset>1591310</wp:posOffset>
                </wp:positionH>
                <wp:positionV relativeFrom="paragraph">
                  <wp:posOffset>5715</wp:posOffset>
                </wp:positionV>
                <wp:extent cx="289560" cy="146050"/>
                <wp:effectExtent l="0" t="0" r="15240" b="25400"/>
                <wp:wrapNone/>
                <wp:docPr id="27" name="Text Box 27"/>
                <wp:cNvGraphicFramePr/>
                <a:graphic xmlns:a="http://schemas.openxmlformats.org/drawingml/2006/main">
                  <a:graphicData uri="http://schemas.microsoft.com/office/word/2010/wordprocessingShape">
                    <wps:wsp>
                      <wps:cNvSpPr txBox="1"/>
                      <wps:spPr>
                        <a:xfrm>
                          <a:off x="0" y="0"/>
                          <a:ext cx="289560" cy="146050"/>
                        </a:xfrm>
                        <a:prstGeom prst="rect">
                          <a:avLst/>
                        </a:prstGeom>
                        <a:solidFill>
                          <a:schemeClr val="lt1"/>
                        </a:solidFill>
                        <a:ln w="6350">
                          <a:solidFill>
                            <a:schemeClr val="bg1"/>
                          </a:solidFill>
                        </a:ln>
                      </wps:spPr>
                      <wps:txbx>
                        <w:txbxContent>
                          <w:p w14:paraId="5D9C6782" w14:textId="77777777" w:rsidR="00F20B73" w:rsidRPr="0027441F" w:rsidRDefault="00F20B73">
                            <w:pPr>
                              <w:rPr>
                                <w:szCs w:val="24"/>
                                <w:lang w:val="en-US"/>
                              </w:rPr>
                            </w:pPr>
                            <w:r w:rsidRPr="0027441F">
                              <w:rPr>
                                <w:sz w:val="10"/>
                              </w:rPr>
                              <w:t>H</w:t>
                            </w:r>
                            <w:r w:rsidRPr="0027441F">
                              <w:rPr>
                                <w:sz w:val="10"/>
                                <w:vertAlign w:val="subscript"/>
                              </w:rPr>
                              <w:t>2</w:t>
                            </w:r>
                          </w:p>
                          <w:p w14:paraId="543BDFD6" w14:textId="77777777" w:rsidR="00F20B73" w:rsidRDefault="00F20B7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763CAD2" id="_x0000_t202" coordsize="21600,21600" o:spt="202" path="m,l,21600r21600,l21600,xe">
                <v:stroke joinstyle="miter"/>
                <v:path gradientshapeok="t" o:connecttype="rect"/>
              </v:shapetype>
              <v:shape id="Text Box 27" o:spid="_x0000_s1026" type="#_x0000_t202" style="position:absolute;left:0;text-align:left;margin-left:125.3pt;margin-top:.45pt;width:22.8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" fillcolor="white [3201]" strokecolor="white [3212]" strokeweight=".5pt">
                <v:textbox>
                  <w:txbxContent>
                    <w:p w14:paraId="5D9C6782" w14:textId="77777777" w:rsidR="00F20B73" w:rsidRPr="0027441F" w:rsidRDefault="00F20B73">
                      <w:pPr>
                        <w:rPr>
                          <w:szCs w:val="24"/>
                          <w:lang w:val="en-US"/>
                        </w:rPr>
                      </w:pPr>
                      <w:r w:rsidRPr="0027441F">
                        <w:rPr>
                          <w:sz w:val="10"/>
                        </w:rPr>
                        <w:t>H</w:t>
                      </w:r>
                      <w:r w:rsidRPr="0027441F">
                        <w:rPr>
                          <w:sz w:val="10"/>
                          <w:vertAlign w:val="subscript"/>
                        </w:rPr>
                        <w:t>2</w:t>
                      </w:r>
                    </w:p>
                    <w:p w14:paraId="543BDFD6" w14:textId="77777777" w:rsidR="00F20B73" w:rsidRDefault="00F20B73"/>
                  </w:txbxContent>
                </v:textbox>
              </v:shape>
            </w:pict>
          </mc:Fallback>
        </mc:AlternateContent>
      </w:r>
      <w:r w:rsidR="00F6365F"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2336" behindDoc="0" locked="0" layoutInCell="1" allowOverlap="1" wp14:anchorId="354CB11E" wp14:editId="1DE6F817">
                <wp:simplePos x="0" y="0"/>
                <wp:positionH relativeFrom="column">
                  <wp:align>right</wp:align>
                </wp:positionH>
                <wp:positionV relativeFrom="paragraph">
                  <wp:posOffset>4445</wp:posOffset>
                </wp:positionV>
                <wp:extent cx="21971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2197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5D420B" id="Straight Connector 6" o:spid="_x0000_s1026" style="position:absolute;flip:y;z-index:251662336;visibility:visible;mso-wrap-style:square;mso-wrap-distance-left:9pt;mso-wrap-distance-top:0;mso-wrap-distance-right:9pt;mso-wrap-distance-bottom:0;mso-position-horizontal:right;mso-position-horizontal-relative:text;mso-position-vertical:absolute;mso-position-vertical-relative:text" from="121.8pt,.35pt" to="29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" strokecolor="black [3200]" strokeweight="1.5pt">
                <v:stroke joinstyle="miter"/>
              </v:line>
            </w:pict>
          </mc:Fallback>
        </mc:AlternateContent>
      </w:r>
      <w:r w:rsidR="0044189D"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7696" behindDoc="0" locked="0" layoutInCell="1" allowOverlap="1" wp14:anchorId="7BD65E8C" wp14:editId="69F62122">
                <wp:simplePos x="0" y="0"/>
                <wp:positionH relativeFrom="column">
                  <wp:posOffset>-282575</wp:posOffset>
                </wp:positionH>
                <wp:positionV relativeFrom="paragraph">
                  <wp:posOffset>78740</wp:posOffset>
                </wp:positionV>
                <wp:extent cx="293370" cy="218440"/>
                <wp:effectExtent l="0" t="0" r="11430" b="10795"/>
                <wp:wrapNone/>
                <wp:docPr id="26" name="Text Box 26"/>
                <wp:cNvGraphicFramePr/>
                <a:graphic xmlns:a="http://schemas.openxmlformats.org/drawingml/2006/main">
                  <a:graphicData uri="http://schemas.microsoft.com/office/word/2010/wordprocessingShape">
                    <wps:wsp>
                      <wps:cNvSpPr txBox="1"/>
                      <wps:spPr>
                        <a:xfrm>
                          <a:off x="0" y="0"/>
                          <a:ext cx="293427" cy="218365"/>
                        </a:xfrm>
                        <a:prstGeom prst="rect">
                          <a:avLst/>
                        </a:prstGeom>
                        <a:solidFill>
                          <a:schemeClr val="lt1"/>
                        </a:solidFill>
                        <a:ln w="6350">
                          <a:solidFill>
                            <a:schemeClr val="bg1"/>
                          </a:solidFill>
                        </a:ln>
                      </wps:spPr>
                      <wps:txbx>
                        <w:txbxContent>
                          <w:p w14:paraId="5BD948DC" w14:textId="77777777" w:rsidR="00F20B73" w:rsidRDefault="00F20B73">
                            <w:pPr>
                              <w:rPr>
                                <w:sz w:val="24"/>
                                <w:szCs w:val="24"/>
                                <w:lang w:val="en-US"/>
                              </w:rPr>
                            </w:pPr>
                            <w:r>
                              <w:rPr>
                                <w:sz w:val="12"/>
                              </w:rPr>
                              <w:t>H</w:t>
                            </w:r>
                            <w:r>
                              <w:rPr>
                                <w:sz w:val="12"/>
                                <w:vertAlign w:val="subscript"/>
                              </w:rPr>
                              <w:t>1</w:t>
                            </w:r>
                          </w:p>
                          <w:p w14:paraId="39CD19E8" w14:textId="77777777" w:rsidR="00F20B73" w:rsidRDefault="00F20B7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D65E8C" id="Text Box 26" o:spid="_x0000_s1027" type="#_x0000_t202" style="position:absolute;left:0;text-align:left;margin-left:-22.25pt;margin-top:6.2pt;width:23.1pt;height:17.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" fillcolor="white [3201]" strokecolor="white [3212]" strokeweight=".5pt">
                <v:textbox>
                  <w:txbxContent>
                    <w:p w14:paraId="5BD948DC" w14:textId="77777777" w:rsidR="00F20B73" w:rsidRDefault="00F20B73">
                      <w:pPr>
                        <w:rPr>
                          <w:sz w:val="24"/>
                          <w:szCs w:val="24"/>
                          <w:lang w:val="en-US"/>
                        </w:rPr>
                      </w:pPr>
                      <w:r>
                        <w:rPr>
                          <w:sz w:val="12"/>
                        </w:rPr>
                        <w:t>H</w:t>
                      </w:r>
                      <w:r>
                        <w:rPr>
                          <w:sz w:val="12"/>
                          <w:vertAlign w:val="subscript"/>
                        </w:rPr>
                        <w:t>1</w:t>
                      </w:r>
                    </w:p>
                    <w:p w14:paraId="39CD19E8" w14:textId="77777777" w:rsidR="00F20B73" w:rsidRDefault="00F20B73"/>
                  </w:txbxContent>
                </v:textbox>
              </v:shape>
            </w:pict>
          </mc:Fallback>
        </mc:AlternateContent>
      </w:r>
      <w:r w:rsidR="0044189D"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6672" behindDoc="0" locked="0" layoutInCell="1" allowOverlap="1" wp14:anchorId="2262145B" wp14:editId="27B3BC54">
                <wp:simplePos x="0" y="0"/>
                <wp:positionH relativeFrom="column">
                  <wp:posOffset>1525270</wp:posOffset>
                </wp:positionH>
                <wp:positionV relativeFrom="paragraph">
                  <wp:posOffset>4445</wp:posOffset>
                </wp:positionV>
                <wp:extent cx="0" cy="191135"/>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1910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0DA1E4" id="Straight Arrow Connector 25" o:spid="_x0000_s1026" type="#_x0000_t32" style="position:absolute;margin-left:120.1pt;margin-top:.35pt;width:0;height:15.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" strokecolor="black [3200]" strokeweight="1.5pt">
                <v:stroke endarrow="block" joinstyle="miter"/>
              </v:shape>
            </w:pict>
          </mc:Fallback>
        </mc:AlternateContent>
      </w:r>
      <w:r w:rsidR="0044189D"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3360" behindDoc="0" locked="0" layoutInCell="1" allowOverlap="1" wp14:anchorId="679D8255" wp14:editId="209DD9C9">
                <wp:simplePos x="0" y="0"/>
                <wp:positionH relativeFrom="column">
                  <wp:posOffset>508635</wp:posOffset>
                </wp:positionH>
                <wp:positionV relativeFrom="paragraph">
                  <wp:posOffset>24130</wp:posOffset>
                </wp:positionV>
                <wp:extent cx="0" cy="648970"/>
                <wp:effectExtent l="0" t="0" r="19050" b="36830"/>
                <wp:wrapNone/>
                <wp:docPr id="7" name="Straight Connector 7"/>
                <wp:cNvGraphicFramePr/>
                <a:graphic xmlns:a="http://schemas.openxmlformats.org/drawingml/2006/main">
                  <a:graphicData uri="http://schemas.microsoft.com/office/word/2010/wordprocessingShape">
                    <wps:wsp>
                      <wps:cNvCnPr/>
                      <wps:spPr>
                        <a:xfrm flipH="1">
                          <a:off x="0" y="0"/>
                          <a:ext cx="0" cy="6490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1E071E"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0.05pt,1.9pt" to="4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" strokecolor="black [3200]" strokeweight="1.5pt">
                <v:stroke joinstyle="miter"/>
              </v:line>
            </w:pict>
          </mc:Fallback>
        </mc:AlternateContent>
      </w:r>
    </w:p>
    <w:p w14:paraId="2ECA000C"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4384" behindDoc="0" locked="0" layoutInCell="1" allowOverlap="1" wp14:anchorId="62B8C4DE" wp14:editId="509DA153">
                <wp:simplePos x="0" y="0"/>
                <wp:positionH relativeFrom="column">
                  <wp:posOffset>1000760</wp:posOffset>
                </wp:positionH>
                <wp:positionV relativeFrom="paragraph">
                  <wp:posOffset>13970</wp:posOffset>
                </wp:positionV>
                <wp:extent cx="1153235" cy="704850"/>
                <wp:effectExtent l="0" t="0" r="27940" b="19050"/>
                <wp:wrapNone/>
                <wp:docPr id="11" name="Text Box 11"/>
                <wp:cNvGraphicFramePr/>
                <a:graphic xmlns:a="http://schemas.openxmlformats.org/drawingml/2006/main">
                  <a:graphicData uri="http://schemas.microsoft.com/office/word/2010/wordprocessingShape">
                    <wps:wsp>
                      <wps:cNvSpPr txBox="1"/>
                      <wps:spPr>
                        <a:xfrm>
                          <a:off x="0" y="0"/>
                          <a:ext cx="1153235" cy="704850"/>
                        </a:xfrm>
                        <a:prstGeom prst="rect">
                          <a:avLst/>
                        </a:prstGeom>
                        <a:solidFill>
                          <a:schemeClr val="lt1"/>
                        </a:solidFill>
                        <a:ln w="6350">
                          <a:solidFill>
                            <a:prstClr val="black"/>
                          </a:solidFill>
                        </a:ln>
                      </wps:spPr>
                      <wps:txbx>
                        <w:txbxContent>
                          <w:p w14:paraId="7FA61112" w14:textId="77777777" w:rsidR="00F20B73" w:rsidRDefault="00F20B73">
                            <w:pPr>
                              <w:pStyle w:val="ListParagraph"/>
                              <w:spacing w:before="0" w:beforeAutospacing="0" w:after="0" w:line="240" w:lineRule="auto"/>
                              <w:ind w:left="113"/>
                              <w:rPr>
                                <w:rFonts w:ascii="Times New Roman" w:hAnsi="Times New Roman" w:cs="Times New Roman"/>
                                <w:b/>
                                <w:sz w:val="10"/>
                                <w:szCs w:val="12"/>
                              </w:rPr>
                            </w:pPr>
                            <w:r>
                              <w:rPr>
                                <w:rFonts w:ascii="Times New Roman" w:hAnsi="Times New Roman" w:cs="Times New Roman"/>
                                <w:b/>
                                <w:sz w:val="10"/>
                                <w:szCs w:val="12"/>
                              </w:rPr>
                              <w:t>Investment Strategy</w:t>
                            </w:r>
                          </w:p>
                          <w:p w14:paraId="20E9DB66"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Asset allocation</w:t>
                            </w:r>
                          </w:p>
                          <w:p w14:paraId="4692954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Investment style (Active/passive)</w:t>
                            </w:r>
                          </w:p>
                          <w:p w14:paraId="0075614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Diversification</w:t>
                            </w:r>
                          </w:p>
                          <w:p w14:paraId="32214871"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Market timing</w:t>
                            </w:r>
                          </w:p>
                          <w:p w14:paraId="41E4EF9E"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Limitation on portfolio allocation</w:t>
                            </w:r>
                          </w:p>
                          <w:p w14:paraId="06C95A34"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Equities as a %of the total assets</w:t>
                            </w:r>
                          </w:p>
                          <w:p w14:paraId="759637EE"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International investment of some assets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2B8C4DE" id="Text Box 11" o:spid="_x0000_s1028" type="#_x0000_t202" style="position:absolute;left:0;text-align:left;margin-left:78.8pt;margin-top:1.1pt;width:90.8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" fillcolor="white [3201]" strokeweight=".5pt">
                <v:textbox>
                  <w:txbxContent>
                    <w:p w14:paraId="7FA61112" w14:textId="77777777" w:rsidR="00F20B73" w:rsidRDefault="00F20B73">
                      <w:pPr>
                        <w:pStyle w:val="ListParagraph"/>
                        <w:spacing w:before="0" w:beforeAutospacing="0" w:after="0" w:line="240" w:lineRule="auto"/>
                        <w:ind w:left="113"/>
                        <w:rPr>
                          <w:rFonts w:ascii="Times New Roman" w:hAnsi="Times New Roman" w:cs="Times New Roman"/>
                          <w:b/>
                          <w:sz w:val="10"/>
                          <w:szCs w:val="12"/>
                        </w:rPr>
                      </w:pPr>
                      <w:r>
                        <w:rPr>
                          <w:rFonts w:ascii="Times New Roman" w:hAnsi="Times New Roman" w:cs="Times New Roman"/>
                          <w:b/>
                          <w:sz w:val="10"/>
                          <w:szCs w:val="12"/>
                        </w:rPr>
                        <w:t>Investment Strategy</w:t>
                      </w:r>
                    </w:p>
                    <w:p w14:paraId="20E9DB66"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Asset allocation</w:t>
                      </w:r>
                    </w:p>
                    <w:p w14:paraId="4692954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Investment style (Active/passive)</w:t>
                      </w:r>
                    </w:p>
                    <w:p w14:paraId="0075614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Diversification</w:t>
                      </w:r>
                    </w:p>
                    <w:p w14:paraId="32214871"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Market timing</w:t>
                      </w:r>
                    </w:p>
                    <w:p w14:paraId="41E4EF9E"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Limitation on portfolio allocation</w:t>
                      </w:r>
                    </w:p>
                    <w:p w14:paraId="06C95A34"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Equities as a %of the total assets</w:t>
                      </w:r>
                    </w:p>
                    <w:p w14:paraId="759637EE"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International investment of some assets</w:t>
                      </w:r>
                    </w:p>
                  </w:txbxContent>
                </v:textbox>
              </v:shape>
            </w:pict>
          </mc:Fallback>
        </mc:AlternateContent>
      </w:r>
    </w:p>
    <w:p w14:paraId="16708C6D" w14:textId="77777777" w:rsidR="00864FE1" w:rsidRPr="00201B20" w:rsidRDefault="00864FE1">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p>
    <w:p w14:paraId="76C7F0AF" w14:textId="77777777" w:rsidR="00864FE1" w:rsidRPr="00201B20" w:rsidRDefault="00864FE1">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p>
    <w:p w14:paraId="6F696787"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7456" behindDoc="0" locked="0" layoutInCell="1" allowOverlap="1" wp14:anchorId="7B0BF7BA" wp14:editId="74308FB8">
                <wp:simplePos x="0" y="0"/>
                <wp:positionH relativeFrom="column">
                  <wp:posOffset>2403088</wp:posOffset>
                </wp:positionH>
                <wp:positionV relativeFrom="paragraph">
                  <wp:posOffset>48818</wp:posOffset>
                </wp:positionV>
                <wp:extent cx="718727" cy="986882"/>
                <wp:effectExtent l="0" t="0" r="24765" b="22860"/>
                <wp:wrapNone/>
                <wp:docPr id="14" name="Text Box 14"/>
                <wp:cNvGraphicFramePr/>
                <a:graphic xmlns:a="http://schemas.openxmlformats.org/drawingml/2006/main">
                  <a:graphicData uri="http://schemas.microsoft.com/office/word/2010/wordprocessingShape">
                    <wps:wsp>
                      <wps:cNvSpPr txBox="1"/>
                      <wps:spPr>
                        <a:xfrm>
                          <a:off x="0" y="0"/>
                          <a:ext cx="718727" cy="986882"/>
                        </a:xfrm>
                        <a:prstGeom prst="rect">
                          <a:avLst/>
                        </a:prstGeom>
                        <a:solidFill>
                          <a:schemeClr val="lt1"/>
                        </a:solidFill>
                        <a:ln w="6350">
                          <a:solidFill>
                            <a:prstClr val="black"/>
                          </a:solidFill>
                        </a:ln>
                      </wps:spPr>
                      <wps:txbx>
                        <w:txbxContent>
                          <w:p w14:paraId="785FB3B5"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Pension performance</w:t>
                            </w:r>
                          </w:p>
                          <w:p w14:paraId="0A7E21CA"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Sharpe’s ratio</w:t>
                            </w:r>
                          </w:p>
                          <w:p w14:paraId="23E2FFC0"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Asset</w:t>
                            </w:r>
                            <w:r>
                              <w:t xml:space="preserve"> </w:t>
                            </w:r>
                            <w:r>
                              <w:rPr>
                                <w:rFonts w:ascii="Times New Roman" w:hAnsi="Times New Roman" w:cs="Times New Roman"/>
                                <w:sz w:val="10"/>
                                <w:szCs w:val="12"/>
                              </w:rPr>
                              <w:t>(ROA)</w:t>
                            </w:r>
                          </w:p>
                          <w:p w14:paraId="567A3986" w14:textId="783C57BA"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Equity (ROE)</w:t>
                            </w:r>
                          </w:p>
                          <w:p w14:paraId="3DFE6A10" w14:textId="6B635CB6"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investments (ROI)</w:t>
                            </w:r>
                          </w:p>
                          <w:p w14:paraId="29FD9C2D"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Volatility of return on assets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B0BF7BA" id="Text Box 14" o:spid="_x0000_s1029" type="#_x0000_t202" style="position:absolute;left:0;text-align:left;margin-left:189.2pt;margin-top:3.85pt;width:56.6pt;height: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" fillcolor="white [3201]" strokeweight=".5pt">
                <v:textbox>
                  <w:txbxContent>
                    <w:p w14:paraId="785FB3B5"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Pension performance</w:t>
                      </w:r>
                    </w:p>
                    <w:p w14:paraId="0A7E21CA"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Sharpe’s ratio</w:t>
                      </w:r>
                    </w:p>
                    <w:p w14:paraId="23E2FFC0"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Asset</w:t>
                      </w:r>
                      <w:r>
                        <w:t xml:space="preserve"> </w:t>
                      </w:r>
                      <w:r>
                        <w:rPr>
                          <w:rFonts w:ascii="Times New Roman" w:hAnsi="Times New Roman" w:cs="Times New Roman"/>
                          <w:sz w:val="10"/>
                          <w:szCs w:val="12"/>
                        </w:rPr>
                        <w:t>(ROA)</w:t>
                      </w:r>
                    </w:p>
                    <w:p w14:paraId="567A3986" w14:textId="783C57BA"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Equity (ROE)</w:t>
                      </w:r>
                    </w:p>
                    <w:p w14:paraId="3DFE6A10" w14:textId="6B635CB6"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Return on investments (ROI)</w:t>
                      </w:r>
                    </w:p>
                    <w:p w14:paraId="29FD9C2D"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Volatility of return on assets</w:t>
                      </w:r>
                    </w:p>
                  </w:txbxContent>
                </v:textbox>
              </v:shape>
            </w:pict>
          </mc:Fallback>
        </mc:AlternateContent>
      </w: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8480" behindDoc="0" locked="0" layoutInCell="1" allowOverlap="1" wp14:anchorId="4222EF07" wp14:editId="5138BCE7">
                <wp:simplePos x="0" y="0"/>
                <wp:positionH relativeFrom="column">
                  <wp:posOffset>-200660</wp:posOffset>
                </wp:positionH>
                <wp:positionV relativeFrom="paragraph">
                  <wp:posOffset>98425</wp:posOffset>
                </wp:positionV>
                <wp:extent cx="887095" cy="901065"/>
                <wp:effectExtent l="0" t="0" r="27305" b="13970"/>
                <wp:wrapNone/>
                <wp:docPr id="15" name="Text Box 15"/>
                <wp:cNvGraphicFramePr/>
                <a:graphic xmlns:a="http://schemas.openxmlformats.org/drawingml/2006/main">
                  <a:graphicData uri="http://schemas.microsoft.com/office/word/2010/wordprocessingShape">
                    <wps:wsp>
                      <wps:cNvSpPr txBox="1"/>
                      <wps:spPr>
                        <a:xfrm>
                          <a:off x="0" y="0"/>
                          <a:ext cx="887104" cy="900753"/>
                        </a:xfrm>
                        <a:prstGeom prst="rect">
                          <a:avLst/>
                        </a:prstGeom>
                        <a:solidFill>
                          <a:schemeClr val="lt1"/>
                        </a:solidFill>
                        <a:ln w="6350">
                          <a:solidFill>
                            <a:prstClr val="black"/>
                          </a:solidFill>
                        </a:ln>
                      </wps:spPr>
                      <wps:txbx>
                        <w:txbxContent>
                          <w:p w14:paraId="71F99803"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Corporate Governance</w:t>
                            </w:r>
                          </w:p>
                          <w:p w14:paraId="0F49A155"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(Governance Composite index)</w:t>
                            </w:r>
                          </w:p>
                          <w:p w14:paraId="16BEEAA9"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Board Structure and Composition</w:t>
                            </w:r>
                          </w:p>
                          <w:p w14:paraId="353D126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Board Responsibilities</w:t>
                            </w:r>
                          </w:p>
                          <w:p w14:paraId="02F7344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Shareholders rights</w:t>
                            </w:r>
                          </w:p>
                          <w:p w14:paraId="609CAF14"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Disclosure and Transparency</w:t>
                            </w:r>
                          </w:p>
                          <w:p w14:paraId="75F569B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Commitment to CG</w:t>
                            </w:r>
                          </w:p>
                          <w:p w14:paraId="62E5349F"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Role of stakeholders</w:t>
                            </w:r>
                          </w:p>
                          <w:p w14:paraId="0E2098F2"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Stakeholders interests in Board decisions</w:t>
                            </w:r>
                          </w:p>
                          <w:p w14:paraId="139845F2" w14:textId="77777777" w:rsidR="00F20B73" w:rsidRDefault="00F20B73">
                            <w:pPr>
                              <w:spacing w:after="0" w:line="240" w:lineRule="auto"/>
                              <w:rPr>
                                <w:rFonts w:ascii="Times New Roman" w:hAnsi="Times New Roman" w:cs="Times New Roman"/>
                                <w:b/>
                                <w:sz w:val="10"/>
                                <w:szCs w:val="12"/>
                              </w:rPr>
                            </w:pPr>
                          </w:p>
                          <w:p w14:paraId="53C01A12" w14:textId="77777777" w:rsidR="00F20B73" w:rsidRDefault="00F20B73">
                            <w:pPr>
                              <w:spacing w:after="0" w:line="240" w:lineRule="auto"/>
                              <w:rPr>
                                <w:rFonts w:ascii="Times New Roman" w:hAnsi="Times New Roman" w:cs="Times New Roman"/>
                                <w:sz w:val="12"/>
                                <w:szCs w:val="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22EF07" id="Text Box 15" o:spid="_x0000_s1030" type="#_x0000_t202" style="position:absolute;left:0;text-align:left;margin-left:-15.8pt;margin-top:7.75pt;width:69.85pt;height:7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" fillcolor="white [3201]" strokeweight=".5pt">
                <v:textbox>
                  <w:txbxContent>
                    <w:p w14:paraId="71F99803"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Corporate Governance</w:t>
                      </w:r>
                    </w:p>
                    <w:p w14:paraId="0F49A155"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(Governance Composite index)</w:t>
                      </w:r>
                    </w:p>
                    <w:p w14:paraId="16BEEAA9"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Board Structure and Composition</w:t>
                      </w:r>
                    </w:p>
                    <w:p w14:paraId="353D126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Board Responsibilities</w:t>
                      </w:r>
                    </w:p>
                    <w:p w14:paraId="02F7344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Shareholders rights</w:t>
                      </w:r>
                    </w:p>
                    <w:p w14:paraId="609CAF14"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Disclosure and Transparency</w:t>
                      </w:r>
                    </w:p>
                    <w:p w14:paraId="75F569B5"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Commitment to CG</w:t>
                      </w:r>
                    </w:p>
                    <w:p w14:paraId="62E5349F"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Role of stakeholders</w:t>
                      </w:r>
                    </w:p>
                    <w:p w14:paraId="0E2098F2"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Stakeholders interests in Board decisions</w:t>
                      </w:r>
                    </w:p>
                    <w:p w14:paraId="139845F2" w14:textId="77777777" w:rsidR="00F20B73" w:rsidRDefault="00F20B73">
                      <w:pPr>
                        <w:spacing w:after="0" w:line="240" w:lineRule="auto"/>
                        <w:rPr>
                          <w:rFonts w:ascii="Times New Roman" w:hAnsi="Times New Roman" w:cs="Times New Roman"/>
                          <w:b/>
                          <w:sz w:val="10"/>
                          <w:szCs w:val="12"/>
                        </w:rPr>
                      </w:pPr>
                    </w:p>
                    <w:p w14:paraId="53C01A12" w14:textId="77777777" w:rsidR="00F20B73" w:rsidRDefault="00F20B73">
                      <w:pPr>
                        <w:spacing w:after="0" w:line="240" w:lineRule="auto"/>
                        <w:rPr>
                          <w:rFonts w:ascii="Times New Roman" w:hAnsi="Times New Roman" w:cs="Times New Roman"/>
                          <w:sz w:val="12"/>
                          <w:szCs w:val="12"/>
                        </w:rPr>
                      </w:pPr>
                    </w:p>
                  </w:txbxContent>
                </v:textbox>
              </v:shape>
            </w:pict>
          </mc:Fallback>
        </mc:AlternateContent>
      </w:r>
    </w:p>
    <w:p w14:paraId="39B58CEC"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2576" behindDoc="0" locked="0" layoutInCell="1" allowOverlap="1" wp14:anchorId="08B3D033" wp14:editId="7546E5AD">
                <wp:simplePos x="0" y="0"/>
                <wp:positionH relativeFrom="column">
                  <wp:posOffset>1545590</wp:posOffset>
                </wp:positionH>
                <wp:positionV relativeFrom="paragraph">
                  <wp:posOffset>132080</wp:posOffset>
                </wp:positionV>
                <wp:extent cx="149860" cy="198120"/>
                <wp:effectExtent l="0" t="0" r="78740" b="50165"/>
                <wp:wrapNone/>
                <wp:docPr id="19" name="Straight Arrow Connector 19"/>
                <wp:cNvGraphicFramePr/>
                <a:graphic xmlns:a="http://schemas.openxmlformats.org/drawingml/2006/main">
                  <a:graphicData uri="http://schemas.microsoft.com/office/word/2010/wordprocessingShape">
                    <wps:wsp>
                      <wps:cNvCnPr/>
                      <wps:spPr>
                        <a:xfrm>
                          <a:off x="0" y="0"/>
                          <a:ext cx="150125" cy="197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F40A91" id="Straight Arrow Connector 19" o:spid="_x0000_s1026" type="#_x0000_t32" style="position:absolute;margin-left:121.7pt;margin-top:10.4pt;width:11.8pt;height:15.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" strokecolor="black [3200]" strokeweight="1.5pt">
                <v:stroke endarrow="block" joinstyle="miter"/>
              </v:shape>
            </w:pict>
          </mc:Fallback>
        </mc:AlternateContent>
      </w:r>
    </w:p>
    <w:p w14:paraId="04EBFC59"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9744" behindDoc="0" locked="0" layoutInCell="1" allowOverlap="1" wp14:anchorId="3BE6240B" wp14:editId="2B1FFE06">
                <wp:simplePos x="0" y="0"/>
                <wp:positionH relativeFrom="column">
                  <wp:posOffset>1838960</wp:posOffset>
                </wp:positionH>
                <wp:positionV relativeFrom="paragraph">
                  <wp:posOffset>5716</wp:posOffset>
                </wp:positionV>
                <wp:extent cx="279779" cy="1651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279779" cy="165100"/>
                        </a:xfrm>
                        <a:prstGeom prst="rect">
                          <a:avLst/>
                        </a:prstGeom>
                        <a:solidFill>
                          <a:schemeClr val="lt1"/>
                        </a:solidFill>
                        <a:ln w="6350">
                          <a:solidFill>
                            <a:schemeClr val="bg1"/>
                          </a:solidFill>
                        </a:ln>
                      </wps:spPr>
                      <wps:txbx>
                        <w:txbxContent>
                          <w:p w14:paraId="3D529596" w14:textId="77777777" w:rsidR="00F20B73" w:rsidRDefault="00F20B73">
                            <w:pPr>
                              <w:rPr>
                                <w:szCs w:val="24"/>
                                <w:lang w:val="en-US"/>
                              </w:rPr>
                            </w:pPr>
                            <w:r>
                              <w:rPr>
                                <w:sz w:val="10"/>
                              </w:rPr>
                              <w:t>H</w:t>
                            </w:r>
                            <w:r>
                              <w:rPr>
                                <w:sz w:val="10"/>
                                <w:vertAlign w:val="subscript"/>
                              </w:rPr>
                              <w:t>4</w:t>
                            </w:r>
                          </w:p>
                          <w:p w14:paraId="24417568" w14:textId="77777777" w:rsidR="00F20B73" w:rsidRDefault="00F20B7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BE6240B" id="Text Box 28" o:spid="_x0000_s1031" type="#_x0000_t202" style="position:absolute;left:0;text-align:left;margin-left:144.8pt;margin-top:.45pt;width:22.05pt;height: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" fillcolor="white [3201]" strokecolor="white [3212]" strokeweight=".5pt">
                <v:textbox>
                  <w:txbxContent>
                    <w:p w14:paraId="3D529596" w14:textId="77777777" w:rsidR="00F20B73" w:rsidRDefault="00F20B73">
                      <w:pPr>
                        <w:rPr>
                          <w:szCs w:val="24"/>
                          <w:lang w:val="en-US"/>
                        </w:rPr>
                      </w:pPr>
                      <w:r>
                        <w:rPr>
                          <w:sz w:val="10"/>
                        </w:rPr>
                        <w:t>H</w:t>
                      </w:r>
                      <w:r>
                        <w:rPr>
                          <w:sz w:val="10"/>
                          <w:vertAlign w:val="subscript"/>
                        </w:rPr>
                        <w:t>4</w:t>
                      </w:r>
                    </w:p>
                    <w:p w14:paraId="24417568" w14:textId="77777777" w:rsidR="00F20B73" w:rsidRDefault="00F20B73"/>
                  </w:txbxContent>
                </v:textbox>
              </v:shape>
            </w:pict>
          </mc:Fallback>
        </mc:AlternateContent>
      </w:r>
    </w:p>
    <w:p w14:paraId="6C3CA82A"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3600" behindDoc="0" locked="0" layoutInCell="1" allowOverlap="1" wp14:anchorId="6468B534" wp14:editId="1FFC73F8">
                <wp:simplePos x="0" y="0"/>
                <wp:positionH relativeFrom="column">
                  <wp:posOffset>1586865</wp:posOffset>
                </wp:positionH>
                <wp:positionV relativeFrom="paragraph">
                  <wp:posOffset>15240</wp:posOffset>
                </wp:positionV>
                <wp:extent cx="121920" cy="184150"/>
                <wp:effectExtent l="0" t="38100" r="50165" b="25400"/>
                <wp:wrapNone/>
                <wp:docPr id="20" name="Straight Arrow Connector 20"/>
                <wp:cNvGraphicFramePr/>
                <a:graphic xmlns:a="http://schemas.openxmlformats.org/drawingml/2006/main">
                  <a:graphicData uri="http://schemas.microsoft.com/office/word/2010/wordprocessingShape">
                    <wps:wsp>
                      <wps:cNvCnPr/>
                      <wps:spPr>
                        <a:xfrm flipV="1">
                          <a:off x="0" y="0"/>
                          <a:ext cx="121617" cy="1842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FF7188" id="Straight Arrow Connector 20" o:spid="_x0000_s1026" type="#_x0000_t32" style="position:absolute;margin-left:124.95pt;margin-top:1.2pt;width:9.6pt;height:1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" strokecolor="black [3200]" strokeweight="1.5pt">
                <v:stroke endarrow="block" joinstyle="miter"/>
              </v:shape>
            </w:pict>
          </mc:Fallback>
        </mc:AlternateContent>
      </w: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6432" behindDoc="0" locked="0" layoutInCell="1" allowOverlap="1" wp14:anchorId="32F9B009" wp14:editId="2FE312ED">
                <wp:simplePos x="0" y="0"/>
                <wp:positionH relativeFrom="column">
                  <wp:posOffset>324485</wp:posOffset>
                </wp:positionH>
                <wp:positionV relativeFrom="paragraph">
                  <wp:posOffset>41910</wp:posOffset>
                </wp:positionV>
                <wp:extent cx="2060575" cy="27305"/>
                <wp:effectExtent l="0" t="76200" r="15875" b="68580"/>
                <wp:wrapNone/>
                <wp:docPr id="13" name="Straight Arrow Connector 13"/>
                <wp:cNvGraphicFramePr/>
                <a:graphic xmlns:a="http://schemas.openxmlformats.org/drawingml/2006/main">
                  <a:graphicData uri="http://schemas.microsoft.com/office/word/2010/wordprocessingShape">
                    <wps:wsp>
                      <wps:cNvCnPr/>
                      <wps:spPr>
                        <a:xfrm flipV="1">
                          <a:off x="0" y="0"/>
                          <a:ext cx="2060812" cy="2729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D9AB990" id="Straight Arrow Connector 13" o:spid="_x0000_s1026" type="#_x0000_t32" style="position:absolute;margin-left:25.55pt;margin-top:3.3pt;width:162.25pt;height:2.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" strokecolor="black [3200]" strokeweight="1.5pt">
                <v:stroke endarrow="block" joinstyle="miter"/>
              </v:shape>
            </w:pict>
          </mc:Fallback>
        </mc:AlternateContent>
      </w:r>
    </w:p>
    <w:p w14:paraId="6E0C382F"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5408" behindDoc="0" locked="0" layoutInCell="1" allowOverlap="1" wp14:anchorId="3559D6C7" wp14:editId="52917179">
                <wp:simplePos x="0" y="0"/>
                <wp:positionH relativeFrom="column">
                  <wp:posOffset>1047750</wp:posOffset>
                </wp:positionH>
                <wp:positionV relativeFrom="paragraph">
                  <wp:posOffset>82550</wp:posOffset>
                </wp:positionV>
                <wp:extent cx="1071245" cy="532130"/>
                <wp:effectExtent l="0" t="0" r="14605" b="20320"/>
                <wp:wrapNone/>
                <wp:docPr id="12" name="Text Box 12"/>
                <wp:cNvGraphicFramePr/>
                <a:graphic xmlns:a="http://schemas.openxmlformats.org/drawingml/2006/main">
                  <a:graphicData uri="http://schemas.microsoft.com/office/word/2010/wordprocessingShape">
                    <wps:wsp>
                      <wps:cNvSpPr txBox="1"/>
                      <wps:spPr>
                        <a:xfrm>
                          <a:off x="0" y="0"/>
                          <a:ext cx="1071349" cy="532262"/>
                        </a:xfrm>
                        <a:prstGeom prst="rect">
                          <a:avLst/>
                        </a:prstGeom>
                        <a:solidFill>
                          <a:schemeClr val="lt1"/>
                        </a:solidFill>
                        <a:ln w="6350">
                          <a:solidFill>
                            <a:prstClr val="black"/>
                          </a:solidFill>
                        </a:ln>
                      </wps:spPr>
                      <wps:txbx>
                        <w:txbxContent>
                          <w:p w14:paraId="428AD781"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Macroeconomic factors (External environment)</w:t>
                            </w:r>
                          </w:p>
                          <w:p w14:paraId="637A3E9C"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GDP growth rate</w:t>
                            </w:r>
                          </w:p>
                          <w:p w14:paraId="63C0E33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Inflation rate</w:t>
                            </w:r>
                          </w:p>
                          <w:p w14:paraId="79D91761"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Interest rate</w:t>
                            </w:r>
                          </w:p>
                          <w:p w14:paraId="1862EE1C"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Exchange rate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559D6C7" id="Text Box 12" o:spid="_x0000_s1032" type="#_x0000_t202" style="position:absolute;left:0;text-align:left;margin-left:82.5pt;margin-top:6.5pt;width:84.35pt;height: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" fillcolor="white [3201]" strokeweight=".5pt">
                <v:textbox>
                  <w:txbxContent>
                    <w:p w14:paraId="428AD781" w14:textId="77777777" w:rsidR="00F20B73" w:rsidRDefault="00F20B73">
                      <w:pPr>
                        <w:spacing w:after="0" w:line="240" w:lineRule="auto"/>
                        <w:rPr>
                          <w:rFonts w:ascii="Times New Roman" w:hAnsi="Times New Roman" w:cs="Times New Roman"/>
                          <w:b/>
                          <w:sz w:val="10"/>
                          <w:szCs w:val="12"/>
                        </w:rPr>
                      </w:pPr>
                      <w:r>
                        <w:rPr>
                          <w:rFonts w:ascii="Times New Roman" w:hAnsi="Times New Roman" w:cs="Times New Roman"/>
                          <w:b/>
                          <w:sz w:val="10"/>
                          <w:szCs w:val="12"/>
                        </w:rPr>
                        <w:t>Macroeconomic factors (External environment)</w:t>
                      </w:r>
                    </w:p>
                    <w:p w14:paraId="637A3E9C"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GDP growth rate</w:t>
                      </w:r>
                    </w:p>
                    <w:p w14:paraId="63C0E333"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Inflation rate</w:t>
                      </w:r>
                    </w:p>
                    <w:p w14:paraId="79D91761"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Interest rate</w:t>
                      </w:r>
                    </w:p>
                    <w:p w14:paraId="1862EE1C" w14:textId="77777777" w:rsidR="00F20B73" w:rsidRDefault="00F20B73">
                      <w:pPr>
                        <w:pStyle w:val="ListParagraph"/>
                        <w:numPr>
                          <w:ilvl w:val="0"/>
                          <w:numId w:val="2"/>
                        </w:numPr>
                        <w:spacing w:before="0" w:beforeAutospacing="0" w:after="0" w:line="240" w:lineRule="auto"/>
                        <w:ind w:left="113" w:hanging="113"/>
                        <w:rPr>
                          <w:rFonts w:ascii="Times New Roman" w:hAnsi="Times New Roman" w:cs="Times New Roman"/>
                          <w:sz w:val="10"/>
                          <w:szCs w:val="12"/>
                        </w:rPr>
                      </w:pPr>
                      <w:r>
                        <w:rPr>
                          <w:rFonts w:ascii="Times New Roman" w:hAnsi="Times New Roman" w:cs="Times New Roman"/>
                          <w:sz w:val="10"/>
                          <w:szCs w:val="12"/>
                        </w:rPr>
                        <w:t>Exchange rate</w:t>
                      </w:r>
                    </w:p>
                  </w:txbxContent>
                </v:textbox>
              </v:shape>
            </w:pict>
          </mc:Fallback>
        </mc:AlternateContent>
      </w:r>
    </w:p>
    <w:p w14:paraId="65D456B0" w14:textId="2E742C1C" w:rsidR="00864FE1" w:rsidRPr="00201B20" w:rsidRDefault="00864FE1">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p>
    <w:p w14:paraId="1E0E8245" w14:textId="3EC8E09B"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69504" behindDoc="0" locked="0" layoutInCell="1" allowOverlap="1" wp14:anchorId="632B9222" wp14:editId="0C48FB74">
                <wp:simplePos x="0" y="0"/>
                <wp:positionH relativeFrom="column">
                  <wp:posOffset>283210</wp:posOffset>
                </wp:positionH>
                <wp:positionV relativeFrom="paragraph">
                  <wp:posOffset>135890</wp:posOffset>
                </wp:positionV>
                <wp:extent cx="0" cy="362585"/>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362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382FA0"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3pt,10.7pt" to="22.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" strokecolor="black [3200]" strokeweight="1.5pt">
                <v:stroke joinstyle="miter"/>
              </v:line>
            </w:pict>
          </mc:Fallback>
        </mc:AlternateContent>
      </w:r>
    </w:p>
    <w:p w14:paraId="2DA84CDC" w14:textId="04006C98" w:rsidR="00864FE1" w:rsidRPr="00201B20" w:rsidRDefault="003A64E6">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93056" behindDoc="0" locked="0" layoutInCell="1" allowOverlap="1" wp14:anchorId="2BAD9608" wp14:editId="21CA18A5">
                <wp:simplePos x="0" y="0"/>
                <wp:positionH relativeFrom="column">
                  <wp:posOffset>2759586</wp:posOffset>
                </wp:positionH>
                <wp:positionV relativeFrom="paragraph">
                  <wp:posOffset>34166</wp:posOffset>
                </wp:positionV>
                <wp:extent cx="5916" cy="319947"/>
                <wp:effectExtent l="76200" t="38100" r="70485" b="23495"/>
                <wp:wrapNone/>
                <wp:docPr id="1" name="Straight Arrow Connector 1"/>
                <wp:cNvGraphicFramePr/>
                <a:graphic xmlns:a="http://schemas.openxmlformats.org/drawingml/2006/main">
                  <a:graphicData uri="http://schemas.microsoft.com/office/word/2010/wordprocessingShape">
                    <wps:wsp>
                      <wps:cNvCnPr/>
                      <wps:spPr>
                        <a:xfrm flipH="1" flipV="1">
                          <a:off x="0" y="0"/>
                          <a:ext cx="5916" cy="3199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A40D9" id="Straight Arrow Connector 1" o:spid="_x0000_s1026" type="#_x0000_t32" style="position:absolute;margin-left:217.3pt;margin-top:2.7pt;width:.45pt;height:25.2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" strokecolor="black [3213]" strokeweight=".5pt">
                <v:stroke endarrow="block" joinstyle="miter"/>
              </v:shape>
            </w:pict>
          </mc:Fallback>
        </mc:AlternateContent>
      </w:r>
    </w:p>
    <w:p w14:paraId="2C996BD0"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80768" behindDoc="0" locked="0" layoutInCell="1" allowOverlap="1" wp14:anchorId="142DCB51" wp14:editId="3BDD94B4">
                <wp:simplePos x="0" y="0"/>
                <wp:positionH relativeFrom="column">
                  <wp:posOffset>1620520</wp:posOffset>
                </wp:positionH>
                <wp:positionV relativeFrom="paragraph">
                  <wp:posOffset>45085</wp:posOffset>
                </wp:positionV>
                <wp:extent cx="347980" cy="163830"/>
                <wp:effectExtent l="0" t="0" r="13970" b="26670"/>
                <wp:wrapNone/>
                <wp:docPr id="29" name="Text Box 29"/>
                <wp:cNvGraphicFramePr/>
                <a:graphic xmlns:a="http://schemas.openxmlformats.org/drawingml/2006/main">
                  <a:graphicData uri="http://schemas.microsoft.com/office/word/2010/wordprocessingShape">
                    <wps:wsp>
                      <wps:cNvSpPr txBox="1"/>
                      <wps:spPr>
                        <a:xfrm>
                          <a:off x="0" y="0"/>
                          <a:ext cx="347989" cy="164057"/>
                        </a:xfrm>
                        <a:prstGeom prst="rect">
                          <a:avLst/>
                        </a:prstGeom>
                        <a:solidFill>
                          <a:schemeClr val="lt1"/>
                        </a:solidFill>
                        <a:ln w="6350">
                          <a:solidFill>
                            <a:schemeClr val="bg1"/>
                          </a:solidFill>
                        </a:ln>
                      </wps:spPr>
                      <wps:txbx>
                        <w:txbxContent>
                          <w:p w14:paraId="34EBB27E" w14:textId="77777777" w:rsidR="00F20B73" w:rsidRDefault="00F20B73">
                            <w:pPr>
                              <w:rPr>
                                <w:szCs w:val="24"/>
                                <w:lang w:val="en-US"/>
                              </w:rPr>
                            </w:pPr>
                            <w:r>
                              <w:rPr>
                                <w:sz w:val="10"/>
                              </w:rPr>
                              <w:t>H</w:t>
                            </w:r>
                            <w:r>
                              <w:rPr>
                                <w:sz w:val="10"/>
                                <w:vertAlign w:val="subscript"/>
                              </w:rPr>
                              <w:t>3</w:t>
                            </w:r>
                          </w:p>
                          <w:p w14:paraId="512B63F7" w14:textId="77777777" w:rsidR="00F20B73" w:rsidRDefault="00F20B7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2DCB51" id="Text Box 29" o:spid="_x0000_s1033" type="#_x0000_t202" style="position:absolute;left:0;text-align:left;margin-left:127.6pt;margin-top:3.55pt;width:27.4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" fillcolor="white [3201]" strokecolor="white [3212]" strokeweight=".5pt">
                <v:textbox>
                  <w:txbxContent>
                    <w:p w14:paraId="34EBB27E" w14:textId="77777777" w:rsidR="00F20B73" w:rsidRDefault="00F20B73">
                      <w:pPr>
                        <w:rPr>
                          <w:szCs w:val="24"/>
                          <w:lang w:val="en-US"/>
                        </w:rPr>
                      </w:pPr>
                      <w:r>
                        <w:rPr>
                          <w:sz w:val="10"/>
                        </w:rPr>
                        <w:t>H</w:t>
                      </w:r>
                      <w:r>
                        <w:rPr>
                          <w:sz w:val="10"/>
                          <w:vertAlign w:val="subscript"/>
                        </w:rPr>
                        <w:t>3</w:t>
                      </w:r>
                    </w:p>
                    <w:p w14:paraId="512B63F7" w14:textId="77777777" w:rsidR="00F20B73" w:rsidRDefault="00F20B73"/>
                  </w:txbxContent>
                </v:textbox>
              </v:shape>
            </w:pict>
          </mc:Fallback>
        </mc:AlternateContent>
      </w: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4624" behindDoc="0" locked="0" layoutInCell="1" allowOverlap="1" wp14:anchorId="3E9E92A9" wp14:editId="646D2BFE">
                <wp:simplePos x="0" y="0"/>
                <wp:positionH relativeFrom="column">
                  <wp:posOffset>1531620</wp:posOffset>
                </wp:positionH>
                <wp:positionV relativeFrom="paragraph">
                  <wp:posOffset>25400</wp:posOffset>
                </wp:positionV>
                <wp:extent cx="6985" cy="198120"/>
                <wp:effectExtent l="76200" t="0" r="69850" b="49530"/>
                <wp:wrapNone/>
                <wp:docPr id="22" name="Straight Arrow Connector 22"/>
                <wp:cNvGraphicFramePr/>
                <a:graphic xmlns:a="http://schemas.openxmlformats.org/drawingml/2006/main">
                  <a:graphicData uri="http://schemas.microsoft.com/office/word/2010/wordprocessingShape">
                    <wps:wsp>
                      <wps:cNvCnPr/>
                      <wps:spPr>
                        <a:xfrm>
                          <a:off x="0" y="0"/>
                          <a:ext cx="6824" cy="1984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06C6DE7" id="Straight Arrow Connector 22" o:spid="_x0000_s1026" type="#_x0000_t32" style="position:absolute;margin-left:120.6pt;margin-top:2pt;width:.55pt;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" strokecolor="black [3200]" strokeweight="1.5pt">
                <v:stroke endarrow="block" joinstyle="miter"/>
              </v:shape>
            </w:pict>
          </mc:Fallback>
        </mc:AlternateContent>
      </w:r>
    </w:p>
    <w:p w14:paraId="14C9E6E1" w14:textId="77777777" w:rsidR="00864FE1" w:rsidRPr="00201B20" w:rsidRDefault="0044189D">
      <w:pPr>
        <w:keepNext/>
        <w:keepLines/>
        <w:widowControl w:val="0"/>
        <w:autoSpaceDE w:val="0"/>
        <w:autoSpaceDN w:val="0"/>
        <w:adjustRightInd w:val="0"/>
        <w:spacing w:after="0" w:line="240" w:lineRule="auto"/>
        <w:jc w:val="center"/>
        <w:rPr>
          <w:rFonts w:ascii="Courier New" w:eastAsia="DengXian" w:hAnsi="Courier New" w:cs="Courier New"/>
          <w:b/>
          <w:bCs/>
          <w:sz w:val="20"/>
          <w:szCs w:val="20"/>
          <w:lang w:val="en-US"/>
        </w:rPr>
      </w:pPr>
      <w:r w:rsidRPr="00201B20">
        <w:rPr>
          <w:rFonts w:ascii="Courier New" w:eastAsia="DengXian" w:hAnsi="Courier New" w:cs="Courier New"/>
          <w:b/>
          <w:bCs/>
          <w:noProof/>
          <w:sz w:val="20"/>
          <w:szCs w:val="20"/>
          <w:lang w:val="en-US"/>
        </w:rPr>
        <mc:AlternateContent>
          <mc:Choice Requires="wps">
            <w:drawing>
              <wp:anchor distT="0" distB="0" distL="114300" distR="114300" simplePos="0" relativeHeight="251670528" behindDoc="0" locked="0" layoutInCell="1" allowOverlap="1" wp14:anchorId="4B3D9DDE" wp14:editId="6C8A06C7">
                <wp:simplePos x="0" y="0"/>
                <wp:positionH relativeFrom="column">
                  <wp:posOffset>284356</wp:posOffset>
                </wp:positionH>
                <wp:positionV relativeFrom="paragraph">
                  <wp:posOffset>78446</wp:posOffset>
                </wp:positionV>
                <wp:extent cx="2475571" cy="2602"/>
                <wp:effectExtent l="0" t="0" r="20320" b="35560"/>
                <wp:wrapNone/>
                <wp:docPr id="17" name="Straight Connector 17"/>
                <wp:cNvGraphicFramePr/>
                <a:graphic xmlns:a="http://schemas.openxmlformats.org/drawingml/2006/main">
                  <a:graphicData uri="http://schemas.microsoft.com/office/word/2010/wordprocessingShape">
                    <wps:wsp>
                      <wps:cNvCnPr/>
                      <wps:spPr>
                        <a:xfrm flipV="1">
                          <a:off x="0" y="0"/>
                          <a:ext cx="2475571" cy="26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480B"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6.2pt" to="217.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" strokecolor="black [3200]" strokeweight="1.5pt">
                <v:stroke joinstyle="miter"/>
              </v:line>
            </w:pict>
          </mc:Fallback>
        </mc:AlternateContent>
      </w:r>
    </w:p>
    <w:p w14:paraId="20AAF0D3" w14:textId="77777777" w:rsidR="00864FE1" w:rsidRPr="00201B20" w:rsidRDefault="0044189D">
      <w:pPr>
        <w:keepNext/>
        <w:keepLines/>
        <w:widowControl w:val="0"/>
        <w:autoSpaceDE w:val="0"/>
        <w:autoSpaceDN w:val="0"/>
        <w:adjustRightInd w:val="0"/>
        <w:spacing w:after="0" w:line="240" w:lineRule="auto"/>
        <w:jc w:val="center"/>
        <w:rPr>
          <w:rFonts w:ascii="Times New Roman" w:eastAsia="DengXian" w:hAnsi="Times New Roman" w:cs="Times New Roman"/>
          <w:b/>
          <w:bCs/>
          <w:sz w:val="8"/>
          <w:szCs w:val="20"/>
          <w:lang w:val="en-US"/>
        </w:rPr>
      </w:pPr>
      <w:r w:rsidRPr="00201B20">
        <w:rPr>
          <w:rFonts w:ascii="Times New Roman" w:eastAsia="DengXian" w:hAnsi="Times New Roman" w:cs="Times New Roman"/>
          <w:b/>
          <w:bCs/>
          <w:sz w:val="8"/>
          <w:szCs w:val="20"/>
          <w:lang w:val="en-US"/>
        </w:rPr>
        <w:t>MODERATING VARIABLE</w:t>
      </w:r>
    </w:p>
    <w:p w14:paraId="58E59323" w14:textId="77777777" w:rsidR="00864FE1" w:rsidRPr="00201B20" w:rsidRDefault="00864FE1">
      <w:pPr>
        <w:spacing w:after="0" w:line="240" w:lineRule="auto"/>
        <w:jc w:val="both"/>
        <w:rPr>
          <w:rFonts w:ascii="Times New Roman" w:eastAsia="Times New Roman" w:hAnsi="Times New Roman" w:cs="Times New Roman"/>
          <w:i/>
          <w:iCs/>
          <w:sz w:val="14"/>
          <w:szCs w:val="20"/>
          <w:lang w:val="en-US"/>
        </w:rPr>
      </w:pPr>
    </w:p>
    <w:p w14:paraId="7A4A804D" w14:textId="77777777" w:rsidR="00864FE1" w:rsidRPr="00201B20" w:rsidRDefault="0044189D">
      <w:pPr>
        <w:spacing w:after="0" w:line="240" w:lineRule="auto"/>
        <w:jc w:val="both"/>
        <w:rPr>
          <w:rFonts w:ascii="Times New Roman" w:eastAsia="Times New Roman" w:hAnsi="Times New Roman" w:cs="Times New Roman"/>
          <w:i/>
          <w:iCs/>
          <w:sz w:val="14"/>
          <w:szCs w:val="20"/>
          <w:lang w:val="en-US"/>
        </w:rPr>
      </w:pPr>
      <w:r w:rsidRPr="00201B20">
        <w:rPr>
          <w:rFonts w:ascii="Times New Roman" w:eastAsia="Times New Roman" w:hAnsi="Times New Roman" w:cs="Times New Roman"/>
          <w:i/>
          <w:iCs/>
          <w:sz w:val="14"/>
          <w:szCs w:val="20"/>
          <w:lang w:val="en-US"/>
        </w:rPr>
        <w:t>Source: Author’s primary analysis, 2023</w:t>
      </w:r>
    </w:p>
    <w:p w14:paraId="1728FAF8" w14:textId="77777777" w:rsidR="00864FE1" w:rsidRPr="00201B20" w:rsidRDefault="00864FE1">
      <w:pPr>
        <w:spacing w:after="0" w:line="240" w:lineRule="auto"/>
        <w:rPr>
          <w:rFonts w:ascii="Times New Roman" w:eastAsia="Times New Roman" w:hAnsi="Times New Roman" w:cs="Times New Roman"/>
          <w:sz w:val="20"/>
          <w:szCs w:val="20"/>
          <w:lang w:val="en-US"/>
        </w:rPr>
      </w:pPr>
    </w:p>
    <w:p w14:paraId="1A30AC46" w14:textId="77777777" w:rsidR="00864FE1" w:rsidRPr="00201B20" w:rsidRDefault="0044189D">
      <w:pPr>
        <w:spacing w:after="0"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Figure 2.1 above shows the relationship amongst the study variables. </w:t>
      </w:r>
    </w:p>
    <w:p w14:paraId="584DCB66" w14:textId="77777777" w:rsidR="00864FE1" w:rsidRPr="00201B20" w:rsidRDefault="00864FE1">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439" w:name="_Toc135321732"/>
      <w:bookmarkStart w:id="440" w:name="_Toc116929260"/>
      <w:bookmarkStart w:id="441" w:name="_Toc143930112"/>
      <w:bookmarkStart w:id="442" w:name="_Toc117687251"/>
      <w:bookmarkStart w:id="443" w:name="_Toc131611030"/>
      <w:bookmarkStart w:id="444" w:name="_Toc38835074"/>
      <w:bookmarkStart w:id="445" w:name="_Toc38908098"/>
      <w:bookmarkStart w:id="446" w:name="_Toc135320355"/>
      <w:bookmarkStart w:id="447" w:name="_Toc117685296"/>
      <w:bookmarkStart w:id="448" w:name="_Toc135321133"/>
      <w:bookmarkStart w:id="449" w:name="_Toc117764883"/>
      <w:bookmarkStart w:id="450" w:name="_Toc131601844"/>
      <w:bookmarkStart w:id="451" w:name="_Toc143524779"/>
      <w:bookmarkStart w:id="452" w:name="_Toc143525166"/>
      <w:bookmarkEnd w:id="439"/>
      <w:bookmarkEnd w:id="440"/>
      <w:bookmarkEnd w:id="441"/>
      <w:bookmarkEnd w:id="442"/>
      <w:bookmarkEnd w:id="443"/>
      <w:bookmarkEnd w:id="444"/>
      <w:bookmarkEnd w:id="445"/>
      <w:bookmarkEnd w:id="446"/>
      <w:bookmarkEnd w:id="447"/>
      <w:bookmarkEnd w:id="448"/>
      <w:bookmarkEnd w:id="449"/>
      <w:bookmarkEnd w:id="450"/>
      <w:bookmarkEnd w:id="451"/>
    </w:p>
    <w:p w14:paraId="3B80FD51" w14:textId="6218CD89" w:rsidR="00864FE1" w:rsidRPr="00201B20" w:rsidRDefault="0044189D">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r w:rsidRPr="00201B20">
        <w:rPr>
          <w:rFonts w:ascii="Times New Roman" w:eastAsia="MS Mincho" w:hAnsi="Times New Roman" w:cs="Times New Roman"/>
          <w:b/>
          <w:iCs/>
          <w:kern w:val="36"/>
          <w:sz w:val="20"/>
          <w:szCs w:val="20"/>
          <w:lang w:val="en-US"/>
        </w:rPr>
        <w:t>2.</w:t>
      </w:r>
      <w:r w:rsidR="0027441F" w:rsidRPr="00201B20">
        <w:rPr>
          <w:rFonts w:ascii="Times New Roman" w:eastAsia="MS Mincho" w:hAnsi="Times New Roman" w:cs="Times New Roman"/>
          <w:b/>
          <w:iCs/>
          <w:kern w:val="36"/>
          <w:sz w:val="20"/>
          <w:szCs w:val="20"/>
          <w:lang w:val="en-US"/>
        </w:rPr>
        <w:t>6</w:t>
      </w:r>
      <w:r w:rsidRPr="00201B20">
        <w:rPr>
          <w:rFonts w:ascii="Times New Roman" w:eastAsia="MS Mincho" w:hAnsi="Times New Roman" w:cs="Times New Roman"/>
          <w:b/>
          <w:iCs/>
          <w:kern w:val="36"/>
          <w:sz w:val="20"/>
          <w:szCs w:val="20"/>
          <w:lang w:val="en-US"/>
        </w:rPr>
        <w:t xml:space="preserve"> Hypotheses</w:t>
      </w:r>
      <w:bookmarkEnd w:id="452"/>
    </w:p>
    <w:p w14:paraId="5E82F087" w14:textId="77777777" w:rsidR="00864FE1" w:rsidRPr="00201B20" w:rsidRDefault="0044189D" w:rsidP="00EB12BE">
      <w:pPr>
        <w:suppressAutoHyphens/>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w:t>
      </w:r>
      <w:bookmarkStart w:id="453" w:name="OLE_LINK1"/>
      <w:r w:rsidRPr="00201B20">
        <w:rPr>
          <w:rFonts w:ascii="Times New Roman" w:eastAsia="Times New Roman" w:hAnsi="Times New Roman" w:cs="Times New Roman"/>
          <w:sz w:val="20"/>
          <w:szCs w:val="20"/>
          <w:lang w:val="en-US"/>
        </w:rPr>
        <w:t xml:space="preserve">study tested the following hypotheses: </w:t>
      </w:r>
      <w:bookmarkEnd w:id="453"/>
    </w:p>
    <w:p w14:paraId="642E0DCC" w14:textId="77777777" w:rsidR="0027441F" w:rsidRPr="00201B20" w:rsidRDefault="0027441F" w:rsidP="004D675A">
      <w:pPr>
        <w:pStyle w:val="ListParagraph"/>
        <w:numPr>
          <w:ilvl w:val="0"/>
          <w:numId w:val="8"/>
        </w:numPr>
        <w:suppressAutoHyphens/>
        <w:spacing w:after="0" w:line="240" w:lineRule="auto"/>
        <w:jc w:val="both"/>
        <w:rPr>
          <w:rFonts w:ascii="Times New Roman" w:eastAsia="Times New Roman" w:hAnsi="Times New Roman" w:cs="Times New Roman"/>
          <w:bCs/>
          <w:color w:val="auto"/>
          <w:sz w:val="20"/>
          <w:szCs w:val="20"/>
        </w:rPr>
      </w:pPr>
      <w:r w:rsidRPr="00201B20">
        <w:rPr>
          <w:rFonts w:ascii="Times New Roman" w:eastAsia="Times New Roman" w:hAnsi="Times New Roman" w:cs="Times New Roman"/>
          <w:bCs/>
          <w:color w:val="auto"/>
          <w:sz w:val="20"/>
          <w:szCs w:val="20"/>
        </w:rPr>
        <w:t>H</w:t>
      </w:r>
      <w:r w:rsidRPr="00201B20">
        <w:rPr>
          <w:rFonts w:ascii="Times New Roman" w:eastAsia="Times New Roman" w:hAnsi="Times New Roman" w:cs="Times New Roman"/>
          <w:bCs/>
          <w:color w:val="auto"/>
          <w:sz w:val="20"/>
          <w:szCs w:val="20"/>
          <w:vertAlign w:val="subscript"/>
        </w:rPr>
        <w:t>1</w:t>
      </w:r>
      <w:r w:rsidRPr="00201B20">
        <w:rPr>
          <w:rFonts w:ascii="Times New Roman" w:eastAsia="Times New Roman" w:hAnsi="Times New Roman" w:cs="Times New Roman"/>
          <w:bCs/>
          <w:color w:val="auto"/>
          <w:sz w:val="20"/>
          <w:szCs w:val="20"/>
        </w:rPr>
        <w:t xml:space="preserve">: CG has a significant relationship with the financial performance of pension schemes. </w:t>
      </w:r>
    </w:p>
    <w:p w14:paraId="55D42552" w14:textId="67EFCA68" w:rsidR="0027441F" w:rsidRPr="00201B20" w:rsidRDefault="0027441F" w:rsidP="004D675A">
      <w:pPr>
        <w:pStyle w:val="ListParagraph"/>
        <w:numPr>
          <w:ilvl w:val="0"/>
          <w:numId w:val="8"/>
        </w:numPr>
        <w:suppressAutoHyphens/>
        <w:spacing w:after="0" w:line="240" w:lineRule="auto"/>
        <w:jc w:val="both"/>
        <w:rPr>
          <w:rFonts w:ascii="Times New Roman" w:eastAsia="Times New Roman" w:hAnsi="Times New Roman" w:cs="Times New Roman"/>
          <w:bCs/>
          <w:color w:val="auto"/>
          <w:sz w:val="20"/>
          <w:szCs w:val="20"/>
        </w:rPr>
      </w:pPr>
      <w:r w:rsidRPr="00201B20">
        <w:rPr>
          <w:rFonts w:ascii="Times New Roman" w:eastAsia="Times New Roman" w:hAnsi="Times New Roman" w:cs="Times New Roman"/>
          <w:bCs/>
          <w:color w:val="auto"/>
          <w:sz w:val="20"/>
          <w:szCs w:val="20"/>
        </w:rPr>
        <w:t>H</w:t>
      </w:r>
      <w:r w:rsidRPr="00201B20">
        <w:rPr>
          <w:rFonts w:ascii="Times New Roman" w:eastAsia="Times New Roman" w:hAnsi="Times New Roman" w:cs="Times New Roman"/>
          <w:bCs/>
          <w:color w:val="auto"/>
          <w:sz w:val="20"/>
          <w:szCs w:val="20"/>
          <w:vertAlign w:val="subscript"/>
        </w:rPr>
        <w:t>2</w:t>
      </w:r>
      <w:r w:rsidRPr="00201B20">
        <w:rPr>
          <w:rFonts w:ascii="Times New Roman" w:eastAsia="Times New Roman" w:hAnsi="Times New Roman" w:cs="Times New Roman"/>
          <w:bCs/>
          <w:color w:val="auto"/>
          <w:sz w:val="20"/>
          <w:szCs w:val="20"/>
        </w:rPr>
        <w:t xml:space="preserve">: Investment strategy has a significant intervening effect on the relationship between CG and financial performance of pension plans. </w:t>
      </w:r>
    </w:p>
    <w:p w14:paraId="46A8AF4D" w14:textId="157D2B32" w:rsidR="0027441F" w:rsidRPr="00201B20" w:rsidRDefault="0027441F" w:rsidP="004D675A">
      <w:pPr>
        <w:pStyle w:val="ListParagraph"/>
        <w:numPr>
          <w:ilvl w:val="0"/>
          <w:numId w:val="8"/>
        </w:numPr>
        <w:suppressAutoHyphens/>
        <w:spacing w:after="0" w:line="240" w:lineRule="auto"/>
        <w:jc w:val="both"/>
        <w:rPr>
          <w:rFonts w:ascii="Times New Roman" w:eastAsia="Times New Roman" w:hAnsi="Times New Roman" w:cs="Times New Roman"/>
          <w:bCs/>
          <w:color w:val="auto"/>
          <w:sz w:val="20"/>
          <w:szCs w:val="20"/>
        </w:rPr>
      </w:pPr>
      <w:r w:rsidRPr="00201B20">
        <w:rPr>
          <w:rFonts w:ascii="Times New Roman" w:eastAsia="Times New Roman" w:hAnsi="Times New Roman" w:cs="Times New Roman"/>
          <w:bCs/>
          <w:color w:val="auto"/>
          <w:sz w:val="20"/>
          <w:szCs w:val="20"/>
        </w:rPr>
        <w:t>H</w:t>
      </w:r>
      <w:r w:rsidRPr="00201B20">
        <w:rPr>
          <w:rFonts w:ascii="Times New Roman" w:eastAsia="Times New Roman" w:hAnsi="Times New Roman" w:cs="Times New Roman"/>
          <w:bCs/>
          <w:color w:val="auto"/>
          <w:sz w:val="20"/>
          <w:szCs w:val="20"/>
          <w:vertAlign w:val="subscript"/>
        </w:rPr>
        <w:t>3</w:t>
      </w:r>
      <w:r w:rsidRPr="00201B20">
        <w:rPr>
          <w:rFonts w:ascii="Times New Roman" w:eastAsia="Times New Roman" w:hAnsi="Times New Roman" w:cs="Times New Roman"/>
          <w:bCs/>
          <w:color w:val="auto"/>
          <w:sz w:val="20"/>
          <w:szCs w:val="20"/>
        </w:rPr>
        <w:t xml:space="preserve">: Macroeconomic variables have significant moderating effect on the relationship between CG and fiscal position of occupational pension plans. </w:t>
      </w:r>
    </w:p>
    <w:p w14:paraId="4A6AE9C4" w14:textId="77777777" w:rsidR="00864FE1" w:rsidRPr="00201B20" w:rsidRDefault="0044189D" w:rsidP="00727137">
      <w:pPr>
        <w:pStyle w:val="ListParagraph"/>
        <w:numPr>
          <w:ilvl w:val="0"/>
          <w:numId w:val="8"/>
        </w:numPr>
        <w:suppressAutoHyphens/>
        <w:spacing w:after="0" w:line="240" w:lineRule="auto"/>
        <w:jc w:val="both"/>
        <w:rPr>
          <w:rFonts w:ascii="Times New Roman" w:eastAsia="Times New Roman" w:hAnsi="Times New Roman" w:cs="Times New Roman"/>
          <w:color w:val="auto"/>
          <w:sz w:val="20"/>
          <w:szCs w:val="20"/>
        </w:rPr>
      </w:pPr>
      <w:r w:rsidRPr="00201B20">
        <w:rPr>
          <w:rFonts w:ascii="Times New Roman" w:eastAsia="Times New Roman" w:hAnsi="Times New Roman" w:cs="Times New Roman"/>
          <w:bCs/>
          <w:color w:val="auto"/>
          <w:sz w:val="20"/>
          <w:szCs w:val="20"/>
        </w:rPr>
        <w:t>H</w:t>
      </w:r>
      <w:r w:rsidR="00085BDF" w:rsidRPr="00201B20">
        <w:rPr>
          <w:rFonts w:ascii="Times New Roman" w:eastAsia="Times New Roman" w:hAnsi="Times New Roman" w:cs="Times New Roman"/>
          <w:bCs/>
          <w:color w:val="auto"/>
          <w:sz w:val="20"/>
          <w:szCs w:val="20"/>
          <w:vertAlign w:val="subscript"/>
        </w:rPr>
        <w:t>4</w:t>
      </w:r>
      <w:r w:rsidRPr="00201B20">
        <w:rPr>
          <w:rFonts w:ascii="Times New Roman" w:eastAsia="Times New Roman" w:hAnsi="Times New Roman" w:cs="Times New Roman"/>
          <w:bCs/>
          <w:color w:val="auto"/>
          <w:sz w:val="20"/>
          <w:szCs w:val="20"/>
        </w:rPr>
        <w:t xml:space="preserve">: The joint effect of </w:t>
      </w:r>
      <w:r w:rsidR="00085BDF" w:rsidRPr="00201B20">
        <w:rPr>
          <w:rFonts w:ascii="Times New Roman" w:eastAsia="Times New Roman" w:hAnsi="Times New Roman" w:cs="Times New Roman"/>
          <w:bCs/>
          <w:color w:val="auto"/>
          <w:sz w:val="20"/>
          <w:szCs w:val="20"/>
        </w:rPr>
        <w:t>CG</w:t>
      </w:r>
      <w:r w:rsidRPr="00201B20">
        <w:rPr>
          <w:rFonts w:ascii="Times New Roman" w:eastAsia="Times New Roman" w:hAnsi="Times New Roman" w:cs="Times New Roman"/>
          <w:bCs/>
          <w:color w:val="auto"/>
          <w:sz w:val="20"/>
          <w:szCs w:val="20"/>
        </w:rPr>
        <w:t>, Macroeconomic</w:t>
      </w:r>
      <w:r w:rsidRPr="00201B20">
        <w:rPr>
          <w:rFonts w:ascii="Times New Roman" w:eastAsia="Times New Roman" w:hAnsi="Times New Roman" w:cs="Times New Roman"/>
          <w:color w:val="auto"/>
          <w:sz w:val="20"/>
          <w:szCs w:val="20"/>
        </w:rPr>
        <w:t xml:space="preserve"> variables</w:t>
      </w:r>
      <w:r w:rsidRPr="00201B20">
        <w:rPr>
          <w:rFonts w:ascii="Times New Roman" w:eastAsia="Times New Roman" w:hAnsi="Times New Roman" w:cs="Times New Roman"/>
          <w:bCs/>
          <w:color w:val="auto"/>
          <w:sz w:val="20"/>
          <w:szCs w:val="20"/>
        </w:rPr>
        <w:t xml:space="preserve"> and investment strategy</w:t>
      </w:r>
      <w:r w:rsidRPr="00201B20">
        <w:rPr>
          <w:rFonts w:ascii="Times New Roman" w:eastAsia="Times New Roman" w:hAnsi="Times New Roman" w:cs="Times New Roman"/>
          <w:color w:val="auto"/>
          <w:sz w:val="20"/>
          <w:szCs w:val="20"/>
        </w:rPr>
        <w:t xml:space="preserve"> </w:t>
      </w:r>
      <w:r w:rsidRPr="00201B20">
        <w:rPr>
          <w:rFonts w:ascii="Times New Roman" w:eastAsia="Times New Roman" w:hAnsi="Times New Roman" w:cs="Times New Roman"/>
          <w:bCs/>
          <w:color w:val="auto"/>
          <w:sz w:val="20"/>
          <w:szCs w:val="20"/>
        </w:rPr>
        <w:t xml:space="preserve">on the pension performance is significant. </w:t>
      </w:r>
    </w:p>
    <w:p w14:paraId="0296E025" w14:textId="77777777" w:rsidR="00864FE1" w:rsidRPr="00201B20" w:rsidRDefault="00864FE1">
      <w:pPr>
        <w:pStyle w:val="ListParagraph"/>
        <w:suppressAutoHyphens/>
        <w:spacing w:after="0" w:line="240" w:lineRule="auto"/>
        <w:ind w:left="580"/>
        <w:jc w:val="both"/>
        <w:rPr>
          <w:rFonts w:ascii="Times New Roman" w:eastAsia="Times New Roman" w:hAnsi="Times New Roman" w:cs="Times New Roman"/>
          <w:color w:val="auto"/>
          <w:sz w:val="20"/>
          <w:szCs w:val="20"/>
        </w:rPr>
      </w:pPr>
    </w:p>
    <w:p w14:paraId="311F9774" w14:textId="77777777" w:rsidR="00864FE1" w:rsidRPr="00201B20" w:rsidRDefault="0044189D">
      <w:pPr>
        <w:suppressAutoHyphens/>
        <w:autoSpaceDE w:val="0"/>
        <w:autoSpaceDN w:val="0"/>
        <w:adjustRightInd w:val="0"/>
        <w:spacing w:after="0" w:line="240" w:lineRule="auto"/>
        <w:jc w:val="both"/>
        <w:outlineLvl w:val="1"/>
        <w:rPr>
          <w:rFonts w:ascii="Times New Roman" w:eastAsia="DengXian" w:hAnsi="Times New Roman" w:cs="Times New Roman"/>
          <w:b/>
          <w:bCs/>
          <w:sz w:val="20"/>
          <w:szCs w:val="20"/>
          <w:lang w:val="en-US"/>
        </w:rPr>
      </w:pPr>
      <w:bookmarkStart w:id="454" w:name="_Toc135321734"/>
      <w:bookmarkStart w:id="455" w:name="_Toc131601846"/>
      <w:bookmarkStart w:id="456" w:name="_Toc131601845"/>
      <w:bookmarkStart w:id="457" w:name="_Toc131611032"/>
      <w:bookmarkStart w:id="458" w:name="_Toc135320357"/>
      <w:bookmarkStart w:id="459" w:name="_Toc117687253"/>
      <w:bookmarkStart w:id="460" w:name="_Toc117685297"/>
      <w:bookmarkStart w:id="461" w:name="_Toc117764885"/>
      <w:bookmarkStart w:id="462" w:name="_Toc135321134"/>
      <w:bookmarkStart w:id="463" w:name="_Toc135320356"/>
      <w:bookmarkStart w:id="464" w:name="_Toc143525167"/>
      <w:bookmarkStart w:id="465" w:name="_Toc117687252"/>
      <w:bookmarkStart w:id="466" w:name="_Toc135321733"/>
      <w:bookmarkStart w:id="467" w:name="_Toc131611031"/>
      <w:bookmarkStart w:id="468" w:name="_Toc117764884"/>
      <w:bookmarkStart w:id="469" w:name="_Toc135321135"/>
      <w:bookmarkStart w:id="470" w:name="_Toc143524780"/>
      <w:bookmarkStart w:id="471" w:name="_Toc135305708"/>
      <w:bookmarkStart w:id="472" w:name="_Toc143930114"/>
      <w:bookmarkStart w:id="473" w:name="_Toc131593100"/>
      <w:bookmarkStart w:id="474" w:name="_Toc143524781"/>
      <w:bookmarkStart w:id="475" w:name="_Toc143525168"/>
      <w:bookmarkStart w:id="476" w:name="_Toc117683534"/>
      <w:bookmarkStart w:id="477" w:name="_Toc11768529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201B20">
        <w:rPr>
          <w:rFonts w:ascii="Times New Roman" w:eastAsia="DengXian" w:hAnsi="Times New Roman" w:cs="Times New Roman"/>
          <w:b/>
          <w:bCs/>
          <w:sz w:val="20"/>
          <w:szCs w:val="20"/>
          <w:lang w:val="en-US"/>
        </w:rPr>
        <w:t>3.0 RESEARCH METHODOLOGY</w:t>
      </w:r>
      <w:bookmarkEnd w:id="477"/>
    </w:p>
    <w:p w14:paraId="0B77D9F9" w14:textId="44E86CFC" w:rsidR="00864FE1" w:rsidRPr="00201B20" w:rsidRDefault="0044189D" w:rsidP="00727137">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478" w:name="_Toc131611033"/>
      <w:bookmarkStart w:id="479" w:name="_Toc117685299"/>
      <w:bookmarkStart w:id="480" w:name="_Toc66618618"/>
      <w:bookmarkStart w:id="481" w:name="_Toc143930115"/>
      <w:bookmarkStart w:id="482" w:name="_Toc143524782"/>
      <w:bookmarkStart w:id="483" w:name="_Toc143525169"/>
      <w:bookmarkStart w:id="484" w:name="_Toc131601847"/>
      <w:bookmarkStart w:id="485" w:name="_Toc135321136"/>
      <w:bookmarkStart w:id="486" w:name="_Toc117687254"/>
      <w:bookmarkStart w:id="487" w:name="_Toc116929261"/>
      <w:bookmarkStart w:id="488" w:name="_Toc135320358"/>
      <w:bookmarkStart w:id="489" w:name="_Toc38908099"/>
      <w:bookmarkStart w:id="490" w:name="_Toc135321735"/>
      <w:bookmarkStart w:id="491" w:name="_Toc117764886"/>
      <w:bookmarkEnd w:id="478"/>
      <w:bookmarkEnd w:id="479"/>
      <w:bookmarkEnd w:id="480"/>
      <w:bookmarkEnd w:id="481"/>
      <w:bookmarkEnd w:id="482"/>
      <w:bookmarkEnd w:id="483"/>
      <w:bookmarkEnd w:id="484"/>
      <w:bookmarkEnd w:id="485"/>
      <w:bookmarkEnd w:id="486"/>
      <w:bookmarkEnd w:id="487"/>
      <w:bookmarkEnd w:id="488"/>
      <w:bookmarkEnd w:id="489"/>
      <w:bookmarkEnd w:id="490"/>
      <w:r w:rsidRPr="00201B20">
        <w:rPr>
          <w:rFonts w:ascii="Times New Roman" w:eastAsia="MS Mincho" w:hAnsi="Times New Roman" w:cs="Times New Roman"/>
          <w:b/>
          <w:iCs/>
          <w:kern w:val="36"/>
          <w:sz w:val="20"/>
          <w:szCs w:val="20"/>
          <w:lang w:val="en-US"/>
        </w:rPr>
        <w:t xml:space="preserve">3.1 </w:t>
      </w:r>
      <w:bookmarkStart w:id="492" w:name="_Toc117685301"/>
      <w:bookmarkStart w:id="493" w:name="_Toc135321138"/>
      <w:bookmarkStart w:id="494" w:name="_Toc38908101"/>
      <w:bookmarkStart w:id="495" w:name="_Toc117764888"/>
      <w:bookmarkStart w:id="496" w:name="_Toc38835077"/>
      <w:bookmarkStart w:id="497" w:name="_Toc116929263"/>
      <w:bookmarkStart w:id="498" w:name="_Toc135320360"/>
      <w:bookmarkStart w:id="499" w:name="_Toc117687256"/>
      <w:bookmarkStart w:id="500" w:name="_Toc131601849"/>
      <w:bookmarkStart w:id="501" w:name="_Toc135321737"/>
      <w:bookmarkStart w:id="502" w:name="_Toc143930117"/>
      <w:bookmarkStart w:id="503" w:name="_Toc131611035"/>
      <w:bookmarkStart w:id="504" w:name="_Toc143525171"/>
      <w:bookmarkStart w:id="505" w:name="_Toc143524784"/>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201B20">
        <w:rPr>
          <w:rFonts w:ascii="Times New Roman" w:eastAsia="MS Mincho" w:hAnsi="Times New Roman" w:cs="Times New Roman"/>
          <w:b/>
          <w:iCs/>
          <w:kern w:val="36"/>
          <w:sz w:val="20"/>
          <w:szCs w:val="20"/>
          <w:lang w:val="en-US"/>
        </w:rPr>
        <w:t>Research Design</w:t>
      </w:r>
      <w:bookmarkEnd w:id="505"/>
      <w:r w:rsidRPr="00201B20">
        <w:rPr>
          <w:rFonts w:ascii="Times New Roman" w:eastAsia="MS Mincho" w:hAnsi="Times New Roman" w:cs="Times New Roman"/>
          <w:b/>
          <w:iCs/>
          <w:sz w:val="20"/>
          <w:szCs w:val="20"/>
          <w:lang w:val="en-US"/>
        </w:rPr>
        <w:t xml:space="preserve"> </w:t>
      </w:r>
    </w:p>
    <w:p w14:paraId="6452ECB2" w14:textId="565950D6" w:rsidR="00711878"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Research design is overall strategy to address the research problem (Trochim, 2006). Zikmund (2003) referred to it as the main plan for the collection, measurement, and analysis of data to address a research problem. Creswell (2008) identifies three </w:t>
      </w:r>
      <w:r w:rsidR="00413B4A" w:rsidRPr="00201B20">
        <w:rPr>
          <w:rFonts w:ascii="Times New Roman" w:eastAsia="MS Mincho" w:hAnsi="Times New Roman" w:cs="Times New Roman"/>
          <w:sz w:val="20"/>
          <w:szCs w:val="20"/>
          <w:lang w:val="en-US"/>
        </w:rPr>
        <w:t>methods</w:t>
      </w:r>
      <w:r w:rsidRPr="00201B20">
        <w:rPr>
          <w:rFonts w:ascii="Times New Roman" w:eastAsia="MS Mincho" w:hAnsi="Times New Roman" w:cs="Times New Roman"/>
          <w:sz w:val="20"/>
          <w:szCs w:val="20"/>
          <w:lang w:val="en-US"/>
        </w:rPr>
        <w:t xml:space="preserve">: qualitative, quantitative, or mixed methods. </w:t>
      </w:r>
    </w:p>
    <w:p w14:paraId="49CDBA0D" w14:textId="77777777" w:rsidR="00711878" w:rsidRPr="00201B20" w:rsidRDefault="00711878" w:rsidP="00727137">
      <w:pPr>
        <w:spacing w:after="0" w:line="240" w:lineRule="auto"/>
        <w:jc w:val="both"/>
        <w:rPr>
          <w:rFonts w:ascii="Times New Roman" w:eastAsia="MS Mincho" w:hAnsi="Times New Roman" w:cs="Times New Roman"/>
          <w:sz w:val="20"/>
          <w:szCs w:val="20"/>
          <w:lang w:val="en-US"/>
        </w:rPr>
      </w:pPr>
    </w:p>
    <w:p w14:paraId="207D31D0" w14:textId="3B7EF823" w:rsidR="00495EC2" w:rsidRPr="00201B20" w:rsidRDefault="0044189D">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qualitative research design of in-depth interview was used to assess both the impact of </w:t>
      </w:r>
      <w:r w:rsidR="000A74D7"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structures and investment strategies on financial performance of pension schemes. </w:t>
      </w:r>
      <w:r w:rsidR="00711878" w:rsidRPr="00201B20">
        <w:rPr>
          <w:rFonts w:ascii="Times New Roman" w:eastAsia="MS Mincho" w:hAnsi="Times New Roman" w:cs="Times New Roman"/>
          <w:sz w:val="20"/>
          <w:szCs w:val="20"/>
          <w:lang w:val="en-US"/>
        </w:rPr>
        <w:t>It</w:t>
      </w:r>
      <w:r w:rsidRPr="00201B20">
        <w:rPr>
          <w:rFonts w:ascii="Times New Roman" w:eastAsia="MS Mincho" w:hAnsi="Times New Roman" w:cs="Times New Roman"/>
          <w:sz w:val="20"/>
          <w:szCs w:val="20"/>
          <w:lang w:val="en-US"/>
        </w:rPr>
        <w:t xml:space="preserve"> involved survey questionnaires, interviews and documentation review </w:t>
      </w:r>
      <w:r w:rsidR="00711878" w:rsidRPr="00201B20">
        <w:rPr>
          <w:rFonts w:ascii="Times New Roman" w:eastAsia="MS Mincho" w:hAnsi="Times New Roman" w:cs="Times New Roman"/>
          <w:sz w:val="20"/>
          <w:szCs w:val="20"/>
          <w:lang w:val="en-US"/>
        </w:rPr>
        <w:t>(Neuman, 2006)</w:t>
      </w:r>
      <w:r w:rsidR="00711878" w:rsidRPr="00201B20" w:rsidDel="00711878">
        <w:rPr>
          <w:rFonts w:ascii="Times New Roman" w:eastAsia="MS Mincho" w:hAnsi="Times New Roman" w:cs="Times New Roman"/>
          <w:sz w:val="20"/>
          <w:szCs w:val="20"/>
          <w:lang w:val="en-US"/>
        </w:rPr>
        <w:t xml:space="preserve"> </w:t>
      </w:r>
      <w:r w:rsidR="009F2612" w:rsidRPr="00201B20">
        <w:rPr>
          <w:rFonts w:ascii="Times New Roman" w:eastAsia="MS Mincho" w:hAnsi="Times New Roman" w:cs="Times New Roman"/>
          <w:sz w:val="20"/>
          <w:szCs w:val="20"/>
          <w:lang w:val="en-US"/>
        </w:rPr>
        <w:t>whose results estimate</w:t>
      </w:r>
      <w:r w:rsidR="00711878" w:rsidRPr="00201B20">
        <w:rPr>
          <w:rFonts w:ascii="Times New Roman" w:eastAsia="MS Mincho" w:hAnsi="Times New Roman" w:cs="Times New Roman"/>
          <w:sz w:val="20"/>
          <w:szCs w:val="20"/>
          <w:lang w:val="en-US"/>
        </w:rPr>
        <w:t>d</w:t>
      </w:r>
      <w:r w:rsidR="009F2612" w:rsidRPr="00201B20">
        <w:rPr>
          <w:rFonts w:ascii="Times New Roman" w:eastAsia="MS Mincho" w:hAnsi="Times New Roman" w:cs="Times New Roman"/>
          <w:sz w:val="20"/>
          <w:szCs w:val="20"/>
          <w:lang w:val="en-US"/>
        </w:rPr>
        <w:t xml:space="preserve"> b</w:t>
      </w:r>
      <w:r w:rsidRPr="00201B20">
        <w:rPr>
          <w:rFonts w:ascii="Times New Roman" w:eastAsia="MS Mincho" w:hAnsi="Times New Roman" w:cs="Times New Roman"/>
          <w:sz w:val="20"/>
          <w:szCs w:val="20"/>
          <w:lang w:val="en-US"/>
        </w:rPr>
        <w:t xml:space="preserve">oth the </w:t>
      </w:r>
      <w:r w:rsidR="000A74D7"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Index and </w:t>
      </w:r>
      <w:r w:rsidR="009F2612" w:rsidRPr="00201B20">
        <w:rPr>
          <w:rFonts w:ascii="Times New Roman" w:eastAsia="MS Mincho" w:hAnsi="Times New Roman" w:cs="Times New Roman"/>
          <w:sz w:val="20"/>
          <w:szCs w:val="20"/>
          <w:lang w:val="en-US"/>
        </w:rPr>
        <w:t>IS</w:t>
      </w:r>
      <w:r w:rsidRPr="00201B20">
        <w:rPr>
          <w:rFonts w:ascii="Times New Roman" w:eastAsia="MS Mincho" w:hAnsi="Times New Roman" w:cs="Times New Roman"/>
          <w:sz w:val="20"/>
          <w:szCs w:val="20"/>
          <w:lang w:val="en-US"/>
        </w:rPr>
        <w:t xml:space="preserve"> Index. </w:t>
      </w:r>
      <w:r w:rsidR="00CA0311" w:rsidRPr="00201B20">
        <w:rPr>
          <w:rFonts w:ascii="Times New Roman" w:eastAsia="MS Mincho" w:hAnsi="Times New Roman" w:cs="Times New Roman"/>
          <w:sz w:val="20"/>
          <w:szCs w:val="20"/>
          <w:lang w:val="en-US"/>
        </w:rPr>
        <w:t>The study also used</w:t>
      </w:r>
      <w:r w:rsidR="00CA0311" w:rsidRPr="00201B20">
        <w:t xml:space="preserve"> </w:t>
      </w:r>
      <w:r w:rsidR="00CA0311" w:rsidRPr="00201B20">
        <w:rPr>
          <w:rFonts w:ascii="Times New Roman" w:eastAsia="MS Mincho" w:hAnsi="Times New Roman" w:cs="Times New Roman"/>
          <w:sz w:val="20"/>
          <w:szCs w:val="20"/>
          <w:lang w:val="en-US"/>
        </w:rPr>
        <w:t>quantitative research designs</w:t>
      </w:r>
      <w:r w:rsidR="00503D0A" w:rsidRPr="00201B20">
        <w:rPr>
          <w:rFonts w:ascii="Times New Roman" w:eastAsia="MS Mincho" w:hAnsi="Times New Roman" w:cs="Times New Roman"/>
          <w:sz w:val="20"/>
          <w:szCs w:val="20"/>
          <w:lang w:val="en-US"/>
        </w:rPr>
        <w:t xml:space="preserve"> that included descriptive</w:t>
      </w:r>
      <w:r w:rsidR="00CA0311" w:rsidRPr="00201B20">
        <w:rPr>
          <w:rFonts w:ascii="Times New Roman" w:eastAsia="MS Mincho" w:hAnsi="Times New Roman" w:cs="Times New Roman"/>
          <w:sz w:val="20"/>
          <w:szCs w:val="20"/>
          <w:lang w:val="en-US"/>
        </w:rPr>
        <w:t>, correlational, survey</w:t>
      </w:r>
      <w:r w:rsidR="00711878" w:rsidRPr="00201B20">
        <w:rPr>
          <w:rFonts w:ascii="Times New Roman" w:eastAsia="MS Mincho" w:hAnsi="Times New Roman" w:cs="Times New Roman"/>
          <w:sz w:val="20"/>
          <w:szCs w:val="20"/>
          <w:lang w:val="en-US"/>
        </w:rPr>
        <w:t>, longitudinal</w:t>
      </w:r>
      <w:r w:rsidR="00CA0311" w:rsidRPr="00201B20">
        <w:rPr>
          <w:rFonts w:ascii="Times New Roman" w:eastAsia="MS Mincho" w:hAnsi="Times New Roman" w:cs="Times New Roman"/>
          <w:sz w:val="20"/>
          <w:szCs w:val="20"/>
          <w:lang w:val="en-US"/>
        </w:rPr>
        <w:t xml:space="preserve"> and </w:t>
      </w:r>
      <w:r w:rsidR="00711878" w:rsidRPr="00201B20">
        <w:rPr>
          <w:rFonts w:ascii="Times New Roman" w:eastAsia="MS Mincho" w:hAnsi="Times New Roman" w:cs="Times New Roman"/>
          <w:sz w:val="20"/>
          <w:szCs w:val="20"/>
          <w:lang w:val="en-US"/>
        </w:rPr>
        <w:t>developmental</w:t>
      </w:r>
      <w:r w:rsidR="00CA0311" w:rsidRPr="00201B20">
        <w:rPr>
          <w:rFonts w:ascii="Times New Roman" w:eastAsia="MS Mincho" w:hAnsi="Times New Roman" w:cs="Times New Roman"/>
          <w:sz w:val="20"/>
          <w:szCs w:val="20"/>
          <w:lang w:val="en-US"/>
        </w:rPr>
        <w:t xml:space="preserve"> </w:t>
      </w:r>
      <w:r w:rsidR="0040258B" w:rsidRPr="00201B20">
        <w:rPr>
          <w:rFonts w:ascii="Times New Roman" w:eastAsia="MS Mincho" w:hAnsi="Times New Roman" w:cs="Times New Roman"/>
          <w:sz w:val="20"/>
          <w:szCs w:val="20"/>
          <w:lang w:val="en-US"/>
        </w:rPr>
        <w:t>designs</w:t>
      </w:r>
      <w:r w:rsidR="00CA0311" w:rsidRPr="00201B20">
        <w:rPr>
          <w:rFonts w:ascii="Times New Roman" w:eastAsia="MS Mincho" w:hAnsi="Times New Roman" w:cs="Times New Roman"/>
          <w:sz w:val="20"/>
          <w:szCs w:val="20"/>
          <w:lang w:val="en-US"/>
        </w:rPr>
        <w:t xml:space="preserve">. </w:t>
      </w:r>
      <w:bookmarkStart w:id="506" w:name="_Toc38835078"/>
      <w:bookmarkStart w:id="507" w:name="_Toc38908102"/>
      <w:bookmarkStart w:id="508" w:name="_Toc66618621"/>
      <w:bookmarkEnd w:id="506"/>
      <w:bookmarkEnd w:id="507"/>
      <w:bookmarkEnd w:id="508"/>
    </w:p>
    <w:p w14:paraId="26500A26" w14:textId="77777777" w:rsidR="00711878" w:rsidRPr="00201B20" w:rsidRDefault="00711878">
      <w:pPr>
        <w:widowControl w:val="0"/>
        <w:spacing w:after="0" w:line="240" w:lineRule="auto"/>
        <w:jc w:val="both"/>
        <w:rPr>
          <w:rFonts w:ascii="Times New Roman" w:eastAsia="MS Mincho" w:hAnsi="Times New Roman" w:cs="Times New Roman"/>
          <w:b/>
          <w:iCs/>
          <w:kern w:val="36"/>
          <w:sz w:val="20"/>
          <w:szCs w:val="20"/>
          <w:lang w:val="en-US"/>
        </w:rPr>
      </w:pPr>
      <w:bookmarkStart w:id="509" w:name="_Toc131601850"/>
      <w:bookmarkStart w:id="510" w:name="_Toc117687257"/>
      <w:bookmarkStart w:id="511" w:name="_Toc131611036"/>
      <w:bookmarkStart w:id="512" w:name="_Toc116929264"/>
      <w:bookmarkStart w:id="513" w:name="_Toc117764889"/>
      <w:bookmarkStart w:id="514" w:name="_Toc143525172"/>
      <w:bookmarkStart w:id="515" w:name="_Toc143930118"/>
      <w:bookmarkStart w:id="516" w:name="_Toc135320361"/>
      <w:bookmarkStart w:id="517" w:name="_Toc135321738"/>
      <w:bookmarkStart w:id="518" w:name="_Toc135321139"/>
      <w:bookmarkStart w:id="519" w:name="_Toc117685302"/>
      <w:bookmarkStart w:id="520" w:name="_Toc143524785"/>
      <w:bookmarkEnd w:id="509"/>
      <w:bookmarkEnd w:id="510"/>
      <w:bookmarkEnd w:id="511"/>
      <w:bookmarkEnd w:id="512"/>
      <w:bookmarkEnd w:id="513"/>
      <w:bookmarkEnd w:id="514"/>
      <w:bookmarkEnd w:id="515"/>
      <w:bookmarkEnd w:id="516"/>
      <w:bookmarkEnd w:id="517"/>
      <w:bookmarkEnd w:id="518"/>
      <w:bookmarkEnd w:id="519"/>
    </w:p>
    <w:p w14:paraId="22ED43F0" w14:textId="4420B00A" w:rsidR="00864FE1" w:rsidRPr="00201B20" w:rsidRDefault="00711878">
      <w:pPr>
        <w:widowControl w:val="0"/>
        <w:spacing w:after="0" w:line="240" w:lineRule="auto"/>
        <w:jc w:val="both"/>
        <w:rPr>
          <w:rFonts w:ascii="Times New Roman" w:eastAsia="MS Mincho" w:hAnsi="Times New Roman" w:cs="Times New Roman"/>
          <w:b/>
          <w:iCs/>
          <w:kern w:val="36"/>
          <w:sz w:val="20"/>
          <w:szCs w:val="20"/>
          <w:lang w:val="en-US"/>
        </w:rPr>
      </w:pPr>
      <w:r w:rsidRPr="00201B20">
        <w:rPr>
          <w:rFonts w:ascii="Times New Roman" w:eastAsia="MS Mincho" w:hAnsi="Times New Roman" w:cs="Times New Roman"/>
          <w:b/>
          <w:iCs/>
          <w:kern w:val="36"/>
          <w:sz w:val="20"/>
          <w:szCs w:val="20"/>
          <w:lang w:val="en-US"/>
        </w:rPr>
        <w:t>3.2</w:t>
      </w:r>
      <w:r w:rsidR="00CE45F0" w:rsidRPr="00201B20">
        <w:rPr>
          <w:rFonts w:ascii="Times New Roman" w:eastAsia="MS Mincho" w:hAnsi="Times New Roman" w:cs="Times New Roman"/>
          <w:b/>
          <w:iCs/>
          <w:kern w:val="36"/>
          <w:sz w:val="20"/>
          <w:szCs w:val="20"/>
          <w:lang w:val="en-US"/>
        </w:rPr>
        <w:t xml:space="preserve"> </w:t>
      </w:r>
      <w:r w:rsidR="0044189D" w:rsidRPr="00201B20">
        <w:rPr>
          <w:rFonts w:ascii="Times New Roman" w:eastAsia="MS Mincho" w:hAnsi="Times New Roman" w:cs="Times New Roman"/>
          <w:b/>
          <w:iCs/>
          <w:kern w:val="36"/>
          <w:sz w:val="20"/>
          <w:szCs w:val="20"/>
          <w:lang w:val="en-US"/>
        </w:rPr>
        <w:t>Population of the Study</w:t>
      </w:r>
      <w:bookmarkEnd w:id="520"/>
    </w:p>
    <w:p w14:paraId="03541659" w14:textId="04924454" w:rsidR="00864FE1" w:rsidRPr="00201B20" w:rsidRDefault="0044189D" w:rsidP="00727137">
      <w:pPr>
        <w:spacing w:after="0" w:line="240" w:lineRule="auto"/>
        <w:jc w:val="both"/>
        <w:rPr>
          <w:rFonts w:ascii="Times New Roman" w:eastAsia="MS Mincho" w:hAnsi="Times New Roman" w:cs="Times New Roman"/>
          <w:bCs/>
          <w:sz w:val="20"/>
          <w:szCs w:val="20"/>
          <w:lang w:val="en-US"/>
        </w:rPr>
      </w:pPr>
      <w:r w:rsidRPr="00201B20">
        <w:rPr>
          <w:rFonts w:ascii="Times New Roman" w:eastAsia="MS Mincho" w:hAnsi="Times New Roman" w:cs="Times New Roman"/>
          <w:sz w:val="20"/>
          <w:szCs w:val="20"/>
          <w:lang w:val="en-US"/>
        </w:rPr>
        <w:t xml:space="preserve">Population of a study is described as the entire set of subjects that have similar characteristics that are the interest of a researcher (Mugenda &amp; Mugenda, 2003). </w:t>
      </w:r>
      <w:r w:rsidR="0040258B" w:rsidRPr="00201B20">
        <w:rPr>
          <w:rFonts w:ascii="Times New Roman" w:eastAsia="MS Mincho" w:hAnsi="Times New Roman" w:cs="Times New Roman"/>
          <w:sz w:val="20"/>
          <w:szCs w:val="20"/>
          <w:lang w:val="en-US"/>
        </w:rPr>
        <w:t>For the study it</w:t>
      </w:r>
      <w:r w:rsidRPr="00201B20">
        <w:rPr>
          <w:rFonts w:ascii="Times New Roman" w:eastAsia="MS Mincho" w:hAnsi="Times New Roman" w:cs="Times New Roman"/>
          <w:sz w:val="20"/>
          <w:szCs w:val="20"/>
          <w:lang w:val="en-US"/>
        </w:rPr>
        <w:t xml:space="preserve"> </w:t>
      </w:r>
      <w:r w:rsidR="00CE45F0" w:rsidRPr="00201B20">
        <w:rPr>
          <w:rFonts w:ascii="Times New Roman" w:eastAsia="MS Mincho" w:hAnsi="Times New Roman" w:cs="Times New Roman"/>
          <w:sz w:val="20"/>
          <w:szCs w:val="20"/>
          <w:lang w:val="en-US"/>
        </w:rPr>
        <w:t xml:space="preserve">comprised </w:t>
      </w:r>
      <w:r w:rsidRPr="00201B20">
        <w:rPr>
          <w:rFonts w:ascii="Times New Roman" w:eastAsia="MS Mincho" w:hAnsi="Times New Roman" w:cs="Times New Roman"/>
          <w:bCs/>
          <w:sz w:val="20"/>
          <w:szCs w:val="20"/>
          <w:lang w:val="en-US"/>
        </w:rPr>
        <w:t xml:space="preserve">73 </w:t>
      </w:r>
      <w:r w:rsidRPr="00201B20">
        <w:rPr>
          <w:rFonts w:ascii="Times New Roman" w:eastAsia="MS Mincho" w:hAnsi="Times New Roman" w:cs="Times New Roman"/>
          <w:sz w:val="20"/>
          <w:szCs w:val="20"/>
          <w:lang w:val="en-US"/>
        </w:rPr>
        <w:t xml:space="preserve">public and private </w:t>
      </w:r>
      <w:r w:rsidRPr="00201B20">
        <w:rPr>
          <w:rFonts w:ascii="Times New Roman" w:eastAsia="MS Mincho" w:hAnsi="Times New Roman" w:cs="Times New Roman"/>
          <w:bCs/>
          <w:sz w:val="20"/>
          <w:szCs w:val="20"/>
          <w:lang w:val="en-US"/>
        </w:rPr>
        <w:t>pension funds registered with the RBA as at 31</w:t>
      </w:r>
      <w:r w:rsidRPr="00201B20">
        <w:rPr>
          <w:rFonts w:ascii="Times New Roman" w:eastAsia="MS Mincho" w:hAnsi="Times New Roman" w:cs="Times New Roman"/>
          <w:bCs/>
          <w:sz w:val="20"/>
          <w:szCs w:val="20"/>
          <w:vertAlign w:val="superscript"/>
          <w:lang w:val="en-US"/>
        </w:rPr>
        <w:t>st</w:t>
      </w:r>
      <w:r w:rsidRPr="00201B20">
        <w:rPr>
          <w:rFonts w:ascii="Times New Roman" w:eastAsia="MS Mincho" w:hAnsi="Times New Roman" w:cs="Times New Roman"/>
          <w:bCs/>
          <w:sz w:val="20"/>
          <w:szCs w:val="20"/>
          <w:lang w:val="en-US"/>
        </w:rPr>
        <w:t xml:space="preserve"> December 2020 organised as either individual (41) or umbrella (32) pension schemes. The unit of analysis was each of the individual or umbrella pension schemes or targeted fund managers </w:t>
      </w:r>
      <w:r w:rsidR="0040258B" w:rsidRPr="00201B20">
        <w:rPr>
          <w:rFonts w:ascii="Times New Roman" w:eastAsia="MS Mincho" w:hAnsi="Times New Roman" w:cs="Times New Roman"/>
          <w:bCs/>
          <w:sz w:val="20"/>
          <w:szCs w:val="20"/>
          <w:lang w:val="en-US"/>
        </w:rPr>
        <w:t xml:space="preserve">for </w:t>
      </w:r>
      <w:r w:rsidRPr="00201B20">
        <w:rPr>
          <w:rFonts w:ascii="Times New Roman" w:eastAsia="MS Mincho" w:hAnsi="Times New Roman" w:cs="Times New Roman"/>
          <w:bCs/>
          <w:sz w:val="20"/>
          <w:szCs w:val="20"/>
          <w:lang w:val="en-US"/>
        </w:rPr>
        <w:t xml:space="preserve">these schemes. </w:t>
      </w:r>
    </w:p>
    <w:p w14:paraId="4BEA04BC" w14:textId="77777777" w:rsidR="00864FE1" w:rsidRPr="00201B20" w:rsidRDefault="0044189D">
      <w:pPr>
        <w:spacing w:after="0" w:line="240" w:lineRule="auto"/>
        <w:jc w:val="both"/>
        <w:rPr>
          <w:rFonts w:ascii="Times New Roman" w:eastAsia="MS Mincho" w:hAnsi="Times New Roman" w:cs="Times New Roman"/>
          <w:bCs/>
          <w:sz w:val="20"/>
          <w:szCs w:val="20"/>
          <w:lang w:val="en-US"/>
        </w:rPr>
      </w:pPr>
      <w:r w:rsidRPr="00201B20">
        <w:rPr>
          <w:rFonts w:ascii="Times New Roman" w:eastAsia="MS Mincho" w:hAnsi="Times New Roman" w:cs="Times New Roman"/>
          <w:bCs/>
          <w:sz w:val="20"/>
          <w:szCs w:val="20"/>
          <w:lang w:val="en-US"/>
        </w:rPr>
        <w:t xml:space="preserve"> </w:t>
      </w:r>
    </w:p>
    <w:p w14:paraId="6BC4872C" w14:textId="5512F4B7" w:rsidR="00864FE1" w:rsidRPr="00201B20" w:rsidRDefault="00D1797E">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521" w:name="_Toc66618622"/>
      <w:bookmarkStart w:id="522" w:name="_Toc117685303"/>
      <w:bookmarkStart w:id="523" w:name="_Toc116929265"/>
      <w:bookmarkStart w:id="524" w:name="_Toc131601851"/>
      <w:bookmarkStart w:id="525" w:name="_Toc135321140"/>
      <w:bookmarkStart w:id="526" w:name="_Toc38835079"/>
      <w:bookmarkStart w:id="527" w:name="_Toc143525173"/>
      <w:bookmarkStart w:id="528" w:name="_Toc117764890"/>
      <w:bookmarkStart w:id="529" w:name="_Toc131611037"/>
      <w:bookmarkStart w:id="530" w:name="_Toc135321739"/>
      <w:bookmarkStart w:id="531" w:name="_Toc143930119"/>
      <w:bookmarkStart w:id="532" w:name="_Toc117687258"/>
      <w:bookmarkStart w:id="533" w:name="_Toc135320362"/>
      <w:bookmarkStart w:id="534" w:name="_Toc143524786"/>
      <w:bookmarkEnd w:id="521"/>
      <w:bookmarkEnd w:id="522"/>
      <w:bookmarkEnd w:id="523"/>
      <w:bookmarkEnd w:id="524"/>
      <w:bookmarkEnd w:id="525"/>
      <w:bookmarkEnd w:id="526"/>
      <w:bookmarkEnd w:id="527"/>
      <w:bookmarkEnd w:id="528"/>
      <w:bookmarkEnd w:id="529"/>
      <w:bookmarkEnd w:id="530"/>
      <w:bookmarkEnd w:id="531"/>
      <w:bookmarkEnd w:id="532"/>
      <w:bookmarkEnd w:id="533"/>
      <w:r w:rsidRPr="00201B20">
        <w:rPr>
          <w:rFonts w:ascii="Times New Roman" w:eastAsia="MS Mincho" w:hAnsi="Times New Roman" w:cs="Times New Roman"/>
          <w:b/>
          <w:iCs/>
          <w:kern w:val="36"/>
          <w:sz w:val="20"/>
          <w:szCs w:val="20"/>
          <w:lang w:val="en-US"/>
        </w:rPr>
        <w:t>3.</w:t>
      </w:r>
      <w:r w:rsidR="00CE45F0" w:rsidRPr="00201B20">
        <w:rPr>
          <w:rFonts w:ascii="Times New Roman" w:eastAsia="MS Mincho" w:hAnsi="Times New Roman" w:cs="Times New Roman"/>
          <w:b/>
          <w:iCs/>
          <w:kern w:val="36"/>
          <w:sz w:val="20"/>
          <w:szCs w:val="20"/>
          <w:lang w:val="en-US"/>
        </w:rPr>
        <w:t xml:space="preserve">4 </w:t>
      </w:r>
      <w:r w:rsidR="0044189D" w:rsidRPr="00201B20">
        <w:rPr>
          <w:rFonts w:ascii="Times New Roman" w:eastAsia="MS Mincho" w:hAnsi="Times New Roman" w:cs="Times New Roman"/>
          <w:b/>
          <w:iCs/>
          <w:kern w:val="36"/>
          <w:sz w:val="20"/>
          <w:szCs w:val="20"/>
          <w:lang w:val="en-US"/>
        </w:rPr>
        <w:t>Sample Design</w:t>
      </w:r>
      <w:bookmarkEnd w:id="534"/>
      <w:r w:rsidR="0044189D" w:rsidRPr="00201B20">
        <w:rPr>
          <w:rFonts w:ascii="Times New Roman" w:eastAsia="MS Mincho" w:hAnsi="Times New Roman" w:cs="Times New Roman"/>
          <w:b/>
          <w:iCs/>
          <w:kern w:val="36"/>
          <w:sz w:val="20"/>
          <w:szCs w:val="20"/>
          <w:lang w:val="en-US"/>
        </w:rPr>
        <w:t xml:space="preserve"> </w:t>
      </w:r>
    </w:p>
    <w:p w14:paraId="6D82A2E2" w14:textId="7A54028F" w:rsidR="00864FE1" w:rsidRPr="00201B20" w:rsidRDefault="00416116" w:rsidP="00416116">
      <w:pPr>
        <w:spacing w:after="0" w:line="240" w:lineRule="auto"/>
        <w:jc w:val="both"/>
        <w:rPr>
          <w:rFonts w:ascii="Times New Roman" w:eastAsia="MS Mincho" w:hAnsi="Times New Roman" w:cs="Times New Roman"/>
          <w:b/>
          <w:bCs/>
          <w:sz w:val="20"/>
          <w:szCs w:val="20"/>
          <w:lang w:val="en-US"/>
        </w:rPr>
      </w:pPr>
      <w:r w:rsidRPr="00201B20">
        <w:rPr>
          <w:rFonts w:ascii="Times New Roman" w:eastAsia="MS Mincho" w:hAnsi="Times New Roman" w:cs="Times New Roman"/>
          <w:bCs/>
          <w:sz w:val="20"/>
          <w:szCs w:val="20"/>
          <w:lang w:val="en-US"/>
        </w:rPr>
        <w:t>Random sampling was applied t</w:t>
      </w:r>
      <w:r w:rsidR="0044189D" w:rsidRPr="00201B20">
        <w:rPr>
          <w:rFonts w:ascii="Times New Roman" w:eastAsia="MS Mincho" w:hAnsi="Times New Roman" w:cs="Times New Roman"/>
          <w:bCs/>
          <w:sz w:val="20"/>
          <w:szCs w:val="20"/>
          <w:lang w:val="en-US"/>
        </w:rPr>
        <w:t>o produce results that can be generalized to the population</w:t>
      </w:r>
      <w:r w:rsidR="001C353F" w:rsidRPr="00201B20">
        <w:rPr>
          <w:rFonts w:ascii="Times New Roman" w:eastAsia="MS Mincho" w:hAnsi="Times New Roman" w:cs="Times New Roman"/>
          <w:bCs/>
          <w:sz w:val="20"/>
          <w:szCs w:val="20"/>
          <w:lang w:val="en-US"/>
        </w:rPr>
        <w:t>.</w:t>
      </w:r>
      <w:r w:rsidR="0044189D" w:rsidRPr="00201B20">
        <w:rPr>
          <w:rFonts w:ascii="Times New Roman" w:eastAsia="MS Mincho" w:hAnsi="Times New Roman" w:cs="Times New Roman"/>
          <w:bCs/>
          <w:sz w:val="20"/>
          <w:szCs w:val="20"/>
          <w:lang w:val="en-US"/>
        </w:rPr>
        <w:t xml:space="preserve"> Sample size was estimated using Cochran’s sample size formula (1963:75):</w:t>
      </w:r>
      <w:r w:rsidR="0044189D" w:rsidRPr="00201B20">
        <w:rPr>
          <w:rFonts w:ascii="Times New Roman" w:eastAsia="MS Mincho" w:hAnsi="Times New Roman" w:cs="Times New Roman"/>
          <w:b/>
          <w:bCs/>
          <w:sz w:val="20"/>
          <w:szCs w:val="20"/>
          <w:lang w:val="en-US"/>
        </w:rPr>
        <w:t xml:space="preserve"> </w:t>
      </w:r>
    </w:p>
    <w:p w14:paraId="47AFBAB4" w14:textId="77777777" w:rsidR="00864FE1" w:rsidRPr="00201B20" w:rsidRDefault="0044189D">
      <w:pPr>
        <w:spacing w:after="0" w:line="240" w:lineRule="auto"/>
        <w:jc w:val="center"/>
        <w:rPr>
          <w:rFonts w:ascii="Times New Roman" w:eastAsia="MS Mincho" w:hAnsi="Times New Roman" w:cs="Times New Roman"/>
          <w:b/>
          <w:bCs/>
          <w:sz w:val="20"/>
          <w:szCs w:val="20"/>
          <w:vertAlign w:val="subscript"/>
          <w:lang w:val="en-US"/>
        </w:rPr>
      </w:pPr>
      <w:r w:rsidRPr="00201B20">
        <w:rPr>
          <w:rFonts w:ascii="Times New Roman" w:eastAsia="MS Mincho" w:hAnsi="Times New Roman" w:cs="Times New Roman"/>
          <w:b/>
          <w:bCs/>
          <w:sz w:val="20"/>
          <w:szCs w:val="20"/>
          <w:lang w:val="en-US"/>
        </w:rPr>
        <w:t>n</w:t>
      </w:r>
      <w:r w:rsidRPr="00201B20">
        <w:rPr>
          <w:rFonts w:ascii="Times New Roman" w:eastAsia="MS Mincho" w:hAnsi="Times New Roman" w:cs="Times New Roman"/>
          <w:b/>
          <w:bCs/>
          <w:sz w:val="20"/>
          <w:szCs w:val="20"/>
          <w:vertAlign w:val="subscript"/>
          <w:lang w:val="en-US"/>
        </w:rPr>
        <w:t>0</w:t>
      </w:r>
      <w:r w:rsidRPr="00201B20">
        <w:rPr>
          <w:rFonts w:ascii="Times New Roman" w:eastAsia="MS Mincho" w:hAnsi="Times New Roman" w:cs="Times New Roman"/>
          <w:b/>
          <w:bCs/>
          <w:sz w:val="20"/>
          <w:szCs w:val="20"/>
          <w:lang w:val="en-US"/>
        </w:rPr>
        <w:t xml:space="preserve"> = Z</w:t>
      </w:r>
      <w:r w:rsidRPr="00201B20">
        <w:rPr>
          <w:rFonts w:ascii="Times New Roman" w:eastAsia="MS Mincho" w:hAnsi="Times New Roman" w:cs="Times New Roman"/>
          <w:b/>
          <w:bCs/>
          <w:sz w:val="20"/>
          <w:szCs w:val="20"/>
          <w:vertAlign w:val="superscript"/>
          <w:lang w:val="en-US"/>
        </w:rPr>
        <w:t>2</w:t>
      </w:r>
      <w:r w:rsidRPr="00201B20">
        <w:rPr>
          <w:rFonts w:ascii="Times New Roman" w:eastAsia="MS Mincho" w:hAnsi="Times New Roman" w:cs="Times New Roman"/>
          <w:b/>
          <w:bCs/>
          <w:sz w:val="20"/>
          <w:szCs w:val="20"/>
          <w:lang w:val="en-US"/>
        </w:rPr>
        <w:t>pq/ e</w:t>
      </w:r>
      <w:r w:rsidRPr="00201B20">
        <w:rPr>
          <w:rFonts w:ascii="Times New Roman" w:eastAsia="MS Mincho" w:hAnsi="Times New Roman" w:cs="Times New Roman"/>
          <w:b/>
          <w:bCs/>
          <w:sz w:val="20"/>
          <w:szCs w:val="20"/>
          <w:vertAlign w:val="superscript"/>
          <w:lang w:val="en-US"/>
        </w:rPr>
        <w:t>2</w:t>
      </w:r>
      <w:r w:rsidRPr="00201B20">
        <w:rPr>
          <w:rFonts w:ascii="Times New Roman" w:eastAsia="MS Mincho" w:hAnsi="Times New Roman" w:cs="Times New Roman"/>
          <w:b/>
          <w:bCs/>
          <w:sz w:val="20"/>
          <w:szCs w:val="20"/>
          <w:vertAlign w:val="subscript"/>
          <w:lang w:val="en-US"/>
        </w:rPr>
        <w:t>.</w:t>
      </w:r>
    </w:p>
    <w:p w14:paraId="3B9A55F2" w14:textId="77777777" w:rsidR="00864FE1" w:rsidRPr="00201B20" w:rsidRDefault="0044189D">
      <w:pPr>
        <w:spacing w:after="0" w:line="240" w:lineRule="auto"/>
        <w:jc w:val="both"/>
        <w:rPr>
          <w:rFonts w:ascii="Times New Roman" w:eastAsia="MS Mincho" w:hAnsi="Times New Roman" w:cs="Times New Roman"/>
          <w:bCs/>
          <w:sz w:val="16"/>
          <w:szCs w:val="20"/>
          <w:lang w:val="en-US"/>
        </w:rPr>
      </w:pPr>
      <w:r w:rsidRPr="00201B20">
        <w:rPr>
          <w:rFonts w:ascii="Times New Roman" w:eastAsia="MS Mincho" w:hAnsi="Times New Roman" w:cs="Times New Roman"/>
          <w:bCs/>
          <w:sz w:val="20"/>
          <w:szCs w:val="20"/>
          <w:lang w:val="en-US"/>
        </w:rPr>
        <w:t>Where n</w:t>
      </w:r>
      <w:r w:rsidRPr="00201B20">
        <w:rPr>
          <w:rFonts w:ascii="Times New Roman" w:eastAsia="MS Mincho" w:hAnsi="Times New Roman" w:cs="Times New Roman"/>
          <w:bCs/>
          <w:sz w:val="20"/>
          <w:szCs w:val="20"/>
          <w:vertAlign w:val="subscript"/>
          <w:lang w:val="en-US"/>
        </w:rPr>
        <w:t>0</w:t>
      </w:r>
      <w:r w:rsidRPr="00201B20">
        <w:rPr>
          <w:rFonts w:ascii="Times New Roman" w:eastAsia="MS Mincho" w:hAnsi="Times New Roman" w:cs="Times New Roman"/>
          <w:bCs/>
          <w:sz w:val="20"/>
          <w:szCs w:val="20"/>
          <w:lang w:val="en-US"/>
        </w:rPr>
        <w:t xml:space="preserve"> is the sample size; Z</w:t>
      </w:r>
      <w:r w:rsidRPr="00201B20">
        <w:rPr>
          <w:rFonts w:ascii="Times New Roman" w:eastAsia="MS Mincho" w:hAnsi="Times New Roman" w:cs="Times New Roman"/>
          <w:bCs/>
          <w:sz w:val="20"/>
          <w:szCs w:val="20"/>
          <w:vertAlign w:val="superscript"/>
          <w:lang w:val="en-US"/>
        </w:rPr>
        <w:t>2</w:t>
      </w:r>
      <w:r w:rsidRPr="00201B20">
        <w:rPr>
          <w:rFonts w:ascii="Times New Roman" w:eastAsia="MS Mincho" w:hAnsi="Times New Roman" w:cs="Times New Roman"/>
          <w:bCs/>
          <w:sz w:val="20"/>
          <w:szCs w:val="20"/>
          <w:lang w:val="en-US"/>
        </w:rPr>
        <w:t xml:space="preserve"> is the critical value of the Normal distribution at α/2, for example Z= 1.96 for a confidence level of 95%, α is 0.05; e is the required accuracy level; p is the sample fraction with a characteristic; and N is the entire set of subjects. The selection of the period of study is informed by the fact that major </w:t>
      </w:r>
      <w:r w:rsidR="009C666F" w:rsidRPr="00201B20">
        <w:rPr>
          <w:rFonts w:ascii="Times New Roman" w:eastAsia="MS Mincho" w:hAnsi="Times New Roman" w:cs="Times New Roman"/>
          <w:bCs/>
          <w:sz w:val="20"/>
          <w:szCs w:val="20"/>
          <w:lang w:val="en-US"/>
        </w:rPr>
        <w:t>CG</w:t>
      </w:r>
      <w:r w:rsidRPr="00201B20">
        <w:rPr>
          <w:rFonts w:ascii="Times New Roman" w:eastAsia="MS Mincho" w:hAnsi="Times New Roman" w:cs="Times New Roman"/>
          <w:bCs/>
          <w:sz w:val="20"/>
          <w:szCs w:val="20"/>
          <w:lang w:val="en-US"/>
        </w:rPr>
        <w:t xml:space="preserve"> reforms were effected during that time, providing a scope to evaluate the influence of </w:t>
      </w:r>
      <w:r w:rsidR="009C666F" w:rsidRPr="00201B20">
        <w:rPr>
          <w:rFonts w:ascii="Times New Roman" w:eastAsia="MS Mincho" w:hAnsi="Times New Roman" w:cs="Times New Roman"/>
          <w:bCs/>
          <w:sz w:val="20"/>
          <w:szCs w:val="20"/>
          <w:lang w:val="en-US"/>
        </w:rPr>
        <w:t>CG</w:t>
      </w:r>
      <w:r w:rsidRPr="00201B20">
        <w:rPr>
          <w:rFonts w:ascii="Times New Roman" w:eastAsia="MS Mincho" w:hAnsi="Times New Roman" w:cs="Times New Roman"/>
          <w:bCs/>
          <w:sz w:val="20"/>
          <w:szCs w:val="20"/>
          <w:lang w:val="en-US"/>
        </w:rPr>
        <w:t xml:space="preserve"> as well as investment strategy and </w:t>
      </w:r>
      <w:r w:rsidR="009C666F" w:rsidRPr="00201B20">
        <w:rPr>
          <w:rFonts w:ascii="Times New Roman" w:eastAsia="MS Mincho" w:hAnsi="Times New Roman" w:cs="Times New Roman"/>
          <w:bCs/>
          <w:sz w:val="20"/>
          <w:szCs w:val="20"/>
          <w:lang w:val="en-US"/>
        </w:rPr>
        <w:t xml:space="preserve">macroeconomic </w:t>
      </w:r>
      <w:r w:rsidRPr="00201B20">
        <w:rPr>
          <w:rFonts w:ascii="Times New Roman" w:eastAsia="MS Mincho" w:hAnsi="Times New Roman" w:cs="Times New Roman"/>
          <w:bCs/>
          <w:sz w:val="20"/>
          <w:szCs w:val="20"/>
          <w:lang w:val="en-US"/>
        </w:rPr>
        <w:t>factors on pension fund financial performance. Size of the sample for the study was 61 estimated:</w:t>
      </w:r>
    </w:p>
    <w:p w14:paraId="2ADFF47D" w14:textId="03F3230F" w:rsidR="00864FE1" w:rsidRPr="00201B20" w:rsidRDefault="0044189D">
      <w:pPr>
        <w:spacing w:after="0" w:line="240" w:lineRule="auto"/>
        <w:jc w:val="center"/>
        <w:rPr>
          <w:rFonts w:ascii="Times New Roman" w:eastAsia="Times New Roman" w:hAnsi="Times New Roman" w:cs="Times New Roman"/>
          <w:b/>
          <w:bCs/>
          <w:sz w:val="16"/>
          <w:szCs w:val="20"/>
          <w:lang w:val="en-US"/>
        </w:rPr>
      </w:pPr>
      <w:r w:rsidRPr="00201B20">
        <w:rPr>
          <w:rFonts w:ascii="Times New Roman" w:eastAsia="Times New Roman" w:hAnsi="Times New Roman" w:cs="Times New Roman"/>
          <w:b/>
          <w:bCs/>
          <w:sz w:val="16"/>
          <w:szCs w:val="20"/>
          <w:lang w:val="en-US"/>
        </w:rPr>
        <w:t>n =   Z</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*N*∂</w:t>
      </w:r>
      <w:r w:rsidRPr="00201B20">
        <w:rPr>
          <w:rFonts w:ascii="Times New Roman" w:eastAsia="Times New Roman" w:hAnsi="Times New Roman" w:cs="Times New Roman"/>
          <w:b/>
          <w:bCs/>
          <w:sz w:val="16"/>
          <w:szCs w:val="20"/>
          <w:vertAlign w:val="subscript"/>
          <w:lang w:val="en-US"/>
        </w:rPr>
        <w:t xml:space="preserve">p </w:t>
      </w:r>
      <w:r w:rsidR="009C6F68" w:rsidRPr="00201B20">
        <w:rPr>
          <w:rFonts w:ascii="Times New Roman" w:eastAsia="Times New Roman" w:hAnsi="Times New Roman" w:cs="Times New Roman"/>
          <w:b/>
          <w:bCs/>
          <w:sz w:val="16"/>
          <w:szCs w:val="20"/>
          <w:lang w:val="en-US"/>
        </w:rPr>
        <w:t>/ {</w:t>
      </w:r>
      <w:r w:rsidRPr="00201B20">
        <w:rPr>
          <w:rFonts w:ascii="Times New Roman" w:eastAsia="Times New Roman" w:hAnsi="Times New Roman" w:cs="Times New Roman"/>
          <w:b/>
          <w:bCs/>
          <w:sz w:val="16"/>
          <w:szCs w:val="20"/>
          <w:lang w:val="en-US"/>
        </w:rPr>
        <w:t>(N-1) * ℮</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 xml:space="preserve"> + (Z</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vertAlign w:val="subscript"/>
          <w:lang w:val="en-US"/>
        </w:rPr>
        <w:t>p</w:t>
      </w:r>
      <w:r w:rsidRPr="00201B20">
        <w:rPr>
          <w:rFonts w:ascii="Times New Roman" w:eastAsia="Times New Roman" w:hAnsi="Times New Roman" w:cs="Times New Roman"/>
          <w:b/>
          <w:bCs/>
          <w:sz w:val="16"/>
          <w:szCs w:val="20"/>
          <w:lang w:val="en-US"/>
        </w:rPr>
        <w:t xml:space="preserve">)} </w:t>
      </w:r>
      <w:r w:rsidRPr="00201B20">
        <w:rPr>
          <w:rFonts w:ascii="Times New Roman" w:eastAsia="Times New Roman" w:hAnsi="Times New Roman" w:cs="Times New Roman"/>
          <w:b/>
          <w:bCs/>
          <w:sz w:val="16"/>
          <w:szCs w:val="20"/>
          <w:vertAlign w:val="subscript"/>
          <w:lang w:val="en-US"/>
        </w:rPr>
        <w:t xml:space="preserve">      </w:t>
      </w:r>
      <w:r w:rsidRPr="00201B20">
        <w:rPr>
          <w:rFonts w:ascii="Times New Roman" w:eastAsia="Times New Roman" w:hAnsi="Times New Roman" w:cs="Times New Roman"/>
          <w:b/>
          <w:bCs/>
          <w:sz w:val="16"/>
          <w:szCs w:val="20"/>
          <w:lang w:val="en-US"/>
        </w:rPr>
        <w:t xml:space="preserve"> </w:t>
      </w:r>
    </w:p>
    <w:p w14:paraId="6CB33580" w14:textId="77777777" w:rsidR="00864FE1" w:rsidRPr="00201B20" w:rsidRDefault="0044189D">
      <w:pPr>
        <w:spacing w:after="0" w:line="240" w:lineRule="auto"/>
        <w:jc w:val="center"/>
        <w:rPr>
          <w:rFonts w:ascii="Times New Roman" w:eastAsia="Times New Roman" w:hAnsi="Times New Roman" w:cs="Times New Roman"/>
          <w:b/>
          <w:bCs/>
          <w:sz w:val="16"/>
          <w:szCs w:val="20"/>
          <w:u w:val="single"/>
          <w:vertAlign w:val="superscript"/>
          <w:lang w:val="en-US"/>
        </w:rPr>
      </w:pPr>
      <w:r w:rsidRPr="00201B20">
        <w:rPr>
          <w:rFonts w:ascii="Times New Roman" w:eastAsia="Times New Roman" w:hAnsi="Times New Roman" w:cs="Times New Roman"/>
          <w:b/>
          <w:bCs/>
          <w:sz w:val="16"/>
          <w:szCs w:val="20"/>
          <w:lang w:val="en-US"/>
        </w:rPr>
        <w:t>n=</w:t>
      </w:r>
      <w:r w:rsidRPr="00201B20">
        <w:rPr>
          <w:rFonts w:ascii="Times New Roman" w:eastAsia="Times New Roman" w:hAnsi="Times New Roman" w:cs="Times New Roman"/>
          <w:b/>
          <w:bCs/>
          <w:sz w:val="16"/>
          <w:szCs w:val="20"/>
          <w:vertAlign w:val="subscript"/>
          <w:lang w:val="en-US"/>
        </w:rPr>
        <w:t xml:space="preserve">                           </w:t>
      </w:r>
      <w:r w:rsidRPr="00201B20">
        <w:rPr>
          <w:rFonts w:ascii="Times New Roman" w:eastAsia="Times New Roman" w:hAnsi="Times New Roman" w:cs="Times New Roman"/>
          <w:b/>
          <w:bCs/>
          <w:sz w:val="16"/>
          <w:szCs w:val="20"/>
          <w:u w:val="single"/>
          <w:lang w:val="en-US"/>
        </w:rPr>
        <w:t>1.96</w:t>
      </w:r>
      <w:r w:rsidRPr="00201B20">
        <w:rPr>
          <w:rFonts w:ascii="Times New Roman" w:eastAsia="Times New Roman" w:hAnsi="Times New Roman" w:cs="Times New Roman"/>
          <w:b/>
          <w:bCs/>
          <w:sz w:val="16"/>
          <w:szCs w:val="20"/>
          <w:u w:val="single"/>
          <w:vertAlign w:val="superscript"/>
          <w:lang w:val="en-US"/>
        </w:rPr>
        <w:t>2</w:t>
      </w:r>
      <w:r w:rsidRPr="00201B20">
        <w:rPr>
          <w:rFonts w:ascii="Times New Roman" w:eastAsia="Times New Roman" w:hAnsi="Times New Roman" w:cs="Times New Roman"/>
          <w:b/>
          <w:bCs/>
          <w:sz w:val="16"/>
          <w:szCs w:val="20"/>
          <w:u w:val="single"/>
          <w:lang w:val="en-US"/>
        </w:rPr>
        <w:t>*73*0.5</w:t>
      </w:r>
      <w:r w:rsidRPr="00201B20">
        <w:rPr>
          <w:rFonts w:ascii="Times New Roman" w:eastAsia="Times New Roman" w:hAnsi="Times New Roman" w:cs="Times New Roman"/>
          <w:b/>
          <w:bCs/>
          <w:sz w:val="16"/>
          <w:szCs w:val="20"/>
          <w:u w:val="single"/>
          <w:vertAlign w:val="superscript"/>
          <w:lang w:val="en-US"/>
        </w:rPr>
        <w:t>2</w:t>
      </w:r>
    </w:p>
    <w:p w14:paraId="32186464" w14:textId="77777777" w:rsidR="00864FE1" w:rsidRPr="00201B20" w:rsidRDefault="0044189D">
      <w:pPr>
        <w:spacing w:after="0" w:line="240" w:lineRule="auto"/>
        <w:jc w:val="center"/>
        <w:rPr>
          <w:rFonts w:ascii="Times New Roman" w:eastAsia="Times New Roman" w:hAnsi="Times New Roman" w:cs="Times New Roman"/>
          <w:b/>
          <w:bCs/>
          <w:sz w:val="16"/>
          <w:szCs w:val="20"/>
          <w:lang w:val="en-US"/>
        </w:rPr>
      </w:pPr>
      <w:r w:rsidRPr="00201B20">
        <w:rPr>
          <w:rFonts w:ascii="Times New Roman" w:eastAsia="Times New Roman" w:hAnsi="Times New Roman" w:cs="Times New Roman"/>
          <w:b/>
          <w:bCs/>
          <w:sz w:val="16"/>
          <w:szCs w:val="20"/>
          <w:lang w:val="en-US"/>
        </w:rPr>
        <w:t xml:space="preserve">                            {(73-1)*0.05</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+(1.96</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*0.5</w:t>
      </w:r>
      <w:r w:rsidRPr="00201B20">
        <w:rPr>
          <w:rFonts w:ascii="Times New Roman" w:eastAsia="Times New Roman" w:hAnsi="Times New Roman" w:cs="Times New Roman"/>
          <w:b/>
          <w:bCs/>
          <w:sz w:val="16"/>
          <w:szCs w:val="20"/>
          <w:vertAlign w:val="superscript"/>
          <w:lang w:val="en-US"/>
        </w:rPr>
        <w:t>2</w:t>
      </w:r>
      <w:r w:rsidRPr="00201B20">
        <w:rPr>
          <w:rFonts w:ascii="Times New Roman" w:eastAsia="Times New Roman" w:hAnsi="Times New Roman" w:cs="Times New Roman"/>
          <w:b/>
          <w:bCs/>
          <w:sz w:val="16"/>
          <w:szCs w:val="20"/>
          <w:lang w:val="en-US"/>
        </w:rPr>
        <w:t>)}</w:t>
      </w:r>
    </w:p>
    <w:p w14:paraId="6CD01197" w14:textId="77777777" w:rsidR="00864FE1" w:rsidRPr="00201B20" w:rsidRDefault="0044189D">
      <w:pPr>
        <w:spacing w:after="0" w:line="240" w:lineRule="auto"/>
        <w:rPr>
          <w:rFonts w:ascii="Times New Roman" w:eastAsia="Times New Roman" w:hAnsi="Times New Roman" w:cs="Times New Roman"/>
          <w:b/>
          <w:bCs/>
          <w:sz w:val="16"/>
          <w:szCs w:val="20"/>
          <w:u w:val="single"/>
          <w:lang w:val="en-US"/>
        </w:rPr>
      </w:pPr>
      <w:r w:rsidRPr="00201B20">
        <w:rPr>
          <w:rFonts w:ascii="Times New Roman" w:eastAsia="Times New Roman" w:hAnsi="Times New Roman" w:cs="Times New Roman"/>
          <w:b/>
          <w:bCs/>
          <w:sz w:val="16"/>
          <w:szCs w:val="20"/>
          <w:lang w:val="en-US"/>
        </w:rPr>
        <w:tab/>
        <w:t xml:space="preserve">         =</w:t>
      </w:r>
      <w:r w:rsidRPr="00201B20">
        <w:rPr>
          <w:rFonts w:ascii="Times New Roman" w:eastAsia="Times New Roman" w:hAnsi="Times New Roman" w:cs="Times New Roman"/>
          <w:b/>
          <w:bCs/>
          <w:sz w:val="16"/>
          <w:szCs w:val="20"/>
          <w:lang w:val="en-US"/>
        </w:rPr>
        <w:tab/>
        <w:t>67.2768 / 1.1016</w:t>
      </w:r>
      <w:r w:rsidRPr="00201B20">
        <w:rPr>
          <w:rFonts w:ascii="Times New Roman" w:eastAsia="Times New Roman" w:hAnsi="Times New Roman" w:cs="Times New Roman"/>
          <w:b/>
          <w:bCs/>
          <w:sz w:val="16"/>
          <w:szCs w:val="20"/>
          <w:u w:val="single"/>
          <w:lang w:val="en-US"/>
        </w:rPr>
        <w:t xml:space="preserve"> </w:t>
      </w:r>
    </w:p>
    <w:p w14:paraId="053FAFB7" w14:textId="77777777" w:rsidR="00864FE1" w:rsidRPr="00201B20" w:rsidRDefault="0044189D">
      <w:pPr>
        <w:spacing w:after="0" w:line="240" w:lineRule="auto"/>
        <w:rPr>
          <w:rFonts w:ascii="Times New Roman" w:eastAsia="Times New Roman" w:hAnsi="Times New Roman" w:cs="Times New Roman"/>
          <w:b/>
          <w:bCs/>
          <w:sz w:val="16"/>
          <w:szCs w:val="20"/>
          <w:u w:val="single"/>
          <w:lang w:val="en-US"/>
        </w:rPr>
      </w:pPr>
      <w:r w:rsidRPr="00201B20">
        <w:rPr>
          <w:rFonts w:ascii="Times New Roman" w:eastAsia="Times New Roman" w:hAnsi="Times New Roman" w:cs="Times New Roman"/>
          <w:b/>
          <w:bCs/>
          <w:sz w:val="16"/>
          <w:szCs w:val="20"/>
          <w:lang w:val="en-US"/>
        </w:rPr>
        <w:tab/>
        <w:t xml:space="preserve">         = </w:t>
      </w:r>
      <w:r w:rsidRPr="00201B20">
        <w:rPr>
          <w:rFonts w:ascii="Times New Roman" w:eastAsia="Times New Roman" w:hAnsi="Times New Roman" w:cs="Times New Roman"/>
          <w:b/>
          <w:bCs/>
          <w:sz w:val="16"/>
          <w:szCs w:val="20"/>
          <w:lang w:val="en-US"/>
        </w:rPr>
        <w:tab/>
        <w:t>61.0718954</w:t>
      </w:r>
      <w:r w:rsidRPr="00201B20">
        <w:rPr>
          <w:rFonts w:ascii="Times New Roman" w:eastAsia="Times New Roman" w:hAnsi="Times New Roman" w:cs="Times New Roman"/>
          <w:b/>
          <w:bCs/>
          <w:sz w:val="16"/>
          <w:szCs w:val="20"/>
          <w:u w:val="single"/>
          <w:lang w:val="en-US"/>
        </w:rPr>
        <w:t xml:space="preserve"> </w:t>
      </w:r>
    </w:p>
    <w:p w14:paraId="7744BBA5" w14:textId="61CB9DCC" w:rsidR="00864FE1" w:rsidRPr="00201B20" w:rsidRDefault="0044189D">
      <w:pPr>
        <w:spacing w:after="0" w:line="240" w:lineRule="auto"/>
        <w:jc w:val="both"/>
        <w:rPr>
          <w:rFonts w:ascii="Times New Roman" w:eastAsia="MS Mincho" w:hAnsi="Times New Roman" w:cs="Times New Roman"/>
          <w:bCs/>
          <w:sz w:val="20"/>
          <w:szCs w:val="20"/>
          <w:lang w:val="en-US"/>
        </w:rPr>
      </w:pPr>
      <w:r w:rsidRPr="00201B20">
        <w:rPr>
          <w:rFonts w:ascii="Times New Roman" w:eastAsia="MS Mincho" w:hAnsi="Times New Roman" w:cs="Times New Roman"/>
          <w:bCs/>
          <w:sz w:val="20"/>
          <w:szCs w:val="20"/>
          <w:lang w:val="en-US"/>
        </w:rPr>
        <w:t xml:space="preserve">Where; N=73, the population size; e= 0.05, margin of error; ∂p = 0.5, the standard deviation of the population; and Z = 1.96 at 95% confidence level.  A sample of 61 pension schemes </w:t>
      </w:r>
      <w:r w:rsidR="009C6F68" w:rsidRPr="00201B20">
        <w:rPr>
          <w:rFonts w:ascii="Times New Roman" w:eastAsia="MS Mincho" w:hAnsi="Times New Roman" w:cs="Times New Roman"/>
          <w:bCs/>
          <w:sz w:val="20"/>
          <w:szCs w:val="20"/>
          <w:lang w:val="en-US"/>
        </w:rPr>
        <w:t>was therefore studied.</w:t>
      </w:r>
      <w:r w:rsidRPr="00201B20">
        <w:rPr>
          <w:rFonts w:ascii="Times New Roman" w:eastAsia="MS Mincho" w:hAnsi="Times New Roman" w:cs="Times New Roman"/>
          <w:bCs/>
          <w:sz w:val="20"/>
          <w:szCs w:val="20"/>
          <w:lang w:val="en-US"/>
        </w:rPr>
        <w:t xml:space="preserve"> </w:t>
      </w:r>
    </w:p>
    <w:p w14:paraId="22DFA3AD" w14:textId="77777777" w:rsidR="00864FE1" w:rsidRPr="00201B20" w:rsidRDefault="0044189D">
      <w:pPr>
        <w:spacing w:after="0" w:line="240" w:lineRule="auto"/>
        <w:jc w:val="both"/>
        <w:rPr>
          <w:rFonts w:ascii="Times New Roman" w:eastAsia="MS Mincho" w:hAnsi="Times New Roman" w:cs="Times New Roman"/>
          <w:bCs/>
          <w:sz w:val="20"/>
          <w:szCs w:val="20"/>
          <w:lang w:val="en-US"/>
        </w:rPr>
      </w:pPr>
      <w:r w:rsidRPr="00201B20">
        <w:rPr>
          <w:rFonts w:ascii="Times New Roman" w:eastAsia="MS Mincho" w:hAnsi="Times New Roman" w:cs="Times New Roman"/>
          <w:bCs/>
          <w:sz w:val="20"/>
          <w:szCs w:val="20"/>
          <w:lang w:val="en-US"/>
        </w:rPr>
        <w:t xml:space="preserve"> </w:t>
      </w:r>
    </w:p>
    <w:p w14:paraId="7896EBB3" w14:textId="24BB3E07" w:rsidR="00864FE1" w:rsidRPr="00201B20" w:rsidRDefault="0044189D">
      <w:pPr>
        <w:keepNext/>
        <w:keepLines/>
        <w:widowControl w:val="0"/>
        <w:autoSpaceDE w:val="0"/>
        <w:autoSpaceDN w:val="0"/>
        <w:adjustRightInd w:val="0"/>
        <w:spacing w:after="0" w:line="240" w:lineRule="auto"/>
        <w:jc w:val="both"/>
        <w:outlineLvl w:val="0"/>
        <w:rPr>
          <w:rFonts w:ascii="Times New Roman" w:eastAsia="MS Mincho" w:hAnsi="Times New Roman" w:cs="Times New Roman"/>
          <w:b/>
          <w:iCs/>
          <w:kern w:val="36"/>
          <w:sz w:val="20"/>
          <w:szCs w:val="20"/>
          <w:lang w:val="en-US"/>
        </w:rPr>
      </w:pPr>
      <w:bookmarkStart w:id="535" w:name="_Toc143930120"/>
      <w:bookmarkStart w:id="536" w:name="_Toc131611038"/>
      <w:bookmarkStart w:id="537" w:name="_Toc143524787"/>
      <w:bookmarkStart w:id="538" w:name="_Toc116929266"/>
      <w:bookmarkStart w:id="539" w:name="_Toc135321141"/>
      <w:bookmarkStart w:id="540" w:name="_Toc117764891"/>
      <w:bookmarkStart w:id="541" w:name="_Toc117687259"/>
      <w:bookmarkStart w:id="542" w:name="_Toc66618623"/>
      <w:bookmarkStart w:id="543" w:name="_Toc135320363"/>
      <w:bookmarkStart w:id="544" w:name="_Toc135321740"/>
      <w:bookmarkStart w:id="545" w:name="_Toc131601852"/>
      <w:bookmarkStart w:id="546" w:name="_Toc117685304"/>
      <w:bookmarkStart w:id="547" w:name="_Toc38835080"/>
      <w:bookmarkStart w:id="548" w:name="_Toc143525174"/>
      <w:bookmarkEnd w:id="535"/>
      <w:bookmarkEnd w:id="536"/>
      <w:bookmarkEnd w:id="537"/>
      <w:bookmarkEnd w:id="538"/>
      <w:bookmarkEnd w:id="539"/>
      <w:bookmarkEnd w:id="540"/>
      <w:bookmarkEnd w:id="541"/>
      <w:bookmarkEnd w:id="542"/>
      <w:bookmarkEnd w:id="543"/>
      <w:bookmarkEnd w:id="544"/>
      <w:bookmarkEnd w:id="545"/>
      <w:bookmarkEnd w:id="546"/>
      <w:bookmarkEnd w:id="547"/>
      <w:r w:rsidRPr="00201B20">
        <w:rPr>
          <w:rFonts w:ascii="Times New Roman" w:eastAsia="MS Mincho" w:hAnsi="Times New Roman" w:cs="Times New Roman"/>
          <w:b/>
          <w:iCs/>
          <w:kern w:val="36"/>
          <w:sz w:val="20"/>
          <w:szCs w:val="20"/>
          <w:lang w:val="en-US"/>
        </w:rPr>
        <w:t>3.</w:t>
      </w:r>
      <w:r w:rsidR="00051EF5" w:rsidRPr="00201B20">
        <w:rPr>
          <w:rFonts w:ascii="Times New Roman" w:eastAsia="MS Mincho" w:hAnsi="Times New Roman" w:cs="Times New Roman"/>
          <w:b/>
          <w:iCs/>
          <w:kern w:val="36"/>
          <w:sz w:val="20"/>
          <w:szCs w:val="20"/>
          <w:lang w:val="en-US"/>
        </w:rPr>
        <w:t>5</w:t>
      </w:r>
      <w:r w:rsidRPr="00201B20">
        <w:rPr>
          <w:rFonts w:ascii="Times New Roman" w:eastAsia="MS Mincho" w:hAnsi="Times New Roman" w:cs="Times New Roman"/>
          <w:b/>
          <w:iCs/>
          <w:kern w:val="36"/>
          <w:sz w:val="20"/>
          <w:szCs w:val="20"/>
          <w:lang w:val="en-US"/>
        </w:rPr>
        <w:t xml:space="preserve"> Data Collection</w:t>
      </w:r>
      <w:bookmarkEnd w:id="548"/>
    </w:p>
    <w:p w14:paraId="50DD39A6" w14:textId="264DD8A2"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Data used in the study comprised both primary and secondary sources entailing time series and cross-sectional data covering the years 2012-2020</w:t>
      </w:r>
      <w:r w:rsidR="005C3D64"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Quantitative data on monthly value of pension assets and their returns was obtained from individual pension funds records</w:t>
      </w:r>
      <w:r w:rsidR="00343AA8" w:rsidRPr="00201B20">
        <w:rPr>
          <w:rFonts w:ascii="Times New Roman" w:eastAsia="MS Mincho" w:hAnsi="Times New Roman" w:cs="Times New Roman"/>
          <w:sz w:val="20"/>
          <w:szCs w:val="20"/>
          <w:lang w:val="en-US"/>
        </w:rPr>
        <w:t xml:space="preserve"> and</w:t>
      </w:r>
      <w:r w:rsidRPr="00201B20">
        <w:rPr>
          <w:rFonts w:ascii="Times New Roman" w:eastAsia="MS Mincho" w:hAnsi="Times New Roman" w:cs="Times New Roman"/>
          <w:sz w:val="20"/>
          <w:szCs w:val="20"/>
          <w:lang w:val="en-US"/>
        </w:rPr>
        <w:t xml:space="preserve"> annual reports. Market surveys, annual reports and publications from the </w:t>
      </w:r>
      <w:r w:rsidR="00343AA8" w:rsidRPr="00201B20">
        <w:rPr>
          <w:rFonts w:ascii="Times New Roman" w:eastAsia="MS Mincho" w:hAnsi="Times New Roman" w:cs="Times New Roman"/>
          <w:sz w:val="20"/>
          <w:szCs w:val="20"/>
          <w:lang w:val="en-US"/>
        </w:rPr>
        <w:t>CBK</w:t>
      </w:r>
      <w:r w:rsidRPr="00201B20">
        <w:rPr>
          <w:rFonts w:ascii="Times New Roman" w:eastAsia="MS Mincho" w:hAnsi="Times New Roman" w:cs="Times New Roman"/>
          <w:sz w:val="20"/>
          <w:szCs w:val="20"/>
          <w:lang w:val="en-US"/>
        </w:rPr>
        <w:t xml:space="preserve"> and the </w:t>
      </w:r>
      <w:r w:rsidR="00343AA8" w:rsidRPr="00201B20">
        <w:rPr>
          <w:rFonts w:ascii="Times New Roman" w:eastAsia="MS Mincho" w:hAnsi="Times New Roman" w:cs="Times New Roman"/>
          <w:sz w:val="20"/>
          <w:szCs w:val="20"/>
          <w:lang w:val="en-US"/>
        </w:rPr>
        <w:t>KNBS</w:t>
      </w:r>
      <w:r w:rsidRPr="00201B20">
        <w:rPr>
          <w:rFonts w:ascii="Times New Roman" w:eastAsia="MS Mincho" w:hAnsi="Times New Roman" w:cs="Times New Roman"/>
          <w:sz w:val="20"/>
          <w:szCs w:val="20"/>
          <w:lang w:val="en-US"/>
        </w:rPr>
        <w:t xml:space="preserve"> provided quantitative data on </w:t>
      </w:r>
      <w:r w:rsidR="00343AA8" w:rsidRPr="00201B20">
        <w:rPr>
          <w:rFonts w:ascii="Times New Roman" w:eastAsia="MS Mincho" w:hAnsi="Times New Roman" w:cs="Times New Roman"/>
          <w:sz w:val="20"/>
          <w:szCs w:val="20"/>
          <w:lang w:val="en-US"/>
        </w:rPr>
        <w:t>macroeconomic factors</w:t>
      </w:r>
      <w:r w:rsidRPr="00201B20">
        <w:rPr>
          <w:rFonts w:ascii="Times New Roman" w:eastAsia="MS Mincho" w:hAnsi="Times New Roman" w:cs="Times New Roman"/>
          <w:sz w:val="20"/>
          <w:szCs w:val="20"/>
          <w:lang w:val="en-US"/>
        </w:rPr>
        <w:t xml:space="preserve"> while the Capital Markets Authority provided NSE 20 share Index, corporate bond and T- bill rates. </w:t>
      </w:r>
    </w:p>
    <w:p w14:paraId="51F96674" w14:textId="77777777"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67DC3F1D" w14:textId="2FF2E2A6" w:rsidR="00864FE1" w:rsidRPr="00201B20" w:rsidRDefault="0044189D" w:rsidP="00727137">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Primary data comprising </w:t>
      </w:r>
      <w:r w:rsidR="00134097" w:rsidRPr="00201B20">
        <w:rPr>
          <w:rFonts w:ascii="Times New Roman" w:eastAsia="MS Mincho" w:hAnsi="Times New Roman" w:cs="Times New Roman"/>
          <w:sz w:val="20"/>
          <w:szCs w:val="20"/>
          <w:lang w:val="en-US"/>
        </w:rPr>
        <w:t xml:space="preserve">CG </w:t>
      </w:r>
      <w:r w:rsidRPr="00201B20">
        <w:rPr>
          <w:rFonts w:ascii="Times New Roman" w:eastAsia="MS Mincho" w:hAnsi="Times New Roman" w:cs="Times New Roman"/>
          <w:sz w:val="20"/>
          <w:szCs w:val="20"/>
          <w:lang w:val="en-US"/>
        </w:rPr>
        <w:t>and investment strategy indices were obtained after analysis of qualitative data collected using survey questionnaires from the pension schemes.</w:t>
      </w:r>
      <w:r w:rsidRPr="00201B20">
        <w:rPr>
          <w:rFonts w:ascii="Times New Roman" w:eastAsia="Times New Roman" w:hAnsi="Times New Roman" w:cs="Times New Roman"/>
          <w:sz w:val="20"/>
          <w:szCs w:val="20"/>
          <w:lang w:val="en-US"/>
        </w:rPr>
        <w:t xml:space="preserve"> </w:t>
      </w:r>
      <w:r w:rsidR="00134097"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Index is used as a proxy measure of the effectiveness of the governance mechanism</w:t>
      </w:r>
      <w:r w:rsidR="00343AA8" w:rsidRPr="00201B20">
        <w:rPr>
          <w:rFonts w:ascii="Times New Roman" w:eastAsia="MS Mincho" w:hAnsi="Times New Roman" w:cs="Times New Roman"/>
          <w:sz w:val="20"/>
          <w:szCs w:val="20"/>
          <w:lang w:val="en-US"/>
        </w:rPr>
        <w:t xml:space="preserve"> while IS index is a composite measure indicating the level of application of the investment strategies</w:t>
      </w:r>
      <w:r w:rsidRPr="00201B20">
        <w:rPr>
          <w:rFonts w:ascii="Times New Roman" w:eastAsia="MS Mincho" w:hAnsi="Times New Roman" w:cs="Times New Roman"/>
          <w:sz w:val="20"/>
          <w:szCs w:val="20"/>
          <w:lang w:val="en-US"/>
        </w:rPr>
        <w:t>. The respondents for the questionnaires included elected members of the schemes’ trustee sponsor, elected trustee, corporate trustee scheme administrator, scheme manager</w:t>
      </w:r>
      <w:r w:rsidR="009C6F68" w:rsidRPr="00201B20">
        <w:rPr>
          <w:rFonts w:ascii="Times New Roman" w:eastAsia="MS Mincho" w:hAnsi="Times New Roman" w:cs="Times New Roman"/>
          <w:sz w:val="20"/>
          <w:szCs w:val="20"/>
          <w:lang w:val="en-US"/>
        </w:rPr>
        <w:t xml:space="preserve"> and </w:t>
      </w:r>
      <w:r w:rsidRPr="00201B20">
        <w:rPr>
          <w:rFonts w:ascii="Times New Roman" w:eastAsia="MS Mincho" w:hAnsi="Times New Roman" w:cs="Times New Roman"/>
          <w:sz w:val="20"/>
          <w:szCs w:val="20"/>
          <w:lang w:val="en-US"/>
        </w:rPr>
        <w:t>custodian actuary.</w:t>
      </w:r>
    </w:p>
    <w:p w14:paraId="076E269D" w14:textId="77777777" w:rsidR="009C666F" w:rsidRPr="00201B20" w:rsidRDefault="009C666F">
      <w:pPr>
        <w:spacing w:after="0" w:line="240" w:lineRule="auto"/>
        <w:jc w:val="both"/>
        <w:rPr>
          <w:rFonts w:ascii="Times New Roman" w:eastAsia="MS Mincho" w:hAnsi="Times New Roman" w:cs="Times New Roman"/>
          <w:b/>
          <w:iCs/>
          <w:kern w:val="36"/>
          <w:sz w:val="20"/>
          <w:szCs w:val="20"/>
          <w:lang w:val="en-US"/>
        </w:rPr>
      </w:pPr>
      <w:bookmarkStart w:id="549" w:name="_Toc143525175"/>
      <w:bookmarkStart w:id="550" w:name="_Toc143930121"/>
      <w:bookmarkStart w:id="551" w:name="_Toc135320364"/>
      <w:bookmarkStart w:id="552" w:name="_Toc117764899"/>
      <w:bookmarkStart w:id="553" w:name="_Toc135321741"/>
      <w:bookmarkStart w:id="554" w:name="_Toc117687260"/>
      <w:bookmarkStart w:id="555" w:name="_Toc117685305"/>
      <w:bookmarkStart w:id="556" w:name="_Toc66618624"/>
      <w:bookmarkStart w:id="557" w:name="_Toc38908105"/>
      <w:bookmarkStart w:id="558" w:name="_Toc66618630"/>
      <w:bookmarkStart w:id="559" w:name="_Toc117764892"/>
      <w:bookmarkStart w:id="560" w:name="_Toc143930128"/>
      <w:bookmarkStart w:id="561" w:name="_Toc117687267"/>
      <w:bookmarkStart w:id="562" w:name="_Toc117685312"/>
      <w:bookmarkStart w:id="563" w:name="_Toc135320371"/>
      <w:bookmarkStart w:id="564" w:name="_Toc131601853"/>
      <w:bookmarkStart w:id="565" w:name="_Toc116929273"/>
      <w:bookmarkStart w:id="566" w:name="_Toc135321149"/>
      <w:bookmarkStart w:id="567" w:name="_Toc131611039"/>
      <w:bookmarkStart w:id="568" w:name="_Toc135321748"/>
      <w:bookmarkStart w:id="569" w:name="_Toc116929267"/>
      <w:bookmarkStart w:id="570" w:name="_Toc131601860"/>
      <w:bookmarkStart w:id="571" w:name="_Toc131611046"/>
      <w:bookmarkStart w:id="572" w:name="_Toc143525182"/>
      <w:bookmarkStart w:id="573" w:name="_Toc135321142"/>
      <w:bookmarkStart w:id="574" w:name="_Toc14352479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27CBF7CE" w14:textId="72FE73AA" w:rsidR="00864FE1" w:rsidRPr="00201B20" w:rsidRDefault="0044189D">
      <w:pPr>
        <w:spacing w:after="0" w:line="240" w:lineRule="auto"/>
        <w:jc w:val="both"/>
        <w:rPr>
          <w:rFonts w:ascii="Times New Roman" w:eastAsia="MS Mincho" w:hAnsi="Times New Roman" w:cs="Times New Roman"/>
          <w:b/>
          <w:iCs/>
          <w:kern w:val="36"/>
          <w:sz w:val="20"/>
          <w:szCs w:val="20"/>
          <w:lang w:val="en-US"/>
        </w:rPr>
      </w:pPr>
      <w:r w:rsidRPr="00201B20">
        <w:rPr>
          <w:rFonts w:ascii="Times New Roman" w:eastAsia="MS Mincho" w:hAnsi="Times New Roman" w:cs="Times New Roman"/>
          <w:b/>
          <w:iCs/>
          <w:kern w:val="36"/>
          <w:sz w:val="20"/>
          <w:szCs w:val="20"/>
          <w:lang w:val="en-US"/>
        </w:rPr>
        <w:t>3.</w:t>
      </w:r>
      <w:r w:rsidR="00051EF5" w:rsidRPr="00201B20">
        <w:rPr>
          <w:rFonts w:ascii="Times New Roman" w:eastAsia="MS Mincho" w:hAnsi="Times New Roman" w:cs="Times New Roman"/>
          <w:b/>
          <w:iCs/>
          <w:kern w:val="36"/>
          <w:sz w:val="20"/>
          <w:szCs w:val="20"/>
          <w:lang w:val="en-US"/>
        </w:rPr>
        <w:t>6</w:t>
      </w:r>
      <w:r w:rsidR="00B72D29" w:rsidRPr="00201B20">
        <w:rPr>
          <w:rFonts w:ascii="Times New Roman" w:eastAsia="MS Mincho" w:hAnsi="Times New Roman" w:cs="Times New Roman"/>
          <w:b/>
          <w:iCs/>
          <w:kern w:val="36"/>
          <w:sz w:val="20"/>
          <w:szCs w:val="20"/>
          <w:lang w:val="en-US"/>
        </w:rPr>
        <w:t xml:space="preserve"> </w:t>
      </w:r>
      <w:r w:rsidRPr="00201B20">
        <w:rPr>
          <w:rFonts w:ascii="Times New Roman" w:eastAsia="MS Mincho" w:hAnsi="Times New Roman" w:cs="Times New Roman"/>
          <w:b/>
          <w:iCs/>
          <w:kern w:val="36"/>
          <w:sz w:val="20"/>
          <w:szCs w:val="20"/>
          <w:lang w:val="en-US"/>
        </w:rPr>
        <w:t>Data Analysis</w:t>
      </w:r>
      <w:bookmarkEnd w:id="574"/>
    </w:p>
    <w:p w14:paraId="56EE581A" w14:textId="51391E10"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unit of analysis was individual pension funds. Data was analysed in two stages. First there was descriptive analysis that entailed computations of frequency distributions, mean scores, standard deviations and coefficient of variation of the pension fund /assets value, and the volatility of gross real return of the pension funds. Secondly, the analysis involved testing for relationships between and among variables to establish their nature and magnitude. This involved multiple regression analyses, Pearson’s product moment and analysis of variance (Baron &amp; Kenny, 1986)</w:t>
      </w:r>
      <w:r w:rsidR="00343AA8" w:rsidRPr="00201B20">
        <w:rPr>
          <w:rFonts w:ascii="Times New Roman" w:eastAsia="Times New Roman" w:hAnsi="Times New Roman" w:cs="Times New Roman"/>
          <w:sz w:val="20"/>
          <w:szCs w:val="20"/>
          <w:lang w:val="en-US"/>
        </w:rPr>
        <w:t>. F</w:t>
      </w:r>
      <w:r w:rsidRPr="00201B20">
        <w:rPr>
          <w:rFonts w:ascii="Times New Roman" w:eastAsia="Times New Roman" w:hAnsi="Times New Roman" w:cs="Times New Roman"/>
          <w:sz w:val="20"/>
          <w:szCs w:val="20"/>
          <w:lang w:val="en-US"/>
        </w:rPr>
        <w:t>or this model:</w:t>
      </w:r>
    </w:p>
    <w:p w14:paraId="10B6B51D" w14:textId="77777777" w:rsidR="00134097" w:rsidRPr="00201B20" w:rsidRDefault="00134097">
      <w:pPr>
        <w:spacing w:after="0" w:line="240" w:lineRule="auto"/>
        <w:jc w:val="both"/>
        <w:rPr>
          <w:rFonts w:ascii="Times New Roman" w:eastAsia="Times New Roman" w:hAnsi="Times New Roman" w:cs="Times New Roman"/>
          <w:sz w:val="20"/>
          <w:szCs w:val="20"/>
          <w:lang w:val="en-US"/>
        </w:rPr>
      </w:pPr>
    </w:p>
    <w:p w14:paraId="4C4EE0F1" w14:textId="174324C1" w:rsidR="00864FE1" w:rsidRPr="00201B20" w:rsidRDefault="0044189D">
      <w:pPr>
        <w:spacing w:after="0" w:line="240" w:lineRule="auto"/>
        <w:jc w:val="both"/>
        <w:rPr>
          <w:rFonts w:ascii="Times New Roman" w:eastAsia="Times New Roman" w:hAnsi="Times New Roman" w:cs="Times New Roman"/>
          <w:b/>
          <w:sz w:val="15"/>
          <w:szCs w:val="15"/>
          <w:lang w:val="en-US"/>
        </w:rPr>
      </w:pPr>
      <w:r w:rsidRPr="00201B20">
        <w:rPr>
          <w:rFonts w:ascii="Times New Roman" w:eastAsia="Times New Roman" w:hAnsi="Times New Roman" w:cs="Times New Roman"/>
          <w:b/>
          <w:sz w:val="15"/>
          <w:szCs w:val="15"/>
          <w:lang w:val="en-US"/>
        </w:rPr>
        <w:t>Pension Financial Performance = a + b</w:t>
      </w:r>
      <w:r w:rsidRPr="00201B20">
        <w:rPr>
          <w:rFonts w:ascii="Times New Roman" w:eastAsia="Times New Roman" w:hAnsi="Times New Roman" w:cs="Times New Roman"/>
          <w:b/>
          <w:sz w:val="15"/>
          <w:szCs w:val="15"/>
          <w:vertAlign w:val="subscript"/>
          <w:lang w:val="en-US"/>
        </w:rPr>
        <w:t>1</w:t>
      </w:r>
      <w:r w:rsidRPr="00201B20">
        <w:rPr>
          <w:rFonts w:ascii="Times New Roman" w:eastAsia="Times New Roman" w:hAnsi="Times New Roman" w:cs="Times New Roman"/>
          <w:b/>
          <w:sz w:val="15"/>
          <w:szCs w:val="15"/>
          <w:lang w:val="en-US"/>
        </w:rPr>
        <w:t>CG+ b</w:t>
      </w:r>
      <w:r w:rsidRPr="00201B20">
        <w:rPr>
          <w:rFonts w:ascii="Times New Roman" w:eastAsia="Times New Roman" w:hAnsi="Times New Roman" w:cs="Times New Roman"/>
          <w:b/>
          <w:sz w:val="15"/>
          <w:szCs w:val="15"/>
          <w:vertAlign w:val="subscript"/>
          <w:lang w:val="en-US"/>
        </w:rPr>
        <w:t>2</w:t>
      </w:r>
      <w:r w:rsidRPr="00201B20">
        <w:rPr>
          <w:rFonts w:ascii="Times New Roman" w:eastAsia="Times New Roman" w:hAnsi="Times New Roman" w:cs="Times New Roman"/>
          <w:b/>
          <w:sz w:val="15"/>
          <w:szCs w:val="15"/>
          <w:lang w:val="en-US"/>
        </w:rPr>
        <w:t>IS + b</w:t>
      </w:r>
      <w:r w:rsidRPr="00201B20">
        <w:rPr>
          <w:rFonts w:ascii="Times New Roman" w:eastAsia="Times New Roman" w:hAnsi="Times New Roman" w:cs="Times New Roman"/>
          <w:b/>
          <w:sz w:val="15"/>
          <w:szCs w:val="15"/>
          <w:vertAlign w:val="subscript"/>
          <w:lang w:val="en-US"/>
        </w:rPr>
        <w:t>3</w:t>
      </w:r>
      <w:r w:rsidRPr="00201B20">
        <w:rPr>
          <w:rFonts w:ascii="Times New Roman" w:eastAsia="Times New Roman" w:hAnsi="Times New Roman" w:cs="Times New Roman"/>
          <w:b/>
          <w:sz w:val="15"/>
          <w:szCs w:val="15"/>
          <w:lang w:val="en-US"/>
        </w:rPr>
        <w:t>Macro + e.</w:t>
      </w:r>
    </w:p>
    <w:p w14:paraId="09185B5D" w14:textId="77777777" w:rsidR="00134097" w:rsidRPr="00201B20" w:rsidRDefault="00134097">
      <w:pPr>
        <w:spacing w:after="0" w:line="240" w:lineRule="auto"/>
        <w:jc w:val="both"/>
        <w:rPr>
          <w:rFonts w:ascii="Times New Roman" w:eastAsia="Times New Roman" w:hAnsi="Times New Roman" w:cs="Times New Roman"/>
          <w:sz w:val="20"/>
          <w:szCs w:val="20"/>
          <w:lang w:val="en-US"/>
        </w:rPr>
      </w:pPr>
    </w:p>
    <w:p w14:paraId="0675C226" w14:textId="5BA5714E"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Where CG =</w:t>
      </w:r>
      <w:r w:rsidR="00F6365F" w:rsidRPr="00201B20">
        <w:rPr>
          <w:rFonts w:ascii="Times New Roman" w:eastAsia="Times New Roman" w:hAnsi="Times New Roman" w:cs="Times New Roman"/>
          <w:sz w:val="20"/>
          <w:szCs w:val="20"/>
          <w:lang w:val="en-US"/>
        </w:rPr>
        <w:t xml:space="preserve"> Corporate </w:t>
      </w:r>
      <w:r w:rsidR="007D4F69" w:rsidRPr="00201B20">
        <w:rPr>
          <w:rFonts w:ascii="Times New Roman" w:eastAsia="Times New Roman" w:hAnsi="Times New Roman" w:cs="Times New Roman"/>
          <w:sz w:val="20"/>
          <w:szCs w:val="20"/>
          <w:lang w:val="en-US"/>
        </w:rPr>
        <w:t>governance</w:t>
      </w:r>
      <w:r w:rsidRPr="00201B20">
        <w:rPr>
          <w:rFonts w:ascii="Times New Roman" w:eastAsia="Times New Roman" w:hAnsi="Times New Roman" w:cs="Times New Roman"/>
          <w:sz w:val="20"/>
          <w:szCs w:val="20"/>
          <w:lang w:val="en-US"/>
        </w:rPr>
        <w:t>; IS = Investment Strategy; Macro = Macroeconomic factors; e= error term. Below are the regression models and the hypotheses tested.</w:t>
      </w:r>
    </w:p>
    <w:p w14:paraId="0D700E0D" w14:textId="719F868F" w:rsidR="00864FE1" w:rsidRPr="00201B20" w:rsidRDefault="0044189D">
      <w:pPr>
        <w:spacing w:after="0" w:line="240" w:lineRule="auto"/>
        <w:jc w:val="both"/>
        <w:rPr>
          <w:rFonts w:ascii="Times New Roman" w:eastAsia="MS Mincho"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bookmarkStart w:id="575" w:name="_Toc131611047"/>
      <w:bookmarkStart w:id="576" w:name="_Toc117764900"/>
      <w:bookmarkStart w:id="577" w:name="_Toc135320372"/>
      <w:bookmarkStart w:id="578" w:name="_Toc143525183"/>
      <w:bookmarkStart w:id="579" w:name="_Toc143930129"/>
      <w:bookmarkStart w:id="580" w:name="_Toc143524796"/>
      <w:bookmarkStart w:id="581" w:name="_Toc135321749"/>
      <w:bookmarkStart w:id="582" w:name="_Toc131601861"/>
      <w:bookmarkStart w:id="583" w:name="_Toc66691935"/>
      <w:bookmarkStart w:id="584" w:name="_Toc135321150"/>
      <w:bookmarkStart w:id="585" w:name="_Toc117685313"/>
      <w:bookmarkStart w:id="586" w:name="_Toc117687268"/>
      <w:bookmarkStart w:id="587" w:name="_Toc131611048"/>
      <w:bookmarkStart w:id="588" w:name="_Toc143524797"/>
      <w:bookmarkStart w:id="589" w:name="_Toc117687269"/>
      <w:bookmarkStart w:id="590" w:name="_Toc131601862"/>
      <w:bookmarkStart w:id="591" w:name="_Toc117764901"/>
      <w:bookmarkStart w:id="592" w:name="_Toc116929275"/>
      <w:bookmarkStart w:id="593" w:name="_Toc117685314"/>
      <w:bookmarkStart w:id="594" w:name="_Toc143930130"/>
      <w:bookmarkStart w:id="595" w:name="_Toc135321750"/>
      <w:bookmarkStart w:id="596" w:name="_Toc143525184"/>
      <w:bookmarkStart w:id="597" w:name="_Toc135320373"/>
      <w:bookmarkStart w:id="598" w:name="_Toc117685315"/>
      <w:bookmarkStart w:id="599" w:name="_Toc143525185"/>
      <w:bookmarkStart w:id="600" w:name="_Toc135321152"/>
      <w:bookmarkStart w:id="601" w:name="_Toc143930131"/>
      <w:bookmarkStart w:id="602" w:name="_Toc143524798"/>
      <w:bookmarkStart w:id="603" w:name="_Toc131593117"/>
      <w:bookmarkStart w:id="604" w:name="_Toc131601863"/>
      <w:bookmarkStart w:id="605" w:name="_Toc131611049"/>
      <w:bookmarkStart w:id="606" w:name="_Toc135320374"/>
      <w:bookmarkStart w:id="607" w:name="_Toc117687270"/>
      <w:bookmarkStart w:id="608" w:name="_Toc117627436"/>
      <w:bookmarkStart w:id="609" w:name="_Toc135321751"/>
      <w:bookmarkStart w:id="610" w:name="_Toc135305725"/>
      <w:bookmarkStart w:id="611" w:name="_Toc11776490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9BF468F" w14:textId="77777777" w:rsidR="00864FE1" w:rsidRPr="00201B20" w:rsidRDefault="0044189D">
      <w:pPr>
        <w:spacing w:after="0" w:line="240" w:lineRule="auto"/>
        <w:jc w:val="both"/>
        <w:outlineLvl w:val="1"/>
        <w:rPr>
          <w:rFonts w:ascii="Times New Roman" w:eastAsia="Times New Roman" w:hAnsi="Times New Roman" w:cs="Times New Roman"/>
          <w:b/>
          <w:bCs/>
          <w:sz w:val="18"/>
          <w:szCs w:val="20"/>
          <w:lang w:val="en-US"/>
        </w:rPr>
      </w:pPr>
      <w:bookmarkStart w:id="612" w:name="_Toc135321153"/>
      <w:bookmarkStart w:id="613" w:name="_Toc135320375"/>
      <w:bookmarkStart w:id="614" w:name="_Toc143930132"/>
      <w:bookmarkStart w:id="615" w:name="_Toc135321752"/>
      <w:bookmarkStart w:id="616" w:name="_Toc131601864"/>
      <w:bookmarkStart w:id="617" w:name="_Toc131611050"/>
      <w:bookmarkStart w:id="618" w:name="_Toc143525186"/>
      <w:bookmarkStart w:id="619" w:name="_Toc131611051"/>
      <w:bookmarkStart w:id="620" w:name="_Toc143525187"/>
      <w:bookmarkStart w:id="621" w:name="_Toc131601865"/>
      <w:bookmarkStart w:id="622" w:name="_Toc143524800"/>
      <w:bookmarkStart w:id="623" w:name="_Toc135321154"/>
      <w:bookmarkStart w:id="624" w:name="_Toc135320376"/>
      <w:bookmarkStart w:id="625" w:name="_Toc135305727"/>
      <w:bookmarkStart w:id="626" w:name="_Toc135321753"/>
      <w:bookmarkStart w:id="627" w:name="_Toc143930134"/>
      <w:bookmarkStart w:id="628" w:name="_Toc131601866"/>
      <w:bookmarkStart w:id="629" w:name="_Toc143930135"/>
      <w:bookmarkStart w:id="630" w:name="_Toc143524801"/>
      <w:bookmarkStart w:id="631" w:name="_Toc143525188"/>
      <w:bookmarkStart w:id="632" w:name="_Toc135305728"/>
      <w:bookmarkStart w:id="633" w:name="_Toc135321754"/>
      <w:bookmarkStart w:id="634" w:name="_Toc135320377"/>
      <w:bookmarkStart w:id="635" w:name="_Toc135321755"/>
      <w:bookmarkStart w:id="636" w:name="_Toc135320378"/>
      <w:bookmarkStart w:id="637" w:name="_Toc131601867"/>
      <w:bookmarkStart w:id="638" w:name="_Toc143524802"/>
      <w:bookmarkStart w:id="639" w:name="_Toc143930136"/>
      <w:bookmarkStart w:id="640" w:name="_Toc131611053"/>
      <w:bookmarkStart w:id="641" w:name="_Toc131611054"/>
      <w:bookmarkStart w:id="642" w:name="_Toc143524803"/>
      <w:bookmarkStart w:id="643" w:name="_Toc135321756"/>
      <w:bookmarkStart w:id="644" w:name="_Toc131593125"/>
      <w:bookmarkStart w:id="645" w:name="_Toc135320382"/>
      <w:bookmarkStart w:id="646" w:name="_Toc117687272"/>
      <w:bookmarkStart w:id="647" w:name="_Toc117683552"/>
      <w:bookmarkStart w:id="648" w:name="_Toc117764907"/>
      <w:bookmarkStart w:id="649" w:name="_Toc131611057"/>
      <w:bookmarkStart w:id="650" w:name="_Toc135321160"/>
      <w:bookmarkStart w:id="651" w:name="_Toc143525193"/>
      <w:bookmarkStart w:id="652" w:name="_Toc143930141"/>
      <w:bookmarkStart w:id="653" w:name="_Toc135305730"/>
      <w:bookmarkStart w:id="654" w:name="_Toc143524806"/>
      <w:bookmarkStart w:id="655" w:name="_Toc117687275"/>
      <w:bookmarkStart w:id="656" w:name="_Toc131601871"/>
      <w:bookmarkStart w:id="657" w:name="_Toc117683555"/>
      <w:bookmarkStart w:id="658" w:name="_Toc131593122"/>
      <w:bookmarkStart w:id="659" w:name="_Toc109497390"/>
      <w:bookmarkStart w:id="660" w:name="_Toc135305733"/>
      <w:bookmarkStart w:id="661" w:name="_Toc117626431"/>
      <w:bookmarkStart w:id="662" w:name="_Toc117685320"/>
      <w:bookmarkStart w:id="663" w:name="_Toc131601957"/>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01B20">
        <w:rPr>
          <w:rFonts w:ascii="Times New Roman" w:eastAsia="Times New Roman" w:hAnsi="Times New Roman" w:cs="Times New Roman"/>
          <w:b/>
          <w:bCs/>
          <w:sz w:val="18"/>
          <w:szCs w:val="20"/>
          <w:lang w:val="en-US"/>
        </w:rPr>
        <w:t>4.0 HYPOTHESES TESTING AND DISCUSION OF THE FINDINGS</w:t>
      </w:r>
      <w:bookmarkEnd w:id="663"/>
    </w:p>
    <w:p w14:paraId="5A4E63D2" w14:textId="2DDDB229" w:rsidR="00864FE1" w:rsidRPr="00201B20" w:rsidRDefault="0044189D" w:rsidP="00EB12BE">
      <w:pPr>
        <w:keepNext/>
        <w:keepLines/>
        <w:widowControl w:val="0"/>
        <w:autoSpaceDE w:val="0"/>
        <w:autoSpaceDN w:val="0"/>
        <w:adjustRightInd w:val="0"/>
        <w:spacing w:after="0" w:line="240" w:lineRule="auto"/>
        <w:jc w:val="both"/>
        <w:outlineLvl w:val="1"/>
        <w:rPr>
          <w:rFonts w:ascii="Courier New" w:eastAsia="MS Mincho" w:hAnsi="Courier New" w:cs="Courier New"/>
          <w:b/>
          <w:iCs/>
          <w:sz w:val="20"/>
          <w:szCs w:val="20"/>
          <w:lang w:val="en-US"/>
        </w:rPr>
      </w:pPr>
      <w:bookmarkStart w:id="664" w:name="_Toc131601958"/>
      <w:bookmarkStart w:id="665" w:name="_Toc117764952"/>
      <w:bookmarkStart w:id="666" w:name="_Toc135321848"/>
      <w:bookmarkStart w:id="667" w:name="_Toc117687321"/>
      <w:bookmarkStart w:id="668" w:name="_Toc143524902"/>
      <w:bookmarkStart w:id="669" w:name="_Toc143525289"/>
      <w:bookmarkStart w:id="670" w:name="_Toc131611144"/>
      <w:bookmarkStart w:id="671" w:name="_Toc143930244"/>
      <w:bookmarkStart w:id="672" w:name="_Toc117685366"/>
      <w:bookmarkStart w:id="673" w:name="_Toc143524903"/>
      <w:bookmarkStart w:id="674" w:name="_Toc143930245"/>
      <w:bookmarkStart w:id="675" w:name="_Toc143525290"/>
      <w:bookmarkEnd w:id="664"/>
      <w:bookmarkEnd w:id="665"/>
      <w:bookmarkEnd w:id="666"/>
      <w:bookmarkEnd w:id="667"/>
      <w:bookmarkEnd w:id="668"/>
      <w:bookmarkEnd w:id="669"/>
      <w:bookmarkEnd w:id="670"/>
      <w:bookmarkEnd w:id="671"/>
      <w:bookmarkEnd w:id="672"/>
      <w:bookmarkEnd w:id="673"/>
      <w:bookmarkEnd w:id="674"/>
      <w:r w:rsidRPr="00201B20">
        <w:rPr>
          <w:rFonts w:ascii="Times New Roman" w:eastAsia="MS Mincho" w:hAnsi="Times New Roman" w:cs="Times New Roman"/>
          <w:b/>
          <w:bCs/>
          <w:iCs/>
          <w:sz w:val="20"/>
          <w:szCs w:val="20"/>
          <w:lang w:val="en-US"/>
        </w:rPr>
        <w:t>4.</w:t>
      </w:r>
      <w:r w:rsidR="009C6F68" w:rsidRPr="00201B20">
        <w:rPr>
          <w:rFonts w:ascii="Times New Roman" w:eastAsia="MS Mincho" w:hAnsi="Times New Roman" w:cs="Times New Roman"/>
          <w:b/>
          <w:bCs/>
          <w:iCs/>
          <w:sz w:val="20"/>
          <w:szCs w:val="20"/>
          <w:lang w:val="en-US"/>
        </w:rPr>
        <w:t xml:space="preserve">1 </w:t>
      </w:r>
      <w:r w:rsidRPr="00201B20">
        <w:rPr>
          <w:rFonts w:ascii="Times New Roman" w:eastAsia="MS Mincho" w:hAnsi="Times New Roman" w:cs="Times New Roman"/>
          <w:b/>
          <w:bCs/>
          <w:iCs/>
          <w:sz w:val="20"/>
          <w:szCs w:val="20"/>
          <w:lang w:val="en-US"/>
        </w:rPr>
        <w:t xml:space="preserve">The </w:t>
      </w:r>
      <w:bookmarkEnd w:id="675"/>
      <w:r w:rsidR="00844F58" w:rsidRPr="00201B20">
        <w:rPr>
          <w:rFonts w:ascii="Times New Roman" w:eastAsia="MS Mincho" w:hAnsi="Times New Roman" w:cs="Times New Roman"/>
          <w:b/>
          <w:bCs/>
          <w:iCs/>
          <w:sz w:val="20"/>
          <w:szCs w:val="20"/>
          <w:lang w:val="en-US"/>
        </w:rPr>
        <w:t>r</w:t>
      </w:r>
      <w:r w:rsidRPr="00201B20">
        <w:rPr>
          <w:rFonts w:ascii="Times New Roman" w:eastAsia="MS Mincho" w:hAnsi="Times New Roman" w:cs="Times New Roman"/>
          <w:b/>
          <w:bCs/>
          <w:iCs/>
          <w:sz w:val="20"/>
          <w:szCs w:val="20"/>
          <w:lang w:val="en-US"/>
        </w:rPr>
        <w:t xml:space="preserve">elationship between </w:t>
      </w:r>
      <w:r w:rsidR="009C6F68" w:rsidRPr="00201B20">
        <w:rPr>
          <w:rFonts w:ascii="Times New Roman" w:eastAsia="MS Mincho" w:hAnsi="Times New Roman" w:cs="Times New Roman"/>
          <w:b/>
          <w:bCs/>
          <w:iCs/>
          <w:sz w:val="20"/>
          <w:szCs w:val="20"/>
          <w:lang w:val="en-US"/>
        </w:rPr>
        <w:t>CG</w:t>
      </w:r>
      <w:r w:rsidRPr="00201B20">
        <w:rPr>
          <w:rFonts w:ascii="Times New Roman" w:eastAsia="MS Mincho" w:hAnsi="Times New Roman" w:cs="Times New Roman"/>
          <w:b/>
          <w:bCs/>
          <w:iCs/>
          <w:sz w:val="20"/>
          <w:szCs w:val="20"/>
          <w:lang w:val="en-US"/>
        </w:rPr>
        <w:t xml:space="preserve"> and the combined Return</w:t>
      </w:r>
      <w:bookmarkStart w:id="676" w:name="_Toc135321850"/>
      <w:bookmarkStart w:id="677" w:name="_Toc117764954"/>
      <w:bookmarkStart w:id="678" w:name="_Toc135320473"/>
      <w:bookmarkEnd w:id="676"/>
      <w:bookmarkEnd w:id="677"/>
      <w:bookmarkEnd w:id="678"/>
      <w:r w:rsidRPr="00201B20">
        <w:rPr>
          <w:rFonts w:ascii="Times New Roman" w:eastAsia="MS Mincho" w:hAnsi="Times New Roman" w:cs="Times New Roman"/>
          <w:b/>
          <w:bCs/>
          <w:iCs/>
          <w:sz w:val="20"/>
          <w:szCs w:val="20"/>
          <w:lang w:val="en-US"/>
        </w:rPr>
        <w:t xml:space="preserve"> on Investment (ROI) of pension funds</w:t>
      </w:r>
    </w:p>
    <w:p w14:paraId="35A63E5F" w14:textId="3C4D135D" w:rsidR="00864FE1" w:rsidRPr="00201B20" w:rsidRDefault="0044189D" w:rsidP="00EB12BE">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The first hypothesis of the study tests and establishes the effect of CG indicators on the combined return on investments of RBA registered pension funds in</w:t>
      </w:r>
      <w:r w:rsidR="00160F1C"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Kenya: </w:t>
      </w:r>
    </w:p>
    <w:p w14:paraId="45B39708" w14:textId="77777777" w:rsidR="00FC72B1" w:rsidRPr="00201B20" w:rsidRDefault="00FC72B1">
      <w:pPr>
        <w:spacing w:after="0" w:line="240" w:lineRule="auto"/>
        <w:jc w:val="both"/>
        <w:rPr>
          <w:rFonts w:ascii="Times New Roman" w:eastAsia="Times New Roman" w:hAnsi="Times New Roman" w:cs="Times New Roman"/>
          <w:sz w:val="20"/>
          <w:szCs w:val="20"/>
          <w:lang w:val="en-US"/>
        </w:rPr>
      </w:pPr>
    </w:p>
    <w:p w14:paraId="15B5E38D"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H</w:t>
      </w:r>
      <w:r w:rsidRPr="00201B20">
        <w:rPr>
          <w:rFonts w:ascii="Times New Roman" w:eastAsia="Times New Roman" w:hAnsi="Times New Roman" w:cs="Times New Roman"/>
          <w:sz w:val="20"/>
          <w:szCs w:val="20"/>
          <w:vertAlign w:val="subscript"/>
          <w:lang w:val="en-US"/>
        </w:rPr>
        <w:t>A</w:t>
      </w:r>
      <w:r w:rsidRPr="00201B20">
        <w:rPr>
          <w:rFonts w:ascii="Times New Roman" w:eastAsia="Times New Roman" w:hAnsi="Times New Roman" w:cs="Times New Roman"/>
          <w:sz w:val="20"/>
          <w:szCs w:val="20"/>
          <w:lang w:val="en-US"/>
        </w:rPr>
        <w:t xml:space="preserve">: </w:t>
      </w:r>
      <w:r w:rsidR="00FC72B1"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has a significant relationship with the combined ROI of pension funds in Kenya. </w:t>
      </w:r>
    </w:p>
    <w:p w14:paraId="3C7AACE0" w14:textId="77777777" w:rsidR="00520CE9" w:rsidRPr="00201B20" w:rsidRDefault="0044189D" w:rsidP="00520CE9">
      <w:pPr>
        <w:suppressAutoHyphens/>
        <w:autoSpaceDE w:val="0"/>
        <w:autoSpaceDN w:val="0"/>
        <w:adjustRightInd w:val="0"/>
        <w:spacing w:after="0" w:line="240" w:lineRule="auto"/>
        <w:jc w:val="center"/>
        <w:rPr>
          <w:rFonts w:ascii="Times New Roman" w:eastAsia="MS Mincho" w:hAnsi="Times New Roman" w:cs="Times New Roman"/>
          <w:b/>
          <w:sz w:val="12"/>
          <w:szCs w:val="20"/>
          <w:lang w:val="en-US"/>
        </w:rPr>
      </w:pPr>
      <w:r w:rsidRPr="00201B20">
        <w:rPr>
          <w:rFonts w:ascii="Times New Roman" w:eastAsia="Times New Roman" w:hAnsi="Times New Roman" w:cs="Times New Roman"/>
          <w:sz w:val="20"/>
          <w:szCs w:val="20"/>
          <w:lang w:val="en-US"/>
        </w:rPr>
        <w:t xml:space="preserve"> </w:t>
      </w:r>
      <w:r w:rsidR="00520CE9" w:rsidRPr="00201B20">
        <w:rPr>
          <w:rFonts w:ascii="Times New Roman" w:eastAsia="MS Mincho" w:hAnsi="Times New Roman" w:cs="Times New Roman"/>
          <w:b/>
          <w:sz w:val="12"/>
          <w:szCs w:val="20"/>
          <w:lang w:val="en-US"/>
        </w:rPr>
        <w:t>Pension Financial Performance (combined ROI of pension funds)</w:t>
      </w:r>
    </w:p>
    <w:p w14:paraId="4946D322" w14:textId="77777777" w:rsidR="00520CE9" w:rsidRPr="00201B20" w:rsidRDefault="00520CE9" w:rsidP="00520CE9">
      <w:pPr>
        <w:suppressAutoHyphens/>
        <w:autoSpaceDE w:val="0"/>
        <w:autoSpaceDN w:val="0"/>
        <w:adjustRightInd w:val="0"/>
        <w:spacing w:after="0" w:line="240" w:lineRule="auto"/>
        <w:jc w:val="center"/>
        <w:rPr>
          <w:rFonts w:ascii="Times New Roman" w:eastAsia="MS Mincho" w:hAnsi="Times New Roman" w:cs="Times New Roman"/>
          <w:b/>
          <w:sz w:val="12"/>
          <w:szCs w:val="20"/>
          <w:lang w:val="en-US"/>
        </w:rPr>
      </w:pPr>
      <w:r w:rsidRPr="00201B20">
        <w:rPr>
          <w:rFonts w:ascii="Times New Roman" w:eastAsia="MS Mincho" w:hAnsi="Times New Roman" w:cs="Times New Roman"/>
          <w:b/>
          <w:sz w:val="12"/>
          <w:szCs w:val="20"/>
          <w:lang w:val="en-US"/>
        </w:rPr>
        <w:t xml:space="preserve"> = </w:t>
      </w:r>
      <w:r w:rsidRPr="00201B20">
        <w:rPr>
          <w:rFonts w:ascii="Times New Roman" w:eastAsia="DengXian" w:hAnsi="Times New Roman" w:cs="Times New Roman"/>
          <w:b/>
          <w:sz w:val="12"/>
          <w:szCs w:val="20"/>
          <w:lang w:val="en-US"/>
        </w:rPr>
        <w:t>a</w:t>
      </w:r>
      <w:r w:rsidRPr="00201B20">
        <w:rPr>
          <w:rFonts w:ascii="Times New Roman" w:eastAsia="MS Mincho" w:hAnsi="Times New Roman" w:cs="Times New Roman"/>
          <w:b/>
          <w:sz w:val="12"/>
          <w:szCs w:val="20"/>
          <w:lang w:val="en-US"/>
        </w:rPr>
        <w:t xml:space="preserve"> +b</w:t>
      </w:r>
      <w:r w:rsidRPr="00201B20">
        <w:rPr>
          <w:rFonts w:ascii="Times New Roman" w:eastAsia="MS Mincho" w:hAnsi="Times New Roman" w:cs="Times New Roman"/>
          <w:b/>
          <w:sz w:val="12"/>
          <w:szCs w:val="20"/>
          <w:vertAlign w:val="subscript"/>
          <w:lang w:val="en-US"/>
        </w:rPr>
        <w:t>1</w:t>
      </w:r>
      <w:r w:rsidRPr="00201B20">
        <w:rPr>
          <w:rFonts w:ascii="Times New Roman" w:eastAsia="MS Mincho" w:hAnsi="Times New Roman" w:cs="Times New Roman"/>
          <w:b/>
          <w:sz w:val="12"/>
          <w:szCs w:val="20"/>
          <w:lang w:val="en-US"/>
        </w:rPr>
        <w:t>G</w:t>
      </w:r>
      <w:r w:rsidRPr="00201B20">
        <w:rPr>
          <w:rFonts w:ascii="Times New Roman" w:eastAsia="DengXian" w:hAnsi="Times New Roman" w:cs="Times New Roman"/>
          <w:b/>
          <w:sz w:val="12"/>
          <w:szCs w:val="20"/>
          <w:lang w:val="en-US"/>
        </w:rPr>
        <w:t>G + e</w:t>
      </w:r>
    </w:p>
    <w:p w14:paraId="3D1E9D50" w14:textId="77777777" w:rsidR="00520CE9" w:rsidRPr="00201B20" w:rsidRDefault="00520CE9" w:rsidP="00520CE9">
      <w:pPr>
        <w:suppressAutoHyphens/>
        <w:autoSpaceDE w:val="0"/>
        <w:autoSpaceDN w:val="0"/>
        <w:adjustRightInd w:val="0"/>
        <w:spacing w:after="0" w:line="240" w:lineRule="auto"/>
        <w:jc w:val="center"/>
        <w:rPr>
          <w:rFonts w:ascii="Times New Roman" w:eastAsia="MS Mincho" w:hAnsi="Times New Roman" w:cs="Times New Roman"/>
          <w:b/>
          <w:sz w:val="12"/>
          <w:szCs w:val="20"/>
          <w:lang w:val="en-US"/>
        </w:rPr>
      </w:pPr>
      <w:r w:rsidRPr="00201B20">
        <w:rPr>
          <w:rFonts w:ascii="Times New Roman" w:eastAsia="MS Mincho" w:hAnsi="Times New Roman" w:cs="Times New Roman"/>
          <w:b/>
          <w:sz w:val="12"/>
          <w:szCs w:val="20"/>
          <w:lang w:val="en-US"/>
        </w:rPr>
        <w:t xml:space="preserve">Combined ROI of pension funds = </w:t>
      </w:r>
      <w:r w:rsidRPr="00201B20">
        <w:rPr>
          <w:rFonts w:ascii="Times New Roman" w:eastAsia="DengXian" w:hAnsi="Times New Roman" w:cs="Times New Roman"/>
          <w:b/>
          <w:sz w:val="12"/>
          <w:szCs w:val="20"/>
          <w:lang w:val="en-US"/>
        </w:rPr>
        <w:t>a</w:t>
      </w:r>
      <w:r w:rsidRPr="00201B20">
        <w:rPr>
          <w:rFonts w:ascii="Times New Roman" w:eastAsia="MS Mincho" w:hAnsi="Times New Roman" w:cs="Times New Roman"/>
          <w:b/>
          <w:sz w:val="12"/>
          <w:szCs w:val="20"/>
          <w:lang w:val="en-US"/>
        </w:rPr>
        <w:t xml:space="preserve"> + </w:t>
      </w:r>
      <w:r w:rsidRPr="00201B20">
        <w:rPr>
          <w:rFonts w:ascii="Times New Roman" w:eastAsia="DengXian" w:hAnsi="Times New Roman" w:cs="Times New Roman"/>
          <w:b/>
          <w:sz w:val="12"/>
          <w:szCs w:val="20"/>
          <w:lang w:val="en-US"/>
        </w:rPr>
        <w:t>b</w:t>
      </w:r>
      <w:r w:rsidRPr="00201B20">
        <w:rPr>
          <w:rFonts w:ascii="Times New Roman" w:eastAsia="MS Mincho" w:hAnsi="Times New Roman" w:cs="Times New Roman"/>
          <w:b/>
          <w:sz w:val="12"/>
          <w:szCs w:val="20"/>
          <w:vertAlign w:val="subscript"/>
          <w:lang w:val="en-US"/>
        </w:rPr>
        <w:t>1</w:t>
      </w:r>
      <w:r w:rsidRPr="00201B20">
        <w:rPr>
          <w:rFonts w:ascii="Times New Roman" w:eastAsia="MS Mincho" w:hAnsi="Times New Roman" w:cs="Times New Roman"/>
          <w:b/>
          <w:bCs/>
          <w:sz w:val="12"/>
          <w:szCs w:val="20"/>
          <w:lang w:val="en-US"/>
        </w:rPr>
        <w:t xml:space="preserve"> BSC</w:t>
      </w:r>
      <w:r w:rsidRPr="00201B20">
        <w:rPr>
          <w:rFonts w:ascii="Times New Roman" w:eastAsia="MS Mincho" w:hAnsi="Times New Roman" w:cs="Times New Roman"/>
          <w:b/>
          <w:sz w:val="12"/>
          <w:szCs w:val="20"/>
          <w:lang w:val="en-US"/>
        </w:rPr>
        <w:t xml:space="preserve"> +</w:t>
      </w:r>
      <w:r w:rsidRPr="00201B20">
        <w:rPr>
          <w:rFonts w:ascii="Times New Roman" w:eastAsia="DengXian" w:hAnsi="Times New Roman" w:cs="Times New Roman"/>
          <w:b/>
          <w:sz w:val="12"/>
          <w:szCs w:val="20"/>
          <w:lang w:val="en-US"/>
        </w:rPr>
        <w:t>b</w:t>
      </w:r>
      <w:r w:rsidRPr="00201B20">
        <w:rPr>
          <w:rFonts w:ascii="Times New Roman" w:eastAsia="MS Mincho" w:hAnsi="Times New Roman" w:cs="Times New Roman"/>
          <w:b/>
          <w:sz w:val="12"/>
          <w:szCs w:val="20"/>
          <w:vertAlign w:val="subscript"/>
          <w:lang w:val="en-US"/>
        </w:rPr>
        <w:t>2</w:t>
      </w:r>
      <w:r w:rsidRPr="00201B20">
        <w:rPr>
          <w:rFonts w:ascii="Times New Roman" w:eastAsia="MS Mincho" w:hAnsi="Times New Roman" w:cs="Times New Roman"/>
          <w:b/>
          <w:bCs/>
          <w:sz w:val="12"/>
          <w:szCs w:val="20"/>
          <w:lang w:val="en-US"/>
        </w:rPr>
        <w:t xml:space="preserve"> MP+ </w:t>
      </w:r>
      <w:r w:rsidRPr="00201B20">
        <w:rPr>
          <w:rFonts w:ascii="Times New Roman" w:eastAsia="MS Mincho" w:hAnsi="Times New Roman" w:cs="Times New Roman"/>
          <w:b/>
          <w:sz w:val="12"/>
          <w:szCs w:val="20"/>
          <w:lang w:val="en-US"/>
        </w:rPr>
        <w:t>b</w:t>
      </w:r>
      <w:r w:rsidRPr="00201B20">
        <w:rPr>
          <w:rFonts w:ascii="Times New Roman" w:eastAsia="MS Mincho" w:hAnsi="Times New Roman" w:cs="Times New Roman"/>
          <w:b/>
          <w:sz w:val="12"/>
          <w:szCs w:val="20"/>
          <w:vertAlign w:val="subscript"/>
          <w:lang w:val="en-US"/>
        </w:rPr>
        <w:t>3</w:t>
      </w:r>
      <w:r w:rsidRPr="00201B20">
        <w:rPr>
          <w:rFonts w:ascii="Times New Roman" w:eastAsia="MS Mincho" w:hAnsi="Times New Roman" w:cs="Times New Roman"/>
          <w:b/>
          <w:bCs/>
          <w:sz w:val="12"/>
          <w:szCs w:val="20"/>
          <w:lang w:val="en-US"/>
        </w:rPr>
        <w:t xml:space="preserve">TD + </w:t>
      </w:r>
      <w:r w:rsidRPr="00201B20">
        <w:rPr>
          <w:rFonts w:ascii="Times New Roman" w:eastAsia="MS Mincho" w:hAnsi="Times New Roman" w:cs="Times New Roman"/>
          <w:b/>
          <w:sz w:val="12"/>
          <w:szCs w:val="20"/>
          <w:lang w:val="en-US"/>
        </w:rPr>
        <w:t>b</w:t>
      </w:r>
      <w:r w:rsidRPr="00201B20">
        <w:rPr>
          <w:rFonts w:ascii="Times New Roman" w:eastAsia="MS Mincho" w:hAnsi="Times New Roman" w:cs="Times New Roman"/>
          <w:b/>
          <w:sz w:val="12"/>
          <w:szCs w:val="20"/>
          <w:vertAlign w:val="subscript"/>
          <w:lang w:val="en-US"/>
        </w:rPr>
        <w:t>4</w:t>
      </w:r>
      <w:r w:rsidRPr="00201B20">
        <w:rPr>
          <w:rFonts w:ascii="Times New Roman" w:eastAsia="MS Mincho" w:hAnsi="Times New Roman" w:cs="Times New Roman"/>
          <w:b/>
          <w:bCs/>
          <w:sz w:val="12"/>
          <w:szCs w:val="20"/>
          <w:lang w:val="en-US"/>
        </w:rPr>
        <w:t xml:space="preserve"> SR </w:t>
      </w:r>
      <w:r w:rsidRPr="00201B20">
        <w:rPr>
          <w:rFonts w:ascii="Times New Roman" w:eastAsia="MS Mincho" w:hAnsi="Times New Roman" w:cs="Times New Roman"/>
          <w:b/>
          <w:sz w:val="12"/>
          <w:szCs w:val="20"/>
          <w:lang w:val="en-US"/>
        </w:rPr>
        <w:t>+ e.</w:t>
      </w:r>
    </w:p>
    <w:p w14:paraId="5A85D75C" w14:textId="77777777" w:rsidR="00520CE9" w:rsidRPr="00201B20" w:rsidRDefault="00520CE9" w:rsidP="00520CE9">
      <w:pPr>
        <w:spacing w:after="0" w:line="240" w:lineRule="auto"/>
        <w:rPr>
          <w:rFonts w:ascii="Times New Roman" w:eastAsia="MS Mincho" w:hAnsi="Times New Roman" w:cs="Times New Roman"/>
          <w:sz w:val="14"/>
          <w:szCs w:val="20"/>
          <w:lang w:val="en-US"/>
        </w:rPr>
      </w:pPr>
      <w:r w:rsidRPr="00201B20">
        <w:rPr>
          <w:rFonts w:ascii="Times New Roman" w:eastAsia="MS Mincho" w:hAnsi="Times New Roman" w:cs="Times New Roman"/>
          <w:sz w:val="14"/>
          <w:szCs w:val="20"/>
          <w:lang w:val="en-US"/>
        </w:rPr>
        <w:t>Where:</w:t>
      </w:r>
    </w:p>
    <w:p w14:paraId="5BA3C155" w14:textId="77777777" w:rsidR="00520CE9" w:rsidRPr="00201B20" w:rsidRDefault="00520CE9" w:rsidP="00727137">
      <w:pPr>
        <w:spacing w:after="0" w:line="240" w:lineRule="auto"/>
        <w:ind w:left="720"/>
        <w:rPr>
          <w:rFonts w:ascii="Times New Roman" w:eastAsia="MS Mincho" w:hAnsi="Times New Roman" w:cs="Times New Roman"/>
          <w:sz w:val="14"/>
          <w:szCs w:val="20"/>
          <w:lang w:val="en-US"/>
        </w:rPr>
      </w:pPr>
      <w:r w:rsidRPr="00201B20">
        <w:rPr>
          <w:rFonts w:ascii="Times New Roman" w:eastAsia="MS Mincho" w:hAnsi="Times New Roman" w:cs="Times New Roman"/>
          <w:sz w:val="14"/>
          <w:szCs w:val="20"/>
          <w:lang w:val="en-US"/>
        </w:rPr>
        <w:t>Combined ROI of pension funds = Return on investment</w:t>
      </w:r>
    </w:p>
    <w:p w14:paraId="343CBCB6" w14:textId="77777777" w:rsidR="00520CE9" w:rsidRPr="00201B20" w:rsidRDefault="00520CE9" w:rsidP="00727137">
      <w:pPr>
        <w:spacing w:after="0" w:line="240" w:lineRule="auto"/>
        <w:ind w:left="720"/>
        <w:rPr>
          <w:rFonts w:ascii="Times New Roman" w:eastAsia="MS Mincho" w:hAnsi="Times New Roman" w:cs="Times New Roman"/>
          <w:sz w:val="14"/>
          <w:szCs w:val="20"/>
          <w:lang w:val="en-US"/>
        </w:rPr>
      </w:pPr>
      <w:r w:rsidRPr="00201B20">
        <w:rPr>
          <w:rFonts w:ascii="Times New Roman" w:eastAsia="MS Mincho" w:hAnsi="Times New Roman" w:cs="Times New Roman"/>
          <w:sz w:val="14"/>
          <w:szCs w:val="20"/>
          <w:lang w:val="en-US"/>
        </w:rPr>
        <w:t>BSC</w:t>
      </w:r>
      <w:r w:rsidRPr="00201B20">
        <w:rPr>
          <w:rFonts w:ascii="Times New Roman" w:eastAsia="MS Mincho" w:hAnsi="Times New Roman" w:cs="Times New Roman"/>
          <w:bCs/>
          <w:sz w:val="14"/>
          <w:szCs w:val="20"/>
          <w:lang w:val="en-US"/>
        </w:rPr>
        <w:t xml:space="preserve"> = </w:t>
      </w:r>
      <w:r w:rsidRPr="00201B20">
        <w:rPr>
          <w:rFonts w:ascii="Times New Roman" w:eastAsia="MS Mincho" w:hAnsi="Times New Roman" w:cs="Times New Roman"/>
          <w:sz w:val="14"/>
          <w:szCs w:val="20"/>
          <w:lang w:val="en-US"/>
        </w:rPr>
        <w:t>Board structure &amp; composition</w:t>
      </w:r>
    </w:p>
    <w:p w14:paraId="19205C00" w14:textId="77777777" w:rsidR="00520CE9" w:rsidRPr="00201B20" w:rsidRDefault="00520CE9" w:rsidP="00727137">
      <w:pPr>
        <w:spacing w:after="0" w:line="240" w:lineRule="auto"/>
        <w:ind w:left="720"/>
        <w:rPr>
          <w:rFonts w:ascii="Times New Roman" w:eastAsia="MS Mincho" w:hAnsi="Times New Roman" w:cs="Times New Roman"/>
          <w:bCs/>
          <w:sz w:val="14"/>
          <w:szCs w:val="20"/>
          <w:lang w:val="en-US"/>
        </w:rPr>
      </w:pPr>
      <w:r w:rsidRPr="00201B20">
        <w:rPr>
          <w:rFonts w:ascii="Times New Roman" w:eastAsia="MS Mincho" w:hAnsi="Times New Roman" w:cs="Times New Roman"/>
          <w:sz w:val="14"/>
          <w:szCs w:val="20"/>
          <w:lang w:val="en-US"/>
        </w:rPr>
        <w:t>MP = Management practices</w:t>
      </w:r>
    </w:p>
    <w:p w14:paraId="0976233A" w14:textId="77777777" w:rsidR="00520CE9" w:rsidRPr="00201B20" w:rsidRDefault="00520CE9" w:rsidP="00727137">
      <w:pPr>
        <w:spacing w:after="0" w:line="240" w:lineRule="auto"/>
        <w:ind w:left="720"/>
        <w:rPr>
          <w:rFonts w:ascii="Times New Roman" w:eastAsia="MS Mincho" w:hAnsi="Times New Roman" w:cs="Times New Roman"/>
          <w:sz w:val="14"/>
          <w:szCs w:val="20"/>
          <w:lang w:val="en-US"/>
        </w:rPr>
      </w:pPr>
      <w:r w:rsidRPr="00201B20">
        <w:rPr>
          <w:rFonts w:ascii="Times New Roman" w:eastAsia="MS Mincho" w:hAnsi="Times New Roman" w:cs="Times New Roman"/>
          <w:sz w:val="14"/>
          <w:szCs w:val="20"/>
          <w:lang w:val="en-US"/>
        </w:rPr>
        <w:t>TD = Transparency and disclosure</w:t>
      </w:r>
    </w:p>
    <w:p w14:paraId="14321687" w14:textId="77777777" w:rsidR="00520CE9" w:rsidRPr="00201B20" w:rsidRDefault="00520CE9" w:rsidP="00727137">
      <w:pPr>
        <w:spacing w:after="0" w:line="240" w:lineRule="auto"/>
        <w:ind w:left="720"/>
        <w:rPr>
          <w:rFonts w:ascii="Times New Roman" w:eastAsia="MS Mincho" w:hAnsi="Times New Roman" w:cs="Times New Roman"/>
          <w:sz w:val="14"/>
          <w:szCs w:val="20"/>
          <w:lang w:val="en-US"/>
        </w:rPr>
      </w:pPr>
      <w:r w:rsidRPr="00201B20">
        <w:rPr>
          <w:rFonts w:ascii="Times New Roman" w:eastAsia="MS Mincho" w:hAnsi="Times New Roman" w:cs="Times New Roman"/>
          <w:sz w:val="14"/>
          <w:szCs w:val="20"/>
          <w:lang w:val="en-US"/>
        </w:rPr>
        <w:t>SR = Shareholders’ right</w:t>
      </w:r>
    </w:p>
    <w:p w14:paraId="60970432" w14:textId="77777777" w:rsidR="00520CE9" w:rsidRPr="00201B20" w:rsidRDefault="00520CE9" w:rsidP="00727137">
      <w:pPr>
        <w:spacing w:after="0" w:line="240" w:lineRule="auto"/>
        <w:ind w:left="720"/>
        <w:rPr>
          <w:rFonts w:ascii="Times New Roman" w:eastAsia="MS Mincho" w:hAnsi="Times New Roman" w:cs="Times New Roman"/>
          <w:sz w:val="12"/>
          <w:szCs w:val="20"/>
          <w:lang w:val="en-US"/>
        </w:rPr>
      </w:pPr>
      <w:r w:rsidRPr="00201B20">
        <w:rPr>
          <w:rFonts w:ascii="Times New Roman" w:eastAsia="MS Mincho" w:hAnsi="Times New Roman" w:cs="Times New Roman"/>
          <w:sz w:val="12"/>
          <w:szCs w:val="20"/>
          <w:lang w:val="en-US"/>
        </w:rPr>
        <w:t>e. = error term</w:t>
      </w:r>
    </w:p>
    <w:p w14:paraId="30D95AF6" w14:textId="73ECA4DC" w:rsidR="00864FE1" w:rsidRPr="00201B20" w:rsidRDefault="0044189D" w:rsidP="00727137">
      <w:pPr>
        <w:spacing w:after="0" w:line="240" w:lineRule="auto"/>
        <w:jc w:val="both"/>
        <w:rPr>
          <w:rFonts w:ascii="Times New Roman" w:eastAsia="Calibri" w:hAnsi="Times New Roman" w:cs="Times New Roman"/>
          <w:b/>
          <w:bCs/>
          <w:iCs/>
          <w:sz w:val="18"/>
          <w:szCs w:val="20"/>
          <w:lang w:val="en-US"/>
        </w:rPr>
      </w:pPr>
      <w:bookmarkStart w:id="679" w:name="_Toc143930246"/>
      <w:bookmarkStart w:id="680" w:name="_Toc135321851"/>
      <w:bookmarkStart w:id="681" w:name="_Toc143524904"/>
      <w:bookmarkStart w:id="682" w:name="_Toc135305825"/>
      <w:bookmarkEnd w:id="679"/>
      <w:bookmarkEnd w:id="680"/>
      <w:bookmarkEnd w:id="681"/>
      <w:r w:rsidRPr="00201B20">
        <w:rPr>
          <w:rFonts w:ascii="Times New Roman" w:eastAsia="MS Mincho" w:hAnsi="Times New Roman" w:cs="Times New Roman"/>
          <w:b/>
          <w:bCs/>
          <w:iCs/>
          <w:sz w:val="18"/>
          <w:szCs w:val="20"/>
          <w:lang w:val="en-US"/>
        </w:rPr>
        <w:t>Table 4.1: Model Summary</w:t>
      </w:r>
      <w:bookmarkEnd w:id="682"/>
      <w:r w:rsidRPr="00201B20">
        <w:rPr>
          <w:rFonts w:ascii="Times New Roman" w:eastAsia="MS Mincho" w:hAnsi="Times New Roman" w:cs="Times New Roman"/>
          <w:b/>
          <w:bCs/>
          <w:iCs/>
          <w:sz w:val="18"/>
          <w:szCs w:val="20"/>
          <w:vertAlign w:val="superscript"/>
          <w:lang w:val="en-US"/>
        </w:rPr>
        <w:t>b</w:t>
      </w:r>
      <w:r w:rsidRPr="00201B20">
        <w:rPr>
          <w:rFonts w:ascii="Times New Roman" w:eastAsia="Calibri" w:hAnsi="Times New Roman" w:cs="Times New Roman"/>
          <w:b/>
          <w:bCs/>
          <w:iCs/>
          <w:sz w:val="18"/>
          <w:szCs w:val="20"/>
          <w:lang w:val="en-US"/>
        </w:rPr>
        <w:t xml:space="preserve"> of effect of </w:t>
      </w:r>
      <w:r w:rsidR="00160F1C" w:rsidRPr="00201B20">
        <w:rPr>
          <w:rFonts w:ascii="Times New Roman" w:eastAsia="Calibri" w:hAnsi="Times New Roman" w:cs="Times New Roman"/>
          <w:b/>
          <w:bCs/>
          <w:iCs/>
          <w:sz w:val="18"/>
          <w:szCs w:val="20"/>
          <w:lang w:val="en-US"/>
        </w:rPr>
        <w:t>CG</w:t>
      </w:r>
      <w:r w:rsidRPr="00201B20">
        <w:rPr>
          <w:rFonts w:ascii="Times New Roman" w:eastAsia="Calibri" w:hAnsi="Times New Roman" w:cs="Times New Roman"/>
          <w:b/>
          <w:bCs/>
          <w:iCs/>
          <w:sz w:val="18"/>
          <w:szCs w:val="20"/>
          <w:lang w:val="en-US"/>
        </w:rPr>
        <w:t xml:space="preserve"> on the combined </w:t>
      </w:r>
      <w:bookmarkStart w:id="683" w:name="_Toc143524905"/>
      <w:bookmarkStart w:id="684" w:name="_Toc143930247"/>
      <w:bookmarkEnd w:id="683"/>
      <w:r w:rsidRPr="00201B20">
        <w:rPr>
          <w:rFonts w:ascii="Times New Roman" w:eastAsia="Calibri" w:hAnsi="Times New Roman" w:cs="Times New Roman"/>
          <w:b/>
          <w:bCs/>
          <w:iCs/>
          <w:sz w:val="18"/>
          <w:szCs w:val="20"/>
          <w:lang w:val="en-US"/>
        </w:rPr>
        <w:t>ROI of pension funds</w:t>
      </w:r>
      <w:bookmarkEnd w:id="684"/>
    </w:p>
    <w:tbl>
      <w:tblPr>
        <w:tblW w:w="0" w:type="auto"/>
        <w:tblInd w:w="108" w:type="dxa"/>
        <w:tblCellMar>
          <w:left w:w="0" w:type="dxa"/>
          <w:right w:w="0" w:type="dxa"/>
        </w:tblCellMar>
        <w:tblLook w:val="04A0" w:firstRow="1" w:lastRow="0" w:firstColumn="1" w:lastColumn="0" w:noHBand="0" w:noVBand="1"/>
      </w:tblPr>
      <w:tblGrid>
        <w:gridCol w:w="331"/>
        <w:gridCol w:w="269"/>
        <w:gridCol w:w="384"/>
        <w:gridCol w:w="531"/>
        <w:gridCol w:w="554"/>
        <w:gridCol w:w="460"/>
        <w:gridCol w:w="417"/>
        <w:gridCol w:w="189"/>
        <w:gridCol w:w="189"/>
        <w:gridCol w:w="443"/>
        <w:gridCol w:w="451"/>
      </w:tblGrid>
      <w:tr w:rsidR="00201B20" w:rsidRPr="00201B20" w14:paraId="56481DD6" w14:textId="77777777">
        <w:trPr>
          <w:cantSplit/>
        </w:trPr>
        <w:tc>
          <w:tcPr>
            <w:tcW w:w="0" w:type="auto"/>
            <w:gridSpan w:val="11"/>
            <w:tcBorders>
              <w:top w:val="nil"/>
              <w:left w:val="nil"/>
              <w:bottom w:val="nil"/>
              <w:right w:val="nil"/>
            </w:tcBorders>
            <w:shd w:val="clear" w:color="auto" w:fill="FFFFFF"/>
            <w:vAlign w:val="center"/>
          </w:tcPr>
          <w:p w14:paraId="1D836F0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b/>
                <w:bCs/>
                <w:sz w:val="12"/>
                <w:szCs w:val="21"/>
                <w:lang w:val="en-US"/>
              </w:rPr>
              <w:t>Model Summary</w:t>
            </w:r>
            <w:r w:rsidRPr="00201B20">
              <w:rPr>
                <w:rFonts w:ascii="Times New Roman" w:eastAsia="Calibri" w:hAnsi="Times New Roman" w:cs="Times New Roman"/>
                <w:b/>
                <w:bCs/>
                <w:sz w:val="12"/>
                <w:szCs w:val="21"/>
                <w:vertAlign w:val="superscript"/>
                <w:lang w:val="en-US"/>
              </w:rPr>
              <w:t>b</w:t>
            </w:r>
          </w:p>
        </w:tc>
      </w:tr>
      <w:tr w:rsidR="00201B20" w:rsidRPr="00201B20" w14:paraId="44BF78A3" w14:textId="77777777">
        <w:trPr>
          <w:cantSplit/>
        </w:trPr>
        <w:tc>
          <w:tcPr>
            <w:tcW w:w="0" w:type="auto"/>
            <w:vMerge w:val="restart"/>
            <w:tcBorders>
              <w:top w:val="nil"/>
              <w:left w:val="nil"/>
              <w:bottom w:val="nil"/>
              <w:right w:val="nil"/>
            </w:tcBorders>
            <w:shd w:val="clear" w:color="auto" w:fill="FFFFFF"/>
            <w:vAlign w:val="bottom"/>
          </w:tcPr>
          <w:p w14:paraId="27AD8BF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Model</w:t>
            </w:r>
          </w:p>
        </w:tc>
        <w:tc>
          <w:tcPr>
            <w:tcW w:w="0" w:type="auto"/>
            <w:vMerge w:val="restart"/>
            <w:tcBorders>
              <w:top w:val="nil"/>
              <w:left w:val="nil"/>
              <w:bottom w:val="nil"/>
              <w:right w:val="single" w:sz="8" w:space="0" w:color="E0E0E0"/>
            </w:tcBorders>
            <w:shd w:val="clear" w:color="auto" w:fill="FFFFFF"/>
            <w:vAlign w:val="bottom"/>
          </w:tcPr>
          <w:p w14:paraId="47DF217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R</w:t>
            </w:r>
          </w:p>
        </w:tc>
        <w:tc>
          <w:tcPr>
            <w:tcW w:w="0" w:type="auto"/>
            <w:vMerge w:val="restart"/>
            <w:tcBorders>
              <w:top w:val="nil"/>
              <w:left w:val="nil"/>
              <w:bottom w:val="nil"/>
              <w:right w:val="single" w:sz="8" w:space="0" w:color="E0E0E0"/>
            </w:tcBorders>
            <w:shd w:val="clear" w:color="auto" w:fill="FFFFFF"/>
            <w:vAlign w:val="bottom"/>
          </w:tcPr>
          <w:p w14:paraId="561324B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R Square</w:t>
            </w:r>
          </w:p>
        </w:tc>
        <w:tc>
          <w:tcPr>
            <w:tcW w:w="0" w:type="auto"/>
            <w:vMerge w:val="restart"/>
            <w:tcBorders>
              <w:top w:val="nil"/>
              <w:left w:val="nil"/>
              <w:bottom w:val="nil"/>
              <w:right w:val="single" w:sz="8" w:space="0" w:color="E0E0E0"/>
            </w:tcBorders>
            <w:shd w:val="clear" w:color="auto" w:fill="FFFFFF"/>
            <w:vAlign w:val="bottom"/>
          </w:tcPr>
          <w:p w14:paraId="3775A9C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Adjusted R Square</w:t>
            </w:r>
          </w:p>
        </w:tc>
        <w:tc>
          <w:tcPr>
            <w:tcW w:w="0" w:type="auto"/>
            <w:vMerge w:val="restart"/>
            <w:tcBorders>
              <w:top w:val="nil"/>
              <w:left w:val="nil"/>
              <w:bottom w:val="nil"/>
              <w:right w:val="single" w:sz="8" w:space="0" w:color="E0E0E0"/>
            </w:tcBorders>
            <w:shd w:val="clear" w:color="auto" w:fill="FFFFFF"/>
            <w:vAlign w:val="bottom"/>
          </w:tcPr>
          <w:p w14:paraId="37FEEA7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Std. Error of the Estimate</w:t>
            </w:r>
          </w:p>
        </w:tc>
        <w:tc>
          <w:tcPr>
            <w:tcW w:w="0" w:type="auto"/>
            <w:gridSpan w:val="5"/>
            <w:tcBorders>
              <w:top w:val="nil"/>
              <w:left w:val="nil"/>
              <w:bottom w:val="nil"/>
              <w:right w:val="single" w:sz="8" w:space="0" w:color="E0E0E0"/>
            </w:tcBorders>
            <w:shd w:val="clear" w:color="auto" w:fill="FFFFFF"/>
            <w:vAlign w:val="bottom"/>
          </w:tcPr>
          <w:p w14:paraId="4975D9C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Change Statistics</w:t>
            </w:r>
          </w:p>
        </w:tc>
        <w:tc>
          <w:tcPr>
            <w:tcW w:w="0" w:type="auto"/>
            <w:vMerge w:val="restart"/>
            <w:tcBorders>
              <w:top w:val="nil"/>
              <w:left w:val="nil"/>
              <w:bottom w:val="nil"/>
              <w:right w:val="nil"/>
            </w:tcBorders>
            <w:shd w:val="clear" w:color="auto" w:fill="FFFFFF"/>
            <w:vAlign w:val="bottom"/>
          </w:tcPr>
          <w:p w14:paraId="492FAAF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Durbin-Watson</w:t>
            </w:r>
          </w:p>
        </w:tc>
      </w:tr>
      <w:tr w:rsidR="00201B20" w:rsidRPr="00201B20" w14:paraId="59689171" w14:textId="77777777">
        <w:trPr>
          <w:cantSplit/>
        </w:trPr>
        <w:tc>
          <w:tcPr>
            <w:tcW w:w="0" w:type="auto"/>
            <w:vMerge/>
            <w:tcBorders>
              <w:top w:val="nil"/>
              <w:left w:val="nil"/>
              <w:bottom w:val="nil"/>
              <w:right w:val="nil"/>
            </w:tcBorders>
            <w:vAlign w:val="center"/>
          </w:tcPr>
          <w:p w14:paraId="0083DF0F" w14:textId="77777777" w:rsidR="00864FE1" w:rsidRPr="00201B20" w:rsidRDefault="00864FE1">
            <w:pPr>
              <w:spacing w:after="0" w:line="240" w:lineRule="auto"/>
              <w:rPr>
                <w:rFonts w:ascii="Times New Roman" w:eastAsia="Calibri" w:hAnsi="Times New Roman" w:cs="Times New Roman"/>
                <w:sz w:val="12"/>
                <w:szCs w:val="21"/>
                <w:lang w:val="en-US"/>
              </w:rPr>
            </w:pPr>
          </w:p>
        </w:tc>
        <w:tc>
          <w:tcPr>
            <w:tcW w:w="0" w:type="auto"/>
            <w:vMerge/>
            <w:tcBorders>
              <w:top w:val="nil"/>
              <w:left w:val="nil"/>
              <w:bottom w:val="nil"/>
              <w:right w:val="single" w:sz="8" w:space="0" w:color="E0E0E0"/>
            </w:tcBorders>
            <w:vAlign w:val="center"/>
          </w:tcPr>
          <w:p w14:paraId="5E10EDC2" w14:textId="77777777" w:rsidR="00864FE1" w:rsidRPr="00201B20" w:rsidRDefault="00864FE1">
            <w:pPr>
              <w:spacing w:after="0" w:line="240" w:lineRule="auto"/>
              <w:rPr>
                <w:rFonts w:ascii="Times New Roman" w:eastAsia="Calibri" w:hAnsi="Times New Roman" w:cs="Times New Roman"/>
                <w:sz w:val="12"/>
                <w:szCs w:val="21"/>
                <w:lang w:val="en-US"/>
              </w:rPr>
            </w:pPr>
          </w:p>
        </w:tc>
        <w:tc>
          <w:tcPr>
            <w:tcW w:w="0" w:type="auto"/>
            <w:vMerge/>
            <w:tcBorders>
              <w:top w:val="nil"/>
              <w:left w:val="nil"/>
              <w:bottom w:val="nil"/>
              <w:right w:val="single" w:sz="8" w:space="0" w:color="E0E0E0"/>
            </w:tcBorders>
            <w:vAlign w:val="center"/>
          </w:tcPr>
          <w:p w14:paraId="4A7E04DE" w14:textId="77777777" w:rsidR="00864FE1" w:rsidRPr="00201B20" w:rsidRDefault="00864FE1">
            <w:pPr>
              <w:spacing w:after="0" w:line="240" w:lineRule="auto"/>
              <w:rPr>
                <w:rFonts w:ascii="Times New Roman" w:eastAsia="Calibri" w:hAnsi="Times New Roman" w:cs="Times New Roman"/>
                <w:sz w:val="12"/>
                <w:szCs w:val="21"/>
                <w:lang w:val="en-US"/>
              </w:rPr>
            </w:pPr>
          </w:p>
        </w:tc>
        <w:tc>
          <w:tcPr>
            <w:tcW w:w="0" w:type="auto"/>
            <w:vMerge/>
            <w:tcBorders>
              <w:top w:val="nil"/>
              <w:left w:val="nil"/>
              <w:bottom w:val="nil"/>
              <w:right w:val="single" w:sz="8" w:space="0" w:color="E0E0E0"/>
            </w:tcBorders>
            <w:vAlign w:val="center"/>
          </w:tcPr>
          <w:p w14:paraId="5F8D9256" w14:textId="77777777" w:rsidR="00864FE1" w:rsidRPr="00201B20" w:rsidRDefault="00864FE1">
            <w:pPr>
              <w:spacing w:after="0" w:line="240" w:lineRule="auto"/>
              <w:rPr>
                <w:rFonts w:ascii="Times New Roman" w:eastAsia="Calibri" w:hAnsi="Times New Roman" w:cs="Times New Roman"/>
                <w:sz w:val="12"/>
                <w:szCs w:val="21"/>
                <w:lang w:val="en-US"/>
              </w:rPr>
            </w:pPr>
          </w:p>
        </w:tc>
        <w:tc>
          <w:tcPr>
            <w:tcW w:w="0" w:type="auto"/>
            <w:vMerge/>
            <w:tcBorders>
              <w:top w:val="nil"/>
              <w:left w:val="nil"/>
              <w:bottom w:val="nil"/>
              <w:right w:val="single" w:sz="8" w:space="0" w:color="E0E0E0"/>
            </w:tcBorders>
            <w:vAlign w:val="center"/>
          </w:tcPr>
          <w:p w14:paraId="5533D757" w14:textId="77777777" w:rsidR="00864FE1" w:rsidRPr="00201B20" w:rsidRDefault="00864FE1">
            <w:pPr>
              <w:spacing w:after="0" w:line="240" w:lineRule="auto"/>
              <w:rPr>
                <w:rFonts w:ascii="Times New Roman" w:eastAsia="Calibri" w:hAnsi="Times New Roman" w:cs="Times New Roman"/>
                <w:sz w:val="12"/>
                <w:szCs w:val="21"/>
                <w:lang w:val="en-US"/>
              </w:rPr>
            </w:pPr>
          </w:p>
        </w:tc>
        <w:tc>
          <w:tcPr>
            <w:tcW w:w="0" w:type="auto"/>
            <w:tcBorders>
              <w:top w:val="nil"/>
              <w:left w:val="nil"/>
              <w:bottom w:val="single" w:sz="8" w:space="0" w:color="152935"/>
              <w:right w:val="single" w:sz="8" w:space="0" w:color="E0E0E0"/>
            </w:tcBorders>
            <w:shd w:val="clear" w:color="auto" w:fill="FFFFFF"/>
            <w:vAlign w:val="bottom"/>
          </w:tcPr>
          <w:p w14:paraId="40D9063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R Square Change</w:t>
            </w:r>
          </w:p>
        </w:tc>
        <w:tc>
          <w:tcPr>
            <w:tcW w:w="0" w:type="auto"/>
            <w:tcBorders>
              <w:top w:val="nil"/>
              <w:left w:val="nil"/>
              <w:bottom w:val="single" w:sz="8" w:space="0" w:color="152935"/>
              <w:right w:val="single" w:sz="8" w:space="0" w:color="E0E0E0"/>
            </w:tcBorders>
            <w:shd w:val="clear" w:color="auto" w:fill="FFFFFF"/>
            <w:vAlign w:val="bottom"/>
          </w:tcPr>
          <w:p w14:paraId="60D11FA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F Change</w:t>
            </w:r>
          </w:p>
        </w:tc>
        <w:tc>
          <w:tcPr>
            <w:tcW w:w="0" w:type="auto"/>
            <w:tcBorders>
              <w:top w:val="nil"/>
              <w:left w:val="nil"/>
              <w:bottom w:val="single" w:sz="8" w:space="0" w:color="152935"/>
              <w:right w:val="single" w:sz="8" w:space="0" w:color="E0E0E0"/>
            </w:tcBorders>
            <w:shd w:val="clear" w:color="auto" w:fill="FFFFFF"/>
            <w:vAlign w:val="bottom"/>
          </w:tcPr>
          <w:p w14:paraId="51B7830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df1</w:t>
            </w:r>
          </w:p>
        </w:tc>
        <w:tc>
          <w:tcPr>
            <w:tcW w:w="0" w:type="auto"/>
            <w:tcBorders>
              <w:top w:val="nil"/>
              <w:left w:val="nil"/>
              <w:bottom w:val="single" w:sz="8" w:space="0" w:color="152935"/>
              <w:right w:val="single" w:sz="8" w:space="0" w:color="E0E0E0"/>
            </w:tcBorders>
            <w:shd w:val="clear" w:color="auto" w:fill="FFFFFF"/>
            <w:vAlign w:val="bottom"/>
          </w:tcPr>
          <w:p w14:paraId="0829D8E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df2</w:t>
            </w:r>
          </w:p>
        </w:tc>
        <w:tc>
          <w:tcPr>
            <w:tcW w:w="0" w:type="auto"/>
            <w:tcBorders>
              <w:top w:val="nil"/>
              <w:left w:val="nil"/>
              <w:bottom w:val="single" w:sz="8" w:space="0" w:color="152935"/>
              <w:right w:val="single" w:sz="8" w:space="0" w:color="E0E0E0"/>
            </w:tcBorders>
            <w:shd w:val="clear" w:color="auto" w:fill="FFFFFF"/>
            <w:vAlign w:val="bottom"/>
          </w:tcPr>
          <w:p w14:paraId="4873662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Sig. F Change</w:t>
            </w:r>
          </w:p>
        </w:tc>
        <w:tc>
          <w:tcPr>
            <w:tcW w:w="0" w:type="auto"/>
            <w:vMerge/>
            <w:tcBorders>
              <w:top w:val="nil"/>
              <w:left w:val="nil"/>
              <w:bottom w:val="nil"/>
              <w:right w:val="nil"/>
            </w:tcBorders>
            <w:vAlign w:val="center"/>
          </w:tcPr>
          <w:p w14:paraId="0E226AD1" w14:textId="77777777" w:rsidR="00864FE1" w:rsidRPr="00201B20" w:rsidRDefault="00864FE1">
            <w:pPr>
              <w:spacing w:after="0" w:line="240" w:lineRule="auto"/>
              <w:rPr>
                <w:rFonts w:ascii="Times New Roman" w:eastAsia="Calibri" w:hAnsi="Times New Roman" w:cs="Times New Roman"/>
                <w:sz w:val="12"/>
                <w:szCs w:val="21"/>
                <w:lang w:val="en-US"/>
              </w:rPr>
            </w:pPr>
          </w:p>
        </w:tc>
      </w:tr>
      <w:tr w:rsidR="00201B20" w:rsidRPr="00201B20" w14:paraId="39BF5DE3" w14:textId="77777777">
        <w:trPr>
          <w:cantSplit/>
        </w:trPr>
        <w:tc>
          <w:tcPr>
            <w:tcW w:w="0" w:type="auto"/>
            <w:tcBorders>
              <w:top w:val="single" w:sz="8" w:space="0" w:color="152935"/>
              <w:left w:val="nil"/>
              <w:bottom w:val="single" w:sz="8" w:space="0" w:color="152935"/>
              <w:right w:val="nil"/>
            </w:tcBorders>
            <w:shd w:val="clear" w:color="auto" w:fill="E0E0E0"/>
          </w:tcPr>
          <w:p w14:paraId="1BA07AC3"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1</w:t>
            </w:r>
          </w:p>
        </w:tc>
        <w:tc>
          <w:tcPr>
            <w:tcW w:w="0" w:type="auto"/>
            <w:tcBorders>
              <w:top w:val="single" w:sz="8" w:space="0" w:color="152935"/>
              <w:left w:val="nil"/>
              <w:bottom w:val="single" w:sz="8" w:space="0" w:color="152935"/>
              <w:right w:val="single" w:sz="8" w:space="0" w:color="E0E0E0"/>
            </w:tcBorders>
            <w:shd w:val="clear" w:color="auto" w:fill="F9F9FB"/>
          </w:tcPr>
          <w:p w14:paraId="7692551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.602</w:t>
            </w:r>
            <w:r w:rsidRPr="00201B20">
              <w:rPr>
                <w:rFonts w:ascii="Times New Roman" w:eastAsia="Calibri" w:hAnsi="Times New Roman" w:cs="Times New Roman"/>
                <w:sz w:val="12"/>
                <w:szCs w:val="21"/>
                <w:vertAlign w:val="superscript"/>
                <w:lang w:val="en-US"/>
              </w:rPr>
              <w:t>a</w:t>
            </w:r>
          </w:p>
        </w:tc>
        <w:tc>
          <w:tcPr>
            <w:tcW w:w="0" w:type="auto"/>
            <w:tcBorders>
              <w:top w:val="single" w:sz="8" w:space="0" w:color="152935"/>
              <w:left w:val="nil"/>
              <w:bottom w:val="single" w:sz="8" w:space="0" w:color="152935"/>
              <w:right w:val="single" w:sz="8" w:space="0" w:color="E0E0E0"/>
            </w:tcBorders>
            <w:shd w:val="clear" w:color="auto" w:fill="F9F9FB"/>
          </w:tcPr>
          <w:p w14:paraId="66D753C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.362</w:t>
            </w:r>
          </w:p>
        </w:tc>
        <w:tc>
          <w:tcPr>
            <w:tcW w:w="0" w:type="auto"/>
            <w:tcBorders>
              <w:top w:val="single" w:sz="8" w:space="0" w:color="152935"/>
              <w:left w:val="nil"/>
              <w:bottom w:val="single" w:sz="8" w:space="0" w:color="152935"/>
              <w:right w:val="single" w:sz="8" w:space="0" w:color="E0E0E0"/>
            </w:tcBorders>
            <w:shd w:val="clear" w:color="auto" w:fill="F9F9FB"/>
          </w:tcPr>
          <w:p w14:paraId="6DB6066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.271</w:t>
            </w:r>
          </w:p>
        </w:tc>
        <w:tc>
          <w:tcPr>
            <w:tcW w:w="0" w:type="auto"/>
            <w:tcBorders>
              <w:top w:val="single" w:sz="8" w:space="0" w:color="152935"/>
              <w:left w:val="nil"/>
              <w:bottom w:val="single" w:sz="8" w:space="0" w:color="152935"/>
              <w:right w:val="single" w:sz="8" w:space="0" w:color="E0E0E0"/>
            </w:tcBorders>
            <w:shd w:val="clear" w:color="auto" w:fill="F9F9FB"/>
          </w:tcPr>
          <w:p w14:paraId="7B1FB89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43.638</w:t>
            </w:r>
          </w:p>
        </w:tc>
        <w:tc>
          <w:tcPr>
            <w:tcW w:w="0" w:type="auto"/>
            <w:tcBorders>
              <w:top w:val="single" w:sz="8" w:space="0" w:color="152935"/>
              <w:left w:val="nil"/>
              <w:bottom w:val="single" w:sz="8" w:space="0" w:color="152935"/>
              <w:right w:val="single" w:sz="8" w:space="0" w:color="E0E0E0"/>
            </w:tcBorders>
            <w:shd w:val="clear" w:color="auto" w:fill="F9F9FB"/>
          </w:tcPr>
          <w:p w14:paraId="0AF859F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.362</w:t>
            </w:r>
          </w:p>
        </w:tc>
        <w:tc>
          <w:tcPr>
            <w:tcW w:w="0" w:type="auto"/>
            <w:tcBorders>
              <w:top w:val="single" w:sz="8" w:space="0" w:color="152935"/>
              <w:left w:val="nil"/>
              <w:bottom w:val="single" w:sz="8" w:space="0" w:color="152935"/>
              <w:right w:val="single" w:sz="8" w:space="0" w:color="E0E0E0"/>
            </w:tcBorders>
            <w:shd w:val="clear" w:color="auto" w:fill="F9F9FB"/>
          </w:tcPr>
          <w:p w14:paraId="749EF5C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3.977</w:t>
            </w:r>
          </w:p>
        </w:tc>
        <w:tc>
          <w:tcPr>
            <w:tcW w:w="0" w:type="auto"/>
            <w:tcBorders>
              <w:top w:val="single" w:sz="8" w:space="0" w:color="152935"/>
              <w:left w:val="nil"/>
              <w:bottom w:val="single" w:sz="8" w:space="0" w:color="152935"/>
              <w:right w:val="single" w:sz="8" w:space="0" w:color="E0E0E0"/>
            </w:tcBorders>
            <w:shd w:val="clear" w:color="auto" w:fill="F9F9FB"/>
          </w:tcPr>
          <w:p w14:paraId="11477F8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7</w:t>
            </w:r>
          </w:p>
        </w:tc>
        <w:tc>
          <w:tcPr>
            <w:tcW w:w="0" w:type="auto"/>
            <w:tcBorders>
              <w:top w:val="single" w:sz="8" w:space="0" w:color="152935"/>
              <w:left w:val="nil"/>
              <w:bottom w:val="single" w:sz="8" w:space="0" w:color="152935"/>
              <w:right w:val="single" w:sz="8" w:space="0" w:color="E0E0E0"/>
            </w:tcBorders>
            <w:shd w:val="clear" w:color="auto" w:fill="F9F9FB"/>
          </w:tcPr>
          <w:p w14:paraId="7EF331E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49</w:t>
            </w:r>
          </w:p>
        </w:tc>
        <w:tc>
          <w:tcPr>
            <w:tcW w:w="0" w:type="auto"/>
            <w:tcBorders>
              <w:top w:val="single" w:sz="8" w:space="0" w:color="152935"/>
              <w:left w:val="nil"/>
              <w:bottom w:val="single" w:sz="8" w:space="0" w:color="152935"/>
              <w:right w:val="single" w:sz="8" w:space="0" w:color="E0E0E0"/>
            </w:tcBorders>
            <w:shd w:val="clear" w:color="auto" w:fill="F9F9FB"/>
          </w:tcPr>
          <w:p w14:paraId="52CF6EE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.002</w:t>
            </w:r>
          </w:p>
        </w:tc>
        <w:tc>
          <w:tcPr>
            <w:tcW w:w="0" w:type="auto"/>
            <w:tcBorders>
              <w:top w:val="single" w:sz="8" w:space="0" w:color="152935"/>
              <w:left w:val="nil"/>
              <w:bottom w:val="single" w:sz="8" w:space="0" w:color="152935"/>
              <w:right w:val="nil"/>
            </w:tcBorders>
            <w:shd w:val="clear" w:color="auto" w:fill="F9F9FB"/>
          </w:tcPr>
          <w:p w14:paraId="7ADE35B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1.993</w:t>
            </w:r>
          </w:p>
        </w:tc>
      </w:tr>
      <w:tr w:rsidR="00201B20" w:rsidRPr="00201B20" w14:paraId="6E365875" w14:textId="77777777">
        <w:trPr>
          <w:cantSplit/>
        </w:trPr>
        <w:tc>
          <w:tcPr>
            <w:tcW w:w="0" w:type="auto"/>
            <w:gridSpan w:val="11"/>
            <w:tcBorders>
              <w:top w:val="nil"/>
              <w:left w:val="nil"/>
              <w:bottom w:val="nil"/>
              <w:right w:val="nil"/>
            </w:tcBorders>
            <w:shd w:val="clear" w:color="auto" w:fill="FFFFFF"/>
          </w:tcPr>
          <w:p w14:paraId="7D818E2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a. Predictors: (Constant), Stakeholders interests in board decisions, Board structure and composition, Commitment to Corporate governance, Shareholder´s Rights, Role of stakeholders, Disclosure and transparency, Board Responsibilities</w:t>
            </w:r>
          </w:p>
        </w:tc>
      </w:tr>
      <w:tr w:rsidR="00201B20" w:rsidRPr="00201B20" w14:paraId="4D90EBCF" w14:textId="77777777">
        <w:trPr>
          <w:cantSplit/>
        </w:trPr>
        <w:tc>
          <w:tcPr>
            <w:tcW w:w="0" w:type="auto"/>
            <w:gridSpan w:val="11"/>
            <w:tcBorders>
              <w:top w:val="nil"/>
              <w:left w:val="nil"/>
              <w:bottom w:val="nil"/>
              <w:right w:val="nil"/>
            </w:tcBorders>
            <w:shd w:val="clear" w:color="auto" w:fill="FFFFFF"/>
          </w:tcPr>
          <w:p w14:paraId="35EC8401"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1"/>
                <w:lang w:val="en-US"/>
              </w:rPr>
            </w:pPr>
            <w:r w:rsidRPr="00201B20">
              <w:rPr>
                <w:rFonts w:ascii="Times New Roman" w:eastAsia="Calibri" w:hAnsi="Times New Roman" w:cs="Times New Roman"/>
                <w:sz w:val="12"/>
                <w:szCs w:val="21"/>
                <w:lang w:val="en-US"/>
              </w:rPr>
              <w:t>b. Dependent Variable:  Combined ROI of pension funds</w:t>
            </w:r>
          </w:p>
        </w:tc>
      </w:tr>
    </w:tbl>
    <w:p w14:paraId="4BB34F0C"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MS Mincho" w:hAnsi="Times New Roman" w:cs="Times New Roman"/>
          <w:sz w:val="24"/>
          <w:szCs w:val="24"/>
          <w:lang w:val="en-US"/>
        </w:rPr>
        <w:t xml:space="preserve"> </w:t>
      </w:r>
      <w:r w:rsidRPr="00201B20">
        <w:rPr>
          <w:rFonts w:ascii="Times New Roman" w:eastAsia="Times New Roman" w:hAnsi="Times New Roman" w:cs="Times New Roman"/>
          <w:i/>
          <w:sz w:val="12"/>
          <w:szCs w:val="20"/>
          <w:lang w:val="en-US"/>
        </w:rPr>
        <w:t>Source: Author’s primary analysis, 2023</w:t>
      </w:r>
    </w:p>
    <w:p w14:paraId="38EC59F3" w14:textId="77777777" w:rsidR="00864FE1" w:rsidRPr="00201B20" w:rsidRDefault="00864FE1">
      <w:pPr>
        <w:autoSpaceDE w:val="0"/>
        <w:autoSpaceDN w:val="0"/>
        <w:adjustRightInd w:val="0"/>
        <w:spacing w:after="0" w:line="240" w:lineRule="auto"/>
        <w:jc w:val="both"/>
        <w:rPr>
          <w:rFonts w:ascii="Times New Roman" w:eastAsia="MS Mincho" w:hAnsi="Times New Roman" w:cs="Times New Roman"/>
          <w:sz w:val="20"/>
          <w:szCs w:val="20"/>
          <w:lang w:val="en-US"/>
        </w:rPr>
      </w:pPr>
    </w:p>
    <w:p w14:paraId="51814BDD" w14:textId="5CA8AAF1" w:rsidR="009C6F68" w:rsidRPr="00201B20" w:rsidRDefault="0044189D">
      <w:pPr>
        <w:autoSpaceDE w:val="0"/>
        <w:autoSpaceDN w:val="0"/>
        <w:adjustRightInd w:val="0"/>
        <w:spacing w:after="0" w:line="240" w:lineRule="auto"/>
        <w:jc w:val="both"/>
        <w:rPr>
          <w:rFonts w:ascii="Times New Roman" w:eastAsia="MS Mincho" w:hAnsi="Times New Roman" w:cs="Times New Roman"/>
          <w:b/>
          <w:bCs/>
          <w:iCs/>
          <w:sz w:val="20"/>
          <w:szCs w:val="20"/>
          <w:lang w:val="en-US"/>
        </w:rPr>
      </w:pPr>
      <w:r w:rsidRPr="00201B20">
        <w:rPr>
          <w:rFonts w:ascii="Times New Roman" w:eastAsia="MS Mincho" w:hAnsi="Times New Roman" w:cs="Times New Roman"/>
          <w:sz w:val="20"/>
          <w:szCs w:val="20"/>
          <w:lang w:val="en-US"/>
        </w:rPr>
        <w:t>The results show that R</w:t>
      </w:r>
      <w:r w:rsidRPr="00201B20">
        <w:rPr>
          <w:rFonts w:ascii="Times New Roman" w:eastAsia="MS Mincho" w:hAnsi="Times New Roman" w:cs="Times New Roman"/>
          <w:sz w:val="20"/>
          <w:szCs w:val="20"/>
          <w:vertAlign w:val="superscript"/>
          <w:lang w:val="en-US"/>
        </w:rPr>
        <w:t xml:space="preserve">2 </w:t>
      </w:r>
      <w:r w:rsidRPr="00201B20">
        <w:rPr>
          <w:rFonts w:ascii="Times New Roman" w:eastAsia="MS Mincho" w:hAnsi="Times New Roman" w:cs="Times New Roman"/>
          <w:sz w:val="20"/>
          <w:szCs w:val="20"/>
          <w:lang w:val="en-US"/>
        </w:rPr>
        <w:t>for the overall model of the influence of CG indicators on combined ROI of pension funds was .362 with an adjusted R</w:t>
      </w:r>
      <w:r w:rsidRPr="00201B20">
        <w:rPr>
          <w:rFonts w:ascii="Times New Roman" w:eastAsia="MS Mincho" w:hAnsi="Times New Roman" w:cs="Times New Roman"/>
          <w:sz w:val="20"/>
          <w:szCs w:val="20"/>
          <w:vertAlign w:val="superscript"/>
          <w:lang w:val="en-US"/>
        </w:rPr>
        <w:t>2</w:t>
      </w:r>
      <w:r w:rsidRPr="00201B20">
        <w:rPr>
          <w:rFonts w:ascii="Times New Roman" w:eastAsia="MS Mincho" w:hAnsi="Times New Roman" w:cs="Times New Roman"/>
          <w:sz w:val="20"/>
          <w:szCs w:val="20"/>
          <w:lang w:val="en-US"/>
        </w:rPr>
        <w:t xml:space="preserve"> of .271 indicating a </w:t>
      </w:r>
      <w:r w:rsidR="002F0DFD" w:rsidRPr="00201B20">
        <w:rPr>
          <w:rFonts w:ascii="Times New Roman" w:eastAsia="MS Mincho" w:hAnsi="Times New Roman" w:cs="Times New Roman"/>
          <w:sz w:val="20"/>
          <w:szCs w:val="20"/>
          <w:lang w:val="en-US"/>
        </w:rPr>
        <w:t xml:space="preserve">moderate </w:t>
      </w:r>
      <w:r w:rsidRPr="00201B20">
        <w:rPr>
          <w:rFonts w:ascii="Times New Roman" w:eastAsia="MS Mincho" w:hAnsi="Times New Roman" w:cs="Times New Roman"/>
          <w:sz w:val="20"/>
          <w:szCs w:val="20"/>
          <w:lang w:val="en-US"/>
        </w:rPr>
        <w:t xml:space="preserve">size effect of the model (Table 4.1). This implies that 36.2% of the variation in the combined ROI of pension funds is accounted by the regression, a linear combination of the predictor variables </w:t>
      </w:r>
      <w:r w:rsidR="00160F1C" w:rsidRPr="00201B20">
        <w:rPr>
          <w:rFonts w:ascii="Times New Roman" w:eastAsia="MS Mincho" w:hAnsi="Times New Roman" w:cs="Times New Roman"/>
          <w:sz w:val="20"/>
          <w:szCs w:val="20"/>
          <w:lang w:val="en-US"/>
        </w:rPr>
        <w:t>BSC</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BR</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SR</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D&amp;T</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CCG</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RS</w:t>
      </w:r>
      <w:r w:rsidRPr="00201B20">
        <w:rPr>
          <w:rFonts w:ascii="Times New Roman" w:eastAsia="MS Mincho" w:hAnsi="Times New Roman" w:cs="Times New Roman"/>
          <w:sz w:val="20"/>
          <w:szCs w:val="20"/>
          <w:lang w:val="en-US"/>
        </w:rPr>
        <w:t xml:space="preserve">, </w:t>
      </w:r>
      <w:r w:rsidR="00160F1C" w:rsidRPr="00201B20">
        <w:rPr>
          <w:rFonts w:ascii="Times New Roman" w:eastAsia="MS Mincho" w:hAnsi="Times New Roman" w:cs="Times New Roman"/>
          <w:sz w:val="20"/>
          <w:szCs w:val="20"/>
          <w:lang w:val="en-US"/>
        </w:rPr>
        <w:t>SIBD</w:t>
      </w:r>
      <w:r w:rsidRPr="00201B20">
        <w:rPr>
          <w:rFonts w:ascii="Times New Roman" w:eastAsia="MS Mincho" w:hAnsi="Times New Roman" w:cs="Times New Roman"/>
          <w:sz w:val="20"/>
          <w:szCs w:val="20"/>
          <w:lang w:val="en-US"/>
        </w:rPr>
        <w:t xml:space="preserve"> (</w:t>
      </w:r>
      <w:r w:rsidR="00844F58"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indicators).  </w:t>
      </w:r>
    </w:p>
    <w:p w14:paraId="0B69C7F6" w14:textId="77777777" w:rsidR="009C6F68" w:rsidRPr="00201B20" w:rsidRDefault="009C6F68">
      <w:pPr>
        <w:autoSpaceDE w:val="0"/>
        <w:autoSpaceDN w:val="0"/>
        <w:adjustRightInd w:val="0"/>
        <w:spacing w:after="0" w:line="240" w:lineRule="auto"/>
        <w:jc w:val="both"/>
        <w:rPr>
          <w:rFonts w:ascii="Times New Roman" w:eastAsia="MS Mincho" w:hAnsi="Times New Roman" w:cs="Times New Roman"/>
          <w:sz w:val="20"/>
          <w:szCs w:val="20"/>
          <w:lang w:val="en-US"/>
        </w:rPr>
      </w:pPr>
    </w:p>
    <w:p w14:paraId="227EF3A0" w14:textId="4DB2D915" w:rsidR="00864FE1" w:rsidRPr="00201B20" w:rsidRDefault="0044189D" w:rsidP="004D675A">
      <w:pPr>
        <w:autoSpaceDE w:val="0"/>
        <w:autoSpaceDN w:val="0"/>
        <w:adjustRightInd w:val="0"/>
        <w:spacing w:after="0" w:line="240" w:lineRule="auto"/>
        <w:jc w:val="both"/>
        <w:rPr>
          <w:rFonts w:ascii="Times New Roman" w:eastAsia="MS Mincho" w:hAnsi="Times New Roman" w:cs="Times New Roman"/>
          <w:b/>
          <w:bCs/>
          <w:iCs/>
          <w:sz w:val="18"/>
          <w:szCs w:val="20"/>
          <w:lang w:val="en-US"/>
        </w:rPr>
      </w:pPr>
      <w:bookmarkStart w:id="685" w:name="_Toc143524906"/>
      <w:bookmarkStart w:id="686" w:name="_Toc143930248"/>
      <w:bookmarkStart w:id="687" w:name="_Toc135321852"/>
      <w:bookmarkStart w:id="688" w:name="_Toc135305826"/>
      <w:bookmarkEnd w:id="685"/>
      <w:bookmarkEnd w:id="686"/>
      <w:bookmarkEnd w:id="687"/>
      <w:r w:rsidRPr="00201B20">
        <w:rPr>
          <w:rFonts w:ascii="Times New Roman" w:eastAsia="MS Mincho" w:hAnsi="Times New Roman" w:cs="Times New Roman"/>
          <w:b/>
          <w:bCs/>
          <w:iCs/>
          <w:sz w:val="18"/>
          <w:szCs w:val="20"/>
          <w:lang w:val="en-US"/>
        </w:rPr>
        <w:t>Table 4.2:</w:t>
      </w:r>
      <w:bookmarkEnd w:id="688"/>
      <w:r w:rsidRPr="00201B20">
        <w:rPr>
          <w:rFonts w:ascii="Times New Roman" w:eastAsia="MS Mincho" w:hAnsi="Times New Roman" w:cs="Times New Roman"/>
          <w:b/>
          <w:bCs/>
          <w:iCs/>
          <w:sz w:val="18"/>
          <w:szCs w:val="20"/>
          <w:lang w:val="en-US"/>
        </w:rPr>
        <w:t xml:space="preserve"> ANOVAa of the relationship between </w:t>
      </w:r>
      <w:r w:rsidR="00160F1C" w:rsidRPr="00201B20">
        <w:rPr>
          <w:rFonts w:ascii="Times New Roman" w:eastAsia="MS Mincho" w:hAnsi="Times New Roman" w:cs="Times New Roman"/>
          <w:b/>
          <w:bCs/>
          <w:iCs/>
          <w:sz w:val="18"/>
          <w:szCs w:val="20"/>
          <w:lang w:val="en-US"/>
        </w:rPr>
        <w:t>CG</w:t>
      </w:r>
      <w:r w:rsidRPr="00201B20">
        <w:rPr>
          <w:rFonts w:ascii="Times New Roman" w:eastAsia="MS Mincho" w:hAnsi="Times New Roman" w:cs="Times New Roman"/>
          <w:b/>
          <w:bCs/>
          <w:iCs/>
          <w:sz w:val="18"/>
          <w:szCs w:val="20"/>
          <w:lang w:val="en-US"/>
        </w:rPr>
        <w:t xml:space="preserve"> and the </w:t>
      </w:r>
      <w:bookmarkStart w:id="689" w:name="_Toc143524907"/>
      <w:bookmarkStart w:id="690" w:name="_Toc143930249"/>
      <w:bookmarkEnd w:id="689"/>
      <w:r w:rsidRPr="00201B20">
        <w:rPr>
          <w:rFonts w:ascii="Times New Roman" w:eastAsia="MS Mincho" w:hAnsi="Times New Roman" w:cs="Times New Roman"/>
          <w:b/>
          <w:bCs/>
          <w:iCs/>
          <w:sz w:val="18"/>
          <w:szCs w:val="20"/>
          <w:lang w:val="en-US"/>
        </w:rPr>
        <w:t>Combined ROI of pension funds</w:t>
      </w:r>
      <w:bookmarkEnd w:id="690"/>
    </w:p>
    <w:tbl>
      <w:tblPr>
        <w:tblW w:w="5000" w:type="pct"/>
        <w:tblInd w:w="108" w:type="dxa"/>
        <w:tblCellMar>
          <w:left w:w="0" w:type="dxa"/>
          <w:right w:w="0" w:type="dxa"/>
        </w:tblCellMar>
        <w:tblLook w:val="04A0" w:firstRow="1" w:lastRow="0" w:firstColumn="1" w:lastColumn="0" w:noHBand="0" w:noVBand="1"/>
      </w:tblPr>
      <w:tblGrid>
        <w:gridCol w:w="410"/>
        <w:gridCol w:w="645"/>
        <w:gridCol w:w="820"/>
        <w:gridCol w:w="569"/>
        <w:gridCol w:w="745"/>
        <w:gridCol w:w="569"/>
        <w:gridCol w:w="568"/>
      </w:tblGrid>
      <w:tr w:rsidR="00201B20" w:rsidRPr="00201B20" w14:paraId="09549A4A" w14:textId="77777777">
        <w:trPr>
          <w:cantSplit/>
          <w:trHeight w:val="63"/>
        </w:trPr>
        <w:tc>
          <w:tcPr>
            <w:tcW w:w="5000" w:type="pct"/>
            <w:gridSpan w:val="7"/>
            <w:tcBorders>
              <w:top w:val="nil"/>
              <w:left w:val="nil"/>
              <w:bottom w:val="nil"/>
              <w:right w:val="nil"/>
            </w:tcBorders>
            <w:shd w:val="clear" w:color="auto" w:fill="FFFFFF"/>
            <w:vAlign w:val="center"/>
          </w:tcPr>
          <w:p w14:paraId="7B55100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b/>
                <w:bCs/>
                <w:sz w:val="12"/>
                <w:szCs w:val="24"/>
                <w:lang w:val="en-US"/>
              </w:rPr>
              <w:t>ANOVA</w:t>
            </w:r>
            <w:r w:rsidRPr="00201B20">
              <w:rPr>
                <w:rFonts w:ascii="Times New Roman" w:eastAsia="Calibri" w:hAnsi="Times New Roman" w:cs="Times New Roman"/>
                <w:b/>
                <w:bCs/>
                <w:sz w:val="12"/>
                <w:szCs w:val="24"/>
                <w:vertAlign w:val="superscript"/>
                <w:lang w:val="en-US"/>
              </w:rPr>
              <w:t>a</w:t>
            </w:r>
          </w:p>
        </w:tc>
      </w:tr>
      <w:tr w:rsidR="00201B20" w:rsidRPr="00201B20" w14:paraId="31351349" w14:textId="77777777">
        <w:trPr>
          <w:cantSplit/>
          <w:trHeight w:val="63"/>
        </w:trPr>
        <w:tc>
          <w:tcPr>
            <w:tcW w:w="1219" w:type="pct"/>
            <w:gridSpan w:val="2"/>
            <w:tcBorders>
              <w:top w:val="nil"/>
              <w:left w:val="nil"/>
              <w:bottom w:val="single" w:sz="8" w:space="0" w:color="152935"/>
              <w:right w:val="nil"/>
            </w:tcBorders>
            <w:shd w:val="clear" w:color="auto" w:fill="FFFFFF"/>
            <w:vAlign w:val="bottom"/>
          </w:tcPr>
          <w:p w14:paraId="0DAFAFC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Model</w:t>
            </w:r>
          </w:p>
        </w:tc>
        <w:tc>
          <w:tcPr>
            <w:tcW w:w="948" w:type="pct"/>
            <w:tcBorders>
              <w:top w:val="nil"/>
              <w:left w:val="nil"/>
              <w:bottom w:val="single" w:sz="8" w:space="0" w:color="152935"/>
              <w:right w:val="single" w:sz="8" w:space="0" w:color="E0E0E0"/>
            </w:tcBorders>
            <w:shd w:val="clear" w:color="auto" w:fill="FFFFFF"/>
            <w:vAlign w:val="bottom"/>
          </w:tcPr>
          <w:p w14:paraId="27F6FCD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Sum of Squares</w:t>
            </w:r>
          </w:p>
        </w:tc>
        <w:tc>
          <w:tcPr>
            <w:tcW w:w="658" w:type="pct"/>
            <w:tcBorders>
              <w:top w:val="nil"/>
              <w:left w:val="nil"/>
              <w:bottom w:val="single" w:sz="8" w:space="0" w:color="152935"/>
              <w:right w:val="single" w:sz="8" w:space="0" w:color="E0E0E0"/>
            </w:tcBorders>
            <w:shd w:val="clear" w:color="auto" w:fill="FFFFFF"/>
            <w:vAlign w:val="bottom"/>
          </w:tcPr>
          <w:p w14:paraId="494DDF7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df</w:t>
            </w:r>
          </w:p>
        </w:tc>
        <w:tc>
          <w:tcPr>
            <w:tcW w:w="861" w:type="pct"/>
            <w:tcBorders>
              <w:top w:val="nil"/>
              <w:left w:val="nil"/>
              <w:bottom w:val="single" w:sz="8" w:space="0" w:color="152935"/>
              <w:right w:val="single" w:sz="8" w:space="0" w:color="E0E0E0"/>
            </w:tcBorders>
            <w:shd w:val="clear" w:color="auto" w:fill="FFFFFF"/>
            <w:vAlign w:val="bottom"/>
          </w:tcPr>
          <w:p w14:paraId="4B83275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Mean Square</w:t>
            </w:r>
          </w:p>
        </w:tc>
        <w:tc>
          <w:tcPr>
            <w:tcW w:w="658" w:type="pct"/>
            <w:tcBorders>
              <w:top w:val="nil"/>
              <w:left w:val="nil"/>
              <w:bottom w:val="single" w:sz="8" w:space="0" w:color="152935"/>
              <w:right w:val="single" w:sz="8" w:space="0" w:color="E0E0E0"/>
            </w:tcBorders>
            <w:shd w:val="clear" w:color="auto" w:fill="FFFFFF"/>
            <w:vAlign w:val="bottom"/>
          </w:tcPr>
          <w:p w14:paraId="0188C3D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F</w:t>
            </w:r>
          </w:p>
        </w:tc>
        <w:tc>
          <w:tcPr>
            <w:tcW w:w="656" w:type="pct"/>
            <w:tcBorders>
              <w:top w:val="nil"/>
              <w:left w:val="nil"/>
              <w:bottom w:val="single" w:sz="8" w:space="0" w:color="152935"/>
              <w:right w:val="nil"/>
            </w:tcBorders>
            <w:shd w:val="clear" w:color="auto" w:fill="FFFFFF"/>
            <w:vAlign w:val="bottom"/>
          </w:tcPr>
          <w:p w14:paraId="76CCFDE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Sig.</w:t>
            </w:r>
          </w:p>
        </w:tc>
      </w:tr>
      <w:tr w:rsidR="00201B20" w:rsidRPr="00201B20" w14:paraId="1D98ADEE" w14:textId="77777777">
        <w:trPr>
          <w:cantSplit/>
        </w:trPr>
        <w:tc>
          <w:tcPr>
            <w:tcW w:w="474" w:type="pct"/>
            <w:vMerge w:val="restart"/>
            <w:tcBorders>
              <w:top w:val="nil"/>
              <w:left w:val="nil"/>
              <w:bottom w:val="single" w:sz="8" w:space="0" w:color="152935"/>
              <w:right w:val="nil"/>
            </w:tcBorders>
            <w:shd w:val="clear" w:color="auto" w:fill="E0E0E0"/>
          </w:tcPr>
          <w:p w14:paraId="5C31957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w:t>
            </w:r>
          </w:p>
        </w:tc>
        <w:tc>
          <w:tcPr>
            <w:tcW w:w="745" w:type="pct"/>
            <w:tcBorders>
              <w:top w:val="single" w:sz="8" w:space="0" w:color="152935"/>
              <w:left w:val="nil"/>
              <w:bottom w:val="single" w:sz="8" w:space="0" w:color="AEAEAE"/>
              <w:right w:val="nil"/>
            </w:tcBorders>
            <w:shd w:val="clear" w:color="auto" w:fill="E0E0E0"/>
          </w:tcPr>
          <w:p w14:paraId="75409833"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Regression</w:t>
            </w:r>
          </w:p>
        </w:tc>
        <w:tc>
          <w:tcPr>
            <w:tcW w:w="948" w:type="pct"/>
            <w:tcBorders>
              <w:top w:val="single" w:sz="8" w:space="0" w:color="152935"/>
              <w:left w:val="nil"/>
              <w:bottom w:val="single" w:sz="8" w:space="0" w:color="AEAEAE"/>
              <w:right w:val="single" w:sz="8" w:space="0" w:color="E0E0E0"/>
            </w:tcBorders>
            <w:shd w:val="clear" w:color="auto" w:fill="F9F9FB"/>
          </w:tcPr>
          <w:p w14:paraId="4A1BDAC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53017.341</w:t>
            </w:r>
          </w:p>
        </w:tc>
        <w:tc>
          <w:tcPr>
            <w:tcW w:w="658" w:type="pct"/>
            <w:tcBorders>
              <w:top w:val="single" w:sz="8" w:space="0" w:color="152935"/>
              <w:left w:val="nil"/>
              <w:bottom w:val="single" w:sz="8" w:space="0" w:color="AEAEAE"/>
              <w:right w:val="single" w:sz="8" w:space="0" w:color="E0E0E0"/>
            </w:tcBorders>
            <w:shd w:val="clear" w:color="auto" w:fill="F9F9FB"/>
          </w:tcPr>
          <w:p w14:paraId="29A5070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w:t>
            </w:r>
          </w:p>
        </w:tc>
        <w:tc>
          <w:tcPr>
            <w:tcW w:w="861" w:type="pct"/>
            <w:tcBorders>
              <w:top w:val="single" w:sz="8" w:space="0" w:color="152935"/>
              <w:left w:val="nil"/>
              <w:bottom w:val="single" w:sz="8" w:space="0" w:color="AEAEAE"/>
              <w:right w:val="single" w:sz="8" w:space="0" w:color="E0E0E0"/>
            </w:tcBorders>
            <w:shd w:val="clear" w:color="auto" w:fill="F9F9FB"/>
          </w:tcPr>
          <w:p w14:paraId="3B0C096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7573.906</w:t>
            </w:r>
          </w:p>
        </w:tc>
        <w:tc>
          <w:tcPr>
            <w:tcW w:w="658" w:type="pct"/>
            <w:tcBorders>
              <w:top w:val="single" w:sz="8" w:space="0" w:color="152935"/>
              <w:left w:val="nil"/>
              <w:bottom w:val="single" w:sz="8" w:space="0" w:color="AEAEAE"/>
              <w:right w:val="single" w:sz="8" w:space="0" w:color="E0E0E0"/>
            </w:tcBorders>
            <w:shd w:val="clear" w:color="auto" w:fill="F9F9FB"/>
          </w:tcPr>
          <w:p w14:paraId="57D1E7D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3.977</w:t>
            </w:r>
          </w:p>
        </w:tc>
        <w:tc>
          <w:tcPr>
            <w:tcW w:w="656" w:type="pct"/>
            <w:tcBorders>
              <w:top w:val="single" w:sz="8" w:space="0" w:color="152935"/>
              <w:left w:val="nil"/>
              <w:bottom w:val="single" w:sz="8" w:space="0" w:color="AEAEAE"/>
              <w:right w:val="nil"/>
            </w:tcBorders>
            <w:shd w:val="clear" w:color="auto" w:fill="F9F9FB"/>
          </w:tcPr>
          <w:p w14:paraId="2AB930F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.002</w:t>
            </w:r>
            <w:r w:rsidRPr="00201B20">
              <w:rPr>
                <w:rFonts w:ascii="Times New Roman" w:eastAsia="Calibri" w:hAnsi="Times New Roman" w:cs="Times New Roman"/>
                <w:sz w:val="12"/>
                <w:szCs w:val="24"/>
                <w:vertAlign w:val="superscript"/>
                <w:lang w:val="en-US"/>
              </w:rPr>
              <w:t>b</w:t>
            </w:r>
          </w:p>
        </w:tc>
      </w:tr>
      <w:tr w:rsidR="00201B20" w:rsidRPr="00201B20" w14:paraId="14B31D41" w14:textId="77777777">
        <w:trPr>
          <w:cantSplit/>
        </w:trPr>
        <w:tc>
          <w:tcPr>
            <w:tcW w:w="0" w:type="auto"/>
            <w:vMerge/>
            <w:tcBorders>
              <w:top w:val="nil"/>
              <w:left w:val="nil"/>
              <w:bottom w:val="single" w:sz="8" w:space="0" w:color="152935"/>
              <w:right w:val="nil"/>
            </w:tcBorders>
            <w:vAlign w:val="center"/>
          </w:tcPr>
          <w:p w14:paraId="05554567"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745" w:type="pct"/>
            <w:tcBorders>
              <w:top w:val="single" w:sz="8" w:space="0" w:color="AEAEAE"/>
              <w:left w:val="nil"/>
              <w:bottom w:val="single" w:sz="8" w:space="0" w:color="AEAEAE"/>
              <w:right w:val="nil"/>
            </w:tcBorders>
            <w:shd w:val="clear" w:color="auto" w:fill="E0E0E0"/>
          </w:tcPr>
          <w:p w14:paraId="33542DE7"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Residual</w:t>
            </w:r>
          </w:p>
        </w:tc>
        <w:tc>
          <w:tcPr>
            <w:tcW w:w="948" w:type="pct"/>
            <w:tcBorders>
              <w:top w:val="single" w:sz="8" w:space="0" w:color="AEAEAE"/>
              <w:left w:val="nil"/>
              <w:bottom w:val="single" w:sz="8" w:space="0" w:color="AEAEAE"/>
              <w:right w:val="single" w:sz="8" w:space="0" w:color="E0E0E0"/>
            </w:tcBorders>
            <w:shd w:val="clear" w:color="auto" w:fill="F9F9FB"/>
          </w:tcPr>
          <w:p w14:paraId="3F71B43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93309.450</w:t>
            </w:r>
          </w:p>
        </w:tc>
        <w:tc>
          <w:tcPr>
            <w:tcW w:w="658" w:type="pct"/>
            <w:tcBorders>
              <w:top w:val="single" w:sz="8" w:space="0" w:color="AEAEAE"/>
              <w:left w:val="nil"/>
              <w:bottom w:val="single" w:sz="8" w:space="0" w:color="AEAEAE"/>
              <w:right w:val="single" w:sz="8" w:space="0" w:color="E0E0E0"/>
            </w:tcBorders>
            <w:shd w:val="clear" w:color="auto" w:fill="F9F9FB"/>
          </w:tcPr>
          <w:p w14:paraId="081B456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49</w:t>
            </w:r>
          </w:p>
        </w:tc>
        <w:tc>
          <w:tcPr>
            <w:tcW w:w="861" w:type="pct"/>
            <w:tcBorders>
              <w:top w:val="single" w:sz="8" w:space="0" w:color="AEAEAE"/>
              <w:left w:val="nil"/>
              <w:bottom w:val="single" w:sz="8" w:space="0" w:color="AEAEAE"/>
              <w:right w:val="single" w:sz="8" w:space="0" w:color="E0E0E0"/>
            </w:tcBorders>
            <w:shd w:val="clear" w:color="auto" w:fill="F9F9FB"/>
          </w:tcPr>
          <w:p w14:paraId="194316D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1904.274</w:t>
            </w:r>
          </w:p>
        </w:tc>
        <w:tc>
          <w:tcPr>
            <w:tcW w:w="658" w:type="pct"/>
            <w:tcBorders>
              <w:top w:val="single" w:sz="8" w:space="0" w:color="AEAEAE"/>
              <w:left w:val="nil"/>
              <w:bottom w:val="single" w:sz="8" w:space="0" w:color="AEAEAE"/>
              <w:right w:val="single" w:sz="8" w:space="0" w:color="E0E0E0"/>
            </w:tcBorders>
            <w:shd w:val="clear" w:color="auto" w:fill="F9F9FB"/>
            <w:vAlign w:val="center"/>
          </w:tcPr>
          <w:p w14:paraId="3DD08223"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6" w:type="pct"/>
            <w:tcBorders>
              <w:top w:val="single" w:sz="8" w:space="0" w:color="AEAEAE"/>
              <w:left w:val="nil"/>
              <w:bottom w:val="single" w:sz="8" w:space="0" w:color="AEAEAE"/>
              <w:right w:val="nil"/>
            </w:tcBorders>
            <w:shd w:val="clear" w:color="auto" w:fill="F9F9FB"/>
            <w:vAlign w:val="center"/>
          </w:tcPr>
          <w:p w14:paraId="031D437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r>
      <w:tr w:rsidR="00201B20" w:rsidRPr="00201B20" w14:paraId="235CD7E0" w14:textId="77777777">
        <w:trPr>
          <w:cantSplit/>
        </w:trPr>
        <w:tc>
          <w:tcPr>
            <w:tcW w:w="0" w:type="auto"/>
            <w:vMerge/>
            <w:tcBorders>
              <w:top w:val="nil"/>
              <w:left w:val="nil"/>
              <w:bottom w:val="single" w:sz="8" w:space="0" w:color="152935"/>
              <w:right w:val="nil"/>
            </w:tcBorders>
            <w:vAlign w:val="center"/>
          </w:tcPr>
          <w:p w14:paraId="36761059"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745" w:type="pct"/>
            <w:tcBorders>
              <w:top w:val="single" w:sz="8" w:space="0" w:color="AEAEAE"/>
              <w:left w:val="nil"/>
              <w:bottom w:val="single" w:sz="8" w:space="0" w:color="152935"/>
              <w:right w:val="nil"/>
            </w:tcBorders>
            <w:shd w:val="clear" w:color="auto" w:fill="E0E0E0"/>
          </w:tcPr>
          <w:p w14:paraId="6A5DE69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Total</w:t>
            </w:r>
          </w:p>
        </w:tc>
        <w:tc>
          <w:tcPr>
            <w:tcW w:w="948" w:type="pct"/>
            <w:tcBorders>
              <w:top w:val="single" w:sz="8" w:space="0" w:color="AEAEAE"/>
              <w:left w:val="nil"/>
              <w:bottom w:val="single" w:sz="8" w:space="0" w:color="152935"/>
              <w:right w:val="single" w:sz="8" w:space="0" w:color="E0E0E0"/>
            </w:tcBorders>
            <w:shd w:val="clear" w:color="auto" w:fill="F9F9FB"/>
          </w:tcPr>
          <w:p w14:paraId="2F6535C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146326.791</w:t>
            </w:r>
          </w:p>
        </w:tc>
        <w:tc>
          <w:tcPr>
            <w:tcW w:w="658" w:type="pct"/>
            <w:tcBorders>
              <w:top w:val="single" w:sz="8" w:space="0" w:color="AEAEAE"/>
              <w:left w:val="nil"/>
              <w:bottom w:val="single" w:sz="8" w:space="0" w:color="152935"/>
              <w:right w:val="single" w:sz="8" w:space="0" w:color="E0E0E0"/>
            </w:tcBorders>
            <w:shd w:val="clear" w:color="auto" w:fill="F9F9FB"/>
          </w:tcPr>
          <w:p w14:paraId="58CC1EB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56</w:t>
            </w:r>
          </w:p>
        </w:tc>
        <w:tc>
          <w:tcPr>
            <w:tcW w:w="861" w:type="pct"/>
            <w:tcBorders>
              <w:top w:val="single" w:sz="8" w:space="0" w:color="AEAEAE"/>
              <w:left w:val="nil"/>
              <w:bottom w:val="single" w:sz="8" w:space="0" w:color="152935"/>
              <w:right w:val="single" w:sz="8" w:space="0" w:color="E0E0E0"/>
            </w:tcBorders>
            <w:shd w:val="clear" w:color="auto" w:fill="F9F9FB"/>
            <w:vAlign w:val="center"/>
          </w:tcPr>
          <w:p w14:paraId="29C2C751"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8" w:type="pct"/>
            <w:tcBorders>
              <w:top w:val="single" w:sz="8" w:space="0" w:color="AEAEAE"/>
              <w:left w:val="nil"/>
              <w:bottom w:val="single" w:sz="8" w:space="0" w:color="152935"/>
              <w:right w:val="single" w:sz="8" w:space="0" w:color="E0E0E0"/>
            </w:tcBorders>
            <w:shd w:val="clear" w:color="auto" w:fill="F9F9FB"/>
            <w:vAlign w:val="center"/>
          </w:tcPr>
          <w:p w14:paraId="306545CB"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6" w:type="pct"/>
            <w:tcBorders>
              <w:top w:val="single" w:sz="8" w:space="0" w:color="AEAEAE"/>
              <w:left w:val="nil"/>
              <w:bottom w:val="single" w:sz="8" w:space="0" w:color="152935"/>
              <w:right w:val="nil"/>
            </w:tcBorders>
            <w:shd w:val="clear" w:color="auto" w:fill="F9F9FB"/>
            <w:vAlign w:val="center"/>
          </w:tcPr>
          <w:p w14:paraId="38334EA5"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r>
      <w:tr w:rsidR="00201B20" w:rsidRPr="00201B20" w14:paraId="12DBE70A" w14:textId="77777777">
        <w:trPr>
          <w:cantSplit/>
        </w:trPr>
        <w:tc>
          <w:tcPr>
            <w:tcW w:w="5000" w:type="pct"/>
            <w:gridSpan w:val="7"/>
            <w:tcBorders>
              <w:top w:val="nil"/>
              <w:left w:val="nil"/>
              <w:bottom w:val="nil"/>
              <w:right w:val="nil"/>
            </w:tcBorders>
            <w:shd w:val="clear" w:color="auto" w:fill="FFFFFF"/>
          </w:tcPr>
          <w:p w14:paraId="3BD26E3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a. Dependent Variable:  Combined ROI of pension funds</w:t>
            </w:r>
          </w:p>
        </w:tc>
      </w:tr>
      <w:tr w:rsidR="00201B20" w:rsidRPr="00201B20" w14:paraId="0E1591CB" w14:textId="77777777">
        <w:trPr>
          <w:cantSplit/>
        </w:trPr>
        <w:tc>
          <w:tcPr>
            <w:tcW w:w="5000" w:type="pct"/>
            <w:gridSpan w:val="7"/>
            <w:tcBorders>
              <w:top w:val="nil"/>
              <w:left w:val="nil"/>
              <w:bottom w:val="nil"/>
              <w:right w:val="nil"/>
            </w:tcBorders>
            <w:shd w:val="clear" w:color="auto" w:fill="FFFFFF"/>
          </w:tcPr>
          <w:p w14:paraId="193B2C0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b. Predictors: (Constant), Stakeholders interests in board decisions, Board structure and composition, Commitment to Corporate governance, Shareholder´s Rights, Role of stakeholders, Disclosure and transparency, Board Responsibilities</w:t>
            </w:r>
          </w:p>
        </w:tc>
      </w:tr>
    </w:tbl>
    <w:p w14:paraId="0A60F7DD" w14:textId="613EEC4B" w:rsidR="00864FE1" w:rsidRPr="00201B20" w:rsidRDefault="0044189D" w:rsidP="004D675A">
      <w:pPr>
        <w:suppressAutoHyphens/>
        <w:autoSpaceDE w:val="0"/>
        <w:autoSpaceDN w:val="0"/>
        <w:adjustRightInd w:val="0"/>
        <w:spacing w:after="0" w:line="240" w:lineRule="auto"/>
        <w:jc w:val="both"/>
        <w:outlineLvl w:val="1"/>
        <w:rPr>
          <w:rFonts w:ascii="Times New Roman" w:eastAsia="MS Mincho" w:hAnsi="Times New Roman" w:cs="Times New Roman"/>
          <w:sz w:val="20"/>
          <w:szCs w:val="20"/>
          <w:lang w:val="en-US"/>
        </w:rPr>
      </w:pPr>
      <w:r w:rsidRPr="00201B20">
        <w:rPr>
          <w:rFonts w:ascii="Times New Roman" w:eastAsia="Times New Roman" w:hAnsi="Times New Roman" w:cs="Times New Roman"/>
          <w:i/>
          <w:sz w:val="12"/>
          <w:szCs w:val="20"/>
          <w:lang w:val="en-US"/>
        </w:rPr>
        <w:t>Source: Author’s primary analysis, 2023</w:t>
      </w:r>
    </w:p>
    <w:p w14:paraId="4511A257" w14:textId="16B0C855" w:rsidR="00864FE1" w:rsidRPr="00201B20" w:rsidRDefault="0044189D">
      <w:pPr>
        <w:autoSpaceDE w:val="0"/>
        <w:autoSpaceDN w:val="0"/>
        <w:adjustRightInd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ANOVA Table 4.2 shows that the F statistic, the test of the entire regression shows at α = .</w:t>
      </w:r>
      <w:r w:rsidR="00516529" w:rsidRPr="00201B20">
        <w:rPr>
          <w:rFonts w:ascii="Times New Roman" w:eastAsia="MS Mincho" w:hAnsi="Times New Roman" w:cs="Times New Roman"/>
          <w:sz w:val="20"/>
          <w:szCs w:val="20"/>
          <w:lang w:val="en-US"/>
        </w:rPr>
        <w:t>0</w:t>
      </w:r>
      <w:r w:rsidRPr="00201B20">
        <w:rPr>
          <w:rFonts w:ascii="Times New Roman" w:eastAsia="MS Mincho" w:hAnsi="Times New Roman" w:cs="Times New Roman"/>
          <w:sz w:val="20"/>
          <w:szCs w:val="20"/>
          <w:lang w:val="en-US"/>
        </w:rPr>
        <w:t xml:space="preserve">5, the regression is statistically significant because the p value is &lt; 0.05. The model is therefore significant in predicting the combined ROI of pension funds with F (7, 49) = 3.977, p &lt; .05.  </w:t>
      </w:r>
    </w:p>
    <w:p w14:paraId="508DC144" w14:textId="77777777" w:rsidR="00844F58" w:rsidRPr="00201B20" w:rsidRDefault="00844F58">
      <w:pPr>
        <w:autoSpaceDE w:val="0"/>
        <w:autoSpaceDN w:val="0"/>
        <w:adjustRightInd w:val="0"/>
        <w:spacing w:after="0" w:line="240" w:lineRule="auto"/>
        <w:jc w:val="both"/>
        <w:rPr>
          <w:rFonts w:ascii="Times New Roman" w:eastAsia="MS Mincho" w:hAnsi="Times New Roman" w:cs="Times New Roman"/>
          <w:sz w:val="20"/>
          <w:szCs w:val="20"/>
          <w:lang w:val="en-US"/>
        </w:rPr>
      </w:pPr>
    </w:p>
    <w:tbl>
      <w:tblPr>
        <w:tblW w:w="5328" w:type="pct"/>
        <w:tblInd w:w="-284" w:type="dxa"/>
        <w:tblCellMar>
          <w:left w:w="0" w:type="dxa"/>
          <w:right w:w="0" w:type="dxa"/>
        </w:tblCellMar>
        <w:tblLook w:val="04A0" w:firstRow="1" w:lastRow="0" w:firstColumn="1" w:lastColumn="0" w:noHBand="0" w:noVBand="1"/>
      </w:tblPr>
      <w:tblGrid>
        <w:gridCol w:w="50"/>
        <w:gridCol w:w="1108"/>
        <w:gridCol w:w="350"/>
        <w:gridCol w:w="352"/>
        <w:gridCol w:w="601"/>
        <w:gridCol w:w="291"/>
        <w:gridCol w:w="239"/>
        <w:gridCol w:w="288"/>
        <w:gridCol w:w="329"/>
        <w:gridCol w:w="239"/>
        <w:gridCol w:w="475"/>
        <w:gridCol w:w="288"/>
      </w:tblGrid>
      <w:tr w:rsidR="00201B20" w:rsidRPr="00201B20" w14:paraId="4A1CF92B" w14:textId="77777777" w:rsidTr="00160F1C">
        <w:trPr>
          <w:cantSplit/>
        </w:trPr>
        <w:tc>
          <w:tcPr>
            <w:tcW w:w="5000" w:type="pct"/>
            <w:gridSpan w:val="12"/>
            <w:tcBorders>
              <w:top w:val="nil"/>
              <w:left w:val="nil"/>
              <w:bottom w:val="nil"/>
              <w:right w:val="nil"/>
            </w:tcBorders>
            <w:shd w:val="clear" w:color="auto" w:fill="FFFFFF"/>
            <w:vAlign w:val="center"/>
          </w:tcPr>
          <w:p w14:paraId="693C297D" w14:textId="6C058052" w:rsidR="00844F58" w:rsidRPr="00201B20" w:rsidRDefault="00844F58">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 xml:space="preserve">Table 4.3: Coefficienta of the relationship between </w:t>
            </w:r>
            <w:r w:rsidR="00160F1C" w:rsidRPr="00201B20">
              <w:rPr>
                <w:rFonts w:ascii="Times New Roman" w:eastAsia="MS Mincho" w:hAnsi="Times New Roman" w:cs="Times New Roman"/>
                <w:b/>
                <w:bCs/>
                <w:iCs/>
                <w:sz w:val="18"/>
                <w:szCs w:val="20"/>
                <w:lang w:val="en-US"/>
              </w:rPr>
              <w:t>CG</w:t>
            </w:r>
            <w:r w:rsidRPr="00201B20">
              <w:rPr>
                <w:rFonts w:ascii="Times New Roman" w:eastAsia="MS Mincho" w:hAnsi="Times New Roman" w:cs="Times New Roman"/>
                <w:b/>
                <w:bCs/>
                <w:iCs/>
                <w:sz w:val="18"/>
                <w:szCs w:val="20"/>
                <w:lang w:val="en-US"/>
              </w:rPr>
              <w:t xml:space="preserve"> and the combined ROI of pension funds</w:t>
            </w:r>
          </w:p>
          <w:p w14:paraId="44108DCE" w14:textId="77777777" w:rsidR="00844F58" w:rsidRPr="00201B20" w:rsidRDefault="00844F58">
            <w:pPr>
              <w:keepNext/>
              <w:keepLines/>
              <w:widowControl w:val="0"/>
              <w:autoSpaceDE w:val="0"/>
              <w:autoSpaceDN w:val="0"/>
              <w:adjustRightInd w:val="0"/>
              <w:spacing w:after="0" w:line="240" w:lineRule="auto"/>
              <w:jc w:val="center"/>
              <w:outlineLvl w:val="1"/>
              <w:rPr>
                <w:rFonts w:ascii="Times New Roman" w:eastAsia="Calibri" w:hAnsi="Times New Roman" w:cs="Times New Roman"/>
                <w:sz w:val="10"/>
                <w:szCs w:val="24"/>
                <w:lang w:val="en-US"/>
              </w:rPr>
            </w:pPr>
            <w:r w:rsidRPr="00201B20">
              <w:rPr>
                <w:rFonts w:ascii="Times New Roman" w:eastAsia="Calibri" w:hAnsi="Times New Roman" w:cs="Times New Roman"/>
                <w:b/>
                <w:bCs/>
                <w:sz w:val="10"/>
                <w:szCs w:val="24"/>
                <w:lang w:val="en-US"/>
              </w:rPr>
              <w:t>Coefficients</w:t>
            </w:r>
            <w:r w:rsidRPr="00201B20">
              <w:rPr>
                <w:rFonts w:ascii="Times New Roman" w:eastAsia="Calibri" w:hAnsi="Times New Roman" w:cs="Times New Roman"/>
                <w:b/>
                <w:bCs/>
                <w:sz w:val="10"/>
                <w:szCs w:val="24"/>
                <w:vertAlign w:val="superscript"/>
                <w:lang w:val="en-US"/>
              </w:rPr>
              <w:t>a</w:t>
            </w:r>
          </w:p>
        </w:tc>
      </w:tr>
      <w:tr w:rsidR="00201B20" w:rsidRPr="00201B20" w14:paraId="75E3CE48" w14:textId="77777777" w:rsidTr="00160F1C">
        <w:trPr>
          <w:cantSplit/>
        </w:trPr>
        <w:tc>
          <w:tcPr>
            <w:tcW w:w="1227" w:type="pct"/>
            <w:gridSpan w:val="2"/>
            <w:vMerge w:val="restart"/>
            <w:tcBorders>
              <w:top w:val="nil"/>
              <w:left w:val="nil"/>
              <w:bottom w:val="nil"/>
              <w:right w:val="nil"/>
            </w:tcBorders>
            <w:shd w:val="clear" w:color="auto" w:fill="FFFFFF"/>
            <w:vAlign w:val="bottom"/>
          </w:tcPr>
          <w:p w14:paraId="548FBE96"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Model</w:t>
            </w:r>
          </w:p>
        </w:tc>
        <w:tc>
          <w:tcPr>
            <w:tcW w:w="768" w:type="pct"/>
            <w:gridSpan w:val="2"/>
            <w:tcBorders>
              <w:top w:val="nil"/>
              <w:left w:val="nil"/>
              <w:bottom w:val="nil"/>
              <w:right w:val="single" w:sz="8" w:space="0" w:color="E0E0E0"/>
            </w:tcBorders>
            <w:shd w:val="clear" w:color="auto" w:fill="FFFFFF"/>
            <w:vAlign w:val="bottom"/>
          </w:tcPr>
          <w:p w14:paraId="298F63C6"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Unstandardized Coefficients</w:t>
            </w:r>
          </w:p>
        </w:tc>
        <w:tc>
          <w:tcPr>
            <w:tcW w:w="655" w:type="pct"/>
            <w:tcBorders>
              <w:top w:val="nil"/>
              <w:left w:val="nil"/>
              <w:bottom w:val="nil"/>
              <w:right w:val="single" w:sz="8" w:space="0" w:color="E0E0E0"/>
            </w:tcBorders>
            <w:shd w:val="clear" w:color="auto" w:fill="FFFFFF"/>
            <w:vAlign w:val="bottom"/>
          </w:tcPr>
          <w:p w14:paraId="7CF37041"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Standardized Coefficients</w:t>
            </w:r>
          </w:p>
        </w:tc>
        <w:tc>
          <w:tcPr>
            <w:tcW w:w="319" w:type="pct"/>
            <w:vMerge w:val="restart"/>
            <w:tcBorders>
              <w:top w:val="nil"/>
              <w:left w:val="nil"/>
              <w:bottom w:val="nil"/>
              <w:right w:val="single" w:sz="8" w:space="0" w:color="E0E0E0"/>
            </w:tcBorders>
            <w:shd w:val="clear" w:color="auto" w:fill="FFFFFF"/>
            <w:vAlign w:val="bottom"/>
          </w:tcPr>
          <w:p w14:paraId="222658D6"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w:t>
            </w:r>
          </w:p>
        </w:tc>
        <w:tc>
          <w:tcPr>
            <w:tcW w:w="262" w:type="pct"/>
            <w:vMerge w:val="restart"/>
            <w:tcBorders>
              <w:top w:val="nil"/>
              <w:left w:val="nil"/>
              <w:bottom w:val="nil"/>
              <w:right w:val="single" w:sz="8" w:space="0" w:color="E0E0E0"/>
            </w:tcBorders>
            <w:shd w:val="clear" w:color="auto" w:fill="FFFFFF"/>
            <w:vAlign w:val="bottom"/>
          </w:tcPr>
          <w:p w14:paraId="342AE0E3"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Sig.</w:t>
            </w:r>
          </w:p>
        </w:tc>
        <w:tc>
          <w:tcPr>
            <w:tcW w:w="938" w:type="pct"/>
            <w:gridSpan w:val="3"/>
            <w:tcBorders>
              <w:top w:val="nil"/>
              <w:left w:val="nil"/>
              <w:bottom w:val="nil"/>
              <w:right w:val="single" w:sz="8" w:space="0" w:color="E0E0E0"/>
            </w:tcBorders>
            <w:shd w:val="clear" w:color="auto" w:fill="FFFFFF"/>
            <w:vAlign w:val="bottom"/>
          </w:tcPr>
          <w:p w14:paraId="6C022174"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Correlations</w:t>
            </w:r>
          </w:p>
        </w:tc>
        <w:tc>
          <w:tcPr>
            <w:tcW w:w="831" w:type="pct"/>
            <w:gridSpan w:val="2"/>
            <w:tcBorders>
              <w:top w:val="nil"/>
              <w:left w:val="nil"/>
              <w:bottom w:val="nil"/>
              <w:right w:val="nil"/>
            </w:tcBorders>
            <w:shd w:val="clear" w:color="auto" w:fill="FFFFFF"/>
            <w:vAlign w:val="bottom"/>
          </w:tcPr>
          <w:p w14:paraId="28CA59CD"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Collinearity Statistics</w:t>
            </w:r>
          </w:p>
        </w:tc>
      </w:tr>
      <w:tr w:rsidR="00201B20" w:rsidRPr="00201B20" w14:paraId="2B4143E3" w14:textId="77777777" w:rsidTr="00160F1C">
        <w:trPr>
          <w:cantSplit/>
        </w:trPr>
        <w:tc>
          <w:tcPr>
            <w:tcW w:w="1227" w:type="pct"/>
            <w:gridSpan w:val="2"/>
            <w:vMerge/>
            <w:tcBorders>
              <w:top w:val="nil"/>
              <w:left w:val="nil"/>
              <w:bottom w:val="nil"/>
              <w:right w:val="nil"/>
            </w:tcBorders>
            <w:vAlign w:val="center"/>
          </w:tcPr>
          <w:p w14:paraId="3F6DA4EE"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383" w:type="pct"/>
            <w:tcBorders>
              <w:top w:val="nil"/>
              <w:left w:val="nil"/>
              <w:bottom w:val="single" w:sz="8" w:space="0" w:color="152935"/>
              <w:right w:val="single" w:sz="8" w:space="0" w:color="E0E0E0"/>
            </w:tcBorders>
            <w:shd w:val="clear" w:color="auto" w:fill="FFFFFF"/>
            <w:vAlign w:val="bottom"/>
          </w:tcPr>
          <w:p w14:paraId="6C5D1334"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w:t>
            </w:r>
          </w:p>
        </w:tc>
        <w:tc>
          <w:tcPr>
            <w:tcW w:w="385" w:type="pct"/>
            <w:tcBorders>
              <w:top w:val="nil"/>
              <w:left w:val="nil"/>
              <w:bottom w:val="single" w:sz="8" w:space="0" w:color="152935"/>
              <w:right w:val="single" w:sz="8" w:space="0" w:color="E0E0E0"/>
            </w:tcBorders>
            <w:shd w:val="clear" w:color="auto" w:fill="FFFFFF"/>
            <w:vAlign w:val="bottom"/>
          </w:tcPr>
          <w:p w14:paraId="49B69C70"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Std. Error</w:t>
            </w:r>
          </w:p>
        </w:tc>
        <w:tc>
          <w:tcPr>
            <w:tcW w:w="655" w:type="pct"/>
            <w:tcBorders>
              <w:top w:val="nil"/>
              <w:left w:val="nil"/>
              <w:bottom w:val="single" w:sz="8" w:space="0" w:color="152935"/>
              <w:right w:val="single" w:sz="8" w:space="0" w:color="E0E0E0"/>
            </w:tcBorders>
            <w:shd w:val="clear" w:color="auto" w:fill="FFFFFF"/>
            <w:vAlign w:val="bottom"/>
          </w:tcPr>
          <w:p w14:paraId="7D9C59EA"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Beta</w:t>
            </w:r>
          </w:p>
        </w:tc>
        <w:tc>
          <w:tcPr>
            <w:tcW w:w="319" w:type="pct"/>
            <w:vMerge/>
            <w:tcBorders>
              <w:top w:val="nil"/>
              <w:left w:val="nil"/>
              <w:bottom w:val="nil"/>
              <w:right w:val="single" w:sz="8" w:space="0" w:color="E0E0E0"/>
            </w:tcBorders>
            <w:vAlign w:val="center"/>
          </w:tcPr>
          <w:p w14:paraId="72324F0E"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262" w:type="pct"/>
            <w:vMerge/>
            <w:tcBorders>
              <w:top w:val="nil"/>
              <w:left w:val="nil"/>
              <w:bottom w:val="nil"/>
              <w:right w:val="single" w:sz="8" w:space="0" w:color="E0E0E0"/>
            </w:tcBorders>
            <w:vAlign w:val="center"/>
          </w:tcPr>
          <w:p w14:paraId="0F0FBF67"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316" w:type="pct"/>
            <w:tcBorders>
              <w:top w:val="nil"/>
              <w:left w:val="nil"/>
              <w:bottom w:val="single" w:sz="8" w:space="0" w:color="152935"/>
              <w:right w:val="single" w:sz="8" w:space="0" w:color="E0E0E0"/>
            </w:tcBorders>
            <w:shd w:val="clear" w:color="auto" w:fill="FFFFFF"/>
            <w:vAlign w:val="bottom"/>
          </w:tcPr>
          <w:p w14:paraId="6A2E9ADF"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Zero-order</w:t>
            </w:r>
          </w:p>
        </w:tc>
        <w:tc>
          <w:tcPr>
            <w:tcW w:w="360" w:type="pct"/>
            <w:tcBorders>
              <w:top w:val="nil"/>
              <w:left w:val="nil"/>
              <w:bottom w:val="single" w:sz="8" w:space="0" w:color="152935"/>
              <w:right w:val="single" w:sz="8" w:space="0" w:color="E0E0E0"/>
            </w:tcBorders>
            <w:shd w:val="clear" w:color="auto" w:fill="FFFFFF"/>
            <w:vAlign w:val="bottom"/>
          </w:tcPr>
          <w:p w14:paraId="18F84FA8"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Partial</w:t>
            </w:r>
          </w:p>
        </w:tc>
        <w:tc>
          <w:tcPr>
            <w:tcW w:w="262" w:type="pct"/>
            <w:tcBorders>
              <w:top w:val="nil"/>
              <w:left w:val="nil"/>
              <w:bottom w:val="single" w:sz="8" w:space="0" w:color="152935"/>
              <w:right w:val="single" w:sz="8" w:space="0" w:color="E0E0E0"/>
            </w:tcBorders>
            <w:shd w:val="clear" w:color="auto" w:fill="FFFFFF"/>
            <w:vAlign w:val="bottom"/>
          </w:tcPr>
          <w:p w14:paraId="09149010"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Part</w:t>
            </w:r>
          </w:p>
        </w:tc>
        <w:tc>
          <w:tcPr>
            <w:tcW w:w="517" w:type="pct"/>
            <w:tcBorders>
              <w:top w:val="nil"/>
              <w:left w:val="nil"/>
              <w:bottom w:val="single" w:sz="8" w:space="0" w:color="152935"/>
              <w:right w:val="single" w:sz="8" w:space="0" w:color="E0E0E0"/>
            </w:tcBorders>
            <w:shd w:val="clear" w:color="auto" w:fill="FFFFFF"/>
            <w:vAlign w:val="bottom"/>
          </w:tcPr>
          <w:p w14:paraId="74E779D8"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Tolerance</w:t>
            </w:r>
          </w:p>
        </w:tc>
        <w:tc>
          <w:tcPr>
            <w:tcW w:w="313" w:type="pct"/>
            <w:tcBorders>
              <w:top w:val="nil"/>
              <w:left w:val="nil"/>
              <w:bottom w:val="single" w:sz="8" w:space="0" w:color="152935"/>
              <w:right w:val="nil"/>
            </w:tcBorders>
            <w:shd w:val="clear" w:color="auto" w:fill="FFFFFF"/>
            <w:vAlign w:val="bottom"/>
          </w:tcPr>
          <w:p w14:paraId="6F3A50F9" w14:textId="77777777" w:rsidR="00844F58" w:rsidRPr="00201B20" w:rsidRDefault="00844F58">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VIF</w:t>
            </w:r>
          </w:p>
        </w:tc>
      </w:tr>
      <w:tr w:rsidR="00201B20" w:rsidRPr="00201B20" w14:paraId="6B249429" w14:textId="77777777" w:rsidTr="00160F1C">
        <w:trPr>
          <w:cantSplit/>
        </w:trPr>
        <w:tc>
          <w:tcPr>
            <w:tcW w:w="22" w:type="pct"/>
            <w:vMerge w:val="restart"/>
            <w:tcBorders>
              <w:top w:val="single" w:sz="8" w:space="0" w:color="152935"/>
              <w:left w:val="nil"/>
              <w:bottom w:val="single" w:sz="8" w:space="0" w:color="152935"/>
              <w:right w:val="nil"/>
            </w:tcBorders>
            <w:shd w:val="clear" w:color="auto" w:fill="E0E0E0"/>
          </w:tcPr>
          <w:p w14:paraId="01D636CE"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1205" w:type="pct"/>
            <w:tcBorders>
              <w:top w:val="single" w:sz="8" w:space="0" w:color="152935"/>
              <w:left w:val="nil"/>
              <w:bottom w:val="single" w:sz="8" w:space="0" w:color="AEAEAE"/>
              <w:right w:val="nil"/>
            </w:tcBorders>
            <w:shd w:val="clear" w:color="auto" w:fill="E0E0E0"/>
          </w:tcPr>
          <w:p w14:paraId="1201406D"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(Constant)</w:t>
            </w:r>
          </w:p>
        </w:tc>
        <w:tc>
          <w:tcPr>
            <w:tcW w:w="383" w:type="pct"/>
            <w:tcBorders>
              <w:top w:val="single" w:sz="8" w:space="0" w:color="152935"/>
              <w:left w:val="nil"/>
              <w:bottom w:val="single" w:sz="8" w:space="0" w:color="AEAEAE"/>
              <w:right w:val="single" w:sz="8" w:space="0" w:color="E0E0E0"/>
            </w:tcBorders>
            <w:shd w:val="clear" w:color="auto" w:fill="F9F9FB"/>
          </w:tcPr>
          <w:p w14:paraId="551142E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-35.689</w:t>
            </w:r>
          </w:p>
        </w:tc>
        <w:tc>
          <w:tcPr>
            <w:tcW w:w="385" w:type="pct"/>
            <w:tcBorders>
              <w:top w:val="single" w:sz="8" w:space="0" w:color="152935"/>
              <w:left w:val="nil"/>
              <w:bottom w:val="single" w:sz="8" w:space="0" w:color="AEAEAE"/>
              <w:right w:val="single" w:sz="8" w:space="0" w:color="E0E0E0"/>
            </w:tcBorders>
            <w:shd w:val="clear" w:color="auto" w:fill="F9F9FB"/>
          </w:tcPr>
          <w:p w14:paraId="1241912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22.902</w:t>
            </w:r>
          </w:p>
        </w:tc>
        <w:tc>
          <w:tcPr>
            <w:tcW w:w="655" w:type="pct"/>
            <w:tcBorders>
              <w:top w:val="single" w:sz="8" w:space="0" w:color="152935"/>
              <w:left w:val="nil"/>
              <w:bottom w:val="single" w:sz="8" w:space="0" w:color="AEAEAE"/>
              <w:right w:val="single" w:sz="8" w:space="0" w:color="E0E0E0"/>
            </w:tcBorders>
            <w:shd w:val="clear" w:color="auto" w:fill="F9F9FB"/>
            <w:vAlign w:val="center"/>
          </w:tcPr>
          <w:p w14:paraId="786B810D"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c>
          <w:tcPr>
            <w:tcW w:w="319" w:type="pct"/>
            <w:tcBorders>
              <w:top w:val="single" w:sz="8" w:space="0" w:color="152935"/>
              <w:left w:val="nil"/>
              <w:bottom w:val="single" w:sz="8" w:space="0" w:color="AEAEAE"/>
              <w:right w:val="single" w:sz="8" w:space="0" w:color="E0E0E0"/>
            </w:tcBorders>
            <w:shd w:val="clear" w:color="auto" w:fill="F9F9FB"/>
          </w:tcPr>
          <w:p w14:paraId="4F42CCC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-1.558</w:t>
            </w:r>
          </w:p>
        </w:tc>
        <w:tc>
          <w:tcPr>
            <w:tcW w:w="262" w:type="pct"/>
            <w:tcBorders>
              <w:top w:val="single" w:sz="8" w:space="0" w:color="152935"/>
              <w:left w:val="nil"/>
              <w:bottom w:val="single" w:sz="8" w:space="0" w:color="AEAEAE"/>
              <w:right w:val="single" w:sz="8" w:space="0" w:color="E0E0E0"/>
            </w:tcBorders>
            <w:shd w:val="clear" w:color="auto" w:fill="F9F9FB"/>
          </w:tcPr>
          <w:p w14:paraId="50B6CE4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.126</w:t>
            </w:r>
          </w:p>
        </w:tc>
        <w:tc>
          <w:tcPr>
            <w:tcW w:w="316" w:type="pct"/>
            <w:tcBorders>
              <w:top w:val="single" w:sz="8" w:space="0" w:color="152935"/>
              <w:left w:val="nil"/>
              <w:bottom w:val="single" w:sz="8" w:space="0" w:color="AEAEAE"/>
              <w:right w:val="single" w:sz="8" w:space="0" w:color="E0E0E0"/>
            </w:tcBorders>
            <w:shd w:val="clear" w:color="auto" w:fill="F9F9FB"/>
            <w:vAlign w:val="center"/>
          </w:tcPr>
          <w:p w14:paraId="1014476C"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c>
          <w:tcPr>
            <w:tcW w:w="360" w:type="pct"/>
            <w:tcBorders>
              <w:top w:val="single" w:sz="8" w:space="0" w:color="152935"/>
              <w:left w:val="nil"/>
              <w:bottom w:val="single" w:sz="8" w:space="0" w:color="AEAEAE"/>
              <w:right w:val="single" w:sz="8" w:space="0" w:color="E0E0E0"/>
            </w:tcBorders>
            <w:shd w:val="clear" w:color="auto" w:fill="F9F9FB"/>
            <w:vAlign w:val="center"/>
          </w:tcPr>
          <w:p w14:paraId="7504B49A"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c>
          <w:tcPr>
            <w:tcW w:w="262" w:type="pct"/>
            <w:tcBorders>
              <w:top w:val="single" w:sz="8" w:space="0" w:color="152935"/>
              <w:left w:val="nil"/>
              <w:bottom w:val="single" w:sz="8" w:space="0" w:color="AEAEAE"/>
              <w:right w:val="single" w:sz="8" w:space="0" w:color="E0E0E0"/>
            </w:tcBorders>
            <w:shd w:val="clear" w:color="auto" w:fill="F9F9FB"/>
            <w:vAlign w:val="center"/>
          </w:tcPr>
          <w:p w14:paraId="509164E4"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c>
          <w:tcPr>
            <w:tcW w:w="517" w:type="pct"/>
            <w:tcBorders>
              <w:top w:val="single" w:sz="8" w:space="0" w:color="152935"/>
              <w:left w:val="nil"/>
              <w:bottom w:val="single" w:sz="8" w:space="0" w:color="AEAEAE"/>
              <w:right w:val="single" w:sz="8" w:space="0" w:color="E0E0E0"/>
            </w:tcBorders>
            <w:shd w:val="clear" w:color="auto" w:fill="F9F9FB"/>
            <w:vAlign w:val="center"/>
          </w:tcPr>
          <w:p w14:paraId="74D85CDC"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c>
          <w:tcPr>
            <w:tcW w:w="313" w:type="pct"/>
            <w:tcBorders>
              <w:top w:val="single" w:sz="8" w:space="0" w:color="152935"/>
              <w:left w:val="nil"/>
              <w:bottom w:val="single" w:sz="8" w:space="0" w:color="AEAEAE"/>
              <w:right w:val="nil"/>
            </w:tcBorders>
            <w:shd w:val="clear" w:color="auto" w:fill="F9F9FB"/>
            <w:vAlign w:val="center"/>
          </w:tcPr>
          <w:p w14:paraId="2B6F628D"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261D7A78" w14:textId="77777777" w:rsidTr="00160F1C">
        <w:trPr>
          <w:cantSplit/>
        </w:trPr>
        <w:tc>
          <w:tcPr>
            <w:tcW w:w="22" w:type="pct"/>
            <w:vMerge/>
            <w:tcBorders>
              <w:top w:val="single" w:sz="8" w:space="0" w:color="152935"/>
              <w:left w:val="nil"/>
              <w:bottom w:val="single" w:sz="8" w:space="0" w:color="152935"/>
              <w:right w:val="nil"/>
            </w:tcBorders>
            <w:vAlign w:val="center"/>
          </w:tcPr>
          <w:p w14:paraId="7554DA09"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533D6FE6" w14:textId="30204B4B"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Board structure and composition</w:t>
            </w:r>
            <w:r w:rsidR="00160F1C" w:rsidRPr="00201B20">
              <w:rPr>
                <w:rFonts w:ascii="Times New Roman" w:eastAsia="Calibri" w:hAnsi="Times New Roman" w:cs="Times New Roman"/>
                <w:sz w:val="10"/>
                <w:szCs w:val="24"/>
                <w:lang w:val="en-US"/>
              </w:rPr>
              <w:t xml:space="preserve"> (BSC)</w:t>
            </w:r>
          </w:p>
        </w:tc>
        <w:tc>
          <w:tcPr>
            <w:tcW w:w="383" w:type="pct"/>
            <w:tcBorders>
              <w:top w:val="single" w:sz="8" w:space="0" w:color="AEAEAE"/>
              <w:left w:val="nil"/>
              <w:bottom w:val="single" w:sz="8" w:space="0" w:color="AEAEAE"/>
              <w:right w:val="single" w:sz="8" w:space="0" w:color="E0E0E0"/>
            </w:tcBorders>
            <w:shd w:val="clear" w:color="auto" w:fill="F9F9FB"/>
          </w:tcPr>
          <w:p w14:paraId="76FAA24B"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53.518</w:t>
            </w:r>
          </w:p>
        </w:tc>
        <w:tc>
          <w:tcPr>
            <w:tcW w:w="385" w:type="pct"/>
            <w:tcBorders>
              <w:top w:val="single" w:sz="8" w:space="0" w:color="AEAEAE"/>
              <w:left w:val="nil"/>
              <w:bottom w:val="single" w:sz="8" w:space="0" w:color="AEAEAE"/>
              <w:right w:val="single" w:sz="8" w:space="0" w:color="E0E0E0"/>
            </w:tcBorders>
            <w:shd w:val="clear" w:color="auto" w:fill="F9F9FB"/>
          </w:tcPr>
          <w:p w14:paraId="08310BFD"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69.951</w:t>
            </w:r>
          </w:p>
        </w:tc>
        <w:tc>
          <w:tcPr>
            <w:tcW w:w="655" w:type="pct"/>
            <w:tcBorders>
              <w:top w:val="single" w:sz="8" w:space="0" w:color="AEAEAE"/>
              <w:left w:val="nil"/>
              <w:bottom w:val="single" w:sz="8" w:space="0" w:color="AEAEAE"/>
              <w:right w:val="single" w:sz="8" w:space="0" w:color="E0E0E0"/>
            </w:tcBorders>
            <w:shd w:val="clear" w:color="auto" w:fill="F9F9FB"/>
          </w:tcPr>
          <w:p w14:paraId="5CA59C62"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.256</w:t>
            </w:r>
          </w:p>
        </w:tc>
        <w:tc>
          <w:tcPr>
            <w:tcW w:w="319" w:type="pct"/>
            <w:tcBorders>
              <w:top w:val="single" w:sz="8" w:space="0" w:color="AEAEAE"/>
              <w:left w:val="nil"/>
              <w:bottom w:val="single" w:sz="8" w:space="0" w:color="AEAEAE"/>
              <w:right w:val="single" w:sz="8" w:space="0" w:color="E0E0E0"/>
            </w:tcBorders>
            <w:shd w:val="clear" w:color="auto" w:fill="F9F9FB"/>
          </w:tcPr>
          <w:p w14:paraId="586D53A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.765</w:t>
            </w:r>
          </w:p>
        </w:tc>
        <w:tc>
          <w:tcPr>
            <w:tcW w:w="262" w:type="pct"/>
            <w:tcBorders>
              <w:top w:val="single" w:sz="8" w:space="0" w:color="AEAEAE"/>
              <w:left w:val="nil"/>
              <w:bottom w:val="single" w:sz="8" w:space="0" w:color="AEAEAE"/>
              <w:right w:val="single" w:sz="8" w:space="0" w:color="E0E0E0"/>
            </w:tcBorders>
            <w:shd w:val="clear" w:color="auto" w:fill="F9F9FB"/>
          </w:tcPr>
          <w:p w14:paraId="752E6D9A"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.448</w:t>
            </w:r>
          </w:p>
        </w:tc>
        <w:tc>
          <w:tcPr>
            <w:tcW w:w="316" w:type="pct"/>
            <w:tcBorders>
              <w:top w:val="single" w:sz="8" w:space="0" w:color="AEAEAE"/>
              <w:left w:val="nil"/>
              <w:bottom w:val="single" w:sz="8" w:space="0" w:color="AEAEAE"/>
              <w:right w:val="single" w:sz="8" w:space="0" w:color="E0E0E0"/>
            </w:tcBorders>
            <w:shd w:val="clear" w:color="auto" w:fill="F9F9FB"/>
          </w:tcPr>
          <w:p w14:paraId="112FA189"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.366</w:t>
            </w:r>
          </w:p>
        </w:tc>
        <w:tc>
          <w:tcPr>
            <w:tcW w:w="360" w:type="pct"/>
            <w:tcBorders>
              <w:top w:val="single" w:sz="8" w:space="0" w:color="AEAEAE"/>
              <w:left w:val="nil"/>
              <w:bottom w:val="single" w:sz="8" w:space="0" w:color="AEAEAE"/>
              <w:right w:val="single" w:sz="8" w:space="0" w:color="E0E0E0"/>
            </w:tcBorders>
            <w:shd w:val="clear" w:color="auto" w:fill="F9F9FB"/>
          </w:tcPr>
          <w:p w14:paraId="6B54D08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.109</w:t>
            </w:r>
          </w:p>
        </w:tc>
        <w:tc>
          <w:tcPr>
            <w:tcW w:w="262" w:type="pct"/>
            <w:tcBorders>
              <w:top w:val="single" w:sz="8" w:space="0" w:color="AEAEAE"/>
              <w:left w:val="nil"/>
              <w:bottom w:val="single" w:sz="8" w:space="0" w:color="AEAEAE"/>
              <w:right w:val="single" w:sz="8" w:space="0" w:color="E0E0E0"/>
            </w:tcBorders>
            <w:shd w:val="clear" w:color="auto" w:fill="F9F9FB"/>
          </w:tcPr>
          <w:p w14:paraId="2FD070A9"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.087</w:t>
            </w:r>
          </w:p>
        </w:tc>
        <w:tc>
          <w:tcPr>
            <w:tcW w:w="517" w:type="pct"/>
            <w:tcBorders>
              <w:top w:val="single" w:sz="8" w:space="0" w:color="AEAEAE"/>
              <w:left w:val="nil"/>
              <w:bottom w:val="single" w:sz="8" w:space="0" w:color="AEAEAE"/>
              <w:right w:val="single" w:sz="8" w:space="0" w:color="E0E0E0"/>
            </w:tcBorders>
            <w:shd w:val="clear" w:color="auto" w:fill="F9F9FB"/>
          </w:tcPr>
          <w:p w14:paraId="6A7EBE10"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.116</w:t>
            </w:r>
          </w:p>
        </w:tc>
        <w:tc>
          <w:tcPr>
            <w:tcW w:w="313" w:type="pct"/>
            <w:tcBorders>
              <w:top w:val="single" w:sz="8" w:space="0" w:color="AEAEAE"/>
              <w:left w:val="nil"/>
              <w:bottom w:val="single" w:sz="8" w:space="0" w:color="AEAEAE"/>
              <w:right w:val="nil"/>
            </w:tcBorders>
            <w:shd w:val="clear" w:color="auto" w:fill="F9F9FB"/>
          </w:tcPr>
          <w:p w14:paraId="1B4E4E4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8.621</w:t>
            </w:r>
          </w:p>
        </w:tc>
      </w:tr>
      <w:tr w:rsidR="00201B20" w:rsidRPr="00201B20" w14:paraId="4BB0E87F" w14:textId="77777777" w:rsidTr="00160F1C">
        <w:trPr>
          <w:cantSplit/>
        </w:trPr>
        <w:tc>
          <w:tcPr>
            <w:tcW w:w="22" w:type="pct"/>
            <w:vMerge/>
            <w:tcBorders>
              <w:top w:val="single" w:sz="8" w:space="0" w:color="152935"/>
              <w:left w:val="nil"/>
              <w:bottom w:val="single" w:sz="8" w:space="0" w:color="152935"/>
              <w:right w:val="nil"/>
            </w:tcBorders>
            <w:vAlign w:val="center"/>
          </w:tcPr>
          <w:p w14:paraId="53F0196C"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3D0C172E" w14:textId="7EFEDD21"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Board Responsibilities</w:t>
            </w:r>
            <w:r w:rsidR="00160F1C" w:rsidRPr="00201B20">
              <w:rPr>
                <w:rFonts w:ascii="Times New Roman" w:eastAsia="Calibri" w:hAnsi="Times New Roman" w:cs="Times New Roman"/>
                <w:sz w:val="10"/>
                <w:szCs w:val="24"/>
                <w:lang w:val="en-US"/>
              </w:rPr>
              <w:t xml:space="preserve"> (BR)</w:t>
            </w:r>
          </w:p>
        </w:tc>
        <w:tc>
          <w:tcPr>
            <w:tcW w:w="383" w:type="pct"/>
            <w:tcBorders>
              <w:top w:val="single" w:sz="8" w:space="0" w:color="AEAEAE"/>
              <w:left w:val="nil"/>
              <w:bottom w:val="single" w:sz="8" w:space="0" w:color="AEAEAE"/>
              <w:right w:val="single" w:sz="8" w:space="0" w:color="E0E0E0"/>
            </w:tcBorders>
            <w:shd w:val="clear" w:color="auto" w:fill="F9F9FB"/>
          </w:tcPr>
          <w:p w14:paraId="13E21C7A"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-66.058</w:t>
            </w:r>
          </w:p>
        </w:tc>
        <w:tc>
          <w:tcPr>
            <w:tcW w:w="385" w:type="pct"/>
            <w:tcBorders>
              <w:top w:val="single" w:sz="8" w:space="0" w:color="AEAEAE"/>
              <w:left w:val="nil"/>
              <w:bottom w:val="single" w:sz="8" w:space="0" w:color="AEAEAE"/>
              <w:right w:val="single" w:sz="8" w:space="0" w:color="E0E0E0"/>
            </w:tcBorders>
            <w:shd w:val="clear" w:color="auto" w:fill="F9F9FB"/>
          </w:tcPr>
          <w:p w14:paraId="646B22D9"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54.893</w:t>
            </w:r>
          </w:p>
        </w:tc>
        <w:tc>
          <w:tcPr>
            <w:tcW w:w="655" w:type="pct"/>
            <w:tcBorders>
              <w:top w:val="single" w:sz="8" w:space="0" w:color="AEAEAE"/>
              <w:left w:val="nil"/>
              <w:bottom w:val="single" w:sz="8" w:space="0" w:color="AEAEAE"/>
              <w:right w:val="single" w:sz="8" w:space="0" w:color="E0E0E0"/>
            </w:tcBorders>
            <w:shd w:val="clear" w:color="auto" w:fill="F9F9FB"/>
          </w:tcPr>
          <w:p w14:paraId="7D24D750"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-.326</w:t>
            </w:r>
          </w:p>
        </w:tc>
        <w:tc>
          <w:tcPr>
            <w:tcW w:w="319" w:type="pct"/>
            <w:tcBorders>
              <w:top w:val="single" w:sz="8" w:space="0" w:color="AEAEAE"/>
              <w:left w:val="nil"/>
              <w:bottom w:val="single" w:sz="8" w:space="0" w:color="AEAEAE"/>
              <w:right w:val="single" w:sz="8" w:space="0" w:color="E0E0E0"/>
            </w:tcBorders>
            <w:shd w:val="clear" w:color="auto" w:fill="F9F9FB"/>
          </w:tcPr>
          <w:p w14:paraId="09651B44"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-1.203</w:t>
            </w:r>
          </w:p>
        </w:tc>
        <w:tc>
          <w:tcPr>
            <w:tcW w:w="262" w:type="pct"/>
            <w:tcBorders>
              <w:top w:val="single" w:sz="8" w:space="0" w:color="AEAEAE"/>
              <w:left w:val="nil"/>
              <w:bottom w:val="single" w:sz="8" w:space="0" w:color="AEAEAE"/>
              <w:right w:val="single" w:sz="8" w:space="0" w:color="E0E0E0"/>
            </w:tcBorders>
            <w:shd w:val="clear" w:color="auto" w:fill="F9F9FB"/>
          </w:tcPr>
          <w:p w14:paraId="06D3B548"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.235</w:t>
            </w:r>
          </w:p>
        </w:tc>
        <w:tc>
          <w:tcPr>
            <w:tcW w:w="316" w:type="pct"/>
            <w:tcBorders>
              <w:top w:val="single" w:sz="8" w:space="0" w:color="AEAEAE"/>
              <w:left w:val="nil"/>
              <w:bottom w:val="single" w:sz="8" w:space="0" w:color="AEAEAE"/>
              <w:right w:val="single" w:sz="8" w:space="0" w:color="E0E0E0"/>
            </w:tcBorders>
            <w:shd w:val="clear" w:color="auto" w:fill="F9F9FB"/>
          </w:tcPr>
          <w:p w14:paraId="02DE39C4"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.245</w:t>
            </w:r>
          </w:p>
        </w:tc>
        <w:tc>
          <w:tcPr>
            <w:tcW w:w="360" w:type="pct"/>
            <w:tcBorders>
              <w:top w:val="single" w:sz="8" w:space="0" w:color="AEAEAE"/>
              <w:left w:val="nil"/>
              <w:bottom w:val="single" w:sz="8" w:space="0" w:color="AEAEAE"/>
              <w:right w:val="single" w:sz="8" w:space="0" w:color="E0E0E0"/>
            </w:tcBorders>
            <w:shd w:val="clear" w:color="auto" w:fill="F9F9FB"/>
          </w:tcPr>
          <w:p w14:paraId="225AC6E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-.169</w:t>
            </w:r>
          </w:p>
        </w:tc>
        <w:tc>
          <w:tcPr>
            <w:tcW w:w="262" w:type="pct"/>
            <w:tcBorders>
              <w:top w:val="single" w:sz="8" w:space="0" w:color="AEAEAE"/>
              <w:left w:val="nil"/>
              <w:bottom w:val="single" w:sz="8" w:space="0" w:color="AEAEAE"/>
              <w:right w:val="single" w:sz="8" w:space="0" w:color="E0E0E0"/>
            </w:tcBorders>
            <w:shd w:val="clear" w:color="auto" w:fill="F9F9FB"/>
          </w:tcPr>
          <w:p w14:paraId="0F8E712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-.137</w:t>
            </w:r>
          </w:p>
        </w:tc>
        <w:tc>
          <w:tcPr>
            <w:tcW w:w="517" w:type="pct"/>
            <w:tcBorders>
              <w:top w:val="single" w:sz="8" w:space="0" w:color="AEAEAE"/>
              <w:left w:val="nil"/>
              <w:bottom w:val="single" w:sz="8" w:space="0" w:color="AEAEAE"/>
              <w:right w:val="single" w:sz="8" w:space="0" w:color="E0E0E0"/>
            </w:tcBorders>
            <w:shd w:val="clear" w:color="auto" w:fill="F9F9FB"/>
          </w:tcPr>
          <w:p w14:paraId="6698BE96"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.178</w:t>
            </w:r>
          </w:p>
        </w:tc>
        <w:tc>
          <w:tcPr>
            <w:tcW w:w="313" w:type="pct"/>
            <w:tcBorders>
              <w:top w:val="single" w:sz="8" w:space="0" w:color="AEAEAE"/>
              <w:left w:val="nil"/>
              <w:bottom w:val="single" w:sz="8" w:space="0" w:color="AEAEAE"/>
              <w:right w:val="nil"/>
            </w:tcBorders>
            <w:shd w:val="clear" w:color="auto" w:fill="F9F9FB"/>
          </w:tcPr>
          <w:p w14:paraId="0CD4684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5.631</w:t>
            </w:r>
          </w:p>
        </w:tc>
      </w:tr>
      <w:tr w:rsidR="00201B20" w:rsidRPr="00201B20" w14:paraId="13B7F3A3" w14:textId="77777777" w:rsidTr="00160F1C">
        <w:trPr>
          <w:cantSplit/>
        </w:trPr>
        <w:tc>
          <w:tcPr>
            <w:tcW w:w="22" w:type="pct"/>
            <w:vMerge/>
            <w:tcBorders>
              <w:top w:val="single" w:sz="8" w:space="0" w:color="152935"/>
              <w:left w:val="nil"/>
              <w:bottom w:val="single" w:sz="8" w:space="0" w:color="152935"/>
              <w:right w:val="nil"/>
            </w:tcBorders>
            <w:vAlign w:val="center"/>
          </w:tcPr>
          <w:p w14:paraId="5CD42A46"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5266ACF9" w14:textId="18CBD87C"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Shareholder´s Rights</w:t>
            </w:r>
            <w:r w:rsidR="00160F1C" w:rsidRPr="00201B20">
              <w:rPr>
                <w:rFonts w:ascii="Times New Roman" w:eastAsia="Calibri" w:hAnsi="Times New Roman" w:cs="Times New Roman"/>
                <w:sz w:val="10"/>
                <w:szCs w:val="24"/>
                <w:lang w:val="en-US"/>
              </w:rPr>
              <w:t xml:space="preserve"> (SR)</w:t>
            </w:r>
          </w:p>
        </w:tc>
        <w:tc>
          <w:tcPr>
            <w:tcW w:w="383" w:type="pct"/>
            <w:tcBorders>
              <w:top w:val="single" w:sz="8" w:space="0" w:color="AEAEAE"/>
              <w:left w:val="nil"/>
              <w:bottom w:val="single" w:sz="8" w:space="0" w:color="AEAEAE"/>
              <w:right w:val="single" w:sz="8" w:space="0" w:color="E0E0E0"/>
            </w:tcBorders>
            <w:shd w:val="clear" w:color="auto" w:fill="F9F9FB"/>
          </w:tcPr>
          <w:p w14:paraId="4806BBBA"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-15.084</w:t>
            </w:r>
          </w:p>
        </w:tc>
        <w:tc>
          <w:tcPr>
            <w:tcW w:w="385" w:type="pct"/>
            <w:tcBorders>
              <w:top w:val="single" w:sz="8" w:space="0" w:color="AEAEAE"/>
              <w:left w:val="nil"/>
              <w:bottom w:val="single" w:sz="8" w:space="0" w:color="AEAEAE"/>
              <w:right w:val="single" w:sz="8" w:space="0" w:color="E0E0E0"/>
            </w:tcBorders>
            <w:shd w:val="clear" w:color="auto" w:fill="F9F9FB"/>
          </w:tcPr>
          <w:p w14:paraId="455C9E4B"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25.867</w:t>
            </w:r>
          </w:p>
        </w:tc>
        <w:tc>
          <w:tcPr>
            <w:tcW w:w="655" w:type="pct"/>
            <w:tcBorders>
              <w:top w:val="single" w:sz="8" w:space="0" w:color="AEAEAE"/>
              <w:left w:val="nil"/>
              <w:bottom w:val="single" w:sz="8" w:space="0" w:color="AEAEAE"/>
              <w:right w:val="single" w:sz="8" w:space="0" w:color="E0E0E0"/>
            </w:tcBorders>
            <w:shd w:val="clear" w:color="auto" w:fill="F9F9FB"/>
          </w:tcPr>
          <w:p w14:paraId="0D31874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-.075</w:t>
            </w:r>
          </w:p>
        </w:tc>
        <w:tc>
          <w:tcPr>
            <w:tcW w:w="319" w:type="pct"/>
            <w:tcBorders>
              <w:top w:val="single" w:sz="8" w:space="0" w:color="AEAEAE"/>
              <w:left w:val="nil"/>
              <w:bottom w:val="single" w:sz="8" w:space="0" w:color="AEAEAE"/>
              <w:right w:val="single" w:sz="8" w:space="0" w:color="E0E0E0"/>
            </w:tcBorders>
            <w:shd w:val="clear" w:color="auto" w:fill="F9F9FB"/>
          </w:tcPr>
          <w:p w14:paraId="401F751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-.583</w:t>
            </w:r>
          </w:p>
        </w:tc>
        <w:tc>
          <w:tcPr>
            <w:tcW w:w="262" w:type="pct"/>
            <w:tcBorders>
              <w:top w:val="single" w:sz="8" w:space="0" w:color="AEAEAE"/>
              <w:left w:val="nil"/>
              <w:bottom w:val="single" w:sz="8" w:space="0" w:color="AEAEAE"/>
              <w:right w:val="single" w:sz="8" w:space="0" w:color="E0E0E0"/>
            </w:tcBorders>
            <w:shd w:val="clear" w:color="auto" w:fill="F9F9FB"/>
          </w:tcPr>
          <w:p w14:paraId="11DB4248"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.562</w:t>
            </w:r>
          </w:p>
        </w:tc>
        <w:tc>
          <w:tcPr>
            <w:tcW w:w="316" w:type="pct"/>
            <w:tcBorders>
              <w:top w:val="single" w:sz="8" w:space="0" w:color="AEAEAE"/>
              <w:left w:val="nil"/>
              <w:bottom w:val="single" w:sz="8" w:space="0" w:color="AEAEAE"/>
              <w:right w:val="single" w:sz="8" w:space="0" w:color="E0E0E0"/>
            </w:tcBorders>
            <w:shd w:val="clear" w:color="auto" w:fill="F9F9FB"/>
          </w:tcPr>
          <w:p w14:paraId="238A789C"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-.170</w:t>
            </w:r>
          </w:p>
        </w:tc>
        <w:tc>
          <w:tcPr>
            <w:tcW w:w="360" w:type="pct"/>
            <w:tcBorders>
              <w:top w:val="single" w:sz="8" w:space="0" w:color="AEAEAE"/>
              <w:left w:val="nil"/>
              <w:bottom w:val="single" w:sz="8" w:space="0" w:color="AEAEAE"/>
              <w:right w:val="single" w:sz="8" w:space="0" w:color="E0E0E0"/>
            </w:tcBorders>
            <w:shd w:val="clear" w:color="auto" w:fill="F9F9FB"/>
          </w:tcPr>
          <w:p w14:paraId="1241B1D8"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-.083</w:t>
            </w:r>
          </w:p>
        </w:tc>
        <w:tc>
          <w:tcPr>
            <w:tcW w:w="262" w:type="pct"/>
            <w:tcBorders>
              <w:top w:val="single" w:sz="8" w:space="0" w:color="AEAEAE"/>
              <w:left w:val="nil"/>
              <w:bottom w:val="single" w:sz="8" w:space="0" w:color="AEAEAE"/>
              <w:right w:val="single" w:sz="8" w:space="0" w:color="E0E0E0"/>
            </w:tcBorders>
            <w:shd w:val="clear" w:color="auto" w:fill="F9F9FB"/>
          </w:tcPr>
          <w:p w14:paraId="7D5075A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-.067</w:t>
            </w:r>
          </w:p>
        </w:tc>
        <w:tc>
          <w:tcPr>
            <w:tcW w:w="517" w:type="pct"/>
            <w:tcBorders>
              <w:top w:val="single" w:sz="8" w:space="0" w:color="AEAEAE"/>
              <w:left w:val="nil"/>
              <w:bottom w:val="single" w:sz="8" w:space="0" w:color="AEAEAE"/>
              <w:right w:val="single" w:sz="8" w:space="0" w:color="E0E0E0"/>
            </w:tcBorders>
            <w:shd w:val="clear" w:color="auto" w:fill="F9F9FB"/>
          </w:tcPr>
          <w:p w14:paraId="12BE346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.792</w:t>
            </w:r>
          </w:p>
        </w:tc>
        <w:tc>
          <w:tcPr>
            <w:tcW w:w="313" w:type="pct"/>
            <w:tcBorders>
              <w:top w:val="single" w:sz="8" w:space="0" w:color="AEAEAE"/>
              <w:left w:val="nil"/>
              <w:bottom w:val="single" w:sz="8" w:space="0" w:color="AEAEAE"/>
              <w:right w:val="nil"/>
            </w:tcBorders>
            <w:shd w:val="clear" w:color="auto" w:fill="F9F9FB"/>
          </w:tcPr>
          <w:p w14:paraId="25ED17D4"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1.263</w:t>
            </w:r>
          </w:p>
        </w:tc>
      </w:tr>
      <w:tr w:rsidR="00201B20" w:rsidRPr="00201B20" w14:paraId="12B163D1" w14:textId="77777777" w:rsidTr="00160F1C">
        <w:trPr>
          <w:cantSplit/>
        </w:trPr>
        <w:tc>
          <w:tcPr>
            <w:tcW w:w="22" w:type="pct"/>
            <w:vMerge/>
            <w:tcBorders>
              <w:top w:val="single" w:sz="8" w:space="0" w:color="152935"/>
              <w:left w:val="nil"/>
              <w:bottom w:val="single" w:sz="8" w:space="0" w:color="152935"/>
              <w:right w:val="nil"/>
            </w:tcBorders>
            <w:vAlign w:val="center"/>
          </w:tcPr>
          <w:p w14:paraId="130A82F8"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154F13E7" w14:textId="55B347E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Disclosure and transparency</w:t>
            </w:r>
            <w:r w:rsidR="00160F1C" w:rsidRPr="00201B20">
              <w:rPr>
                <w:rFonts w:ascii="Times New Roman" w:eastAsia="Calibri" w:hAnsi="Times New Roman" w:cs="Times New Roman"/>
                <w:sz w:val="10"/>
                <w:szCs w:val="24"/>
                <w:lang w:val="en-US"/>
              </w:rPr>
              <w:t xml:space="preserve"> (D&amp;T)</w:t>
            </w:r>
          </w:p>
        </w:tc>
        <w:tc>
          <w:tcPr>
            <w:tcW w:w="383" w:type="pct"/>
            <w:tcBorders>
              <w:top w:val="single" w:sz="8" w:space="0" w:color="AEAEAE"/>
              <w:left w:val="nil"/>
              <w:bottom w:val="single" w:sz="8" w:space="0" w:color="AEAEAE"/>
              <w:right w:val="single" w:sz="8" w:space="0" w:color="E0E0E0"/>
            </w:tcBorders>
            <w:shd w:val="clear" w:color="auto" w:fill="F9F9FB"/>
          </w:tcPr>
          <w:p w14:paraId="15BB340D"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46.419</w:t>
            </w:r>
          </w:p>
        </w:tc>
        <w:tc>
          <w:tcPr>
            <w:tcW w:w="385" w:type="pct"/>
            <w:tcBorders>
              <w:top w:val="single" w:sz="8" w:space="0" w:color="AEAEAE"/>
              <w:left w:val="nil"/>
              <w:bottom w:val="single" w:sz="8" w:space="0" w:color="AEAEAE"/>
              <w:right w:val="single" w:sz="8" w:space="0" w:color="E0E0E0"/>
            </w:tcBorders>
            <w:shd w:val="clear" w:color="auto" w:fill="F9F9FB"/>
          </w:tcPr>
          <w:p w14:paraId="49C893DD"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43.249</w:t>
            </w:r>
          </w:p>
        </w:tc>
        <w:tc>
          <w:tcPr>
            <w:tcW w:w="655" w:type="pct"/>
            <w:tcBorders>
              <w:top w:val="single" w:sz="8" w:space="0" w:color="AEAEAE"/>
              <w:left w:val="nil"/>
              <w:bottom w:val="single" w:sz="8" w:space="0" w:color="AEAEAE"/>
              <w:right w:val="single" w:sz="8" w:space="0" w:color="E0E0E0"/>
            </w:tcBorders>
            <w:shd w:val="clear" w:color="auto" w:fill="F9F9FB"/>
          </w:tcPr>
          <w:p w14:paraId="2EDD6784"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.230</w:t>
            </w:r>
          </w:p>
        </w:tc>
        <w:tc>
          <w:tcPr>
            <w:tcW w:w="319" w:type="pct"/>
            <w:tcBorders>
              <w:top w:val="single" w:sz="8" w:space="0" w:color="AEAEAE"/>
              <w:left w:val="nil"/>
              <w:bottom w:val="single" w:sz="8" w:space="0" w:color="AEAEAE"/>
              <w:right w:val="single" w:sz="8" w:space="0" w:color="E0E0E0"/>
            </w:tcBorders>
            <w:shd w:val="clear" w:color="auto" w:fill="F9F9FB"/>
          </w:tcPr>
          <w:p w14:paraId="7ED911C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1.073</w:t>
            </w:r>
          </w:p>
        </w:tc>
        <w:tc>
          <w:tcPr>
            <w:tcW w:w="262" w:type="pct"/>
            <w:tcBorders>
              <w:top w:val="single" w:sz="8" w:space="0" w:color="AEAEAE"/>
              <w:left w:val="nil"/>
              <w:bottom w:val="single" w:sz="8" w:space="0" w:color="AEAEAE"/>
              <w:right w:val="single" w:sz="8" w:space="0" w:color="E0E0E0"/>
            </w:tcBorders>
            <w:shd w:val="clear" w:color="auto" w:fill="F9F9FB"/>
          </w:tcPr>
          <w:p w14:paraId="688D30C0"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.288</w:t>
            </w:r>
          </w:p>
        </w:tc>
        <w:tc>
          <w:tcPr>
            <w:tcW w:w="316" w:type="pct"/>
            <w:tcBorders>
              <w:top w:val="single" w:sz="8" w:space="0" w:color="AEAEAE"/>
              <w:left w:val="nil"/>
              <w:bottom w:val="single" w:sz="8" w:space="0" w:color="AEAEAE"/>
              <w:right w:val="single" w:sz="8" w:space="0" w:color="E0E0E0"/>
            </w:tcBorders>
            <w:shd w:val="clear" w:color="auto" w:fill="F9F9FB"/>
          </w:tcPr>
          <w:p w14:paraId="0B942E0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.302</w:t>
            </w:r>
          </w:p>
        </w:tc>
        <w:tc>
          <w:tcPr>
            <w:tcW w:w="360" w:type="pct"/>
            <w:tcBorders>
              <w:top w:val="single" w:sz="8" w:space="0" w:color="AEAEAE"/>
              <w:left w:val="nil"/>
              <w:bottom w:val="single" w:sz="8" w:space="0" w:color="AEAEAE"/>
              <w:right w:val="single" w:sz="8" w:space="0" w:color="E0E0E0"/>
            </w:tcBorders>
            <w:shd w:val="clear" w:color="auto" w:fill="F9F9FB"/>
          </w:tcPr>
          <w:p w14:paraId="4EB5F10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.152</w:t>
            </w:r>
          </w:p>
        </w:tc>
        <w:tc>
          <w:tcPr>
            <w:tcW w:w="262" w:type="pct"/>
            <w:tcBorders>
              <w:top w:val="single" w:sz="8" w:space="0" w:color="AEAEAE"/>
              <w:left w:val="nil"/>
              <w:bottom w:val="single" w:sz="8" w:space="0" w:color="AEAEAE"/>
              <w:right w:val="single" w:sz="8" w:space="0" w:color="E0E0E0"/>
            </w:tcBorders>
            <w:shd w:val="clear" w:color="auto" w:fill="F9F9FB"/>
          </w:tcPr>
          <w:p w14:paraId="34EC350B"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.122</w:t>
            </w:r>
          </w:p>
        </w:tc>
        <w:tc>
          <w:tcPr>
            <w:tcW w:w="517" w:type="pct"/>
            <w:tcBorders>
              <w:top w:val="single" w:sz="8" w:space="0" w:color="AEAEAE"/>
              <w:left w:val="nil"/>
              <w:bottom w:val="single" w:sz="8" w:space="0" w:color="AEAEAE"/>
              <w:right w:val="single" w:sz="8" w:space="0" w:color="E0E0E0"/>
            </w:tcBorders>
            <w:shd w:val="clear" w:color="auto" w:fill="F9F9FB"/>
          </w:tcPr>
          <w:p w14:paraId="64BBB3D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.283</w:t>
            </w:r>
          </w:p>
        </w:tc>
        <w:tc>
          <w:tcPr>
            <w:tcW w:w="313" w:type="pct"/>
            <w:tcBorders>
              <w:top w:val="single" w:sz="8" w:space="0" w:color="AEAEAE"/>
              <w:left w:val="nil"/>
              <w:bottom w:val="single" w:sz="8" w:space="0" w:color="AEAEAE"/>
              <w:right w:val="nil"/>
            </w:tcBorders>
            <w:shd w:val="clear" w:color="auto" w:fill="F9F9FB"/>
          </w:tcPr>
          <w:p w14:paraId="0FF059CA"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3.538</w:t>
            </w:r>
          </w:p>
        </w:tc>
      </w:tr>
      <w:tr w:rsidR="00201B20" w:rsidRPr="00201B20" w14:paraId="7153699B" w14:textId="77777777" w:rsidTr="00160F1C">
        <w:trPr>
          <w:cantSplit/>
        </w:trPr>
        <w:tc>
          <w:tcPr>
            <w:tcW w:w="22" w:type="pct"/>
            <w:vMerge/>
            <w:tcBorders>
              <w:top w:val="single" w:sz="8" w:space="0" w:color="152935"/>
              <w:left w:val="nil"/>
              <w:bottom w:val="single" w:sz="8" w:space="0" w:color="152935"/>
              <w:right w:val="nil"/>
            </w:tcBorders>
            <w:vAlign w:val="center"/>
          </w:tcPr>
          <w:p w14:paraId="3A4EFCB4"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03414C94" w14:textId="64BF6AFE"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Commitment to Corporate governance</w:t>
            </w:r>
            <w:r w:rsidR="00160F1C" w:rsidRPr="00201B20">
              <w:rPr>
                <w:rFonts w:ascii="Times New Roman" w:eastAsia="Calibri" w:hAnsi="Times New Roman" w:cs="Times New Roman"/>
                <w:sz w:val="10"/>
                <w:szCs w:val="24"/>
                <w:lang w:val="en-US"/>
              </w:rPr>
              <w:t xml:space="preserve"> (CCG)</w:t>
            </w:r>
          </w:p>
        </w:tc>
        <w:tc>
          <w:tcPr>
            <w:tcW w:w="383" w:type="pct"/>
            <w:tcBorders>
              <w:top w:val="single" w:sz="8" w:space="0" w:color="AEAEAE"/>
              <w:left w:val="nil"/>
              <w:bottom w:val="single" w:sz="8" w:space="0" w:color="AEAEAE"/>
              <w:right w:val="single" w:sz="8" w:space="0" w:color="E0E0E0"/>
            </w:tcBorders>
            <w:shd w:val="clear" w:color="auto" w:fill="F9F9FB"/>
          </w:tcPr>
          <w:p w14:paraId="7B236C4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-9.610</w:t>
            </w:r>
          </w:p>
        </w:tc>
        <w:tc>
          <w:tcPr>
            <w:tcW w:w="385" w:type="pct"/>
            <w:tcBorders>
              <w:top w:val="single" w:sz="8" w:space="0" w:color="AEAEAE"/>
              <w:left w:val="nil"/>
              <w:bottom w:val="single" w:sz="8" w:space="0" w:color="AEAEAE"/>
              <w:right w:val="single" w:sz="8" w:space="0" w:color="E0E0E0"/>
            </w:tcBorders>
            <w:shd w:val="clear" w:color="auto" w:fill="F9F9FB"/>
          </w:tcPr>
          <w:p w14:paraId="18FEE26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15.185</w:t>
            </w:r>
          </w:p>
        </w:tc>
        <w:tc>
          <w:tcPr>
            <w:tcW w:w="655" w:type="pct"/>
            <w:tcBorders>
              <w:top w:val="single" w:sz="8" w:space="0" w:color="AEAEAE"/>
              <w:left w:val="nil"/>
              <w:bottom w:val="single" w:sz="8" w:space="0" w:color="AEAEAE"/>
              <w:right w:val="single" w:sz="8" w:space="0" w:color="E0E0E0"/>
            </w:tcBorders>
            <w:shd w:val="clear" w:color="auto" w:fill="F9F9FB"/>
          </w:tcPr>
          <w:p w14:paraId="05414458"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-.074</w:t>
            </w:r>
          </w:p>
        </w:tc>
        <w:tc>
          <w:tcPr>
            <w:tcW w:w="319" w:type="pct"/>
            <w:tcBorders>
              <w:top w:val="single" w:sz="8" w:space="0" w:color="AEAEAE"/>
              <w:left w:val="nil"/>
              <w:bottom w:val="single" w:sz="8" w:space="0" w:color="AEAEAE"/>
              <w:right w:val="single" w:sz="8" w:space="0" w:color="E0E0E0"/>
            </w:tcBorders>
            <w:shd w:val="clear" w:color="auto" w:fill="F9F9FB"/>
          </w:tcPr>
          <w:p w14:paraId="33E7A828"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-.633</w:t>
            </w:r>
          </w:p>
        </w:tc>
        <w:tc>
          <w:tcPr>
            <w:tcW w:w="262" w:type="pct"/>
            <w:tcBorders>
              <w:top w:val="single" w:sz="8" w:space="0" w:color="AEAEAE"/>
              <w:left w:val="nil"/>
              <w:bottom w:val="single" w:sz="8" w:space="0" w:color="AEAEAE"/>
              <w:right w:val="single" w:sz="8" w:space="0" w:color="E0E0E0"/>
            </w:tcBorders>
            <w:shd w:val="clear" w:color="auto" w:fill="F9F9FB"/>
          </w:tcPr>
          <w:p w14:paraId="592AC53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.530</w:t>
            </w:r>
          </w:p>
        </w:tc>
        <w:tc>
          <w:tcPr>
            <w:tcW w:w="316" w:type="pct"/>
            <w:tcBorders>
              <w:top w:val="single" w:sz="8" w:space="0" w:color="AEAEAE"/>
              <w:left w:val="nil"/>
              <w:bottom w:val="single" w:sz="8" w:space="0" w:color="AEAEAE"/>
              <w:right w:val="single" w:sz="8" w:space="0" w:color="E0E0E0"/>
            </w:tcBorders>
            <w:shd w:val="clear" w:color="auto" w:fill="F9F9FB"/>
          </w:tcPr>
          <w:p w14:paraId="58DDDD00"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-.133</w:t>
            </w:r>
          </w:p>
        </w:tc>
        <w:tc>
          <w:tcPr>
            <w:tcW w:w="360" w:type="pct"/>
            <w:tcBorders>
              <w:top w:val="single" w:sz="8" w:space="0" w:color="AEAEAE"/>
              <w:left w:val="nil"/>
              <w:bottom w:val="single" w:sz="8" w:space="0" w:color="AEAEAE"/>
              <w:right w:val="single" w:sz="8" w:space="0" w:color="E0E0E0"/>
            </w:tcBorders>
            <w:shd w:val="clear" w:color="auto" w:fill="F9F9FB"/>
          </w:tcPr>
          <w:p w14:paraId="52741E0B"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-.090</w:t>
            </w:r>
          </w:p>
        </w:tc>
        <w:tc>
          <w:tcPr>
            <w:tcW w:w="262" w:type="pct"/>
            <w:tcBorders>
              <w:top w:val="single" w:sz="8" w:space="0" w:color="AEAEAE"/>
              <w:left w:val="nil"/>
              <w:bottom w:val="single" w:sz="8" w:space="0" w:color="AEAEAE"/>
              <w:right w:val="single" w:sz="8" w:space="0" w:color="E0E0E0"/>
            </w:tcBorders>
            <w:shd w:val="clear" w:color="auto" w:fill="F9F9FB"/>
          </w:tcPr>
          <w:p w14:paraId="4BB16C0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-.072</w:t>
            </w:r>
          </w:p>
        </w:tc>
        <w:tc>
          <w:tcPr>
            <w:tcW w:w="517" w:type="pct"/>
            <w:tcBorders>
              <w:top w:val="single" w:sz="8" w:space="0" w:color="AEAEAE"/>
              <w:left w:val="nil"/>
              <w:bottom w:val="single" w:sz="8" w:space="0" w:color="AEAEAE"/>
              <w:right w:val="single" w:sz="8" w:space="0" w:color="E0E0E0"/>
            </w:tcBorders>
            <w:shd w:val="clear" w:color="auto" w:fill="F9F9FB"/>
          </w:tcPr>
          <w:p w14:paraId="708B29AD"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.959</w:t>
            </w:r>
          </w:p>
        </w:tc>
        <w:tc>
          <w:tcPr>
            <w:tcW w:w="313" w:type="pct"/>
            <w:tcBorders>
              <w:top w:val="single" w:sz="8" w:space="0" w:color="AEAEAE"/>
              <w:left w:val="nil"/>
              <w:bottom w:val="single" w:sz="8" w:space="0" w:color="AEAEAE"/>
              <w:right w:val="nil"/>
            </w:tcBorders>
            <w:shd w:val="clear" w:color="auto" w:fill="F9F9FB"/>
          </w:tcPr>
          <w:p w14:paraId="25CAD4D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1.043</w:t>
            </w:r>
          </w:p>
        </w:tc>
      </w:tr>
      <w:tr w:rsidR="00201B20" w:rsidRPr="00201B20" w14:paraId="7161D4B4" w14:textId="77777777" w:rsidTr="00160F1C">
        <w:trPr>
          <w:cantSplit/>
        </w:trPr>
        <w:tc>
          <w:tcPr>
            <w:tcW w:w="22" w:type="pct"/>
            <w:vMerge/>
            <w:tcBorders>
              <w:top w:val="single" w:sz="8" w:space="0" w:color="152935"/>
              <w:left w:val="nil"/>
              <w:bottom w:val="single" w:sz="8" w:space="0" w:color="152935"/>
              <w:right w:val="nil"/>
            </w:tcBorders>
            <w:vAlign w:val="center"/>
          </w:tcPr>
          <w:p w14:paraId="2807600A"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AEAEAE"/>
              <w:right w:val="nil"/>
            </w:tcBorders>
            <w:shd w:val="clear" w:color="auto" w:fill="E0E0E0"/>
          </w:tcPr>
          <w:p w14:paraId="3DFC1582" w14:textId="1816CBA5"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Role of stakeholders</w:t>
            </w:r>
            <w:r w:rsidR="00160F1C" w:rsidRPr="00201B20">
              <w:rPr>
                <w:rFonts w:ascii="Times New Roman" w:eastAsia="Calibri" w:hAnsi="Times New Roman" w:cs="Times New Roman"/>
                <w:sz w:val="10"/>
                <w:szCs w:val="24"/>
                <w:lang w:val="en-US"/>
              </w:rPr>
              <w:t xml:space="preserve"> (RS)</w:t>
            </w:r>
          </w:p>
        </w:tc>
        <w:tc>
          <w:tcPr>
            <w:tcW w:w="383" w:type="pct"/>
            <w:tcBorders>
              <w:top w:val="single" w:sz="8" w:space="0" w:color="AEAEAE"/>
              <w:left w:val="nil"/>
              <w:bottom w:val="single" w:sz="8" w:space="0" w:color="AEAEAE"/>
              <w:right w:val="single" w:sz="8" w:space="0" w:color="E0E0E0"/>
            </w:tcBorders>
            <w:shd w:val="clear" w:color="auto" w:fill="F9F9FB"/>
          </w:tcPr>
          <w:p w14:paraId="0AD1E6B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95.770</w:t>
            </w:r>
          </w:p>
        </w:tc>
        <w:tc>
          <w:tcPr>
            <w:tcW w:w="385" w:type="pct"/>
            <w:tcBorders>
              <w:top w:val="single" w:sz="8" w:space="0" w:color="AEAEAE"/>
              <w:left w:val="nil"/>
              <w:bottom w:val="single" w:sz="8" w:space="0" w:color="AEAEAE"/>
              <w:right w:val="single" w:sz="8" w:space="0" w:color="E0E0E0"/>
            </w:tcBorders>
            <w:shd w:val="clear" w:color="auto" w:fill="F9F9FB"/>
          </w:tcPr>
          <w:p w14:paraId="318C765C"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32.643</w:t>
            </w:r>
          </w:p>
        </w:tc>
        <w:tc>
          <w:tcPr>
            <w:tcW w:w="655" w:type="pct"/>
            <w:tcBorders>
              <w:top w:val="single" w:sz="8" w:space="0" w:color="AEAEAE"/>
              <w:left w:val="nil"/>
              <w:bottom w:val="single" w:sz="8" w:space="0" w:color="AEAEAE"/>
              <w:right w:val="single" w:sz="8" w:space="0" w:color="E0E0E0"/>
            </w:tcBorders>
            <w:shd w:val="clear" w:color="auto" w:fill="F9F9FB"/>
          </w:tcPr>
          <w:p w14:paraId="74A581A2"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.421</w:t>
            </w:r>
          </w:p>
        </w:tc>
        <w:tc>
          <w:tcPr>
            <w:tcW w:w="319" w:type="pct"/>
            <w:tcBorders>
              <w:top w:val="single" w:sz="8" w:space="0" w:color="AEAEAE"/>
              <w:left w:val="nil"/>
              <w:bottom w:val="single" w:sz="8" w:space="0" w:color="AEAEAE"/>
              <w:right w:val="single" w:sz="8" w:space="0" w:color="E0E0E0"/>
            </w:tcBorders>
            <w:shd w:val="clear" w:color="auto" w:fill="F9F9FB"/>
          </w:tcPr>
          <w:p w14:paraId="0C6B185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2.934</w:t>
            </w:r>
          </w:p>
        </w:tc>
        <w:tc>
          <w:tcPr>
            <w:tcW w:w="262" w:type="pct"/>
            <w:tcBorders>
              <w:top w:val="single" w:sz="8" w:space="0" w:color="AEAEAE"/>
              <w:left w:val="nil"/>
              <w:bottom w:val="single" w:sz="8" w:space="0" w:color="AEAEAE"/>
              <w:right w:val="single" w:sz="8" w:space="0" w:color="E0E0E0"/>
            </w:tcBorders>
            <w:shd w:val="clear" w:color="auto" w:fill="F9F9FB"/>
          </w:tcPr>
          <w:p w14:paraId="0392930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.005</w:t>
            </w:r>
          </w:p>
        </w:tc>
        <w:tc>
          <w:tcPr>
            <w:tcW w:w="316" w:type="pct"/>
            <w:tcBorders>
              <w:top w:val="single" w:sz="8" w:space="0" w:color="AEAEAE"/>
              <w:left w:val="nil"/>
              <w:bottom w:val="single" w:sz="8" w:space="0" w:color="AEAEAE"/>
              <w:right w:val="single" w:sz="8" w:space="0" w:color="E0E0E0"/>
            </w:tcBorders>
            <w:shd w:val="clear" w:color="auto" w:fill="F9F9FB"/>
          </w:tcPr>
          <w:p w14:paraId="291E8ACC"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.539</w:t>
            </w:r>
          </w:p>
        </w:tc>
        <w:tc>
          <w:tcPr>
            <w:tcW w:w="360" w:type="pct"/>
            <w:tcBorders>
              <w:top w:val="single" w:sz="8" w:space="0" w:color="AEAEAE"/>
              <w:left w:val="nil"/>
              <w:bottom w:val="single" w:sz="8" w:space="0" w:color="AEAEAE"/>
              <w:right w:val="single" w:sz="8" w:space="0" w:color="E0E0E0"/>
            </w:tcBorders>
            <w:shd w:val="clear" w:color="auto" w:fill="F9F9FB"/>
          </w:tcPr>
          <w:p w14:paraId="13BF6A23"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.387</w:t>
            </w:r>
          </w:p>
        </w:tc>
        <w:tc>
          <w:tcPr>
            <w:tcW w:w="262" w:type="pct"/>
            <w:tcBorders>
              <w:top w:val="single" w:sz="8" w:space="0" w:color="AEAEAE"/>
              <w:left w:val="nil"/>
              <w:bottom w:val="single" w:sz="8" w:space="0" w:color="AEAEAE"/>
              <w:right w:val="single" w:sz="8" w:space="0" w:color="E0E0E0"/>
            </w:tcBorders>
            <w:shd w:val="clear" w:color="auto" w:fill="F9F9FB"/>
          </w:tcPr>
          <w:p w14:paraId="315772C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.335</w:t>
            </w:r>
          </w:p>
        </w:tc>
        <w:tc>
          <w:tcPr>
            <w:tcW w:w="517" w:type="pct"/>
            <w:tcBorders>
              <w:top w:val="single" w:sz="8" w:space="0" w:color="AEAEAE"/>
              <w:left w:val="nil"/>
              <w:bottom w:val="single" w:sz="8" w:space="0" w:color="AEAEAE"/>
              <w:right w:val="single" w:sz="8" w:space="0" w:color="E0E0E0"/>
            </w:tcBorders>
            <w:shd w:val="clear" w:color="auto" w:fill="F9F9FB"/>
          </w:tcPr>
          <w:p w14:paraId="02DAAFEF"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.632</w:t>
            </w:r>
          </w:p>
        </w:tc>
        <w:tc>
          <w:tcPr>
            <w:tcW w:w="313" w:type="pct"/>
            <w:tcBorders>
              <w:top w:val="single" w:sz="8" w:space="0" w:color="AEAEAE"/>
              <w:left w:val="nil"/>
              <w:bottom w:val="single" w:sz="8" w:space="0" w:color="AEAEAE"/>
              <w:right w:val="nil"/>
            </w:tcBorders>
            <w:shd w:val="clear" w:color="auto" w:fill="F9F9FB"/>
          </w:tcPr>
          <w:p w14:paraId="1A9C186D"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1.582</w:t>
            </w:r>
          </w:p>
        </w:tc>
      </w:tr>
      <w:tr w:rsidR="00201B20" w:rsidRPr="00201B20" w14:paraId="2F2A015B" w14:textId="77777777" w:rsidTr="00160F1C">
        <w:trPr>
          <w:cantSplit/>
        </w:trPr>
        <w:tc>
          <w:tcPr>
            <w:tcW w:w="22" w:type="pct"/>
            <w:vMerge/>
            <w:tcBorders>
              <w:top w:val="single" w:sz="8" w:space="0" w:color="152935"/>
              <w:left w:val="nil"/>
              <w:bottom w:val="single" w:sz="8" w:space="0" w:color="152935"/>
              <w:right w:val="nil"/>
            </w:tcBorders>
            <w:vAlign w:val="center"/>
          </w:tcPr>
          <w:p w14:paraId="5129FCB1" w14:textId="77777777" w:rsidR="00844F58" w:rsidRPr="00201B20" w:rsidRDefault="00844F58">
            <w:pPr>
              <w:spacing w:after="0" w:line="240" w:lineRule="auto"/>
              <w:rPr>
                <w:rFonts w:ascii="Times New Roman" w:eastAsia="Calibri" w:hAnsi="Times New Roman" w:cs="Times New Roman"/>
                <w:sz w:val="10"/>
                <w:szCs w:val="24"/>
                <w:lang w:val="en-US"/>
              </w:rPr>
            </w:pPr>
          </w:p>
        </w:tc>
        <w:tc>
          <w:tcPr>
            <w:tcW w:w="1205" w:type="pct"/>
            <w:tcBorders>
              <w:top w:val="single" w:sz="8" w:space="0" w:color="AEAEAE"/>
              <w:left w:val="nil"/>
              <w:bottom w:val="single" w:sz="8" w:space="0" w:color="152935"/>
              <w:right w:val="nil"/>
            </w:tcBorders>
            <w:shd w:val="clear" w:color="auto" w:fill="E0E0E0"/>
          </w:tcPr>
          <w:p w14:paraId="52D00384" w14:textId="4B14D79F"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Stakeholders interests in board decisions</w:t>
            </w:r>
            <w:r w:rsidR="00160F1C" w:rsidRPr="00201B20">
              <w:rPr>
                <w:rFonts w:ascii="Times New Roman" w:eastAsia="Calibri" w:hAnsi="Times New Roman" w:cs="Times New Roman"/>
                <w:sz w:val="10"/>
                <w:szCs w:val="24"/>
                <w:lang w:val="en-US"/>
              </w:rPr>
              <w:t xml:space="preserve"> (SIBD)</w:t>
            </w:r>
          </w:p>
        </w:tc>
        <w:tc>
          <w:tcPr>
            <w:tcW w:w="383" w:type="pct"/>
            <w:tcBorders>
              <w:top w:val="single" w:sz="8" w:space="0" w:color="AEAEAE"/>
              <w:left w:val="nil"/>
              <w:bottom w:val="single" w:sz="8" w:space="0" w:color="152935"/>
              <w:right w:val="single" w:sz="8" w:space="0" w:color="E0E0E0"/>
            </w:tcBorders>
            <w:shd w:val="clear" w:color="auto" w:fill="F9F9FB"/>
          </w:tcPr>
          <w:p w14:paraId="1123CA6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25.162</w:t>
            </w:r>
          </w:p>
        </w:tc>
        <w:tc>
          <w:tcPr>
            <w:tcW w:w="385" w:type="pct"/>
            <w:tcBorders>
              <w:top w:val="single" w:sz="8" w:space="0" w:color="AEAEAE"/>
              <w:left w:val="nil"/>
              <w:bottom w:val="single" w:sz="8" w:space="0" w:color="152935"/>
              <w:right w:val="single" w:sz="8" w:space="0" w:color="E0E0E0"/>
            </w:tcBorders>
            <w:shd w:val="clear" w:color="auto" w:fill="F9F9FB"/>
          </w:tcPr>
          <w:p w14:paraId="25189707"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20.104</w:t>
            </w:r>
          </w:p>
        </w:tc>
        <w:tc>
          <w:tcPr>
            <w:tcW w:w="655" w:type="pct"/>
            <w:tcBorders>
              <w:top w:val="single" w:sz="8" w:space="0" w:color="AEAEAE"/>
              <w:left w:val="nil"/>
              <w:bottom w:val="single" w:sz="8" w:space="0" w:color="152935"/>
              <w:right w:val="single" w:sz="8" w:space="0" w:color="E0E0E0"/>
            </w:tcBorders>
            <w:shd w:val="clear" w:color="auto" w:fill="F9F9FB"/>
          </w:tcPr>
          <w:p w14:paraId="3B66B791"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.147</w:t>
            </w:r>
          </w:p>
        </w:tc>
        <w:tc>
          <w:tcPr>
            <w:tcW w:w="319" w:type="pct"/>
            <w:tcBorders>
              <w:top w:val="single" w:sz="8" w:space="0" w:color="AEAEAE"/>
              <w:left w:val="nil"/>
              <w:bottom w:val="single" w:sz="8" w:space="0" w:color="152935"/>
              <w:right w:val="single" w:sz="8" w:space="0" w:color="E0E0E0"/>
            </w:tcBorders>
            <w:shd w:val="clear" w:color="auto" w:fill="F9F9FB"/>
          </w:tcPr>
          <w:p w14:paraId="6E9D0F36"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1.252</w:t>
            </w:r>
          </w:p>
        </w:tc>
        <w:tc>
          <w:tcPr>
            <w:tcW w:w="262" w:type="pct"/>
            <w:tcBorders>
              <w:top w:val="single" w:sz="8" w:space="0" w:color="AEAEAE"/>
              <w:left w:val="nil"/>
              <w:bottom w:val="single" w:sz="8" w:space="0" w:color="152935"/>
              <w:right w:val="single" w:sz="8" w:space="0" w:color="E0E0E0"/>
            </w:tcBorders>
            <w:shd w:val="clear" w:color="auto" w:fill="F9F9FB"/>
          </w:tcPr>
          <w:p w14:paraId="1A5D8D25"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.217</w:t>
            </w:r>
          </w:p>
        </w:tc>
        <w:tc>
          <w:tcPr>
            <w:tcW w:w="316" w:type="pct"/>
            <w:tcBorders>
              <w:top w:val="single" w:sz="8" w:space="0" w:color="AEAEAE"/>
              <w:left w:val="nil"/>
              <w:bottom w:val="single" w:sz="8" w:space="0" w:color="152935"/>
              <w:right w:val="single" w:sz="8" w:space="0" w:color="E0E0E0"/>
            </w:tcBorders>
            <w:shd w:val="clear" w:color="auto" w:fill="F9F9FB"/>
          </w:tcPr>
          <w:p w14:paraId="11FC881B"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.200</w:t>
            </w:r>
          </w:p>
        </w:tc>
        <w:tc>
          <w:tcPr>
            <w:tcW w:w="360" w:type="pct"/>
            <w:tcBorders>
              <w:top w:val="single" w:sz="8" w:space="0" w:color="AEAEAE"/>
              <w:left w:val="nil"/>
              <w:bottom w:val="single" w:sz="8" w:space="0" w:color="152935"/>
              <w:right w:val="single" w:sz="8" w:space="0" w:color="E0E0E0"/>
            </w:tcBorders>
            <w:shd w:val="clear" w:color="auto" w:fill="F9F9FB"/>
          </w:tcPr>
          <w:p w14:paraId="1FFE281C"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.176</w:t>
            </w:r>
          </w:p>
        </w:tc>
        <w:tc>
          <w:tcPr>
            <w:tcW w:w="262" w:type="pct"/>
            <w:tcBorders>
              <w:top w:val="single" w:sz="8" w:space="0" w:color="AEAEAE"/>
              <w:left w:val="nil"/>
              <w:bottom w:val="single" w:sz="8" w:space="0" w:color="152935"/>
              <w:right w:val="single" w:sz="8" w:space="0" w:color="E0E0E0"/>
            </w:tcBorders>
            <w:shd w:val="clear" w:color="auto" w:fill="F9F9FB"/>
          </w:tcPr>
          <w:p w14:paraId="74558BC4"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.143</w:t>
            </w:r>
          </w:p>
        </w:tc>
        <w:tc>
          <w:tcPr>
            <w:tcW w:w="517" w:type="pct"/>
            <w:tcBorders>
              <w:top w:val="single" w:sz="8" w:space="0" w:color="AEAEAE"/>
              <w:left w:val="nil"/>
              <w:bottom w:val="single" w:sz="8" w:space="0" w:color="152935"/>
              <w:right w:val="single" w:sz="8" w:space="0" w:color="E0E0E0"/>
            </w:tcBorders>
            <w:shd w:val="clear" w:color="auto" w:fill="F9F9FB"/>
          </w:tcPr>
          <w:p w14:paraId="10DFD6FE"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.945</w:t>
            </w:r>
          </w:p>
        </w:tc>
        <w:tc>
          <w:tcPr>
            <w:tcW w:w="313" w:type="pct"/>
            <w:tcBorders>
              <w:top w:val="single" w:sz="8" w:space="0" w:color="AEAEAE"/>
              <w:left w:val="nil"/>
              <w:bottom w:val="single" w:sz="8" w:space="0" w:color="152935"/>
              <w:right w:val="nil"/>
            </w:tcBorders>
            <w:shd w:val="clear" w:color="auto" w:fill="F9F9FB"/>
          </w:tcPr>
          <w:p w14:paraId="76477A41" w14:textId="77777777" w:rsidR="00844F58" w:rsidRPr="00201B20" w:rsidRDefault="00844F58">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1.058</w:t>
            </w:r>
          </w:p>
        </w:tc>
      </w:tr>
      <w:tr w:rsidR="00201B20" w:rsidRPr="00201B20" w14:paraId="2A672FD1" w14:textId="77777777" w:rsidTr="00160F1C">
        <w:trPr>
          <w:cantSplit/>
        </w:trPr>
        <w:tc>
          <w:tcPr>
            <w:tcW w:w="5000" w:type="pct"/>
            <w:gridSpan w:val="12"/>
            <w:tcBorders>
              <w:top w:val="nil"/>
              <w:left w:val="nil"/>
              <w:bottom w:val="nil"/>
              <w:right w:val="nil"/>
            </w:tcBorders>
            <w:shd w:val="clear" w:color="auto" w:fill="FFFFFF"/>
          </w:tcPr>
          <w:p w14:paraId="7982CFB4" w14:textId="77777777" w:rsidR="00844F58" w:rsidRPr="00201B20" w:rsidRDefault="00844F58">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a. Dependent Variable:  Combined ROI of pension funds</w:t>
            </w:r>
          </w:p>
        </w:tc>
      </w:tr>
    </w:tbl>
    <w:p w14:paraId="53A22F7B" w14:textId="77777777" w:rsidR="00844F58" w:rsidRPr="00201B20" w:rsidRDefault="00844F58">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Times New Roman" w:hAnsi="Times New Roman" w:cs="Times New Roman"/>
          <w:i/>
          <w:sz w:val="12"/>
          <w:szCs w:val="20"/>
          <w:lang w:val="en-US"/>
        </w:rPr>
        <w:t>Source: Author’s primary analysis, 2023</w:t>
      </w:r>
    </w:p>
    <w:p w14:paraId="10045143" w14:textId="77777777" w:rsidR="00844F58" w:rsidRPr="00201B20" w:rsidRDefault="00844F58">
      <w:pPr>
        <w:widowControl w:val="0"/>
        <w:autoSpaceDE w:val="0"/>
        <w:autoSpaceDN w:val="0"/>
        <w:adjustRightInd w:val="0"/>
        <w:spacing w:after="0" w:line="240" w:lineRule="auto"/>
        <w:jc w:val="both"/>
        <w:rPr>
          <w:rFonts w:ascii="Times New Roman" w:eastAsia="MS Mincho" w:hAnsi="Times New Roman" w:cs="Times New Roman"/>
          <w:b/>
          <w:bCs/>
          <w:iCs/>
          <w:sz w:val="20"/>
          <w:szCs w:val="20"/>
          <w:lang w:val="en-US"/>
        </w:rPr>
      </w:pPr>
    </w:p>
    <w:p w14:paraId="10AE2713" w14:textId="351D3753" w:rsidR="00864FE1" w:rsidRPr="00201B20" w:rsidRDefault="0044189D">
      <w:pPr>
        <w:autoSpaceDE w:val="0"/>
        <w:autoSpaceDN w:val="0"/>
        <w:adjustRightInd w:val="0"/>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The study results in the coefficient Table 4.3 </w:t>
      </w:r>
      <w:r w:rsidR="00844F58" w:rsidRPr="00201B20">
        <w:rPr>
          <w:rFonts w:ascii="Times New Roman" w:eastAsia="MS Mincho" w:hAnsi="Times New Roman" w:cs="Times New Roman"/>
          <w:sz w:val="20"/>
          <w:szCs w:val="20"/>
          <w:lang w:val="en-US"/>
        </w:rPr>
        <w:t xml:space="preserve">above </w:t>
      </w:r>
      <w:r w:rsidRPr="00201B20">
        <w:rPr>
          <w:rFonts w:ascii="Times New Roman" w:eastAsia="MS Mincho" w:hAnsi="Times New Roman" w:cs="Times New Roman"/>
          <w:sz w:val="20"/>
          <w:szCs w:val="20"/>
          <w:lang w:val="en-US"/>
        </w:rPr>
        <w:t>however, indicate that only the RS (t = 2.</w:t>
      </w:r>
      <w:r w:rsidR="00844F58" w:rsidRPr="00201B20">
        <w:rPr>
          <w:rFonts w:ascii="Times New Roman" w:eastAsia="MS Mincho" w:hAnsi="Times New Roman" w:cs="Times New Roman"/>
          <w:sz w:val="20"/>
          <w:szCs w:val="20"/>
          <w:lang w:val="en-US"/>
        </w:rPr>
        <w:t>934</w:t>
      </w:r>
      <w:r w:rsidRPr="00201B20">
        <w:rPr>
          <w:rFonts w:ascii="Times New Roman" w:eastAsia="MS Mincho" w:hAnsi="Times New Roman" w:cs="Times New Roman"/>
          <w:sz w:val="20"/>
          <w:szCs w:val="20"/>
          <w:lang w:val="en-US"/>
        </w:rPr>
        <w:t xml:space="preserve">, p &lt; .05) show a statistically significant positive effect on combined ROI of pension funds. </w:t>
      </w:r>
      <w:r w:rsidR="00160F1C" w:rsidRPr="00201B20">
        <w:rPr>
          <w:rFonts w:ascii="Times New Roman" w:eastAsia="MS Mincho" w:hAnsi="Times New Roman" w:cs="Times New Roman"/>
          <w:sz w:val="20"/>
          <w:szCs w:val="20"/>
          <w:lang w:val="en-US"/>
        </w:rPr>
        <w:t>BSC</w:t>
      </w:r>
      <w:r w:rsidRPr="00201B20">
        <w:rPr>
          <w:rFonts w:ascii="Times New Roman" w:eastAsia="MS Mincho" w:hAnsi="Times New Roman" w:cs="Times New Roman"/>
          <w:sz w:val="20"/>
          <w:szCs w:val="20"/>
          <w:lang w:val="en-US"/>
        </w:rPr>
        <w:t xml:space="preserve"> (t = .765, p = .448), </w:t>
      </w:r>
      <w:r w:rsidR="00160F1C" w:rsidRPr="00201B20">
        <w:rPr>
          <w:rFonts w:ascii="Times New Roman" w:eastAsia="MS Mincho" w:hAnsi="Times New Roman" w:cs="Times New Roman"/>
          <w:sz w:val="20"/>
          <w:szCs w:val="20"/>
          <w:lang w:val="en-US"/>
        </w:rPr>
        <w:t>D&amp;T</w:t>
      </w:r>
      <w:r w:rsidRPr="00201B20">
        <w:rPr>
          <w:rFonts w:ascii="Times New Roman" w:eastAsia="MS Mincho" w:hAnsi="Times New Roman" w:cs="Times New Roman"/>
          <w:sz w:val="20"/>
          <w:szCs w:val="20"/>
          <w:lang w:val="en-US"/>
        </w:rPr>
        <w:t xml:space="preserve"> (t = 1.073, p = .288), and </w:t>
      </w:r>
      <w:r w:rsidR="00160F1C" w:rsidRPr="00201B20">
        <w:rPr>
          <w:rFonts w:ascii="Times New Roman" w:eastAsia="MS Mincho" w:hAnsi="Times New Roman" w:cs="Times New Roman"/>
          <w:sz w:val="20"/>
          <w:szCs w:val="20"/>
          <w:lang w:val="en-US"/>
        </w:rPr>
        <w:t>SIBD</w:t>
      </w:r>
      <w:r w:rsidRPr="00201B20">
        <w:rPr>
          <w:rFonts w:ascii="Times New Roman" w:eastAsia="MS Mincho" w:hAnsi="Times New Roman" w:cs="Times New Roman"/>
          <w:sz w:val="20"/>
          <w:szCs w:val="20"/>
          <w:lang w:val="en-US"/>
        </w:rPr>
        <w:t xml:space="preserve"> (t = 1.252, p = .217), had a positive but statistically insignificant effect on the combined ROI of pension funds. In contrast, </w:t>
      </w:r>
      <w:r w:rsidR="00160F1C" w:rsidRPr="00201B20">
        <w:rPr>
          <w:rFonts w:ascii="Times New Roman" w:eastAsia="MS Mincho" w:hAnsi="Times New Roman" w:cs="Times New Roman"/>
          <w:sz w:val="20"/>
          <w:szCs w:val="20"/>
          <w:lang w:val="en-US"/>
        </w:rPr>
        <w:t>BR</w:t>
      </w:r>
      <w:r w:rsidRPr="00201B20">
        <w:rPr>
          <w:rFonts w:ascii="Times New Roman" w:eastAsia="MS Mincho" w:hAnsi="Times New Roman" w:cs="Times New Roman"/>
          <w:sz w:val="20"/>
          <w:szCs w:val="20"/>
          <w:lang w:val="en-US"/>
        </w:rPr>
        <w:t xml:space="preserve"> (t = -1.203, p = .235), </w:t>
      </w:r>
      <w:r w:rsidR="00160F1C" w:rsidRPr="00201B20">
        <w:rPr>
          <w:rFonts w:ascii="Times New Roman" w:eastAsia="MS Mincho" w:hAnsi="Times New Roman" w:cs="Times New Roman"/>
          <w:sz w:val="20"/>
          <w:szCs w:val="20"/>
          <w:lang w:val="en-US"/>
        </w:rPr>
        <w:t>SR</w:t>
      </w:r>
      <w:r w:rsidRPr="00201B20">
        <w:rPr>
          <w:rFonts w:ascii="Times New Roman" w:eastAsia="MS Mincho" w:hAnsi="Times New Roman" w:cs="Times New Roman"/>
          <w:sz w:val="20"/>
          <w:szCs w:val="20"/>
          <w:lang w:val="en-US"/>
        </w:rPr>
        <w:t xml:space="preserve"> (t = -.583, p = .562), and </w:t>
      </w:r>
      <w:r w:rsidR="00160F1C" w:rsidRPr="00201B20">
        <w:rPr>
          <w:rFonts w:ascii="Times New Roman" w:eastAsia="MS Mincho" w:hAnsi="Times New Roman" w:cs="Times New Roman"/>
          <w:sz w:val="20"/>
          <w:szCs w:val="20"/>
          <w:lang w:val="en-US"/>
        </w:rPr>
        <w:t>C</w:t>
      </w:r>
      <w:r w:rsidR="00983321"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(t = -.633, p = .530),</w:t>
      </w:r>
      <w:r w:rsidRPr="00201B20">
        <w:rPr>
          <w:rFonts w:ascii="Arial Unicode MS" w:eastAsia="MS Mincho" w:hAnsi="Arial Unicode MS" w:cs="Courier New"/>
          <w:sz w:val="20"/>
          <w:szCs w:val="20"/>
          <w:lang w:val="en-US"/>
        </w:rPr>
        <w:t xml:space="preserve"> </w:t>
      </w:r>
      <w:r w:rsidRPr="00201B20">
        <w:rPr>
          <w:rFonts w:ascii="Times New Roman" w:eastAsia="MS Mincho" w:hAnsi="Times New Roman" w:cs="Times New Roman"/>
          <w:sz w:val="20"/>
          <w:szCs w:val="20"/>
          <w:lang w:val="en-US"/>
        </w:rPr>
        <w:t xml:space="preserve">had a negative but statistically insignificant effect on the combined ROI of pension funds. </w:t>
      </w:r>
    </w:p>
    <w:p w14:paraId="041DAC11" w14:textId="77777777" w:rsidR="00864FE1" w:rsidRPr="00201B20" w:rsidRDefault="00864FE1">
      <w:pPr>
        <w:autoSpaceDE w:val="0"/>
        <w:autoSpaceDN w:val="0"/>
        <w:adjustRightInd w:val="0"/>
        <w:spacing w:after="0" w:line="240" w:lineRule="auto"/>
        <w:jc w:val="both"/>
        <w:rPr>
          <w:rFonts w:ascii="Times New Roman" w:eastAsia="MS Mincho" w:hAnsi="Times New Roman" w:cs="Times New Roman"/>
          <w:sz w:val="20"/>
          <w:szCs w:val="20"/>
          <w:lang w:val="en-US"/>
        </w:rPr>
      </w:pPr>
    </w:p>
    <w:p w14:paraId="015EC971" w14:textId="77777777" w:rsidR="00864FE1" w:rsidRPr="00201B20" w:rsidRDefault="0044189D">
      <w:pPr>
        <w:autoSpaceDE w:val="0"/>
        <w:autoSpaceDN w:val="0"/>
        <w:adjustRightInd w:val="0"/>
        <w:spacing w:after="0" w:line="240" w:lineRule="auto"/>
        <w:jc w:val="both"/>
        <w:rPr>
          <w:rFonts w:ascii="Arial Unicode MS" w:eastAsia="MS Mincho" w:hAnsi="Arial Unicode MS" w:cs="Courier New"/>
          <w:sz w:val="20"/>
          <w:szCs w:val="20"/>
          <w:lang w:val="en-US"/>
        </w:rPr>
      </w:pPr>
      <w:r w:rsidRPr="00201B20">
        <w:rPr>
          <w:rFonts w:ascii="Times New Roman" w:eastAsia="MS Mincho" w:hAnsi="Times New Roman" w:cs="Times New Roman"/>
          <w:sz w:val="20"/>
          <w:szCs w:val="20"/>
          <w:lang w:val="en-US"/>
        </w:rPr>
        <w:t>The predictor model taking into account the significance levels is as specified below:</w:t>
      </w:r>
      <w:bookmarkStart w:id="691" w:name="_Toc117687325"/>
      <w:bookmarkStart w:id="692" w:name="_Toc117683605"/>
      <w:bookmarkStart w:id="693" w:name="_Toc117626454"/>
      <w:bookmarkEnd w:id="691"/>
      <w:bookmarkEnd w:id="692"/>
      <w:bookmarkEnd w:id="693"/>
    </w:p>
    <w:p w14:paraId="2C62AF8C" w14:textId="77777777" w:rsidR="00983321" w:rsidRPr="00201B20" w:rsidRDefault="00983321">
      <w:pPr>
        <w:autoSpaceDE w:val="0"/>
        <w:autoSpaceDN w:val="0"/>
        <w:adjustRightInd w:val="0"/>
        <w:spacing w:after="0" w:line="240" w:lineRule="auto"/>
        <w:rPr>
          <w:rFonts w:ascii="Times New Roman" w:eastAsia="MS Mincho" w:hAnsi="Times New Roman" w:cs="Times New Roman"/>
          <w:b/>
          <w:bCs/>
          <w:sz w:val="20"/>
          <w:szCs w:val="20"/>
          <w:lang w:val="en-US"/>
        </w:rPr>
      </w:pPr>
    </w:p>
    <w:p w14:paraId="60F549E0" w14:textId="77777777" w:rsidR="00864FE1" w:rsidRPr="00201B20" w:rsidRDefault="0044189D" w:rsidP="00727137">
      <w:pPr>
        <w:autoSpaceDE w:val="0"/>
        <w:autoSpaceDN w:val="0"/>
        <w:adjustRightInd w:val="0"/>
        <w:spacing w:after="0" w:line="240" w:lineRule="auto"/>
        <w:jc w:val="both"/>
        <w:rPr>
          <w:rFonts w:ascii="Times New Roman" w:eastAsia="Calibri" w:hAnsi="Times New Roman" w:cs="Times New Roman"/>
          <w:sz w:val="14"/>
          <w:szCs w:val="20"/>
          <w:lang w:val="en-US"/>
        </w:rPr>
      </w:pPr>
      <w:r w:rsidRPr="00201B20">
        <w:rPr>
          <w:rFonts w:ascii="Times New Roman" w:eastAsia="MS Mincho" w:hAnsi="Times New Roman" w:cs="Times New Roman"/>
          <w:b/>
          <w:bCs/>
          <w:sz w:val="14"/>
          <w:szCs w:val="20"/>
          <w:lang w:val="en-US"/>
        </w:rPr>
        <w:t>Combined ROI of pension funds = -35.689 + 53.518BSC - 66.058BR - 15.084SR + 46.419DT - 9.610CCG + 95.770RS + 25.162SIBD</w:t>
      </w:r>
    </w:p>
    <w:p w14:paraId="3D200EAC" w14:textId="77777777" w:rsidR="00864FE1" w:rsidRPr="00201B20" w:rsidRDefault="00864FE1">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694" w:name="_Toc143930250"/>
      <w:bookmarkStart w:id="695" w:name="_Toc131593219"/>
      <w:bookmarkStart w:id="696" w:name="_Toc135321853"/>
      <w:bookmarkStart w:id="697" w:name="_Toc131611153"/>
      <w:bookmarkStart w:id="698" w:name="_Toc117626456"/>
      <w:bookmarkStart w:id="699" w:name="_Toc117687327"/>
      <w:bookmarkStart w:id="700" w:name="_Toc143524908"/>
      <w:bookmarkStart w:id="701" w:name="_Toc117683607"/>
      <w:bookmarkStart w:id="702" w:name="_Toc135305827"/>
      <w:bookmarkEnd w:id="694"/>
      <w:bookmarkEnd w:id="695"/>
      <w:bookmarkEnd w:id="696"/>
      <w:bookmarkEnd w:id="697"/>
      <w:bookmarkEnd w:id="698"/>
      <w:bookmarkEnd w:id="699"/>
      <w:bookmarkEnd w:id="700"/>
      <w:bookmarkEnd w:id="701"/>
    </w:p>
    <w:p w14:paraId="11DFBB0C" w14:textId="00737097" w:rsidR="00864FE1" w:rsidRPr="00201B20" w:rsidRDefault="0044189D">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bookmarkStart w:id="703" w:name="_Toc143930252"/>
      <w:bookmarkEnd w:id="702"/>
      <w:r w:rsidRPr="00201B20">
        <w:rPr>
          <w:rFonts w:ascii="Times New Roman" w:eastAsia="MS Mincho" w:hAnsi="Times New Roman" w:cs="Times New Roman"/>
          <w:b/>
          <w:bCs/>
          <w:iCs/>
          <w:sz w:val="18"/>
          <w:szCs w:val="20"/>
          <w:lang w:val="en-US"/>
        </w:rPr>
        <w:t xml:space="preserve">4.3 </w:t>
      </w:r>
      <w:bookmarkEnd w:id="703"/>
      <w:r w:rsidRPr="00201B20">
        <w:rPr>
          <w:rFonts w:ascii="Times New Roman" w:eastAsia="MS Mincho" w:hAnsi="Times New Roman" w:cs="Times New Roman"/>
          <w:b/>
          <w:bCs/>
          <w:iCs/>
          <w:sz w:val="18"/>
          <w:szCs w:val="20"/>
          <w:lang w:val="en-US"/>
        </w:rPr>
        <w:t xml:space="preserve">The intervening effect of IS Index on the relationship between </w:t>
      </w:r>
      <w:r w:rsidR="00160F1C" w:rsidRPr="00201B20">
        <w:rPr>
          <w:rFonts w:ascii="Times New Roman" w:eastAsia="MS Mincho" w:hAnsi="Times New Roman" w:cs="Times New Roman"/>
          <w:b/>
          <w:bCs/>
          <w:iCs/>
          <w:sz w:val="18"/>
          <w:szCs w:val="20"/>
          <w:lang w:val="en-US"/>
        </w:rPr>
        <w:t>CG</w:t>
      </w:r>
      <w:r w:rsidR="00516529" w:rsidRPr="00201B20">
        <w:rPr>
          <w:rFonts w:ascii="Times New Roman" w:eastAsia="MS Mincho" w:hAnsi="Times New Roman" w:cs="Times New Roman"/>
          <w:b/>
          <w:bCs/>
          <w:iCs/>
          <w:sz w:val="18"/>
          <w:szCs w:val="20"/>
          <w:lang w:val="en-US"/>
        </w:rPr>
        <w:t xml:space="preserve"> </w:t>
      </w:r>
      <w:r w:rsidR="00983321" w:rsidRPr="00201B20">
        <w:rPr>
          <w:rFonts w:ascii="Times New Roman" w:eastAsia="MS Mincho" w:hAnsi="Times New Roman" w:cs="Times New Roman"/>
          <w:b/>
          <w:bCs/>
          <w:iCs/>
          <w:sz w:val="18"/>
          <w:szCs w:val="20"/>
          <w:lang w:val="en-US"/>
        </w:rPr>
        <w:t>indicators and</w:t>
      </w:r>
      <w:r w:rsidRPr="00201B20">
        <w:rPr>
          <w:rFonts w:ascii="Times New Roman" w:eastAsia="MS Mincho" w:hAnsi="Times New Roman" w:cs="Times New Roman"/>
          <w:b/>
          <w:bCs/>
          <w:iCs/>
          <w:sz w:val="18"/>
          <w:szCs w:val="20"/>
          <w:lang w:val="en-US"/>
        </w:rPr>
        <w:t xml:space="preserve"> combined ROI of pension funds</w:t>
      </w:r>
    </w:p>
    <w:p w14:paraId="4F1777AD"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bookmarkStart w:id="704" w:name="_Toc117685382"/>
      <w:bookmarkEnd w:id="704"/>
      <w:r w:rsidRPr="00201B20">
        <w:rPr>
          <w:rFonts w:ascii="Times New Roman" w:eastAsia="Times New Roman" w:hAnsi="Times New Roman" w:cs="Times New Roman"/>
          <w:sz w:val="20"/>
          <w:szCs w:val="20"/>
          <w:lang w:val="en-US"/>
        </w:rPr>
        <w:t xml:space="preserve">The second objective was to establish the intervening effect of investment strategy (IS Index) on the relationship between </w:t>
      </w:r>
      <w:r w:rsidR="00983321"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and financial performance of pension plans (combined ROI of pension funds). </w:t>
      </w:r>
    </w:p>
    <w:p w14:paraId="52570A27"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702D5FFE" w14:textId="79BC8013"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
          <w:bCs/>
          <w:sz w:val="20"/>
          <w:szCs w:val="20"/>
          <w:lang w:val="en-US"/>
        </w:rPr>
        <w:t>H</w:t>
      </w:r>
      <w:r w:rsidRPr="00201B20">
        <w:rPr>
          <w:rFonts w:ascii="Times New Roman" w:eastAsia="Times New Roman" w:hAnsi="Times New Roman" w:cs="Times New Roman"/>
          <w:b/>
          <w:bCs/>
          <w:sz w:val="20"/>
          <w:szCs w:val="20"/>
          <w:vertAlign w:val="subscript"/>
          <w:lang w:val="en-US"/>
        </w:rPr>
        <w:t>2</w:t>
      </w:r>
      <w:r w:rsidRPr="00201B20">
        <w:rPr>
          <w:rFonts w:ascii="Times New Roman" w:eastAsia="Times New Roman" w:hAnsi="Times New Roman" w:cs="Times New Roman"/>
          <w:b/>
          <w:bCs/>
          <w:sz w:val="20"/>
          <w:szCs w:val="20"/>
          <w:lang w:val="en-US"/>
        </w:rPr>
        <w:t>:</w:t>
      </w:r>
      <w:r w:rsidRPr="00201B20">
        <w:rPr>
          <w:rFonts w:ascii="Times New Roman" w:eastAsia="Times New Roman" w:hAnsi="Times New Roman" w:cs="Times New Roman"/>
          <w:sz w:val="20"/>
          <w:szCs w:val="20"/>
          <w:lang w:val="en-US"/>
        </w:rPr>
        <w:t xml:space="preserve"> Investment strategy has a significant intervening effect on the relationship between governance and financial performance of pension plans.</w:t>
      </w:r>
    </w:p>
    <w:p w14:paraId="4F8A5D3A" w14:textId="40BF56EE" w:rsidR="00F825A1" w:rsidRPr="00201B20" w:rsidRDefault="00F825A1">
      <w:pPr>
        <w:spacing w:after="0" w:line="240" w:lineRule="auto"/>
        <w:jc w:val="both"/>
        <w:rPr>
          <w:rFonts w:ascii="Times New Roman" w:eastAsia="Times New Roman" w:hAnsi="Times New Roman" w:cs="Times New Roman"/>
          <w:sz w:val="20"/>
          <w:szCs w:val="20"/>
          <w:lang w:val="en-US"/>
        </w:rPr>
      </w:pPr>
    </w:p>
    <w:p w14:paraId="179BBDBF" w14:textId="5A667ACB" w:rsidR="00F825A1" w:rsidRPr="00201B20" w:rsidRDefault="00F825A1" w:rsidP="00F825A1">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Seven sets of regression models were utilized to separately establish the intervening effect of IS Index on the relationship between CG and financial performance of pension plans. Baron and Kenny’s (1986) as well as Hsu, Wang and Hsu’s (2012) three steps were followed to examine the intervening effect. The below stepwise regression analysis was utilized.</w:t>
      </w:r>
    </w:p>
    <w:p w14:paraId="737B43C0" w14:textId="77777777" w:rsidR="00F825A1" w:rsidRPr="00201B20" w:rsidRDefault="00F825A1"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p>
    <w:p w14:paraId="6F027C82" w14:textId="512AD6B2" w:rsidR="00F825A1" w:rsidRPr="00201B20" w:rsidRDefault="00F825A1"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4.4 Path analysis/Stepwise regression analysis</w:t>
      </w:r>
    </w:p>
    <w:p w14:paraId="4D6F8974" w14:textId="77777777" w:rsidR="00F825A1" w:rsidRPr="00201B20" w:rsidRDefault="00F825A1" w:rsidP="00F825A1">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This is a statistical method of testing cause/effect relationships and entail four steps. </w:t>
      </w:r>
    </w:p>
    <w:p w14:paraId="4AF8F54A" w14:textId="77777777" w:rsidR="00F825A1" w:rsidRPr="00201B20" w:rsidRDefault="00F825A1" w:rsidP="00F825A1">
      <w:pPr>
        <w:spacing w:after="0" w:line="240" w:lineRule="auto"/>
        <w:jc w:val="both"/>
        <w:rPr>
          <w:rFonts w:ascii="Times New Roman" w:eastAsia="Times New Roman" w:hAnsi="Times New Roman" w:cs="Times New Roman"/>
          <w:b/>
          <w:sz w:val="16"/>
          <w:szCs w:val="20"/>
          <w:lang w:val="en-US"/>
        </w:rPr>
      </w:pPr>
      <w:r w:rsidRPr="00201B20">
        <w:rPr>
          <w:rFonts w:ascii="Times New Roman" w:eastAsia="Times New Roman" w:hAnsi="Times New Roman" w:cs="Times New Roman"/>
          <w:b/>
          <w:sz w:val="16"/>
          <w:szCs w:val="20"/>
          <w:lang w:val="en-US"/>
        </w:rPr>
        <w:t>Step 1: Y=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 xml:space="preserve"> + ε</w:t>
      </w:r>
    </w:p>
    <w:p w14:paraId="4BE70308" w14:textId="77777777" w:rsidR="00F825A1" w:rsidRPr="00201B20" w:rsidRDefault="00F825A1" w:rsidP="00F825A1">
      <w:pPr>
        <w:spacing w:after="0" w:line="240" w:lineRule="auto"/>
        <w:jc w:val="both"/>
        <w:rPr>
          <w:rFonts w:ascii="Times New Roman" w:eastAsia="Times New Roman" w:hAnsi="Times New Roman" w:cs="Times New Roman"/>
          <w:b/>
          <w:sz w:val="16"/>
          <w:szCs w:val="20"/>
          <w:lang w:val="en-US"/>
        </w:rPr>
      </w:pPr>
      <w:r w:rsidRPr="00201B20">
        <w:rPr>
          <w:rFonts w:ascii="Times New Roman" w:eastAsia="Times New Roman" w:hAnsi="Times New Roman" w:cs="Times New Roman"/>
          <w:b/>
          <w:sz w:val="16"/>
          <w:szCs w:val="20"/>
          <w:lang w:val="en-US"/>
        </w:rPr>
        <w:t>Step 2: Me=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 xml:space="preserve"> + ε</w:t>
      </w:r>
    </w:p>
    <w:p w14:paraId="786C1A00" w14:textId="77777777" w:rsidR="00F825A1" w:rsidRPr="00201B20" w:rsidRDefault="00F825A1" w:rsidP="00F825A1">
      <w:pPr>
        <w:spacing w:after="0" w:line="240" w:lineRule="auto"/>
        <w:jc w:val="both"/>
        <w:rPr>
          <w:rFonts w:ascii="Times New Roman" w:eastAsia="Times New Roman" w:hAnsi="Times New Roman" w:cs="Times New Roman"/>
          <w:b/>
          <w:sz w:val="16"/>
          <w:szCs w:val="20"/>
          <w:lang w:val="en-US"/>
        </w:rPr>
      </w:pPr>
      <w:r w:rsidRPr="00201B20">
        <w:rPr>
          <w:rFonts w:ascii="Times New Roman" w:eastAsia="Times New Roman" w:hAnsi="Times New Roman" w:cs="Times New Roman"/>
          <w:b/>
          <w:sz w:val="16"/>
          <w:szCs w:val="20"/>
          <w:lang w:val="en-US"/>
        </w:rPr>
        <w:t>Step 3: Y=a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2</w:t>
      </w:r>
      <w:r w:rsidRPr="00201B20">
        <w:rPr>
          <w:rFonts w:ascii="Times New Roman" w:eastAsia="Times New Roman" w:hAnsi="Times New Roman" w:cs="Times New Roman"/>
          <w:b/>
          <w:sz w:val="16"/>
          <w:szCs w:val="20"/>
          <w:lang w:val="en-US"/>
        </w:rPr>
        <w:t>Me + ε</w:t>
      </w:r>
    </w:p>
    <w:p w14:paraId="662E78DE" w14:textId="77777777" w:rsidR="00F825A1" w:rsidRPr="00201B20" w:rsidRDefault="00F825A1" w:rsidP="00F825A1">
      <w:pPr>
        <w:spacing w:after="0" w:line="240" w:lineRule="auto"/>
        <w:jc w:val="both"/>
        <w:rPr>
          <w:rFonts w:ascii="Times New Roman" w:eastAsia="Times New Roman" w:hAnsi="Times New Roman" w:cs="Times New Roman"/>
          <w:b/>
          <w:sz w:val="16"/>
          <w:szCs w:val="20"/>
          <w:lang w:val="en-US"/>
        </w:rPr>
      </w:pPr>
      <w:r w:rsidRPr="00201B20">
        <w:rPr>
          <w:rFonts w:ascii="Times New Roman" w:eastAsia="Times New Roman" w:hAnsi="Times New Roman" w:cs="Times New Roman"/>
          <w:b/>
          <w:sz w:val="16"/>
          <w:szCs w:val="20"/>
          <w:lang w:val="en-US"/>
        </w:rPr>
        <w:t>Step 4: Y=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+β</w:t>
      </w:r>
      <w:r w:rsidRPr="00201B20">
        <w:rPr>
          <w:rFonts w:ascii="Times New Roman" w:eastAsia="Times New Roman" w:hAnsi="Times New Roman" w:cs="Times New Roman"/>
          <w:b/>
          <w:sz w:val="16"/>
          <w:szCs w:val="20"/>
          <w:vertAlign w:val="subscript"/>
          <w:lang w:val="en-US"/>
        </w:rPr>
        <w:t>2</w:t>
      </w:r>
      <w:r w:rsidRPr="00201B20">
        <w:rPr>
          <w:rFonts w:ascii="Times New Roman" w:eastAsia="Times New Roman" w:hAnsi="Times New Roman" w:cs="Times New Roman"/>
          <w:b/>
          <w:sz w:val="16"/>
          <w:szCs w:val="20"/>
          <w:lang w:val="en-US"/>
        </w:rPr>
        <w:t>Me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 xml:space="preserve"> + ε</w:t>
      </w:r>
    </w:p>
    <w:p w14:paraId="1FDFDB0E" w14:textId="77777777" w:rsidR="00F825A1" w:rsidRPr="00201B20" w:rsidRDefault="00F825A1" w:rsidP="00F825A1">
      <w:pPr>
        <w:spacing w:after="0" w:line="240" w:lineRule="auto"/>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Where</w:t>
      </w:r>
    </w:p>
    <w:p w14:paraId="69E36BF8" w14:textId="77777777" w:rsidR="00F825A1" w:rsidRPr="00201B20" w:rsidRDefault="00F825A1" w:rsidP="004D675A">
      <w:pPr>
        <w:spacing w:after="0" w:line="240" w:lineRule="auto"/>
        <w:ind w:left="720"/>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Y= composite score for financial performance</w:t>
      </w:r>
    </w:p>
    <w:p w14:paraId="54B1F8A9" w14:textId="77777777" w:rsidR="00F825A1" w:rsidRPr="00201B20" w:rsidRDefault="00F825A1" w:rsidP="004D675A">
      <w:pPr>
        <w:spacing w:after="0" w:line="240" w:lineRule="auto"/>
        <w:ind w:left="720"/>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a</w:t>
      </w:r>
      <w:r w:rsidRPr="00201B20">
        <w:rPr>
          <w:rFonts w:ascii="Times New Roman" w:eastAsia="Times New Roman" w:hAnsi="Times New Roman" w:cs="Times New Roman"/>
          <w:sz w:val="18"/>
          <w:szCs w:val="20"/>
          <w:vertAlign w:val="subscript"/>
          <w:lang w:val="en-US"/>
        </w:rPr>
        <w:t>0</w:t>
      </w:r>
      <w:r w:rsidRPr="00201B20">
        <w:rPr>
          <w:rFonts w:ascii="Times New Roman" w:eastAsia="Times New Roman" w:hAnsi="Times New Roman" w:cs="Times New Roman"/>
          <w:sz w:val="18"/>
          <w:szCs w:val="20"/>
          <w:lang w:val="en-US"/>
        </w:rPr>
        <w:t>=regression constant</w:t>
      </w:r>
    </w:p>
    <w:p w14:paraId="4A9D56FE" w14:textId="77777777" w:rsidR="00F825A1" w:rsidRPr="00201B20" w:rsidRDefault="00F825A1" w:rsidP="004D675A">
      <w:pPr>
        <w:spacing w:after="0" w:line="240" w:lineRule="auto"/>
        <w:ind w:left="720"/>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X= composite score for CG indicator</w:t>
      </w:r>
    </w:p>
    <w:p w14:paraId="111F21D2" w14:textId="77777777" w:rsidR="00F825A1" w:rsidRPr="00201B20" w:rsidRDefault="00F825A1" w:rsidP="004D675A">
      <w:pPr>
        <w:spacing w:after="0" w:line="240" w:lineRule="auto"/>
        <w:ind w:left="720"/>
        <w:jc w:val="both"/>
        <w:rPr>
          <w:rFonts w:ascii="Times New Roman" w:eastAsia="Times New Roman" w:hAnsi="Times New Roman" w:cs="Times New Roman"/>
          <w:sz w:val="18"/>
          <w:szCs w:val="20"/>
          <w:lang w:val="en-US"/>
        </w:rPr>
      </w:pPr>
      <w:r w:rsidRPr="00201B20">
        <w:rPr>
          <w:rFonts w:ascii="Times New Roman" w:eastAsia="Times New Roman" w:hAnsi="Times New Roman" w:cs="Times New Roman"/>
          <w:sz w:val="18"/>
          <w:szCs w:val="20"/>
          <w:lang w:val="en-US"/>
        </w:rPr>
        <w:t xml:space="preserve">Me=mediating factor-composite score for IS </w:t>
      </w:r>
    </w:p>
    <w:p w14:paraId="72613D11" w14:textId="77777777" w:rsidR="00F825A1" w:rsidRPr="00201B20" w:rsidRDefault="00F825A1" w:rsidP="004D675A">
      <w:pPr>
        <w:autoSpaceDE w:val="0"/>
        <w:autoSpaceDN w:val="0"/>
        <w:adjustRightInd w:val="0"/>
        <w:spacing w:after="0" w:line="240" w:lineRule="auto"/>
        <w:ind w:left="720"/>
        <w:contextualSpacing/>
        <w:jc w:val="both"/>
        <w:rPr>
          <w:rFonts w:ascii="Times New Roman" w:eastAsia="MS Mincho" w:hAnsi="Times New Roman" w:cs="Times New Roman"/>
          <w:sz w:val="18"/>
          <w:szCs w:val="20"/>
          <w:lang w:val="en-US"/>
        </w:rPr>
      </w:pPr>
      <w:r w:rsidRPr="00201B20">
        <w:rPr>
          <w:rFonts w:ascii="Times New Roman" w:eastAsia="MS Mincho" w:hAnsi="Times New Roman" w:cs="Times New Roman"/>
          <w:sz w:val="18"/>
          <w:szCs w:val="20"/>
          <w:lang w:val="en-US"/>
        </w:rPr>
        <w:t xml:space="preserve">R = Pearson’s product moment correlation </w:t>
      </w:r>
    </w:p>
    <w:p w14:paraId="0776BE08" w14:textId="77777777" w:rsidR="00F825A1" w:rsidRPr="00201B20" w:rsidRDefault="00F825A1">
      <w:pPr>
        <w:spacing w:after="0" w:line="240" w:lineRule="auto"/>
        <w:jc w:val="both"/>
        <w:rPr>
          <w:rFonts w:ascii="Times New Roman" w:eastAsia="Times New Roman" w:hAnsi="Times New Roman" w:cs="Times New Roman"/>
          <w:sz w:val="20"/>
          <w:szCs w:val="20"/>
          <w:lang w:val="en-US"/>
        </w:rPr>
      </w:pPr>
    </w:p>
    <w:p w14:paraId="6C5B7419" w14:textId="77777777" w:rsidR="00051EF5" w:rsidRPr="00201B20" w:rsidRDefault="00051EF5"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Figure 3.1: Mediation Path diagram</w:t>
      </w:r>
    </w:p>
    <w:p w14:paraId="0B81E217"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700224" behindDoc="0" locked="0" layoutInCell="1" allowOverlap="1" wp14:anchorId="63285D3B" wp14:editId="1E8D994C">
                <wp:simplePos x="0" y="0"/>
                <wp:positionH relativeFrom="column">
                  <wp:posOffset>1648615</wp:posOffset>
                </wp:positionH>
                <wp:positionV relativeFrom="paragraph">
                  <wp:posOffset>147817</wp:posOffset>
                </wp:positionV>
                <wp:extent cx="719254" cy="507380"/>
                <wp:effectExtent l="0" t="0" r="81280" b="64135"/>
                <wp:wrapNone/>
                <wp:docPr id="2" name="Straight Arrow Connector 2"/>
                <wp:cNvGraphicFramePr/>
                <a:graphic xmlns:a="http://schemas.openxmlformats.org/drawingml/2006/main">
                  <a:graphicData uri="http://schemas.microsoft.com/office/word/2010/wordprocessingShape">
                    <wps:wsp>
                      <wps:cNvCnPr/>
                      <wps:spPr>
                        <a:xfrm>
                          <a:off x="0" y="0"/>
                          <a:ext cx="719254" cy="5073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B177A" id="Straight Arrow Connector 2" o:spid="_x0000_s1026" type="#_x0000_t32" style="position:absolute;margin-left:129.8pt;margin-top:11.65pt;width:56.65pt;height:3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" strokecolor="black [3200]" strokeweight="1.5pt">
                <v:stroke endarrow="block" joinstyle="miter"/>
              </v:shape>
            </w:pict>
          </mc:Fallback>
        </mc:AlternateContent>
      </w: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695104" behindDoc="0" locked="0" layoutInCell="1" allowOverlap="1" wp14:anchorId="393EB9F3" wp14:editId="367061BD">
                <wp:simplePos x="0" y="0"/>
                <wp:positionH relativeFrom="column">
                  <wp:posOffset>868030</wp:posOffset>
                </wp:positionH>
                <wp:positionV relativeFrom="paragraph">
                  <wp:posOffset>8425</wp:posOffset>
                </wp:positionV>
                <wp:extent cx="752707" cy="340113"/>
                <wp:effectExtent l="0" t="0" r="28575" b="22225"/>
                <wp:wrapNone/>
                <wp:docPr id="8" name="Text Box 8"/>
                <wp:cNvGraphicFramePr/>
                <a:graphic xmlns:a="http://schemas.openxmlformats.org/drawingml/2006/main">
                  <a:graphicData uri="http://schemas.microsoft.com/office/word/2010/wordprocessingShape">
                    <wps:wsp>
                      <wps:cNvSpPr txBox="1"/>
                      <wps:spPr>
                        <a:xfrm>
                          <a:off x="0" y="0"/>
                          <a:ext cx="752707" cy="340113"/>
                        </a:xfrm>
                        <a:prstGeom prst="rect">
                          <a:avLst/>
                        </a:prstGeom>
                        <a:solidFill>
                          <a:schemeClr val="lt1"/>
                        </a:solidFill>
                        <a:ln w="6350">
                          <a:solidFill>
                            <a:prstClr val="black"/>
                          </a:solidFill>
                        </a:ln>
                      </wps:spPr>
                      <wps:txbx>
                        <w:txbxContent>
                          <w:p w14:paraId="253A8675" w14:textId="77777777" w:rsidR="00F20B73" w:rsidRDefault="00F20B73" w:rsidP="00051EF5">
                            <w:pPr>
                              <w:jc w:val="center"/>
                              <w:rPr>
                                <w:rFonts w:ascii="Times New Roman" w:hAnsi="Times New Roman" w:cs="Times New Roman"/>
                                <w:sz w:val="12"/>
                              </w:rPr>
                            </w:pPr>
                            <w:r>
                              <w:rPr>
                                <w:rFonts w:ascii="Times New Roman" w:hAnsi="Times New Roman" w:cs="Times New Roman"/>
                                <w:sz w:val="12"/>
                              </w:rPr>
                              <w:t>Mediator variable (IS 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93EB9F3" id="Text Box 8" o:spid="_x0000_s1034" type="#_x0000_t202" style="position:absolute;left:0;text-align:left;margin-left:68.35pt;margin-top:.65pt;width:59.25pt;height:2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" fillcolor="white [3201]" strokeweight=".5pt">
                <v:textbox>
                  <w:txbxContent>
                    <w:p w14:paraId="253A8675" w14:textId="77777777" w:rsidR="00F20B73" w:rsidRDefault="00F20B73" w:rsidP="00051EF5">
                      <w:pPr>
                        <w:jc w:val="center"/>
                        <w:rPr>
                          <w:rFonts w:ascii="Times New Roman" w:hAnsi="Times New Roman" w:cs="Times New Roman"/>
                          <w:sz w:val="12"/>
                        </w:rPr>
                      </w:pPr>
                      <w:r>
                        <w:rPr>
                          <w:rFonts w:ascii="Times New Roman" w:hAnsi="Times New Roman" w:cs="Times New Roman"/>
                          <w:sz w:val="12"/>
                        </w:rPr>
                        <w:t>Mediator variable (IS Index)</w:t>
                      </w:r>
                    </w:p>
                  </w:txbxContent>
                </v:textbox>
              </v:shape>
            </w:pict>
          </mc:Fallback>
        </mc:AlternateContent>
      </w: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699200" behindDoc="0" locked="0" layoutInCell="1" allowOverlap="1" wp14:anchorId="10626DEC" wp14:editId="2B1FBD8B">
                <wp:simplePos x="0" y="0"/>
                <wp:positionH relativeFrom="column">
                  <wp:posOffset>228600</wp:posOffset>
                </wp:positionH>
                <wp:positionV relativeFrom="paragraph">
                  <wp:posOffset>88265</wp:posOffset>
                </wp:positionV>
                <wp:extent cx="648335" cy="539115"/>
                <wp:effectExtent l="0" t="38100" r="57150" b="33020"/>
                <wp:wrapNone/>
                <wp:docPr id="9" name="Straight Arrow Connector 9"/>
                <wp:cNvGraphicFramePr/>
                <a:graphic xmlns:a="http://schemas.openxmlformats.org/drawingml/2006/main">
                  <a:graphicData uri="http://schemas.microsoft.com/office/word/2010/wordprocessingShape">
                    <wps:wsp>
                      <wps:cNvCnPr/>
                      <wps:spPr>
                        <a:xfrm flipV="1">
                          <a:off x="0" y="0"/>
                          <a:ext cx="648269" cy="53908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F9A6D53" id="Straight Arrow Connector 9" o:spid="_x0000_s1026" type="#_x0000_t32" style="position:absolute;margin-left:18pt;margin-top:6.95pt;width:51.05pt;height:42.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" strokecolor="black [3200]" strokeweight="1.5pt">
                <v:stroke endarrow="block" joinstyle="miter"/>
              </v:shape>
            </w:pict>
          </mc:Fallback>
        </mc:AlternateContent>
      </w:r>
    </w:p>
    <w:p w14:paraId="10CB3B57" w14:textId="0B18D3D2" w:rsidR="00051EF5" w:rsidRPr="00201B20" w:rsidRDefault="00051EF5"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p>
    <w:p w14:paraId="5FB027CF" w14:textId="46E18898" w:rsidR="00051EF5" w:rsidRPr="00201B20" w:rsidRDefault="00051EF5"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p>
    <w:p w14:paraId="65F5A58A" w14:textId="37AD886F" w:rsidR="00F825A1" w:rsidRPr="00201B20" w:rsidRDefault="00F825A1" w:rsidP="00051EF5">
      <w:pPr>
        <w:suppressAutoHyphens/>
        <w:autoSpaceDE w:val="0"/>
        <w:autoSpaceDN w:val="0"/>
        <w:adjustRightInd w:val="0"/>
        <w:spacing w:after="0" w:line="240" w:lineRule="auto"/>
        <w:jc w:val="both"/>
        <w:outlineLvl w:val="1"/>
        <w:rPr>
          <w:rFonts w:ascii="Times New Roman" w:eastAsia="Times New Roman" w:hAnsi="Times New Roman" w:cs="Times New Roman"/>
          <w:i/>
          <w:iCs/>
          <w:sz w:val="14"/>
          <w:szCs w:val="20"/>
          <w:lang w:val="en-US"/>
        </w:rPr>
      </w:pPr>
    </w:p>
    <w:p w14:paraId="7369F581" w14:textId="28819185" w:rsidR="00160F1C" w:rsidRPr="00201B20" w:rsidRDefault="00F825A1"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696128" behindDoc="0" locked="0" layoutInCell="1" allowOverlap="1" wp14:anchorId="1030930C" wp14:editId="32C04A60">
                <wp:simplePos x="0" y="0"/>
                <wp:positionH relativeFrom="margin">
                  <wp:posOffset>2006600</wp:posOffset>
                </wp:positionH>
                <wp:positionV relativeFrom="paragraph">
                  <wp:posOffset>132080</wp:posOffset>
                </wp:positionV>
                <wp:extent cx="690880" cy="368300"/>
                <wp:effectExtent l="0" t="0" r="13970" b="12700"/>
                <wp:wrapNone/>
                <wp:docPr id="21" name="Text Box 21"/>
                <wp:cNvGraphicFramePr/>
                <a:graphic xmlns:a="http://schemas.openxmlformats.org/drawingml/2006/main">
                  <a:graphicData uri="http://schemas.microsoft.com/office/word/2010/wordprocessingShape">
                    <wps:wsp>
                      <wps:cNvSpPr txBox="1"/>
                      <wps:spPr>
                        <a:xfrm>
                          <a:off x="0" y="0"/>
                          <a:ext cx="690880" cy="368300"/>
                        </a:xfrm>
                        <a:prstGeom prst="rect">
                          <a:avLst/>
                        </a:prstGeom>
                        <a:solidFill>
                          <a:schemeClr val="lt1"/>
                        </a:solidFill>
                        <a:ln w="6350">
                          <a:solidFill>
                            <a:prstClr val="black"/>
                          </a:solidFill>
                        </a:ln>
                      </wps:spPr>
                      <wps:txbx>
                        <w:txbxContent>
                          <w:p w14:paraId="35954625"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Dependent variable</w:t>
                            </w:r>
                          </w:p>
                          <w:p w14:paraId="3AB0BA41"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(ROI)</w:t>
                            </w:r>
                          </w:p>
                          <w:p w14:paraId="28E62E06" w14:textId="77777777" w:rsidR="00F20B73" w:rsidRDefault="00F20B73" w:rsidP="00051EF5">
                            <w:pPr>
                              <w:spacing w:after="0" w:line="240" w:lineRule="auto"/>
                              <w:jc w:val="center"/>
                              <w:rPr>
                                <w:rFonts w:ascii="Times New Roman" w:hAnsi="Times New Roman" w:cs="Times New Roman"/>
                                <w:sz w:val="12"/>
                              </w:rPr>
                            </w:pPr>
                          </w:p>
                          <w:p w14:paraId="218070ED" w14:textId="77777777" w:rsidR="00F20B73" w:rsidRDefault="00F20B73" w:rsidP="00051EF5"/>
                          <w:p w14:paraId="5778F848" w14:textId="77777777" w:rsidR="00F20B73" w:rsidRDefault="00F20B73" w:rsidP="00051EF5"/>
                          <w:p w14:paraId="56D9C73C" w14:textId="77777777" w:rsidR="00F20B73" w:rsidRDefault="00F20B73" w:rsidP="00051EF5"/>
                          <w:p w14:paraId="7BBD23E8" w14:textId="77777777" w:rsidR="00F20B73" w:rsidRDefault="00F20B73" w:rsidP="00051EF5"/>
                          <w:p w14:paraId="221776B1" w14:textId="77777777" w:rsidR="00F20B73" w:rsidRDefault="00F20B73" w:rsidP="00051EF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030930C" id="Text Box 21" o:spid="_x0000_s1035" type="#_x0000_t202" style="position:absolute;left:0;text-align:left;margin-left:158pt;margin-top:10.4pt;width:54.4pt;height:2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" fillcolor="white [3201]" strokeweight=".5pt">
                <v:textbox>
                  <w:txbxContent>
                    <w:p w14:paraId="35954625"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Dependent variable</w:t>
                      </w:r>
                    </w:p>
                    <w:p w14:paraId="3AB0BA41"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(ROI)</w:t>
                      </w:r>
                    </w:p>
                    <w:p w14:paraId="28E62E06" w14:textId="77777777" w:rsidR="00F20B73" w:rsidRDefault="00F20B73" w:rsidP="00051EF5">
                      <w:pPr>
                        <w:spacing w:after="0" w:line="240" w:lineRule="auto"/>
                        <w:jc w:val="center"/>
                        <w:rPr>
                          <w:rFonts w:ascii="Times New Roman" w:hAnsi="Times New Roman" w:cs="Times New Roman"/>
                          <w:sz w:val="12"/>
                        </w:rPr>
                      </w:pPr>
                    </w:p>
                    <w:p w14:paraId="218070ED" w14:textId="77777777" w:rsidR="00F20B73" w:rsidRDefault="00F20B73" w:rsidP="00051EF5"/>
                    <w:p w14:paraId="5778F848" w14:textId="77777777" w:rsidR="00F20B73" w:rsidRDefault="00F20B73" w:rsidP="00051EF5"/>
                    <w:p w14:paraId="56D9C73C" w14:textId="77777777" w:rsidR="00F20B73" w:rsidRDefault="00F20B73" w:rsidP="00051EF5"/>
                    <w:p w14:paraId="7BBD23E8" w14:textId="77777777" w:rsidR="00F20B73" w:rsidRDefault="00F20B73" w:rsidP="00051EF5"/>
                    <w:p w14:paraId="221776B1" w14:textId="77777777" w:rsidR="00F20B73" w:rsidRDefault="00F20B73" w:rsidP="00051EF5"/>
                  </w:txbxContent>
                </v:textbox>
                <w10:wrap anchorx="margin"/>
              </v:shape>
            </w:pict>
          </mc:Fallback>
        </mc:AlternateContent>
      </w: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697152" behindDoc="0" locked="0" layoutInCell="1" allowOverlap="1" wp14:anchorId="7BB749EB" wp14:editId="1C4821A2">
                <wp:simplePos x="0" y="0"/>
                <wp:positionH relativeFrom="column">
                  <wp:posOffset>-111125</wp:posOffset>
                </wp:positionH>
                <wp:positionV relativeFrom="paragraph">
                  <wp:posOffset>117475</wp:posOffset>
                </wp:positionV>
                <wp:extent cx="654685" cy="379142"/>
                <wp:effectExtent l="0" t="0" r="12065" b="20955"/>
                <wp:wrapNone/>
                <wp:docPr id="10" name="Text Box 10"/>
                <wp:cNvGraphicFramePr/>
                <a:graphic xmlns:a="http://schemas.openxmlformats.org/drawingml/2006/main">
                  <a:graphicData uri="http://schemas.microsoft.com/office/word/2010/wordprocessingShape">
                    <wps:wsp>
                      <wps:cNvSpPr txBox="1"/>
                      <wps:spPr>
                        <a:xfrm>
                          <a:off x="0" y="0"/>
                          <a:ext cx="654685" cy="379142"/>
                        </a:xfrm>
                        <a:prstGeom prst="rect">
                          <a:avLst/>
                        </a:prstGeom>
                        <a:solidFill>
                          <a:schemeClr val="lt1"/>
                        </a:solidFill>
                        <a:ln w="6350">
                          <a:solidFill>
                            <a:prstClr val="black"/>
                          </a:solidFill>
                        </a:ln>
                      </wps:spPr>
                      <wps:txbx>
                        <w:txbxContent>
                          <w:p w14:paraId="5DDF1C30"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Independent variable</w:t>
                            </w:r>
                          </w:p>
                          <w:p w14:paraId="534943F0"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(CG 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BB749EB" id="Text Box 10" o:spid="_x0000_s1036" type="#_x0000_t202" style="position:absolute;left:0;text-align:left;margin-left:-8.75pt;margin-top:9.25pt;width:51.55pt;height:29.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" fillcolor="white [3201]" strokeweight=".5pt">
                <v:textbox>
                  <w:txbxContent>
                    <w:p w14:paraId="5DDF1C30"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Independent variable</w:t>
                      </w:r>
                    </w:p>
                    <w:p w14:paraId="534943F0" w14:textId="77777777" w:rsidR="00F20B73" w:rsidRDefault="00F20B73" w:rsidP="00051EF5">
                      <w:pPr>
                        <w:spacing w:after="0" w:line="240" w:lineRule="auto"/>
                        <w:jc w:val="center"/>
                        <w:rPr>
                          <w:rFonts w:ascii="Times New Roman" w:hAnsi="Times New Roman" w:cs="Times New Roman"/>
                          <w:sz w:val="12"/>
                        </w:rPr>
                      </w:pPr>
                      <w:r>
                        <w:rPr>
                          <w:rFonts w:ascii="Times New Roman" w:hAnsi="Times New Roman" w:cs="Times New Roman"/>
                          <w:sz w:val="12"/>
                        </w:rPr>
                        <w:t>(CG index)</w:t>
                      </w:r>
                    </w:p>
                  </w:txbxContent>
                </v:textbox>
              </v:shape>
            </w:pict>
          </mc:Fallback>
        </mc:AlternateContent>
      </w:r>
    </w:p>
    <w:p w14:paraId="678D27E0" w14:textId="76798569" w:rsidR="00F825A1" w:rsidRPr="00201B20" w:rsidRDefault="00F825A1"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p>
    <w:p w14:paraId="2F00099A" w14:textId="725717A1" w:rsidR="00F825A1" w:rsidRPr="00201B20" w:rsidRDefault="00F825A1"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r w:rsidRPr="00201B20">
        <w:rPr>
          <w:rFonts w:ascii="Times New Roman" w:eastAsia="MS Mincho" w:hAnsi="Times New Roman" w:cs="Times New Roman"/>
          <w:b/>
          <w:bCs/>
          <w:noProof/>
          <w:sz w:val="20"/>
          <w:szCs w:val="20"/>
          <w:lang w:val="en-US"/>
        </w:rPr>
        <mc:AlternateContent>
          <mc:Choice Requires="wps">
            <w:drawing>
              <wp:anchor distT="0" distB="0" distL="114300" distR="114300" simplePos="0" relativeHeight="251698176" behindDoc="0" locked="0" layoutInCell="1" allowOverlap="1" wp14:anchorId="56B608C0" wp14:editId="10A8F055">
                <wp:simplePos x="0" y="0"/>
                <wp:positionH relativeFrom="column">
                  <wp:posOffset>549275</wp:posOffset>
                </wp:positionH>
                <wp:positionV relativeFrom="paragraph">
                  <wp:posOffset>34290</wp:posOffset>
                </wp:positionV>
                <wp:extent cx="1474470" cy="6985"/>
                <wp:effectExtent l="0" t="57150" r="31115" b="88900"/>
                <wp:wrapNone/>
                <wp:docPr id="23" name="Straight Arrow Connector 23"/>
                <wp:cNvGraphicFramePr/>
                <a:graphic xmlns:a="http://schemas.openxmlformats.org/drawingml/2006/main">
                  <a:graphicData uri="http://schemas.microsoft.com/office/word/2010/wordprocessingShape">
                    <wps:wsp>
                      <wps:cNvCnPr/>
                      <wps:spPr>
                        <a:xfrm>
                          <a:off x="0" y="0"/>
                          <a:ext cx="1474470" cy="69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A8B0E7" id="Straight Arrow Connector 23" o:spid="_x0000_s1026" type="#_x0000_t32" style="position:absolute;margin-left:43.25pt;margin-top:2.7pt;width:116.1pt;height:.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" strokecolor="black [3200]" strokeweight="1.5pt">
                <v:stroke endarrow="block" joinstyle="miter"/>
              </v:shape>
            </w:pict>
          </mc:Fallback>
        </mc:AlternateContent>
      </w:r>
    </w:p>
    <w:p w14:paraId="72A402C7" w14:textId="77777777" w:rsidR="00F825A1" w:rsidRPr="00201B20" w:rsidRDefault="00F825A1"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20"/>
          <w:szCs w:val="20"/>
          <w:lang w:val="en-US"/>
        </w:rPr>
      </w:pPr>
    </w:p>
    <w:p w14:paraId="00554AEF" w14:textId="77777777" w:rsidR="00051EF5" w:rsidRPr="00201B20" w:rsidRDefault="00051EF5" w:rsidP="004D675A">
      <w:pPr>
        <w:suppressAutoHyphens/>
        <w:autoSpaceDE w:val="0"/>
        <w:autoSpaceDN w:val="0"/>
        <w:adjustRightInd w:val="0"/>
        <w:spacing w:after="0" w:line="240" w:lineRule="auto"/>
        <w:jc w:val="both"/>
        <w:outlineLvl w:val="1"/>
        <w:rPr>
          <w:rFonts w:ascii="Times New Roman" w:eastAsia="Times New Roman" w:hAnsi="Times New Roman" w:cs="Times New Roman"/>
          <w:i/>
          <w:iCs/>
          <w:sz w:val="14"/>
          <w:szCs w:val="20"/>
          <w:lang w:val="en-US"/>
        </w:rPr>
      </w:pPr>
      <w:r w:rsidRPr="00201B20">
        <w:rPr>
          <w:rFonts w:ascii="Times New Roman" w:eastAsia="Times New Roman" w:hAnsi="Times New Roman" w:cs="Times New Roman"/>
          <w:i/>
          <w:iCs/>
          <w:sz w:val="14"/>
          <w:szCs w:val="20"/>
          <w:lang w:val="en-US"/>
        </w:rPr>
        <w:t xml:space="preserve">Source: Author’s primary analysis, 2023 </w:t>
      </w:r>
    </w:p>
    <w:p w14:paraId="286063D0" w14:textId="6D5A3630" w:rsidR="00F825A1" w:rsidRPr="00201B20" w:rsidRDefault="00F825A1" w:rsidP="004D675A">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It is noted that Step 1-3 established the zero order relationship among the variables existed. Since in all the relations were significant as indicated by Tables 4.1- 4.9 the study proceeded to step 4.</w:t>
      </w:r>
    </w:p>
    <w:p w14:paraId="5BDC3023" w14:textId="77777777" w:rsidR="00F825A1" w:rsidRPr="00201B20" w:rsidRDefault="00F825A1" w:rsidP="004D675A">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3A64E212" w14:textId="77777777" w:rsidR="00864FE1" w:rsidRPr="00201B20" w:rsidRDefault="0044189D"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bookmarkStart w:id="705" w:name="_Toc117687338"/>
      <w:bookmarkStart w:id="706" w:name="_Toc117685383"/>
      <w:bookmarkStart w:id="707" w:name="_Toc131611166"/>
      <w:bookmarkStart w:id="708" w:name="_Toc117764970"/>
      <w:bookmarkStart w:id="709" w:name="_Toc143525298"/>
      <w:bookmarkStart w:id="710" w:name="_Toc135320479"/>
      <w:bookmarkStart w:id="711" w:name="_Toc143930253"/>
      <w:bookmarkStart w:id="712" w:name="_Toc131601980"/>
      <w:bookmarkStart w:id="713" w:name="_Toc143524911"/>
      <w:bookmarkStart w:id="714" w:name="_Toc143930254"/>
      <w:bookmarkStart w:id="715" w:name="_Toc143525299"/>
      <w:bookmarkStart w:id="716" w:name="_Toc143524912"/>
      <w:bookmarkStart w:id="717" w:name="_Toc135321857"/>
      <w:bookmarkStart w:id="718" w:name="_Toc131601981"/>
      <w:bookmarkStart w:id="719" w:name="_Toc131611167"/>
      <w:bookmarkStart w:id="720" w:name="_Toc135321858"/>
      <w:bookmarkStart w:id="721" w:name="_Toc117685386"/>
      <w:bookmarkStart w:id="722" w:name="_Toc117764975"/>
      <w:bookmarkStart w:id="723" w:name="_Toc117687341"/>
      <w:bookmarkStart w:id="724" w:name="_Toc131611168"/>
      <w:bookmarkStart w:id="725" w:name="_Toc143525300"/>
      <w:bookmarkStart w:id="726" w:name="_Toc135320481"/>
      <w:bookmarkStart w:id="727" w:name="_Toc143930255"/>
      <w:bookmarkStart w:id="728" w:name="_Toc131601982"/>
      <w:bookmarkStart w:id="729" w:name="_Toc143524913"/>
      <w:bookmarkStart w:id="730" w:name="_Toc135321859"/>
      <w:bookmarkStart w:id="731" w:name="_Toc131611172"/>
      <w:bookmarkStart w:id="732" w:name="_Toc143930256"/>
      <w:bookmarkStart w:id="733" w:name="_Toc135305833"/>
      <w:bookmarkStart w:id="734" w:name="_Toc143524914"/>
      <w:bookmarkStart w:id="735" w:name="_Toc117626468"/>
      <w:bookmarkStart w:id="736" w:name="_Toc131611173"/>
      <w:bookmarkStart w:id="737" w:name="_Toc131593238"/>
      <w:bookmarkStart w:id="738" w:name="_Toc117683627"/>
      <w:bookmarkStart w:id="739" w:name="_Toc117687347"/>
      <w:bookmarkStart w:id="740" w:name="_Toc131593239"/>
      <w:bookmarkStart w:id="741" w:name="_Toc117683626"/>
      <w:bookmarkStart w:id="742" w:name="_Toc117687346"/>
      <w:bookmarkStart w:id="743" w:name="_Toc117626469"/>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201B20">
        <w:rPr>
          <w:rFonts w:ascii="Times New Roman" w:eastAsia="MS Mincho" w:hAnsi="Times New Roman" w:cs="Times New Roman"/>
          <w:b/>
          <w:bCs/>
          <w:iCs/>
          <w:sz w:val="18"/>
          <w:szCs w:val="20"/>
          <w:lang w:val="en-US"/>
        </w:rPr>
        <w:t>Table 4.4: Model Summary</w:t>
      </w:r>
      <w:bookmarkEnd w:id="743"/>
      <w:r w:rsidRPr="00201B20">
        <w:rPr>
          <w:rFonts w:ascii="Times New Roman" w:eastAsia="MS Mincho" w:hAnsi="Times New Roman" w:cs="Times New Roman"/>
          <w:b/>
          <w:bCs/>
          <w:iCs/>
          <w:sz w:val="18"/>
          <w:szCs w:val="20"/>
          <w:vertAlign w:val="superscript"/>
          <w:lang w:val="en-US"/>
        </w:rPr>
        <w:t>b</w:t>
      </w:r>
      <w:r w:rsidRPr="00201B20">
        <w:rPr>
          <w:rFonts w:ascii="Times New Roman" w:eastAsia="MS Mincho" w:hAnsi="Times New Roman" w:cs="Times New Roman"/>
          <w:b/>
          <w:bCs/>
          <w:iCs/>
          <w:sz w:val="18"/>
          <w:szCs w:val="20"/>
          <w:lang w:val="en-US"/>
        </w:rPr>
        <w:t xml:space="preserve"> of IS Index and CG indicators</w:t>
      </w:r>
    </w:p>
    <w:tbl>
      <w:tblPr>
        <w:tblW w:w="5000" w:type="pct"/>
        <w:tblCellMar>
          <w:left w:w="0" w:type="dxa"/>
          <w:right w:w="0" w:type="dxa"/>
        </w:tblCellMar>
        <w:tblLook w:val="04A0" w:firstRow="1" w:lastRow="0" w:firstColumn="1" w:lastColumn="0" w:noHBand="0" w:noVBand="1"/>
      </w:tblPr>
      <w:tblGrid>
        <w:gridCol w:w="371"/>
        <w:gridCol w:w="298"/>
        <w:gridCol w:w="408"/>
        <w:gridCol w:w="526"/>
        <w:gridCol w:w="510"/>
        <w:gridCol w:w="447"/>
        <w:gridCol w:w="447"/>
        <w:gridCol w:w="203"/>
        <w:gridCol w:w="203"/>
        <w:gridCol w:w="452"/>
        <w:gridCol w:w="461"/>
      </w:tblGrid>
      <w:tr w:rsidR="00201B20" w:rsidRPr="00201B20" w14:paraId="2FCC9218" w14:textId="77777777">
        <w:trPr>
          <w:cantSplit/>
          <w:trHeight w:val="88"/>
        </w:trPr>
        <w:tc>
          <w:tcPr>
            <w:tcW w:w="5000" w:type="pct"/>
            <w:gridSpan w:val="11"/>
            <w:tcBorders>
              <w:top w:val="nil"/>
              <w:left w:val="nil"/>
              <w:bottom w:val="nil"/>
              <w:right w:val="nil"/>
            </w:tcBorders>
            <w:shd w:val="clear" w:color="auto" w:fill="FFFFFF"/>
            <w:vAlign w:val="center"/>
          </w:tcPr>
          <w:p w14:paraId="4B41A10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b/>
                <w:bCs/>
                <w:sz w:val="12"/>
                <w:szCs w:val="24"/>
                <w:lang w:val="en-US"/>
              </w:rPr>
              <w:t>Model Summary</w:t>
            </w:r>
            <w:r w:rsidRPr="00201B20">
              <w:rPr>
                <w:rFonts w:ascii="Times New Roman" w:eastAsia="Calibri" w:hAnsi="Times New Roman" w:cs="Times New Roman"/>
                <w:b/>
                <w:bCs/>
                <w:sz w:val="12"/>
                <w:szCs w:val="24"/>
                <w:vertAlign w:val="superscript"/>
                <w:lang w:val="en-US"/>
              </w:rPr>
              <w:t>b</w:t>
            </w:r>
          </w:p>
        </w:tc>
      </w:tr>
      <w:tr w:rsidR="00201B20" w:rsidRPr="00201B20" w14:paraId="7DEE5427" w14:textId="77777777">
        <w:trPr>
          <w:cantSplit/>
          <w:trHeight w:val="88"/>
        </w:trPr>
        <w:tc>
          <w:tcPr>
            <w:tcW w:w="428" w:type="pct"/>
            <w:vMerge w:val="restart"/>
            <w:tcBorders>
              <w:top w:val="nil"/>
              <w:left w:val="nil"/>
              <w:bottom w:val="nil"/>
              <w:right w:val="nil"/>
            </w:tcBorders>
            <w:shd w:val="clear" w:color="auto" w:fill="FFFFFF"/>
            <w:vAlign w:val="bottom"/>
          </w:tcPr>
          <w:p w14:paraId="560D6DC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Model</w:t>
            </w:r>
          </w:p>
        </w:tc>
        <w:tc>
          <w:tcPr>
            <w:tcW w:w="344" w:type="pct"/>
            <w:vMerge w:val="restart"/>
            <w:tcBorders>
              <w:top w:val="nil"/>
              <w:left w:val="nil"/>
              <w:bottom w:val="nil"/>
              <w:right w:val="single" w:sz="8" w:space="0" w:color="E0E0E0"/>
            </w:tcBorders>
            <w:shd w:val="clear" w:color="auto" w:fill="FFFFFF"/>
            <w:vAlign w:val="bottom"/>
          </w:tcPr>
          <w:p w14:paraId="5C3A051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w:t>
            </w:r>
          </w:p>
        </w:tc>
        <w:tc>
          <w:tcPr>
            <w:tcW w:w="472" w:type="pct"/>
            <w:vMerge w:val="restart"/>
            <w:tcBorders>
              <w:top w:val="nil"/>
              <w:left w:val="nil"/>
              <w:bottom w:val="nil"/>
              <w:right w:val="single" w:sz="8" w:space="0" w:color="E0E0E0"/>
            </w:tcBorders>
            <w:shd w:val="clear" w:color="auto" w:fill="FFFFFF"/>
            <w:vAlign w:val="bottom"/>
          </w:tcPr>
          <w:p w14:paraId="38E26FB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 Square</w:t>
            </w:r>
          </w:p>
        </w:tc>
        <w:tc>
          <w:tcPr>
            <w:tcW w:w="608" w:type="pct"/>
            <w:vMerge w:val="restart"/>
            <w:tcBorders>
              <w:top w:val="nil"/>
              <w:left w:val="nil"/>
              <w:bottom w:val="nil"/>
              <w:right w:val="single" w:sz="8" w:space="0" w:color="E0E0E0"/>
            </w:tcBorders>
            <w:shd w:val="clear" w:color="auto" w:fill="FFFFFF"/>
            <w:vAlign w:val="bottom"/>
          </w:tcPr>
          <w:p w14:paraId="61E3AA7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Adjusted R Square</w:t>
            </w:r>
          </w:p>
        </w:tc>
        <w:tc>
          <w:tcPr>
            <w:tcW w:w="589" w:type="pct"/>
            <w:vMerge w:val="restart"/>
            <w:tcBorders>
              <w:top w:val="nil"/>
              <w:left w:val="nil"/>
              <w:bottom w:val="nil"/>
              <w:right w:val="single" w:sz="8" w:space="0" w:color="E0E0E0"/>
            </w:tcBorders>
            <w:shd w:val="clear" w:color="auto" w:fill="FFFFFF"/>
            <w:vAlign w:val="bottom"/>
          </w:tcPr>
          <w:p w14:paraId="760ECCC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Std. Error of the Estimate</w:t>
            </w:r>
          </w:p>
        </w:tc>
        <w:tc>
          <w:tcPr>
            <w:tcW w:w="2025" w:type="pct"/>
            <w:gridSpan w:val="5"/>
            <w:tcBorders>
              <w:top w:val="nil"/>
              <w:left w:val="nil"/>
              <w:bottom w:val="nil"/>
              <w:right w:val="single" w:sz="8" w:space="0" w:color="E0E0E0"/>
            </w:tcBorders>
            <w:shd w:val="clear" w:color="auto" w:fill="FFFFFF"/>
            <w:vAlign w:val="bottom"/>
          </w:tcPr>
          <w:p w14:paraId="30D1CCD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Change Statistics</w:t>
            </w:r>
          </w:p>
        </w:tc>
        <w:tc>
          <w:tcPr>
            <w:tcW w:w="534" w:type="pct"/>
            <w:vMerge w:val="restart"/>
            <w:tcBorders>
              <w:top w:val="nil"/>
              <w:left w:val="nil"/>
              <w:bottom w:val="nil"/>
              <w:right w:val="nil"/>
            </w:tcBorders>
            <w:shd w:val="clear" w:color="auto" w:fill="FFFFFF"/>
            <w:vAlign w:val="bottom"/>
          </w:tcPr>
          <w:p w14:paraId="7BAB83D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Durbin-Watson</w:t>
            </w:r>
          </w:p>
        </w:tc>
      </w:tr>
      <w:tr w:rsidR="00201B20" w:rsidRPr="00201B20" w14:paraId="3A36642A" w14:textId="77777777">
        <w:trPr>
          <w:cantSplit/>
          <w:trHeight w:val="268"/>
        </w:trPr>
        <w:tc>
          <w:tcPr>
            <w:tcW w:w="428" w:type="pct"/>
            <w:vMerge/>
            <w:tcBorders>
              <w:top w:val="nil"/>
              <w:left w:val="nil"/>
              <w:bottom w:val="nil"/>
              <w:right w:val="nil"/>
            </w:tcBorders>
            <w:vAlign w:val="center"/>
          </w:tcPr>
          <w:p w14:paraId="3B1F5614"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344" w:type="pct"/>
            <w:vMerge/>
            <w:tcBorders>
              <w:top w:val="nil"/>
              <w:left w:val="nil"/>
              <w:bottom w:val="nil"/>
              <w:right w:val="single" w:sz="8" w:space="0" w:color="E0E0E0"/>
            </w:tcBorders>
            <w:vAlign w:val="center"/>
          </w:tcPr>
          <w:p w14:paraId="3C36051F"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472" w:type="pct"/>
            <w:vMerge/>
            <w:tcBorders>
              <w:top w:val="nil"/>
              <w:left w:val="nil"/>
              <w:bottom w:val="nil"/>
              <w:right w:val="single" w:sz="8" w:space="0" w:color="E0E0E0"/>
            </w:tcBorders>
            <w:vAlign w:val="center"/>
          </w:tcPr>
          <w:p w14:paraId="7F6F5784"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608" w:type="pct"/>
            <w:vMerge/>
            <w:tcBorders>
              <w:top w:val="nil"/>
              <w:left w:val="nil"/>
              <w:bottom w:val="nil"/>
              <w:right w:val="single" w:sz="8" w:space="0" w:color="E0E0E0"/>
            </w:tcBorders>
            <w:vAlign w:val="center"/>
          </w:tcPr>
          <w:p w14:paraId="6D7D5A50"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589" w:type="pct"/>
            <w:vMerge/>
            <w:tcBorders>
              <w:top w:val="nil"/>
              <w:left w:val="nil"/>
              <w:bottom w:val="nil"/>
              <w:right w:val="single" w:sz="8" w:space="0" w:color="E0E0E0"/>
            </w:tcBorders>
            <w:vAlign w:val="center"/>
          </w:tcPr>
          <w:p w14:paraId="7CFE9689"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517" w:type="pct"/>
            <w:tcBorders>
              <w:top w:val="nil"/>
              <w:left w:val="nil"/>
              <w:bottom w:val="single" w:sz="8" w:space="0" w:color="152935"/>
              <w:right w:val="single" w:sz="8" w:space="0" w:color="E0E0E0"/>
            </w:tcBorders>
            <w:shd w:val="clear" w:color="auto" w:fill="FFFFFF"/>
            <w:vAlign w:val="bottom"/>
          </w:tcPr>
          <w:p w14:paraId="4DE2002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 Square Change</w:t>
            </w:r>
          </w:p>
        </w:tc>
        <w:tc>
          <w:tcPr>
            <w:tcW w:w="517" w:type="pct"/>
            <w:tcBorders>
              <w:top w:val="nil"/>
              <w:left w:val="nil"/>
              <w:bottom w:val="single" w:sz="8" w:space="0" w:color="152935"/>
              <w:right w:val="single" w:sz="8" w:space="0" w:color="E0E0E0"/>
            </w:tcBorders>
            <w:shd w:val="clear" w:color="auto" w:fill="FFFFFF"/>
            <w:vAlign w:val="bottom"/>
          </w:tcPr>
          <w:p w14:paraId="722BBD4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F Change</w:t>
            </w:r>
          </w:p>
        </w:tc>
        <w:tc>
          <w:tcPr>
            <w:tcW w:w="235" w:type="pct"/>
            <w:tcBorders>
              <w:top w:val="nil"/>
              <w:left w:val="nil"/>
              <w:bottom w:val="single" w:sz="8" w:space="0" w:color="152935"/>
              <w:right w:val="single" w:sz="8" w:space="0" w:color="E0E0E0"/>
            </w:tcBorders>
            <w:shd w:val="clear" w:color="auto" w:fill="FFFFFF"/>
            <w:vAlign w:val="bottom"/>
          </w:tcPr>
          <w:p w14:paraId="1309AEC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df1</w:t>
            </w:r>
          </w:p>
        </w:tc>
        <w:tc>
          <w:tcPr>
            <w:tcW w:w="235" w:type="pct"/>
            <w:tcBorders>
              <w:top w:val="nil"/>
              <w:left w:val="nil"/>
              <w:bottom w:val="single" w:sz="8" w:space="0" w:color="152935"/>
              <w:right w:val="single" w:sz="8" w:space="0" w:color="E0E0E0"/>
            </w:tcBorders>
            <w:shd w:val="clear" w:color="auto" w:fill="FFFFFF"/>
            <w:vAlign w:val="bottom"/>
          </w:tcPr>
          <w:p w14:paraId="7582DB8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df2</w:t>
            </w:r>
          </w:p>
        </w:tc>
        <w:tc>
          <w:tcPr>
            <w:tcW w:w="522" w:type="pct"/>
            <w:tcBorders>
              <w:top w:val="nil"/>
              <w:left w:val="nil"/>
              <w:bottom w:val="single" w:sz="8" w:space="0" w:color="152935"/>
              <w:right w:val="single" w:sz="8" w:space="0" w:color="E0E0E0"/>
            </w:tcBorders>
            <w:shd w:val="clear" w:color="auto" w:fill="FFFFFF"/>
            <w:vAlign w:val="bottom"/>
          </w:tcPr>
          <w:p w14:paraId="382D0F6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Sig. F Change</w:t>
            </w:r>
          </w:p>
        </w:tc>
        <w:tc>
          <w:tcPr>
            <w:tcW w:w="534" w:type="pct"/>
            <w:vMerge/>
            <w:tcBorders>
              <w:top w:val="nil"/>
              <w:left w:val="nil"/>
              <w:bottom w:val="nil"/>
              <w:right w:val="nil"/>
            </w:tcBorders>
            <w:vAlign w:val="center"/>
          </w:tcPr>
          <w:p w14:paraId="33B4CD57" w14:textId="77777777" w:rsidR="00864FE1" w:rsidRPr="00201B20" w:rsidRDefault="00864FE1">
            <w:pPr>
              <w:spacing w:after="0" w:line="240" w:lineRule="auto"/>
              <w:rPr>
                <w:rFonts w:ascii="Times New Roman" w:eastAsia="Calibri" w:hAnsi="Times New Roman" w:cs="Times New Roman"/>
                <w:sz w:val="12"/>
                <w:szCs w:val="24"/>
                <w:lang w:val="en-US"/>
              </w:rPr>
            </w:pPr>
          </w:p>
        </w:tc>
      </w:tr>
      <w:tr w:rsidR="00201B20" w:rsidRPr="00201B20" w14:paraId="38B1E26D" w14:textId="77777777">
        <w:trPr>
          <w:cantSplit/>
          <w:trHeight w:val="84"/>
        </w:trPr>
        <w:tc>
          <w:tcPr>
            <w:tcW w:w="428" w:type="pct"/>
            <w:tcBorders>
              <w:top w:val="single" w:sz="8" w:space="0" w:color="152935"/>
              <w:left w:val="nil"/>
              <w:bottom w:val="single" w:sz="8" w:space="0" w:color="152935"/>
              <w:right w:val="nil"/>
            </w:tcBorders>
            <w:shd w:val="clear" w:color="auto" w:fill="E0E0E0"/>
          </w:tcPr>
          <w:p w14:paraId="53AD65C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w:t>
            </w:r>
          </w:p>
        </w:tc>
        <w:tc>
          <w:tcPr>
            <w:tcW w:w="344" w:type="pct"/>
            <w:tcBorders>
              <w:top w:val="single" w:sz="8" w:space="0" w:color="152935"/>
              <w:left w:val="nil"/>
              <w:bottom w:val="single" w:sz="8" w:space="0" w:color="152935"/>
              <w:right w:val="single" w:sz="8" w:space="0" w:color="E0E0E0"/>
            </w:tcBorders>
            <w:shd w:val="clear" w:color="auto" w:fill="F9F9FB"/>
          </w:tcPr>
          <w:p w14:paraId="3E25E71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.955</w:t>
            </w:r>
            <w:r w:rsidRPr="00201B20">
              <w:rPr>
                <w:rFonts w:ascii="Times New Roman" w:eastAsia="Calibri" w:hAnsi="Times New Roman" w:cs="Times New Roman"/>
                <w:sz w:val="12"/>
                <w:szCs w:val="24"/>
                <w:vertAlign w:val="superscript"/>
                <w:lang w:val="en-US"/>
              </w:rPr>
              <w:t>a</w:t>
            </w:r>
          </w:p>
        </w:tc>
        <w:tc>
          <w:tcPr>
            <w:tcW w:w="472" w:type="pct"/>
            <w:tcBorders>
              <w:top w:val="single" w:sz="8" w:space="0" w:color="152935"/>
              <w:left w:val="nil"/>
              <w:bottom w:val="single" w:sz="8" w:space="0" w:color="152935"/>
              <w:right w:val="single" w:sz="8" w:space="0" w:color="E0E0E0"/>
            </w:tcBorders>
            <w:shd w:val="clear" w:color="auto" w:fill="F9F9FB"/>
          </w:tcPr>
          <w:p w14:paraId="4F205EB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.911</w:t>
            </w:r>
          </w:p>
        </w:tc>
        <w:tc>
          <w:tcPr>
            <w:tcW w:w="608" w:type="pct"/>
            <w:tcBorders>
              <w:top w:val="single" w:sz="8" w:space="0" w:color="152935"/>
              <w:left w:val="nil"/>
              <w:bottom w:val="single" w:sz="8" w:space="0" w:color="152935"/>
              <w:right w:val="single" w:sz="8" w:space="0" w:color="E0E0E0"/>
            </w:tcBorders>
            <w:shd w:val="clear" w:color="auto" w:fill="F9F9FB"/>
          </w:tcPr>
          <w:p w14:paraId="27DE4CC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.899</w:t>
            </w:r>
          </w:p>
        </w:tc>
        <w:tc>
          <w:tcPr>
            <w:tcW w:w="589" w:type="pct"/>
            <w:tcBorders>
              <w:top w:val="single" w:sz="8" w:space="0" w:color="152935"/>
              <w:left w:val="nil"/>
              <w:bottom w:val="single" w:sz="8" w:space="0" w:color="152935"/>
              <w:right w:val="single" w:sz="8" w:space="0" w:color="E0E0E0"/>
            </w:tcBorders>
            <w:shd w:val="clear" w:color="auto" w:fill="F9F9FB"/>
          </w:tcPr>
          <w:p w14:paraId="16342DE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5.57871</w:t>
            </w:r>
          </w:p>
        </w:tc>
        <w:tc>
          <w:tcPr>
            <w:tcW w:w="517" w:type="pct"/>
            <w:tcBorders>
              <w:top w:val="single" w:sz="8" w:space="0" w:color="152935"/>
              <w:left w:val="nil"/>
              <w:bottom w:val="single" w:sz="8" w:space="0" w:color="152935"/>
              <w:right w:val="single" w:sz="8" w:space="0" w:color="E0E0E0"/>
            </w:tcBorders>
            <w:shd w:val="clear" w:color="auto" w:fill="F9F9FB"/>
          </w:tcPr>
          <w:p w14:paraId="6AD1FF4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.911</w:t>
            </w:r>
          </w:p>
        </w:tc>
        <w:tc>
          <w:tcPr>
            <w:tcW w:w="517" w:type="pct"/>
            <w:tcBorders>
              <w:top w:val="single" w:sz="8" w:space="0" w:color="152935"/>
              <w:left w:val="nil"/>
              <w:bottom w:val="single" w:sz="8" w:space="0" w:color="152935"/>
              <w:right w:val="single" w:sz="8" w:space="0" w:color="E0E0E0"/>
            </w:tcBorders>
            <w:shd w:val="clear" w:color="auto" w:fill="F9F9FB"/>
          </w:tcPr>
          <w:p w14:paraId="153B83D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72.006</w:t>
            </w:r>
          </w:p>
        </w:tc>
        <w:tc>
          <w:tcPr>
            <w:tcW w:w="235" w:type="pct"/>
            <w:tcBorders>
              <w:top w:val="single" w:sz="8" w:space="0" w:color="152935"/>
              <w:left w:val="nil"/>
              <w:bottom w:val="single" w:sz="8" w:space="0" w:color="152935"/>
              <w:right w:val="single" w:sz="8" w:space="0" w:color="E0E0E0"/>
            </w:tcBorders>
            <w:shd w:val="clear" w:color="auto" w:fill="F9F9FB"/>
          </w:tcPr>
          <w:p w14:paraId="273D8D5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w:t>
            </w:r>
          </w:p>
        </w:tc>
        <w:tc>
          <w:tcPr>
            <w:tcW w:w="235" w:type="pct"/>
            <w:tcBorders>
              <w:top w:val="single" w:sz="8" w:space="0" w:color="152935"/>
              <w:left w:val="nil"/>
              <w:bottom w:val="single" w:sz="8" w:space="0" w:color="152935"/>
              <w:right w:val="single" w:sz="8" w:space="0" w:color="E0E0E0"/>
            </w:tcBorders>
            <w:shd w:val="clear" w:color="auto" w:fill="F9F9FB"/>
          </w:tcPr>
          <w:p w14:paraId="7F654D2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49</w:t>
            </w:r>
          </w:p>
        </w:tc>
        <w:tc>
          <w:tcPr>
            <w:tcW w:w="522" w:type="pct"/>
            <w:tcBorders>
              <w:top w:val="single" w:sz="8" w:space="0" w:color="152935"/>
              <w:left w:val="nil"/>
              <w:bottom w:val="single" w:sz="8" w:space="0" w:color="152935"/>
              <w:right w:val="single" w:sz="8" w:space="0" w:color="E0E0E0"/>
            </w:tcBorders>
            <w:shd w:val="clear" w:color="auto" w:fill="F9F9FB"/>
          </w:tcPr>
          <w:p w14:paraId="6C4EA51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&lt;.001</w:t>
            </w:r>
          </w:p>
        </w:tc>
        <w:tc>
          <w:tcPr>
            <w:tcW w:w="534" w:type="pct"/>
            <w:tcBorders>
              <w:top w:val="single" w:sz="8" w:space="0" w:color="152935"/>
              <w:left w:val="nil"/>
              <w:bottom w:val="single" w:sz="8" w:space="0" w:color="152935"/>
              <w:right w:val="nil"/>
            </w:tcBorders>
            <w:shd w:val="clear" w:color="auto" w:fill="F9F9FB"/>
          </w:tcPr>
          <w:p w14:paraId="20214DC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1.441</w:t>
            </w:r>
          </w:p>
        </w:tc>
      </w:tr>
      <w:tr w:rsidR="00201B20" w:rsidRPr="00201B20" w14:paraId="3B95A922" w14:textId="77777777">
        <w:trPr>
          <w:cantSplit/>
          <w:trHeight w:val="359"/>
        </w:trPr>
        <w:tc>
          <w:tcPr>
            <w:tcW w:w="5000" w:type="pct"/>
            <w:gridSpan w:val="11"/>
            <w:tcBorders>
              <w:top w:val="nil"/>
              <w:left w:val="nil"/>
              <w:bottom w:val="nil"/>
              <w:right w:val="nil"/>
            </w:tcBorders>
            <w:shd w:val="clear" w:color="auto" w:fill="FFFFFF"/>
          </w:tcPr>
          <w:p w14:paraId="1B48313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a. Predictors: (Constant), Stakeholders interests in board decisions, Board structure and composition, Commitment to Corporate governance, Shareholder´s Rights, Role of stakeholders, Disclosure and transparency, Board Responsibilities</w:t>
            </w:r>
          </w:p>
        </w:tc>
      </w:tr>
      <w:tr w:rsidR="00201B20" w:rsidRPr="00201B20" w14:paraId="75FCF94B" w14:textId="77777777">
        <w:trPr>
          <w:cantSplit/>
          <w:trHeight w:val="90"/>
        </w:trPr>
        <w:tc>
          <w:tcPr>
            <w:tcW w:w="5000" w:type="pct"/>
            <w:gridSpan w:val="11"/>
            <w:tcBorders>
              <w:top w:val="nil"/>
              <w:left w:val="nil"/>
              <w:bottom w:val="nil"/>
              <w:right w:val="nil"/>
            </w:tcBorders>
            <w:shd w:val="clear" w:color="auto" w:fill="FFFFFF"/>
          </w:tcPr>
          <w:p w14:paraId="77864B2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b. Dependent Variable: IS Index</w:t>
            </w:r>
          </w:p>
        </w:tc>
      </w:tr>
    </w:tbl>
    <w:p w14:paraId="04F49707"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bookmarkStart w:id="744" w:name="_Toc135305834"/>
      <w:bookmarkStart w:id="745" w:name="_Toc143524915"/>
      <w:bookmarkStart w:id="746" w:name="_Toc135321860"/>
      <w:bookmarkStart w:id="747" w:name="_Toc143930257"/>
      <w:bookmarkEnd w:id="744"/>
      <w:bookmarkEnd w:id="745"/>
      <w:bookmarkEnd w:id="746"/>
      <w:r w:rsidRPr="00201B20">
        <w:rPr>
          <w:rFonts w:ascii="Times New Roman" w:eastAsia="Times New Roman" w:hAnsi="Times New Roman" w:cs="Times New Roman"/>
          <w:i/>
          <w:sz w:val="12"/>
          <w:szCs w:val="20"/>
          <w:lang w:val="en-US"/>
        </w:rPr>
        <w:t>Source: Author’s primary analysis, 2023</w:t>
      </w:r>
    </w:p>
    <w:p w14:paraId="3652A6DC" w14:textId="77777777" w:rsidR="00864FE1" w:rsidRPr="00201B20" w:rsidRDefault="00864FE1">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p>
    <w:p w14:paraId="1BD80C0F" w14:textId="77777777" w:rsidR="00864FE1" w:rsidRPr="00201B20" w:rsidRDefault="0044189D"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Table 4.5: ANOVA</w:t>
      </w:r>
      <w:bookmarkEnd w:id="747"/>
      <w:r w:rsidRPr="00201B20">
        <w:rPr>
          <w:rFonts w:ascii="Times New Roman" w:eastAsia="MS Mincho" w:hAnsi="Times New Roman" w:cs="Times New Roman"/>
          <w:b/>
          <w:bCs/>
          <w:iCs/>
          <w:sz w:val="18"/>
          <w:szCs w:val="20"/>
          <w:lang w:val="en-US"/>
        </w:rPr>
        <w:t>a of IS Index and CG indicators</w:t>
      </w:r>
    </w:p>
    <w:tbl>
      <w:tblPr>
        <w:tblW w:w="5000" w:type="pct"/>
        <w:tblInd w:w="108" w:type="dxa"/>
        <w:tblCellMar>
          <w:left w:w="0" w:type="dxa"/>
          <w:right w:w="0" w:type="dxa"/>
        </w:tblCellMar>
        <w:tblLook w:val="04A0" w:firstRow="1" w:lastRow="0" w:firstColumn="1" w:lastColumn="0" w:noHBand="0" w:noVBand="1"/>
      </w:tblPr>
      <w:tblGrid>
        <w:gridCol w:w="399"/>
        <w:gridCol w:w="681"/>
        <w:gridCol w:w="797"/>
        <w:gridCol w:w="556"/>
        <w:gridCol w:w="780"/>
        <w:gridCol w:w="556"/>
        <w:gridCol w:w="557"/>
      </w:tblGrid>
      <w:tr w:rsidR="00201B20" w:rsidRPr="00201B20" w14:paraId="2888CD15" w14:textId="77777777" w:rsidTr="00727137">
        <w:trPr>
          <w:cantSplit/>
          <w:trHeight w:val="55"/>
        </w:trPr>
        <w:tc>
          <w:tcPr>
            <w:tcW w:w="5000" w:type="pct"/>
            <w:gridSpan w:val="7"/>
            <w:tcBorders>
              <w:top w:val="nil"/>
              <w:left w:val="nil"/>
              <w:bottom w:val="single" w:sz="8" w:space="0" w:color="152935"/>
              <w:right w:val="nil"/>
            </w:tcBorders>
            <w:shd w:val="clear" w:color="auto" w:fill="FFFFFF"/>
            <w:vAlign w:val="bottom"/>
          </w:tcPr>
          <w:p w14:paraId="791EAABB"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Calibri" w:hAnsi="Times New Roman" w:cs="Times New Roman"/>
                <w:b/>
                <w:bCs/>
                <w:sz w:val="12"/>
                <w:lang w:val="en-US"/>
              </w:rPr>
              <w:t>ANOVA</w:t>
            </w:r>
            <w:r w:rsidRPr="00201B20">
              <w:rPr>
                <w:rFonts w:ascii="Times New Roman" w:eastAsia="Calibri" w:hAnsi="Times New Roman" w:cs="Times New Roman"/>
                <w:b/>
                <w:bCs/>
                <w:sz w:val="12"/>
                <w:vertAlign w:val="superscript"/>
                <w:lang w:val="en-US"/>
              </w:rPr>
              <w:t>a</w:t>
            </w:r>
          </w:p>
        </w:tc>
      </w:tr>
      <w:tr w:rsidR="00201B20" w:rsidRPr="00201B20" w14:paraId="648ABA5B" w14:textId="77777777">
        <w:trPr>
          <w:cantSplit/>
          <w:trHeight w:val="147"/>
        </w:trPr>
        <w:tc>
          <w:tcPr>
            <w:tcW w:w="1247" w:type="pct"/>
            <w:gridSpan w:val="2"/>
            <w:tcBorders>
              <w:top w:val="nil"/>
              <w:left w:val="nil"/>
              <w:bottom w:val="single" w:sz="8" w:space="0" w:color="152935"/>
              <w:right w:val="nil"/>
            </w:tcBorders>
            <w:shd w:val="clear" w:color="auto" w:fill="FFFFFF"/>
            <w:vAlign w:val="bottom"/>
          </w:tcPr>
          <w:p w14:paraId="23306FEE"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Model</w:t>
            </w:r>
          </w:p>
        </w:tc>
        <w:tc>
          <w:tcPr>
            <w:tcW w:w="921" w:type="pct"/>
            <w:tcBorders>
              <w:top w:val="nil"/>
              <w:left w:val="nil"/>
              <w:bottom w:val="single" w:sz="8" w:space="0" w:color="152935"/>
              <w:right w:val="single" w:sz="8" w:space="0" w:color="E0E0E0"/>
            </w:tcBorders>
            <w:shd w:val="clear" w:color="auto" w:fill="FFFFFF"/>
            <w:vAlign w:val="bottom"/>
          </w:tcPr>
          <w:p w14:paraId="1442B403"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Sum of Squares</w:t>
            </w:r>
          </w:p>
        </w:tc>
        <w:tc>
          <w:tcPr>
            <w:tcW w:w="643" w:type="pct"/>
            <w:tcBorders>
              <w:top w:val="nil"/>
              <w:left w:val="nil"/>
              <w:bottom w:val="single" w:sz="8" w:space="0" w:color="152935"/>
              <w:right w:val="single" w:sz="8" w:space="0" w:color="E0E0E0"/>
            </w:tcBorders>
            <w:shd w:val="clear" w:color="auto" w:fill="FFFFFF"/>
            <w:vAlign w:val="bottom"/>
          </w:tcPr>
          <w:p w14:paraId="5E00938E"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df</w:t>
            </w:r>
          </w:p>
        </w:tc>
        <w:tc>
          <w:tcPr>
            <w:tcW w:w="902" w:type="pct"/>
            <w:tcBorders>
              <w:top w:val="nil"/>
              <w:left w:val="nil"/>
              <w:bottom w:val="single" w:sz="8" w:space="0" w:color="152935"/>
              <w:right w:val="single" w:sz="8" w:space="0" w:color="E0E0E0"/>
            </w:tcBorders>
            <w:shd w:val="clear" w:color="auto" w:fill="FFFFFF"/>
            <w:vAlign w:val="bottom"/>
          </w:tcPr>
          <w:p w14:paraId="57299ED4"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Mean Square</w:t>
            </w:r>
          </w:p>
        </w:tc>
        <w:tc>
          <w:tcPr>
            <w:tcW w:w="643" w:type="pct"/>
            <w:tcBorders>
              <w:top w:val="nil"/>
              <w:left w:val="nil"/>
              <w:bottom w:val="single" w:sz="8" w:space="0" w:color="152935"/>
              <w:right w:val="single" w:sz="8" w:space="0" w:color="E0E0E0"/>
            </w:tcBorders>
            <w:shd w:val="clear" w:color="auto" w:fill="FFFFFF"/>
            <w:vAlign w:val="bottom"/>
          </w:tcPr>
          <w:p w14:paraId="72BF0899"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F</w:t>
            </w:r>
          </w:p>
        </w:tc>
        <w:tc>
          <w:tcPr>
            <w:tcW w:w="645" w:type="pct"/>
            <w:tcBorders>
              <w:top w:val="nil"/>
              <w:left w:val="nil"/>
              <w:bottom w:val="single" w:sz="8" w:space="0" w:color="152935"/>
              <w:right w:val="nil"/>
            </w:tcBorders>
            <w:shd w:val="clear" w:color="auto" w:fill="FFFFFF"/>
            <w:vAlign w:val="bottom"/>
          </w:tcPr>
          <w:p w14:paraId="25B9D0C4" w14:textId="77777777" w:rsidR="00864FE1" w:rsidRPr="00201B20" w:rsidRDefault="0044189D">
            <w:pPr>
              <w:spacing w:after="0" w:line="240" w:lineRule="auto"/>
              <w:jc w:val="center"/>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Sig.</w:t>
            </w:r>
          </w:p>
        </w:tc>
      </w:tr>
      <w:tr w:rsidR="00201B20" w:rsidRPr="00201B20" w14:paraId="58F3DC2B" w14:textId="77777777">
        <w:trPr>
          <w:cantSplit/>
          <w:trHeight w:val="49"/>
        </w:trPr>
        <w:tc>
          <w:tcPr>
            <w:tcW w:w="460" w:type="pct"/>
            <w:vMerge w:val="restart"/>
            <w:tcBorders>
              <w:top w:val="nil"/>
              <w:left w:val="nil"/>
              <w:bottom w:val="single" w:sz="8" w:space="0" w:color="152935"/>
              <w:right w:val="nil"/>
            </w:tcBorders>
            <w:shd w:val="clear" w:color="auto" w:fill="E0E0E0"/>
          </w:tcPr>
          <w:p w14:paraId="391C1604"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1</w:t>
            </w:r>
          </w:p>
        </w:tc>
        <w:tc>
          <w:tcPr>
            <w:tcW w:w="787" w:type="pct"/>
            <w:tcBorders>
              <w:top w:val="single" w:sz="8" w:space="0" w:color="152935"/>
              <w:left w:val="nil"/>
              <w:bottom w:val="single" w:sz="8" w:space="0" w:color="AEAEAE"/>
              <w:right w:val="nil"/>
            </w:tcBorders>
            <w:shd w:val="clear" w:color="auto" w:fill="E0E0E0"/>
          </w:tcPr>
          <w:p w14:paraId="058572F2"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Regression</w:t>
            </w:r>
          </w:p>
        </w:tc>
        <w:tc>
          <w:tcPr>
            <w:tcW w:w="921" w:type="pct"/>
            <w:tcBorders>
              <w:top w:val="single" w:sz="8" w:space="0" w:color="152935"/>
              <w:left w:val="nil"/>
              <w:bottom w:val="single" w:sz="8" w:space="0" w:color="AEAEAE"/>
              <w:right w:val="single" w:sz="8" w:space="0" w:color="E0E0E0"/>
            </w:tcBorders>
            <w:shd w:val="clear" w:color="auto" w:fill="F9F9FB"/>
          </w:tcPr>
          <w:p w14:paraId="6B975912"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3.921</w:t>
            </w:r>
          </w:p>
        </w:tc>
        <w:tc>
          <w:tcPr>
            <w:tcW w:w="643" w:type="pct"/>
            <w:tcBorders>
              <w:top w:val="single" w:sz="8" w:space="0" w:color="152935"/>
              <w:left w:val="nil"/>
              <w:bottom w:val="single" w:sz="8" w:space="0" w:color="AEAEAE"/>
              <w:right w:val="single" w:sz="8" w:space="0" w:color="E0E0E0"/>
            </w:tcBorders>
            <w:shd w:val="clear" w:color="auto" w:fill="F9F9FB"/>
          </w:tcPr>
          <w:p w14:paraId="2840F95B"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7</w:t>
            </w:r>
          </w:p>
        </w:tc>
        <w:tc>
          <w:tcPr>
            <w:tcW w:w="902" w:type="pct"/>
            <w:tcBorders>
              <w:top w:val="single" w:sz="8" w:space="0" w:color="152935"/>
              <w:left w:val="nil"/>
              <w:bottom w:val="single" w:sz="8" w:space="0" w:color="AEAEAE"/>
              <w:right w:val="single" w:sz="8" w:space="0" w:color="E0E0E0"/>
            </w:tcBorders>
            <w:shd w:val="clear" w:color="auto" w:fill="F9F9FB"/>
          </w:tcPr>
          <w:p w14:paraId="5FAAEE99"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.560</w:t>
            </w:r>
          </w:p>
        </w:tc>
        <w:tc>
          <w:tcPr>
            <w:tcW w:w="643" w:type="pct"/>
            <w:tcBorders>
              <w:top w:val="single" w:sz="8" w:space="0" w:color="152935"/>
              <w:left w:val="nil"/>
              <w:bottom w:val="single" w:sz="8" w:space="0" w:color="AEAEAE"/>
              <w:right w:val="single" w:sz="8" w:space="0" w:color="E0E0E0"/>
            </w:tcBorders>
            <w:shd w:val="clear" w:color="auto" w:fill="F9F9FB"/>
          </w:tcPr>
          <w:p w14:paraId="3B905BEB"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71.819</w:t>
            </w:r>
          </w:p>
        </w:tc>
        <w:tc>
          <w:tcPr>
            <w:tcW w:w="645" w:type="pct"/>
            <w:tcBorders>
              <w:top w:val="single" w:sz="8" w:space="0" w:color="152935"/>
              <w:left w:val="nil"/>
              <w:bottom w:val="single" w:sz="8" w:space="0" w:color="AEAEAE"/>
              <w:right w:val="nil"/>
            </w:tcBorders>
            <w:shd w:val="clear" w:color="auto" w:fill="F9F9FB"/>
          </w:tcPr>
          <w:p w14:paraId="2C231546"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&lt;.001</w:t>
            </w:r>
            <w:r w:rsidRPr="00201B20">
              <w:rPr>
                <w:rFonts w:ascii="Times New Roman" w:eastAsia="Times New Roman" w:hAnsi="Times New Roman" w:cs="Times New Roman"/>
                <w:sz w:val="12"/>
                <w:vertAlign w:val="superscript"/>
                <w:lang w:val="en-US"/>
              </w:rPr>
              <w:t>b</w:t>
            </w:r>
          </w:p>
        </w:tc>
      </w:tr>
      <w:tr w:rsidR="00201B20" w:rsidRPr="00201B20" w14:paraId="33DC81A2" w14:textId="77777777" w:rsidTr="008C7AC4">
        <w:trPr>
          <w:cantSplit/>
          <w:trHeight w:val="46"/>
        </w:trPr>
        <w:tc>
          <w:tcPr>
            <w:tcW w:w="0" w:type="auto"/>
            <w:vMerge/>
            <w:tcBorders>
              <w:top w:val="nil"/>
              <w:left w:val="nil"/>
              <w:bottom w:val="single" w:sz="8" w:space="0" w:color="152935"/>
              <w:right w:val="nil"/>
            </w:tcBorders>
            <w:vAlign w:val="center"/>
          </w:tcPr>
          <w:p w14:paraId="1E52513D" w14:textId="77777777" w:rsidR="00864FE1" w:rsidRPr="00201B20" w:rsidRDefault="00864FE1">
            <w:pPr>
              <w:spacing w:after="0" w:line="240" w:lineRule="auto"/>
              <w:rPr>
                <w:rFonts w:ascii="Times New Roman" w:eastAsia="Times New Roman" w:hAnsi="Times New Roman" w:cs="Times New Roman"/>
                <w:sz w:val="12"/>
                <w:lang w:val="en-US"/>
              </w:rPr>
            </w:pPr>
          </w:p>
        </w:tc>
        <w:tc>
          <w:tcPr>
            <w:tcW w:w="787" w:type="pct"/>
            <w:tcBorders>
              <w:top w:val="single" w:sz="8" w:space="0" w:color="AEAEAE"/>
              <w:left w:val="nil"/>
              <w:bottom w:val="single" w:sz="8" w:space="0" w:color="AEAEAE"/>
              <w:right w:val="nil"/>
            </w:tcBorders>
            <w:shd w:val="clear" w:color="auto" w:fill="E0E0E0"/>
          </w:tcPr>
          <w:p w14:paraId="57034F0D"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Residual</w:t>
            </w:r>
          </w:p>
        </w:tc>
        <w:tc>
          <w:tcPr>
            <w:tcW w:w="921" w:type="pct"/>
            <w:tcBorders>
              <w:top w:val="single" w:sz="8" w:space="0" w:color="AEAEAE"/>
              <w:left w:val="nil"/>
              <w:bottom w:val="single" w:sz="8" w:space="0" w:color="AEAEAE"/>
              <w:right w:val="single" w:sz="8" w:space="0" w:color="E0E0E0"/>
            </w:tcBorders>
            <w:shd w:val="clear" w:color="auto" w:fill="F9F9FB"/>
          </w:tcPr>
          <w:p w14:paraId="34FC80E9"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.382</w:t>
            </w:r>
          </w:p>
        </w:tc>
        <w:tc>
          <w:tcPr>
            <w:tcW w:w="643" w:type="pct"/>
            <w:tcBorders>
              <w:top w:val="single" w:sz="8" w:space="0" w:color="AEAEAE"/>
              <w:left w:val="nil"/>
              <w:bottom w:val="single" w:sz="8" w:space="0" w:color="AEAEAE"/>
              <w:right w:val="single" w:sz="8" w:space="0" w:color="E0E0E0"/>
            </w:tcBorders>
            <w:shd w:val="clear" w:color="auto" w:fill="F9F9FB"/>
          </w:tcPr>
          <w:p w14:paraId="55EA46A8"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49</w:t>
            </w:r>
          </w:p>
        </w:tc>
        <w:tc>
          <w:tcPr>
            <w:tcW w:w="902" w:type="pct"/>
            <w:tcBorders>
              <w:top w:val="single" w:sz="8" w:space="0" w:color="AEAEAE"/>
              <w:left w:val="nil"/>
              <w:bottom w:val="single" w:sz="8" w:space="0" w:color="AEAEAE"/>
              <w:right w:val="single" w:sz="8" w:space="0" w:color="E0E0E0"/>
            </w:tcBorders>
            <w:shd w:val="clear" w:color="auto" w:fill="F9F9FB"/>
          </w:tcPr>
          <w:p w14:paraId="17A576F9"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.008</w:t>
            </w:r>
          </w:p>
        </w:tc>
        <w:tc>
          <w:tcPr>
            <w:tcW w:w="643" w:type="pct"/>
            <w:tcBorders>
              <w:top w:val="single" w:sz="8" w:space="0" w:color="AEAEAE"/>
              <w:left w:val="nil"/>
              <w:bottom w:val="single" w:sz="8" w:space="0" w:color="AEAEAE"/>
              <w:right w:val="single" w:sz="8" w:space="0" w:color="E0E0E0"/>
            </w:tcBorders>
            <w:shd w:val="clear" w:color="auto" w:fill="F9F9FB"/>
            <w:vAlign w:val="center"/>
          </w:tcPr>
          <w:p w14:paraId="41D1DD10" w14:textId="77777777" w:rsidR="00864FE1" w:rsidRPr="00201B20" w:rsidRDefault="00864FE1">
            <w:pPr>
              <w:spacing w:after="0" w:line="240" w:lineRule="auto"/>
              <w:rPr>
                <w:rFonts w:ascii="Times New Roman" w:eastAsia="Times New Roman" w:hAnsi="Times New Roman" w:cs="Times New Roman"/>
                <w:sz w:val="12"/>
                <w:lang w:val="en-US"/>
              </w:rPr>
            </w:pPr>
          </w:p>
        </w:tc>
        <w:tc>
          <w:tcPr>
            <w:tcW w:w="645" w:type="pct"/>
            <w:tcBorders>
              <w:top w:val="single" w:sz="8" w:space="0" w:color="AEAEAE"/>
              <w:left w:val="nil"/>
              <w:bottom w:val="single" w:sz="8" w:space="0" w:color="AEAEAE"/>
              <w:right w:val="nil"/>
            </w:tcBorders>
            <w:shd w:val="clear" w:color="auto" w:fill="F9F9FB"/>
            <w:vAlign w:val="center"/>
          </w:tcPr>
          <w:p w14:paraId="2B1A87E7" w14:textId="77777777" w:rsidR="00864FE1" w:rsidRPr="00201B20" w:rsidRDefault="00864FE1">
            <w:pPr>
              <w:spacing w:after="0" w:line="240" w:lineRule="auto"/>
              <w:rPr>
                <w:rFonts w:ascii="Times New Roman" w:eastAsia="Times New Roman" w:hAnsi="Times New Roman" w:cs="Times New Roman"/>
                <w:sz w:val="12"/>
                <w:lang w:val="en-US"/>
              </w:rPr>
            </w:pPr>
          </w:p>
        </w:tc>
      </w:tr>
      <w:tr w:rsidR="00201B20" w:rsidRPr="00201B20" w14:paraId="200D3978" w14:textId="77777777" w:rsidTr="008C7AC4">
        <w:trPr>
          <w:cantSplit/>
          <w:trHeight w:val="46"/>
        </w:trPr>
        <w:tc>
          <w:tcPr>
            <w:tcW w:w="0" w:type="auto"/>
            <w:vMerge/>
            <w:tcBorders>
              <w:top w:val="nil"/>
              <w:left w:val="nil"/>
              <w:bottom w:val="single" w:sz="8" w:space="0" w:color="152935"/>
              <w:right w:val="nil"/>
            </w:tcBorders>
            <w:vAlign w:val="center"/>
          </w:tcPr>
          <w:p w14:paraId="2D660017" w14:textId="77777777" w:rsidR="00864FE1" w:rsidRPr="00201B20" w:rsidRDefault="00864FE1">
            <w:pPr>
              <w:spacing w:after="0" w:line="240" w:lineRule="auto"/>
              <w:rPr>
                <w:rFonts w:ascii="Times New Roman" w:eastAsia="Times New Roman" w:hAnsi="Times New Roman" w:cs="Times New Roman"/>
                <w:sz w:val="12"/>
                <w:lang w:val="en-US"/>
              </w:rPr>
            </w:pPr>
          </w:p>
        </w:tc>
        <w:tc>
          <w:tcPr>
            <w:tcW w:w="787" w:type="pct"/>
            <w:tcBorders>
              <w:top w:val="single" w:sz="8" w:space="0" w:color="AEAEAE"/>
              <w:left w:val="nil"/>
              <w:bottom w:val="single" w:sz="8" w:space="0" w:color="152935"/>
              <w:right w:val="nil"/>
            </w:tcBorders>
            <w:shd w:val="clear" w:color="auto" w:fill="E0E0E0"/>
          </w:tcPr>
          <w:p w14:paraId="3D1E3CD6"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Total</w:t>
            </w:r>
          </w:p>
        </w:tc>
        <w:tc>
          <w:tcPr>
            <w:tcW w:w="921" w:type="pct"/>
            <w:tcBorders>
              <w:top w:val="single" w:sz="8" w:space="0" w:color="AEAEAE"/>
              <w:left w:val="nil"/>
              <w:bottom w:val="single" w:sz="8" w:space="0" w:color="152935"/>
              <w:right w:val="single" w:sz="8" w:space="0" w:color="E0E0E0"/>
            </w:tcBorders>
            <w:shd w:val="clear" w:color="auto" w:fill="F9F9FB"/>
          </w:tcPr>
          <w:p w14:paraId="4C10A659"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4.304</w:t>
            </w:r>
          </w:p>
        </w:tc>
        <w:tc>
          <w:tcPr>
            <w:tcW w:w="643" w:type="pct"/>
            <w:tcBorders>
              <w:top w:val="single" w:sz="8" w:space="0" w:color="AEAEAE"/>
              <w:left w:val="nil"/>
              <w:bottom w:val="single" w:sz="8" w:space="0" w:color="152935"/>
              <w:right w:val="single" w:sz="8" w:space="0" w:color="E0E0E0"/>
            </w:tcBorders>
            <w:shd w:val="clear" w:color="auto" w:fill="F9F9FB"/>
          </w:tcPr>
          <w:p w14:paraId="35CA7E8C" w14:textId="77777777" w:rsidR="00864FE1" w:rsidRPr="00201B20" w:rsidRDefault="0044189D">
            <w:pPr>
              <w:spacing w:after="0" w:line="240" w:lineRule="auto"/>
              <w:jc w:val="right"/>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56</w:t>
            </w:r>
          </w:p>
        </w:tc>
        <w:tc>
          <w:tcPr>
            <w:tcW w:w="902" w:type="pct"/>
            <w:tcBorders>
              <w:top w:val="single" w:sz="8" w:space="0" w:color="AEAEAE"/>
              <w:left w:val="nil"/>
              <w:bottom w:val="single" w:sz="8" w:space="0" w:color="152935"/>
              <w:right w:val="single" w:sz="8" w:space="0" w:color="E0E0E0"/>
            </w:tcBorders>
            <w:shd w:val="clear" w:color="auto" w:fill="F9F9FB"/>
            <w:vAlign w:val="center"/>
          </w:tcPr>
          <w:p w14:paraId="34658F03" w14:textId="77777777" w:rsidR="00864FE1" w:rsidRPr="00201B20" w:rsidRDefault="00864FE1">
            <w:pPr>
              <w:spacing w:after="0" w:line="240" w:lineRule="auto"/>
              <w:rPr>
                <w:rFonts w:ascii="Times New Roman" w:eastAsia="Times New Roman" w:hAnsi="Times New Roman" w:cs="Times New Roman"/>
                <w:sz w:val="12"/>
                <w:lang w:val="en-US"/>
              </w:rPr>
            </w:pPr>
          </w:p>
        </w:tc>
        <w:tc>
          <w:tcPr>
            <w:tcW w:w="643" w:type="pct"/>
            <w:tcBorders>
              <w:top w:val="single" w:sz="8" w:space="0" w:color="AEAEAE"/>
              <w:left w:val="nil"/>
              <w:bottom w:val="single" w:sz="8" w:space="0" w:color="152935"/>
              <w:right w:val="single" w:sz="8" w:space="0" w:color="E0E0E0"/>
            </w:tcBorders>
            <w:shd w:val="clear" w:color="auto" w:fill="F9F9FB"/>
            <w:vAlign w:val="center"/>
          </w:tcPr>
          <w:p w14:paraId="372C2AE0" w14:textId="77777777" w:rsidR="00864FE1" w:rsidRPr="00201B20" w:rsidRDefault="00864FE1">
            <w:pPr>
              <w:spacing w:after="0" w:line="240" w:lineRule="auto"/>
              <w:rPr>
                <w:rFonts w:ascii="Times New Roman" w:eastAsia="Times New Roman" w:hAnsi="Times New Roman" w:cs="Times New Roman"/>
                <w:sz w:val="12"/>
                <w:lang w:val="en-US"/>
              </w:rPr>
            </w:pPr>
          </w:p>
        </w:tc>
        <w:tc>
          <w:tcPr>
            <w:tcW w:w="645" w:type="pct"/>
            <w:tcBorders>
              <w:top w:val="single" w:sz="8" w:space="0" w:color="AEAEAE"/>
              <w:left w:val="nil"/>
              <w:bottom w:val="single" w:sz="8" w:space="0" w:color="152935"/>
              <w:right w:val="nil"/>
            </w:tcBorders>
            <w:shd w:val="clear" w:color="auto" w:fill="F9F9FB"/>
            <w:vAlign w:val="center"/>
          </w:tcPr>
          <w:p w14:paraId="3475A379" w14:textId="77777777" w:rsidR="00864FE1" w:rsidRPr="00201B20" w:rsidRDefault="00864FE1">
            <w:pPr>
              <w:spacing w:after="0" w:line="240" w:lineRule="auto"/>
              <w:rPr>
                <w:rFonts w:ascii="Times New Roman" w:eastAsia="Times New Roman" w:hAnsi="Times New Roman" w:cs="Times New Roman"/>
                <w:sz w:val="12"/>
                <w:lang w:val="en-US"/>
              </w:rPr>
            </w:pPr>
          </w:p>
        </w:tc>
      </w:tr>
      <w:tr w:rsidR="00201B20" w:rsidRPr="00201B20" w14:paraId="7760DB50" w14:textId="77777777">
        <w:trPr>
          <w:cantSplit/>
          <w:trHeight w:val="43"/>
        </w:trPr>
        <w:tc>
          <w:tcPr>
            <w:tcW w:w="5000" w:type="pct"/>
            <w:gridSpan w:val="7"/>
            <w:tcBorders>
              <w:top w:val="nil"/>
              <w:left w:val="nil"/>
              <w:bottom w:val="nil"/>
              <w:right w:val="nil"/>
            </w:tcBorders>
            <w:shd w:val="clear" w:color="auto" w:fill="FFFFFF"/>
          </w:tcPr>
          <w:p w14:paraId="36626246"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a. Dependent Variable: IS INDEX</w:t>
            </w:r>
          </w:p>
        </w:tc>
      </w:tr>
      <w:tr w:rsidR="00201B20" w:rsidRPr="00201B20" w14:paraId="47F5BB29" w14:textId="77777777">
        <w:trPr>
          <w:cantSplit/>
          <w:trHeight w:val="185"/>
        </w:trPr>
        <w:tc>
          <w:tcPr>
            <w:tcW w:w="5000" w:type="pct"/>
            <w:gridSpan w:val="7"/>
            <w:tcBorders>
              <w:top w:val="nil"/>
              <w:left w:val="nil"/>
              <w:bottom w:val="nil"/>
              <w:right w:val="nil"/>
            </w:tcBorders>
            <w:shd w:val="clear" w:color="auto" w:fill="FFFFFF"/>
          </w:tcPr>
          <w:p w14:paraId="59CA7BA1" w14:textId="77777777" w:rsidR="00864FE1" w:rsidRPr="00201B20" w:rsidRDefault="0044189D">
            <w:pPr>
              <w:spacing w:after="0" w:line="240" w:lineRule="auto"/>
              <w:rPr>
                <w:rFonts w:ascii="Times New Roman" w:eastAsia="Times New Roman" w:hAnsi="Times New Roman" w:cs="Times New Roman"/>
                <w:sz w:val="12"/>
                <w:lang w:val="en-US"/>
              </w:rPr>
            </w:pPr>
            <w:r w:rsidRPr="00201B20">
              <w:rPr>
                <w:rFonts w:ascii="Times New Roman" w:eastAsia="Times New Roman" w:hAnsi="Times New Roman" w:cs="Times New Roman"/>
                <w:sz w:val="12"/>
                <w:lang w:val="en-US"/>
              </w:rPr>
              <w:t>b. Predictors: (Constant), Stakeholders interests in board decisions, Board structure and composition, Commitment to Corporate governance, Shareholder´s Rights, Role of stakeholders, Disclosure and transparency, Board Responsibilities</w:t>
            </w:r>
          </w:p>
        </w:tc>
      </w:tr>
    </w:tbl>
    <w:p w14:paraId="3919EE69"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bookmarkStart w:id="748" w:name="_Toc117687348"/>
      <w:bookmarkStart w:id="749" w:name="_Toc117626470"/>
      <w:bookmarkStart w:id="750" w:name="_Toc117683628"/>
      <w:bookmarkEnd w:id="748"/>
      <w:bookmarkEnd w:id="749"/>
      <w:r w:rsidRPr="00201B20">
        <w:rPr>
          <w:rFonts w:ascii="Times New Roman" w:eastAsia="Times New Roman" w:hAnsi="Times New Roman" w:cs="Times New Roman"/>
          <w:i/>
          <w:sz w:val="12"/>
          <w:szCs w:val="20"/>
          <w:lang w:val="en-US"/>
        </w:rPr>
        <w:t>Source: Author’s primary analysis, 2023</w:t>
      </w:r>
    </w:p>
    <w:p w14:paraId="32DBF5CE" w14:textId="77777777" w:rsidR="00864FE1" w:rsidRPr="00201B20" w:rsidRDefault="00864FE1">
      <w:pPr>
        <w:spacing w:after="0" w:line="240" w:lineRule="auto"/>
        <w:rPr>
          <w:rFonts w:ascii="Times New Roman" w:eastAsia="Times New Roman" w:hAnsi="Times New Roman" w:cs="Times New Roman"/>
          <w:sz w:val="24"/>
          <w:szCs w:val="24"/>
          <w:lang w:val="en-US"/>
        </w:rPr>
      </w:pPr>
    </w:p>
    <w:p w14:paraId="3B71BA80" w14:textId="77777777" w:rsidR="00864FE1" w:rsidRPr="00201B20" w:rsidRDefault="0044189D" w:rsidP="004D675A">
      <w:pPr>
        <w:widowControl w:val="0"/>
        <w:autoSpaceDE w:val="0"/>
        <w:autoSpaceDN w:val="0"/>
        <w:adjustRightInd w:val="0"/>
        <w:spacing w:after="0" w:line="240" w:lineRule="auto"/>
        <w:jc w:val="both"/>
        <w:rPr>
          <w:rFonts w:ascii="Times New Roman" w:eastAsia="MS Mincho" w:hAnsi="Times New Roman" w:cs="Times New Roman"/>
          <w:b/>
          <w:bCs/>
          <w:iCs/>
          <w:sz w:val="18"/>
          <w:szCs w:val="20"/>
          <w:lang w:val="en-US"/>
        </w:rPr>
      </w:pPr>
      <w:bookmarkStart w:id="751" w:name="_Toc143524916"/>
      <w:bookmarkStart w:id="752" w:name="_Toc135321861"/>
      <w:bookmarkStart w:id="753" w:name="_Toc143930258"/>
      <w:bookmarkStart w:id="754" w:name="_Toc131593240"/>
      <w:bookmarkStart w:id="755" w:name="_Toc135305835"/>
      <w:bookmarkEnd w:id="750"/>
      <w:bookmarkEnd w:id="751"/>
      <w:bookmarkEnd w:id="752"/>
      <w:bookmarkEnd w:id="753"/>
      <w:bookmarkEnd w:id="754"/>
      <w:r w:rsidRPr="00201B20">
        <w:rPr>
          <w:rFonts w:ascii="Times New Roman" w:eastAsia="MS Mincho" w:hAnsi="Times New Roman" w:cs="Times New Roman"/>
          <w:b/>
          <w:bCs/>
          <w:iCs/>
          <w:sz w:val="18"/>
          <w:szCs w:val="20"/>
          <w:lang w:val="en-US"/>
        </w:rPr>
        <w:t>Table 4.6: Coefficients</w:t>
      </w:r>
      <w:bookmarkEnd w:id="755"/>
      <w:r w:rsidRPr="00201B20">
        <w:rPr>
          <w:rFonts w:ascii="Times New Roman" w:eastAsia="MS Mincho" w:hAnsi="Times New Roman" w:cs="Times New Roman"/>
          <w:b/>
          <w:bCs/>
          <w:iCs/>
          <w:sz w:val="18"/>
          <w:szCs w:val="20"/>
          <w:lang w:val="en-US"/>
        </w:rPr>
        <w:t>a of IS Index and CG indicators</w:t>
      </w:r>
    </w:p>
    <w:tbl>
      <w:tblPr>
        <w:tblW w:w="5000" w:type="pct"/>
        <w:tblCellMar>
          <w:left w:w="0" w:type="dxa"/>
          <w:right w:w="0" w:type="dxa"/>
        </w:tblCellMar>
        <w:tblLook w:val="04A0" w:firstRow="1" w:lastRow="0" w:firstColumn="1" w:lastColumn="0" w:noHBand="0" w:noVBand="1"/>
      </w:tblPr>
      <w:tblGrid>
        <w:gridCol w:w="78"/>
        <w:gridCol w:w="703"/>
        <w:gridCol w:w="248"/>
        <w:gridCol w:w="386"/>
        <w:gridCol w:w="543"/>
        <w:gridCol w:w="378"/>
        <w:gridCol w:w="381"/>
        <w:gridCol w:w="261"/>
        <w:gridCol w:w="301"/>
        <w:gridCol w:w="364"/>
        <w:gridCol w:w="420"/>
        <w:gridCol w:w="263"/>
      </w:tblGrid>
      <w:tr w:rsidR="00201B20" w:rsidRPr="00201B20" w14:paraId="3FA3CBE4" w14:textId="77777777">
        <w:trPr>
          <w:cantSplit/>
          <w:trHeight w:val="572"/>
        </w:trPr>
        <w:tc>
          <w:tcPr>
            <w:tcW w:w="902" w:type="pct"/>
            <w:gridSpan w:val="2"/>
            <w:vMerge w:val="restart"/>
            <w:tcBorders>
              <w:top w:val="nil"/>
              <w:left w:val="nil"/>
              <w:bottom w:val="nil"/>
              <w:right w:val="nil"/>
            </w:tcBorders>
            <w:shd w:val="clear" w:color="auto" w:fill="FFFFFF"/>
            <w:vAlign w:val="bottom"/>
          </w:tcPr>
          <w:p w14:paraId="150C921A"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Model</w:t>
            </w:r>
          </w:p>
        </w:tc>
        <w:tc>
          <w:tcPr>
            <w:tcW w:w="733" w:type="pct"/>
            <w:gridSpan w:val="2"/>
            <w:tcBorders>
              <w:top w:val="nil"/>
              <w:left w:val="nil"/>
              <w:bottom w:val="nil"/>
              <w:right w:val="single" w:sz="8" w:space="0" w:color="E0E0E0"/>
            </w:tcBorders>
            <w:shd w:val="clear" w:color="auto" w:fill="FFFFFF"/>
            <w:vAlign w:val="bottom"/>
          </w:tcPr>
          <w:p w14:paraId="1E4D9B81"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Unstandardized Coefficients</w:t>
            </w:r>
          </w:p>
        </w:tc>
        <w:tc>
          <w:tcPr>
            <w:tcW w:w="628" w:type="pct"/>
            <w:tcBorders>
              <w:top w:val="nil"/>
              <w:left w:val="nil"/>
              <w:bottom w:val="nil"/>
              <w:right w:val="single" w:sz="8" w:space="0" w:color="E0E0E0"/>
            </w:tcBorders>
            <w:shd w:val="clear" w:color="auto" w:fill="FFFFFF"/>
            <w:vAlign w:val="bottom"/>
          </w:tcPr>
          <w:p w14:paraId="22537636"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Standardized Coefficients</w:t>
            </w:r>
          </w:p>
        </w:tc>
        <w:tc>
          <w:tcPr>
            <w:tcW w:w="437" w:type="pct"/>
            <w:vMerge w:val="restart"/>
            <w:tcBorders>
              <w:top w:val="nil"/>
              <w:left w:val="nil"/>
              <w:bottom w:val="nil"/>
              <w:right w:val="single" w:sz="8" w:space="0" w:color="E0E0E0"/>
            </w:tcBorders>
            <w:shd w:val="clear" w:color="auto" w:fill="FFFFFF"/>
            <w:vAlign w:val="bottom"/>
          </w:tcPr>
          <w:p w14:paraId="76EAC0FE"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t</w:t>
            </w:r>
          </w:p>
        </w:tc>
        <w:tc>
          <w:tcPr>
            <w:tcW w:w="440" w:type="pct"/>
            <w:vMerge w:val="restart"/>
            <w:tcBorders>
              <w:top w:val="nil"/>
              <w:left w:val="nil"/>
              <w:bottom w:val="nil"/>
              <w:right w:val="single" w:sz="8" w:space="0" w:color="E0E0E0"/>
            </w:tcBorders>
            <w:shd w:val="clear" w:color="auto" w:fill="FFFFFF"/>
            <w:vAlign w:val="bottom"/>
          </w:tcPr>
          <w:p w14:paraId="26FAC623"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Sig.</w:t>
            </w:r>
          </w:p>
        </w:tc>
        <w:tc>
          <w:tcPr>
            <w:tcW w:w="1070" w:type="pct"/>
            <w:gridSpan w:val="3"/>
            <w:tcBorders>
              <w:top w:val="nil"/>
              <w:left w:val="nil"/>
              <w:bottom w:val="nil"/>
              <w:right w:val="single" w:sz="8" w:space="0" w:color="E0E0E0"/>
            </w:tcBorders>
            <w:shd w:val="clear" w:color="auto" w:fill="FFFFFF"/>
            <w:vAlign w:val="bottom"/>
          </w:tcPr>
          <w:p w14:paraId="7D8FFBE9"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Correlations</w:t>
            </w:r>
          </w:p>
        </w:tc>
        <w:tc>
          <w:tcPr>
            <w:tcW w:w="791" w:type="pct"/>
            <w:gridSpan w:val="2"/>
            <w:tcBorders>
              <w:top w:val="nil"/>
              <w:left w:val="nil"/>
              <w:bottom w:val="nil"/>
              <w:right w:val="nil"/>
            </w:tcBorders>
            <w:shd w:val="clear" w:color="auto" w:fill="FFFFFF"/>
            <w:vAlign w:val="bottom"/>
          </w:tcPr>
          <w:p w14:paraId="17C019A0"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Collinearity Statistics</w:t>
            </w:r>
          </w:p>
        </w:tc>
      </w:tr>
      <w:tr w:rsidR="00201B20" w:rsidRPr="00201B20" w14:paraId="0500A06C" w14:textId="77777777" w:rsidTr="008C7AC4">
        <w:trPr>
          <w:cantSplit/>
          <w:trHeight w:val="66"/>
        </w:trPr>
        <w:tc>
          <w:tcPr>
            <w:tcW w:w="902" w:type="pct"/>
            <w:gridSpan w:val="2"/>
            <w:vMerge/>
            <w:tcBorders>
              <w:top w:val="nil"/>
              <w:left w:val="nil"/>
              <w:bottom w:val="nil"/>
              <w:right w:val="nil"/>
            </w:tcBorders>
            <w:vAlign w:val="center"/>
          </w:tcPr>
          <w:p w14:paraId="09D1CF96"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287" w:type="pct"/>
            <w:tcBorders>
              <w:top w:val="nil"/>
              <w:left w:val="nil"/>
              <w:bottom w:val="single" w:sz="8" w:space="0" w:color="152935"/>
              <w:right w:val="single" w:sz="8" w:space="0" w:color="E0E0E0"/>
            </w:tcBorders>
            <w:shd w:val="clear" w:color="auto" w:fill="FFFFFF"/>
            <w:vAlign w:val="bottom"/>
          </w:tcPr>
          <w:p w14:paraId="5115543B"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B</w:t>
            </w:r>
          </w:p>
        </w:tc>
        <w:tc>
          <w:tcPr>
            <w:tcW w:w="446" w:type="pct"/>
            <w:tcBorders>
              <w:top w:val="nil"/>
              <w:left w:val="nil"/>
              <w:bottom w:val="single" w:sz="8" w:space="0" w:color="152935"/>
              <w:right w:val="single" w:sz="8" w:space="0" w:color="E0E0E0"/>
            </w:tcBorders>
            <w:shd w:val="clear" w:color="auto" w:fill="FFFFFF"/>
            <w:vAlign w:val="bottom"/>
          </w:tcPr>
          <w:p w14:paraId="3A4D31C0"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Std. Error</w:t>
            </w:r>
          </w:p>
        </w:tc>
        <w:tc>
          <w:tcPr>
            <w:tcW w:w="628" w:type="pct"/>
            <w:tcBorders>
              <w:top w:val="nil"/>
              <w:left w:val="nil"/>
              <w:bottom w:val="single" w:sz="8" w:space="0" w:color="152935"/>
              <w:right w:val="single" w:sz="8" w:space="0" w:color="E0E0E0"/>
            </w:tcBorders>
            <w:shd w:val="clear" w:color="auto" w:fill="FFFFFF"/>
            <w:vAlign w:val="bottom"/>
          </w:tcPr>
          <w:p w14:paraId="3E7A762E"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Beta</w:t>
            </w:r>
          </w:p>
        </w:tc>
        <w:tc>
          <w:tcPr>
            <w:tcW w:w="437" w:type="pct"/>
            <w:vMerge/>
            <w:tcBorders>
              <w:top w:val="nil"/>
              <w:left w:val="nil"/>
              <w:bottom w:val="nil"/>
              <w:right w:val="single" w:sz="8" w:space="0" w:color="E0E0E0"/>
            </w:tcBorders>
            <w:vAlign w:val="center"/>
          </w:tcPr>
          <w:p w14:paraId="7B149DF8"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440" w:type="pct"/>
            <w:vMerge/>
            <w:tcBorders>
              <w:top w:val="nil"/>
              <w:left w:val="nil"/>
              <w:bottom w:val="nil"/>
              <w:right w:val="single" w:sz="8" w:space="0" w:color="E0E0E0"/>
            </w:tcBorders>
            <w:vAlign w:val="center"/>
          </w:tcPr>
          <w:p w14:paraId="60FD3C70"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302" w:type="pct"/>
            <w:tcBorders>
              <w:top w:val="nil"/>
              <w:left w:val="nil"/>
              <w:bottom w:val="single" w:sz="8" w:space="0" w:color="152935"/>
              <w:right w:val="single" w:sz="8" w:space="0" w:color="E0E0E0"/>
            </w:tcBorders>
            <w:shd w:val="clear" w:color="auto" w:fill="FFFFFF"/>
            <w:vAlign w:val="bottom"/>
          </w:tcPr>
          <w:p w14:paraId="6E046C93"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Zero-order</w:t>
            </w:r>
          </w:p>
        </w:tc>
        <w:tc>
          <w:tcPr>
            <w:tcW w:w="348" w:type="pct"/>
            <w:tcBorders>
              <w:top w:val="nil"/>
              <w:left w:val="nil"/>
              <w:bottom w:val="single" w:sz="8" w:space="0" w:color="152935"/>
              <w:right w:val="single" w:sz="8" w:space="0" w:color="E0E0E0"/>
            </w:tcBorders>
            <w:shd w:val="clear" w:color="auto" w:fill="FFFFFF"/>
            <w:vAlign w:val="bottom"/>
          </w:tcPr>
          <w:p w14:paraId="3AC64614"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Partial</w:t>
            </w:r>
          </w:p>
        </w:tc>
        <w:tc>
          <w:tcPr>
            <w:tcW w:w="421" w:type="pct"/>
            <w:tcBorders>
              <w:top w:val="nil"/>
              <w:left w:val="nil"/>
              <w:bottom w:val="single" w:sz="8" w:space="0" w:color="152935"/>
              <w:right w:val="single" w:sz="8" w:space="0" w:color="E0E0E0"/>
            </w:tcBorders>
            <w:shd w:val="clear" w:color="auto" w:fill="FFFFFF"/>
            <w:vAlign w:val="bottom"/>
          </w:tcPr>
          <w:p w14:paraId="637B3EB6"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Part</w:t>
            </w:r>
          </w:p>
        </w:tc>
        <w:tc>
          <w:tcPr>
            <w:tcW w:w="485" w:type="pct"/>
            <w:tcBorders>
              <w:top w:val="nil"/>
              <w:left w:val="nil"/>
              <w:bottom w:val="single" w:sz="8" w:space="0" w:color="152935"/>
              <w:right w:val="single" w:sz="8" w:space="0" w:color="E0E0E0"/>
            </w:tcBorders>
            <w:shd w:val="clear" w:color="auto" w:fill="FFFFFF"/>
            <w:vAlign w:val="bottom"/>
          </w:tcPr>
          <w:p w14:paraId="0A21B6F8"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Tolerance</w:t>
            </w:r>
          </w:p>
        </w:tc>
        <w:tc>
          <w:tcPr>
            <w:tcW w:w="305" w:type="pct"/>
            <w:tcBorders>
              <w:top w:val="nil"/>
              <w:left w:val="nil"/>
              <w:bottom w:val="single" w:sz="8" w:space="0" w:color="152935"/>
              <w:right w:val="nil"/>
            </w:tcBorders>
            <w:shd w:val="clear" w:color="auto" w:fill="FFFFFF"/>
            <w:vAlign w:val="bottom"/>
          </w:tcPr>
          <w:p w14:paraId="4A74FC52" w14:textId="77777777" w:rsidR="00864FE1" w:rsidRPr="00201B20" w:rsidRDefault="0044189D">
            <w:pPr>
              <w:spacing w:after="0" w:line="240" w:lineRule="auto"/>
              <w:jc w:val="center"/>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VIF</w:t>
            </w:r>
          </w:p>
        </w:tc>
      </w:tr>
      <w:tr w:rsidR="00201B20" w:rsidRPr="00201B20" w14:paraId="1BCCEB2F" w14:textId="77777777">
        <w:trPr>
          <w:cantSplit/>
          <w:trHeight w:val="182"/>
        </w:trPr>
        <w:tc>
          <w:tcPr>
            <w:tcW w:w="89" w:type="pct"/>
            <w:vMerge w:val="restart"/>
            <w:tcBorders>
              <w:top w:val="single" w:sz="8" w:space="0" w:color="152935"/>
              <w:left w:val="nil"/>
              <w:bottom w:val="single" w:sz="8" w:space="0" w:color="152935"/>
              <w:right w:val="nil"/>
            </w:tcBorders>
            <w:shd w:val="clear" w:color="auto" w:fill="E0E0E0"/>
          </w:tcPr>
          <w:p w14:paraId="0416FF6B"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w:t>
            </w:r>
          </w:p>
        </w:tc>
        <w:tc>
          <w:tcPr>
            <w:tcW w:w="813" w:type="pct"/>
            <w:tcBorders>
              <w:top w:val="single" w:sz="8" w:space="0" w:color="152935"/>
              <w:left w:val="nil"/>
              <w:bottom w:val="single" w:sz="8" w:space="0" w:color="AEAEAE"/>
              <w:right w:val="nil"/>
            </w:tcBorders>
            <w:shd w:val="clear" w:color="auto" w:fill="E0E0E0"/>
          </w:tcPr>
          <w:p w14:paraId="0151577C"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(Constant)</w:t>
            </w:r>
          </w:p>
        </w:tc>
        <w:tc>
          <w:tcPr>
            <w:tcW w:w="287" w:type="pct"/>
            <w:tcBorders>
              <w:top w:val="single" w:sz="8" w:space="0" w:color="152935"/>
              <w:left w:val="nil"/>
              <w:bottom w:val="single" w:sz="8" w:space="0" w:color="AEAEAE"/>
              <w:right w:val="single" w:sz="8" w:space="0" w:color="E0E0E0"/>
            </w:tcBorders>
            <w:shd w:val="clear" w:color="auto" w:fill="F9F9FB"/>
          </w:tcPr>
          <w:p w14:paraId="2895D89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-.181</w:t>
            </w:r>
          </w:p>
        </w:tc>
        <w:tc>
          <w:tcPr>
            <w:tcW w:w="446" w:type="pct"/>
            <w:tcBorders>
              <w:top w:val="single" w:sz="8" w:space="0" w:color="152935"/>
              <w:left w:val="nil"/>
              <w:bottom w:val="single" w:sz="8" w:space="0" w:color="AEAEAE"/>
              <w:right w:val="single" w:sz="8" w:space="0" w:color="E0E0E0"/>
            </w:tcBorders>
            <w:shd w:val="clear" w:color="auto" w:fill="F9F9FB"/>
          </w:tcPr>
          <w:p w14:paraId="17A2B03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.046</w:t>
            </w:r>
          </w:p>
        </w:tc>
        <w:tc>
          <w:tcPr>
            <w:tcW w:w="628" w:type="pct"/>
            <w:tcBorders>
              <w:top w:val="single" w:sz="8" w:space="0" w:color="152935"/>
              <w:left w:val="nil"/>
              <w:bottom w:val="single" w:sz="8" w:space="0" w:color="AEAEAE"/>
              <w:right w:val="single" w:sz="8" w:space="0" w:color="E0E0E0"/>
            </w:tcBorders>
            <w:shd w:val="clear" w:color="auto" w:fill="F9F9FB"/>
            <w:vAlign w:val="center"/>
          </w:tcPr>
          <w:p w14:paraId="574FC68C"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437" w:type="pct"/>
            <w:tcBorders>
              <w:top w:val="single" w:sz="8" w:space="0" w:color="152935"/>
              <w:left w:val="nil"/>
              <w:bottom w:val="single" w:sz="8" w:space="0" w:color="AEAEAE"/>
              <w:right w:val="single" w:sz="8" w:space="0" w:color="E0E0E0"/>
            </w:tcBorders>
            <w:shd w:val="clear" w:color="auto" w:fill="F9F9FB"/>
          </w:tcPr>
          <w:p w14:paraId="2A80DBC3"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-3.906</w:t>
            </w:r>
          </w:p>
        </w:tc>
        <w:tc>
          <w:tcPr>
            <w:tcW w:w="440" w:type="pct"/>
            <w:tcBorders>
              <w:top w:val="single" w:sz="8" w:space="0" w:color="152935"/>
              <w:left w:val="nil"/>
              <w:bottom w:val="single" w:sz="8" w:space="0" w:color="AEAEAE"/>
              <w:right w:val="single" w:sz="8" w:space="0" w:color="E0E0E0"/>
            </w:tcBorders>
            <w:shd w:val="clear" w:color="auto" w:fill="F9F9FB"/>
          </w:tcPr>
          <w:p w14:paraId="2C7BA36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&lt;.001</w:t>
            </w:r>
          </w:p>
        </w:tc>
        <w:tc>
          <w:tcPr>
            <w:tcW w:w="302" w:type="pct"/>
            <w:tcBorders>
              <w:top w:val="single" w:sz="8" w:space="0" w:color="152935"/>
              <w:left w:val="nil"/>
              <w:bottom w:val="single" w:sz="8" w:space="0" w:color="AEAEAE"/>
              <w:right w:val="single" w:sz="8" w:space="0" w:color="E0E0E0"/>
            </w:tcBorders>
            <w:shd w:val="clear" w:color="auto" w:fill="F9F9FB"/>
            <w:vAlign w:val="center"/>
          </w:tcPr>
          <w:p w14:paraId="1E387EE9"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348" w:type="pct"/>
            <w:tcBorders>
              <w:top w:val="single" w:sz="8" w:space="0" w:color="152935"/>
              <w:left w:val="nil"/>
              <w:bottom w:val="single" w:sz="8" w:space="0" w:color="AEAEAE"/>
              <w:right w:val="single" w:sz="8" w:space="0" w:color="E0E0E0"/>
            </w:tcBorders>
            <w:shd w:val="clear" w:color="auto" w:fill="F9F9FB"/>
            <w:vAlign w:val="center"/>
          </w:tcPr>
          <w:p w14:paraId="786977F9"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421" w:type="pct"/>
            <w:tcBorders>
              <w:top w:val="single" w:sz="8" w:space="0" w:color="152935"/>
              <w:left w:val="nil"/>
              <w:bottom w:val="single" w:sz="8" w:space="0" w:color="AEAEAE"/>
              <w:right w:val="single" w:sz="8" w:space="0" w:color="E0E0E0"/>
            </w:tcBorders>
            <w:shd w:val="clear" w:color="auto" w:fill="F9F9FB"/>
            <w:vAlign w:val="center"/>
          </w:tcPr>
          <w:p w14:paraId="012C88AB"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485" w:type="pct"/>
            <w:tcBorders>
              <w:top w:val="single" w:sz="8" w:space="0" w:color="152935"/>
              <w:left w:val="nil"/>
              <w:bottom w:val="single" w:sz="8" w:space="0" w:color="AEAEAE"/>
              <w:right w:val="single" w:sz="8" w:space="0" w:color="E0E0E0"/>
            </w:tcBorders>
            <w:shd w:val="clear" w:color="auto" w:fill="F9F9FB"/>
            <w:vAlign w:val="center"/>
          </w:tcPr>
          <w:p w14:paraId="2483A951"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305" w:type="pct"/>
            <w:tcBorders>
              <w:top w:val="single" w:sz="8" w:space="0" w:color="152935"/>
              <w:left w:val="nil"/>
              <w:bottom w:val="single" w:sz="8" w:space="0" w:color="AEAEAE"/>
              <w:right w:val="nil"/>
            </w:tcBorders>
            <w:shd w:val="clear" w:color="auto" w:fill="F9F9FB"/>
            <w:vAlign w:val="center"/>
          </w:tcPr>
          <w:p w14:paraId="6A034DCF" w14:textId="77777777" w:rsidR="00864FE1" w:rsidRPr="00201B20" w:rsidRDefault="00864FE1">
            <w:pPr>
              <w:spacing w:after="0" w:line="240" w:lineRule="auto"/>
              <w:rPr>
                <w:rFonts w:ascii="Times New Roman" w:eastAsia="Times New Roman" w:hAnsi="Times New Roman" w:cs="Times New Roman"/>
                <w:sz w:val="10"/>
                <w:szCs w:val="21"/>
                <w:lang w:val="en-US"/>
              </w:rPr>
            </w:pPr>
          </w:p>
        </w:tc>
      </w:tr>
      <w:tr w:rsidR="00201B20" w:rsidRPr="00201B20" w14:paraId="59B13328" w14:textId="77777777">
        <w:trPr>
          <w:cantSplit/>
          <w:trHeight w:val="305"/>
        </w:trPr>
        <w:tc>
          <w:tcPr>
            <w:tcW w:w="89" w:type="pct"/>
            <w:vMerge/>
            <w:tcBorders>
              <w:top w:val="single" w:sz="8" w:space="0" w:color="152935"/>
              <w:left w:val="nil"/>
              <w:bottom w:val="single" w:sz="8" w:space="0" w:color="152935"/>
              <w:right w:val="nil"/>
            </w:tcBorders>
            <w:vAlign w:val="center"/>
          </w:tcPr>
          <w:p w14:paraId="1F67384D"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55E7ADB9"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Board structure and composition</w:t>
            </w:r>
          </w:p>
        </w:tc>
        <w:tc>
          <w:tcPr>
            <w:tcW w:w="287" w:type="pct"/>
            <w:tcBorders>
              <w:top w:val="single" w:sz="8" w:space="0" w:color="AEAEAE"/>
              <w:left w:val="nil"/>
              <w:bottom w:val="single" w:sz="8" w:space="0" w:color="AEAEAE"/>
              <w:right w:val="single" w:sz="8" w:space="0" w:color="E0E0E0"/>
            </w:tcBorders>
            <w:shd w:val="clear" w:color="auto" w:fill="F9F9FB"/>
          </w:tcPr>
          <w:p w14:paraId="3400848C"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.712</w:t>
            </w:r>
          </w:p>
        </w:tc>
        <w:tc>
          <w:tcPr>
            <w:tcW w:w="446" w:type="pct"/>
            <w:tcBorders>
              <w:top w:val="single" w:sz="8" w:space="0" w:color="AEAEAE"/>
              <w:left w:val="nil"/>
              <w:bottom w:val="single" w:sz="8" w:space="0" w:color="AEAEAE"/>
              <w:right w:val="single" w:sz="8" w:space="0" w:color="E0E0E0"/>
            </w:tcBorders>
            <w:shd w:val="clear" w:color="auto" w:fill="F9F9FB"/>
          </w:tcPr>
          <w:p w14:paraId="12E9CFBF"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.142</w:t>
            </w:r>
          </w:p>
        </w:tc>
        <w:tc>
          <w:tcPr>
            <w:tcW w:w="628" w:type="pct"/>
            <w:tcBorders>
              <w:top w:val="single" w:sz="8" w:space="0" w:color="AEAEAE"/>
              <w:left w:val="nil"/>
              <w:bottom w:val="single" w:sz="8" w:space="0" w:color="AEAEAE"/>
              <w:right w:val="single" w:sz="8" w:space="0" w:color="E0E0E0"/>
            </w:tcBorders>
            <w:shd w:val="clear" w:color="auto" w:fill="F9F9FB"/>
          </w:tcPr>
          <w:p w14:paraId="2ED3808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.629</w:t>
            </w:r>
          </w:p>
        </w:tc>
        <w:tc>
          <w:tcPr>
            <w:tcW w:w="437" w:type="pct"/>
            <w:tcBorders>
              <w:top w:val="single" w:sz="8" w:space="0" w:color="AEAEAE"/>
              <w:left w:val="nil"/>
              <w:bottom w:val="single" w:sz="8" w:space="0" w:color="AEAEAE"/>
              <w:right w:val="single" w:sz="8" w:space="0" w:color="E0E0E0"/>
            </w:tcBorders>
            <w:shd w:val="clear" w:color="auto" w:fill="F9F9FB"/>
          </w:tcPr>
          <w:p w14:paraId="02F72A25"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5.032</w:t>
            </w:r>
          </w:p>
        </w:tc>
        <w:tc>
          <w:tcPr>
            <w:tcW w:w="440" w:type="pct"/>
            <w:tcBorders>
              <w:top w:val="single" w:sz="8" w:space="0" w:color="AEAEAE"/>
              <w:left w:val="nil"/>
              <w:bottom w:val="single" w:sz="8" w:space="0" w:color="AEAEAE"/>
              <w:right w:val="single" w:sz="8" w:space="0" w:color="E0E0E0"/>
            </w:tcBorders>
            <w:shd w:val="clear" w:color="auto" w:fill="F9F9FB"/>
          </w:tcPr>
          <w:p w14:paraId="5F187228"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&lt;.001</w:t>
            </w:r>
          </w:p>
        </w:tc>
        <w:tc>
          <w:tcPr>
            <w:tcW w:w="302" w:type="pct"/>
            <w:tcBorders>
              <w:top w:val="single" w:sz="8" w:space="0" w:color="AEAEAE"/>
              <w:left w:val="nil"/>
              <w:bottom w:val="single" w:sz="8" w:space="0" w:color="AEAEAE"/>
              <w:right w:val="single" w:sz="8" w:space="0" w:color="E0E0E0"/>
            </w:tcBorders>
            <w:shd w:val="clear" w:color="auto" w:fill="F9F9FB"/>
          </w:tcPr>
          <w:p w14:paraId="47E0428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.944</w:t>
            </w:r>
          </w:p>
        </w:tc>
        <w:tc>
          <w:tcPr>
            <w:tcW w:w="348" w:type="pct"/>
            <w:tcBorders>
              <w:top w:val="single" w:sz="8" w:space="0" w:color="AEAEAE"/>
              <w:left w:val="nil"/>
              <w:bottom w:val="single" w:sz="8" w:space="0" w:color="AEAEAE"/>
              <w:right w:val="single" w:sz="8" w:space="0" w:color="E0E0E0"/>
            </w:tcBorders>
            <w:shd w:val="clear" w:color="auto" w:fill="F9F9FB"/>
          </w:tcPr>
          <w:p w14:paraId="0164DEEF"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.584</w:t>
            </w:r>
          </w:p>
        </w:tc>
        <w:tc>
          <w:tcPr>
            <w:tcW w:w="421" w:type="pct"/>
            <w:tcBorders>
              <w:top w:val="single" w:sz="8" w:space="0" w:color="AEAEAE"/>
              <w:left w:val="nil"/>
              <w:bottom w:val="single" w:sz="8" w:space="0" w:color="AEAEAE"/>
              <w:right w:val="single" w:sz="8" w:space="0" w:color="E0E0E0"/>
            </w:tcBorders>
            <w:shd w:val="clear" w:color="auto" w:fill="F9F9FB"/>
          </w:tcPr>
          <w:p w14:paraId="15C9188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.214</w:t>
            </w:r>
          </w:p>
        </w:tc>
        <w:tc>
          <w:tcPr>
            <w:tcW w:w="485" w:type="pct"/>
            <w:tcBorders>
              <w:top w:val="single" w:sz="8" w:space="0" w:color="AEAEAE"/>
              <w:left w:val="nil"/>
              <w:bottom w:val="single" w:sz="8" w:space="0" w:color="AEAEAE"/>
              <w:right w:val="single" w:sz="8" w:space="0" w:color="E0E0E0"/>
            </w:tcBorders>
            <w:shd w:val="clear" w:color="auto" w:fill="F9F9FB"/>
          </w:tcPr>
          <w:p w14:paraId="5EBF5C4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.116</w:t>
            </w:r>
          </w:p>
        </w:tc>
        <w:tc>
          <w:tcPr>
            <w:tcW w:w="305" w:type="pct"/>
            <w:tcBorders>
              <w:top w:val="single" w:sz="8" w:space="0" w:color="AEAEAE"/>
              <w:left w:val="nil"/>
              <w:bottom w:val="single" w:sz="8" w:space="0" w:color="AEAEAE"/>
              <w:right w:val="nil"/>
            </w:tcBorders>
            <w:shd w:val="clear" w:color="auto" w:fill="F9F9FB"/>
          </w:tcPr>
          <w:p w14:paraId="6E449FBE"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8.621</w:t>
            </w:r>
          </w:p>
        </w:tc>
      </w:tr>
      <w:tr w:rsidR="00201B20" w:rsidRPr="00201B20" w14:paraId="0564A159" w14:textId="77777777">
        <w:trPr>
          <w:cantSplit/>
          <w:trHeight w:val="161"/>
        </w:trPr>
        <w:tc>
          <w:tcPr>
            <w:tcW w:w="89" w:type="pct"/>
            <w:vMerge/>
            <w:tcBorders>
              <w:top w:val="single" w:sz="8" w:space="0" w:color="152935"/>
              <w:left w:val="nil"/>
              <w:bottom w:val="single" w:sz="8" w:space="0" w:color="152935"/>
              <w:right w:val="nil"/>
            </w:tcBorders>
            <w:vAlign w:val="center"/>
          </w:tcPr>
          <w:p w14:paraId="7E047E89"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0D775B63"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Board Responsibilities</w:t>
            </w:r>
          </w:p>
        </w:tc>
        <w:tc>
          <w:tcPr>
            <w:tcW w:w="287" w:type="pct"/>
            <w:tcBorders>
              <w:top w:val="single" w:sz="8" w:space="0" w:color="AEAEAE"/>
              <w:left w:val="nil"/>
              <w:bottom w:val="single" w:sz="8" w:space="0" w:color="AEAEAE"/>
              <w:right w:val="single" w:sz="8" w:space="0" w:color="E0E0E0"/>
            </w:tcBorders>
            <w:shd w:val="clear" w:color="auto" w:fill="F9F9FB"/>
          </w:tcPr>
          <w:p w14:paraId="36F9A42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.200</w:t>
            </w:r>
          </w:p>
        </w:tc>
        <w:tc>
          <w:tcPr>
            <w:tcW w:w="446" w:type="pct"/>
            <w:tcBorders>
              <w:top w:val="single" w:sz="8" w:space="0" w:color="AEAEAE"/>
              <w:left w:val="nil"/>
              <w:bottom w:val="single" w:sz="8" w:space="0" w:color="AEAEAE"/>
              <w:right w:val="single" w:sz="8" w:space="0" w:color="E0E0E0"/>
            </w:tcBorders>
            <w:shd w:val="clear" w:color="auto" w:fill="F9F9FB"/>
          </w:tcPr>
          <w:p w14:paraId="221A648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.111</w:t>
            </w:r>
          </w:p>
        </w:tc>
        <w:tc>
          <w:tcPr>
            <w:tcW w:w="628" w:type="pct"/>
            <w:tcBorders>
              <w:top w:val="single" w:sz="8" w:space="0" w:color="AEAEAE"/>
              <w:left w:val="nil"/>
              <w:bottom w:val="single" w:sz="8" w:space="0" w:color="AEAEAE"/>
              <w:right w:val="single" w:sz="8" w:space="0" w:color="E0E0E0"/>
            </w:tcBorders>
            <w:shd w:val="clear" w:color="auto" w:fill="F9F9FB"/>
          </w:tcPr>
          <w:p w14:paraId="6990318A"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.182</w:t>
            </w:r>
          </w:p>
        </w:tc>
        <w:tc>
          <w:tcPr>
            <w:tcW w:w="437" w:type="pct"/>
            <w:tcBorders>
              <w:top w:val="single" w:sz="8" w:space="0" w:color="AEAEAE"/>
              <w:left w:val="nil"/>
              <w:bottom w:val="single" w:sz="8" w:space="0" w:color="AEAEAE"/>
              <w:right w:val="single" w:sz="8" w:space="0" w:color="E0E0E0"/>
            </w:tcBorders>
            <w:shd w:val="clear" w:color="auto" w:fill="F9F9FB"/>
          </w:tcPr>
          <w:p w14:paraId="5BC95D7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1.802</w:t>
            </w:r>
          </w:p>
        </w:tc>
        <w:tc>
          <w:tcPr>
            <w:tcW w:w="440" w:type="pct"/>
            <w:tcBorders>
              <w:top w:val="single" w:sz="8" w:space="0" w:color="AEAEAE"/>
              <w:left w:val="nil"/>
              <w:bottom w:val="single" w:sz="8" w:space="0" w:color="AEAEAE"/>
              <w:right w:val="single" w:sz="8" w:space="0" w:color="E0E0E0"/>
            </w:tcBorders>
            <w:shd w:val="clear" w:color="auto" w:fill="F9F9FB"/>
          </w:tcPr>
          <w:p w14:paraId="57127784"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.078</w:t>
            </w:r>
          </w:p>
        </w:tc>
        <w:tc>
          <w:tcPr>
            <w:tcW w:w="302" w:type="pct"/>
            <w:tcBorders>
              <w:top w:val="single" w:sz="8" w:space="0" w:color="AEAEAE"/>
              <w:left w:val="nil"/>
              <w:bottom w:val="single" w:sz="8" w:space="0" w:color="AEAEAE"/>
              <w:right w:val="single" w:sz="8" w:space="0" w:color="E0E0E0"/>
            </w:tcBorders>
            <w:shd w:val="clear" w:color="auto" w:fill="F9F9FB"/>
          </w:tcPr>
          <w:p w14:paraId="7A7FD705"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.884</w:t>
            </w:r>
          </w:p>
        </w:tc>
        <w:tc>
          <w:tcPr>
            <w:tcW w:w="348" w:type="pct"/>
            <w:tcBorders>
              <w:top w:val="single" w:sz="8" w:space="0" w:color="AEAEAE"/>
              <w:left w:val="nil"/>
              <w:bottom w:val="single" w:sz="8" w:space="0" w:color="AEAEAE"/>
              <w:right w:val="single" w:sz="8" w:space="0" w:color="E0E0E0"/>
            </w:tcBorders>
            <w:shd w:val="clear" w:color="auto" w:fill="F9F9FB"/>
          </w:tcPr>
          <w:p w14:paraId="1568D36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.249</w:t>
            </w:r>
          </w:p>
        </w:tc>
        <w:tc>
          <w:tcPr>
            <w:tcW w:w="421" w:type="pct"/>
            <w:tcBorders>
              <w:top w:val="single" w:sz="8" w:space="0" w:color="AEAEAE"/>
              <w:left w:val="nil"/>
              <w:bottom w:val="single" w:sz="8" w:space="0" w:color="AEAEAE"/>
              <w:right w:val="single" w:sz="8" w:space="0" w:color="E0E0E0"/>
            </w:tcBorders>
            <w:shd w:val="clear" w:color="auto" w:fill="F9F9FB"/>
          </w:tcPr>
          <w:p w14:paraId="7181EDC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.077</w:t>
            </w:r>
          </w:p>
        </w:tc>
        <w:tc>
          <w:tcPr>
            <w:tcW w:w="485" w:type="pct"/>
            <w:tcBorders>
              <w:top w:val="single" w:sz="8" w:space="0" w:color="AEAEAE"/>
              <w:left w:val="nil"/>
              <w:bottom w:val="single" w:sz="8" w:space="0" w:color="AEAEAE"/>
              <w:right w:val="single" w:sz="8" w:space="0" w:color="E0E0E0"/>
            </w:tcBorders>
            <w:shd w:val="clear" w:color="auto" w:fill="F9F9FB"/>
          </w:tcPr>
          <w:p w14:paraId="208AE3D3"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.178</w:t>
            </w:r>
          </w:p>
        </w:tc>
        <w:tc>
          <w:tcPr>
            <w:tcW w:w="305" w:type="pct"/>
            <w:tcBorders>
              <w:top w:val="single" w:sz="8" w:space="0" w:color="AEAEAE"/>
              <w:left w:val="nil"/>
              <w:bottom w:val="single" w:sz="8" w:space="0" w:color="AEAEAE"/>
              <w:right w:val="nil"/>
            </w:tcBorders>
            <w:shd w:val="clear" w:color="auto" w:fill="F9F9FB"/>
          </w:tcPr>
          <w:p w14:paraId="0B52DFE9"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5.631</w:t>
            </w:r>
          </w:p>
        </w:tc>
      </w:tr>
      <w:tr w:rsidR="00201B20" w:rsidRPr="00201B20" w14:paraId="2E7109D0" w14:textId="77777777">
        <w:trPr>
          <w:cantSplit/>
          <w:trHeight w:val="152"/>
        </w:trPr>
        <w:tc>
          <w:tcPr>
            <w:tcW w:w="89" w:type="pct"/>
            <w:vMerge/>
            <w:tcBorders>
              <w:top w:val="single" w:sz="8" w:space="0" w:color="152935"/>
              <w:left w:val="nil"/>
              <w:bottom w:val="single" w:sz="8" w:space="0" w:color="152935"/>
              <w:right w:val="nil"/>
            </w:tcBorders>
            <w:vAlign w:val="center"/>
          </w:tcPr>
          <w:p w14:paraId="008E938D"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78BF2EE2"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Shareholder´s Rights</w:t>
            </w:r>
          </w:p>
        </w:tc>
        <w:tc>
          <w:tcPr>
            <w:tcW w:w="287" w:type="pct"/>
            <w:tcBorders>
              <w:top w:val="single" w:sz="8" w:space="0" w:color="AEAEAE"/>
              <w:left w:val="nil"/>
              <w:bottom w:val="single" w:sz="8" w:space="0" w:color="AEAEAE"/>
              <w:right w:val="single" w:sz="8" w:space="0" w:color="E0E0E0"/>
            </w:tcBorders>
            <w:shd w:val="clear" w:color="auto" w:fill="F9F9FB"/>
          </w:tcPr>
          <w:p w14:paraId="597689D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.032</w:t>
            </w:r>
          </w:p>
        </w:tc>
        <w:tc>
          <w:tcPr>
            <w:tcW w:w="446" w:type="pct"/>
            <w:tcBorders>
              <w:top w:val="single" w:sz="8" w:space="0" w:color="AEAEAE"/>
              <w:left w:val="nil"/>
              <w:bottom w:val="single" w:sz="8" w:space="0" w:color="AEAEAE"/>
              <w:right w:val="single" w:sz="8" w:space="0" w:color="E0E0E0"/>
            </w:tcBorders>
            <w:shd w:val="clear" w:color="auto" w:fill="F9F9FB"/>
          </w:tcPr>
          <w:p w14:paraId="3391E3BA"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.052</w:t>
            </w:r>
          </w:p>
        </w:tc>
        <w:tc>
          <w:tcPr>
            <w:tcW w:w="628" w:type="pct"/>
            <w:tcBorders>
              <w:top w:val="single" w:sz="8" w:space="0" w:color="AEAEAE"/>
              <w:left w:val="nil"/>
              <w:bottom w:val="single" w:sz="8" w:space="0" w:color="AEAEAE"/>
              <w:right w:val="single" w:sz="8" w:space="0" w:color="E0E0E0"/>
            </w:tcBorders>
            <w:shd w:val="clear" w:color="auto" w:fill="F9F9FB"/>
          </w:tcPr>
          <w:p w14:paraId="7EDA376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.029</w:t>
            </w:r>
          </w:p>
        </w:tc>
        <w:tc>
          <w:tcPr>
            <w:tcW w:w="437" w:type="pct"/>
            <w:tcBorders>
              <w:top w:val="single" w:sz="8" w:space="0" w:color="AEAEAE"/>
              <w:left w:val="nil"/>
              <w:bottom w:val="single" w:sz="8" w:space="0" w:color="AEAEAE"/>
              <w:right w:val="single" w:sz="8" w:space="0" w:color="E0E0E0"/>
            </w:tcBorders>
            <w:shd w:val="clear" w:color="auto" w:fill="F9F9FB"/>
          </w:tcPr>
          <w:p w14:paraId="148B51C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.614</w:t>
            </w:r>
          </w:p>
        </w:tc>
        <w:tc>
          <w:tcPr>
            <w:tcW w:w="440" w:type="pct"/>
            <w:tcBorders>
              <w:top w:val="single" w:sz="8" w:space="0" w:color="AEAEAE"/>
              <w:left w:val="nil"/>
              <w:bottom w:val="single" w:sz="8" w:space="0" w:color="AEAEAE"/>
              <w:right w:val="single" w:sz="8" w:space="0" w:color="E0E0E0"/>
            </w:tcBorders>
            <w:shd w:val="clear" w:color="auto" w:fill="F9F9FB"/>
          </w:tcPr>
          <w:p w14:paraId="3FCD8C39"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.542</w:t>
            </w:r>
          </w:p>
        </w:tc>
        <w:tc>
          <w:tcPr>
            <w:tcW w:w="302" w:type="pct"/>
            <w:tcBorders>
              <w:top w:val="single" w:sz="8" w:space="0" w:color="AEAEAE"/>
              <w:left w:val="nil"/>
              <w:bottom w:val="single" w:sz="8" w:space="0" w:color="AEAEAE"/>
              <w:right w:val="single" w:sz="8" w:space="0" w:color="E0E0E0"/>
            </w:tcBorders>
            <w:shd w:val="clear" w:color="auto" w:fill="F9F9FB"/>
          </w:tcPr>
          <w:p w14:paraId="4B89386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.082</w:t>
            </w:r>
          </w:p>
        </w:tc>
        <w:tc>
          <w:tcPr>
            <w:tcW w:w="348" w:type="pct"/>
            <w:tcBorders>
              <w:top w:val="single" w:sz="8" w:space="0" w:color="AEAEAE"/>
              <w:left w:val="nil"/>
              <w:bottom w:val="single" w:sz="8" w:space="0" w:color="AEAEAE"/>
              <w:right w:val="single" w:sz="8" w:space="0" w:color="E0E0E0"/>
            </w:tcBorders>
            <w:shd w:val="clear" w:color="auto" w:fill="F9F9FB"/>
          </w:tcPr>
          <w:p w14:paraId="6A44BAA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.087</w:t>
            </w:r>
          </w:p>
        </w:tc>
        <w:tc>
          <w:tcPr>
            <w:tcW w:w="421" w:type="pct"/>
            <w:tcBorders>
              <w:top w:val="single" w:sz="8" w:space="0" w:color="AEAEAE"/>
              <w:left w:val="nil"/>
              <w:bottom w:val="single" w:sz="8" w:space="0" w:color="AEAEAE"/>
              <w:right w:val="single" w:sz="8" w:space="0" w:color="E0E0E0"/>
            </w:tcBorders>
            <w:shd w:val="clear" w:color="auto" w:fill="F9F9FB"/>
          </w:tcPr>
          <w:p w14:paraId="69B880B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.026</w:t>
            </w:r>
          </w:p>
        </w:tc>
        <w:tc>
          <w:tcPr>
            <w:tcW w:w="485" w:type="pct"/>
            <w:tcBorders>
              <w:top w:val="single" w:sz="8" w:space="0" w:color="AEAEAE"/>
              <w:left w:val="nil"/>
              <w:bottom w:val="single" w:sz="8" w:space="0" w:color="AEAEAE"/>
              <w:right w:val="single" w:sz="8" w:space="0" w:color="E0E0E0"/>
            </w:tcBorders>
            <w:shd w:val="clear" w:color="auto" w:fill="F9F9FB"/>
          </w:tcPr>
          <w:p w14:paraId="662EB83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.792</w:t>
            </w:r>
          </w:p>
        </w:tc>
        <w:tc>
          <w:tcPr>
            <w:tcW w:w="305" w:type="pct"/>
            <w:tcBorders>
              <w:top w:val="single" w:sz="8" w:space="0" w:color="AEAEAE"/>
              <w:left w:val="nil"/>
              <w:bottom w:val="single" w:sz="8" w:space="0" w:color="AEAEAE"/>
              <w:right w:val="nil"/>
            </w:tcBorders>
            <w:shd w:val="clear" w:color="auto" w:fill="F9F9FB"/>
          </w:tcPr>
          <w:p w14:paraId="295EA1C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1.263</w:t>
            </w:r>
          </w:p>
        </w:tc>
      </w:tr>
      <w:tr w:rsidR="00201B20" w:rsidRPr="00201B20" w14:paraId="64FBD2ED" w14:textId="77777777">
        <w:trPr>
          <w:cantSplit/>
          <w:trHeight w:val="305"/>
        </w:trPr>
        <w:tc>
          <w:tcPr>
            <w:tcW w:w="89" w:type="pct"/>
            <w:vMerge/>
            <w:tcBorders>
              <w:top w:val="single" w:sz="8" w:space="0" w:color="152935"/>
              <w:left w:val="nil"/>
              <w:bottom w:val="single" w:sz="8" w:space="0" w:color="152935"/>
              <w:right w:val="nil"/>
            </w:tcBorders>
            <w:vAlign w:val="center"/>
          </w:tcPr>
          <w:p w14:paraId="41924515"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23710C46"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Disclosure and transparency</w:t>
            </w:r>
          </w:p>
        </w:tc>
        <w:tc>
          <w:tcPr>
            <w:tcW w:w="287" w:type="pct"/>
            <w:tcBorders>
              <w:top w:val="single" w:sz="8" w:space="0" w:color="AEAEAE"/>
              <w:left w:val="nil"/>
              <w:bottom w:val="single" w:sz="8" w:space="0" w:color="AEAEAE"/>
              <w:right w:val="single" w:sz="8" w:space="0" w:color="E0E0E0"/>
            </w:tcBorders>
            <w:shd w:val="clear" w:color="auto" w:fill="F9F9FB"/>
          </w:tcPr>
          <w:p w14:paraId="42F0A482"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.121</w:t>
            </w:r>
          </w:p>
        </w:tc>
        <w:tc>
          <w:tcPr>
            <w:tcW w:w="446" w:type="pct"/>
            <w:tcBorders>
              <w:top w:val="single" w:sz="8" w:space="0" w:color="AEAEAE"/>
              <w:left w:val="nil"/>
              <w:bottom w:val="single" w:sz="8" w:space="0" w:color="AEAEAE"/>
              <w:right w:val="single" w:sz="8" w:space="0" w:color="E0E0E0"/>
            </w:tcBorders>
            <w:shd w:val="clear" w:color="auto" w:fill="F9F9FB"/>
          </w:tcPr>
          <w:p w14:paraId="24E3E938"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.088</w:t>
            </w:r>
          </w:p>
        </w:tc>
        <w:tc>
          <w:tcPr>
            <w:tcW w:w="628" w:type="pct"/>
            <w:tcBorders>
              <w:top w:val="single" w:sz="8" w:space="0" w:color="AEAEAE"/>
              <w:left w:val="nil"/>
              <w:bottom w:val="single" w:sz="8" w:space="0" w:color="AEAEAE"/>
              <w:right w:val="single" w:sz="8" w:space="0" w:color="E0E0E0"/>
            </w:tcBorders>
            <w:shd w:val="clear" w:color="auto" w:fill="F9F9FB"/>
          </w:tcPr>
          <w:p w14:paraId="5676C29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.111</w:t>
            </w:r>
          </w:p>
        </w:tc>
        <w:tc>
          <w:tcPr>
            <w:tcW w:w="437" w:type="pct"/>
            <w:tcBorders>
              <w:top w:val="single" w:sz="8" w:space="0" w:color="AEAEAE"/>
              <w:left w:val="nil"/>
              <w:bottom w:val="single" w:sz="8" w:space="0" w:color="AEAEAE"/>
              <w:right w:val="single" w:sz="8" w:space="0" w:color="E0E0E0"/>
            </w:tcBorders>
            <w:shd w:val="clear" w:color="auto" w:fill="F9F9FB"/>
          </w:tcPr>
          <w:p w14:paraId="2513EC0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1.382</w:t>
            </w:r>
          </w:p>
        </w:tc>
        <w:tc>
          <w:tcPr>
            <w:tcW w:w="440" w:type="pct"/>
            <w:tcBorders>
              <w:top w:val="single" w:sz="8" w:space="0" w:color="AEAEAE"/>
              <w:left w:val="nil"/>
              <w:bottom w:val="single" w:sz="8" w:space="0" w:color="AEAEAE"/>
              <w:right w:val="single" w:sz="8" w:space="0" w:color="E0E0E0"/>
            </w:tcBorders>
            <w:shd w:val="clear" w:color="auto" w:fill="F9F9FB"/>
          </w:tcPr>
          <w:p w14:paraId="0851B15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.173</w:t>
            </w:r>
          </w:p>
        </w:tc>
        <w:tc>
          <w:tcPr>
            <w:tcW w:w="302" w:type="pct"/>
            <w:tcBorders>
              <w:top w:val="single" w:sz="8" w:space="0" w:color="AEAEAE"/>
              <w:left w:val="nil"/>
              <w:bottom w:val="single" w:sz="8" w:space="0" w:color="AEAEAE"/>
              <w:right w:val="single" w:sz="8" w:space="0" w:color="E0E0E0"/>
            </w:tcBorders>
            <w:shd w:val="clear" w:color="auto" w:fill="F9F9FB"/>
          </w:tcPr>
          <w:p w14:paraId="410D1B5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.810</w:t>
            </w:r>
          </w:p>
        </w:tc>
        <w:tc>
          <w:tcPr>
            <w:tcW w:w="348" w:type="pct"/>
            <w:tcBorders>
              <w:top w:val="single" w:sz="8" w:space="0" w:color="AEAEAE"/>
              <w:left w:val="nil"/>
              <w:bottom w:val="single" w:sz="8" w:space="0" w:color="AEAEAE"/>
              <w:right w:val="single" w:sz="8" w:space="0" w:color="E0E0E0"/>
            </w:tcBorders>
            <w:shd w:val="clear" w:color="auto" w:fill="F9F9FB"/>
          </w:tcPr>
          <w:p w14:paraId="2EDDBB8F"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.194</w:t>
            </w:r>
          </w:p>
        </w:tc>
        <w:tc>
          <w:tcPr>
            <w:tcW w:w="421" w:type="pct"/>
            <w:tcBorders>
              <w:top w:val="single" w:sz="8" w:space="0" w:color="AEAEAE"/>
              <w:left w:val="nil"/>
              <w:bottom w:val="single" w:sz="8" w:space="0" w:color="AEAEAE"/>
              <w:right w:val="single" w:sz="8" w:space="0" w:color="E0E0E0"/>
            </w:tcBorders>
            <w:shd w:val="clear" w:color="auto" w:fill="F9F9FB"/>
          </w:tcPr>
          <w:p w14:paraId="0B711B38"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.059</w:t>
            </w:r>
          </w:p>
        </w:tc>
        <w:tc>
          <w:tcPr>
            <w:tcW w:w="485" w:type="pct"/>
            <w:tcBorders>
              <w:top w:val="single" w:sz="8" w:space="0" w:color="AEAEAE"/>
              <w:left w:val="nil"/>
              <w:bottom w:val="single" w:sz="8" w:space="0" w:color="AEAEAE"/>
              <w:right w:val="single" w:sz="8" w:space="0" w:color="E0E0E0"/>
            </w:tcBorders>
            <w:shd w:val="clear" w:color="auto" w:fill="F9F9FB"/>
          </w:tcPr>
          <w:p w14:paraId="0D2DE4A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.283</w:t>
            </w:r>
          </w:p>
        </w:tc>
        <w:tc>
          <w:tcPr>
            <w:tcW w:w="305" w:type="pct"/>
            <w:tcBorders>
              <w:top w:val="single" w:sz="8" w:space="0" w:color="AEAEAE"/>
              <w:left w:val="nil"/>
              <w:bottom w:val="single" w:sz="8" w:space="0" w:color="AEAEAE"/>
              <w:right w:val="nil"/>
            </w:tcBorders>
            <w:shd w:val="clear" w:color="auto" w:fill="F9F9FB"/>
          </w:tcPr>
          <w:p w14:paraId="34A97BB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3.538</w:t>
            </w:r>
          </w:p>
        </w:tc>
      </w:tr>
      <w:tr w:rsidR="00201B20" w:rsidRPr="00201B20" w14:paraId="238472E7" w14:textId="77777777">
        <w:trPr>
          <w:cantSplit/>
          <w:trHeight w:val="305"/>
        </w:trPr>
        <w:tc>
          <w:tcPr>
            <w:tcW w:w="89" w:type="pct"/>
            <w:vMerge/>
            <w:tcBorders>
              <w:top w:val="single" w:sz="8" w:space="0" w:color="152935"/>
              <w:left w:val="nil"/>
              <w:bottom w:val="single" w:sz="8" w:space="0" w:color="152935"/>
              <w:right w:val="nil"/>
            </w:tcBorders>
            <w:vAlign w:val="center"/>
          </w:tcPr>
          <w:p w14:paraId="2BD7B7D3"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0DB3D872"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Commitment to Corporate governance</w:t>
            </w:r>
          </w:p>
        </w:tc>
        <w:tc>
          <w:tcPr>
            <w:tcW w:w="287" w:type="pct"/>
            <w:tcBorders>
              <w:top w:val="single" w:sz="8" w:space="0" w:color="AEAEAE"/>
              <w:left w:val="nil"/>
              <w:bottom w:val="single" w:sz="8" w:space="0" w:color="AEAEAE"/>
              <w:right w:val="single" w:sz="8" w:space="0" w:color="E0E0E0"/>
            </w:tcBorders>
            <w:shd w:val="clear" w:color="auto" w:fill="F9F9FB"/>
          </w:tcPr>
          <w:p w14:paraId="47834922"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-.034</w:t>
            </w:r>
          </w:p>
        </w:tc>
        <w:tc>
          <w:tcPr>
            <w:tcW w:w="446" w:type="pct"/>
            <w:tcBorders>
              <w:top w:val="single" w:sz="8" w:space="0" w:color="AEAEAE"/>
              <w:left w:val="nil"/>
              <w:bottom w:val="single" w:sz="8" w:space="0" w:color="AEAEAE"/>
              <w:right w:val="single" w:sz="8" w:space="0" w:color="E0E0E0"/>
            </w:tcBorders>
            <w:shd w:val="clear" w:color="auto" w:fill="F9F9FB"/>
          </w:tcPr>
          <w:p w14:paraId="12996E4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.031</w:t>
            </w:r>
          </w:p>
        </w:tc>
        <w:tc>
          <w:tcPr>
            <w:tcW w:w="628" w:type="pct"/>
            <w:tcBorders>
              <w:top w:val="single" w:sz="8" w:space="0" w:color="AEAEAE"/>
              <w:left w:val="nil"/>
              <w:bottom w:val="single" w:sz="8" w:space="0" w:color="AEAEAE"/>
              <w:right w:val="single" w:sz="8" w:space="0" w:color="E0E0E0"/>
            </w:tcBorders>
            <w:shd w:val="clear" w:color="auto" w:fill="F9F9FB"/>
          </w:tcPr>
          <w:p w14:paraId="232853D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-.047</w:t>
            </w:r>
          </w:p>
        </w:tc>
        <w:tc>
          <w:tcPr>
            <w:tcW w:w="437" w:type="pct"/>
            <w:tcBorders>
              <w:top w:val="single" w:sz="8" w:space="0" w:color="AEAEAE"/>
              <w:left w:val="nil"/>
              <w:bottom w:val="single" w:sz="8" w:space="0" w:color="AEAEAE"/>
              <w:right w:val="single" w:sz="8" w:space="0" w:color="E0E0E0"/>
            </w:tcBorders>
            <w:shd w:val="clear" w:color="auto" w:fill="F9F9FB"/>
          </w:tcPr>
          <w:p w14:paraId="5D26165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-1.092</w:t>
            </w:r>
          </w:p>
        </w:tc>
        <w:tc>
          <w:tcPr>
            <w:tcW w:w="440" w:type="pct"/>
            <w:tcBorders>
              <w:top w:val="single" w:sz="8" w:space="0" w:color="AEAEAE"/>
              <w:left w:val="nil"/>
              <w:bottom w:val="single" w:sz="8" w:space="0" w:color="AEAEAE"/>
              <w:right w:val="single" w:sz="8" w:space="0" w:color="E0E0E0"/>
            </w:tcBorders>
            <w:shd w:val="clear" w:color="auto" w:fill="F9F9FB"/>
          </w:tcPr>
          <w:p w14:paraId="19348F6E"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.280</w:t>
            </w:r>
          </w:p>
        </w:tc>
        <w:tc>
          <w:tcPr>
            <w:tcW w:w="302" w:type="pct"/>
            <w:tcBorders>
              <w:top w:val="single" w:sz="8" w:space="0" w:color="AEAEAE"/>
              <w:left w:val="nil"/>
              <w:bottom w:val="single" w:sz="8" w:space="0" w:color="AEAEAE"/>
              <w:right w:val="single" w:sz="8" w:space="0" w:color="E0E0E0"/>
            </w:tcBorders>
            <w:shd w:val="clear" w:color="auto" w:fill="F9F9FB"/>
          </w:tcPr>
          <w:p w14:paraId="106F37C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-.007</w:t>
            </w:r>
          </w:p>
        </w:tc>
        <w:tc>
          <w:tcPr>
            <w:tcW w:w="348" w:type="pct"/>
            <w:tcBorders>
              <w:top w:val="single" w:sz="8" w:space="0" w:color="AEAEAE"/>
              <w:left w:val="nil"/>
              <w:bottom w:val="single" w:sz="8" w:space="0" w:color="AEAEAE"/>
              <w:right w:val="single" w:sz="8" w:space="0" w:color="E0E0E0"/>
            </w:tcBorders>
            <w:shd w:val="clear" w:color="auto" w:fill="F9F9FB"/>
          </w:tcPr>
          <w:p w14:paraId="15BC2F8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-.154</w:t>
            </w:r>
          </w:p>
        </w:tc>
        <w:tc>
          <w:tcPr>
            <w:tcW w:w="421" w:type="pct"/>
            <w:tcBorders>
              <w:top w:val="single" w:sz="8" w:space="0" w:color="AEAEAE"/>
              <w:left w:val="nil"/>
              <w:bottom w:val="single" w:sz="8" w:space="0" w:color="AEAEAE"/>
              <w:right w:val="single" w:sz="8" w:space="0" w:color="E0E0E0"/>
            </w:tcBorders>
            <w:shd w:val="clear" w:color="auto" w:fill="F9F9FB"/>
          </w:tcPr>
          <w:p w14:paraId="6F7729A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-.046</w:t>
            </w:r>
          </w:p>
        </w:tc>
        <w:tc>
          <w:tcPr>
            <w:tcW w:w="485" w:type="pct"/>
            <w:tcBorders>
              <w:top w:val="single" w:sz="8" w:space="0" w:color="AEAEAE"/>
              <w:left w:val="nil"/>
              <w:bottom w:val="single" w:sz="8" w:space="0" w:color="AEAEAE"/>
              <w:right w:val="single" w:sz="8" w:space="0" w:color="E0E0E0"/>
            </w:tcBorders>
            <w:shd w:val="clear" w:color="auto" w:fill="F9F9FB"/>
          </w:tcPr>
          <w:p w14:paraId="4985B193"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.959</w:t>
            </w:r>
          </w:p>
        </w:tc>
        <w:tc>
          <w:tcPr>
            <w:tcW w:w="305" w:type="pct"/>
            <w:tcBorders>
              <w:top w:val="single" w:sz="8" w:space="0" w:color="AEAEAE"/>
              <w:left w:val="nil"/>
              <w:bottom w:val="single" w:sz="8" w:space="0" w:color="AEAEAE"/>
              <w:right w:val="nil"/>
            </w:tcBorders>
            <w:shd w:val="clear" w:color="auto" w:fill="F9F9FB"/>
          </w:tcPr>
          <w:p w14:paraId="28FA406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1.043</w:t>
            </w:r>
          </w:p>
        </w:tc>
      </w:tr>
      <w:tr w:rsidR="00201B20" w:rsidRPr="00201B20" w14:paraId="0185BF87" w14:textId="77777777">
        <w:trPr>
          <w:cantSplit/>
          <w:trHeight w:val="161"/>
        </w:trPr>
        <w:tc>
          <w:tcPr>
            <w:tcW w:w="89" w:type="pct"/>
            <w:vMerge/>
            <w:tcBorders>
              <w:top w:val="single" w:sz="8" w:space="0" w:color="152935"/>
              <w:left w:val="nil"/>
              <w:bottom w:val="single" w:sz="8" w:space="0" w:color="152935"/>
              <w:right w:val="nil"/>
            </w:tcBorders>
            <w:vAlign w:val="center"/>
          </w:tcPr>
          <w:p w14:paraId="2B38BB18"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AEAEAE"/>
              <w:right w:val="nil"/>
            </w:tcBorders>
            <w:shd w:val="clear" w:color="auto" w:fill="E0E0E0"/>
          </w:tcPr>
          <w:p w14:paraId="3A6E63E2"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Role of stakeholders</w:t>
            </w:r>
          </w:p>
        </w:tc>
        <w:tc>
          <w:tcPr>
            <w:tcW w:w="287" w:type="pct"/>
            <w:tcBorders>
              <w:top w:val="single" w:sz="8" w:space="0" w:color="AEAEAE"/>
              <w:left w:val="nil"/>
              <w:bottom w:val="single" w:sz="8" w:space="0" w:color="AEAEAE"/>
              <w:right w:val="single" w:sz="8" w:space="0" w:color="E0E0E0"/>
            </w:tcBorders>
            <w:shd w:val="clear" w:color="auto" w:fill="F9F9FB"/>
          </w:tcPr>
          <w:p w14:paraId="37FA989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.142</w:t>
            </w:r>
          </w:p>
        </w:tc>
        <w:tc>
          <w:tcPr>
            <w:tcW w:w="446" w:type="pct"/>
            <w:tcBorders>
              <w:top w:val="single" w:sz="8" w:space="0" w:color="AEAEAE"/>
              <w:left w:val="nil"/>
              <w:bottom w:val="single" w:sz="8" w:space="0" w:color="AEAEAE"/>
              <w:right w:val="single" w:sz="8" w:space="0" w:color="E0E0E0"/>
            </w:tcBorders>
            <w:shd w:val="clear" w:color="auto" w:fill="F9F9FB"/>
          </w:tcPr>
          <w:p w14:paraId="23BD8BC4"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.066</w:t>
            </w:r>
          </w:p>
        </w:tc>
        <w:tc>
          <w:tcPr>
            <w:tcW w:w="628" w:type="pct"/>
            <w:tcBorders>
              <w:top w:val="single" w:sz="8" w:space="0" w:color="AEAEAE"/>
              <w:left w:val="nil"/>
              <w:bottom w:val="single" w:sz="8" w:space="0" w:color="AEAEAE"/>
              <w:right w:val="single" w:sz="8" w:space="0" w:color="E0E0E0"/>
            </w:tcBorders>
            <w:shd w:val="clear" w:color="auto" w:fill="F9F9FB"/>
          </w:tcPr>
          <w:p w14:paraId="39A791AE"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.115</w:t>
            </w:r>
          </w:p>
        </w:tc>
        <w:tc>
          <w:tcPr>
            <w:tcW w:w="437" w:type="pct"/>
            <w:tcBorders>
              <w:top w:val="single" w:sz="8" w:space="0" w:color="AEAEAE"/>
              <w:left w:val="nil"/>
              <w:bottom w:val="single" w:sz="8" w:space="0" w:color="AEAEAE"/>
              <w:right w:val="single" w:sz="8" w:space="0" w:color="E0E0E0"/>
            </w:tcBorders>
            <w:shd w:val="clear" w:color="auto" w:fill="F9F9FB"/>
          </w:tcPr>
          <w:p w14:paraId="6C8C91E1"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2.143</w:t>
            </w:r>
          </w:p>
        </w:tc>
        <w:tc>
          <w:tcPr>
            <w:tcW w:w="440" w:type="pct"/>
            <w:tcBorders>
              <w:top w:val="single" w:sz="8" w:space="0" w:color="AEAEAE"/>
              <w:left w:val="nil"/>
              <w:bottom w:val="single" w:sz="8" w:space="0" w:color="AEAEAE"/>
              <w:right w:val="single" w:sz="8" w:space="0" w:color="E0E0E0"/>
            </w:tcBorders>
            <w:shd w:val="clear" w:color="auto" w:fill="F9F9FB"/>
          </w:tcPr>
          <w:p w14:paraId="67C5647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.037</w:t>
            </w:r>
          </w:p>
        </w:tc>
        <w:tc>
          <w:tcPr>
            <w:tcW w:w="302" w:type="pct"/>
            <w:tcBorders>
              <w:top w:val="single" w:sz="8" w:space="0" w:color="AEAEAE"/>
              <w:left w:val="nil"/>
              <w:bottom w:val="single" w:sz="8" w:space="0" w:color="AEAEAE"/>
              <w:right w:val="single" w:sz="8" w:space="0" w:color="E0E0E0"/>
            </w:tcBorders>
            <w:shd w:val="clear" w:color="auto" w:fill="F9F9FB"/>
          </w:tcPr>
          <w:p w14:paraId="1AAD0413"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.559</w:t>
            </w:r>
          </w:p>
        </w:tc>
        <w:tc>
          <w:tcPr>
            <w:tcW w:w="348" w:type="pct"/>
            <w:tcBorders>
              <w:top w:val="single" w:sz="8" w:space="0" w:color="AEAEAE"/>
              <w:left w:val="nil"/>
              <w:bottom w:val="single" w:sz="8" w:space="0" w:color="AEAEAE"/>
              <w:right w:val="single" w:sz="8" w:space="0" w:color="E0E0E0"/>
            </w:tcBorders>
            <w:shd w:val="clear" w:color="auto" w:fill="F9F9FB"/>
          </w:tcPr>
          <w:p w14:paraId="7A821F9F"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.293</w:t>
            </w:r>
          </w:p>
        </w:tc>
        <w:tc>
          <w:tcPr>
            <w:tcW w:w="421" w:type="pct"/>
            <w:tcBorders>
              <w:top w:val="single" w:sz="8" w:space="0" w:color="AEAEAE"/>
              <w:left w:val="nil"/>
              <w:bottom w:val="single" w:sz="8" w:space="0" w:color="AEAEAE"/>
              <w:right w:val="single" w:sz="8" w:space="0" w:color="E0E0E0"/>
            </w:tcBorders>
            <w:shd w:val="clear" w:color="auto" w:fill="F9F9FB"/>
          </w:tcPr>
          <w:p w14:paraId="6D0404F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.091</w:t>
            </w:r>
          </w:p>
        </w:tc>
        <w:tc>
          <w:tcPr>
            <w:tcW w:w="485" w:type="pct"/>
            <w:tcBorders>
              <w:top w:val="single" w:sz="8" w:space="0" w:color="AEAEAE"/>
              <w:left w:val="nil"/>
              <w:bottom w:val="single" w:sz="8" w:space="0" w:color="AEAEAE"/>
              <w:right w:val="single" w:sz="8" w:space="0" w:color="E0E0E0"/>
            </w:tcBorders>
            <w:shd w:val="clear" w:color="auto" w:fill="F9F9FB"/>
          </w:tcPr>
          <w:p w14:paraId="4E3FF284"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.632</w:t>
            </w:r>
          </w:p>
        </w:tc>
        <w:tc>
          <w:tcPr>
            <w:tcW w:w="305" w:type="pct"/>
            <w:tcBorders>
              <w:top w:val="single" w:sz="8" w:space="0" w:color="AEAEAE"/>
              <w:left w:val="nil"/>
              <w:bottom w:val="single" w:sz="8" w:space="0" w:color="AEAEAE"/>
              <w:right w:val="nil"/>
            </w:tcBorders>
            <w:shd w:val="clear" w:color="auto" w:fill="F9F9FB"/>
          </w:tcPr>
          <w:p w14:paraId="064789FF"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1.582</w:t>
            </w:r>
          </w:p>
        </w:tc>
      </w:tr>
      <w:tr w:rsidR="00201B20" w:rsidRPr="00201B20" w14:paraId="1293C453" w14:textId="77777777">
        <w:trPr>
          <w:cantSplit/>
          <w:trHeight w:val="305"/>
        </w:trPr>
        <w:tc>
          <w:tcPr>
            <w:tcW w:w="89" w:type="pct"/>
            <w:vMerge/>
            <w:tcBorders>
              <w:top w:val="single" w:sz="8" w:space="0" w:color="152935"/>
              <w:left w:val="nil"/>
              <w:bottom w:val="single" w:sz="8" w:space="0" w:color="152935"/>
              <w:right w:val="nil"/>
            </w:tcBorders>
            <w:vAlign w:val="center"/>
          </w:tcPr>
          <w:p w14:paraId="031140E4" w14:textId="77777777" w:rsidR="00864FE1" w:rsidRPr="00201B20" w:rsidRDefault="00864FE1">
            <w:pPr>
              <w:spacing w:after="0" w:line="240" w:lineRule="auto"/>
              <w:rPr>
                <w:rFonts w:ascii="Times New Roman" w:eastAsia="Times New Roman" w:hAnsi="Times New Roman" w:cs="Times New Roman"/>
                <w:sz w:val="10"/>
                <w:szCs w:val="21"/>
                <w:lang w:val="en-US"/>
              </w:rPr>
            </w:pPr>
          </w:p>
        </w:tc>
        <w:tc>
          <w:tcPr>
            <w:tcW w:w="813" w:type="pct"/>
            <w:tcBorders>
              <w:top w:val="single" w:sz="8" w:space="0" w:color="AEAEAE"/>
              <w:left w:val="nil"/>
              <w:bottom w:val="single" w:sz="8" w:space="0" w:color="152935"/>
              <w:right w:val="nil"/>
            </w:tcBorders>
            <w:shd w:val="clear" w:color="auto" w:fill="E0E0E0"/>
          </w:tcPr>
          <w:p w14:paraId="47F309B3"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Stakeholders’ interests in board decisions</w:t>
            </w:r>
          </w:p>
        </w:tc>
        <w:tc>
          <w:tcPr>
            <w:tcW w:w="287" w:type="pct"/>
            <w:tcBorders>
              <w:top w:val="single" w:sz="8" w:space="0" w:color="AEAEAE"/>
              <w:left w:val="nil"/>
              <w:bottom w:val="single" w:sz="8" w:space="0" w:color="152935"/>
              <w:right w:val="single" w:sz="8" w:space="0" w:color="E0E0E0"/>
            </w:tcBorders>
            <w:shd w:val="clear" w:color="auto" w:fill="F9F9FB"/>
          </w:tcPr>
          <w:p w14:paraId="51C7F712"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-.017</w:t>
            </w:r>
          </w:p>
        </w:tc>
        <w:tc>
          <w:tcPr>
            <w:tcW w:w="446" w:type="pct"/>
            <w:tcBorders>
              <w:top w:val="single" w:sz="8" w:space="0" w:color="AEAEAE"/>
              <w:left w:val="nil"/>
              <w:bottom w:val="single" w:sz="8" w:space="0" w:color="152935"/>
              <w:right w:val="single" w:sz="8" w:space="0" w:color="E0E0E0"/>
            </w:tcBorders>
            <w:shd w:val="clear" w:color="auto" w:fill="F9F9FB"/>
          </w:tcPr>
          <w:p w14:paraId="7F5E535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.041</w:t>
            </w:r>
          </w:p>
        </w:tc>
        <w:tc>
          <w:tcPr>
            <w:tcW w:w="628" w:type="pct"/>
            <w:tcBorders>
              <w:top w:val="single" w:sz="8" w:space="0" w:color="AEAEAE"/>
              <w:left w:val="nil"/>
              <w:bottom w:val="single" w:sz="8" w:space="0" w:color="152935"/>
              <w:right w:val="single" w:sz="8" w:space="0" w:color="E0E0E0"/>
            </w:tcBorders>
            <w:shd w:val="clear" w:color="auto" w:fill="F9F9FB"/>
          </w:tcPr>
          <w:p w14:paraId="60B1113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-.018</w:t>
            </w:r>
          </w:p>
        </w:tc>
        <w:tc>
          <w:tcPr>
            <w:tcW w:w="437" w:type="pct"/>
            <w:tcBorders>
              <w:top w:val="single" w:sz="8" w:space="0" w:color="AEAEAE"/>
              <w:left w:val="nil"/>
              <w:bottom w:val="single" w:sz="8" w:space="0" w:color="152935"/>
              <w:right w:val="single" w:sz="8" w:space="0" w:color="E0E0E0"/>
            </w:tcBorders>
            <w:shd w:val="clear" w:color="auto" w:fill="F9F9FB"/>
          </w:tcPr>
          <w:p w14:paraId="03EE63B2"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-.410</w:t>
            </w:r>
          </w:p>
        </w:tc>
        <w:tc>
          <w:tcPr>
            <w:tcW w:w="440" w:type="pct"/>
            <w:tcBorders>
              <w:top w:val="single" w:sz="8" w:space="0" w:color="AEAEAE"/>
              <w:left w:val="nil"/>
              <w:bottom w:val="single" w:sz="8" w:space="0" w:color="152935"/>
              <w:right w:val="single" w:sz="8" w:space="0" w:color="E0E0E0"/>
            </w:tcBorders>
            <w:shd w:val="clear" w:color="auto" w:fill="F9F9FB"/>
          </w:tcPr>
          <w:p w14:paraId="6B7348AD"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.683</w:t>
            </w:r>
          </w:p>
        </w:tc>
        <w:tc>
          <w:tcPr>
            <w:tcW w:w="302" w:type="pct"/>
            <w:tcBorders>
              <w:top w:val="single" w:sz="8" w:space="0" w:color="AEAEAE"/>
              <w:left w:val="nil"/>
              <w:bottom w:val="single" w:sz="8" w:space="0" w:color="152935"/>
              <w:right w:val="single" w:sz="8" w:space="0" w:color="E0E0E0"/>
            </w:tcBorders>
            <w:shd w:val="clear" w:color="auto" w:fill="F9F9FB"/>
          </w:tcPr>
          <w:p w14:paraId="40B80AB6"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-.014</w:t>
            </w:r>
          </w:p>
        </w:tc>
        <w:tc>
          <w:tcPr>
            <w:tcW w:w="348" w:type="pct"/>
            <w:tcBorders>
              <w:top w:val="single" w:sz="8" w:space="0" w:color="AEAEAE"/>
              <w:left w:val="nil"/>
              <w:bottom w:val="single" w:sz="8" w:space="0" w:color="152935"/>
              <w:right w:val="single" w:sz="8" w:space="0" w:color="E0E0E0"/>
            </w:tcBorders>
            <w:shd w:val="clear" w:color="auto" w:fill="F9F9FB"/>
          </w:tcPr>
          <w:p w14:paraId="6F7FB750"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-.059</w:t>
            </w:r>
          </w:p>
        </w:tc>
        <w:tc>
          <w:tcPr>
            <w:tcW w:w="421" w:type="pct"/>
            <w:tcBorders>
              <w:top w:val="single" w:sz="8" w:space="0" w:color="AEAEAE"/>
              <w:left w:val="nil"/>
              <w:bottom w:val="single" w:sz="8" w:space="0" w:color="152935"/>
              <w:right w:val="single" w:sz="8" w:space="0" w:color="E0E0E0"/>
            </w:tcBorders>
            <w:shd w:val="clear" w:color="auto" w:fill="F9F9FB"/>
          </w:tcPr>
          <w:p w14:paraId="11A8780B"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-.017</w:t>
            </w:r>
          </w:p>
        </w:tc>
        <w:tc>
          <w:tcPr>
            <w:tcW w:w="485" w:type="pct"/>
            <w:tcBorders>
              <w:top w:val="single" w:sz="8" w:space="0" w:color="AEAEAE"/>
              <w:left w:val="nil"/>
              <w:bottom w:val="single" w:sz="8" w:space="0" w:color="152935"/>
              <w:right w:val="single" w:sz="8" w:space="0" w:color="E0E0E0"/>
            </w:tcBorders>
            <w:shd w:val="clear" w:color="auto" w:fill="F9F9FB"/>
          </w:tcPr>
          <w:p w14:paraId="0711FAC4"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.945</w:t>
            </w:r>
          </w:p>
        </w:tc>
        <w:tc>
          <w:tcPr>
            <w:tcW w:w="305" w:type="pct"/>
            <w:tcBorders>
              <w:top w:val="single" w:sz="8" w:space="0" w:color="AEAEAE"/>
              <w:left w:val="nil"/>
              <w:bottom w:val="single" w:sz="8" w:space="0" w:color="152935"/>
              <w:right w:val="nil"/>
            </w:tcBorders>
            <w:shd w:val="clear" w:color="auto" w:fill="F9F9FB"/>
          </w:tcPr>
          <w:p w14:paraId="57CDF097" w14:textId="77777777" w:rsidR="00864FE1" w:rsidRPr="00201B20" w:rsidRDefault="0044189D">
            <w:pPr>
              <w:spacing w:after="0" w:line="240" w:lineRule="auto"/>
              <w:jc w:val="right"/>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1.058</w:t>
            </w:r>
          </w:p>
        </w:tc>
      </w:tr>
      <w:tr w:rsidR="00201B20" w:rsidRPr="00201B20" w14:paraId="17AA733E" w14:textId="77777777">
        <w:trPr>
          <w:cantSplit/>
          <w:trHeight w:val="133"/>
        </w:trPr>
        <w:tc>
          <w:tcPr>
            <w:tcW w:w="5000" w:type="pct"/>
            <w:gridSpan w:val="12"/>
            <w:tcBorders>
              <w:top w:val="nil"/>
              <w:left w:val="nil"/>
              <w:bottom w:val="nil"/>
              <w:right w:val="nil"/>
            </w:tcBorders>
            <w:shd w:val="clear" w:color="auto" w:fill="FFFFFF"/>
          </w:tcPr>
          <w:p w14:paraId="49DF541B" w14:textId="77777777" w:rsidR="00864FE1" w:rsidRPr="00201B20" w:rsidRDefault="0044189D">
            <w:pPr>
              <w:spacing w:after="0" w:line="240" w:lineRule="auto"/>
              <w:rPr>
                <w:rFonts w:ascii="Times New Roman" w:eastAsia="Times New Roman" w:hAnsi="Times New Roman" w:cs="Times New Roman"/>
                <w:sz w:val="10"/>
                <w:szCs w:val="21"/>
                <w:lang w:val="en-US"/>
              </w:rPr>
            </w:pPr>
            <w:r w:rsidRPr="00201B20">
              <w:rPr>
                <w:rFonts w:ascii="Times New Roman" w:eastAsia="Times New Roman" w:hAnsi="Times New Roman" w:cs="Times New Roman"/>
                <w:sz w:val="10"/>
                <w:szCs w:val="21"/>
                <w:lang w:val="en-US"/>
              </w:rPr>
              <w:t>a. Dependent Variable: IS Index</w:t>
            </w:r>
          </w:p>
        </w:tc>
      </w:tr>
    </w:tbl>
    <w:p w14:paraId="0113C66D" w14:textId="77777777" w:rsidR="00864FE1" w:rsidRPr="00201B20" w:rsidRDefault="00864FE1">
      <w:pPr>
        <w:spacing w:after="0" w:line="240" w:lineRule="auto"/>
        <w:rPr>
          <w:rFonts w:ascii="Times New Roman" w:eastAsia="Times New Roman" w:hAnsi="Times New Roman" w:cs="Times New Roman"/>
          <w:b/>
          <w:sz w:val="20"/>
          <w:szCs w:val="20"/>
          <w:lang w:val="en-US"/>
        </w:rPr>
      </w:pPr>
    </w:p>
    <w:p w14:paraId="6EB00036" w14:textId="7F9EFE04" w:rsidR="00864FE1" w:rsidRPr="00201B20" w:rsidRDefault="0044189D" w:rsidP="004D675A">
      <w:pPr>
        <w:spacing w:after="0" w:line="240" w:lineRule="auto"/>
        <w:jc w:val="both"/>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4.4.3 Step three of testing the relationship between combined ROI of pension</w:t>
      </w:r>
      <w:bookmarkStart w:id="756" w:name="_Toc143524918"/>
      <w:bookmarkStart w:id="757" w:name="_Toc143525305"/>
      <w:bookmarkEnd w:id="756"/>
      <w:bookmarkEnd w:id="757"/>
      <w:r w:rsidRPr="00201B20">
        <w:rPr>
          <w:rFonts w:ascii="Times New Roman" w:eastAsia="MS Mincho" w:hAnsi="Times New Roman" w:cs="Times New Roman"/>
          <w:b/>
          <w:bCs/>
          <w:iCs/>
          <w:sz w:val="18"/>
          <w:szCs w:val="20"/>
          <w:lang w:val="en-US"/>
        </w:rPr>
        <w:t xml:space="preserve"> funds and </w:t>
      </w:r>
      <w:bookmarkStart w:id="758" w:name="_Toc117687351"/>
      <w:bookmarkStart w:id="759" w:name="_Toc117685396"/>
      <w:bookmarkEnd w:id="758"/>
      <w:r w:rsidRPr="00201B20">
        <w:rPr>
          <w:rFonts w:ascii="Times New Roman" w:eastAsia="MS Mincho" w:hAnsi="Times New Roman" w:cs="Times New Roman"/>
          <w:b/>
          <w:bCs/>
          <w:iCs/>
          <w:sz w:val="18"/>
          <w:szCs w:val="20"/>
          <w:lang w:val="en-US"/>
        </w:rPr>
        <w:t>IS Index</w:t>
      </w:r>
      <w:bookmarkEnd w:id="759"/>
    </w:p>
    <w:p w14:paraId="7E42429F" w14:textId="07C44445" w:rsidR="00845DDA" w:rsidRPr="00201B20" w:rsidRDefault="00845DDA" w:rsidP="00727137">
      <w:pPr>
        <w:spacing w:after="0" w:line="240" w:lineRule="auto"/>
        <w:jc w:val="center"/>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Step 3: Y=a</w:t>
      </w:r>
      <w:r w:rsidRPr="00201B20">
        <w:rPr>
          <w:rFonts w:ascii="Times New Roman" w:eastAsia="MS Mincho" w:hAnsi="Times New Roman" w:cs="Times New Roman"/>
          <w:b/>
          <w:bCs/>
          <w:iCs/>
          <w:sz w:val="18"/>
          <w:szCs w:val="20"/>
          <w:vertAlign w:val="subscript"/>
          <w:lang w:val="en-US"/>
        </w:rPr>
        <w:t>0</w:t>
      </w:r>
      <w:r w:rsidRPr="00201B20">
        <w:rPr>
          <w:rFonts w:ascii="Times New Roman" w:eastAsia="MS Mincho" w:hAnsi="Times New Roman" w:cs="Times New Roman"/>
          <w:b/>
          <w:bCs/>
          <w:iCs/>
          <w:sz w:val="18"/>
          <w:szCs w:val="20"/>
          <w:lang w:val="en-US"/>
        </w:rPr>
        <w:t xml:space="preserve"> + β</w:t>
      </w:r>
      <w:r w:rsidRPr="00201B20">
        <w:rPr>
          <w:rFonts w:ascii="Times New Roman" w:eastAsia="MS Mincho" w:hAnsi="Times New Roman" w:cs="Times New Roman"/>
          <w:b/>
          <w:bCs/>
          <w:iCs/>
          <w:sz w:val="18"/>
          <w:szCs w:val="20"/>
          <w:vertAlign w:val="subscript"/>
          <w:lang w:val="en-US"/>
        </w:rPr>
        <w:t>2</w:t>
      </w:r>
      <w:r w:rsidRPr="00201B20">
        <w:rPr>
          <w:rFonts w:ascii="Times New Roman" w:eastAsia="MS Mincho" w:hAnsi="Times New Roman" w:cs="Times New Roman"/>
          <w:b/>
          <w:bCs/>
          <w:iCs/>
          <w:sz w:val="18"/>
          <w:szCs w:val="20"/>
          <w:lang w:val="en-US"/>
        </w:rPr>
        <w:t>Me + ε</w:t>
      </w:r>
    </w:p>
    <w:p w14:paraId="6B2213FD" w14:textId="77777777" w:rsidR="00864FE1" w:rsidRPr="00201B20" w:rsidRDefault="0044189D" w:rsidP="004D675A">
      <w:pPr>
        <w:spacing w:after="0" w:line="240" w:lineRule="auto"/>
        <w:jc w:val="both"/>
        <w:rPr>
          <w:rFonts w:ascii="Times New Roman" w:eastAsia="MS Mincho" w:hAnsi="Times New Roman" w:cs="Times New Roman"/>
          <w:b/>
          <w:bCs/>
          <w:iCs/>
          <w:sz w:val="18"/>
          <w:szCs w:val="20"/>
          <w:lang w:val="en-US"/>
        </w:rPr>
      </w:pPr>
      <w:bookmarkStart w:id="760" w:name="_Toc143930259"/>
      <w:bookmarkStart w:id="761" w:name="_Toc143524919"/>
      <w:bookmarkEnd w:id="760"/>
      <w:r w:rsidRPr="00201B20">
        <w:rPr>
          <w:rFonts w:ascii="Times New Roman" w:eastAsia="MS Mincho" w:hAnsi="Times New Roman" w:cs="Times New Roman"/>
          <w:b/>
          <w:bCs/>
          <w:iCs/>
          <w:sz w:val="18"/>
          <w:szCs w:val="20"/>
          <w:lang w:val="en-US"/>
        </w:rPr>
        <w:t>Table 4.7: Model Summary of Combined ROI of pension funds and IS Index</w:t>
      </w:r>
      <w:bookmarkEnd w:id="761"/>
    </w:p>
    <w:tbl>
      <w:tblPr>
        <w:tblW w:w="5000" w:type="pct"/>
        <w:tblInd w:w="108" w:type="dxa"/>
        <w:tblCellMar>
          <w:left w:w="0" w:type="dxa"/>
          <w:right w:w="0" w:type="dxa"/>
        </w:tblCellMar>
        <w:tblLook w:val="04A0" w:firstRow="1" w:lastRow="0" w:firstColumn="1" w:lastColumn="0" w:noHBand="0" w:noVBand="1"/>
      </w:tblPr>
      <w:tblGrid>
        <w:gridCol w:w="373"/>
        <w:gridCol w:w="311"/>
        <w:gridCol w:w="403"/>
        <w:gridCol w:w="504"/>
        <w:gridCol w:w="520"/>
        <w:gridCol w:w="437"/>
        <w:gridCol w:w="437"/>
        <w:gridCol w:w="230"/>
        <w:gridCol w:w="230"/>
        <w:gridCol w:w="437"/>
        <w:gridCol w:w="444"/>
      </w:tblGrid>
      <w:tr w:rsidR="00201B20" w:rsidRPr="00201B20" w14:paraId="7D4AE055" w14:textId="77777777">
        <w:trPr>
          <w:cantSplit/>
        </w:trPr>
        <w:tc>
          <w:tcPr>
            <w:tcW w:w="5000" w:type="pct"/>
            <w:gridSpan w:val="11"/>
            <w:tcBorders>
              <w:top w:val="nil"/>
              <w:left w:val="nil"/>
              <w:bottom w:val="nil"/>
              <w:right w:val="nil"/>
            </w:tcBorders>
            <w:shd w:val="clear" w:color="auto" w:fill="FFFFFF"/>
            <w:vAlign w:val="center"/>
          </w:tcPr>
          <w:p w14:paraId="1565CBD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Model Summary</w:t>
            </w:r>
            <w:r w:rsidRPr="00201B20">
              <w:rPr>
                <w:rFonts w:ascii="Times New Roman" w:eastAsia="Calibri" w:hAnsi="Times New Roman" w:cs="Times New Roman"/>
                <w:b/>
                <w:bCs/>
                <w:sz w:val="12"/>
                <w:vertAlign w:val="superscript"/>
                <w:lang w:val="en-US"/>
              </w:rPr>
              <w:t>b</w:t>
            </w:r>
          </w:p>
        </w:tc>
      </w:tr>
      <w:tr w:rsidR="00201B20" w:rsidRPr="00201B20" w14:paraId="2640A45B" w14:textId="77777777">
        <w:trPr>
          <w:cantSplit/>
        </w:trPr>
        <w:tc>
          <w:tcPr>
            <w:tcW w:w="432" w:type="pct"/>
            <w:vMerge w:val="restart"/>
            <w:tcBorders>
              <w:top w:val="nil"/>
              <w:left w:val="nil"/>
              <w:bottom w:val="nil"/>
              <w:right w:val="nil"/>
            </w:tcBorders>
            <w:shd w:val="clear" w:color="auto" w:fill="FFFFFF"/>
            <w:vAlign w:val="bottom"/>
          </w:tcPr>
          <w:p w14:paraId="3C8D112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359" w:type="pct"/>
            <w:vMerge w:val="restart"/>
            <w:tcBorders>
              <w:top w:val="nil"/>
              <w:left w:val="nil"/>
              <w:bottom w:val="nil"/>
              <w:right w:val="single" w:sz="8" w:space="0" w:color="E0E0E0"/>
            </w:tcBorders>
            <w:shd w:val="clear" w:color="auto" w:fill="FFFFFF"/>
            <w:vAlign w:val="bottom"/>
          </w:tcPr>
          <w:p w14:paraId="0AD874D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w:t>
            </w:r>
          </w:p>
        </w:tc>
        <w:tc>
          <w:tcPr>
            <w:tcW w:w="466" w:type="pct"/>
            <w:vMerge w:val="restart"/>
            <w:tcBorders>
              <w:top w:val="nil"/>
              <w:left w:val="nil"/>
              <w:bottom w:val="nil"/>
              <w:right w:val="single" w:sz="8" w:space="0" w:color="E0E0E0"/>
            </w:tcBorders>
            <w:shd w:val="clear" w:color="auto" w:fill="FFFFFF"/>
            <w:vAlign w:val="bottom"/>
          </w:tcPr>
          <w:p w14:paraId="2D081EC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w:t>
            </w:r>
          </w:p>
        </w:tc>
        <w:tc>
          <w:tcPr>
            <w:tcW w:w="582" w:type="pct"/>
            <w:vMerge w:val="restart"/>
            <w:tcBorders>
              <w:top w:val="nil"/>
              <w:left w:val="nil"/>
              <w:bottom w:val="nil"/>
              <w:right w:val="single" w:sz="8" w:space="0" w:color="E0E0E0"/>
            </w:tcBorders>
            <w:shd w:val="clear" w:color="auto" w:fill="FFFFFF"/>
            <w:vAlign w:val="bottom"/>
          </w:tcPr>
          <w:p w14:paraId="2B9064C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Adjusted R Square</w:t>
            </w:r>
          </w:p>
        </w:tc>
        <w:tc>
          <w:tcPr>
            <w:tcW w:w="601" w:type="pct"/>
            <w:vMerge w:val="restart"/>
            <w:tcBorders>
              <w:top w:val="nil"/>
              <w:left w:val="nil"/>
              <w:bottom w:val="nil"/>
              <w:right w:val="single" w:sz="8" w:space="0" w:color="E0E0E0"/>
            </w:tcBorders>
            <w:shd w:val="clear" w:color="auto" w:fill="FFFFFF"/>
            <w:vAlign w:val="bottom"/>
          </w:tcPr>
          <w:p w14:paraId="5D76BC2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Std. Error of the Estimate</w:t>
            </w:r>
          </w:p>
        </w:tc>
        <w:tc>
          <w:tcPr>
            <w:tcW w:w="2047" w:type="pct"/>
            <w:gridSpan w:val="5"/>
            <w:tcBorders>
              <w:top w:val="nil"/>
              <w:left w:val="nil"/>
              <w:bottom w:val="nil"/>
              <w:right w:val="single" w:sz="8" w:space="0" w:color="E0E0E0"/>
            </w:tcBorders>
            <w:shd w:val="clear" w:color="auto" w:fill="FFFFFF"/>
            <w:vAlign w:val="bottom"/>
          </w:tcPr>
          <w:p w14:paraId="2F1DBF5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Change Statistics</w:t>
            </w:r>
          </w:p>
        </w:tc>
        <w:tc>
          <w:tcPr>
            <w:tcW w:w="514" w:type="pct"/>
            <w:vMerge w:val="restart"/>
            <w:tcBorders>
              <w:top w:val="nil"/>
              <w:left w:val="nil"/>
              <w:bottom w:val="nil"/>
              <w:right w:val="nil"/>
            </w:tcBorders>
            <w:shd w:val="clear" w:color="auto" w:fill="FFFFFF"/>
            <w:vAlign w:val="bottom"/>
          </w:tcPr>
          <w:p w14:paraId="234196B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Durbin-Watson</w:t>
            </w:r>
          </w:p>
        </w:tc>
      </w:tr>
      <w:tr w:rsidR="00201B20" w:rsidRPr="00201B20" w14:paraId="542B83E2" w14:textId="77777777">
        <w:trPr>
          <w:cantSplit/>
        </w:trPr>
        <w:tc>
          <w:tcPr>
            <w:tcW w:w="0" w:type="auto"/>
            <w:vMerge/>
            <w:tcBorders>
              <w:top w:val="nil"/>
              <w:left w:val="nil"/>
              <w:bottom w:val="nil"/>
              <w:right w:val="nil"/>
            </w:tcBorders>
            <w:vAlign w:val="center"/>
          </w:tcPr>
          <w:p w14:paraId="18EE0CC7"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7F6D0056"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13B2DF7A"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50340517"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76B41EEA" w14:textId="77777777" w:rsidR="00864FE1" w:rsidRPr="00201B20" w:rsidRDefault="00864FE1">
            <w:pPr>
              <w:spacing w:after="0" w:line="240" w:lineRule="auto"/>
              <w:rPr>
                <w:rFonts w:ascii="Times New Roman" w:eastAsia="Calibri" w:hAnsi="Times New Roman" w:cs="Times New Roman"/>
                <w:sz w:val="12"/>
                <w:lang w:val="en-US"/>
              </w:rPr>
            </w:pPr>
          </w:p>
        </w:tc>
        <w:tc>
          <w:tcPr>
            <w:tcW w:w="505" w:type="pct"/>
            <w:tcBorders>
              <w:top w:val="nil"/>
              <w:left w:val="nil"/>
              <w:bottom w:val="single" w:sz="8" w:space="0" w:color="152935"/>
              <w:right w:val="single" w:sz="8" w:space="0" w:color="E0E0E0"/>
            </w:tcBorders>
            <w:shd w:val="clear" w:color="auto" w:fill="FFFFFF"/>
            <w:vAlign w:val="bottom"/>
          </w:tcPr>
          <w:p w14:paraId="7712F5D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 Change</w:t>
            </w:r>
          </w:p>
        </w:tc>
        <w:tc>
          <w:tcPr>
            <w:tcW w:w="505" w:type="pct"/>
            <w:tcBorders>
              <w:top w:val="nil"/>
              <w:left w:val="nil"/>
              <w:bottom w:val="single" w:sz="8" w:space="0" w:color="152935"/>
              <w:right w:val="single" w:sz="8" w:space="0" w:color="E0E0E0"/>
            </w:tcBorders>
            <w:shd w:val="clear" w:color="auto" w:fill="FFFFFF"/>
            <w:vAlign w:val="bottom"/>
          </w:tcPr>
          <w:p w14:paraId="2D6EE6B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F Change</w:t>
            </w:r>
          </w:p>
        </w:tc>
        <w:tc>
          <w:tcPr>
            <w:tcW w:w="266" w:type="pct"/>
            <w:tcBorders>
              <w:top w:val="nil"/>
              <w:left w:val="nil"/>
              <w:bottom w:val="single" w:sz="8" w:space="0" w:color="152935"/>
              <w:right w:val="single" w:sz="8" w:space="0" w:color="E0E0E0"/>
            </w:tcBorders>
            <w:shd w:val="clear" w:color="auto" w:fill="FFFFFF"/>
            <w:vAlign w:val="bottom"/>
          </w:tcPr>
          <w:p w14:paraId="1294F23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df1</w:t>
            </w:r>
          </w:p>
        </w:tc>
        <w:tc>
          <w:tcPr>
            <w:tcW w:w="266" w:type="pct"/>
            <w:tcBorders>
              <w:top w:val="nil"/>
              <w:left w:val="nil"/>
              <w:bottom w:val="single" w:sz="8" w:space="0" w:color="152935"/>
              <w:right w:val="single" w:sz="8" w:space="0" w:color="E0E0E0"/>
            </w:tcBorders>
            <w:shd w:val="clear" w:color="auto" w:fill="FFFFFF"/>
            <w:vAlign w:val="bottom"/>
          </w:tcPr>
          <w:p w14:paraId="771BE5C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df2</w:t>
            </w:r>
          </w:p>
        </w:tc>
        <w:tc>
          <w:tcPr>
            <w:tcW w:w="505" w:type="pct"/>
            <w:tcBorders>
              <w:top w:val="nil"/>
              <w:left w:val="nil"/>
              <w:bottom w:val="single" w:sz="8" w:space="0" w:color="152935"/>
              <w:right w:val="single" w:sz="8" w:space="0" w:color="E0E0E0"/>
            </w:tcBorders>
            <w:shd w:val="clear" w:color="auto" w:fill="FFFFFF"/>
            <w:vAlign w:val="bottom"/>
          </w:tcPr>
          <w:p w14:paraId="044A713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 F Change</w:t>
            </w:r>
          </w:p>
        </w:tc>
        <w:tc>
          <w:tcPr>
            <w:tcW w:w="0" w:type="auto"/>
            <w:vMerge/>
            <w:tcBorders>
              <w:top w:val="nil"/>
              <w:left w:val="nil"/>
              <w:bottom w:val="nil"/>
              <w:right w:val="nil"/>
            </w:tcBorders>
            <w:vAlign w:val="center"/>
          </w:tcPr>
          <w:p w14:paraId="36E6ED54" w14:textId="77777777" w:rsidR="00864FE1" w:rsidRPr="00201B20" w:rsidRDefault="00864FE1">
            <w:pPr>
              <w:spacing w:after="0" w:line="240" w:lineRule="auto"/>
              <w:rPr>
                <w:rFonts w:ascii="Times New Roman" w:eastAsia="Calibri" w:hAnsi="Times New Roman" w:cs="Times New Roman"/>
                <w:sz w:val="12"/>
                <w:lang w:val="en-US"/>
              </w:rPr>
            </w:pPr>
          </w:p>
        </w:tc>
      </w:tr>
      <w:tr w:rsidR="00201B20" w:rsidRPr="00201B20" w14:paraId="5B05BCBC" w14:textId="77777777">
        <w:trPr>
          <w:cantSplit/>
        </w:trPr>
        <w:tc>
          <w:tcPr>
            <w:tcW w:w="432" w:type="pct"/>
            <w:tcBorders>
              <w:top w:val="single" w:sz="8" w:space="0" w:color="152935"/>
              <w:left w:val="nil"/>
              <w:bottom w:val="single" w:sz="8" w:space="0" w:color="152935"/>
              <w:right w:val="nil"/>
            </w:tcBorders>
            <w:shd w:val="clear" w:color="auto" w:fill="E0E0E0"/>
          </w:tcPr>
          <w:p w14:paraId="246F632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359" w:type="pct"/>
            <w:tcBorders>
              <w:top w:val="single" w:sz="8" w:space="0" w:color="152935"/>
              <w:left w:val="nil"/>
              <w:bottom w:val="single" w:sz="8" w:space="0" w:color="152935"/>
              <w:right w:val="single" w:sz="8" w:space="0" w:color="E0E0E0"/>
            </w:tcBorders>
            <w:shd w:val="clear" w:color="auto" w:fill="F9F9FB"/>
          </w:tcPr>
          <w:p w14:paraId="603C624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.429</w:t>
            </w:r>
            <w:r w:rsidRPr="00201B20">
              <w:rPr>
                <w:rFonts w:ascii="Times New Roman" w:eastAsia="Calibri" w:hAnsi="Times New Roman" w:cs="Times New Roman"/>
                <w:sz w:val="12"/>
                <w:vertAlign w:val="superscript"/>
                <w:lang w:val="en-US"/>
              </w:rPr>
              <w:t>a</w:t>
            </w:r>
          </w:p>
        </w:tc>
        <w:tc>
          <w:tcPr>
            <w:tcW w:w="466" w:type="pct"/>
            <w:tcBorders>
              <w:top w:val="single" w:sz="8" w:space="0" w:color="152935"/>
              <w:left w:val="nil"/>
              <w:bottom w:val="single" w:sz="8" w:space="0" w:color="152935"/>
              <w:right w:val="single" w:sz="8" w:space="0" w:color="E0E0E0"/>
            </w:tcBorders>
            <w:shd w:val="clear" w:color="auto" w:fill="F9F9FB"/>
          </w:tcPr>
          <w:p w14:paraId="0794239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.184</w:t>
            </w:r>
          </w:p>
        </w:tc>
        <w:tc>
          <w:tcPr>
            <w:tcW w:w="582" w:type="pct"/>
            <w:tcBorders>
              <w:top w:val="single" w:sz="8" w:space="0" w:color="152935"/>
              <w:left w:val="nil"/>
              <w:bottom w:val="single" w:sz="8" w:space="0" w:color="152935"/>
              <w:right w:val="single" w:sz="8" w:space="0" w:color="E0E0E0"/>
            </w:tcBorders>
            <w:shd w:val="clear" w:color="auto" w:fill="F9F9FB"/>
          </w:tcPr>
          <w:p w14:paraId="5925A50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.169</w:t>
            </w:r>
          </w:p>
        </w:tc>
        <w:tc>
          <w:tcPr>
            <w:tcW w:w="601" w:type="pct"/>
            <w:tcBorders>
              <w:top w:val="single" w:sz="8" w:space="0" w:color="152935"/>
              <w:left w:val="nil"/>
              <w:bottom w:val="single" w:sz="8" w:space="0" w:color="152935"/>
              <w:right w:val="single" w:sz="8" w:space="0" w:color="E0E0E0"/>
            </w:tcBorders>
            <w:shd w:val="clear" w:color="auto" w:fill="F9F9FB"/>
          </w:tcPr>
          <w:p w14:paraId="1439DE1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46.59898</w:t>
            </w:r>
          </w:p>
        </w:tc>
        <w:tc>
          <w:tcPr>
            <w:tcW w:w="505" w:type="pct"/>
            <w:tcBorders>
              <w:top w:val="single" w:sz="8" w:space="0" w:color="152935"/>
              <w:left w:val="nil"/>
              <w:bottom w:val="single" w:sz="8" w:space="0" w:color="152935"/>
              <w:right w:val="single" w:sz="8" w:space="0" w:color="E0E0E0"/>
            </w:tcBorders>
            <w:shd w:val="clear" w:color="auto" w:fill="F9F9FB"/>
          </w:tcPr>
          <w:p w14:paraId="0B0996D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.184</w:t>
            </w:r>
          </w:p>
        </w:tc>
        <w:tc>
          <w:tcPr>
            <w:tcW w:w="505" w:type="pct"/>
            <w:tcBorders>
              <w:top w:val="single" w:sz="8" w:space="0" w:color="152935"/>
              <w:left w:val="nil"/>
              <w:bottom w:val="single" w:sz="8" w:space="0" w:color="152935"/>
              <w:right w:val="single" w:sz="8" w:space="0" w:color="E0E0E0"/>
            </w:tcBorders>
            <w:shd w:val="clear" w:color="auto" w:fill="F9F9FB"/>
          </w:tcPr>
          <w:p w14:paraId="09ED377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12.386</w:t>
            </w:r>
          </w:p>
        </w:tc>
        <w:tc>
          <w:tcPr>
            <w:tcW w:w="266" w:type="pct"/>
            <w:tcBorders>
              <w:top w:val="single" w:sz="8" w:space="0" w:color="152935"/>
              <w:left w:val="nil"/>
              <w:bottom w:val="single" w:sz="8" w:space="0" w:color="152935"/>
              <w:right w:val="single" w:sz="8" w:space="0" w:color="E0E0E0"/>
            </w:tcBorders>
            <w:shd w:val="clear" w:color="auto" w:fill="F9F9FB"/>
          </w:tcPr>
          <w:p w14:paraId="6C76676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266" w:type="pct"/>
            <w:tcBorders>
              <w:top w:val="single" w:sz="8" w:space="0" w:color="152935"/>
              <w:left w:val="nil"/>
              <w:bottom w:val="single" w:sz="8" w:space="0" w:color="152935"/>
              <w:right w:val="single" w:sz="8" w:space="0" w:color="E0E0E0"/>
            </w:tcBorders>
            <w:shd w:val="clear" w:color="auto" w:fill="F9F9FB"/>
          </w:tcPr>
          <w:p w14:paraId="156A1F6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55</w:t>
            </w:r>
          </w:p>
        </w:tc>
        <w:tc>
          <w:tcPr>
            <w:tcW w:w="505" w:type="pct"/>
            <w:tcBorders>
              <w:top w:val="single" w:sz="8" w:space="0" w:color="152935"/>
              <w:left w:val="nil"/>
              <w:bottom w:val="single" w:sz="8" w:space="0" w:color="152935"/>
              <w:right w:val="single" w:sz="8" w:space="0" w:color="E0E0E0"/>
            </w:tcBorders>
            <w:shd w:val="clear" w:color="auto" w:fill="F9F9FB"/>
          </w:tcPr>
          <w:p w14:paraId="2343A0C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p>
        </w:tc>
        <w:tc>
          <w:tcPr>
            <w:tcW w:w="514" w:type="pct"/>
            <w:tcBorders>
              <w:top w:val="single" w:sz="8" w:space="0" w:color="152935"/>
              <w:left w:val="nil"/>
              <w:bottom w:val="single" w:sz="8" w:space="0" w:color="152935"/>
              <w:right w:val="nil"/>
            </w:tcBorders>
            <w:shd w:val="clear" w:color="auto" w:fill="F9F9FB"/>
          </w:tcPr>
          <w:p w14:paraId="747C2E3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2.160</w:t>
            </w:r>
          </w:p>
        </w:tc>
      </w:tr>
      <w:tr w:rsidR="00201B20" w:rsidRPr="00201B20" w14:paraId="0951C18F" w14:textId="77777777">
        <w:trPr>
          <w:cantSplit/>
        </w:trPr>
        <w:tc>
          <w:tcPr>
            <w:tcW w:w="5000" w:type="pct"/>
            <w:gridSpan w:val="11"/>
            <w:tcBorders>
              <w:top w:val="nil"/>
              <w:left w:val="nil"/>
              <w:bottom w:val="nil"/>
              <w:right w:val="nil"/>
            </w:tcBorders>
            <w:shd w:val="clear" w:color="auto" w:fill="FFFFFF"/>
          </w:tcPr>
          <w:p w14:paraId="06266087"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Predictors: (Constant), IS Index</w:t>
            </w:r>
          </w:p>
        </w:tc>
      </w:tr>
      <w:tr w:rsidR="00201B20" w:rsidRPr="00201B20" w14:paraId="352D5537" w14:textId="77777777">
        <w:trPr>
          <w:cantSplit/>
        </w:trPr>
        <w:tc>
          <w:tcPr>
            <w:tcW w:w="5000" w:type="pct"/>
            <w:gridSpan w:val="11"/>
            <w:tcBorders>
              <w:top w:val="nil"/>
              <w:left w:val="nil"/>
              <w:bottom w:val="nil"/>
              <w:right w:val="nil"/>
            </w:tcBorders>
            <w:shd w:val="clear" w:color="auto" w:fill="FFFFFF"/>
          </w:tcPr>
          <w:p w14:paraId="207B4C5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b. Dependent Variable:  Combined ROI of pension funds</w:t>
            </w:r>
          </w:p>
        </w:tc>
      </w:tr>
    </w:tbl>
    <w:p w14:paraId="272AF91F"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Calibri" w:hAnsi="Times New Roman" w:cs="Times New Roman"/>
          <w:sz w:val="24"/>
          <w:szCs w:val="24"/>
          <w:lang w:val="en-US"/>
        </w:rPr>
        <w:t xml:space="preserve"> </w:t>
      </w:r>
      <w:r w:rsidRPr="00201B20">
        <w:rPr>
          <w:rFonts w:ascii="Times New Roman" w:eastAsia="Times New Roman" w:hAnsi="Times New Roman" w:cs="Times New Roman"/>
          <w:i/>
          <w:sz w:val="12"/>
          <w:szCs w:val="20"/>
          <w:lang w:val="en-US"/>
        </w:rPr>
        <w:t>Source: Author’s primary analysis, 2023</w:t>
      </w:r>
    </w:p>
    <w:p w14:paraId="59F01402" w14:textId="77777777" w:rsidR="00925CE0" w:rsidRPr="00201B20" w:rsidRDefault="00925CE0" w:rsidP="004D675A">
      <w:pPr>
        <w:keepNext/>
        <w:keepLines/>
        <w:widowControl w:val="0"/>
        <w:autoSpaceDE w:val="0"/>
        <w:autoSpaceDN w:val="0"/>
        <w:adjustRightInd w:val="0"/>
        <w:spacing w:after="0" w:line="240" w:lineRule="auto"/>
        <w:jc w:val="both"/>
        <w:outlineLvl w:val="2"/>
        <w:rPr>
          <w:rFonts w:ascii="Times New Roman" w:eastAsia="MS Mincho" w:hAnsi="Times New Roman" w:cs="Times New Roman"/>
          <w:b/>
          <w:sz w:val="18"/>
          <w:szCs w:val="20"/>
          <w:lang w:val="en-US"/>
        </w:rPr>
      </w:pPr>
      <w:bookmarkStart w:id="762" w:name="_Toc143930260"/>
      <w:bookmarkStart w:id="763" w:name="_Toc143524920"/>
      <w:bookmarkStart w:id="764" w:name="_Toc135321864"/>
      <w:bookmarkStart w:id="765" w:name="_Toc135305838"/>
      <w:bookmarkEnd w:id="762"/>
      <w:bookmarkEnd w:id="763"/>
      <w:bookmarkEnd w:id="764"/>
    </w:p>
    <w:p w14:paraId="480C9B52" w14:textId="1369B922" w:rsidR="00864FE1" w:rsidRPr="00201B20" w:rsidRDefault="0044189D" w:rsidP="004D675A">
      <w:pPr>
        <w:keepNext/>
        <w:keepLines/>
        <w:widowControl w:val="0"/>
        <w:autoSpaceDE w:val="0"/>
        <w:autoSpaceDN w:val="0"/>
        <w:adjustRightInd w:val="0"/>
        <w:spacing w:after="0" w:line="240" w:lineRule="auto"/>
        <w:jc w:val="both"/>
        <w:outlineLvl w:val="2"/>
        <w:rPr>
          <w:rFonts w:ascii="Times New Roman" w:eastAsia="Calibri" w:hAnsi="Times New Roman" w:cs="Times New Roman"/>
          <w:szCs w:val="24"/>
          <w:lang w:val="en-US"/>
        </w:rPr>
      </w:pPr>
      <w:r w:rsidRPr="00201B20">
        <w:rPr>
          <w:rFonts w:ascii="Times New Roman" w:eastAsia="MS Mincho" w:hAnsi="Times New Roman" w:cs="Times New Roman"/>
          <w:b/>
          <w:sz w:val="18"/>
          <w:szCs w:val="20"/>
          <w:lang w:val="en-US"/>
        </w:rPr>
        <w:t>Table 4.8: ANOVA</w:t>
      </w:r>
      <w:bookmarkEnd w:id="765"/>
      <w:r w:rsidRPr="00201B20">
        <w:rPr>
          <w:rFonts w:ascii="Times New Roman" w:eastAsia="MS Mincho" w:hAnsi="Times New Roman" w:cs="Times New Roman"/>
          <w:b/>
          <w:sz w:val="18"/>
          <w:szCs w:val="20"/>
          <w:vertAlign w:val="superscript"/>
          <w:lang w:val="en-US"/>
        </w:rPr>
        <w:t>a</w:t>
      </w:r>
      <w:r w:rsidRPr="00201B20">
        <w:rPr>
          <w:rFonts w:ascii="Times New Roman" w:eastAsia="MS Mincho" w:hAnsi="Times New Roman" w:cs="Times New Roman"/>
          <w:b/>
          <w:sz w:val="18"/>
          <w:szCs w:val="20"/>
          <w:lang w:val="en-US"/>
        </w:rPr>
        <w:t xml:space="preserve"> of Combined ROI of pension funds and IS Index</w:t>
      </w:r>
    </w:p>
    <w:tbl>
      <w:tblPr>
        <w:tblW w:w="5000" w:type="pct"/>
        <w:tblCellMar>
          <w:left w:w="0" w:type="dxa"/>
          <w:right w:w="0" w:type="dxa"/>
        </w:tblCellMar>
        <w:tblLook w:val="04A0" w:firstRow="1" w:lastRow="0" w:firstColumn="1" w:lastColumn="0" w:noHBand="0" w:noVBand="1"/>
      </w:tblPr>
      <w:tblGrid>
        <w:gridCol w:w="92"/>
        <w:gridCol w:w="818"/>
        <w:gridCol w:w="1177"/>
        <w:gridCol w:w="210"/>
        <w:gridCol w:w="1001"/>
        <w:gridCol w:w="531"/>
        <w:gridCol w:w="497"/>
      </w:tblGrid>
      <w:tr w:rsidR="00201B20" w:rsidRPr="00201B20" w14:paraId="32494D9F" w14:textId="77777777">
        <w:trPr>
          <w:cantSplit/>
        </w:trPr>
        <w:tc>
          <w:tcPr>
            <w:tcW w:w="5000" w:type="pct"/>
            <w:gridSpan w:val="7"/>
            <w:tcBorders>
              <w:top w:val="nil"/>
              <w:left w:val="nil"/>
              <w:bottom w:val="nil"/>
              <w:right w:val="nil"/>
            </w:tcBorders>
            <w:shd w:val="clear" w:color="auto" w:fill="FFFFFF"/>
            <w:vAlign w:val="center"/>
          </w:tcPr>
          <w:p w14:paraId="26AF688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ANOVA</w:t>
            </w:r>
            <w:r w:rsidRPr="00201B20">
              <w:rPr>
                <w:rFonts w:ascii="Times New Roman" w:eastAsia="Calibri" w:hAnsi="Times New Roman" w:cs="Times New Roman"/>
                <w:b/>
                <w:bCs/>
                <w:sz w:val="12"/>
                <w:vertAlign w:val="superscript"/>
                <w:lang w:val="en-US"/>
              </w:rPr>
              <w:t>a</w:t>
            </w:r>
          </w:p>
        </w:tc>
      </w:tr>
      <w:tr w:rsidR="00201B20" w:rsidRPr="00201B20" w14:paraId="4B15850C" w14:textId="77777777">
        <w:trPr>
          <w:cantSplit/>
        </w:trPr>
        <w:tc>
          <w:tcPr>
            <w:tcW w:w="1051" w:type="pct"/>
            <w:gridSpan w:val="2"/>
            <w:tcBorders>
              <w:top w:val="nil"/>
              <w:left w:val="nil"/>
              <w:bottom w:val="single" w:sz="8" w:space="0" w:color="152935"/>
              <w:right w:val="nil"/>
            </w:tcBorders>
            <w:shd w:val="clear" w:color="auto" w:fill="FFFFFF"/>
            <w:vAlign w:val="bottom"/>
          </w:tcPr>
          <w:p w14:paraId="4133930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1360" w:type="pct"/>
            <w:tcBorders>
              <w:top w:val="nil"/>
              <w:left w:val="nil"/>
              <w:bottom w:val="single" w:sz="8" w:space="0" w:color="152935"/>
              <w:right w:val="single" w:sz="8" w:space="0" w:color="E0E0E0"/>
            </w:tcBorders>
            <w:shd w:val="clear" w:color="auto" w:fill="FFFFFF"/>
            <w:vAlign w:val="bottom"/>
          </w:tcPr>
          <w:p w14:paraId="729CF55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Sum of Squares</w:t>
            </w:r>
          </w:p>
        </w:tc>
        <w:tc>
          <w:tcPr>
            <w:tcW w:w="243" w:type="pct"/>
            <w:tcBorders>
              <w:top w:val="nil"/>
              <w:left w:val="nil"/>
              <w:bottom w:val="single" w:sz="8" w:space="0" w:color="152935"/>
              <w:right w:val="single" w:sz="8" w:space="0" w:color="E0E0E0"/>
            </w:tcBorders>
            <w:shd w:val="clear" w:color="auto" w:fill="FFFFFF"/>
            <w:vAlign w:val="bottom"/>
          </w:tcPr>
          <w:p w14:paraId="0A7E185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w:t>
            </w:r>
          </w:p>
        </w:tc>
        <w:tc>
          <w:tcPr>
            <w:tcW w:w="1157" w:type="pct"/>
            <w:tcBorders>
              <w:top w:val="nil"/>
              <w:left w:val="nil"/>
              <w:bottom w:val="single" w:sz="8" w:space="0" w:color="152935"/>
              <w:right w:val="single" w:sz="8" w:space="0" w:color="E0E0E0"/>
            </w:tcBorders>
            <w:shd w:val="clear" w:color="auto" w:fill="FFFFFF"/>
            <w:vAlign w:val="bottom"/>
          </w:tcPr>
          <w:p w14:paraId="227807B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Mean Square</w:t>
            </w:r>
          </w:p>
        </w:tc>
        <w:tc>
          <w:tcPr>
            <w:tcW w:w="614" w:type="pct"/>
            <w:tcBorders>
              <w:top w:val="nil"/>
              <w:left w:val="nil"/>
              <w:bottom w:val="single" w:sz="8" w:space="0" w:color="152935"/>
              <w:right w:val="single" w:sz="8" w:space="0" w:color="E0E0E0"/>
            </w:tcBorders>
            <w:shd w:val="clear" w:color="auto" w:fill="FFFFFF"/>
            <w:vAlign w:val="bottom"/>
          </w:tcPr>
          <w:p w14:paraId="71CBB51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F</w:t>
            </w:r>
          </w:p>
        </w:tc>
        <w:tc>
          <w:tcPr>
            <w:tcW w:w="575" w:type="pct"/>
            <w:tcBorders>
              <w:top w:val="nil"/>
              <w:left w:val="nil"/>
              <w:bottom w:val="single" w:sz="8" w:space="0" w:color="152935"/>
              <w:right w:val="nil"/>
            </w:tcBorders>
            <w:shd w:val="clear" w:color="auto" w:fill="FFFFFF"/>
            <w:vAlign w:val="bottom"/>
          </w:tcPr>
          <w:p w14:paraId="2EF012F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w:t>
            </w:r>
          </w:p>
        </w:tc>
      </w:tr>
      <w:tr w:rsidR="00201B20" w:rsidRPr="00201B20" w14:paraId="239920F9" w14:textId="77777777">
        <w:trPr>
          <w:cantSplit/>
        </w:trPr>
        <w:tc>
          <w:tcPr>
            <w:tcW w:w="106" w:type="pct"/>
            <w:vMerge w:val="restart"/>
            <w:tcBorders>
              <w:top w:val="nil"/>
              <w:left w:val="nil"/>
              <w:bottom w:val="single" w:sz="8" w:space="0" w:color="152935"/>
              <w:right w:val="nil"/>
            </w:tcBorders>
            <w:shd w:val="clear" w:color="auto" w:fill="E0E0E0"/>
          </w:tcPr>
          <w:p w14:paraId="139DF0F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945" w:type="pct"/>
            <w:tcBorders>
              <w:top w:val="single" w:sz="8" w:space="0" w:color="152935"/>
              <w:left w:val="nil"/>
              <w:bottom w:val="single" w:sz="8" w:space="0" w:color="AEAEAE"/>
              <w:right w:val="nil"/>
            </w:tcBorders>
            <w:shd w:val="clear" w:color="auto" w:fill="E0E0E0"/>
          </w:tcPr>
          <w:p w14:paraId="2D329BE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Regression</w:t>
            </w:r>
          </w:p>
        </w:tc>
        <w:tc>
          <w:tcPr>
            <w:tcW w:w="1360" w:type="pct"/>
            <w:tcBorders>
              <w:top w:val="single" w:sz="8" w:space="0" w:color="152935"/>
              <w:left w:val="nil"/>
              <w:bottom w:val="single" w:sz="8" w:space="0" w:color="AEAEAE"/>
              <w:right w:val="single" w:sz="8" w:space="0" w:color="E0E0E0"/>
            </w:tcBorders>
            <w:shd w:val="clear" w:color="auto" w:fill="F9F9FB"/>
          </w:tcPr>
          <w:p w14:paraId="0994F5F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26896.217</w:t>
            </w:r>
          </w:p>
        </w:tc>
        <w:tc>
          <w:tcPr>
            <w:tcW w:w="243" w:type="pct"/>
            <w:tcBorders>
              <w:top w:val="single" w:sz="8" w:space="0" w:color="152935"/>
              <w:left w:val="nil"/>
              <w:bottom w:val="single" w:sz="8" w:space="0" w:color="AEAEAE"/>
              <w:right w:val="single" w:sz="8" w:space="0" w:color="E0E0E0"/>
            </w:tcBorders>
            <w:shd w:val="clear" w:color="auto" w:fill="F9F9FB"/>
          </w:tcPr>
          <w:p w14:paraId="32ADE6C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1157" w:type="pct"/>
            <w:tcBorders>
              <w:top w:val="single" w:sz="8" w:space="0" w:color="152935"/>
              <w:left w:val="nil"/>
              <w:bottom w:val="single" w:sz="8" w:space="0" w:color="AEAEAE"/>
              <w:right w:val="single" w:sz="8" w:space="0" w:color="E0E0E0"/>
            </w:tcBorders>
            <w:shd w:val="clear" w:color="auto" w:fill="F9F9FB"/>
          </w:tcPr>
          <w:p w14:paraId="547AD0B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26896.217</w:t>
            </w:r>
          </w:p>
        </w:tc>
        <w:tc>
          <w:tcPr>
            <w:tcW w:w="614" w:type="pct"/>
            <w:tcBorders>
              <w:top w:val="single" w:sz="8" w:space="0" w:color="152935"/>
              <w:left w:val="nil"/>
              <w:bottom w:val="single" w:sz="8" w:space="0" w:color="AEAEAE"/>
              <w:right w:val="single" w:sz="8" w:space="0" w:color="E0E0E0"/>
            </w:tcBorders>
            <w:shd w:val="clear" w:color="auto" w:fill="F9F9FB"/>
          </w:tcPr>
          <w:p w14:paraId="06A591F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12.386</w:t>
            </w:r>
          </w:p>
        </w:tc>
        <w:tc>
          <w:tcPr>
            <w:tcW w:w="575" w:type="pct"/>
            <w:tcBorders>
              <w:top w:val="single" w:sz="8" w:space="0" w:color="152935"/>
              <w:left w:val="nil"/>
              <w:bottom w:val="single" w:sz="8" w:space="0" w:color="AEAEAE"/>
              <w:right w:val="nil"/>
            </w:tcBorders>
            <w:shd w:val="clear" w:color="auto" w:fill="F9F9FB"/>
          </w:tcPr>
          <w:p w14:paraId="18DE4F6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r w:rsidRPr="00201B20">
              <w:rPr>
                <w:rFonts w:ascii="Times New Roman" w:eastAsia="Calibri" w:hAnsi="Times New Roman" w:cs="Times New Roman"/>
                <w:sz w:val="12"/>
                <w:vertAlign w:val="superscript"/>
                <w:lang w:val="en-US"/>
              </w:rPr>
              <w:t>b</w:t>
            </w:r>
          </w:p>
        </w:tc>
      </w:tr>
      <w:tr w:rsidR="00201B20" w:rsidRPr="00201B20" w14:paraId="38DDD2BD" w14:textId="77777777">
        <w:trPr>
          <w:cantSplit/>
        </w:trPr>
        <w:tc>
          <w:tcPr>
            <w:tcW w:w="106" w:type="pct"/>
            <w:vMerge/>
            <w:tcBorders>
              <w:top w:val="nil"/>
              <w:left w:val="nil"/>
              <w:bottom w:val="single" w:sz="8" w:space="0" w:color="152935"/>
              <w:right w:val="nil"/>
            </w:tcBorders>
            <w:vAlign w:val="center"/>
          </w:tcPr>
          <w:p w14:paraId="4492C247" w14:textId="77777777" w:rsidR="00864FE1" w:rsidRPr="00201B20" w:rsidRDefault="00864FE1">
            <w:pPr>
              <w:spacing w:after="0" w:line="240" w:lineRule="auto"/>
              <w:rPr>
                <w:rFonts w:ascii="Times New Roman" w:eastAsia="Calibri" w:hAnsi="Times New Roman" w:cs="Times New Roman"/>
                <w:sz w:val="12"/>
                <w:lang w:val="en-US"/>
              </w:rPr>
            </w:pPr>
          </w:p>
        </w:tc>
        <w:tc>
          <w:tcPr>
            <w:tcW w:w="945" w:type="pct"/>
            <w:tcBorders>
              <w:top w:val="single" w:sz="8" w:space="0" w:color="AEAEAE"/>
              <w:left w:val="nil"/>
              <w:bottom w:val="single" w:sz="8" w:space="0" w:color="AEAEAE"/>
              <w:right w:val="nil"/>
            </w:tcBorders>
            <w:shd w:val="clear" w:color="auto" w:fill="E0E0E0"/>
          </w:tcPr>
          <w:p w14:paraId="4D34051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Residual</w:t>
            </w:r>
          </w:p>
        </w:tc>
        <w:tc>
          <w:tcPr>
            <w:tcW w:w="1360" w:type="pct"/>
            <w:tcBorders>
              <w:top w:val="single" w:sz="8" w:space="0" w:color="AEAEAE"/>
              <w:left w:val="nil"/>
              <w:bottom w:val="single" w:sz="8" w:space="0" w:color="AEAEAE"/>
              <w:right w:val="single" w:sz="8" w:space="0" w:color="E0E0E0"/>
            </w:tcBorders>
            <w:shd w:val="clear" w:color="auto" w:fill="F9F9FB"/>
          </w:tcPr>
          <w:p w14:paraId="5FB53C3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119430.574</w:t>
            </w:r>
          </w:p>
        </w:tc>
        <w:tc>
          <w:tcPr>
            <w:tcW w:w="243" w:type="pct"/>
            <w:tcBorders>
              <w:top w:val="single" w:sz="8" w:space="0" w:color="AEAEAE"/>
              <w:left w:val="nil"/>
              <w:bottom w:val="single" w:sz="8" w:space="0" w:color="AEAEAE"/>
              <w:right w:val="single" w:sz="8" w:space="0" w:color="E0E0E0"/>
            </w:tcBorders>
            <w:shd w:val="clear" w:color="auto" w:fill="F9F9FB"/>
          </w:tcPr>
          <w:p w14:paraId="46D5096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55</w:t>
            </w:r>
          </w:p>
        </w:tc>
        <w:tc>
          <w:tcPr>
            <w:tcW w:w="1157" w:type="pct"/>
            <w:tcBorders>
              <w:top w:val="single" w:sz="8" w:space="0" w:color="AEAEAE"/>
              <w:left w:val="nil"/>
              <w:bottom w:val="single" w:sz="8" w:space="0" w:color="AEAEAE"/>
              <w:right w:val="single" w:sz="8" w:space="0" w:color="E0E0E0"/>
            </w:tcBorders>
            <w:shd w:val="clear" w:color="auto" w:fill="F9F9FB"/>
          </w:tcPr>
          <w:p w14:paraId="75D6064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2171.465</w:t>
            </w:r>
          </w:p>
        </w:tc>
        <w:tc>
          <w:tcPr>
            <w:tcW w:w="614" w:type="pct"/>
            <w:tcBorders>
              <w:top w:val="single" w:sz="8" w:space="0" w:color="AEAEAE"/>
              <w:left w:val="nil"/>
              <w:bottom w:val="single" w:sz="8" w:space="0" w:color="AEAEAE"/>
              <w:right w:val="single" w:sz="8" w:space="0" w:color="E0E0E0"/>
            </w:tcBorders>
            <w:shd w:val="clear" w:color="auto" w:fill="F9F9FB"/>
            <w:vAlign w:val="center"/>
          </w:tcPr>
          <w:p w14:paraId="2EBB1660"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575" w:type="pct"/>
            <w:tcBorders>
              <w:top w:val="single" w:sz="8" w:space="0" w:color="AEAEAE"/>
              <w:left w:val="nil"/>
              <w:bottom w:val="single" w:sz="8" w:space="0" w:color="AEAEAE"/>
              <w:right w:val="nil"/>
            </w:tcBorders>
            <w:shd w:val="clear" w:color="auto" w:fill="F9F9FB"/>
            <w:vAlign w:val="center"/>
          </w:tcPr>
          <w:p w14:paraId="5A56393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r>
      <w:tr w:rsidR="00201B20" w:rsidRPr="00201B20" w14:paraId="7E06AE85" w14:textId="77777777">
        <w:trPr>
          <w:cantSplit/>
        </w:trPr>
        <w:tc>
          <w:tcPr>
            <w:tcW w:w="106" w:type="pct"/>
            <w:vMerge/>
            <w:tcBorders>
              <w:top w:val="nil"/>
              <w:left w:val="nil"/>
              <w:bottom w:val="single" w:sz="8" w:space="0" w:color="152935"/>
              <w:right w:val="nil"/>
            </w:tcBorders>
            <w:vAlign w:val="center"/>
          </w:tcPr>
          <w:p w14:paraId="30EA7BBF" w14:textId="77777777" w:rsidR="00864FE1" w:rsidRPr="00201B20" w:rsidRDefault="00864FE1">
            <w:pPr>
              <w:spacing w:after="0" w:line="240" w:lineRule="auto"/>
              <w:rPr>
                <w:rFonts w:ascii="Times New Roman" w:eastAsia="Calibri" w:hAnsi="Times New Roman" w:cs="Times New Roman"/>
                <w:sz w:val="12"/>
                <w:lang w:val="en-US"/>
              </w:rPr>
            </w:pPr>
          </w:p>
        </w:tc>
        <w:tc>
          <w:tcPr>
            <w:tcW w:w="945" w:type="pct"/>
            <w:tcBorders>
              <w:top w:val="single" w:sz="8" w:space="0" w:color="AEAEAE"/>
              <w:left w:val="nil"/>
              <w:bottom w:val="single" w:sz="8" w:space="0" w:color="152935"/>
              <w:right w:val="nil"/>
            </w:tcBorders>
            <w:shd w:val="clear" w:color="auto" w:fill="E0E0E0"/>
          </w:tcPr>
          <w:p w14:paraId="2E9A151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Total</w:t>
            </w:r>
          </w:p>
        </w:tc>
        <w:tc>
          <w:tcPr>
            <w:tcW w:w="1360" w:type="pct"/>
            <w:tcBorders>
              <w:top w:val="single" w:sz="8" w:space="0" w:color="AEAEAE"/>
              <w:left w:val="nil"/>
              <w:bottom w:val="single" w:sz="8" w:space="0" w:color="152935"/>
              <w:right w:val="single" w:sz="8" w:space="0" w:color="E0E0E0"/>
            </w:tcBorders>
            <w:shd w:val="clear" w:color="auto" w:fill="F9F9FB"/>
          </w:tcPr>
          <w:p w14:paraId="68290B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146326.791</w:t>
            </w:r>
          </w:p>
        </w:tc>
        <w:tc>
          <w:tcPr>
            <w:tcW w:w="243" w:type="pct"/>
            <w:tcBorders>
              <w:top w:val="single" w:sz="8" w:space="0" w:color="AEAEAE"/>
              <w:left w:val="nil"/>
              <w:bottom w:val="single" w:sz="8" w:space="0" w:color="152935"/>
              <w:right w:val="single" w:sz="8" w:space="0" w:color="E0E0E0"/>
            </w:tcBorders>
            <w:shd w:val="clear" w:color="auto" w:fill="F9F9FB"/>
          </w:tcPr>
          <w:p w14:paraId="09B37A4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56</w:t>
            </w:r>
          </w:p>
        </w:tc>
        <w:tc>
          <w:tcPr>
            <w:tcW w:w="1157" w:type="pct"/>
            <w:tcBorders>
              <w:top w:val="single" w:sz="8" w:space="0" w:color="AEAEAE"/>
              <w:left w:val="nil"/>
              <w:bottom w:val="single" w:sz="8" w:space="0" w:color="152935"/>
              <w:right w:val="single" w:sz="8" w:space="0" w:color="E0E0E0"/>
            </w:tcBorders>
            <w:shd w:val="clear" w:color="auto" w:fill="F9F9FB"/>
            <w:vAlign w:val="center"/>
          </w:tcPr>
          <w:p w14:paraId="4567710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614" w:type="pct"/>
            <w:tcBorders>
              <w:top w:val="single" w:sz="8" w:space="0" w:color="AEAEAE"/>
              <w:left w:val="nil"/>
              <w:bottom w:val="single" w:sz="8" w:space="0" w:color="152935"/>
              <w:right w:val="single" w:sz="8" w:space="0" w:color="E0E0E0"/>
            </w:tcBorders>
            <w:shd w:val="clear" w:color="auto" w:fill="F9F9FB"/>
            <w:vAlign w:val="center"/>
          </w:tcPr>
          <w:p w14:paraId="2C67F4F5"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575" w:type="pct"/>
            <w:tcBorders>
              <w:top w:val="single" w:sz="8" w:space="0" w:color="AEAEAE"/>
              <w:left w:val="nil"/>
              <w:bottom w:val="single" w:sz="8" w:space="0" w:color="152935"/>
              <w:right w:val="nil"/>
            </w:tcBorders>
            <w:shd w:val="clear" w:color="auto" w:fill="F9F9FB"/>
            <w:vAlign w:val="center"/>
          </w:tcPr>
          <w:p w14:paraId="2B2D258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r>
      <w:tr w:rsidR="00201B20" w:rsidRPr="00201B20" w14:paraId="0C901A88" w14:textId="77777777">
        <w:trPr>
          <w:cantSplit/>
        </w:trPr>
        <w:tc>
          <w:tcPr>
            <w:tcW w:w="5000" w:type="pct"/>
            <w:gridSpan w:val="7"/>
            <w:tcBorders>
              <w:top w:val="nil"/>
              <w:left w:val="nil"/>
              <w:bottom w:val="nil"/>
              <w:right w:val="nil"/>
            </w:tcBorders>
            <w:shd w:val="clear" w:color="auto" w:fill="FFFFFF"/>
          </w:tcPr>
          <w:p w14:paraId="616220C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Dependent Variable:  Combined ROI of pension funds</w:t>
            </w:r>
          </w:p>
        </w:tc>
      </w:tr>
      <w:tr w:rsidR="00201B20" w:rsidRPr="00201B20" w14:paraId="089D99F4" w14:textId="77777777">
        <w:trPr>
          <w:cantSplit/>
        </w:trPr>
        <w:tc>
          <w:tcPr>
            <w:tcW w:w="5000" w:type="pct"/>
            <w:gridSpan w:val="7"/>
            <w:tcBorders>
              <w:top w:val="nil"/>
              <w:left w:val="nil"/>
              <w:bottom w:val="nil"/>
              <w:right w:val="nil"/>
            </w:tcBorders>
            <w:shd w:val="clear" w:color="auto" w:fill="FFFFFF"/>
          </w:tcPr>
          <w:p w14:paraId="0F569BA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b. Predictors: (Constant), IS Index</w:t>
            </w:r>
          </w:p>
        </w:tc>
      </w:tr>
    </w:tbl>
    <w:p w14:paraId="2127E209"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MS Mincho" w:hAnsi="Times New Roman" w:cs="Times New Roman"/>
          <w:b/>
          <w:bCs/>
          <w:iCs/>
          <w:sz w:val="24"/>
          <w:szCs w:val="24"/>
          <w:lang w:val="en-US"/>
        </w:rPr>
        <w:t xml:space="preserve"> </w:t>
      </w:r>
      <w:r w:rsidRPr="00201B20">
        <w:rPr>
          <w:rFonts w:ascii="Times New Roman" w:eastAsia="Times New Roman" w:hAnsi="Times New Roman" w:cs="Times New Roman"/>
          <w:i/>
          <w:sz w:val="12"/>
          <w:szCs w:val="20"/>
          <w:lang w:val="en-US"/>
        </w:rPr>
        <w:t>Source: Author’s primary analysis, 2023</w:t>
      </w:r>
    </w:p>
    <w:p w14:paraId="743D0A2B" w14:textId="77777777" w:rsidR="00925CE0" w:rsidRPr="00201B20" w:rsidRDefault="00925CE0">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18"/>
          <w:szCs w:val="20"/>
          <w:lang w:val="en-US"/>
        </w:rPr>
      </w:pPr>
      <w:bookmarkStart w:id="766" w:name="_Toc135305839"/>
      <w:bookmarkStart w:id="767" w:name="_Toc143930261"/>
      <w:bookmarkStart w:id="768" w:name="_Toc143524921"/>
      <w:bookmarkStart w:id="769" w:name="_Toc135321865"/>
      <w:bookmarkEnd w:id="766"/>
      <w:bookmarkEnd w:id="767"/>
      <w:bookmarkEnd w:id="768"/>
    </w:p>
    <w:p w14:paraId="1F86646B" w14:textId="2CEBFC5B"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szCs w:val="24"/>
          <w:lang w:val="en-US"/>
        </w:rPr>
      </w:pPr>
      <w:r w:rsidRPr="00201B20">
        <w:rPr>
          <w:rFonts w:ascii="Times New Roman" w:eastAsia="MS Mincho" w:hAnsi="Times New Roman" w:cs="Times New Roman"/>
          <w:b/>
          <w:bCs/>
          <w:iCs/>
          <w:sz w:val="18"/>
          <w:szCs w:val="20"/>
          <w:lang w:val="en-US"/>
        </w:rPr>
        <w:t>Table 4.9: Coefficients</w:t>
      </w:r>
      <w:bookmarkEnd w:id="769"/>
      <w:r w:rsidRPr="00201B20">
        <w:rPr>
          <w:rFonts w:ascii="Times New Roman" w:eastAsia="MS Mincho" w:hAnsi="Times New Roman" w:cs="Times New Roman"/>
          <w:b/>
          <w:bCs/>
          <w:iCs/>
          <w:sz w:val="18"/>
          <w:szCs w:val="20"/>
          <w:vertAlign w:val="superscript"/>
          <w:lang w:val="en-US"/>
        </w:rPr>
        <w:t>a</w:t>
      </w:r>
      <w:r w:rsidRPr="00201B20">
        <w:rPr>
          <w:rFonts w:ascii="Times New Roman" w:eastAsia="MS Mincho" w:hAnsi="Times New Roman" w:cs="Times New Roman"/>
          <w:b/>
          <w:bCs/>
          <w:iCs/>
          <w:sz w:val="18"/>
          <w:szCs w:val="20"/>
          <w:lang w:val="en-US"/>
        </w:rPr>
        <w:t xml:space="preserve"> of Combined ROI of pension funds and IS Index</w:t>
      </w:r>
    </w:p>
    <w:tbl>
      <w:tblPr>
        <w:tblW w:w="5000" w:type="pct"/>
        <w:tblInd w:w="108" w:type="dxa"/>
        <w:tblCellMar>
          <w:left w:w="0" w:type="dxa"/>
          <w:right w:w="0" w:type="dxa"/>
        </w:tblCellMar>
        <w:tblLook w:val="04A0" w:firstRow="1" w:lastRow="0" w:firstColumn="1" w:lastColumn="0" w:noHBand="0" w:noVBand="1"/>
      </w:tblPr>
      <w:tblGrid>
        <w:gridCol w:w="124"/>
        <w:gridCol w:w="592"/>
        <w:gridCol w:w="451"/>
        <w:gridCol w:w="517"/>
        <w:gridCol w:w="841"/>
        <w:gridCol w:w="355"/>
        <w:gridCol w:w="363"/>
        <w:gridCol w:w="398"/>
        <w:gridCol w:w="400"/>
        <w:gridCol w:w="285"/>
      </w:tblGrid>
      <w:tr w:rsidR="00201B20" w:rsidRPr="00201B20" w14:paraId="51BBBF1A" w14:textId="77777777">
        <w:trPr>
          <w:cantSplit/>
        </w:trPr>
        <w:tc>
          <w:tcPr>
            <w:tcW w:w="5000" w:type="pct"/>
            <w:gridSpan w:val="10"/>
            <w:tcBorders>
              <w:top w:val="nil"/>
              <w:left w:val="nil"/>
              <w:bottom w:val="nil"/>
              <w:right w:val="nil"/>
            </w:tcBorders>
            <w:shd w:val="clear" w:color="auto" w:fill="FFFFFF"/>
            <w:vAlign w:val="center"/>
          </w:tcPr>
          <w:p w14:paraId="01C7315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Coefficients</w:t>
            </w:r>
            <w:r w:rsidRPr="00201B20">
              <w:rPr>
                <w:rFonts w:ascii="Times New Roman" w:eastAsia="Calibri" w:hAnsi="Times New Roman" w:cs="Times New Roman"/>
                <w:b/>
                <w:bCs/>
                <w:sz w:val="12"/>
                <w:vertAlign w:val="superscript"/>
                <w:lang w:val="en-US"/>
              </w:rPr>
              <w:t>a</w:t>
            </w:r>
          </w:p>
        </w:tc>
      </w:tr>
      <w:tr w:rsidR="00201B20" w:rsidRPr="00201B20" w14:paraId="2A4557CC" w14:textId="77777777">
        <w:trPr>
          <w:cantSplit/>
        </w:trPr>
        <w:tc>
          <w:tcPr>
            <w:tcW w:w="828" w:type="pct"/>
            <w:gridSpan w:val="2"/>
            <w:vMerge w:val="restart"/>
            <w:tcBorders>
              <w:top w:val="nil"/>
              <w:left w:val="nil"/>
              <w:bottom w:val="nil"/>
              <w:right w:val="nil"/>
            </w:tcBorders>
            <w:shd w:val="clear" w:color="auto" w:fill="FFFFFF"/>
            <w:vAlign w:val="bottom"/>
          </w:tcPr>
          <w:p w14:paraId="2A9F17A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1119" w:type="pct"/>
            <w:gridSpan w:val="2"/>
            <w:tcBorders>
              <w:top w:val="nil"/>
              <w:left w:val="nil"/>
              <w:bottom w:val="nil"/>
              <w:right w:val="single" w:sz="8" w:space="0" w:color="E0E0E0"/>
            </w:tcBorders>
            <w:shd w:val="clear" w:color="auto" w:fill="FFFFFF"/>
            <w:vAlign w:val="bottom"/>
          </w:tcPr>
          <w:p w14:paraId="345B058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Unstandardized Coefficients</w:t>
            </w:r>
          </w:p>
        </w:tc>
        <w:tc>
          <w:tcPr>
            <w:tcW w:w="972" w:type="pct"/>
            <w:tcBorders>
              <w:top w:val="nil"/>
              <w:left w:val="nil"/>
              <w:bottom w:val="nil"/>
              <w:right w:val="single" w:sz="8" w:space="0" w:color="E0E0E0"/>
            </w:tcBorders>
            <w:shd w:val="clear" w:color="auto" w:fill="FFFFFF"/>
            <w:vAlign w:val="bottom"/>
          </w:tcPr>
          <w:p w14:paraId="22F1190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Standardized Coefficients</w:t>
            </w:r>
          </w:p>
        </w:tc>
        <w:tc>
          <w:tcPr>
            <w:tcW w:w="410" w:type="pct"/>
            <w:vMerge w:val="restart"/>
            <w:tcBorders>
              <w:top w:val="nil"/>
              <w:left w:val="nil"/>
              <w:bottom w:val="nil"/>
              <w:right w:val="single" w:sz="8" w:space="0" w:color="E0E0E0"/>
            </w:tcBorders>
            <w:shd w:val="clear" w:color="auto" w:fill="FFFFFF"/>
            <w:vAlign w:val="bottom"/>
          </w:tcPr>
          <w:p w14:paraId="16596EA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t</w:t>
            </w:r>
          </w:p>
        </w:tc>
        <w:tc>
          <w:tcPr>
            <w:tcW w:w="419" w:type="pct"/>
            <w:vMerge w:val="restart"/>
            <w:tcBorders>
              <w:top w:val="nil"/>
              <w:left w:val="nil"/>
              <w:bottom w:val="nil"/>
              <w:right w:val="single" w:sz="8" w:space="0" w:color="E0E0E0"/>
            </w:tcBorders>
            <w:shd w:val="clear" w:color="auto" w:fill="FFFFFF"/>
            <w:vAlign w:val="bottom"/>
          </w:tcPr>
          <w:p w14:paraId="7FF7632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w:t>
            </w:r>
          </w:p>
        </w:tc>
        <w:tc>
          <w:tcPr>
            <w:tcW w:w="1253" w:type="pct"/>
            <w:gridSpan w:val="3"/>
            <w:tcBorders>
              <w:top w:val="nil"/>
              <w:left w:val="nil"/>
              <w:bottom w:val="nil"/>
              <w:right w:val="nil"/>
            </w:tcBorders>
            <w:shd w:val="clear" w:color="auto" w:fill="FFFFFF"/>
            <w:vAlign w:val="bottom"/>
          </w:tcPr>
          <w:p w14:paraId="50A3782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Correlations</w:t>
            </w:r>
          </w:p>
        </w:tc>
      </w:tr>
      <w:tr w:rsidR="00201B20" w:rsidRPr="00201B20" w14:paraId="046964BD" w14:textId="77777777">
        <w:trPr>
          <w:cantSplit/>
          <w:trHeight w:val="90"/>
        </w:trPr>
        <w:tc>
          <w:tcPr>
            <w:tcW w:w="0" w:type="auto"/>
            <w:gridSpan w:val="2"/>
            <w:vMerge/>
            <w:tcBorders>
              <w:top w:val="nil"/>
              <w:left w:val="nil"/>
              <w:bottom w:val="nil"/>
              <w:right w:val="nil"/>
            </w:tcBorders>
            <w:vAlign w:val="center"/>
          </w:tcPr>
          <w:p w14:paraId="4145E89A" w14:textId="77777777" w:rsidR="00864FE1" w:rsidRPr="00201B20" w:rsidRDefault="00864FE1">
            <w:pPr>
              <w:spacing w:after="0" w:line="240" w:lineRule="auto"/>
              <w:rPr>
                <w:rFonts w:ascii="Times New Roman" w:eastAsia="Calibri" w:hAnsi="Times New Roman" w:cs="Times New Roman"/>
                <w:sz w:val="12"/>
                <w:lang w:val="en-US"/>
              </w:rPr>
            </w:pPr>
          </w:p>
        </w:tc>
        <w:tc>
          <w:tcPr>
            <w:tcW w:w="521" w:type="pct"/>
            <w:tcBorders>
              <w:top w:val="nil"/>
              <w:left w:val="nil"/>
              <w:bottom w:val="single" w:sz="8" w:space="0" w:color="152935"/>
              <w:right w:val="single" w:sz="8" w:space="0" w:color="E0E0E0"/>
            </w:tcBorders>
            <w:shd w:val="clear" w:color="auto" w:fill="FFFFFF"/>
            <w:vAlign w:val="bottom"/>
          </w:tcPr>
          <w:p w14:paraId="31F93E5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B</w:t>
            </w:r>
          </w:p>
        </w:tc>
        <w:tc>
          <w:tcPr>
            <w:tcW w:w="598" w:type="pct"/>
            <w:tcBorders>
              <w:top w:val="nil"/>
              <w:left w:val="nil"/>
              <w:bottom w:val="single" w:sz="8" w:space="0" w:color="152935"/>
              <w:right w:val="single" w:sz="8" w:space="0" w:color="E0E0E0"/>
            </w:tcBorders>
            <w:shd w:val="clear" w:color="auto" w:fill="FFFFFF"/>
            <w:vAlign w:val="bottom"/>
          </w:tcPr>
          <w:p w14:paraId="41D8E2F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Std. Error</w:t>
            </w:r>
          </w:p>
        </w:tc>
        <w:tc>
          <w:tcPr>
            <w:tcW w:w="972" w:type="pct"/>
            <w:tcBorders>
              <w:top w:val="nil"/>
              <w:left w:val="nil"/>
              <w:bottom w:val="single" w:sz="8" w:space="0" w:color="152935"/>
              <w:right w:val="single" w:sz="8" w:space="0" w:color="E0E0E0"/>
            </w:tcBorders>
            <w:shd w:val="clear" w:color="auto" w:fill="FFFFFF"/>
            <w:vAlign w:val="bottom"/>
          </w:tcPr>
          <w:p w14:paraId="3887543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Beta</w:t>
            </w:r>
          </w:p>
        </w:tc>
        <w:tc>
          <w:tcPr>
            <w:tcW w:w="0" w:type="auto"/>
            <w:vMerge/>
            <w:tcBorders>
              <w:top w:val="nil"/>
              <w:left w:val="nil"/>
              <w:bottom w:val="nil"/>
              <w:right w:val="single" w:sz="8" w:space="0" w:color="E0E0E0"/>
            </w:tcBorders>
            <w:vAlign w:val="center"/>
          </w:tcPr>
          <w:p w14:paraId="3AB707A4"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1AACFEDD" w14:textId="77777777" w:rsidR="00864FE1" w:rsidRPr="00201B20" w:rsidRDefault="00864FE1">
            <w:pPr>
              <w:spacing w:after="0" w:line="240" w:lineRule="auto"/>
              <w:rPr>
                <w:rFonts w:ascii="Times New Roman" w:eastAsia="Calibri" w:hAnsi="Times New Roman" w:cs="Times New Roman"/>
                <w:sz w:val="12"/>
                <w:lang w:val="en-US"/>
              </w:rPr>
            </w:pPr>
          </w:p>
        </w:tc>
        <w:tc>
          <w:tcPr>
            <w:tcW w:w="460" w:type="pct"/>
            <w:tcBorders>
              <w:top w:val="nil"/>
              <w:left w:val="nil"/>
              <w:bottom w:val="single" w:sz="8" w:space="0" w:color="152935"/>
              <w:right w:val="single" w:sz="8" w:space="0" w:color="E0E0E0"/>
            </w:tcBorders>
            <w:shd w:val="clear" w:color="auto" w:fill="FFFFFF"/>
            <w:vAlign w:val="bottom"/>
          </w:tcPr>
          <w:p w14:paraId="79BA276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Zero-order</w:t>
            </w:r>
          </w:p>
        </w:tc>
        <w:tc>
          <w:tcPr>
            <w:tcW w:w="462" w:type="pct"/>
            <w:tcBorders>
              <w:top w:val="nil"/>
              <w:left w:val="nil"/>
              <w:bottom w:val="single" w:sz="8" w:space="0" w:color="152935"/>
              <w:right w:val="single" w:sz="8" w:space="0" w:color="E0E0E0"/>
            </w:tcBorders>
            <w:shd w:val="clear" w:color="auto" w:fill="FFFFFF"/>
            <w:vAlign w:val="bottom"/>
          </w:tcPr>
          <w:p w14:paraId="75872A7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Partial</w:t>
            </w:r>
          </w:p>
        </w:tc>
        <w:tc>
          <w:tcPr>
            <w:tcW w:w="331" w:type="pct"/>
            <w:tcBorders>
              <w:top w:val="nil"/>
              <w:left w:val="nil"/>
              <w:bottom w:val="single" w:sz="8" w:space="0" w:color="152935"/>
              <w:right w:val="nil"/>
            </w:tcBorders>
            <w:shd w:val="clear" w:color="auto" w:fill="FFFFFF"/>
            <w:vAlign w:val="bottom"/>
          </w:tcPr>
          <w:p w14:paraId="5D759F3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Part</w:t>
            </w:r>
          </w:p>
        </w:tc>
      </w:tr>
      <w:tr w:rsidR="00201B20" w:rsidRPr="00201B20" w14:paraId="15BA73E9" w14:textId="77777777">
        <w:trPr>
          <w:cantSplit/>
        </w:trPr>
        <w:tc>
          <w:tcPr>
            <w:tcW w:w="145" w:type="pct"/>
            <w:vMerge w:val="restart"/>
            <w:tcBorders>
              <w:top w:val="single" w:sz="8" w:space="0" w:color="152935"/>
              <w:left w:val="nil"/>
              <w:bottom w:val="single" w:sz="8" w:space="0" w:color="152935"/>
              <w:right w:val="nil"/>
            </w:tcBorders>
            <w:shd w:val="clear" w:color="auto" w:fill="E0E0E0"/>
          </w:tcPr>
          <w:p w14:paraId="5A4A47C7"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684" w:type="pct"/>
            <w:tcBorders>
              <w:top w:val="single" w:sz="8" w:space="0" w:color="152935"/>
              <w:left w:val="nil"/>
              <w:bottom w:val="single" w:sz="8" w:space="0" w:color="AEAEAE"/>
              <w:right w:val="nil"/>
            </w:tcBorders>
            <w:shd w:val="clear" w:color="auto" w:fill="E0E0E0"/>
          </w:tcPr>
          <w:p w14:paraId="6EB0821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(Constant)</w:t>
            </w:r>
          </w:p>
        </w:tc>
        <w:tc>
          <w:tcPr>
            <w:tcW w:w="521" w:type="pct"/>
            <w:tcBorders>
              <w:top w:val="single" w:sz="8" w:space="0" w:color="152935"/>
              <w:left w:val="nil"/>
              <w:bottom w:val="single" w:sz="8" w:space="0" w:color="AEAEAE"/>
              <w:right w:val="single" w:sz="8" w:space="0" w:color="E0E0E0"/>
            </w:tcBorders>
            <w:shd w:val="clear" w:color="auto" w:fill="F9F9FB"/>
          </w:tcPr>
          <w:p w14:paraId="047AD22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-7.084</w:t>
            </w:r>
          </w:p>
        </w:tc>
        <w:tc>
          <w:tcPr>
            <w:tcW w:w="598" w:type="pct"/>
            <w:tcBorders>
              <w:top w:val="single" w:sz="8" w:space="0" w:color="152935"/>
              <w:left w:val="nil"/>
              <w:bottom w:val="single" w:sz="8" w:space="0" w:color="AEAEAE"/>
              <w:right w:val="single" w:sz="8" w:space="0" w:color="E0E0E0"/>
            </w:tcBorders>
            <w:shd w:val="clear" w:color="auto" w:fill="F9F9FB"/>
          </w:tcPr>
          <w:p w14:paraId="76DC949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12.842</w:t>
            </w:r>
          </w:p>
        </w:tc>
        <w:tc>
          <w:tcPr>
            <w:tcW w:w="972" w:type="pct"/>
            <w:tcBorders>
              <w:top w:val="single" w:sz="8" w:space="0" w:color="152935"/>
              <w:left w:val="nil"/>
              <w:bottom w:val="single" w:sz="8" w:space="0" w:color="AEAEAE"/>
              <w:right w:val="single" w:sz="8" w:space="0" w:color="E0E0E0"/>
            </w:tcBorders>
            <w:shd w:val="clear" w:color="auto" w:fill="F9F9FB"/>
            <w:vAlign w:val="center"/>
          </w:tcPr>
          <w:p w14:paraId="073DDCD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410" w:type="pct"/>
            <w:tcBorders>
              <w:top w:val="single" w:sz="8" w:space="0" w:color="152935"/>
              <w:left w:val="nil"/>
              <w:bottom w:val="single" w:sz="8" w:space="0" w:color="AEAEAE"/>
              <w:right w:val="single" w:sz="8" w:space="0" w:color="E0E0E0"/>
            </w:tcBorders>
            <w:shd w:val="clear" w:color="auto" w:fill="F9F9FB"/>
          </w:tcPr>
          <w:p w14:paraId="6B4F137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-.552</w:t>
            </w:r>
          </w:p>
        </w:tc>
        <w:tc>
          <w:tcPr>
            <w:tcW w:w="419" w:type="pct"/>
            <w:tcBorders>
              <w:top w:val="single" w:sz="8" w:space="0" w:color="152935"/>
              <w:left w:val="nil"/>
              <w:bottom w:val="single" w:sz="8" w:space="0" w:color="AEAEAE"/>
              <w:right w:val="single" w:sz="8" w:space="0" w:color="E0E0E0"/>
            </w:tcBorders>
            <w:shd w:val="clear" w:color="auto" w:fill="F9F9FB"/>
          </w:tcPr>
          <w:p w14:paraId="53AB1F9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.583</w:t>
            </w:r>
          </w:p>
        </w:tc>
        <w:tc>
          <w:tcPr>
            <w:tcW w:w="460" w:type="pct"/>
            <w:tcBorders>
              <w:top w:val="single" w:sz="8" w:space="0" w:color="152935"/>
              <w:left w:val="nil"/>
              <w:bottom w:val="single" w:sz="8" w:space="0" w:color="AEAEAE"/>
              <w:right w:val="single" w:sz="8" w:space="0" w:color="E0E0E0"/>
            </w:tcBorders>
            <w:shd w:val="clear" w:color="auto" w:fill="F9F9FB"/>
            <w:vAlign w:val="center"/>
          </w:tcPr>
          <w:p w14:paraId="66E6B50C"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462" w:type="pct"/>
            <w:tcBorders>
              <w:top w:val="single" w:sz="8" w:space="0" w:color="152935"/>
              <w:left w:val="nil"/>
              <w:bottom w:val="single" w:sz="8" w:space="0" w:color="AEAEAE"/>
              <w:right w:val="single" w:sz="8" w:space="0" w:color="E0E0E0"/>
            </w:tcBorders>
            <w:shd w:val="clear" w:color="auto" w:fill="F9F9FB"/>
            <w:vAlign w:val="center"/>
          </w:tcPr>
          <w:p w14:paraId="3BBC701E"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331" w:type="pct"/>
            <w:tcBorders>
              <w:top w:val="single" w:sz="8" w:space="0" w:color="152935"/>
              <w:left w:val="nil"/>
              <w:bottom w:val="single" w:sz="8" w:space="0" w:color="AEAEAE"/>
              <w:right w:val="nil"/>
            </w:tcBorders>
            <w:shd w:val="clear" w:color="auto" w:fill="F9F9FB"/>
            <w:vAlign w:val="center"/>
          </w:tcPr>
          <w:p w14:paraId="4725F1C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r>
      <w:tr w:rsidR="00201B20" w:rsidRPr="00201B20" w14:paraId="0485291D" w14:textId="77777777">
        <w:trPr>
          <w:cantSplit/>
        </w:trPr>
        <w:tc>
          <w:tcPr>
            <w:tcW w:w="0" w:type="auto"/>
            <w:vMerge/>
            <w:tcBorders>
              <w:top w:val="single" w:sz="8" w:space="0" w:color="152935"/>
              <w:left w:val="nil"/>
              <w:bottom w:val="single" w:sz="8" w:space="0" w:color="152935"/>
              <w:right w:val="nil"/>
            </w:tcBorders>
            <w:vAlign w:val="center"/>
          </w:tcPr>
          <w:p w14:paraId="2CFD5FBA" w14:textId="77777777" w:rsidR="00864FE1" w:rsidRPr="00201B20" w:rsidRDefault="00864FE1">
            <w:pPr>
              <w:spacing w:after="0" w:line="240" w:lineRule="auto"/>
              <w:rPr>
                <w:rFonts w:ascii="Times New Roman" w:eastAsia="Calibri" w:hAnsi="Times New Roman" w:cs="Times New Roman"/>
                <w:sz w:val="12"/>
                <w:lang w:val="en-US"/>
              </w:rPr>
            </w:pPr>
          </w:p>
        </w:tc>
        <w:tc>
          <w:tcPr>
            <w:tcW w:w="684" w:type="pct"/>
            <w:tcBorders>
              <w:top w:val="single" w:sz="8" w:space="0" w:color="AEAEAE"/>
              <w:left w:val="nil"/>
              <w:bottom w:val="single" w:sz="8" w:space="0" w:color="152935"/>
              <w:right w:val="nil"/>
            </w:tcBorders>
            <w:shd w:val="clear" w:color="auto" w:fill="E0E0E0"/>
          </w:tcPr>
          <w:p w14:paraId="0F4E314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IS INDEX</w:t>
            </w:r>
          </w:p>
        </w:tc>
        <w:tc>
          <w:tcPr>
            <w:tcW w:w="521" w:type="pct"/>
            <w:tcBorders>
              <w:top w:val="single" w:sz="8" w:space="0" w:color="AEAEAE"/>
              <w:left w:val="nil"/>
              <w:bottom w:val="single" w:sz="8" w:space="0" w:color="152935"/>
              <w:right w:val="single" w:sz="8" w:space="0" w:color="E0E0E0"/>
            </w:tcBorders>
            <w:shd w:val="clear" w:color="auto" w:fill="F9F9FB"/>
          </w:tcPr>
          <w:p w14:paraId="45C40D1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79.179</w:t>
            </w:r>
          </w:p>
        </w:tc>
        <w:tc>
          <w:tcPr>
            <w:tcW w:w="598" w:type="pct"/>
            <w:tcBorders>
              <w:top w:val="single" w:sz="8" w:space="0" w:color="AEAEAE"/>
              <w:left w:val="nil"/>
              <w:bottom w:val="single" w:sz="8" w:space="0" w:color="152935"/>
              <w:right w:val="single" w:sz="8" w:space="0" w:color="E0E0E0"/>
            </w:tcBorders>
            <w:shd w:val="clear" w:color="auto" w:fill="F9F9FB"/>
          </w:tcPr>
          <w:p w14:paraId="0D36DE9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22.455</w:t>
            </w:r>
          </w:p>
        </w:tc>
        <w:tc>
          <w:tcPr>
            <w:tcW w:w="972" w:type="pct"/>
            <w:tcBorders>
              <w:top w:val="single" w:sz="8" w:space="0" w:color="AEAEAE"/>
              <w:left w:val="nil"/>
              <w:bottom w:val="single" w:sz="8" w:space="0" w:color="152935"/>
              <w:right w:val="single" w:sz="8" w:space="0" w:color="E0E0E0"/>
            </w:tcBorders>
            <w:shd w:val="clear" w:color="auto" w:fill="F9F9FB"/>
          </w:tcPr>
          <w:p w14:paraId="0D06C37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.429</w:t>
            </w:r>
          </w:p>
        </w:tc>
        <w:tc>
          <w:tcPr>
            <w:tcW w:w="410" w:type="pct"/>
            <w:tcBorders>
              <w:top w:val="single" w:sz="8" w:space="0" w:color="AEAEAE"/>
              <w:left w:val="nil"/>
              <w:bottom w:val="single" w:sz="8" w:space="0" w:color="152935"/>
              <w:right w:val="single" w:sz="8" w:space="0" w:color="E0E0E0"/>
            </w:tcBorders>
            <w:shd w:val="clear" w:color="auto" w:fill="F9F9FB"/>
          </w:tcPr>
          <w:p w14:paraId="5784857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3.526</w:t>
            </w:r>
          </w:p>
        </w:tc>
        <w:tc>
          <w:tcPr>
            <w:tcW w:w="419" w:type="pct"/>
            <w:tcBorders>
              <w:top w:val="single" w:sz="8" w:space="0" w:color="AEAEAE"/>
              <w:left w:val="nil"/>
              <w:bottom w:val="single" w:sz="8" w:space="0" w:color="152935"/>
              <w:right w:val="single" w:sz="8" w:space="0" w:color="E0E0E0"/>
            </w:tcBorders>
            <w:shd w:val="clear" w:color="auto" w:fill="F9F9FB"/>
          </w:tcPr>
          <w:p w14:paraId="12000D2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p>
        </w:tc>
        <w:tc>
          <w:tcPr>
            <w:tcW w:w="460" w:type="pct"/>
            <w:tcBorders>
              <w:top w:val="single" w:sz="8" w:space="0" w:color="AEAEAE"/>
              <w:left w:val="nil"/>
              <w:bottom w:val="single" w:sz="8" w:space="0" w:color="152935"/>
              <w:right w:val="single" w:sz="8" w:space="0" w:color="E0E0E0"/>
            </w:tcBorders>
            <w:shd w:val="clear" w:color="auto" w:fill="F9F9FB"/>
          </w:tcPr>
          <w:p w14:paraId="2705677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.429</w:t>
            </w:r>
          </w:p>
        </w:tc>
        <w:tc>
          <w:tcPr>
            <w:tcW w:w="462" w:type="pct"/>
            <w:tcBorders>
              <w:top w:val="single" w:sz="8" w:space="0" w:color="AEAEAE"/>
              <w:left w:val="nil"/>
              <w:bottom w:val="single" w:sz="8" w:space="0" w:color="152935"/>
              <w:right w:val="single" w:sz="8" w:space="0" w:color="E0E0E0"/>
            </w:tcBorders>
            <w:shd w:val="clear" w:color="auto" w:fill="F9F9FB"/>
          </w:tcPr>
          <w:p w14:paraId="155FE37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.429</w:t>
            </w:r>
          </w:p>
        </w:tc>
        <w:tc>
          <w:tcPr>
            <w:tcW w:w="331" w:type="pct"/>
            <w:tcBorders>
              <w:top w:val="single" w:sz="8" w:space="0" w:color="AEAEAE"/>
              <w:left w:val="nil"/>
              <w:bottom w:val="single" w:sz="8" w:space="0" w:color="152935"/>
              <w:right w:val="nil"/>
            </w:tcBorders>
            <w:shd w:val="clear" w:color="auto" w:fill="F9F9FB"/>
          </w:tcPr>
          <w:p w14:paraId="1AA69A9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.429</w:t>
            </w:r>
          </w:p>
        </w:tc>
      </w:tr>
      <w:tr w:rsidR="00201B20" w:rsidRPr="00201B20" w14:paraId="6A8B3540" w14:textId="77777777">
        <w:trPr>
          <w:cantSplit/>
        </w:trPr>
        <w:tc>
          <w:tcPr>
            <w:tcW w:w="5000" w:type="pct"/>
            <w:gridSpan w:val="10"/>
            <w:tcBorders>
              <w:top w:val="nil"/>
              <w:left w:val="nil"/>
              <w:bottom w:val="nil"/>
              <w:right w:val="nil"/>
            </w:tcBorders>
            <w:shd w:val="clear" w:color="auto" w:fill="FFFFFF"/>
          </w:tcPr>
          <w:p w14:paraId="0386EEF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Dependent Variable:  Combined ROI of pension funds</w:t>
            </w:r>
          </w:p>
        </w:tc>
      </w:tr>
    </w:tbl>
    <w:p w14:paraId="7986D42E" w14:textId="77777777" w:rsidR="00864FE1" w:rsidRPr="00201B20" w:rsidRDefault="0044189D">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Times New Roman" w:hAnsi="Times New Roman" w:cs="Times New Roman"/>
          <w:sz w:val="24"/>
          <w:szCs w:val="24"/>
          <w:lang w:val="en-US"/>
        </w:rPr>
        <w:t xml:space="preserve"> </w:t>
      </w:r>
      <w:r w:rsidRPr="00201B20">
        <w:rPr>
          <w:rFonts w:ascii="Times New Roman" w:eastAsia="Times New Roman" w:hAnsi="Times New Roman" w:cs="Times New Roman"/>
          <w:i/>
          <w:sz w:val="12"/>
          <w:szCs w:val="20"/>
          <w:lang w:val="en-US"/>
        </w:rPr>
        <w:t>Source: Author’s primary analysis, 2023</w:t>
      </w:r>
    </w:p>
    <w:p w14:paraId="53B5A93F" w14:textId="1C410F9F" w:rsidR="00864FE1" w:rsidRPr="00201B20" w:rsidRDefault="00864FE1">
      <w:pPr>
        <w:spacing w:after="0" w:line="240" w:lineRule="auto"/>
        <w:rPr>
          <w:rFonts w:ascii="Times New Roman" w:eastAsia="Times New Roman" w:hAnsi="Times New Roman" w:cs="Times New Roman"/>
          <w:b/>
          <w:bCs/>
          <w:sz w:val="20"/>
          <w:szCs w:val="20"/>
          <w:lang w:val="en-US"/>
        </w:rPr>
      </w:pPr>
    </w:p>
    <w:p w14:paraId="7B2AC9F3" w14:textId="77777777" w:rsidR="00864FE1" w:rsidRPr="00201B20" w:rsidRDefault="0044189D">
      <w:pPr>
        <w:keepNext/>
        <w:keepLines/>
        <w:widowControl w:val="0"/>
        <w:autoSpaceDE w:val="0"/>
        <w:autoSpaceDN w:val="0"/>
        <w:adjustRightInd w:val="0"/>
        <w:spacing w:after="0" w:line="240" w:lineRule="auto"/>
        <w:jc w:val="both"/>
        <w:outlineLvl w:val="2"/>
        <w:rPr>
          <w:rFonts w:ascii="Times New Roman" w:eastAsia="MS Mincho" w:hAnsi="Times New Roman" w:cs="Times New Roman"/>
          <w:b/>
          <w:bCs/>
          <w:sz w:val="18"/>
          <w:szCs w:val="19"/>
          <w:lang w:val="en-US"/>
        </w:rPr>
      </w:pPr>
      <w:bookmarkStart w:id="770" w:name="_Toc143524922"/>
      <w:bookmarkStart w:id="771" w:name="_Toc143930262"/>
      <w:bookmarkStart w:id="772" w:name="_Toc135320489"/>
      <w:bookmarkStart w:id="773" w:name="_Toc131611185"/>
      <w:bookmarkStart w:id="774" w:name="_Toc131601999"/>
      <w:bookmarkStart w:id="775" w:name="_Toc143525309"/>
      <w:bookmarkStart w:id="776" w:name="_Toc135321866"/>
      <w:bookmarkEnd w:id="770"/>
      <w:bookmarkEnd w:id="771"/>
      <w:bookmarkEnd w:id="772"/>
      <w:bookmarkEnd w:id="773"/>
      <w:bookmarkEnd w:id="774"/>
      <w:bookmarkEnd w:id="775"/>
      <w:r w:rsidRPr="00201B20">
        <w:rPr>
          <w:rFonts w:ascii="Times New Roman" w:eastAsia="MS Mincho" w:hAnsi="Times New Roman" w:cs="Times New Roman"/>
          <w:b/>
          <w:bCs/>
          <w:sz w:val="18"/>
          <w:szCs w:val="19"/>
          <w:lang w:val="en-US"/>
        </w:rPr>
        <w:t>4.4.4. Step four of testing the relationship between Combined ROI of pension</w:t>
      </w:r>
      <w:bookmarkEnd w:id="776"/>
      <w:r w:rsidRPr="00201B20">
        <w:rPr>
          <w:rFonts w:ascii="Times New Roman" w:eastAsia="MS Mincho" w:hAnsi="Times New Roman" w:cs="Times New Roman"/>
          <w:b/>
          <w:bCs/>
          <w:sz w:val="18"/>
          <w:szCs w:val="19"/>
          <w:lang w:val="en-US"/>
        </w:rPr>
        <w:t xml:space="preserve"> </w:t>
      </w:r>
      <w:bookmarkStart w:id="777" w:name="_Toc143930263"/>
      <w:r w:rsidRPr="00201B20">
        <w:rPr>
          <w:rFonts w:ascii="Times New Roman" w:eastAsia="MS Mincho" w:hAnsi="Times New Roman" w:cs="Times New Roman"/>
          <w:b/>
          <w:bCs/>
          <w:sz w:val="18"/>
          <w:szCs w:val="19"/>
          <w:lang w:val="en-US"/>
        </w:rPr>
        <w:t>funds, corporate governance indicators and investment strategy (IS Index)</w:t>
      </w:r>
      <w:bookmarkEnd w:id="777"/>
      <w:r w:rsidRPr="00201B20">
        <w:rPr>
          <w:rFonts w:ascii="Times New Roman" w:eastAsia="MS Mincho" w:hAnsi="Times New Roman" w:cs="Times New Roman"/>
          <w:b/>
          <w:bCs/>
          <w:sz w:val="18"/>
          <w:szCs w:val="19"/>
          <w:lang w:val="en-US"/>
        </w:rPr>
        <w:t xml:space="preserve"> </w:t>
      </w:r>
    </w:p>
    <w:p w14:paraId="33926DFB"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778" w:name="_Toc131593252"/>
      <w:bookmarkStart w:id="779" w:name="_Toc131611186"/>
      <w:bookmarkStart w:id="780" w:name="_Toc131602000"/>
      <w:bookmarkEnd w:id="778"/>
      <w:bookmarkEnd w:id="779"/>
      <w:r w:rsidRPr="00201B20">
        <w:rPr>
          <w:rFonts w:ascii="Times New Roman" w:eastAsia="MS Mincho" w:hAnsi="Times New Roman" w:cs="Times New Roman"/>
          <w:b/>
          <w:bCs/>
          <w:iCs/>
          <w:sz w:val="20"/>
          <w:szCs w:val="20"/>
          <w:lang w:val="en-US"/>
        </w:rPr>
        <w:t xml:space="preserve"> </w:t>
      </w:r>
      <w:bookmarkEnd w:id="780"/>
    </w:p>
    <w:p w14:paraId="13921605" w14:textId="77777777" w:rsidR="00864FE1" w:rsidRPr="00201B20" w:rsidRDefault="0044189D" w:rsidP="00727137">
      <w:pPr>
        <w:keepNext/>
        <w:keepLines/>
        <w:widowControl w:val="0"/>
        <w:autoSpaceDE w:val="0"/>
        <w:autoSpaceDN w:val="0"/>
        <w:adjustRightInd w:val="0"/>
        <w:spacing w:after="0" w:line="240" w:lineRule="auto"/>
        <w:jc w:val="center"/>
        <w:outlineLvl w:val="1"/>
        <w:rPr>
          <w:rFonts w:ascii="Times New Roman" w:eastAsia="MS Mincho" w:hAnsi="Times New Roman" w:cs="Times New Roman"/>
          <w:b/>
          <w:bCs/>
          <w:iCs/>
          <w:sz w:val="18"/>
          <w:szCs w:val="20"/>
          <w:lang w:val="en-US"/>
        </w:rPr>
      </w:pPr>
      <w:bookmarkStart w:id="781" w:name="_Toc143930264"/>
      <w:bookmarkStart w:id="782" w:name="_Toc143524923"/>
      <w:bookmarkStart w:id="783" w:name="_Toc135320490"/>
      <w:bookmarkStart w:id="784" w:name="_Toc143525310"/>
      <w:bookmarkStart w:id="785" w:name="_Toc135321867"/>
      <w:bookmarkStart w:id="786" w:name="_Toc135305841"/>
      <w:bookmarkEnd w:id="781"/>
      <w:bookmarkEnd w:id="782"/>
      <w:bookmarkEnd w:id="783"/>
      <w:bookmarkEnd w:id="784"/>
      <w:bookmarkEnd w:id="785"/>
      <w:r w:rsidRPr="00201B20">
        <w:rPr>
          <w:rFonts w:ascii="Times New Roman" w:eastAsia="MS Mincho" w:hAnsi="Times New Roman" w:cs="Times New Roman"/>
          <w:b/>
          <w:bCs/>
          <w:iCs/>
          <w:sz w:val="18"/>
          <w:szCs w:val="20"/>
          <w:lang w:val="en-US"/>
        </w:rPr>
        <w:t>Step 4: Y= a</w:t>
      </w:r>
      <w:bookmarkEnd w:id="786"/>
      <w:r w:rsidRPr="00201B20">
        <w:rPr>
          <w:rFonts w:ascii="Times New Roman" w:eastAsia="MS Mincho" w:hAnsi="Times New Roman" w:cs="Times New Roman"/>
          <w:b/>
          <w:bCs/>
          <w:iCs/>
          <w:sz w:val="18"/>
          <w:szCs w:val="20"/>
          <w:vertAlign w:val="subscript"/>
          <w:lang w:val="en-US"/>
        </w:rPr>
        <w:t>0</w:t>
      </w:r>
      <w:r w:rsidRPr="00201B20">
        <w:rPr>
          <w:rFonts w:ascii="Times New Roman" w:eastAsia="MS Mincho" w:hAnsi="Times New Roman" w:cs="Times New Roman"/>
          <w:b/>
          <w:bCs/>
          <w:iCs/>
          <w:sz w:val="18"/>
          <w:szCs w:val="20"/>
          <w:lang w:val="en-US"/>
        </w:rPr>
        <w:t xml:space="preserve"> +β</w:t>
      </w:r>
      <w:r w:rsidRPr="00201B20">
        <w:rPr>
          <w:rFonts w:ascii="Times New Roman" w:eastAsia="MS Mincho" w:hAnsi="Times New Roman" w:cs="Times New Roman"/>
          <w:b/>
          <w:bCs/>
          <w:iCs/>
          <w:sz w:val="18"/>
          <w:szCs w:val="20"/>
          <w:vertAlign w:val="subscript"/>
          <w:lang w:val="en-US"/>
        </w:rPr>
        <w:t>2</w:t>
      </w:r>
      <w:r w:rsidRPr="00201B20">
        <w:rPr>
          <w:rFonts w:ascii="Times New Roman" w:eastAsia="MS Mincho" w:hAnsi="Times New Roman" w:cs="Times New Roman"/>
          <w:b/>
          <w:bCs/>
          <w:iCs/>
          <w:sz w:val="18"/>
          <w:szCs w:val="20"/>
          <w:lang w:val="en-US"/>
        </w:rPr>
        <w:t>Me + β</w:t>
      </w:r>
      <w:r w:rsidRPr="00201B20">
        <w:rPr>
          <w:rFonts w:ascii="Times New Roman" w:eastAsia="MS Mincho" w:hAnsi="Times New Roman" w:cs="Times New Roman"/>
          <w:b/>
          <w:bCs/>
          <w:iCs/>
          <w:sz w:val="18"/>
          <w:szCs w:val="20"/>
          <w:vertAlign w:val="subscript"/>
          <w:lang w:val="en-US"/>
        </w:rPr>
        <w:t>1</w:t>
      </w:r>
      <w:r w:rsidRPr="00201B20">
        <w:rPr>
          <w:rFonts w:ascii="Times New Roman" w:eastAsia="MS Mincho" w:hAnsi="Times New Roman" w:cs="Times New Roman"/>
          <w:b/>
          <w:bCs/>
          <w:iCs/>
          <w:sz w:val="18"/>
          <w:szCs w:val="20"/>
          <w:lang w:val="en-US"/>
        </w:rPr>
        <w:t>X</w:t>
      </w:r>
      <w:r w:rsidRPr="00201B20">
        <w:rPr>
          <w:rFonts w:ascii="Times New Roman" w:eastAsia="MS Mincho" w:hAnsi="Times New Roman" w:cs="Times New Roman"/>
          <w:b/>
          <w:bCs/>
          <w:iCs/>
          <w:sz w:val="18"/>
          <w:szCs w:val="20"/>
          <w:vertAlign w:val="subscript"/>
          <w:lang w:val="en-US"/>
        </w:rPr>
        <w:t xml:space="preserve">1 </w:t>
      </w:r>
      <w:r w:rsidRPr="00201B20">
        <w:rPr>
          <w:rFonts w:ascii="Times New Roman" w:eastAsia="MS Mincho" w:hAnsi="Times New Roman" w:cs="Times New Roman"/>
          <w:b/>
          <w:bCs/>
          <w:iCs/>
          <w:sz w:val="18"/>
          <w:szCs w:val="20"/>
          <w:lang w:val="en-US"/>
        </w:rPr>
        <w:t>+ ε</w:t>
      </w:r>
    </w:p>
    <w:p w14:paraId="66637D81"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b/>
          <w:iCs/>
          <w:sz w:val="18"/>
          <w:szCs w:val="20"/>
          <w:lang w:val="en-US"/>
        </w:rPr>
      </w:pPr>
      <w:bookmarkStart w:id="787" w:name="_Toc135305842"/>
      <w:bookmarkStart w:id="788" w:name="_Toc143524924"/>
      <w:bookmarkStart w:id="789" w:name="_Toc143930265"/>
      <w:bookmarkStart w:id="790" w:name="_Toc135321868"/>
      <w:bookmarkStart w:id="791" w:name="_Toc131593254"/>
      <w:bookmarkStart w:id="792" w:name="_Toc131611188"/>
      <w:bookmarkEnd w:id="787"/>
      <w:bookmarkEnd w:id="788"/>
      <w:bookmarkEnd w:id="789"/>
      <w:bookmarkEnd w:id="790"/>
      <w:bookmarkEnd w:id="791"/>
      <w:r w:rsidRPr="00201B20">
        <w:rPr>
          <w:rFonts w:ascii="Times New Roman" w:eastAsia="MS Mincho" w:hAnsi="Times New Roman" w:cs="Times New Roman"/>
          <w:b/>
          <w:iCs/>
          <w:sz w:val="18"/>
          <w:szCs w:val="20"/>
          <w:lang w:val="en-US"/>
        </w:rPr>
        <w:t>Table 4.10:</w:t>
      </w:r>
      <w:bookmarkEnd w:id="792"/>
      <w:r w:rsidRPr="00201B20">
        <w:rPr>
          <w:rFonts w:ascii="Times New Roman" w:eastAsia="Calibri" w:hAnsi="Times New Roman" w:cs="Times New Roman"/>
          <w:b/>
          <w:bCs/>
          <w:iCs/>
          <w:sz w:val="18"/>
          <w:szCs w:val="20"/>
          <w:lang w:val="en-US"/>
        </w:rPr>
        <w:t xml:space="preserve"> Model Summary</w:t>
      </w:r>
    </w:p>
    <w:tbl>
      <w:tblPr>
        <w:tblW w:w="5000" w:type="pct"/>
        <w:tblCellMar>
          <w:left w:w="0" w:type="dxa"/>
          <w:right w:w="0" w:type="dxa"/>
        </w:tblCellMar>
        <w:tblLook w:val="04A0" w:firstRow="1" w:lastRow="0" w:firstColumn="1" w:lastColumn="0" w:noHBand="0" w:noVBand="1"/>
      </w:tblPr>
      <w:tblGrid>
        <w:gridCol w:w="416"/>
        <w:gridCol w:w="332"/>
        <w:gridCol w:w="459"/>
        <w:gridCol w:w="591"/>
        <w:gridCol w:w="573"/>
        <w:gridCol w:w="502"/>
        <w:gridCol w:w="502"/>
        <w:gridCol w:w="228"/>
        <w:gridCol w:w="228"/>
        <w:gridCol w:w="495"/>
      </w:tblGrid>
      <w:tr w:rsidR="00201B20" w:rsidRPr="00201B20" w14:paraId="59574BF0" w14:textId="77777777">
        <w:trPr>
          <w:cantSplit/>
        </w:trPr>
        <w:tc>
          <w:tcPr>
            <w:tcW w:w="5000" w:type="pct"/>
            <w:gridSpan w:val="10"/>
            <w:tcBorders>
              <w:top w:val="nil"/>
              <w:left w:val="nil"/>
              <w:bottom w:val="nil"/>
              <w:right w:val="nil"/>
            </w:tcBorders>
            <w:shd w:val="clear" w:color="auto" w:fill="FFFFFF"/>
            <w:vAlign w:val="center"/>
          </w:tcPr>
          <w:p w14:paraId="11D2A6D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b/>
                <w:bCs/>
                <w:sz w:val="12"/>
                <w:szCs w:val="20"/>
                <w:lang w:val="en-US"/>
              </w:rPr>
              <w:t>Model Summary</w:t>
            </w:r>
          </w:p>
        </w:tc>
      </w:tr>
      <w:tr w:rsidR="00201B20" w:rsidRPr="00201B20" w14:paraId="16603FAA" w14:textId="77777777">
        <w:trPr>
          <w:cantSplit/>
        </w:trPr>
        <w:tc>
          <w:tcPr>
            <w:tcW w:w="481" w:type="pct"/>
            <w:vMerge w:val="restart"/>
            <w:tcBorders>
              <w:top w:val="nil"/>
              <w:left w:val="nil"/>
              <w:bottom w:val="nil"/>
              <w:right w:val="nil"/>
            </w:tcBorders>
            <w:shd w:val="clear" w:color="auto" w:fill="FFFFFF"/>
            <w:vAlign w:val="bottom"/>
          </w:tcPr>
          <w:p w14:paraId="05091B1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Model</w:t>
            </w:r>
          </w:p>
        </w:tc>
        <w:tc>
          <w:tcPr>
            <w:tcW w:w="384" w:type="pct"/>
            <w:vMerge w:val="restart"/>
            <w:tcBorders>
              <w:top w:val="nil"/>
              <w:left w:val="nil"/>
              <w:bottom w:val="nil"/>
              <w:right w:val="single" w:sz="8" w:space="0" w:color="E0E0E0"/>
            </w:tcBorders>
            <w:shd w:val="clear" w:color="auto" w:fill="FFFFFF"/>
            <w:vAlign w:val="bottom"/>
          </w:tcPr>
          <w:p w14:paraId="49621B1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R</w:t>
            </w:r>
          </w:p>
        </w:tc>
        <w:tc>
          <w:tcPr>
            <w:tcW w:w="530" w:type="pct"/>
            <w:vMerge w:val="restart"/>
            <w:tcBorders>
              <w:top w:val="nil"/>
              <w:left w:val="nil"/>
              <w:bottom w:val="nil"/>
              <w:right w:val="single" w:sz="8" w:space="0" w:color="E0E0E0"/>
            </w:tcBorders>
            <w:shd w:val="clear" w:color="auto" w:fill="FFFFFF"/>
            <w:vAlign w:val="bottom"/>
          </w:tcPr>
          <w:p w14:paraId="53B5853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R Square</w:t>
            </w:r>
          </w:p>
        </w:tc>
        <w:tc>
          <w:tcPr>
            <w:tcW w:w="683" w:type="pct"/>
            <w:vMerge w:val="restart"/>
            <w:tcBorders>
              <w:top w:val="nil"/>
              <w:left w:val="nil"/>
              <w:bottom w:val="nil"/>
              <w:right w:val="single" w:sz="8" w:space="0" w:color="E0E0E0"/>
            </w:tcBorders>
            <w:shd w:val="clear" w:color="auto" w:fill="FFFFFF"/>
            <w:vAlign w:val="bottom"/>
          </w:tcPr>
          <w:p w14:paraId="75C361B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Adjusted R Square</w:t>
            </w:r>
          </w:p>
        </w:tc>
        <w:tc>
          <w:tcPr>
            <w:tcW w:w="662" w:type="pct"/>
            <w:vMerge w:val="restart"/>
            <w:tcBorders>
              <w:top w:val="nil"/>
              <w:left w:val="nil"/>
              <w:bottom w:val="nil"/>
              <w:right w:val="single" w:sz="8" w:space="0" w:color="E0E0E0"/>
            </w:tcBorders>
            <w:shd w:val="clear" w:color="auto" w:fill="FFFFFF"/>
            <w:vAlign w:val="bottom"/>
          </w:tcPr>
          <w:p w14:paraId="6389B80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Std. Error of the Estimate</w:t>
            </w:r>
          </w:p>
        </w:tc>
        <w:tc>
          <w:tcPr>
            <w:tcW w:w="2260" w:type="pct"/>
            <w:gridSpan w:val="5"/>
            <w:tcBorders>
              <w:top w:val="nil"/>
              <w:left w:val="nil"/>
              <w:bottom w:val="nil"/>
              <w:right w:val="nil"/>
            </w:tcBorders>
            <w:shd w:val="clear" w:color="auto" w:fill="FFFFFF"/>
            <w:vAlign w:val="bottom"/>
          </w:tcPr>
          <w:p w14:paraId="35659DB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Change Statistics</w:t>
            </w:r>
          </w:p>
        </w:tc>
      </w:tr>
      <w:tr w:rsidR="00201B20" w:rsidRPr="00201B20" w14:paraId="2D7BB72C" w14:textId="77777777">
        <w:trPr>
          <w:cantSplit/>
        </w:trPr>
        <w:tc>
          <w:tcPr>
            <w:tcW w:w="481" w:type="pct"/>
            <w:vMerge/>
            <w:tcBorders>
              <w:top w:val="nil"/>
              <w:left w:val="nil"/>
              <w:bottom w:val="nil"/>
              <w:right w:val="nil"/>
            </w:tcBorders>
            <w:vAlign w:val="center"/>
          </w:tcPr>
          <w:p w14:paraId="0577097E" w14:textId="77777777" w:rsidR="00864FE1" w:rsidRPr="00201B20" w:rsidRDefault="00864FE1">
            <w:pPr>
              <w:spacing w:after="0" w:line="240" w:lineRule="auto"/>
              <w:rPr>
                <w:rFonts w:ascii="Times New Roman" w:eastAsia="Calibri" w:hAnsi="Times New Roman" w:cs="Times New Roman"/>
                <w:sz w:val="12"/>
                <w:szCs w:val="20"/>
                <w:lang w:val="en-US"/>
              </w:rPr>
            </w:pPr>
          </w:p>
        </w:tc>
        <w:tc>
          <w:tcPr>
            <w:tcW w:w="384" w:type="pct"/>
            <w:vMerge/>
            <w:tcBorders>
              <w:top w:val="nil"/>
              <w:left w:val="nil"/>
              <w:bottom w:val="nil"/>
              <w:right w:val="single" w:sz="8" w:space="0" w:color="E0E0E0"/>
            </w:tcBorders>
            <w:vAlign w:val="center"/>
          </w:tcPr>
          <w:p w14:paraId="42B3EB1C" w14:textId="77777777" w:rsidR="00864FE1" w:rsidRPr="00201B20" w:rsidRDefault="00864FE1">
            <w:pPr>
              <w:spacing w:after="0" w:line="240" w:lineRule="auto"/>
              <w:rPr>
                <w:rFonts w:ascii="Times New Roman" w:eastAsia="Calibri" w:hAnsi="Times New Roman" w:cs="Times New Roman"/>
                <w:sz w:val="12"/>
                <w:szCs w:val="20"/>
                <w:lang w:val="en-US"/>
              </w:rPr>
            </w:pPr>
          </w:p>
        </w:tc>
        <w:tc>
          <w:tcPr>
            <w:tcW w:w="530" w:type="pct"/>
            <w:vMerge/>
            <w:tcBorders>
              <w:top w:val="nil"/>
              <w:left w:val="nil"/>
              <w:bottom w:val="nil"/>
              <w:right w:val="single" w:sz="8" w:space="0" w:color="E0E0E0"/>
            </w:tcBorders>
            <w:vAlign w:val="center"/>
          </w:tcPr>
          <w:p w14:paraId="0B4F5DD4" w14:textId="77777777" w:rsidR="00864FE1" w:rsidRPr="00201B20" w:rsidRDefault="00864FE1">
            <w:pPr>
              <w:spacing w:after="0" w:line="240" w:lineRule="auto"/>
              <w:rPr>
                <w:rFonts w:ascii="Times New Roman" w:eastAsia="Calibri" w:hAnsi="Times New Roman" w:cs="Times New Roman"/>
                <w:sz w:val="12"/>
                <w:szCs w:val="20"/>
                <w:lang w:val="en-US"/>
              </w:rPr>
            </w:pPr>
          </w:p>
        </w:tc>
        <w:tc>
          <w:tcPr>
            <w:tcW w:w="683" w:type="pct"/>
            <w:vMerge/>
            <w:tcBorders>
              <w:top w:val="nil"/>
              <w:left w:val="nil"/>
              <w:bottom w:val="nil"/>
              <w:right w:val="single" w:sz="8" w:space="0" w:color="E0E0E0"/>
            </w:tcBorders>
            <w:vAlign w:val="center"/>
          </w:tcPr>
          <w:p w14:paraId="7ECF3A85" w14:textId="77777777" w:rsidR="00864FE1" w:rsidRPr="00201B20" w:rsidRDefault="00864FE1">
            <w:pPr>
              <w:spacing w:after="0" w:line="240" w:lineRule="auto"/>
              <w:rPr>
                <w:rFonts w:ascii="Times New Roman" w:eastAsia="Calibri" w:hAnsi="Times New Roman" w:cs="Times New Roman"/>
                <w:sz w:val="12"/>
                <w:szCs w:val="20"/>
                <w:lang w:val="en-US"/>
              </w:rPr>
            </w:pPr>
          </w:p>
        </w:tc>
        <w:tc>
          <w:tcPr>
            <w:tcW w:w="662" w:type="pct"/>
            <w:vMerge/>
            <w:tcBorders>
              <w:top w:val="nil"/>
              <w:left w:val="nil"/>
              <w:bottom w:val="nil"/>
              <w:right w:val="single" w:sz="8" w:space="0" w:color="E0E0E0"/>
            </w:tcBorders>
            <w:vAlign w:val="center"/>
          </w:tcPr>
          <w:p w14:paraId="6F04FC78" w14:textId="77777777" w:rsidR="00864FE1" w:rsidRPr="00201B20" w:rsidRDefault="00864FE1">
            <w:pPr>
              <w:spacing w:after="0" w:line="240" w:lineRule="auto"/>
              <w:rPr>
                <w:rFonts w:ascii="Times New Roman" w:eastAsia="Calibri" w:hAnsi="Times New Roman" w:cs="Times New Roman"/>
                <w:sz w:val="12"/>
                <w:szCs w:val="20"/>
                <w:lang w:val="en-US"/>
              </w:rPr>
            </w:pPr>
          </w:p>
        </w:tc>
        <w:tc>
          <w:tcPr>
            <w:tcW w:w="580" w:type="pct"/>
            <w:tcBorders>
              <w:top w:val="nil"/>
              <w:left w:val="nil"/>
              <w:bottom w:val="single" w:sz="8" w:space="0" w:color="152935"/>
              <w:right w:val="single" w:sz="8" w:space="0" w:color="E0E0E0"/>
            </w:tcBorders>
            <w:shd w:val="clear" w:color="auto" w:fill="FFFFFF"/>
            <w:vAlign w:val="bottom"/>
          </w:tcPr>
          <w:p w14:paraId="2D56870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R Square Change</w:t>
            </w:r>
          </w:p>
        </w:tc>
        <w:tc>
          <w:tcPr>
            <w:tcW w:w="580" w:type="pct"/>
            <w:tcBorders>
              <w:top w:val="nil"/>
              <w:left w:val="nil"/>
              <w:bottom w:val="single" w:sz="8" w:space="0" w:color="152935"/>
              <w:right w:val="single" w:sz="8" w:space="0" w:color="E0E0E0"/>
            </w:tcBorders>
            <w:shd w:val="clear" w:color="auto" w:fill="FFFFFF"/>
            <w:vAlign w:val="bottom"/>
          </w:tcPr>
          <w:p w14:paraId="6B87B02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F Change</w:t>
            </w:r>
          </w:p>
        </w:tc>
        <w:tc>
          <w:tcPr>
            <w:tcW w:w="264" w:type="pct"/>
            <w:tcBorders>
              <w:top w:val="nil"/>
              <w:left w:val="nil"/>
              <w:bottom w:val="single" w:sz="8" w:space="0" w:color="152935"/>
              <w:right w:val="single" w:sz="8" w:space="0" w:color="E0E0E0"/>
            </w:tcBorders>
            <w:shd w:val="clear" w:color="auto" w:fill="FFFFFF"/>
            <w:vAlign w:val="bottom"/>
          </w:tcPr>
          <w:p w14:paraId="4F7D850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df1</w:t>
            </w:r>
          </w:p>
        </w:tc>
        <w:tc>
          <w:tcPr>
            <w:tcW w:w="264" w:type="pct"/>
            <w:tcBorders>
              <w:top w:val="nil"/>
              <w:left w:val="nil"/>
              <w:bottom w:val="single" w:sz="8" w:space="0" w:color="152935"/>
              <w:right w:val="single" w:sz="8" w:space="0" w:color="E0E0E0"/>
            </w:tcBorders>
            <w:shd w:val="clear" w:color="auto" w:fill="FFFFFF"/>
            <w:vAlign w:val="bottom"/>
          </w:tcPr>
          <w:p w14:paraId="1D648A7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df2</w:t>
            </w:r>
          </w:p>
        </w:tc>
        <w:tc>
          <w:tcPr>
            <w:tcW w:w="571" w:type="pct"/>
            <w:tcBorders>
              <w:top w:val="nil"/>
              <w:left w:val="nil"/>
              <w:bottom w:val="single" w:sz="8" w:space="0" w:color="152935"/>
              <w:right w:val="nil"/>
            </w:tcBorders>
            <w:shd w:val="clear" w:color="auto" w:fill="FFFFFF"/>
            <w:vAlign w:val="bottom"/>
          </w:tcPr>
          <w:p w14:paraId="352026C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Sig. F Change</w:t>
            </w:r>
          </w:p>
        </w:tc>
      </w:tr>
      <w:tr w:rsidR="00201B20" w:rsidRPr="00201B20" w14:paraId="7C47056F" w14:textId="77777777">
        <w:trPr>
          <w:cantSplit/>
        </w:trPr>
        <w:tc>
          <w:tcPr>
            <w:tcW w:w="481" w:type="pct"/>
            <w:tcBorders>
              <w:top w:val="single" w:sz="8" w:space="0" w:color="152935"/>
              <w:left w:val="nil"/>
              <w:bottom w:val="single" w:sz="8" w:space="0" w:color="152935"/>
              <w:right w:val="nil"/>
            </w:tcBorders>
            <w:shd w:val="clear" w:color="auto" w:fill="E0E0E0"/>
          </w:tcPr>
          <w:p w14:paraId="7E2ECC87"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1</w:t>
            </w:r>
          </w:p>
        </w:tc>
        <w:tc>
          <w:tcPr>
            <w:tcW w:w="384" w:type="pct"/>
            <w:tcBorders>
              <w:top w:val="single" w:sz="8" w:space="0" w:color="152935"/>
              <w:left w:val="nil"/>
              <w:bottom w:val="single" w:sz="8" w:space="0" w:color="152935"/>
              <w:right w:val="single" w:sz="8" w:space="0" w:color="E0E0E0"/>
            </w:tcBorders>
            <w:shd w:val="clear" w:color="auto" w:fill="F9F9FB"/>
          </w:tcPr>
          <w:p w14:paraId="6469441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.637</w:t>
            </w:r>
            <w:r w:rsidRPr="00201B20">
              <w:rPr>
                <w:rFonts w:ascii="Times New Roman" w:eastAsia="Calibri" w:hAnsi="Times New Roman" w:cs="Times New Roman"/>
                <w:sz w:val="12"/>
                <w:szCs w:val="20"/>
                <w:vertAlign w:val="superscript"/>
                <w:lang w:val="en-US"/>
              </w:rPr>
              <w:t>a</w:t>
            </w:r>
          </w:p>
        </w:tc>
        <w:tc>
          <w:tcPr>
            <w:tcW w:w="530" w:type="pct"/>
            <w:tcBorders>
              <w:top w:val="single" w:sz="8" w:space="0" w:color="152935"/>
              <w:left w:val="nil"/>
              <w:bottom w:val="single" w:sz="8" w:space="0" w:color="152935"/>
              <w:right w:val="single" w:sz="8" w:space="0" w:color="E0E0E0"/>
            </w:tcBorders>
            <w:shd w:val="clear" w:color="auto" w:fill="F9F9FB"/>
          </w:tcPr>
          <w:p w14:paraId="3564FEB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.405</w:t>
            </w:r>
          </w:p>
        </w:tc>
        <w:tc>
          <w:tcPr>
            <w:tcW w:w="683" w:type="pct"/>
            <w:tcBorders>
              <w:top w:val="single" w:sz="8" w:space="0" w:color="152935"/>
              <w:left w:val="nil"/>
              <w:bottom w:val="single" w:sz="8" w:space="0" w:color="152935"/>
              <w:right w:val="single" w:sz="8" w:space="0" w:color="E0E0E0"/>
            </w:tcBorders>
            <w:shd w:val="clear" w:color="auto" w:fill="F9F9FB"/>
          </w:tcPr>
          <w:p w14:paraId="7E8D8C3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.306</w:t>
            </w:r>
          </w:p>
        </w:tc>
        <w:tc>
          <w:tcPr>
            <w:tcW w:w="662" w:type="pct"/>
            <w:tcBorders>
              <w:top w:val="single" w:sz="8" w:space="0" w:color="152935"/>
              <w:left w:val="nil"/>
              <w:bottom w:val="single" w:sz="8" w:space="0" w:color="152935"/>
              <w:right w:val="single" w:sz="8" w:space="0" w:color="E0E0E0"/>
            </w:tcBorders>
            <w:shd w:val="clear" w:color="auto" w:fill="F9F9FB"/>
          </w:tcPr>
          <w:p w14:paraId="17485DD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42.582</w:t>
            </w:r>
          </w:p>
        </w:tc>
        <w:tc>
          <w:tcPr>
            <w:tcW w:w="580" w:type="pct"/>
            <w:tcBorders>
              <w:top w:val="single" w:sz="8" w:space="0" w:color="152935"/>
              <w:left w:val="nil"/>
              <w:bottom w:val="single" w:sz="8" w:space="0" w:color="152935"/>
              <w:right w:val="single" w:sz="8" w:space="0" w:color="E0E0E0"/>
            </w:tcBorders>
            <w:shd w:val="clear" w:color="auto" w:fill="F9F9FB"/>
          </w:tcPr>
          <w:p w14:paraId="4E43D3F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.405</w:t>
            </w:r>
          </w:p>
        </w:tc>
        <w:tc>
          <w:tcPr>
            <w:tcW w:w="580" w:type="pct"/>
            <w:tcBorders>
              <w:top w:val="single" w:sz="8" w:space="0" w:color="152935"/>
              <w:left w:val="nil"/>
              <w:bottom w:val="single" w:sz="8" w:space="0" w:color="152935"/>
              <w:right w:val="single" w:sz="8" w:space="0" w:color="E0E0E0"/>
            </w:tcBorders>
            <w:shd w:val="clear" w:color="auto" w:fill="F9F9FB"/>
          </w:tcPr>
          <w:p w14:paraId="1B26CD8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4.087</w:t>
            </w:r>
          </w:p>
        </w:tc>
        <w:tc>
          <w:tcPr>
            <w:tcW w:w="264" w:type="pct"/>
            <w:tcBorders>
              <w:top w:val="single" w:sz="8" w:space="0" w:color="152935"/>
              <w:left w:val="nil"/>
              <w:bottom w:val="single" w:sz="8" w:space="0" w:color="152935"/>
              <w:right w:val="single" w:sz="8" w:space="0" w:color="E0E0E0"/>
            </w:tcBorders>
            <w:shd w:val="clear" w:color="auto" w:fill="F9F9FB"/>
          </w:tcPr>
          <w:p w14:paraId="3AA742A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8</w:t>
            </w:r>
          </w:p>
        </w:tc>
        <w:tc>
          <w:tcPr>
            <w:tcW w:w="264" w:type="pct"/>
            <w:tcBorders>
              <w:top w:val="single" w:sz="8" w:space="0" w:color="152935"/>
              <w:left w:val="nil"/>
              <w:bottom w:val="single" w:sz="8" w:space="0" w:color="152935"/>
              <w:right w:val="single" w:sz="8" w:space="0" w:color="E0E0E0"/>
            </w:tcBorders>
            <w:shd w:val="clear" w:color="auto" w:fill="F9F9FB"/>
          </w:tcPr>
          <w:p w14:paraId="3DB4EA9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48</w:t>
            </w:r>
          </w:p>
        </w:tc>
        <w:tc>
          <w:tcPr>
            <w:tcW w:w="571" w:type="pct"/>
            <w:tcBorders>
              <w:top w:val="single" w:sz="8" w:space="0" w:color="152935"/>
              <w:left w:val="nil"/>
              <w:bottom w:val="single" w:sz="8" w:space="0" w:color="152935"/>
              <w:right w:val="nil"/>
            </w:tcBorders>
            <w:shd w:val="clear" w:color="auto" w:fill="F9F9FB"/>
          </w:tcPr>
          <w:p w14:paraId="6099831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0"/>
                <w:lang w:val="en-US"/>
              </w:rPr>
            </w:pPr>
            <w:r w:rsidRPr="00201B20">
              <w:rPr>
                <w:rFonts w:ascii="Times New Roman" w:eastAsia="Calibri" w:hAnsi="Times New Roman" w:cs="Times New Roman"/>
                <w:sz w:val="12"/>
                <w:szCs w:val="20"/>
                <w:lang w:val="en-US"/>
              </w:rPr>
              <w:t>&lt;.001</w:t>
            </w:r>
          </w:p>
        </w:tc>
      </w:tr>
      <w:tr w:rsidR="00201B20" w:rsidRPr="00201B20" w14:paraId="0E43CA0B" w14:textId="77777777">
        <w:trPr>
          <w:cantSplit/>
        </w:trPr>
        <w:tc>
          <w:tcPr>
            <w:tcW w:w="5000" w:type="pct"/>
            <w:gridSpan w:val="10"/>
            <w:tcBorders>
              <w:top w:val="nil"/>
              <w:left w:val="nil"/>
              <w:bottom w:val="nil"/>
              <w:right w:val="nil"/>
            </w:tcBorders>
            <w:shd w:val="clear" w:color="auto" w:fill="FFFFFF"/>
          </w:tcPr>
          <w:p w14:paraId="4BA86BBC" w14:textId="77777777" w:rsidR="00864FE1" w:rsidRPr="00201B20" w:rsidRDefault="0044189D">
            <w:pPr>
              <w:spacing w:after="0" w:line="240" w:lineRule="auto"/>
              <w:jc w:val="both"/>
              <w:rPr>
                <w:rFonts w:ascii="Times New Roman" w:eastAsia="Calibri" w:hAnsi="Times New Roman" w:cs="Times New Roman"/>
                <w:sz w:val="12"/>
                <w:szCs w:val="20"/>
              </w:rPr>
            </w:pPr>
            <w:r w:rsidRPr="00201B20">
              <w:rPr>
                <w:rFonts w:ascii="Times New Roman" w:eastAsia="Calibri" w:hAnsi="Times New Roman" w:cs="Times New Roman"/>
                <w:sz w:val="12"/>
                <w:szCs w:val="20"/>
              </w:rPr>
              <w:t>Predictors: (Constant), IS INDEX, Commitment to Corporate governance, Stakeholders interests in board decisions, Shareholder´s Rights, Role of stakeholders, Disclosure and transparency, Board Responsibilities, Board structure and composition</w:t>
            </w:r>
          </w:p>
          <w:p w14:paraId="1739E13E" w14:textId="77777777" w:rsidR="00864FE1" w:rsidRPr="00201B20" w:rsidRDefault="0044189D">
            <w:pPr>
              <w:spacing w:after="0" w:line="240" w:lineRule="auto"/>
              <w:jc w:val="both"/>
              <w:rPr>
                <w:rFonts w:ascii="Times New Roman" w:eastAsia="Calibri" w:hAnsi="Times New Roman" w:cs="Times New Roman"/>
                <w:i/>
                <w:sz w:val="12"/>
                <w:szCs w:val="20"/>
              </w:rPr>
            </w:pPr>
            <w:r w:rsidRPr="00201B20">
              <w:rPr>
                <w:rFonts w:ascii="Times New Roman" w:eastAsia="Calibri" w:hAnsi="Times New Roman" w:cs="Times New Roman"/>
                <w:i/>
                <w:sz w:val="12"/>
                <w:szCs w:val="20"/>
              </w:rPr>
              <w:t>Source: Author’s primary analysis, 2023</w:t>
            </w:r>
          </w:p>
          <w:p w14:paraId="2282C81D" w14:textId="77777777" w:rsidR="00864FE1" w:rsidRPr="00201B20" w:rsidRDefault="00864FE1">
            <w:pPr>
              <w:spacing w:after="0" w:line="240" w:lineRule="auto"/>
              <w:jc w:val="both"/>
              <w:rPr>
                <w:rFonts w:ascii="Times New Roman" w:eastAsia="Calibri" w:hAnsi="Times New Roman" w:cs="Times New Roman"/>
                <w:i/>
                <w:sz w:val="12"/>
                <w:szCs w:val="20"/>
              </w:rPr>
            </w:pPr>
          </w:p>
        </w:tc>
      </w:tr>
    </w:tbl>
    <w:p w14:paraId="59AAC2BD" w14:textId="77777777" w:rsidR="00864FE1" w:rsidRPr="00201B20" w:rsidRDefault="0044189D" w:rsidP="004D675A">
      <w:pPr>
        <w:keepNext/>
        <w:keepLines/>
        <w:widowControl w:val="0"/>
        <w:autoSpaceDE w:val="0"/>
        <w:autoSpaceDN w:val="0"/>
        <w:adjustRightInd w:val="0"/>
        <w:spacing w:after="0" w:line="240" w:lineRule="auto"/>
        <w:jc w:val="both"/>
        <w:outlineLvl w:val="2"/>
        <w:rPr>
          <w:rFonts w:ascii="Times New Roman" w:eastAsia="MS Mincho" w:hAnsi="Times New Roman" w:cs="Times New Roman"/>
          <w:b/>
          <w:bCs/>
          <w:sz w:val="18"/>
          <w:szCs w:val="19"/>
          <w:lang w:val="en-US"/>
        </w:rPr>
      </w:pPr>
      <w:bookmarkStart w:id="793" w:name="_Toc143524925"/>
      <w:bookmarkStart w:id="794" w:name="_Toc131593255"/>
      <w:bookmarkStart w:id="795" w:name="_Toc135305843"/>
      <w:bookmarkStart w:id="796" w:name="_Toc135321869"/>
      <w:bookmarkStart w:id="797" w:name="_Toc143930266"/>
      <w:bookmarkEnd w:id="793"/>
      <w:bookmarkEnd w:id="794"/>
      <w:bookmarkEnd w:id="795"/>
      <w:bookmarkEnd w:id="796"/>
      <w:r w:rsidRPr="00201B20">
        <w:rPr>
          <w:rFonts w:ascii="Times New Roman" w:eastAsia="MS Mincho" w:hAnsi="Times New Roman" w:cs="Times New Roman"/>
          <w:b/>
          <w:bCs/>
          <w:sz w:val="18"/>
          <w:szCs w:val="19"/>
          <w:lang w:val="en-US"/>
        </w:rPr>
        <w:t>Table 4.11:</w:t>
      </w:r>
      <w:bookmarkEnd w:id="797"/>
      <w:r w:rsidRPr="00201B20">
        <w:rPr>
          <w:rFonts w:ascii="Times New Roman" w:eastAsia="MS Mincho" w:hAnsi="Times New Roman" w:cs="Times New Roman"/>
          <w:b/>
          <w:bCs/>
          <w:sz w:val="18"/>
          <w:szCs w:val="19"/>
          <w:lang w:val="en-US"/>
        </w:rPr>
        <w:t xml:space="preserve"> ANOVAa</w:t>
      </w:r>
    </w:p>
    <w:tbl>
      <w:tblPr>
        <w:tblW w:w="5000" w:type="pct"/>
        <w:tblInd w:w="108" w:type="dxa"/>
        <w:tblCellMar>
          <w:left w:w="0" w:type="dxa"/>
          <w:right w:w="0" w:type="dxa"/>
        </w:tblCellMar>
        <w:tblLook w:val="04A0" w:firstRow="1" w:lastRow="0" w:firstColumn="1" w:lastColumn="0" w:noHBand="0" w:noVBand="1"/>
      </w:tblPr>
      <w:tblGrid>
        <w:gridCol w:w="410"/>
        <w:gridCol w:w="645"/>
        <w:gridCol w:w="820"/>
        <w:gridCol w:w="569"/>
        <w:gridCol w:w="745"/>
        <w:gridCol w:w="569"/>
        <w:gridCol w:w="568"/>
      </w:tblGrid>
      <w:tr w:rsidR="00201B20" w:rsidRPr="00201B20" w14:paraId="4E3F3346" w14:textId="77777777">
        <w:trPr>
          <w:cantSplit/>
        </w:trPr>
        <w:tc>
          <w:tcPr>
            <w:tcW w:w="5000" w:type="pct"/>
            <w:gridSpan w:val="7"/>
            <w:tcBorders>
              <w:top w:val="nil"/>
              <w:left w:val="nil"/>
              <w:bottom w:val="nil"/>
              <w:right w:val="nil"/>
            </w:tcBorders>
            <w:shd w:val="clear" w:color="auto" w:fill="FFFFFF"/>
            <w:vAlign w:val="center"/>
          </w:tcPr>
          <w:p w14:paraId="06FDB617"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b/>
                <w:bCs/>
                <w:sz w:val="14"/>
                <w:lang w:val="en-US"/>
              </w:rPr>
              <w:t>ANOVA</w:t>
            </w:r>
            <w:r w:rsidRPr="00201B20">
              <w:rPr>
                <w:rFonts w:ascii="Times New Roman" w:eastAsia="Calibri" w:hAnsi="Times New Roman" w:cs="Times New Roman"/>
                <w:b/>
                <w:bCs/>
                <w:sz w:val="14"/>
                <w:vertAlign w:val="superscript"/>
                <w:lang w:val="en-US"/>
              </w:rPr>
              <w:t>a</w:t>
            </w:r>
          </w:p>
        </w:tc>
      </w:tr>
      <w:tr w:rsidR="00201B20" w:rsidRPr="00201B20" w14:paraId="060730E0" w14:textId="77777777">
        <w:trPr>
          <w:cantSplit/>
        </w:trPr>
        <w:tc>
          <w:tcPr>
            <w:tcW w:w="1219" w:type="pct"/>
            <w:gridSpan w:val="2"/>
            <w:tcBorders>
              <w:top w:val="nil"/>
              <w:left w:val="nil"/>
              <w:bottom w:val="single" w:sz="8" w:space="0" w:color="152935"/>
              <w:right w:val="nil"/>
            </w:tcBorders>
            <w:shd w:val="clear" w:color="auto" w:fill="FFFFFF"/>
            <w:vAlign w:val="bottom"/>
          </w:tcPr>
          <w:p w14:paraId="699ED0A1"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Model</w:t>
            </w:r>
          </w:p>
        </w:tc>
        <w:tc>
          <w:tcPr>
            <w:tcW w:w="948" w:type="pct"/>
            <w:tcBorders>
              <w:top w:val="nil"/>
              <w:left w:val="nil"/>
              <w:bottom w:val="single" w:sz="8" w:space="0" w:color="152935"/>
              <w:right w:val="single" w:sz="8" w:space="0" w:color="E0E0E0"/>
            </w:tcBorders>
            <w:shd w:val="clear" w:color="auto" w:fill="FFFFFF"/>
            <w:vAlign w:val="bottom"/>
          </w:tcPr>
          <w:p w14:paraId="0CB6A647"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Sum of Squares</w:t>
            </w:r>
          </w:p>
        </w:tc>
        <w:tc>
          <w:tcPr>
            <w:tcW w:w="658" w:type="pct"/>
            <w:tcBorders>
              <w:top w:val="nil"/>
              <w:left w:val="nil"/>
              <w:bottom w:val="single" w:sz="8" w:space="0" w:color="152935"/>
              <w:right w:val="single" w:sz="8" w:space="0" w:color="E0E0E0"/>
            </w:tcBorders>
            <w:shd w:val="clear" w:color="auto" w:fill="FFFFFF"/>
            <w:vAlign w:val="bottom"/>
          </w:tcPr>
          <w:p w14:paraId="5615B9F3"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df</w:t>
            </w:r>
          </w:p>
        </w:tc>
        <w:tc>
          <w:tcPr>
            <w:tcW w:w="861" w:type="pct"/>
            <w:tcBorders>
              <w:top w:val="nil"/>
              <w:left w:val="nil"/>
              <w:bottom w:val="single" w:sz="8" w:space="0" w:color="152935"/>
              <w:right w:val="single" w:sz="8" w:space="0" w:color="E0E0E0"/>
            </w:tcBorders>
            <w:shd w:val="clear" w:color="auto" w:fill="FFFFFF"/>
            <w:vAlign w:val="bottom"/>
          </w:tcPr>
          <w:p w14:paraId="1A8B760C"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Mean Square</w:t>
            </w:r>
          </w:p>
        </w:tc>
        <w:tc>
          <w:tcPr>
            <w:tcW w:w="658" w:type="pct"/>
            <w:tcBorders>
              <w:top w:val="nil"/>
              <w:left w:val="nil"/>
              <w:bottom w:val="single" w:sz="8" w:space="0" w:color="152935"/>
              <w:right w:val="single" w:sz="8" w:space="0" w:color="E0E0E0"/>
            </w:tcBorders>
            <w:shd w:val="clear" w:color="auto" w:fill="FFFFFF"/>
            <w:vAlign w:val="bottom"/>
          </w:tcPr>
          <w:p w14:paraId="733C6ADF"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F</w:t>
            </w:r>
          </w:p>
        </w:tc>
        <w:tc>
          <w:tcPr>
            <w:tcW w:w="657" w:type="pct"/>
            <w:tcBorders>
              <w:top w:val="nil"/>
              <w:left w:val="nil"/>
              <w:bottom w:val="single" w:sz="8" w:space="0" w:color="152935"/>
              <w:right w:val="nil"/>
            </w:tcBorders>
            <w:shd w:val="clear" w:color="auto" w:fill="FFFFFF"/>
            <w:vAlign w:val="bottom"/>
          </w:tcPr>
          <w:p w14:paraId="6FDCD5E9"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Sig.</w:t>
            </w:r>
          </w:p>
        </w:tc>
      </w:tr>
      <w:tr w:rsidR="00201B20" w:rsidRPr="00201B20" w14:paraId="7CC47F7D" w14:textId="77777777">
        <w:trPr>
          <w:cantSplit/>
        </w:trPr>
        <w:tc>
          <w:tcPr>
            <w:tcW w:w="473" w:type="pct"/>
            <w:vMerge w:val="restart"/>
            <w:tcBorders>
              <w:top w:val="nil"/>
              <w:left w:val="nil"/>
              <w:bottom w:val="single" w:sz="8" w:space="0" w:color="152935"/>
              <w:right w:val="nil"/>
            </w:tcBorders>
            <w:shd w:val="clear" w:color="auto" w:fill="E0E0E0"/>
          </w:tcPr>
          <w:p w14:paraId="5CEAC422"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1</w:t>
            </w:r>
          </w:p>
        </w:tc>
        <w:tc>
          <w:tcPr>
            <w:tcW w:w="745" w:type="pct"/>
            <w:tcBorders>
              <w:top w:val="single" w:sz="8" w:space="0" w:color="152935"/>
              <w:left w:val="nil"/>
              <w:bottom w:val="single" w:sz="8" w:space="0" w:color="AEAEAE"/>
              <w:right w:val="nil"/>
            </w:tcBorders>
            <w:shd w:val="clear" w:color="auto" w:fill="E0E0E0"/>
          </w:tcPr>
          <w:p w14:paraId="3573467C"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Regression</w:t>
            </w:r>
          </w:p>
        </w:tc>
        <w:tc>
          <w:tcPr>
            <w:tcW w:w="948" w:type="pct"/>
            <w:tcBorders>
              <w:top w:val="single" w:sz="8" w:space="0" w:color="152935"/>
              <w:left w:val="nil"/>
              <w:bottom w:val="single" w:sz="8" w:space="0" w:color="AEAEAE"/>
              <w:right w:val="single" w:sz="8" w:space="0" w:color="E0E0E0"/>
            </w:tcBorders>
            <w:shd w:val="clear" w:color="auto" w:fill="F9F9FB"/>
          </w:tcPr>
          <w:p w14:paraId="2263DFBC"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59291.006</w:t>
            </w:r>
          </w:p>
        </w:tc>
        <w:tc>
          <w:tcPr>
            <w:tcW w:w="658" w:type="pct"/>
            <w:tcBorders>
              <w:top w:val="single" w:sz="8" w:space="0" w:color="152935"/>
              <w:left w:val="nil"/>
              <w:bottom w:val="single" w:sz="8" w:space="0" w:color="AEAEAE"/>
              <w:right w:val="single" w:sz="8" w:space="0" w:color="E0E0E0"/>
            </w:tcBorders>
            <w:shd w:val="clear" w:color="auto" w:fill="F9F9FB"/>
          </w:tcPr>
          <w:p w14:paraId="6C8AFD38"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8</w:t>
            </w:r>
          </w:p>
        </w:tc>
        <w:tc>
          <w:tcPr>
            <w:tcW w:w="861" w:type="pct"/>
            <w:tcBorders>
              <w:top w:val="single" w:sz="8" w:space="0" w:color="152935"/>
              <w:left w:val="nil"/>
              <w:bottom w:val="single" w:sz="8" w:space="0" w:color="AEAEAE"/>
              <w:right w:val="single" w:sz="8" w:space="0" w:color="E0E0E0"/>
            </w:tcBorders>
            <w:shd w:val="clear" w:color="auto" w:fill="F9F9FB"/>
          </w:tcPr>
          <w:p w14:paraId="2B2149F3"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7411.376</w:t>
            </w:r>
          </w:p>
        </w:tc>
        <w:tc>
          <w:tcPr>
            <w:tcW w:w="658" w:type="pct"/>
            <w:tcBorders>
              <w:top w:val="single" w:sz="8" w:space="0" w:color="152935"/>
              <w:left w:val="nil"/>
              <w:bottom w:val="single" w:sz="8" w:space="0" w:color="AEAEAE"/>
              <w:right w:val="single" w:sz="8" w:space="0" w:color="E0E0E0"/>
            </w:tcBorders>
            <w:shd w:val="clear" w:color="auto" w:fill="F9F9FB"/>
          </w:tcPr>
          <w:p w14:paraId="371ECBD1"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4.087</w:t>
            </w:r>
          </w:p>
        </w:tc>
        <w:tc>
          <w:tcPr>
            <w:tcW w:w="657" w:type="pct"/>
            <w:tcBorders>
              <w:top w:val="single" w:sz="8" w:space="0" w:color="152935"/>
              <w:left w:val="nil"/>
              <w:bottom w:val="single" w:sz="8" w:space="0" w:color="AEAEAE"/>
              <w:right w:val="nil"/>
            </w:tcBorders>
            <w:shd w:val="clear" w:color="auto" w:fill="F9F9FB"/>
          </w:tcPr>
          <w:p w14:paraId="337DD0EA"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&lt;.001</w:t>
            </w:r>
            <w:r w:rsidRPr="00201B20">
              <w:rPr>
                <w:rFonts w:ascii="Times New Roman" w:eastAsia="Calibri" w:hAnsi="Times New Roman" w:cs="Times New Roman"/>
                <w:sz w:val="14"/>
                <w:vertAlign w:val="superscript"/>
                <w:lang w:val="en-US"/>
              </w:rPr>
              <w:t>b</w:t>
            </w:r>
          </w:p>
        </w:tc>
      </w:tr>
      <w:tr w:rsidR="00201B20" w:rsidRPr="00201B20" w14:paraId="20C1C54E" w14:textId="77777777">
        <w:trPr>
          <w:cantSplit/>
        </w:trPr>
        <w:tc>
          <w:tcPr>
            <w:tcW w:w="0" w:type="auto"/>
            <w:vMerge/>
            <w:tcBorders>
              <w:top w:val="nil"/>
              <w:left w:val="nil"/>
              <w:bottom w:val="single" w:sz="8" w:space="0" w:color="152935"/>
              <w:right w:val="nil"/>
            </w:tcBorders>
            <w:vAlign w:val="center"/>
          </w:tcPr>
          <w:p w14:paraId="195BE07D" w14:textId="77777777" w:rsidR="00864FE1" w:rsidRPr="00201B20" w:rsidRDefault="00864FE1">
            <w:pPr>
              <w:spacing w:after="0" w:line="240" w:lineRule="auto"/>
              <w:rPr>
                <w:rFonts w:ascii="Times New Roman" w:eastAsia="Calibri" w:hAnsi="Times New Roman" w:cs="Times New Roman"/>
                <w:sz w:val="14"/>
                <w:lang w:val="en-US"/>
              </w:rPr>
            </w:pPr>
          </w:p>
        </w:tc>
        <w:tc>
          <w:tcPr>
            <w:tcW w:w="745" w:type="pct"/>
            <w:tcBorders>
              <w:top w:val="single" w:sz="8" w:space="0" w:color="AEAEAE"/>
              <w:left w:val="nil"/>
              <w:bottom w:val="single" w:sz="8" w:space="0" w:color="AEAEAE"/>
              <w:right w:val="nil"/>
            </w:tcBorders>
            <w:shd w:val="clear" w:color="auto" w:fill="E0E0E0"/>
          </w:tcPr>
          <w:p w14:paraId="74BFDB79"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Residual</w:t>
            </w:r>
          </w:p>
        </w:tc>
        <w:tc>
          <w:tcPr>
            <w:tcW w:w="948" w:type="pct"/>
            <w:tcBorders>
              <w:top w:val="single" w:sz="8" w:space="0" w:color="AEAEAE"/>
              <w:left w:val="nil"/>
              <w:bottom w:val="single" w:sz="8" w:space="0" w:color="AEAEAE"/>
              <w:right w:val="single" w:sz="8" w:space="0" w:color="E0E0E0"/>
            </w:tcBorders>
            <w:shd w:val="clear" w:color="auto" w:fill="F9F9FB"/>
          </w:tcPr>
          <w:p w14:paraId="7F539668"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87035.785</w:t>
            </w:r>
          </w:p>
        </w:tc>
        <w:tc>
          <w:tcPr>
            <w:tcW w:w="658" w:type="pct"/>
            <w:tcBorders>
              <w:top w:val="single" w:sz="8" w:space="0" w:color="AEAEAE"/>
              <w:left w:val="nil"/>
              <w:bottom w:val="single" w:sz="8" w:space="0" w:color="AEAEAE"/>
              <w:right w:val="single" w:sz="8" w:space="0" w:color="E0E0E0"/>
            </w:tcBorders>
            <w:shd w:val="clear" w:color="auto" w:fill="F9F9FB"/>
          </w:tcPr>
          <w:p w14:paraId="44BE11E3"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48</w:t>
            </w:r>
          </w:p>
        </w:tc>
        <w:tc>
          <w:tcPr>
            <w:tcW w:w="861" w:type="pct"/>
            <w:tcBorders>
              <w:top w:val="single" w:sz="8" w:space="0" w:color="AEAEAE"/>
              <w:left w:val="nil"/>
              <w:bottom w:val="single" w:sz="8" w:space="0" w:color="AEAEAE"/>
              <w:right w:val="single" w:sz="8" w:space="0" w:color="E0E0E0"/>
            </w:tcBorders>
            <w:shd w:val="clear" w:color="auto" w:fill="F9F9FB"/>
          </w:tcPr>
          <w:p w14:paraId="4AC0FFEA"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1813.246</w:t>
            </w:r>
          </w:p>
        </w:tc>
        <w:tc>
          <w:tcPr>
            <w:tcW w:w="658" w:type="pct"/>
            <w:tcBorders>
              <w:top w:val="single" w:sz="8" w:space="0" w:color="AEAEAE"/>
              <w:left w:val="nil"/>
              <w:bottom w:val="single" w:sz="8" w:space="0" w:color="AEAEAE"/>
              <w:right w:val="single" w:sz="8" w:space="0" w:color="E0E0E0"/>
            </w:tcBorders>
            <w:shd w:val="clear" w:color="auto" w:fill="F9F9FB"/>
            <w:vAlign w:val="center"/>
          </w:tcPr>
          <w:p w14:paraId="692694AA"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14"/>
                <w:lang w:val="en-US"/>
              </w:rPr>
            </w:pPr>
          </w:p>
        </w:tc>
        <w:tc>
          <w:tcPr>
            <w:tcW w:w="657" w:type="pct"/>
            <w:tcBorders>
              <w:top w:val="single" w:sz="8" w:space="0" w:color="AEAEAE"/>
              <w:left w:val="nil"/>
              <w:bottom w:val="single" w:sz="8" w:space="0" w:color="AEAEAE"/>
              <w:right w:val="nil"/>
            </w:tcBorders>
            <w:shd w:val="clear" w:color="auto" w:fill="F9F9FB"/>
            <w:vAlign w:val="center"/>
          </w:tcPr>
          <w:p w14:paraId="082223BD"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14"/>
                <w:lang w:val="en-US"/>
              </w:rPr>
            </w:pPr>
          </w:p>
        </w:tc>
      </w:tr>
      <w:tr w:rsidR="00201B20" w:rsidRPr="00201B20" w14:paraId="5D311766" w14:textId="77777777">
        <w:trPr>
          <w:cantSplit/>
        </w:trPr>
        <w:tc>
          <w:tcPr>
            <w:tcW w:w="0" w:type="auto"/>
            <w:vMerge/>
            <w:tcBorders>
              <w:top w:val="nil"/>
              <w:left w:val="nil"/>
              <w:bottom w:val="single" w:sz="8" w:space="0" w:color="152935"/>
              <w:right w:val="nil"/>
            </w:tcBorders>
            <w:vAlign w:val="center"/>
          </w:tcPr>
          <w:p w14:paraId="44BB0B4A" w14:textId="77777777" w:rsidR="00864FE1" w:rsidRPr="00201B20" w:rsidRDefault="00864FE1">
            <w:pPr>
              <w:spacing w:after="0" w:line="240" w:lineRule="auto"/>
              <w:rPr>
                <w:rFonts w:ascii="Times New Roman" w:eastAsia="Calibri" w:hAnsi="Times New Roman" w:cs="Times New Roman"/>
                <w:sz w:val="14"/>
                <w:lang w:val="en-US"/>
              </w:rPr>
            </w:pPr>
          </w:p>
        </w:tc>
        <w:tc>
          <w:tcPr>
            <w:tcW w:w="745" w:type="pct"/>
            <w:tcBorders>
              <w:top w:val="single" w:sz="8" w:space="0" w:color="AEAEAE"/>
              <w:left w:val="nil"/>
              <w:bottom w:val="single" w:sz="8" w:space="0" w:color="152935"/>
              <w:right w:val="nil"/>
            </w:tcBorders>
            <w:shd w:val="clear" w:color="auto" w:fill="E0E0E0"/>
          </w:tcPr>
          <w:p w14:paraId="56ACFA6F"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Total</w:t>
            </w:r>
          </w:p>
        </w:tc>
        <w:tc>
          <w:tcPr>
            <w:tcW w:w="948" w:type="pct"/>
            <w:tcBorders>
              <w:top w:val="single" w:sz="8" w:space="0" w:color="AEAEAE"/>
              <w:left w:val="nil"/>
              <w:bottom w:val="single" w:sz="8" w:space="0" w:color="152935"/>
              <w:right w:val="single" w:sz="8" w:space="0" w:color="E0E0E0"/>
            </w:tcBorders>
            <w:shd w:val="clear" w:color="auto" w:fill="F9F9FB"/>
          </w:tcPr>
          <w:p w14:paraId="45106B63"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146326.791</w:t>
            </w:r>
          </w:p>
        </w:tc>
        <w:tc>
          <w:tcPr>
            <w:tcW w:w="658" w:type="pct"/>
            <w:tcBorders>
              <w:top w:val="single" w:sz="8" w:space="0" w:color="AEAEAE"/>
              <w:left w:val="nil"/>
              <w:bottom w:val="single" w:sz="8" w:space="0" w:color="152935"/>
              <w:right w:val="single" w:sz="8" w:space="0" w:color="E0E0E0"/>
            </w:tcBorders>
            <w:shd w:val="clear" w:color="auto" w:fill="F9F9FB"/>
          </w:tcPr>
          <w:p w14:paraId="21F4807F"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56</w:t>
            </w:r>
          </w:p>
        </w:tc>
        <w:tc>
          <w:tcPr>
            <w:tcW w:w="861" w:type="pct"/>
            <w:tcBorders>
              <w:top w:val="single" w:sz="8" w:space="0" w:color="AEAEAE"/>
              <w:left w:val="nil"/>
              <w:bottom w:val="single" w:sz="8" w:space="0" w:color="152935"/>
              <w:right w:val="single" w:sz="8" w:space="0" w:color="E0E0E0"/>
            </w:tcBorders>
            <w:shd w:val="clear" w:color="auto" w:fill="F9F9FB"/>
            <w:vAlign w:val="center"/>
          </w:tcPr>
          <w:p w14:paraId="3BF23F36"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14"/>
                <w:lang w:val="en-US"/>
              </w:rPr>
            </w:pPr>
          </w:p>
        </w:tc>
        <w:tc>
          <w:tcPr>
            <w:tcW w:w="658" w:type="pct"/>
            <w:tcBorders>
              <w:top w:val="single" w:sz="8" w:space="0" w:color="AEAEAE"/>
              <w:left w:val="nil"/>
              <w:bottom w:val="single" w:sz="8" w:space="0" w:color="152935"/>
              <w:right w:val="single" w:sz="8" w:space="0" w:color="E0E0E0"/>
            </w:tcBorders>
            <w:shd w:val="clear" w:color="auto" w:fill="F9F9FB"/>
            <w:vAlign w:val="center"/>
          </w:tcPr>
          <w:p w14:paraId="576FC180"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14"/>
                <w:lang w:val="en-US"/>
              </w:rPr>
            </w:pPr>
          </w:p>
        </w:tc>
        <w:tc>
          <w:tcPr>
            <w:tcW w:w="657" w:type="pct"/>
            <w:tcBorders>
              <w:top w:val="single" w:sz="8" w:space="0" w:color="AEAEAE"/>
              <w:left w:val="nil"/>
              <w:bottom w:val="single" w:sz="8" w:space="0" w:color="152935"/>
              <w:right w:val="nil"/>
            </w:tcBorders>
            <w:shd w:val="clear" w:color="auto" w:fill="F9F9FB"/>
            <w:vAlign w:val="center"/>
          </w:tcPr>
          <w:p w14:paraId="755F1EE4"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14"/>
                <w:lang w:val="en-US"/>
              </w:rPr>
            </w:pPr>
          </w:p>
        </w:tc>
      </w:tr>
      <w:tr w:rsidR="00201B20" w:rsidRPr="00201B20" w14:paraId="3546FCDD" w14:textId="77777777">
        <w:trPr>
          <w:cantSplit/>
        </w:trPr>
        <w:tc>
          <w:tcPr>
            <w:tcW w:w="5000" w:type="pct"/>
            <w:gridSpan w:val="7"/>
            <w:tcBorders>
              <w:top w:val="nil"/>
              <w:left w:val="nil"/>
              <w:bottom w:val="nil"/>
              <w:right w:val="nil"/>
            </w:tcBorders>
            <w:shd w:val="clear" w:color="auto" w:fill="FFFFFF"/>
          </w:tcPr>
          <w:p w14:paraId="3F5B8696"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a. Dependent Variable:  Combined ROI of pension funds</w:t>
            </w:r>
          </w:p>
        </w:tc>
      </w:tr>
      <w:tr w:rsidR="00201B20" w:rsidRPr="00201B20" w14:paraId="0BA4F099" w14:textId="77777777">
        <w:trPr>
          <w:cantSplit/>
        </w:trPr>
        <w:tc>
          <w:tcPr>
            <w:tcW w:w="5000" w:type="pct"/>
            <w:gridSpan w:val="7"/>
            <w:tcBorders>
              <w:top w:val="nil"/>
              <w:left w:val="nil"/>
              <w:bottom w:val="nil"/>
              <w:right w:val="nil"/>
            </w:tcBorders>
            <w:shd w:val="clear" w:color="auto" w:fill="FFFFFF"/>
          </w:tcPr>
          <w:p w14:paraId="7F5F71FD"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4"/>
                <w:lang w:val="en-US"/>
              </w:rPr>
            </w:pPr>
            <w:r w:rsidRPr="00201B20">
              <w:rPr>
                <w:rFonts w:ascii="Times New Roman" w:eastAsia="Calibri" w:hAnsi="Times New Roman" w:cs="Times New Roman"/>
                <w:sz w:val="14"/>
                <w:lang w:val="en-US"/>
              </w:rPr>
              <w:t>b. Predictors: (Constant), IS INDEX, Commitment to Corporate governance, Stakeholders interests in board decisions, Shareholder´s Rights, Role of stakeholders, Disclosure and transparency, Board Responsibilities, Board structure and composition</w:t>
            </w:r>
          </w:p>
        </w:tc>
      </w:tr>
    </w:tbl>
    <w:p w14:paraId="51AED075" w14:textId="77777777" w:rsidR="00864FE1" w:rsidRPr="00201B20" w:rsidRDefault="0044189D">
      <w:pPr>
        <w:spacing w:after="0" w:line="240" w:lineRule="auto"/>
        <w:rPr>
          <w:rFonts w:ascii="Times New Roman" w:eastAsia="MS Mincho" w:hAnsi="Times New Roman" w:cs="Times New Roman"/>
          <w:b/>
          <w:iCs/>
          <w:sz w:val="20"/>
          <w:szCs w:val="20"/>
          <w:lang w:val="en-US"/>
        </w:rPr>
      </w:pPr>
      <w:r w:rsidRPr="00201B20">
        <w:rPr>
          <w:rFonts w:ascii="Times New Roman" w:eastAsia="Times New Roman" w:hAnsi="Times New Roman" w:cs="Times New Roman"/>
          <w:b/>
          <w:bCs/>
          <w:sz w:val="20"/>
          <w:szCs w:val="20"/>
          <w:lang w:val="en-US"/>
        </w:rPr>
        <w:t xml:space="preserve"> </w:t>
      </w:r>
      <w:r w:rsidRPr="00201B20">
        <w:rPr>
          <w:rFonts w:ascii="Times New Roman" w:eastAsia="Calibri" w:hAnsi="Times New Roman" w:cs="Times New Roman"/>
          <w:i/>
          <w:sz w:val="12"/>
          <w:szCs w:val="20"/>
        </w:rPr>
        <w:t>Source: Author’s primary analysis, 2023</w:t>
      </w:r>
    </w:p>
    <w:p w14:paraId="3A7FFF28" w14:textId="77777777" w:rsidR="00864FE1" w:rsidRPr="00201B20" w:rsidRDefault="00864FE1">
      <w:pPr>
        <w:spacing w:after="0" w:line="240" w:lineRule="auto"/>
        <w:rPr>
          <w:rFonts w:ascii="Times New Roman" w:eastAsia="Times New Roman" w:hAnsi="Times New Roman" w:cs="Times New Roman"/>
          <w:b/>
          <w:bCs/>
          <w:sz w:val="20"/>
          <w:szCs w:val="20"/>
          <w:lang w:val="en-US"/>
        </w:rPr>
      </w:pPr>
    </w:p>
    <w:p w14:paraId="5B6C7586" w14:textId="77777777" w:rsidR="00864FE1" w:rsidRPr="00201B20" w:rsidRDefault="0044189D">
      <w:pPr>
        <w:spacing w:after="0" w:line="240" w:lineRule="auto"/>
        <w:rPr>
          <w:rFonts w:ascii="Times New Roman" w:eastAsia="Calibri" w:hAnsi="Times New Roman" w:cs="Times New Roman"/>
          <w:b/>
          <w:iCs/>
          <w:sz w:val="18"/>
          <w:szCs w:val="20"/>
          <w:lang w:val="en-US"/>
        </w:rPr>
      </w:pPr>
      <w:bookmarkStart w:id="798" w:name="_Toc135321870"/>
      <w:bookmarkStart w:id="799" w:name="_Toc143524926"/>
      <w:bookmarkStart w:id="800" w:name="_Toc135305844"/>
      <w:bookmarkStart w:id="801" w:name="_Toc143930267"/>
      <w:bookmarkEnd w:id="798"/>
      <w:bookmarkEnd w:id="799"/>
      <w:bookmarkEnd w:id="800"/>
      <w:r w:rsidRPr="00201B20">
        <w:rPr>
          <w:rFonts w:ascii="Times New Roman" w:eastAsia="MS Mincho" w:hAnsi="Times New Roman" w:cs="Times New Roman"/>
          <w:b/>
          <w:iCs/>
          <w:sz w:val="18"/>
          <w:szCs w:val="20"/>
          <w:lang w:val="en-US"/>
        </w:rPr>
        <w:t>Table 4.12:</w:t>
      </w:r>
      <w:bookmarkEnd w:id="801"/>
      <w:r w:rsidRPr="00201B20">
        <w:rPr>
          <w:rFonts w:ascii="Times New Roman" w:eastAsia="Calibri" w:hAnsi="Times New Roman" w:cs="Times New Roman"/>
          <w:b/>
          <w:iCs/>
          <w:sz w:val="18"/>
          <w:szCs w:val="20"/>
          <w:lang w:val="en-US"/>
        </w:rPr>
        <w:t xml:space="preserve"> Coefficientsa</w:t>
      </w:r>
    </w:p>
    <w:tbl>
      <w:tblPr>
        <w:tblW w:w="5000" w:type="pct"/>
        <w:tblCellMar>
          <w:left w:w="0" w:type="dxa"/>
          <w:right w:w="0" w:type="dxa"/>
        </w:tblCellMar>
        <w:tblLook w:val="04A0" w:firstRow="1" w:lastRow="0" w:firstColumn="1" w:lastColumn="0" w:noHBand="0" w:noVBand="1"/>
      </w:tblPr>
      <w:tblGrid>
        <w:gridCol w:w="58"/>
        <w:gridCol w:w="745"/>
        <w:gridCol w:w="394"/>
        <w:gridCol w:w="350"/>
        <w:gridCol w:w="629"/>
        <w:gridCol w:w="282"/>
        <w:gridCol w:w="224"/>
        <w:gridCol w:w="279"/>
        <w:gridCol w:w="325"/>
        <w:gridCol w:w="224"/>
        <w:gridCol w:w="486"/>
        <w:gridCol w:w="330"/>
      </w:tblGrid>
      <w:tr w:rsidR="00201B20" w:rsidRPr="00201B20" w14:paraId="028349FF" w14:textId="77777777">
        <w:trPr>
          <w:cantSplit/>
          <w:trHeight w:val="8"/>
        </w:trPr>
        <w:tc>
          <w:tcPr>
            <w:tcW w:w="5000" w:type="pct"/>
            <w:gridSpan w:val="12"/>
            <w:tcBorders>
              <w:top w:val="nil"/>
              <w:left w:val="nil"/>
              <w:bottom w:val="nil"/>
              <w:right w:val="nil"/>
            </w:tcBorders>
            <w:shd w:val="clear" w:color="auto" w:fill="FFFFFF"/>
            <w:vAlign w:val="center"/>
          </w:tcPr>
          <w:p w14:paraId="6AE5874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b/>
                <w:bCs/>
                <w:sz w:val="10"/>
                <w:szCs w:val="21"/>
                <w:lang w:val="en-US"/>
              </w:rPr>
              <w:t>Coefficients</w:t>
            </w:r>
            <w:r w:rsidRPr="00201B20">
              <w:rPr>
                <w:rFonts w:ascii="Times New Roman" w:eastAsia="Calibri" w:hAnsi="Times New Roman" w:cs="Times New Roman"/>
                <w:b/>
                <w:bCs/>
                <w:sz w:val="10"/>
                <w:szCs w:val="21"/>
                <w:vertAlign w:val="superscript"/>
                <w:lang w:val="en-US"/>
              </w:rPr>
              <w:t>a</w:t>
            </w:r>
          </w:p>
        </w:tc>
      </w:tr>
      <w:tr w:rsidR="00201B20" w:rsidRPr="00201B20" w14:paraId="44ED4FF6" w14:textId="77777777">
        <w:trPr>
          <w:cantSplit/>
          <w:trHeight w:val="16"/>
        </w:trPr>
        <w:tc>
          <w:tcPr>
            <w:tcW w:w="929" w:type="pct"/>
            <w:gridSpan w:val="2"/>
            <w:vMerge w:val="restart"/>
            <w:tcBorders>
              <w:top w:val="nil"/>
              <w:left w:val="nil"/>
              <w:bottom w:val="nil"/>
              <w:right w:val="nil"/>
            </w:tcBorders>
            <w:shd w:val="clear" w:color="auto" w:fill="FFFFFF"/>
            <w:vAlign w:val="bottom"/>
          </w:tcPr>
          <w:p w14:paraId="01BA6CB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Model</w:t>
            </w:r>
          </w:p>
        </w:tc>
        <w:tc>
          <w:tcPr>
            <w:tcW w:w="859" w:type="pct"/>
            <w:gridSpan w:val="2"/>
            <w:tcBorders>
              <w:top w:val="nil"/>
              <w:left w:val="nil"/>
              <w:bottom w:val="nil"/>
              <w:right w:val="single" w:sz="8" w:space="0" w:color="E0E0E0"/>
            </w:tcBorders>
            <w:shd w:val="clear" w:color="auto" w:fill="FFFFFF"/>
            <w:vAlign w:val="bottom"/>
          </w:tcPr>
          <w:p w14:paraId="67E9815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Unstandardized Coefficients</w:t>
            </w:r>
          </w:p>
        </w:tc>
        <w:tc>
          <w:tcPr>
            <w:tcW w:w="727" w:type="pct"/>
            <w:tcBorders>
              <w:top w:val="nil"/>
              <w:left w:val="nil"/>
              <w:bottom w:val="nil"/>
              <w:right w:val="single" w:sz="8" w:space="0" w:color="E0E0E0"/>
            </w:tcBorders>
            <w:shd w:val="clear" w:color="auto" w:fill="FFFFFF"/>
            <w:vAlign w:val="bottom"/>
          </w:tcPr>
          <w:p w14:paraId="04140E2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Standardized Coefficients</w:t>
            </w:r>
          </w:p>
        </w:tc>
        <w:tc>
          <w:tcPr>
            <w:tcW w:w="326" w:type="pct"/>
            <w:vMerge w:val="restart"/>
            <w:tcBorders>
              <w:top w:val="nil"/>
              <w:left w:val="nil"/>
              <w:bottom w:val="nil"/>
              <w:right w:val="single" w:sz="8" w:space="0" w:color="E0E0E0"/>
            </w:tcBorders>
            <w:shd w:val="clear" w:color="auto" w:fill="FFFFFF"/>
            <w:vAlign w:val="bottom"/>
          </w:tcPr>
          <w:p w14:paraId="106F52F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t</w:t>
            </w:r>
          </w:p>
        </w:tc>
        <w:tc>
          <w:tcPr>
            <w:tcW w:w="259" w:type="pct"/>
            <w:vMerge w:val="restart"/>
            <w:tcBorders>
              <w:top w:val="nil"/>
              <w:left w:val="nil"/>
              <w:bottom w:val="nil"/>
              <w:right w:val="single" w:sz="8" w:space="0" w:color="E0E0E0"/>
            </w:tcBorders>
            <w:shd w:val="clear" w:color="auto" w:fill="FFFFFF"/>
            <w:vAlign w:val="bottom"/>
          </w:tcPr>
          <w:p w14:paraId="19CED06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Sig.</w:t>
            </w:r>
          </w:p>
        </w:tc>
        <w:tc>
          <w:tcPr>
            <w:tcW w:w="957" w:type="pct"/>
            <w:gridSpan w:val="3"/>
            <w:tcBorders>
              <w:top w:val="nil"/>
              <w:left w:val="nil"/>
              <w:bottom w:val="nil"/>
              <w:right w:val="single" w:sz="8" w:space="0" w:color="E0E0E0"/>
            </w:tcBorders>
            <w:shd w:val="clear" w:color="auto" w:fill="FFFFFF"/>
            <w:vAlign w:val="bottom"/>
          </w:tcPr>
          <w:p w14:paraId="2E1DF73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Correlations</w:t>
            </w:r>
          </w:p>
        </w:tc>
        <w:tc>
          <w:tcPr>
            <w:tcW w:w="943" w:type="pct"/>
            <w:gridSpan w:val="2"/>
            <w:tcBorders>
              <w:top w:val="nil"/>
              <w:left w:val="nil"/>
              <w:bottom w:val="nil"/>
              <w:right w:val="nil"/>
            </w:tcBorders>
            <w:shd w:val="clear" w:color="auto" w:fill="FFFFFF"/>
            <w:vAlign w:val="bottom"/>
          </w:tcPr>
          <w:p w14:paraId="4EA256E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Collinearity Statistics</w:t>
            </w:r>
          </w:p>
        </w:tc>
      </w:tr>
      <w:tr w:rsidR="00201B20" w:rsidRPr="00201B20" w14:paraId="7A01E0CE" w14:textId="77777777">
        <w:trPr>
          <w:cantSplit/>
          <w:trHeight w:val="16"/>
        </w:trPr>
        <w:tc>
          <w:tcPr>
            <w:tcW w:w="929" w:type="pct"/>
            <w:gridSpan w:val="2"/>
            <w:vMerge/>
            <w:tcBorders>
              <w:top w:val="nil"/>
              <w:left w:val="nil"/>
              <w:bottom w:val="nil"/>
              <w:right w:val="nil"/>
            </w:tcBorders>
            <w:vAlign w:val="center"/>
          </w:tcPr>
          <w:p w14:paraId="5F215AFF"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455" w:type="pct"/>
            <w:tcBorders>
              <w:top w:val="nil"/>
              <w:left w:val="nil"/>
              <w:bottom w:val="single" w:sz="8" w:space="0" w:color="152935"/>
              <w:right w:val="single" w:sz="8" w:space="0" w:color="E0E0E0"/>
            </w:tcBorders>
            <w:shd w:val="clear" w:color="auto" w:fill="FFFFFF"/>
            <w:vAlign w:val="bottom"/>
          </w:tcPr>
          <w:p w14:paraId="1DACBF2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B</w:t>
            </w:r>
          </w:p>
        </w:tc>
        <w:tc>
          <w:tcPr>
            <w:tcW w:w="403" w:type="pct"/>
            <w:tcBorders>
              <w:top w:val="nil"/>
              <w:left w:val="nil"/>
              <w:bottom w:val="single" w:sz="8" w:space="0" w:color="152935"/>
              <w:right w:val="single" w:sz="8" w:space="0" w:color="E0E0E0"/>
            </w:tcBorders>
            <w:shd w:val="clear" w:color="auto" w:fill="FFFFFF"/>
            <w:vAlign w:val="bottom"/>
          </w:tcPr>
          <w:p w14:paraId="072F19B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Std. Error</w:t>
            </w:r>
          </w:p>
        </w:tc>
        <w:tc>
          <w:tcPr>
            <w:tcW w:w="727" w:type="pct"/>
            <w:tcBorders>
              <w:top w:val="nil"/>
              <w:left w:val="nil"/>
              <w:bottom w:val="single" w:sz="8" w:space="0" w:color="152935"/>
              <w:right w:val="single" w:sz="8" w:space="0" w:color="E0E0E0"/>
            </w:tcBorders>
            <w:shd w:val="clear" w:color="auto" w:fill="FFFFFF"/>
            <w:vAlign w:val="bottom"/>
          </w:tcPr>
          <w:p w14:paraId="34F91D7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Beta</w:t>
            </w:r>
          </w:p>
        </w:tc>
        <w:tc>
          <w:tcPr>
            <w:tcW w:w="326" w:type="pct"/>
            <w:vMerge/>
            <w:tcBorders>
              <w:top w:val="nil"/>
              <w:left w:val="nil"/>
              <w:bottom w:val="nil"/>
              <w:right w:val="single" w:sz="8" w:space="0" w:color="E0E0E0"/>
            </w:tcBorders>
            <w:vAlign w:val="center"/>
          </w:tcPr>
          <w:p w14:paraId="53EC8F0F"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259" w:type="pct"/>
            <w:vMerge/>
            <w:tcBorders>
              <w:top w:val="nil"/>
              <w:left w:val="nil"/>
              <w:bottom w:val="nil"/>
              <w:right w:val="single" w:sz="8" w:space="0" w:color="E0E0E0"/>
            </w:tcBorders>
            <w:vAlign w:val="center"/>
          </w:tcPr>
          <w:p w14:paraId="35392611"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322" w:type="pct"/>
            <w:tcBorders>
              <w:top w:val="nil"/>
              <w:left w:val="nil"/>
              <w:bottom w:val="single" w:sz="8" w:space="0" w:color="152935"/>
              <w:right w:val="single" w:sz="8" w:space="0" w:color="E0E0E0"/>
            </w:tcBorders>
            <w:shd w:val="clear" w:color="auto" w:fill="FFFFFF"/>
            <w:vAlign w:val="bottom"/>
          </w:tcPr>
          <w:p w14:paraId="6C76181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Zero-order</w:t>
            </w:r>
          </w:p>
        </w:tc>
        <w:tc>
          <w:tcPr>
            <w:tcW w:w="376" w:type="pct"/>
            <w:tcBorders>
              <w:top w:val="nil"/>
              <w:left w:val="nil"/>
              <w:bottom w:val="single" w:sz="8" w:space="0" w:color="152935"/>
              <w:right w:val="single" w:sz="8" w:space="0" w:color="E0E0E0"/>
            </w:tcBorders>
            <w:shd w:val="clear" w:color="auto" w:fill="FFFFFF"/>
            <w:vAlign w:val="bottom"/>
          </w:tcPr>
          <w:p w14:paraId="09861F5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Partial</w:t>
            </w:r>
          </w:p>
        </w:tc>
        <w:tc>
          <w:tcPr>
            <w:tcW w:w="259" w:type="pct"/>
            <w:tcBorders>
              <w:top w:val="nil"/>
              <w:left w:val="nil"/>
              <w:bottom w:val="single" w:sz="8" w:space="0" w:color="152935"/>
              <w:right w:val="single" w:sz="8" w:space="0" w:color="E0E0E0"/>
            </w:tcBorders>
            <w:shd w:val="clear" w:color="auto" w:fill="FFFFFF"/>
            <w:vAlign w:val="bottom"/>
          </w:tcPr>
          <w:p w14:paraId="796E0ED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Part</w:t>
            </w:r>
          </w:p>
        </w:tc>
        <w:tc>
          <w:tcPr>
            <w:tcW w:w="562" w:type="pct"/>
            <w:tcBorders>
              <w:top w:val="nil"/>
              <w:left w:val="nil"/>
              <w:bottom w:val="single" w:sz="8" w:space="0" w:color="152935"/>
              <w:right w:val="single" w:sz="8" w:space="0" w:color="E0E0E0"/>
            </w:tcBorders>
            <w:shd w:val="clear" w:color="auto" w:fill="FFFFFF"/>
            <w:vAlign w:val="bottom"/>
          </w:tcPr>
          <w:p w14:paraId="0E3D63E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Tolerance</w:t>
            </w:r>
          </w:p>
        </w:tc>
        <w:tc>
          <w:tcPr>
            <w:tcW w:w="381" w:type="pct"/>
            <w:tcBorders>
              <w:top w:val="nil"/>
              <w:left w:val="nil"/>
              <w:bottom w:val="single" w:sz="8" w:space="0" w:color="152935"/>
              <w:right w:val="nil"/>
            </w:tcBorders>
            <w:shd w:val="clear" w:color="auto" w:fill="FFFFFF"/>
            <w:vAlign w:val="bottom"/>
          </w:tcPr>
          <w:p w14:paraId="642EFF3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VIF</w:t>
            </w:r>
          </w:p>
        </w:tc>
      </w:tr>
      <w:tr w:rsidR="00201B20" w:rsidRPr="00201B20" w14:paraId="5C4CB8F3" w14:textId="77777777">
        <w:trPr>
          <w:cantSplit/>
          <w:trHeight w:val="8"/>
        </w:trPr>
        <w:tc>
          <w:tcPr>
            <w:tcW w:w="68" w:type="pct"/>
            <w:vMerge w:val="restart"/>
            <w:tcBorders>
              <w:top w:val="single" w:sz="8" w:space="0" w:color="152935"/>
              <w:left w:val="nil"/>
              <w:bottom w:val="single" w:sz="8" w:space="0" w:color="152935"/>
              <w:right w:val="nil"/>
            </w:tcBorders>
            <w:shd w:val="clear" w:color="auto" w:fill="E0E0E0"/>
          </w:tcPr>
          <w:p w14:paraId="351A3A6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w:t>
            </w:r>
          </w:p>
        </w:tc>
        <w:tc>
          <w:tcPr>
            <w:tcW w:w="861" w:type="pct"/>
            <w:tcBorders>
              <w:top w:val="single" w:sz="8" w:space="0" w:color="152935"/>
              <w:left w:val="nil"/>
              <w:bottom w:val="single" w:sz="8" w:space="0" w:color="AEAEAE"/>
              <w:right w:val="nil"/>
            </w:tcBorders>
            <w:shd w:val="clear" w:color="auto" w:fill="E0E0E0"/>
          </w:tcPr>
          <w:p w14:paraId="4A3EFC6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(Constant)</w:t>
            </w:r>
          </w:p>
        </w:tc>
        <w:tc>
          <w:tcPr>
            <w:tcW w:w="455" w:type="pct"/>
            <w:tcBorders>
              <w:top w:val="single" w:sz="8" w:space="0" w:color="152935"/>
              <w:left w:val="nil"/>
              <w:bottom w:val="single" w:sz="8" w:space="0" w:color="AEAEAE"/>
              <w:right w:val="single" w:sz="8" w:space="0" w:color="E0E0E0"/>
            </w:tcBorders>
            <w:shd w:val="clear" w:color="auto" w:fill="F9F9FB"/>
          </w:tcPr>
          <w:p w14:paraId="6D65A85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-12.490</w:t>
            </w:r>
          </w:p>
        </w:tc>
        <w:tc>
          <w:tcPr>
            <w:tcW w:w="403" w:type="pct"/>
            <w:tcBorders>
              <w:top w:val="single" w:sz="8" w:space="0" w:color="152935"/>
              <w:left w:val="nil"/>
              <w:bottom w:val="single" w:sz="8" w:space="0" w:color="AEAEAE"/>
              <w:right w:val="single" w:sz="8" w:space="0" w:color="E0E0E0"/>
            </w:tcBorders>
            <w:shd w:val="clear" w:color="auto" w:fill="F9F9FB"/>
          </w:tcPr>
          <w:p w14:paraId="6FF9441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25.593</w:t>
            </w:r>
          </w:p>
        </w:tc>
        <w:tc>
          <w:tcPr>
            <w:tcW w:w="727" w:type="pct"/>
            <w:tcBorders>
              <w:top w:val="single" w:sz="8" w:space="0" w:color="152935"/>
              <w:left w:val="nil"/>
              <w:bottom w:val="single" w:sz="8" w:space="0" w:color="AEAEAE"/>
              <w:right w:val="single" w:sz="8" w:space="0" w:color="E0E0E0"/>
            </w:tcBorders>
            <w:shd w:val="clear" w:color="auto" w:fill="F9F9FB"/>
            <w:vAlign w:val="center"/>
          </w:tcPr>
          <w:p w14:paraId="48B6F343"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c>
          <w:tcPr>
            <w:tcW w:w="326" w:type="pct"/>
            <w:tcBorders>
              <w:top w:val="single" w:sz="8" w:space="0" w:color="152935"/>
              <w:left w:val="nil"/>
              <w:bottom w:val="single" w:sz="8" w:space="0" w:color="AEAEAE"/>
              <w:right w:val="single" w:sz="8" w:space="0" w:color="E0E0E0"/>
            </w:tcBorders>
            <w:shd w:val="clear" w:color="auto" w:fill="F9F9FB"/>
          </w:tcPr>
          <w:p w14:paraId="2D9F2C6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-.488</w:t>
            </w:r>
          </w:p>
        </w:tc>
        <w:tc>
          <w:tcPr>
            <w:tcW w:w="259" w:type="pct"/>
            <w:tcBorders>
              <w:top w:val="single" w:sz="8" w:space="0" w:color="152935"/>
              <w:left w:val="nil"/>
              <w:bottom w:val="single" w:sz="8" w:space="0" w:color="AEAEAE"/>
              <w:right w:val="single" w:sz="8" w:space="0" w:color="E0E0E0"/>
            </w:tcBorders>
            <w:shd w:val="clear" w:color="auto" w:fill="F9F9FB"/>
          </w:tcPr>
          <w:p w14:paraId="4E76535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.628</w:t>
            </w:r>
          </w:p>
        </w:tc>
        <w:tc>
          <w:tcPr>
            <w:tcW w:w="322" w:type="pct"/>
            <w:tcBorders>
              <w:top w:val="single" w:sz="8" w:space="0" w:color="152935"/>
              <w:left w:val="nil"/>
              <w:bottom w:val="single" w:sz="8" w:space="0" w:color="AEAEAE"/>
              <w:right w:val="single" w:sz="8" w:space="0" w:color="E0E0E0"/>
            </w:tcBorders>
            <w:shd w:val="clear" w:color="auto" w:fill="F9F9FB"/>
            <w:vAlign w:val="center"/>
          </w:tcPr>
          <w:p w14:paraId="2C67083E"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c>
          <w:tcPr>
            <w:tcW w:w="376" w:type="pct"/>
            <w:tcBorders>
              <w:top w:val="single" w:sz="8" w:space="0" w:color="152935"/>
              <w:left w:val="nil"/>
              <w:bottom w:val="single" w:sz="8" w:space="0" w:color="AEAEAE"/>
              <w:right w:val="single" w:sz="8" w:space="0" w:color="E0E0E0"/>
            </w:tcBorders>
            <w:shd w:val="clear" w:color="auto" w:fill="F9F9FB"/>
            <w:vAlign w:val="center"/>
          </w:tcPr>
          <w:p w14:paraId="07B406B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c>
          <w:tcPr>
            <w:tcW w:w="259" w:type="pct"/>
            <w:tcBorders>
              <w:top w:val="single" w:sz="8" w:space="0" w:color="152935"/>
              <w:left w:val="nil"/>
              <w:bottom w:val="single" w:sz="8" w:space="0" w:color="AEAEAE"/>
              <w:right w:val="single" w:sz="8" w:space="0" w:color="E0E0E0"/>
            </w:tcBorders>
            <w:shd w:val="clear" w:color="auto" w:fill="F9F9FB"/>
            <w:vAlign w:val="center"/>
          </w:tcPr>
          <w:p w14:paraId="2073872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c>
          <w:tcPr>
            <w:tcW w:w="562" w:type="pct"/>
            <w:tcBorders>
              <w:top w:val="single" w:sz="8" w:space="0" w:color="152935"/>
              <w:left w:val="nil"/>
              <w:bottom w:val="single" w:sz="8" w:space="0" w:color="AEAEAE"/>
              <w:right w:val="single" w:sz="8" w:space="0" w:color="E0E0E0"/>
            </w:tcBorders>
            <w:shd w:val="clear" w:color="auto" w:fill="F9F9FB"/>
            <w:vAlign w:val="center"/>
          </w:tcPr>
          <w:p w14:paraId="0B14E51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c>
          <w:tcPr>
            <w:tcW w:w="381" w:type="pct"/>
            <w:tcBorders>
              <w:top w:val="single" w:sz="8" w:space="0" w:color="152935"/>
              <w:left w:val="nil"/>
              <w:bottom w:val="single" w:sz="8" w:space="0" w:color="AEAEAE"/>
              <w:right w:val="nil"/>
            </w:tcBorders>
            <w:shd w:val="clear" w:color="auto" w:fill="F9F9FB"/>
            <w:vAlign w:val="center"/>
          </w:tcPr>
          <w:p w14:paraId="3BA5A236"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1"/>
                <w:lang w:val="en-US"/>
              </w:rPr>
            </w:pPr>
          </w:p>
        </w:tc>
      </w:tr>
      <w:tr w:rsidR="00201B20" w:rsidRPr="00201B20" w14:paraId="6BC47660" w14:textId="77777777">
        <w:trPr>
          <w:cantSplit/>
          <w:trHeight w:val="17"/>
        </w:trPr>
        <w:tc>
          <w:tcPr>
            <w:tcW w:w="68" w:type="pct"/>
            <w:vMerge/>
            <w:tcBorders>
              <w:top w:val="single" w:sz="8" w:space="0" w:color="152935"/>
              <w:left w:val="nil"/>
              <w:bottom w:val="single" w:sz="8" w:space="0" w:color="152935"/>
              <w:right w:val="nil"/>
            </w:tcBorders>
            <w:vAlign w:val="center"/>
          </w:tcPr>
          <w:p w14:paraId="06601920"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2FB081B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Board structure and composition</w:t>
            </w:r>
          </w:p>
        </w:tc>
        <w:tc>
          <w:tcPr>
            <w:tcW w:w="455" w:type="pct"/>
            <w:tcBorders>
              <w:top w:val="single" w:sz="8" w:space="0" w:color="AEAEAE"/>
              <w:left w:val="nil"/>
              <w:bottom w:val="single" w:sz="8" w:space="0" w:color="AEAEAE"/>
              <w:right w:val="single" w:sz="8" w:space="0" w:color="E0E0E0"/>
            </w:tcBorders>
            <w:shd w:val="clear" w:color="auto" w:fill="F9F9FB"/>
          </w:tcPr>
          <w:p w14:paraId="216E3AC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-37.750</w:t>
            </w:r>
          </w:p>
        </w:tc>
        <w:tc>
          <w:tcPr>
            <w:tcW w:w="403" w:type="pct"/>
            <w:tcBorders>
              <w:top w:val="single" w:sz="8" w:space="0" w:color="AEAEAE"/>
              <w:left w:val="nil"/>
              <w:bottom w:val="single" w:sz="8" w:space="0" w:color="AEAEAE"/>
              <w:right w:val="single" w:sz="8" w:space="0" w:color="E0E0E0"/>
            </w:tcBorders>
            <w:shd w:val="clear" w:color="auto" w:fill="F9F9FB"/>
          </w:tcPr>
          <w:p w14:paraId="1CD2B01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84.064</w:t>
            </w:r>
          </w:p>
        </w:tc>
        <w:tc>
          <w:tcPr>
            <w:tcW w:w="727" w:type="pct"/>
            <w:tcBorders>
              <w:top w:val="single" w:sz="8" w:space="0" w:color="AEAEAE"/>
              <w:left w:val="nil"/>
              <w:bottom w:val="single" w:sz="8" w:space="0" w:color="AEAEAE"/>
              <w:right w:val="single" w:sz="8" w:space="0" w:color="E0E0E0"/>
            </w:tcBorders>
            <w:shd w:val="clear" w:color="auto" w:fill="F9F9FB"/>
          </w:tcPr>
          <w:p w14:paraId="59B9AE6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-.181</w:t>
            </w:r>
          </w:p>
        </w:tc>
        <w:tc>
          <w:tcPr>
            <w:tcW w:w="326" w:type="pct"/>
            <w:tcBorders>
              <w:top w:val="single" w:sz="8" w:space="0" w:color="AEAEAE"/>
              <w:left w:val="nil"/>
              <w:bottom w:val="single" w:sz="8" w:space="0" w:color="AEAEAE"/>
              <w:right w:val="single" w:sz="8" w:space="0" w:color="E0E0E0"/>
            </w:tcBorders>
            <w:shd w:val="clear" w:color="auto" w:fill="F9F9FB"/>
          </w:tcPr>
          <w:p w14:paraId="4365908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-.449</w:t>
            </w:r>
          </w:p>
        </w:tc>
        <w:tc>
          <w:tcPr>
            <w:tcW w:w="259" w:type="pct"/>
            <w:tcBorders>
              <w:top w:val="single" w:sz="8" w:space="0" w:color="AEAEAE"/>
              <w:left w:val="nil"/>
              <w:bottom w:val="single" w:sz="8" w:space="0" w:color="AEAEAE"/>
              <w:right w:val="single" w:sz="8" w:space="0" w:color="E0E0E0"/>
            </w:tcBorders>
            <w:shd w:val="clear" w:color="auto" w:fill="F9F9FB"/>
          </w:tcPr>
          <w:p w14:paraId="2A66210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.655</w:t>
            </w:r>
          </w:p>
        </w:tc>
        <w:tc>
          <w:tcPr>
            <w:tcW w:w="322" w:type="pct"/>
            <w:tcBorders>
              <w:top w:val="single" w:sz="8" w:space="0" w:color="AEAEAE"/>
              <w:left w:val="nil"/>
              <w:bottom w:val="single" w:sz="8" w:space="0" w:color="AEAEAE"/>
              <w:right w:val="single" w:sz="8" w:space="0" w:color="E0E0E0"/>
            </w:tcBorders>
            <w:shd w:val="clear" w:color="auto" w:fill="F9F9FB"/>
          </w:tcPr>
          <w:p w14:paraId="2B0CB8F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.366</w:t>
            </w:r>
          </w:p>
        </w:tc>
        <w:tc>
          <w:tcPr>
            <w:tcW w:w="376" w:type="pct"/>
            <w:tcBorders>
              <w:top w:val="single" w:sz="8" w:space="0" w:color="AEAEAE"/>
              <w:left w:val="nil"/>
              <w:bottom w:val="single" w:sz="8" w:space="0" w:color="AEAEAE"/>
              <w:right w:val="single" w:sz="8" w:space="0" w:color="E0E0E0"/>
            </w:tcBorders>
            <w:shd w:val="clear" w:color="auto" w:fill="F9F9FB"/>
          </w:tcPr>
          <w:p w14:paraId="221FDB6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-.065</w:t>
            </w:r>
          </w:p>
        </w:tc>
        <w:tc>
          <w:tcPr>
            <w:tcW w:w="259" w:type="pct"/>
            <w:tcBorders>
              <w:top w:val="single" w:sz="8" w:space="0" w:color="AEAEAE"/>
              <w:left w:val="nil"/>
              <w:bottom w:val="single" w:sz="8" w:space="0" w:color="AEAEAE"/>
              <w:right w:val="single" w:sz="8" w:space="0" w:color="E0E0E0"/>
            </w:tcBorders>
            <w:shd w:val="clear" w:color="auto" w:fill="F9F9FB"/>
          </w:tcPr>
          <w:p w14:paraId="3B2FEC4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-.050</w:t>
            </w:r>
          </w:p>
        </w:tc>
        <w:tc>
          <w:tcPr>
            <w:tcW w:w="562" w:type="pct"/>
            <w:tcBorders>
              <w:top w:val="single" w:sz="8" w:space="0" w:color="AEAEAE"/>
              <w:left w:val="nil"/>
              <w:bottom w:val="single" w:sz="8" w:space="0" w:color="AEAEAE"/>
              <w:right w:val="single" w:sz="8" w:space="0" w:color="E0E0E0"/>
            </w:tcBorders>
            <w:shd w:val="clear" w:color="auto" w:fill="F9F9FB"/>
          </w:tcPr>
          <w:p w14:paraId="388964E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.076</w:t>
            </w:r>
          </w:p>
        </w:tc>
        <w:tc>
          <w:tcPr>
            <w:tcW w:w="381" w:type="pct"/>
            <w:tcBorders>
              <w:top w:val="single" w:sz="8" w:space="0" w:color="AEAEAE"/>
              <w:left w:val="nil"/>
              <w:bottom w:val="single" w:sz="8" w:space="0" w:color="AEAEAE"/>
              <w:right w:val="nil"/>
            </w:tcBorders>
            <w:shd w:val="clear" w:color="auto" w:fill="F9F9FB"/>
          </w:tcPr>
          <w:p w14:paraId="09F0890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13.075</w:t>
            </w:r>
          </w:p>
        </w:tc>
      </w:tr>
      <w:tr w:rsidR="00201B20" w:rsidRPr="00201B20" w14:paraId="4AD6C057" w14:textId="77777777">
        <w:trPr>
          <w:cantSplit/>
          <w:trHeight w:val="9"/>
        </w:trPr>
        <w:tc>
          <w:tcPr>
            <w:tcW w:w="68" w:type="pct"/>
            <w:vMerge/>
            <w:tcBorders>
              <w:top w:val="single" w:sz="8" w:space="0" w:color="152935"/>
              <w:left w:val="nil"/>
              <w:bottom w:val="single" w:sz="8" w:space="0" w:color="152935"/>
              <w:right w:val="nil"/>
            </w:tcBorders>
            <w:vAlign w:val="center"/>
          </w:tcPr>
          <w:p w14:paraId="6AFE359C"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355BA1E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Board Responsibilities</w:t>
            </w:r>
          </w:p>
        </w:tc>
        <w:tc>
          <w:tcPr>
            <w:tcW w:w="455" w:type="pct"/>
            <w:tcBorders>
              <w:top w:val="single" w:sz="8" w:space="0" w:color="AEAEAE"/>
              <w:left w:val="nil"/>
              <w:bottom w:val="single" w:sz="8" w:space="0" w:color="AEAEAE"/>
              <w:right w:val="single" w:sz="8" w:space="0" w:color="E0E0E0"/>
            </w:tcBorders>
            <w:shd w:val="clear" w:color="auto" w:fill="F9F9FB"/>
          </w:tcPr>
          <w:p w14:paraId="175DE02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-91.704</w:t>
            </w:r>
          </w:p>
        </w:tc>
        <w:tc>
          <w:tcPr>
            <w:tcW w:w="403" w:type="pct"/>
            <w:tcBorders>
              <w:top w:val="single" w:sz="8" w:space="0" w:color="AEAEAE"/>
              <w:left w:val="nil"/>
              <w:bottom w:val="single" w:sz="8" w:space="0" w:color="AEAEAE"/>
              <w:right w:val="single" w:sz="8" w:space="0" w:color="E0E0E0"/>
            </w:tcBorders>
            <w:shd w:val="clear" w:color="auto" w:fill="F9F9FB"/>
          </w:tcPr>
          <w:p w14:paraId="076BE5A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55.311</w:t>
            </w:r>
          </w:p>
        </w:tc>
        <w:tc>
          <w:tcPr>
            <w:tcW w:w="727" w:type="pct"/>
            <w:tcBorders>
              <w:top w:val="single" w:sz="8" w:space="0" w:color="AEAEAE"/>
              <w:left w:val="nil"/>
              <w:bottom w:val="single" w:sz="8" w:space="0" w:color="AEAEAE"/>
              <w:right w:val="single" w:sz="8" w:space="0" w:color="E0E0E0"/>
            </w:tcBorders>
            <w:shd w:val="clear" w:color="auto" w:fill="F9F9FB"/>
          </w:tcPr>
          <w:p w14:paraId="5154CED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-.452</w:t>
            </w:r>
          </w:p>
        </w:tc>
        <w:tc>
          <w:tcPr>
            <w:tcW w:w="326" w:type="pct"/>
            <w:tcBorders>
              <w:top w:val="single" w:sz="8" w:space="0" w:color="AEAEAE"/>
              <w:left w:val="nil"/>
              <w:bottom w:val="single" w:sz="8" w:space="0" w:color="AEAEAE"/>
              <w:right w:val="single" w:sz="8" w:space="0" w:color="E0E0E0"/>
            </w:tcBorders>
            <w:shd w:val="clear" w:color="auto" w:fill="F9F9FB"/>
          </w:tcPr>
          <w:p w14:paraId="3D90E6C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-1.658</w:t>
            </w:r>
          </w:p>
        </w:tc>
        <w:tc>
          <w:tcPr>
            <w:tcW w:w="259" w:type="pct"/>
            <w:tcBorders>
              <w:top w:val="single" w:sz="8" w:space="0" w:color="AEAEAE"/>
              <w:left w:val="nil"/>
              <w:bottom w:val="single" w:sz="8" w:space="0" w:color="AEAEAE"/>
              <w:right w:val="single" w:sz="8" w:space="0" w:color="E0E0E0"/>
            </w:tcBorders>
            <w:shd w:val="clear" w:color="auto" w:fill="F9F9FB"/>
          </w:tcPr>
          <w:p w14:paraId="7AF228B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.104</w:t>
            </w:r>
          </w:p>
        </w:tc>
        <w:tc>
          <w:tcPr>
            <w:tcW w:w="322" w:type="pct"/>
            <w:tcBorders>
              <w:top w:val="single" w:sz="8" w:space="0" w:color="AEAEAE"/>
              <w:left w:val="nil"/>
              <w:bottom w:val="single" w:sz="8" w:space="0" w:color="AEAEAE"/>
              <w:right w:val="single" w:sz="8" w:space="0" w:color="E0E0E0"/>
            </w:tcBorders>
            <w:shd w:val="clear" w:color="auto" w:fill="F9F9FB"/>
          </w:tcPr>
          <w:p w14:paraId="37121A0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.245</w:t>
            </w:r>
          </w:p>
        </w:tc>
        <w:tc>
          <w:tcPr>
            <w:tcW w:w="376" w:type="pct"/>
            <w:tcBorders>
              <w:top w:val="single" w:sz="8" w:space="0" w:color="AEAEAE"/>
              <w:left w:val="nil"/>
              <w:bottom w:val="single" w:sz="8" w:space="0" w:color="AEAEAE"/>
              <w:right w:val="single" w:sz="8" w:space="0" w:color="E0E0E0"/>
            </w:tcBorders>
            <w:shd w:val="clear" w:color="auto" w:fill="F9F9FB"/>
          </w:tcPr>
          <w:p w14:paraId="4C7D551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-.233</w:t>
            </w:r>
          </w:p>
        </w:tc>
        <w:tc>
          <w:tcPr>
            <w:tcW w:w="259" w:type="pct"/>
            <w:tcBorders>
              <w:top w:val="single" w:sz="8" w:space="0" w:color="AEAEAE"/>
              <w:left w:val="nil"/>
              <w:bottom w:val="single" w:sz="8" w:space="0" w:color="AEAEAE"/>
              <w:right w:val="single" w:sz="8" w:space="0" w:color="E0E0E0"/>
            </w:tcBorders>
            <w:shd w:val="clear" w:color="auto" w:fill="F9F9FB"/>
          </w:tcPr>
          <w:p w14:paraId="7F35FEF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-.185</w:t>
            </w:r>
          </w:p>
        </w:tc>
        <w:tc>
          <w:tcPr>
            <w:tcW w:w="562" w:type="pct"/>
            <w:tcBorders>
              <w:top w:val="single" w:sz="8" w:space="0" w:color="AEAEAE"/>
              <w:left w:val="nil"/>
              <w:bottom w:val="single" w:sz="8" w:space="0" w:color="AEAEAE"/>
              <w:right w:val="single" w:sz="8" w:space="0" w:color="E0E0E0"/>
            </w:tcBorders>
            <w:shd w:val="clear" w:color="auto" w:fill="F9F9FB"/>
          </w:tcPr>
          <w:p w14:paraId="558318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.167</w:t>
            </w:r>
          </w:p>
        </w:tc>
        <w:tc>
          <w:tcPr>
            <w:tcW w:w="381" w:type="pct"/>
            <w:tcBorders>
              <w:top w:val="single" w:sz="8" w:space="0" w:color="AEAEAE"/>
              <w:left w:val="nil"/>
              <w:bottom w:val="single" w:sz="8" w:space="0" w:color="AEAEAE"/>
              <w:right w:val="nil"/>
            </w:tcBorders>
            <w:shd w:val="clear" w:color="auto" w:fill="F9F9FB"/>
          </w:tcPr>
          <w:p w14:paraId="2154BCA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6.004</w:t>
            </w:r>
          </w:p>
        </w:tc>
      </w:tr>
      <w:tr w:rsidR="00201B20" w:rsidRPr="00201B20" w14:paraId="752CE248" w14:textId="77777777">
        <w:trPr>
          <w:cantSplit/>
          <w:trHeight w:val="9"/>
        </w:trPr>
        <w:tc>
          <w:tcPr>
            <w:tcW w:w="68" w:type="pct"/>
            <w:vMerge/>
            <w:tcBorders>
              <w:top w:val="single" w:sz="8" w:space="0" w:color="152935"/>
              <w:left w:val="nil"/>
              <w:bottom w:val="single" w:sz="8" w:space="0" w:color="152935"/>
              <w:right w:val="nil"/>
            </w:tcBorders>
            <w:vAlign w:val="center"/>
          </w:tcPr>
          <w:p w14:paraId="2B9DA9BD"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5A85933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Shareholder´s Rights</w:t>
            </w:r>
          </w:p>
        </w:tc>
        <w:tc>
          <w:tcPr>
            <w:tcW w:w="455" w:type="pct"/>
            <w:tcBorders>
              <w:top w:val="single" w:sz="8" w:space="0" w:color="AEAEAE"/>
              <w:left w:val="nil"/>
              <w:bottom w:val="single" w:sz="8" w:space="0" w:color="AEAEAE"/>
              <w:right w:val="single" w:sz="8" w:space="0" w:color="E0E0E0"/>
            </w:tcBorders>
            <w:shd w:val="clear" w:color="auto" w:fill="F9F9FB"/>
          </w:tcPr>
          <w:p w14:paraId="516DCA3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-19.205</w:t>
            </w:r>
          </w:p>
        </w:tc>
        <w:tc>
          <w:tcPr>
            <w:tcW w:w="403" w:type="pct"/>
            <w:tcBorders>
              <w:top w:val="single" w:sz="8" w:space="0" w:color="AEAEAE"/>
              <w:left w:val="nil"/>
              <w:bottom w:val="single" w:sz="8" w:space="0" w:color="AEAEAE"/>
              <w:right w:val="single" w:sz="8" w:space="0" w:color="E0E0E0"/>
            </w:tcBorders>
            <w:shd w:val="clear" w:color="auto" w:fill="F9F9FB"/>
          </w:tcPr>
          <w:p w14:paraId="7BF2CDD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25.338</w:t>
            </w:r>
          </w:p>
        </w:tc>
        <w:tc>
          <w:tcPr>
            <w:tcW w:w="727" w:type="pct"/>
            <w:tcBorders>
              <w:top w:val="single" w:sz="8" w:space="0" w:color="AEAEAE"/>
              <w:left w:val="nil"/>
              <w:bottom w:val="single" w:sz="8" w:space="0" w:color="AEAEAE"/>
              <w:right w:val="single" w:sz="8" w:space="0" w:color="E0E0E0"/>
            </w:tcBorders>
            <w:shd w:val="clear" w:color="auto" w:fill="F9F9FB"/>
          </w:tcPr>
          <w:p w14:paraId="2CD047C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-.095</w:t>
            </w:r>
          </w:p>
        </w:tc>
        <w:tc>
          <w:tcPr>
            <w:tcW w:w="326" w:type="pct"/>
            <w:tcBorders>
              <w:top w:val="single" w:sz="8" w:space="0" w:color="AEAEAE"/>
              <w:left w:val="nil"/>
              <w:bottom w:val="single" w:sz="8" w:space="0" w:color="AEAEAE"/>
              <w:right w:val="single" w:sz="8" w:space="0" w:color="E0E0E0"/>
            </w:tcBorders>
            <w:shd w:val="clear" w:color="auto" w:fill="F9F9FB"/>
          </w:tcPr>
          <w:p w14:paraId="4D5DF1C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-.758</w:t>
            </w:r>
          </w:p>
        </w:tc>
        <w:tc>
          <w:tcPr>
            <w:tcW w:w="259" w:type="pct"/>
            <w:tcBorders>
              <w:top w:val="single" w:sz="8" w:space="0" w:color="AEAEAE"/>
              <w:left w:val="nil"/>
              <w:bottom w:val="single" w:sz="8" w:space="0" w:color="AEAEAE"/>
              <w:right w:val="single" w:sz="8" w:space="0" w:color="E0E0E0"/>
            </w:tcBorders>
            <w:shd w:val="clear" w:color="auto" w:fill="F9F9FB"/>
          </w:tcPr>
          <w:p w14:paraId="28108B3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.452</w:t>
            </w:r>
          </w:p>
        </w:tc>
        <w:tc>
          <w:tcPr>
            <w:tcW w:w="322" w:type="pct"/>
            <w:tcBorders>
              <w:top w:val="single" w:sz="8" w:space="0" w:color="AEAEAE"/>
              <w:left w:val="nil"/>
              <w:bottom w:val="single" w:sz="8" w:space="0" w:color="AEAEAE"/>
              <w:right w:val="single" w:sz="8" w:space="0" w:color="E0E0E0"/>
            </w:tcBorders>
            <w:shd w:val="clear" w:color="auto" w:fill="F9F9FB"/>
          </w:tcPr>
          <w:p w14:paraId="1DB9EB3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-.170</w:t>
            </w:r>
          </w:p>
        </w:tc>
        <w:tc>
          <w:tcPr>
            <w:tcW w:w="376" w:type="pct"/>
            <w:tcBorders>
              <w:top w:val="single" w:sz="8" w:space="0" w:color="AEAEAE"/>
              <w:left w:val="nil"/>
              <w:bottom w:val="single" w:sz="8" w:space="0" w:color="AEAEAE"/>
              <w:right w:val="single" w:sz="8" w:space="0" w:color="E0E0E0"/>
            </w:tcBorders>
            <w:shd w:val="clear" w:color="auto" w:fill="F9F9FB"/>
          </w:tcPr>
          <w:p w14:paraId="0080765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-.109</w:t>
            </w:r>
          </w:p>
        </w:tc>
        <w:tc>
          <w:tcPr>
            <w:tcW w:w="259" w:type="pct"/>
            <w:tcBorders>
              <w:top w:val="single" w:sz="8" w:space="0" w:color="AEAEAE"/>
              <w:left w:val="nil"/>
              <w:bottom w:val="single" w:sz="8" w:space="0" w:color="AEAEAE"/>
              <w:right w:val="single" w:sz="8" w:space="0" w:color="E0E0E0"/>
            </w:tcBorders>
            <w:shd w:val="clear" w:color="auto" w:fill="F9F9FB"/>
          </w:tcPr>
          <w:p w14:paraId="5B48C2A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-.084</w:t>
            </w:r>
          </w:p>
        </w:tc>
        <w:tc>
          <w:tcPr>
            <w:tcW w:w="562" w:type="pct"/>
            <w:tcBorders>
              <w:top w:val="single" w:sz="8" w:space="0" w:color="AEAEAE"/>
              <w:left w:val="nil"/>
              <w:bottom w:val="single" w:sz="8" w:space="0" w:color="AEAEAE"/>
              <w:right w:val="single" w:sz="8" w:space="0" w:color="E0E0E0"/>
            </w:tcBorders>
            <w:shd w:val="clear" w:color="auto" w:fill="F9F9FB"/>
          </w:tcPr>
          <w:p w14:paraId="1160020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.786</w:t>
            </w:r>
          </w:p>
        </w:tc>
        <w:tc>
          <w:tcPr>
            <w:tcW w:w="381" w:type="pct"/>
            <w:tcBorders>
              <w:top w:val="single" w:sz="8" w:space="0" w:color="AEAEAE"/>
              <w:left w:val="nil"/>
              <w:bottom w:val="single" w:sz="8" w:space="0" w:color="AEAEAE"/>
              <w:right w:val="nil"/>
            </w:tcBorders>
            <w:shd w:val="clear" w:color="auto" w:fill="F9F9FB"/>
          </w:tcPr>
          <w:p w14:paraId="2B3A431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1.273</w:t>
            </w:r>
          </w:p>
        </w:tc>
      </w:tr>
      <w:tr w:rsidR="00201B20" w:rsidRPr="00201B20" w14:paraId="47F0355F" w14:textId="77777777">
        <w:trPr>
          <w:cantSplit/>
          <w:trHeight w:val="17"/>
        </w:trPr>
        <w:tc>
          <w:tcPr>
            <w:tcW w:w="68" w:type="pct"/>
            <w:vMerge/>
            <w:tcBorders>
              <w:top w:val="single" w:sz="8" w:space="0" w:color="152935"/>
              <w:left w:val="nil"/>
              <w:bottom w:val="single" w:sz="8" w:space="0" w:color="152935"/>
              <w:right w:val="nil"/>
            </w:tcBorders>
            <w:vAlign w:val="center"/>
          </w:tcPr>
          <w:p w14:paraId="55F1D9F1"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3A42E11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Disclosure and transparency</w:t>
            </w:r>
          </w:p>
        </w:tc>
        <w:tc>
          <w:tcPr>
            <w:tcW w:w="455" w:type="pct"/>
            <w:tcBorders>
              <w:top w:val="single" w:sz="8" w:space="0" w:color="AEAEAE"/>
              <w:left w:val="nil"/>
              <w:bottom w:val="single" w:sz="8" w:space="0" w:color="AEAEAE"/>
              <w:right w:val="single" w:sz="8" w:space="0" w:color="E0E0E0"/>
            </w:tcBorders>
            <w:shd w:val="clear" w:color="auto" w:fill="F9F9FB"/>
          </w:tcPr>
          <w:p w14:paraId="32C1464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30.918</w:t>
            </w:r>
          </w:p>
        </w:tc>
        <w:tc>
          <w:tcPr>
            <w:tcW w:w="403" w:type="pct"/>
            <w:tcBorders>
              <w:top w:val="single" w:sz="8" w:space="0" w:color="AEAEAE"/>
              <w:left w:val="nil"/>
              <w:bottom w:val="single" w:sz="8" w:space="0" w:color="AEAEAE"/>
              <w:right w:val="single" w:sz="8" w:space="0" w:color="E0E0E0"/>
            </w:tcBorders>
            <w:shd w:val="clear" w:color="auto" w:fill="F9F9FB"/>
          </w:tcPr>
          <w:p w14:paraId="3BB3053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43.017</w:t>
            </w:r>
          </w:p>
        </w:tc>
        <w:tc>
          <w:tcPr>
            <w:tcW w:w="727" w:type="pct"/>
            <w:tcBorders>
              <w:top w:val="single" w:sz="8" w:space="0" w:color="AEAEAE"/>
              <w:left w:val="nil"/>
              <w:bottom w:val="single" w:sz="8" w:space="0" w:color="AEAEAE"/>
              <w:right w:val="single" w:sz="8" w:space="0" w:color="E0E0E0"/>
            </w:tcBorders>
            <w:shd w:val="clear" w:color="auto" w:fill="F9F9FB"/>
          </w:tcPr>
          <w:p w14:paraId="5DDBD18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.153</w:t>
            </w:r>
          </w:p>
        </w:tc>
        <w:tc>
          <w:tcPr>
            <w:tcW w:w="326" w:type="pct"/>
            <w:tcBorders>
              <w:top w:val="single" w:sz="8" w:space="0" w:color="AEAEAE"/>
              <w:left w:val="nil"/>
              <w:bottom w:val="single" w:sz="8" w:space="0" w:color="AEAEAE"/>
              <w:right w:val="single" w:sz="8" w:space="0" w:color="E0E0E0"/>
            </w:tcBorders>
            <w:shd w:val="clear" w:color="auto" w:fill="F9F9FB"/>
          </w:tcPr>
          <w:p w14:paraId="55019A2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.719</w:t>
            </w:r>
          </w:p>
        </w:tc>
        <w:tc>
          <w:tcPr>
            <w:tcW w:w="259" w:type="pct"/>
            <w:tcBorders>
              <w:top w:val="single" w:sz="8" w:space="0" w:color="AEAEAE"/>
              <w:left w:val="nil"/>
              <w:bottom w:val="single" w:sz="8" w:space="0" w:color="AEAEAE"/>
              <w:right w:val="single" w:sz="8" w:space="0" w:color="E0E0E0"/>
            </w:tcBorders>
            <w:shd w:val="clear" w:color="auto" w:fill="F9F9FB"/>
          </w:tcPr>
          <w:p w14:paraId="3984BFC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.476</w:t>
            </w:r>
          </w:p>
        </w:tc>
        <w:tc>
          <w:tcPr>
            <w:tcW w:w="322" w:type="pct"/>
            <w:tcBorders>
              <w:top w:val="single" w:sz="8" w:space="0" w:color="AEAEAE"/>
              <w:left w:val="nil"/>
              <w:bottom w:val="single" w:sz="8" w:space="0" w:color="AEAEAE"/>
              <w:right w:val="single" w:sz="8" w:space="0" w:color="E0E0E0"/>
            </w:tcBorders>
            <w:shd w:val="clear" w:color="auto" w:fill="F9F9FB"/>
          </w:tcPr>
          <w:p w14:paraId="34BD68A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.302</w:t>
            </w:r>
          </w:p>
        </w:tc>
        <w:tc>
          <w:tcPr>
            <w:tcW w:w="376" w:type="pct"/>
            <w:tcBorders>
              <w:top w:val="single" w:sz="8" w:space="0" w:color="AEAEAE"/>
              <w:left w:val="nil"/>
              <w:bottom w:val="single" w:sz="8" w:space="0" w:color="AEAEAE"/>
              <w:right w:val="single" w:sz="8" w:space="0" w:color="E0E0E0"/>
            </w:tcBorders>
            <w:shd w:val="clear" w:color="auto" w:fill="F9F9FB"/>
          </w:tcPr>
          <w:p w14:paraId="61643C6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.103</w:t>
            </w:r>
          </w:p>
        </w:tc>
        <w:tc>
          <w:tcPr>
            <w:tcW w:w="259" w:type="pct"/>
            <w:tcBorders>
              <w:top w:val="single" w:sz="8" w:space="0" w:color="AEAEAE"/>
              <w:left w:val="nil"/>
              <w:bottom w:val="single" w:sz="8" w:space="0" w:color="AEAEAE"/>
              <w:right w:val="single" w:sz="8" w:space="0" w:color="E0E0E0"/>
            </w:tcBorders>
            <w:shd w:val="clear" w:color="auto" w:fill="F9F9FB"/>
          </w:tcPr>
          <w:p w14:paraId="5D6D6F8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.080</w:t>
            </w:r>
          </w:p>
        </w:tc>
        <w:tc>
          <w:tcPr>
            <w:tcW w:w="562" w:type="pct"/>
            <w:tcBorders>
              <w:top w:val="single" w:sz="8" w:space="0" w:color="AEAEAE"/>
              <w:left w:val="nil"/>
              <w:bottom w:val="single" w:sz="8" w:space="0" w:color="AEAEAE"/>
              <w:right w:val="single" w:sz="8" w:space="0" w:color="E0E0E0"/>
            </w:tcBorders>
            <w:shd w:val="clear" w:color="auto" w:fill="F9F9FB"/>
          </w:tcPr>
          <w:p w14:paraId="4A5BF4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.272</w:t>
            </w:r>
          </w:p>
        </w:tc>
        <w:tc>
          <w:tcPr>
            <w:tcW w:w="381" w:type="pct"/>
            <w:tcBorders>
              <w:top w:val="single" w:sz="8" w:space="0" w:color="AEAEAE"/>
              <w:left w:val="nil"/>
              <w:bottom w:val="single" w:sz="8" w:space="0" w:color="AEAEAE"/>
              <w:right w:val="nil"/>
            </w:tcBorders>
            <w:shd w:val="clear" w:color="auto" w:fill="F9F9FB"/>
          </w:tcPr>
          <w:p w14:paraId="44C8018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3.676</w:t>
            </w:r>
          </w:p>
        </w:tc>
      </w:tr>
      <w:tr w:rsidR="00201B20" w:rsidRPr="00201B20" w14:paraId="4C76B941" w14:textId="77777777">
        <w:trPr>
          <w:cantSplit/>
          <w:trHeight w:val="17"/>
        </w:trPr>
        <w:tc>
          <w:tcPr>
            <w:tcW w:w="68" w:type="pct"/>
            <w:vMerge/>
            <w:tcBorders>
              <w:top w:val="single" w:sz="8" w:space="0" w:color="152935"/>
              <w:left w:val="nil"/>
              <w:bottom w:val="single" w:sz="8" w:space="0" w:color="152935"/>
              <w:right w:val="nil"/>
            </w:tcBorders>
            <w:vAlign w:val="center"/>
          </w:tcPr>
          <w:p w14:paraId="653C4B5C"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5523FE0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Commitment to Corporate governance</w:t>
            </w:r>
          </w:p>
        </w:tc>
        <w:tc>
          <w:tcPr>
            <w:tcW w:w="455" w:type="pct"/>
            <w:tcBorders>
              <w:top w:val="single" w:sz="8" w:space="0" w:color="AEAEAE"/>
              <w:left w:val="nil"/>
              <w:bottom w:val="single" w:sz="8" w:space="0" w:color="AEAEAE"/>
              <w:right w:val="single" w:sz="8" w:space="0" w:color="E0E0E0"/>
            </w:tcBorders>
            <w:shd w:val="clear" w:color="auto" w:fill="F9F9FB"/>
          </w:tcPr>
          <w:p w14:paraId="60D6660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-5.311</w:t>
            </w:r>
          </w:p>
        </w:tc>
        <w:tc>
          <w:tcPr>
            <w:tcW w:w="403" w:type="pct"/>
            <w:tcBorders>
              <w:top w:val="single" w:sz="8" w:space="0" w:color="AEAEAE"/>
              <w:left w:val="nil"/>
              <w:bottom w:val="single" w:sz="8" w:space="0" w:color="AEAEAE"/>
              <w:right w:val="single" w:sz="8" w:space="0" w:color="E0E0E0"/>
            </w:tcBorders>
            <w:shd w:val="clear" w:color="auto" w:fill="F9F9FB"/>
          </w:tcPr>
          <w:p w14:paraId="1C151FE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14.996</w:t>
            </w:r>
          </w:p>
        </w:tc>
        <w:tc>
          <w:tcPr>
            <w:tcW w:w="727" w:type="pct"/>
            <w:tcBorders>
              <w:top w:val="single" w:sz="8" w:space="0" w:color="AEAEAE"/>
              <w:left w:val="nil"/>
              <w:bottom w:val="single" w:sz="8" w:space="0" w:color="AEAEAE"/>
              <w:right w:val="single" w:sz="8" w:space="0" w:color="E0E0E0"/>
            </w:tcBorders>
            <w:shd w:val="clear" w:color="auto" w:fill="F9F9FB"/>
          </w:tcPr>
          <w:p w14:paraId="71763A2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-.041</w:t>
            </w:r>
          </w:p>
        </w:tc>
        <w:tc>
          <w:tcPr>
            <w:tcW w:w="326" w:type="pct"/>
            <w:tcBorders>
              <w:top w:val="single" w:sz="8" w:space="0" w:color="AEAEAE"/>
              <w:left w:val="nil"/>
              <w:bottom w:val="single" w:sz="8" w:space="0" w:color="AEAEAE"/>
              <w:right w:val="single" w:sz="8" w:space="0" w:color="E0E0E0"/>
            </w:tcBorders>
            <w:shd w:val="clear" w:color="auto" w:fill="F9F9FB"/>
          </w:tcPr>
          <w:p w14:paraId="5FA11A4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-.354</w:t>
            </w:r>
          </w:p>
        </w:tc>
        <w:tc>
          <w:tcPr>
            <w:tcW w:w="259" w:type="pct"/>
            <w:tcBorders>
              <w:top w:val="single" w:sz="8" w:space="0" w:color="AEAEAE"/>
              <w:left w:val="nil"/>
              <w:bottom w:val="single" w:sz="8" w:space="0" w:color="AEAEAE"/>
              <w:right w:val="single" w:sz="8" w:space="0" w:color="E0E0E0"/>
            </w:tcBorders>
            <w:shd w:val="clear" w:color="auto" w:fill="F9F9FB"/>
          </w:tcPr>
          <w:p w14:paraId="427A977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.725</w:t>
            </w:r>
          </w:p>
        </w:tc>
        <w:tc>
          <w:tcPr>
            <w:tcW w:w="322" w:type="pct"/>
            <w:tcBorders>
              <w:top w:val="single" w:sz="8" w:space="0" w:color="AEAEAE"/>
              <w:left w:val="nil"/>
              <w:bottom w:val="single" w:sz="8" w:space="0" w:color="AEAEAE"/>
              <w:right w:val="single" w:sz="8" w:space="0" w:color="E0E0E0"/>
            </w:tcBorders>
            <w:shd w:val="clear" w:color="auto" w:fill="F9F9FB"/>
          </w:tcPr>
          <w:p w14:paraId="7411C9D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-.133</w:t>
            </w:r>
          </w:p>
        </w:tc>
        <w:tc>
          <w:tcPr>
            <w:tcW w:w="376" w:type="pct"/>
            <w:tcBorders>
              <w:top w:val="single" w:sz="8" w:space="0" w:color="AEAEAE"/>
              <w:left w:val="nil"/>
              <w:bottom w:val="single" w:sz="8" w:space="0" w:color="AEAEAE"/>
              <w:right w:val="single" w:sz="8" w:space="0" w:color="E0E0E0"/>
            </w:tcBorders>
            <w:shd w:val="clear" w:color="auto" w:fill="F9F9FB"/>
          </w:tcPr>
          <w:p w14:paraId="6978D82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-.051</w:t>
            </w:r>
          </w:p>
        </w:tc>
        <w:tc>
          <w:tcPr>
            <w:tcW w:w="259" w:type="pct"/>
            <w:tcBorders>
              <w:top w:val="single" w:sz="8" w:space="0" w:color="AEAEAE"/>
              <w:left w:val="nil"/>
              <w:bottom w:val="single" w:sz="8" w:space="0" w:color="AEAEAE"/>
              <w:right w:val="single" w:sz="8" w:space="0" w:color="E0E0E0"/>
            </w:tcBorders>
            <w:shd w:val="clear" w:color="auto" w:fill="F9F9FB"/>
          </w:tcPr>
          <w:p w14:paraId="5C09400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-.039</w:t>
            </w:r>
          </w:p>
        </w:tc>
        <w:tc>
          <w:tcPr>
            <w:tcW w:w="562" w:type="pct"/>
            <w:tcBorders>
              <w:top w:val="single" w:sz="8" w:space="0" w:color="AEAEAE"/>
              <w:left w:val="nil"/>
              <w:bottom w:val="single" w:sz="8" w:space="0" w:color="AEAEAE"/>
              <w:right w:val="single" w:sz="8" w:space="0" w:color="E0E0E0"/>
            </w:tcBorders>
            <w:shd w:val="clear" w:color="auto" w:fill="F9F9FB"/>
          </w:tcPr>
          <w:p w14:paraId="69EA7A6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.936</w:t>
            </w:r>
          </w:p>
        </w:tc>
        <w:tc>
          <w:tcPr>
            <w:tcW w:w="381" w:type="pct"/>
            <w:tcBorders>
              <w:top w:val="single" w:sz="8" w:space="0" w:color="AEAEAE"/>
              <w:left w:val="nil"/>
              <w:bottom w:val="single" w:sz="8" w:space="0" w:color="AEAEAE"/>
              <w:right w:val="nil"/>
            </w:tcBorders>
            <w:shd w:val="clear" w:color="auto" w:fill="F9F9FB"/>
          </w:tcPr>
          <w:p w14:paraId="63659E4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1.068</w:t>
            </w:r>
          </w:p>
        </w:tc>
      </w:tr>
      <w:tr w:rsidR="00201B20" w:rsidRPr="00201B20" w14:paraId="79892097" w14:textId="77777777">
        <w:trPr>
          <w:cantSplit/>
          <w:trHeight w:val="9"/>
        </w:trPr>
        <w:tc>
          <w:tcPr>
            <w:tcW w:w="68" w:type="pct"/>
            <w:vMerge/>
            <w:tcBorders>
              <w:top w:val="single" w:sz="8" w:space="0" w:color="152935"/>
              <w:left w:val="nil"/>
              <w:bottom w:val="single" w:sz="8" w:space="0" w:color="152935"/>
              <w:right w:val="nil"/>
            </w:tcBorders>
            <w:vAlign w:val="center"/>
          </w:tcPr>
          <w:p w14:paraId="01ADBED2"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017E275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Role of stakeholders</w:t>
            </w:r>
          </w:p>
        </w:tc>
        <w:tc>
          <w:tcPr>
            <w:tcW w:w="455" w:type="pct"/>
            <w:tcBorders>
              <w:top w:val="single" w:sz="8" w:space="0" w:color="AEAEAE"/>
              <w:left w:val="nil"/>
              <w:bottom w:val="single" w:sz="8" w:space="0" w:color="AEAEAE"/>
              <w:right w:val="single" w:sz="8" w:space="0" w:color="E0E0E0"/>
            </w:tcBorders>
            <w:shd w:val="clear" w:color="auto" w:fill="F9F9FB"/>
          </w:tcPr>
          <w:p w14:paraId="5FB86FD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77.630</w:t>
            </w:r>
          </w:p>
        </w:tc>
        <w:tc>
          <w:tcPr>
            <w:tcW w:w="403" w:type="pct"/>
            <w:tcBorders>
              <w:top w:val="single" w:sz="8" w:space="0" w:color="AEAEAE"/>
              <w:left w:val="nil"/>
              <w:bottom w:val="single" w:sz="8" w:space="0" w:color="AEAEAE"/>
              <w:right w:val="single" w:sz="8" w:space="0" w:color="E0E0E0"/>
            </w:tcBorders>
            <w:shd w:val="clear" w:color="auto" w:fill="F9F9FB"/>
          </w:tcPr>
          <w:p w14:paraId="41A7EBF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33.312</w:t>
            </w:r>
          </w:p>
        </w:tc>
        <w:tc>
          <w:tcPr>
            <w:tcW w:w="727" w:type="pct"/>
            <w:tcBorders>
              <w:top w:val="single" w:sz="8" w:space="0" w:color="AEAEAE"/>
              <w:left w:val="nil"/>
              <w:bottom w:val="single" w:sz="8" w:space="0" w:color="AEAEAE"/>
              <w:right w:val="single" w:sz="8" w:space="0" w:color="E0E0E0"/>
            </w:tcBorders>
            <w:shd w:val="clear" w:color="auto" w:fill="F9F9FB"/>
          </w:tcPr>
          <w:p w14:paraId="6214071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.341</w:t>
            </w:r>
          </w:p>
        </w:tc>
        <w:tc>
          <w:tcPr>
            <w:tcW w:w="326" w:type="pct"/>
            <w:tcBorders>
              <w:top w:val="single" w:sz="8" w:space="0" w:color="AEAEAE"/>
              <w:left w:val="nil"/>
              <w:bottom w:val="single" w:sz="8" w:space="0" w:color="AEAEAE"/>
              <w:right w:val="single" w:sz="8" w:space="0" w:color="E0E0E0"/>
            </w:tcBorders>
            <w:shd w:val="clear" w:color="auto" w:fill="F9F9FB"/>
          </w:tcPr>
          <w:p w14:paraId="35601B0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2.330</w:t>
            </w:r>
          </w:p>
        </w:tc>
        <w:tc>
          <w:tcPr>
            <w:tcW w:w="259" w:type="pct"/>
            <w:tcBorders>
              <w:top w:val="single" w:sz="8" w:space="0" w:color="AEAEAE"/>
              <w:left w:val="nil"/>
              <w:bottom w:val="single" w:sz="8" w:space="0" w:color="AEAEAE"/>
              <w:right w:val="single" w:sz="8" w:space="0" w:color="E0E0E0"/>
            </w:tcBorders>
            <w:shd w:val="clear" w:color="auto" w:fill="F9F9FB"/>
          </w:tcPr>
          <w:p w14:paraId="42FA8F9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.024</w:t>
            </w:r>
          </w:p>
        </w:tc>
        <w:tc>
          <w:tcPr>
            <w:tcW w:w="322" w:type="pct"/>
            <w:tcBorders>
              <w:top w:val="single" w:sz="8" w:space="0" w:color="AEAEAE"/>
              <w:left w:val="nil"/>
              <w:bottom w:val="single" w:sz="8" w:space="0" w:color="AEAEAE"/>
              <w:right w:val="single" w:sz="8" w:space="0" w:color="E0E0E0"/>
            </w:tcBorders>
            <w:shd w:val="clear" w:color="auto" w:fill="F9F9FB"/>
          </w:tcPr>
          <w:p w14:paraId="2162C9A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.539</w:t>
            </w:r>
          </w:p>
        </w:tc>
        <w:tc>
          <w:tcPr>
            <w:tcW w:w="376" w:type="pct"/>
            <w:tcBorders>
              <w:top w:val="single" w:sz="8" w:space="0" w:color="AEAEAE"/>
              <w:left w:val="nil"/>
              <w:bottom w:val="single" w:sz="8" w:space="0" w:color="AEAEAE"/>
              <w:right w:val="single" w:sz="8" w:space="0" w:color="E0E0E0"/>
            </w:tcBorders>
            <w:shd w:val="clear" w:color="auto" w:fill="F9F9FB"/>
          </w:tcPr>
          <w:p w14:paraId="65DFD26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.319</w:t>
            </w:r>
          </w:p>
        </w:tc>
        <w:tc>
          <w:tcPr>
            <w:tcW w:w="259" w:type="pct"/>
            <w:tcBorders>
              <w:top w:val="single" w:sz="8" w:space="0" w:color="AEAEAE"/>
              <w:left w:val="nil"/>
              <w:bottom w:val="single" w:sz="8" w:space="0" w:color="AEAEAE"/>
              <w:right w:val="single" w:sz="8" w:space="0" w:color="E0E0E0"/>
            </w:tcBorders>
            <w:shd w:val="clear" w:color="auto" w:fill="F9F9FB"/>
          </w:tcPr>
          <w:p w14:paraId="5698A4F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.259</w:t>
            </w:r>
          </w:p>
        </w:tc>
        <w:tc>
          <w:tcPr>
            <w:tcW w:w="562" w:type="pct"/>
            <w:tcBorders>
              <w:top w:val="single" w:sz="8" w:space="0" w:color="AEAEAE"/>
              <w:left w:val="nil"/>
              <w:bottom w:val="single" w:sz="8" w:space="0" w:color="AEAEAE"/>
              <w:right w:val="single" w:sz="8" w:space="0" w:color="E0E0E0"/>
            </w:tcBorders>
            <w:shd w:val="clear" w:color="auto" w:fill="F9F9FB"/>
          </w:tcPr>
          <w:p w14:paraId="38FDA43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.578</w:t>
            </w:r>
          </w:p>
        </w:tc>
        <w:tc>
          <w:tcPr>
            <w:tcW w:w="381" w:type="pct"/>
            <w:tcBorders>
              <w:top w:val="single" w:sz="8" w:space="0" w:color="AEAEAE"/>
              <w:left w:val="nil"/>
              <w:bottom w:val="single" w:sz="8" w:space="0" w:color="AEAEAE"/>
              <w:right w:val="nil"/>
            </w:tcBorders>
            <w:shd w:val="clear" w:color="auto" w:fill="F9F9FB"/>
          </w:tcPr>
          <w:p w14:paraId="7591E84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1.730</w:t>
            </w:r>
          </w:p>
        </w:tc>
      </w:tr>
      <w:tr w:rsidR="00201B20" w:rsidRPr="00201B20" w14:paraId="3D9B432A" w14:textId="77777777">
        <w:trPr>
          <w:cantSplit/>
          <w:trHeight w:val="17"/>
        </w:trPr>
        <w:tc>
          <w:tcPr>
            <w:tcW w:w="68" w:type="pct"/>
            <w:vMerge/>
            <w:tcBorders>
              <w:top w:val="single" w:sz="8" w:space="0" w:color="152935"/>
              <w:left w:val="nil"/>
              <w:bottom w:val="single" w:sz="8" w:space="0" w:color="152935"/>
              <w:right w:val="nil"/>
            </w:tcBorders>
            <w:vAlign w:val="center"/>
          </w:tcPr>
          <w:p w14:paraId="1CB44C99"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AEAEAE"/>
              <w:right w:val="nil"/>
            </w:tcBorders>
            <w:shd w:val="clear" w:color="auto" w:fill="E0E0E0"/>
          </w:tcPr>
          <w:p w14:paraId="4BEB5A4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Stakeholders interests in board decisions</w:t>
            </w:r>
          </w:p>
        </w:tc>
        <w:tc>
          <w:tcPr>
            <w:tcW w:w="455" w:type="pct"/>
            <w:tcBorders>
              <w:top w:val="single" w:sz="8" w:space="0" w:color="AEAEAE"/>
              <w:left w:val="nil"/>
              <w:bottom w:val="single" w:sz="8" w:space="0" w:color="AEAEAE"/>
              <w:right w:val="single" w:sz="8" w:space="0" w:color="E0E0E0"/>
            </w:tcBorders>
            <w:shd w:val="clear" w:color="auto" w:fill="F9F9FB"/>
          </w:tcPr>
          <w:p w14:paraId="1EF347B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27.301</w:t>
            </w:r>
          </w:p>
        </w:tc>
        <w:tc>
          <w:tcPr>
            <w:tcW w:w="403" w:type="pct"/>
            <w:tcBorders>
              <w:top w:val="single" w:sz="8" w:space="0" w:color="AEAEAE"/>
              <w:left w:val="nil"/>
              <w:bottom w:val="single" w:sz="8" w:space="0" w:color="AEAEAE"/>
              <w:right w:val="single" w:sz="8" w:space="0" w:color="E0E0E0"/>
            </w:tcBorders>
            <w:shd w:val="clear" w:color="auto" w:fill="F9F9FB"/>
          </w:tcPr>
          <w:p w14:paraId="7611E20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19.652</w:t>
            </w:r>
          </w:p>
        </w:tc>
        <w:tc>
          <w:tcPr>
            <w:tcW w:w="727" w:type="pct"/>
            <w:tcBorders>
              <w:top w:val="single" w:sz="8" w:space="0" w:color="AEAEAE"/>
              <w:left w:val="nil"/>
              <w:bottom w:val="single" w:sz="8" w:space="0" w:color="AEAEAE"/>
              <w:right w:val="single" w:sz="8" w:space="0" w:color="E0E0E0"/>
            </w:tcBorders>
            <w:shd w:val="clear" w:color="auto" w:fill="F9F9FB"/>
          </w:tcPr>
          <w:p w14:paraId="271853F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.159</w:t>
            </w:r>
          </w:p>
        </w:tc>
        <w:tc>
          <w:tcPr>
            <w:tcW w:w="326" w:type="pct"/>
            <w:tcBorders>
              <w:top w:val="single" w:sz="8" w:space="0" w:color="AEAEAE"/>
              <w:left w:val="nil"/>
              <w:bottom w:val="single" w:sz="8" w:space="0" w:color="AEAEAE"/>
              <w:right w:val="single" w:sz="8" w:space="0" w:color="E0E0E0"/>
            </w:tcBorders>
            <w:shd w:val="clear" w:color="auto" w:fill="F9F9FB"/>
          </w:tcPr>
          <w:p w14:paraId="6B5A4B0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1.389</w:t>
            </w:r>
          </w:p>
        </w:tc>
        <w:tc>
          <w:tcPr>
            <w:tcW w:w="259" w:type="pct"/>
            <w:tcBorders>
              <w:top w:val="single" w:sz="8" w:space="0" w:color="AEAEAE"/>
              <w:left w:val="nil"/>
              <w:bottom w:val="single" w:sz="8" w:space="0" w:color="AEAEAE"/>
              <w:right w:val="single" w:sz="8" w:space="0" w:color="E0E0E0"/>
            </w:tcBorders>
            <w:shd w:val="clear" w:color="auto" w:fill="F9F9FB"/>
          </w:tcPr>
          <w:p w14:paraId="01FC2D2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.171</w:t>
            </w:r>
          </w:p>
        </w:tc>
        <w:tc>
          <w:tcPr>
            <w:tcW w:w="322" w:type="pct"/>
            <w:tcBorders>
              <w:top w:val="single" w:sz="8" w:space="0" w:color="AEAEAE"/>
              <w:left w:val="nil"/>
              <w:bottom w:val="single" w:sz="8" w:space="0" w:color="AEAEAE"/>
              <w:right w:val="single" w:sz="8" w:space="0" w:color="E0E0E0"/>
            </w:tcBorders>
            <w:shd w:val="clear" w:color="auto" w:fill="F9F9FB"/>
          </w:tcPr>
          <w:p w14:paraId="425CBEE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.200</w:t>
            </w:r>
          </w:p>
        </w:tc>
        <w:tc>
          <w:tcPr>
            <w:tcW w:w="376" w:type="pct"/>
            <w:tcBorders>
              <w:top w:val="single" w:sz="8" w:space="0" w:color="AEAEAE"/>
              <w:left w:val="nil"/>
              <w:bottom w:val="single" w:sz="8" w:space="0" w:color="AEAEAE"/>
              <w:right w:val="single" w:sz="8" w:space="0" w:color="E0E0E0"/>
            </w:tcBorders>
            <w:shd w:val="clear" w:color="auto" w:fill="F9F9FB"/>
          </w:tcPr>
          <w:p w14:paraId="7B13A0C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.197</w:t>
            </w:r>
          </w:p>
        </w:tc>
        <w:tc>
          <w:tcPr>
            <w:tcW w:w="259" w:type="pct"/>
            <w:tcBorders>
              <w:top w:val="single" w:sz="8" w:space="0" w:color="AEAEAE"/>
              <w:left w:val="nil"/>
              <w:bottom w:val="single" w:sz="8" w:space="0" w:color="AEAEAE"/>
              <w:right w:val="single" w:sz="8" w:space="0" w:color="E0E0E0"/>
            </w:tcBorders>
            <w:shd w:val="clear" w:color="auto" w:fill="F9F9FB"/>
          </w:tcPr>
          <w:p w14:paraId="3B0C818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.155</w:t>
            </w:r>
          </w:p>
        </w:tc>
        <w:tc>
          <w:tcPr>
            <w:tcW w:w="562" w:type="pct"/>
            <w:tcBorders>
              <w:top w:val="single" w:sz="8" w:space="0" w:color="AEAEAE"/>
              <w:left w:val="nil"/>
              <w:bottom w:val="single" w:sz="8" w:space="0" w:color="AEAEAE"/>
              <w:right w:val="single" w:sz="8" w:space="0" w:color="E0E0E0"/>
            </w:tcBorders>
            <w:shd w:val="clear" w:color="auto" w:fill="F9F9FB"/>
          </w:tcPr>
          <w:p w14:paraId="69D22CE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.942</w:t>
            </w:r>
          </w:p>
        </w:tc>
        <w:tc>
          <w:tcPr>
            <w:tcW w:w="381" w:type="pct"/>
            <w:tcBorders>
              <w:top w:val="single" w:sz="8" w:space="0" w:color="AEAEAE"/>
              <w:left w:val="nil"/>
              <w:bottom w:val="single" w:sz="8" w:space="0" w:color="AEAEAE"/>
              <w:right w:val="nil"/>
            </w:tcBorders>
            <w:shd w:val="clear" w:color="auto" w:fill="F9F9FB"/>
          </w:tcPr>
          <w:p w14:paraId="3F1256D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1.062</w:t>
            </w:r>
          </w:p>
        </w:tc>
      </w:tr>
      <w:tr w:rsidR="00201B20" w:rsidRPr="00201B20" w14:paraId="6BB6349D" w14:textId="77777777">
        <w:trPr>
          <w:cantSplit/>
          <w:trHeight w:val="9"/>
        </w:trPr>
        <w:tc>
          <w:tcPr>
            <w:tcW w:w="68" w:type="pct"/>
            <w:vMerge/>
            <w:tcBorders>
              <w:top w:val="single" w:sz="8" w:space="0" w:color="152935"/>
              <w:left w:val="nil"/>
              <w:bottom w:val="single" w:sz="8" w:space="0" w:color="152935"/>
              <w:right w:val="nil"/>
            </w:tcBorders>
            <w:vAlign w:val="center"/>
          </w:tcPr>
          <w:p w14:paraId="086C64CC" w14:textId="77777777" w:rsidR="00864FE1" w:rsidRPr="00201B20" w:rsidRDefault="00864FE1">
            <w:pPr>
              <w:spacing w:after="0" w:line="240" w:lineRule="auto"/>
              <w:rPr>
                <w:rFonts w:ascii="Times New Roman" w:eastAsia="Calibri" w:hAnsi="Times New Roman" w:cs="Times New Roman"/>
                <w:sz w:val="10"/>
                <w:szCs w:val="21"/>
                <w:lang w:val="en-US"/>
              </w:rPr>
            </w:pPr>
          </w:p>
        </w:tc>
        <w:tc>
          <w:tcPr>
            <w:tcW w:w="861" w:type="pct"/>
            <w:tcBorders>
              <w:top w:val="single" w:sz="8" w:space="0" w:color="AEAEAE"/>
              <w:left w:val="nil"/>
              <w:bottom w:val="single" w:sz="8" w:space="0" w:color="152935"/>
              <w:right w:val="nil"/>
            </w:tcBorders>
            <w:shd w:val="clear" w:color="auto" w:fill="E0E0E0"/>
          </w:tcPr>
          <w:p w14:paraId="4163A4F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IS INDEX</w:t>
            </w:r>
          </w:p>
        </w:tc>
        <w:tc>
          <w:tcPr>
            <w:tcW w:w="455" w:type="pct"/>
            <w:tcBorders>
              <w:top w:val="single" w:sz="8" w:space="0" w:color="AEAEAE"/>
              <w:left w:val="nil"/>
              <w:bottom w:val="single" w:sz="8" w:space="0" w:color="152935"/>
              <w:right w:val="single" w:sz="8" w:space="0" w:color="E0E0E0"/>
            </w:tcBorders>
            <w:shd w:val="clear" w:color="auto" w:fill="F9F9FB"/>
          </w:tcPr>
          <w:p w14:paraId="26BCCD8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128.119</w:t>
            </w:r>
          </w:p>
        </w:tc>
        <w:tc>
          <w:tcPr>
            <w:tcW w:w="403" w:type="pct"/>
            <w:tcBorders>
              <w:top w:val="single" w:sz="8" w:space="0" w:color="AEAEAE"/>
              <w:left w:val="nil"/>
              <w:bottom w:val="single" w:sz="8" w:space="0" w:color="152935"/>
              <w:right w:val="single" w:sz="8" w:space="0" w:color="E0E0E0"/>
            </w:tcBorders>
            <w:shd w:val="clear" w:color="auto" w:fill="F9F9FB"/>
          </w:tcPr>
          <w:p w14:paraId="3424C10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68.878</w:t>
            </w:r>
          </w:p>
        </w:tc>
        <w:tc>
          <w:tcPr>
            <w:tcW w:w="727" w:type="pct"/>
            <w:tcBorders>
              <w:top w:val="single" w:sz="8" w:space="0" w:color="AEAEAE"/>
              <w:left w:val="nil"/>
              <w:bottom w:val="single" w:sz="8" w:space="0" w:color="152935"/>
              <w:right w:val="single" w:sz="8" w:space="0" w:color="E0E0E0"/>
            </w:tcBorders>
            <w:shd w:val="clear" w:color="auto" w:fill="F9F9FB"/>
          </w:tcPr>
          <w:p w14:paraId="010E0A5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.695</w:t>
            </w:r>
          </w:p>
        </w:tc>
        <w:tc>
          <w:tcPr>
            <w:tcW w:w="326" w:type="pct"/>
            <w:tcBorders>
              <w:top w:val="single" w:sz="8" w:space="0" w:color="AEAEAE"/>
              <w:left w:val="nil"/>
              <w:bottom w:val="single" w:sz="8" w:space="0" w:color="152935"/>
              <w:right w:val="single" w:sz="8" w:space="0" w:color="E0E0E0"/>
            </w:tcBorders>
            <w:shd w:val="clear" w:color="auto" w:fill="F9F9FB"/>
          </w:tcPr>
          <w:p w14:paraId="12AFEC4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1.860</w:t>
            </w:r>
          </w:p>
        </w:tc>
        <w:tc>
          <w:tcPr>
            <w:tcW w:w="259" w:type="pct"/>
            <w:tcBorders>
              <w:top w:val="single" w:sz="8" w:space="0" w:color="AEAEAE"/>
              <w:left w:val="nil"/>
              <w:bottom w:val="single" w:sz="8" w:space="0" w:color="152935"/>
              <w:right w:val="single" w:sz="8" w:space="0" w:color="E0E0E0"/>
            </w:tcBorders>
            <w:shd w:val="clear" w:color="auto" w:fill="F9F9FB"/>
          </w:tcPr>
          <w:p w14:paraId="020706A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.069</w:t>
            </w:r>
          </w:p>
        </w:tc>
        <w:tc>
          <w:tcPr>
            <w:tcW w:w="322" w:type="pct"/>
            <w:tcBorders>
              <w:top w:val="single" w:sz="8" w:space="0" w:color="AEAEAE"/>
              <w:left w:val="nil"/>
              <w:bottom w:val="single" w:sz="8" w:space="0" w:color="152935"/>
              <w:right w:val="single" w:sz="8" w:space="0" w:color="E0E0E0"/>
            </w:tcBorders>
            <w:shd w:val="clear" w:color="auto" w:fill="F9F9FB"/>
          </w:tcPr>
          <w:p w14:paraId="62970AD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.429</w:t>
            </w:r>
          </w:p>
        </w:tc>
        <w:tc>
          <w:tcPr>
            <w:tcW w:w="376" w:type="pct"/>
            <w:tcBorders>
              <w:top w:val="single" w:sz="8" w:space="0" w:color="AEAEAE"/>
              <w:left w:val="nil"/>
              <w:bottom w:val="single" w:sz="8" w:space="0" w:color="152935"/>
              <w:right w:val="single" w:sz="8" w:space="0" w:color="E0E0E0"/>
            </w:tcBorders>
            <w:shd w:val="clear" w:color="auto" w:fill="F9F9FB"/>
          </w:tcPr>
          <w:p w14:paraId="5788F92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.259</w:t>
            </w:r>
          </w:p>
        </w:tc>
        <w:tc>
          <w:tcPr>
            <w:tcW w:w="259" w:type="pct"/>
            <w:tcBorders>
              <w:top w:val="single" w:sz="8" w:space="0" w:color="AEAEAE"/>
              <w:left w:val="nil"/>
              <w:bottom w:val="single" w:sz="8" w:space="0" w:color="152935"/>
              <w:right w:val="single" w:sz="8" w:space="0" w:color="E0E0E0"/>
            </w:tcBorders>
            <w:shd w:val="clear" w:color="auto" w:fill="F9F9FB"/>
          </w:tcPr>
          <w:p w14:paraId="3CCBF23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.207</w:t>
            </w:r>
          </w:p>
        </w:tc>
        <w:tc>
          <w:tcPr>
            <w:tcW w:w="562" w:type="pct"/>
            <w:tcBorders>
              <w:top w:val="single" w:sz="8" w:space="0" w:color="AEAEAE"/>
              <w:left w:val="nil"/>
              <w:bottom w:val="single" w:sz="8" w:space="0" w:color="152935"/>
              <w:right w:val="single" w:sz="8" w:space="0" w:color="E0E0E0"/>
            </w:tcBorders>
            <w:shd w:val="clear" w:color="auto" w:fill="F9F9FB"/>
          </w:tcPr>
          <w:p w14:paraId="7717EAA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.089</w:t>
            </w:r>
          </w:p>
        </w:tc>
        <w:tc>
          <w:tcPr>
            <w:tcW w:w="381" w:type="pct"/>
            <w:tcBorders>
              <w:top w:val="single" w:sz="8" w:space="0" w:color="AEAEAE"/>
              <w:left w:val="nil"/>
              <w:bottom w:val="single" w:sz="8" w:space="0" w:color="152935"/>
              <w:right w:val="nil"/>
            </w:tcBorders>
            <w:shd w:val="clear" w:color="auto" w:fill="F9F9FB"/>
          </w:tcPr>
          <w:p w14:paraId="6B926EE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11.260</w:t>
            </w:r>
          </w:p>
        </w:tc>
      </w:tr>
      <w:tr w:rsidR="00201B20" w:rsidRPr="00201B20" w14:paraId="450E9DF6" w14:textId="77777777">
        <w:trPr>
          <w:cantSplit/>
          <w:trHeight w:val="7"/>
        </w:trPr>
        <w:tc>
          <w:tcPr>
            <w:tcW w:w="5000" w:type="pct"/>
            <w:gridSpan w:val="12"/>
            <w:tcBorders>
              <w:top w:val="nil"/>
              <w:left w:val="nil"/>
              <w:bottom w:val="nil"/>
              <w:right w:val="nil"/>
            </w:tcBorders>
            <w:shd w:val="clear" w:color="auto" w:fill="FFFFFF"/>
          </w:tcPr>
          <w:p w14:paraId="480D65F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1"/>
                <w:lang w:val="en-US"/>
              </w:rPr>
            </w:pPr>
            <w:r w:rsidRPr="00201B20">
              <w:rPr>
                <w:rFonts w:ascii="Times New Roman" w:eastAsia="Calibri" w:hAnsi="Times New Roman" w:cs="Times New Roman"/>
                <w:sz w:val="10"/>
                <w:szCs w:val="21"/>
                <w:lang w:val="en-US"/>
              </w:rPr>
              <w:t>a. Dependent Variable:  Combined ROI of pension funds</w:t>
            </w:r>
          </w:p>
        </w:tc>
      </w:tr>
    </w:tbl>
    <w:p w14:paraId="5CCEB44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24"/>
          <w:szCs w:val="24"/>
          <w:lang w:val="en-US"/>
        </w:rPr>
      </w:pPr>
      <w:r w:rsidRPr="00201B20">
        <w:rPr>
          <w:rFonts w:ascii="Times New Roman" w:eastAsia="Calibri" w:hAnsi="Times New Roman" w:cs="Times New Roman"/>
          <w:sz w:val="24"/>
          <w:szCs w:val="24"/>
          <w:lang w:val="en-US"/>
        </w:rPr>
        <w:t xml:space="preserve"> </w:t>
      </w:r>
      <w:r w:rsidRPr="00201B20">
        <w:rPr>
          <w:rFonts w:ascii="Times New Roman" w:eastAsia="Calibri" w:hAnsi="Times New Roman" w:cs="Times New Roman"/>
          <w:i/>
          <w:sz w:val="12"/>
          <w:szCs w:val="20"/>
        </w:rPr>
        <w:t>Source: Author’s primary analysis, 2023</w:t>
      </w:r>
    </w:p>
    <w:p w14:paraId="00E7777E" w14:textId="77777777" w:rsidR="00864FE1" w:rsidRPr="00201B20" w:rsidRDefault="00864FE1">
      <w:pPr>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ADFD2DF" w14:textId="119E975A" w:rsidR="00864FE1" w:rsidRPr="00201B20" w:rsidRDefault="0044189D" w:rsidP="00727137">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fourth step involved expressing Combined ROI of pension funds as a function of intervening factor IS Index and </w:t>
      </w:r>
      <w:r w:rsidR="006E68E3"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indicators. The study results show that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for the overall model in step four was .405 with an adjusted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of .306 indicating a moderate size effect of the model (Table 4.10).  This implies that </w:t>
      </w:r>
      <w:r w:rsidR="00944333" w:rsidRPr="00201B20">
        <w:rPr>
          <w:rFonts w:ascii="Times New Roman" w:eastAsia="Times New Roman" w:hAnsi="Times New Roman" w:cs="Times New Roman"/>
          <w:sz w:val="20"/>
          <w:szCs w:val="20"/>
          <w:lang w:val="en-US"/>
        </w:rPr>
        <w:t>40</w:t>
      </w:r>
      <w:r w:rsidRPr="00201B20">
        <w:rPr>
          <w:rFonts w:ascii="Times New Roman" w:eastAsia="Times New Roman" w:hAnsi="Times New Roman" w:cs="Times New Roman"/>
          <w:sz w:val="20"/>
          <w:szCs w:val="20"/>
          <w:lang w:val="en-US"/>
        </w:rPr>
        <w:t>.</w:t>
      </w:r>
      <w:r w:rsidR="00944333" w:rsidRPr="00201B20">
        <w:rPr>
          <w:rFonts w:ascii="Times New Roman" w:eastAsia="Times New Roman" w:hAnsi="Times New Roman" w:cs="Times New Roman"/>
          <w:sz w:val="20"/>
          <w:szCs w:val="20"/>
          <w:lang w:val="en-US"/>
        </w:rPr>
        <w:t>5</w:t>
      </w:r>
      <w:r w:rsidRPr="00201B20">
        <w:rPr>
          <w:rFonts w:ascii="Times New Roman" w:eastAsia="Times New Roman" w:hAnsi="Times New Roman" w:cs="Times New Roman"/>
          <w:sz w:val="20"/>
          <w:szCs w:val="20"/>
          <w:lang w:val="en-US"/>
        </w:rPr>
        <w:t xml:space="preserve">% of the variation in the Combined ROI of pension funds variable is accounted by the regression, a linear combination of the predictor variable CG indicators and IS Index variable.  </w:t>
      </w:r>
    </w:p>
    <w:p w14:paraId="07A99466" w14:textId="77777777" w:rsidR="00864FE1" w:rsidRPr="00201B20" w:rsidRDefault="00864FE1" w:rsidP="00727137">
      <w:pPr>
        <w:autoSpaceDE w:val="0"/>
        <w:autoSpaceDN w:val="0"/>
        <w:adjustRightInd w:val="0"/>
        <w:spacing w:after="0" w:line="240" w:lineRule="auto"/>
        <w:jc w:val="both"/>
        <w:rPr>
          <w:rFonts w:ascii="Times New Roman" w:eastAsia="Times New Roman" w:hAnsi="Times New Roman" w:cs="Times New Roman"/>
          <w:sz w:val="20"/>
          <w:szCs w:val="20"/>
          <w:lang w:val="en-US"/>
        </w:rPr>
      </w:pPr>
    </w:p>
    <w:p w14:paraId="0FAED4C4" w14:textId="77777777" w:rsidR="00864FE1" w:rsidRPr="00201B20" w:rsidRDefault="0044189D" w:rsidP="00727137">
      <w:pPr>
        <w:autoSpaceDE w:val="0"/>
        <w:autoSpaceDN w:val="0"/>
        <w:adjustRightInd w:val="0"/>
        <w:spacing w:after="0" w:line="240" w:lineRule="auto"/>
        <w:jc w:val="both"/>
        <w:rPr>
          <w:rFonts w:ascii="Times New Roman" w:eastAsia="Calibri" w:hAnsi="Times New Roman" w:cs="Times New Roman"/>
          <w:sz w:val="20"/>
          <w:szCs w:val="20"/>
          <w:lang w:val="en-US"/>
        </w:rPr>
      </w:pPr>
      <w:r w:rsidRPr="00201B20">
        <w:rPr>
          <w:rFonts w:ascii="Times New Roman" w:eastAsia="Times New Roman" w:hAnsi="Times New Roman" w:cs="Times New Roman"/>
          <w:sz w:val="20"/>
          <w:szCs w:val="20"/>
          <w:lang w:val="en-US"/>
        </w:rPr>
        <w:t>The F statistic, the test of the entire regression shows that at α = .01 this regression is statistically significant because the p value is &lt; 0.001. The model is therefore significant in predicting the combined ROI of pension funds variable with F (8, 48) = 4.087, p &lt; .001 (ANOVA Table 4.11).</w:t>
      </w:r>
    </w:p>
    <w:p w14:paraId="41251029" w14:textId="77777777"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45E9CE22" w14:textId="07011118"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Table 4.12 shows the results of the regression indicating the coefficients of the model. The study establishes a significant positive effect of </w:t>
      </w:r>
      <w:r w:rsidR="00925CE0" w:rsidRPr="00201B20">
        <w:rPr>
          <w:rFonts w:ascii="Times New Roman" w:eastAsia="Times New Roman" w:hAnsi="Times New Roman" w:cs="Times New Roman"/>
          <w:sz w:val="20"/>
          <w:szCs w:val="20"/>
          <w:lang w:val="en-US"/>
        </w:rPr>
        <w:t>RS</w:t>
      </w:r>
      <w:r w:rsidRPr="00201B20">
        <w:rPr>
          <w:rFonts w:ascii="Times New Roman" w:eastAsia="Times New Roman" w:hAnsi="Times New Roman" w:cs="Times New Roman"/>
          <w:sz w:val="20"/>
          <w:szCs w:val="20"/>
          <w:lang w:val="en-US"/>
        </w:rPr>
        <w:t xml:space="preserve"> (t = 2.330, p &lt; .05) on combined RIO of pension funds. The other factors of CG indicators and IS Index were nonetheless, non-significant in predicting combined ROI of pension funds. The predictor model taking into account the significance levels is as specified below:</w:t>
      </w:r>
    </w:p>
    <w:p w14:paraId="3595D501" w14:textId="77777777"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2982"/>
      </w:tblGrid>
      <w:tr w:rsidR="00201B20" w:rsidRPr="00201B20" w14:paraId="66DCFF3A" w14:textId="77777777">
        <w:tc>
          <w:tcPr>
            <w:tcW w:w="2127" w:type="dxa"/>
          </w:tcPr>
          <w:p w14:paraId="50195B5B" w14:textId="77777777" w:rsidR="00864FE1" w:rsidRPr="00201B20" w:rsidRDefault="0044189D" w:rsidP="00727137">
            <w:pPr>
              <w:spacing w:after="0" w:line="240" w:lineRule="auto"/>
              <w:jc w:val="both"/>
              <w:rPr>
                <w:b/>
                <w:bCs/>
                <w:sz w:val="14"/>
                <w:szCs w:val="20"/>
                <w:lang w:val="en-US"/>
              </w:rPr>
            </w:pPr>
            <w:r w:rsidRPr="00201B20">
              <w:rPr>
                <w:rFonts w:ascii="Times New Roman" w:hAnsi="Times New Roman"/>
                <w:b/>
                <w:bCs/>
                <w:sz w:val="14"/>
                <w:szCs w:val="20"/>
                <w:lang w:val="en-US"/>
              </w:rPr>
              <w:t>Combined ROI of pension funds          =</w:t>
            </w:r>
          </w:p>
        </w:tc>
        <w:tc>
          <w:tcPr>
            <w:tcW w:w="6164" w:type="dxa"/>
          </w:tcPr>
          <w:p w14:paraId="77D2A3A6" w14:textId="77777777" w:rsidR="00864FE1" w:rsidRPr="00201B20" w:rsidRDefault="0044189D" w:rsidP="00727137">
            <w:pPr>
              <w:spacing w:after="0" w:line="240" w:lineRule="auto"/>
              <w:jc w:val="both"/>
              <w:rPr>
                <w:b/>
                <w:bCs/>
                <w:sz w:val="14"/>
                <w:szCs w:val="20"/>
                <w:lang w:val="en-US"/>
              </w:rPr>
            </w:pPr>
            <w:r w:rsidRPr="00201B20">
              <w:rPr>
                <w:rFonts w:ascii="Times New Roman" w:hAnsi="Times New Roman"/>
                <w:b/>
                <w:bCs/>
                <w:sz w:val="14"/>
                <w:szCs w:val="20"/>
                <w:lang w:val="en-US"/>
              </w:rPr>
              <w:t xml:space="preserve"> -12.490 - 37.750 BS&amp;C- 91.704BR - 19.205SR + 30.918D&amp;T - 5.311CCG + 7 7.630RS + 27.301SIBD + 128.119IS </w:t>
            </w:r>
          </w:p>
        </w:tc>
      </w:tr>
    </w:tbl>
    <w:p w14:paraId="473851E0" w14:textId="77777777" w:rsidR="00864FE1" w:rsidRPr="00201B20" w:rsidRDefault="0044189D" w:rsidP="00727137">
      <w:pPr>
        <w:autoSpaceDE w:val="0"/>
        <w:autoSpaceDN w:val="0"/>
        <w:adjustRightInd w:val="0"/>
        <w:spacing w:after="0" w:line="240" w:lineRule="auto"/>
        <w:jc w:val="both"/>
        <w:rPr>
          <w:rFonts w:ascii="Times New Roman" w:eastAsia="MS Mincho" w:hAnsi="Times New Roman" w:cs="Times New Roman"/>
          <w:b/>
          <w:bCs/>
          <w:iCs/>
          <w:szCs w:val="24"/>
          <w:lang w:val="en-US"/>
        </w:rPr>
      </w:pPr>
      <w:r w:rsidRPr="00201B20">
        <w:rPr>
          <w:rFonts w:ascii="Times New Roman" w:eastAsia="Calibri" w:hAnsi="Times New Roman" w:cs="Times New Roman"/>
          <w:szCs w:val="24"/>
          <w:lang w:val="en-US"/>
        </w:rPr>
        <w:t xml:space="preserve"> </w:t>
      </w:r>
      <w:bookmarkStart w:id="802" w:name="_Toc143524927"/>
      <w:bookmarkStart w:id="803" w:name="_Toc143930268"/>
      <w:bookmarkEnd w:id="802"/>
    </w:p>
    <w:p w14:paraId="56A9D73D" w14:textId="77777777" w:rsidR="00864FE1" w:rsidRPr="00201B20" w:rsidRDefault="0044189D" w:rsidP="00727137">
      <w:pPr>
        <w:keepNext/>
        <w:keepLines/>
        <w:widowControl w:val="0"/>
        <w:autoSpaceDE w:val="0"/>
        <w:autoSpaceDN w:val="0"/>
        <w:adjustRightInd w:val="0"/>
        <w:spacing w:after="0" w:line="240" w:lineRule="auto"/>
        <w:jc w:val="both"/>
        <w:outlineLvl w:val="2"/>
        <w:rPr>
          <w:rFonts w:ascii="Times New Roman" w:eastAsia="MS Mincho" w:hAnsi="Times New Roman" w:cs="Times New Roman"/>
          <w:b/>
          <w:sz w:val="18"/>
          <w:szCs w:val="20"/>
          <w:lang w:val="en-US"/>
        </w:rPr>
      </w:pPr>
      <w:bookmarkStart w:id="804" w:name="_Toc135321872"/>
      <w:bookmarkStart w:id="805" w:name="_Toc143525315"/>
      <w:bookmarkStart w:id="806" w:name="_Toc135320495"/>
      <w:bookmarkStart w:id="807" w:name="_Toc143930269"/>
      <w:bookmarkStart w:id="808" w:name="_Toc131602006"/>
      <w:bookmarkStart w:id="809" w:name="_Toc143524928"/>
      <w:bookmarkStart w:id="810" w:name="_Toc131611192"/>
      <w:bookmarkEnd w:id="803"/>
      <w:bookmarkEnd w:id="804"/>
      <w:bookmarkEnd w:id="805"/>
      <w:bookmarkEnd w:id="806"/>
      <w:bookmarkEnd w:id="807"/>
      <w:bookmarkEnd w:id="808"/>
      <w:bookmarkEnd w:id="809"/>
      <w:r w:rsidRPr="00201B20">
        <w:rPr>
          <w:rFonts w:ascii="Times New Roman" w:eastAsia="MS Mincho" w:hAnsi="Times New Roman" w:cs="Times New Roman"/>
          <w:b/>
          <w:bCs/>
          <w:sz w:val="18"/>
          <w:szCs w:val="20"/>
          <w:lang w:val="en-US"/>
        </w:rPr>
        <w:t>4.4.5 The moderating effect of macroeconomic factors on the relationship between CG indicators and combined ROI of   pension funds</w:t>
      </w:r>
      <w:bookmarkEnd w:id="810"/>
    </w:p>
    <w:p w14:paraId="4CB32955" w14:textId="77777777" w:rsidR="00864FE1" w:rsidRPr="00201B20" w:rsidRDefault="00864FE1" w:rsidP="00727137">
      <w:pPr>
        <w:spacing w:after="0" w:line="240" w:lineRule="auto"/>
        <w:jc w:val="both"/>
        <w:rPr>
          <w:rFonts w:ascii="Times New Roman" w:eastAsia="Times New Roman" w:hAnsi="Times New Roman" w:cs="Times New Roman"/>
          <w:sz w:val="20"/>
          <w:szCs w:val="20"/>
          <w:lang w:val="en-US"/>
        </w:rPr>
      </w:pPr>
    </w:p>
    <w:p w14:paraId="10458A7B" w14:textId="46E454A3"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third objective of the study investigated the moderating effect of macroeconomic factors on the relationship between </w:t>
      </w:r>
      <w:r w:rsidR="00E3699E"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and financial position of pension plans. </w:t>
      </w:r>
    </w:p>
    <w:p w14:paraId="56DE5A0A" w14:textId="77777777" w:rsidR="00864FE1" w:rsidRPr="00201B20" w:rsidRDefault="00864FE1" w:rsidP="00727137">
      <w:pPr>
        <w:spacing w:after="0" w:line="240" w:lineRule="auto"/>
        <w:jc w:val="both"/>
        <w:rPr>
          <w:rFonts w:ascii="Times New Roman" w:eastAsia="Times New Roman" w:hAnsi="Times New Roman" w:cs="Times New Roman"/>
          <w:sz w:val="20"/>
          <w:szCs w:val="20"/>
          <w:lang w:val="en-US"/>
        </w:rPr>
      </w:pPr>
    </w:p>
    <w:p w14:paraId="2B3104CE" w14:textId="282DA329"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H</w:t>
      </w:r>
      <w:r w:rsidRPr="00201B20">
        <w:rPr>
          <w:rFonts w:ascii="Times New Roman" w:eastAsia="Times New Roman" w:hAnsi="Times New Roman" w:cs="Times New Roman"/>
          <w:sz w:val="20"/>
          <w:szCs w:val="20"/>
          <w:vertAlign w:val="subscript"/>
          <w:lang w:val="en-US"/>
        </w:rPr>
        <w:t>3</w:t>
      </w:r>
      <w:r w:rsidRPr="00201B20">
        <w:rPr>
          <w:rFonts w:ascii="Times New Roman" w:eastAsia="Times New Roman" w:hAnsi="Times New Roman" w:cs="Times New Roman"/>
          <w:sz w:val="20"/>
          <w:szCs w:val="20"/>
          <w:lang w:val="en-US"/>
        </w:rPr>
        <w:t xml:space="preserve">: Macroeconomic variables have a significant moderating effect on the relationship between </w:t>
      </w:r>
      <w:r w:rsidR="00514583"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and financial performance of pension plans. </w:t>
      </w:r>
    </w:p>
    <w:p w14:paraId="65D8E49A" w14:textId="77777777" w:rsidR="00AC287B" w:rsidRPr="00201B20" w:rsidRDefault="00AC287B"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p>
    <w:p w14:paraId="6BAD2490" w14:textId="7EE9AE83" w:rsidR="00051EF5" w:rsidRPr="00201B20" w:rsidRDefault="0044189D" w:rsidP="00051EF5">
      <w:pPr>
        <w:suppressAutoHyphens/>
        <w:autoSpaceDE w:val="0"/>
        <w:autoSpaceDN w:val="0"/>
        <w:adjustRightInd w:val="0"/>
        <w:spacing w:after="0" w:line="240" w:lineRule="auto"/>
        <w:jc w:val="both"/>
        <w:outlineLvl w:val="1"/>
        <w:rPr>
          <w:rFonts w:ascii="Times New Roman" w:eastAsia="MS Mincho" w:hAnsi="Times New Roman" w:cs="Times New Roman"/>
          <w:b/>
          <w:bCs/>
          <w:sz w:val="18"/>
          <w:szCs w:val="20"/>
          <w:lang w:val="en-US"/>
        </w:rPr>
      </w:pPr>
      <w:r w:rsidRPr="00201B20">
        <w:rPr>
          <w:rFonts w:ascii="Times New Roman" w:eastAsia="Times New Roman" w:hAnsi="Times New Roman" w:cs="Times New Roman"/>
          <w:sz w:val="18"/>
          <w:szCs w:val="20"/>
          <w:lang w:val="en-US"/>
        </w:rPr>
        <w:t xml:space="preserve"> </w:t>
      </w:r>
      <w:r w:rsidR="00051EF5" w:rsidRPr="00201B20">
        <w:rPr>
          <w:rFonts w:ascii="Times New Roman" w:eastAsia="DengXian" w:hAnsi="Times New Roman" w:cs="Times New Roman"/>
          <w:b/>
          <w:bCs/>
          <w:sz w:val="18"/>
          <w:szCs w:val="20"/>
          <w:lang w:val="en-US"/>
        </w:rPr>
        <w:t>Figure 3.2</w:t>
      </w:r>
      <w:r w:rsidR="00051EF5" w:rsidRPr="00201B20">
        <w:rPr>
          <w:rFonts w:ascii="Times New Roman" w:eastAsia="MS Mincho" w:hAnsi="Times New Roman" w:cs="Times New Roman"/>
          <w:b/>
          <w:bCs/>
          <w:sz w:val="18"/>
          <w:szCs w:val="20"/>
          <w:lang w:val="en-US"/>
        </w:rPr>
        <w:t>: Moderation path diagram</w:t>
      </w:r>
    </w:p>
    <w:p w14:paraId="6C608EF6"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r w:rsidRPr="00201B2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702272" behindDoc="0" locked="0" layoutInCell="1" allowOverlap="1" wp14:anchorId="3A0D1789" wp14:editId="234CA4A2">
                <wp:simplePos x="0" y="0"/>
                <wp:positionH relativeFrom="column">
                  <wp:posOffset>1036955</wp:posOffset>
                </wp:positionH>
                <wp:positionV relativeFrom="paragraph">
                  <wp:posOffset>119380</wp:posOffset>
                </wp:positionV>
                <wp:extent cx="579755" cy="218440"/>
                <wp:effectExtent l="0" t="0" r="10795" b="10795"/>
                <wp:wrapNone/>
                <wp:docPr id="30" name="Text Box 30"/>
                <wp:cNvGraphicFramePr/>
                <a:graphic xmlns:a="http://schemas.openxmlformats.org/drawingml/2006/main">
                  <a:graphicData uri="http://schemas.microsoft.com/office/word/2010/wordprocessingShape">
                    <wps:wsp>
                      <wps:cNvSpPr txBox="1"/>
                      <wps:spPr>
                        <a:xfrm>
                          <a:off x="0" y="0"/>
                          <a:ext cx="580030" cy="218364"/>
                        </a:xfrm>
                        <a:prstGeom prst="rect">
                          <a:avLst/>
                        </a:prstGeom>
                        <a:solidFill>
                          <a:schemeClr val="lt1"/>
                        </a:solidFill>
                        <a:ln w="6350">
                          <a:solidFill>
                            <a:prstClr val="black"/>
                          </a:solidFill>
                        </a:ln>
                      </wps:spPr>
                      <wps:txbx>
                        <w:txbxContent>
                          <w:p w14:paraId="717B6A49" w14:textId="77777777" w:rsidR="00F20B73" w:rsidRDefault="00F20B73" w:rsidP="00051EF5">
                            <w:pPr>
                              <w:jc w:val="center"/>
                              <w:rPr>
                                <w:rFonts w:ascii="Times New Roman" w:hAnsi="Times New Roman" w:cs="Times New Roman"/>
                                <w:sz w:val="18"/>
                              </w:rPr>
                            </w:pPr>
                            <w:r>
                              <w:rPr>
                                <w:rFonts w:ascii="Times New Roman" w:hAnsi="Times New Roman" w:cs="Times New Roman"/>
                                <w:sz w:val="18"/>
                              </w:rPr>
                              <w:t>Z</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0D1789" id="Text Box 30" o:spid="_x0000_s1037" type="#_x0000_t202" style="position:absolute;left:0;text-align:left;margin-left:81.65pt;margin-top:9.4pt;width:45.65pt;height:17.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" fillcolor="white [3201]" strokeweight=".5pt">
                <v:textbox>
                  <w:txbxContent>
                    <w:p w14:paraId="717B6A49" w14:textId="77777777" w:rsidR="00F20B73" w:rsidRDefault="00F20B73" w:rsidP="00051EF5">
                      <w:pPr>
                        <w:jc w:val="center"/>
                        <w:rPr>
                          <w:rFonts w:ascii="Times New Roman" w:hAnsi="Times New Roman" w:cs="Times New Roman"/>
                          <w:sz w:val="18"/>
                        </w:rPr>
                      </w:pPr>
                      <w:r>
                        <w:rPr>
                          <w:rFonts w:ascii="Times New Roman" w:hAnsi="Times New Roman" w:cs="Times New Roman"/>
                          <w:sz w:val="18"/>
                        </w:rPr>
                        <w:t>Z</w:t>
                      </w:r>
                    </w:p>
                  </w:txbxContent>
                </v:textbox>
              </v:shape>
            </w:pict>
          </mc:Fallback>
        </mc:AlternateContent>
      </w:r>
    </w:p>
    <w:p w14:paraId="4F596DE0"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p>
    <w:p w14:paraId="34D9039E"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r w:rsidRPr="00201B2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705344" behindDoc="0" locked="0" layoutInCell="1" allowOverlap="1" wp14:anchorId="4E54A7BA" wp14:editId="20B37259">
                <wp:simplePos x="0" y="0"/>
                <wp:positionH relativeFrom="column">
                  <wp:posOffset>1337310</wp:posOffset>
                </wp:positionH>
                <wp:positionV relativeFrom="paragraph">
                  <wp:posOffset>32385</wp:posOffset>
                </wp:positionV>
                <wp:extent cx="0" cy="546100"/>
                <wp:effectExtent l="76200" t="0" r="57150" b="64135"/>
                <wp:wrapNone/>
                <wp:docPr id="40" name="Straight Arrow Connector 40"/>
                <wp:cNvGraphicFramePr/>
                <a:graphic xmlns:a="http://schemas.openxmlformats.org/drawingml/2006/main">
                  <a:graphicData uri="http://schemas.microsoft.com/office/word/2010/wordprocessingShape">
                    <wps:wsp>
                      <wps:cNvCnPr/>
                      <wps:spPr>
                        <a:xfrm>
                          <a:off x="0" y="0"/>
                          <a:ext cx="0" cy="54591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D43CBA" id="Straight Arrow Connector 40" o:spid="_x0000_s1026" type="#_x0000_t32" style="position:absolute;margin-left:105.3pt;margin-top:2.55pt;width:0;height:4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" strokecolor="black [3200]" strokeweight="1.5pt">
                <v:stroke endarrow="block" joinstyle="miter"/>
              </v:shape>
            </w:pict>
          </mc:Fallback>
        </mc:AlternateContent>
      </w:r>
    </w:p>
    <w:p w14:paraId="046C84B1"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p>
    <w:p w14:paraId="522B27EE"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r w:rsidRPr="00201B2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703296" behindDoc="0" locked="0" layoutInCell="1" allowOverlap="1" wp14:anchorId="1F3689C4" wp14:editId="0A4FD7FB">
                <wp:simplePos x="0" y="0"/>
                <wp:positionH relativeFrom="column">
                  <wp:posOffset>-26035</wp:posOffset>
                </wp:positionH>
                <wp:positionV relativeFrom="paragraph">
                  <wp:posOffset>156210</wp:posOffset>
                </wp:positionV>
                <wp:extent cx="593090" cy="238125"/>
                <wp:effectExtent l="0" t="0" r="16510" b="28575"/>
                <wp:wrapNone/>
                <wp:docPr id="43" name="Text Box 43"/>
                <wp:cNvGraphicFramePr/>
                <a:graphic xmlns:a="http://schemas.openxmlformats.org/drawingml/2006/main">
                  <a:graphicData uri="http://schemas.microsoft.com/office/word/2010/wordprocessingShape">
                    <wps:wsp>
                      <wps:cNvSpPr txBox="1"/>
                      <wps:spPr>
                        <a:xfrm>
                          <a:off x="0" y="0"/>
                          <a:ext cx="593090" cy="238276"/>
                        </a:xfrm>
                        <a:prstGeom prst="rect">
                          <a:avLst/>
                        </a:prstGeom>
                        <a:solidFill>
                          <a:schemeClr val="lt1"/>
                        </a:solidFill>
                        <a:ln w="6350">
                          <a:solidFill>
                            <a:prstClr val="black"/>
                          </a:solidFill>
                        </a:ln>
                      </wps:spPr>
                      <wps:txbx>
                        <w:txbxContent>
                          <w:p w14:paraId="48F72AC1" w14:textId="77777777" w:rsidR="00F20B73" w:rsidRDefault="00F20B73" w:rsidP="00051EF5">
                            <w:pPr>
                              <w:jc w:val="center"/>
                              <w:rPr>
                                <w:rFonts w:ascii="Times New Roman" w:hAnsi="Times New Roman" w:cs="Times New Roman"/>
                                <w:sz w:val="18"/>
                              </w:rPr>
                            </w:pPr>
                            <w:r>
                              <w:rPr>
                                <w:rFonts w:ascii="Times New Roman" w:hAnsi="Times New Roman" w:cs="Times New Roman"/>
                                <w:sz w:val="18"/>
                              </w:rPr>
                              <w:t>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F3689C4" id="Text Box 43" o:spid="_x0000_s1038" type="#_x0000_t202" style="position:absolute;left:0;text-align:left;margin-left:-2.05pt;margin-top:12.3pt;width:46.7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" fillcolor="white [3201]" strokeweight=".5pt">
                <v:textbox>
                  <w:txbxContent>
                    <w:p w14:paraId="48F72AC1" w14:textId="77777777" w:rsidR="00F20B73" w:rsidRDefault="00F20B73" w:rsidP="00051EF5">
                      <w:pPr>
                        <w:jc w:val="center"/>
                        <w:rPr>
                          <w:rFonts w:ascii="Times New Roman" w:hAnsi="Times New Roman" w:cs="Times New Roman"/>
                          <w:sz w:val="18"/>
                        </w:rPr>
                      </w:pPr>
                      <w:r>
                        <w:rPr>
                          <w:rFonts w:ascii="Times New Roman" w:hAnsi="Times New Roman" w:cs="Times New Roman"/>
                          <w:sz w:val="18"/>
                        </w:rPr>
                        <w:t>X</w:t>
                      </w:r>
                    </w:p>
                  </w:txbxContent>
                </v:textbox>
              </v:shape>
            </w:pict>
          </mc:Fallback>
        </mc:AlternateContent>
      </w:r>
    </w:p>
    <w:p w14:paraId="5CA7C70D"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r w:rsidRPr="00201B2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706368" behindDoc="0" locked="0" layoutInCell="1" allowOverlap="1" wp14:anchorId="341D7F5E" wp14:editId="6AAC020D">
                <wp:simplePos x="0" y="0"/>
                <wp:positionH relativeFrom="column">
                  <wp:posOffset>579755</wp:posOffset>
                </wp:positionH>
                <wp:positionV relativeFrom="paragraph">
                  <wp:posOffset>106045</wp:posOffset>
                </wp:positionV>
                <wp:extent cx="1466850" cy="13335"/>
                <wp:effectExtent l="0" t="76200" r="19050" b="81915"/>
                <wp:wrapNone/>
                <wp:docPr id="44" name="Straight Arrow Connector 44"/>
                <wp:cNvGraphicFramePr/>
                <a:graphic xmlns:a="http://schemas.openxmlformats.org/drawingml/2006/main">
                  <a:graphicData uri="http://schemas.microsoft.com/office/word/2010/wordprocessingShape">
                    <wps:wsp>
                      <wps:cNvCnPr/>
                      <wps:spPr>
                        <a:xfrm flipV="1">
                          <a:off x="0" y="0"/>
                          <a:ext cx="1467134" cy="136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DE8A454" id="Straight Arrow Connector 44" o:spid="_x0000_s1026" type="#_x0000_t32" style="position:absolute;margin-left:45.65pt;margin-top:8.35pt;width:115.5pt;height:1.0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" strokecolor="black [3200]" strokeweight="1.5pt">
                <v:stroke endarrow="block" joinstyle="miter"/>
              </v:shape>
            </w:pict>
          </mc:Fallback>
        </mc:AlternateContent>
      </w:r>
      <w:r w:rsidRPr="00201B2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704320" behindDoc="0" locked="0" layoutInCell="1" allowOverlap="1" wp14:anchorId="63D7A2CF" wp14:editId="628DC33A">
                <wp:simplePos x="0" y="0"/>
                <wp:positionH relativeFrom="column">
                  <wp:posOffset>1991360</wp:posOffset>
                </wp:positionH>
                <wp:positionV relativeFrom="paragraph">
                  <wp:posOffset>9525</wp:posOffset>
                </wp:positionV>
                <wp:extent cx="661670" cy="238760"/>
                <wp:effectExtent l="0" t="0" r="24130" b="27940"/>
                <wp:wrapNone/>
                <wp:docPr id="45" name="Text Box 45"/>
                <wp:cNvGraphicFramePr/>
                <a:graphic xmlns:a="http://schemas.openxmlformats.org/drawingml/2006/main">
                  <a:graphicData uri="http://schemas.microsoft.com/office/word/2010/wordprocessingShape">
                    <wps:wsp>
                      <wps:cNvSpPr txBox="1"/>
                      <wps:spPr>
                        <a:xfrm>
                          <a:off x="0" y="0"/>
                          <a:ext cx="661850" cy="238836"/>
                        </a:xfrm>
                        <a:prstGeom prst="rect">
                          <a:avLst/>
                        </a:prstGeom>
                        <a:solidFill>
                          <a:schemeClr val="lt1"/>
                        </a:solidFill>
                        <a:ln w="6350">
                          <a:solidFill>
                            <a:prstClr val="black"/>
                          </a:solidFill>
                        </a:ln>
                      </wps:spPr>
                      <wps:txbx>
                        <w:txbxContent>
                          <w:p w14:paraId="45DC16C1" w14:textId="77777777" w:rsidR="00F20B73" w:rsidRDefault="00F20B73" w:rsidP="00051EF5">
                            <w:pPr>
                              <w:jc w:val="center"/>
                              <w:rPr>
                                <w:rFonts w:ascii="Times New Roman" w:hAnsi="Times New Roman" w:cs="Times New Roman"/>
                                <w:sz w:val="18"/>
                                <w:szCs w:val="18"/>
                              </w:rPr>
                            </w:pPr>
                            <w:r>
                              <w:rPr>
                                <w:rFonts w:ascii="Times New Roman" w:hAnsi="Times New Roman" w:cs="Times New Roman"/>
                                <w:sz w:val="18"/>
                                <w:szCs w:val="18"/>
                              </w:rPr>
                              <w: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D7A2CF" id="Text Box 45" o:spid="_x0000_s1039" type="#_x0000_t202" style="position:absolute;left:0;text-align:left;margin-left:156.8pt;margin-top:.75pt;width:52.1pt;height:18.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" fillcolor="white [3201]" strokeweight=".5pt">
                <v:textbox>
                  <w:txbxContent>
                    <w:p w14:paraId="45DC16C1" w14:textId="77777777" w:rsidR="00F20B73" w:rsidRDefault="00F20B73" w:rsidP="00051EF5">
                      <w:pPr>
                        <w:jc w:val="center"/>
                        <w:rPr>
                          <w:rFonts w:ascii="Times New Roman" w:hAnsi="Times New Roman" w:cs="Times New Roman"/>
                          <w:sz w:val="18"/>
                          <w:szCs w:val="18"/>
                        </w:rPr>
                      </w:pPr>
                      <w:r>
                        <w:rPr>
                          <w:rFonts w:ascii="Times New Roman" w:hAnsi="Times New Roman" w:cs="Times New Roman"/>
                          <w:sz w:val="18"/>
                          <w:szCs w:val="18"/>
                        </w:rPr>
                        <w:t>Y</w:t>
                      </w:r>
                    </w:p>
                  </w:txbxContent>
                </v:textbox>
              </v:shape>
            </w:pict>
          </mc:Fallback>
        </mc:AlternateContent>
      </w:r>
    </w:p>
    <w:p w14:paraId="2B8C25A6"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val="en-US"/>
        </w:rPr>
      </w:pPr>
    </w:p>
    <w:p w14:paraId="3A8D28AC"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Times New Roman" w:hAnsi="Times New Roman" w:cs="Times New Roman"/>
          <w:i/>
          <w:sz w:val="12"/>
          <w:szCs w:val="20"/>
          <w:lang w:val="en-US"/>
        </w:rPr>
      </w:pPr>
      <w:r w:rsidRPr="00201B20">
        <w:rPr>
          <w:rFonts w:ascii="Times New Roman" w:eastAsia="Times New Roman" w:hAnsi="Times New Roman" w:cs="Times New Roman"/>
          <w:i/>
          <w:sz w:val="12"/>
          <w:szCs w:val="20"/>
          <w:lang w:val="en-US"/>
        </w:rPr>
        <w:t>Source: Author’s primary analysis, 2023</w:t>
      </w:r>
    </w:p>
    <w:p w14:paraId="545E2061" w14:textId="77777777" w:rsidR="00051EF5" w:rsidRPr="00201B20" w:rsidRDefault="00051EF5" w:rsidP="00051EF5">
      <w:pPr>
        <w:suppressAutoHyphens/>
        <w:autoSpaceDE w:val="0"/>
        <w:autoSpaceDN w:val="0"/>
        <w:adjustRightInd w:val="0"/>
        <w:spacing w:after="0" w:line="240" w:lineRule="auto"/>
        <w:jc w:val="both"/>
        <w:outlineLvl w:val="1"/>
        <w:rPr>
          <w:rFonts w:ascii="Times New Roman" w:eastAsia="DengXian" w:hAnsi="Times New Roman" w:cs="Times New Roman"/>
          <w:b/>
          <w:bCs/>
          <w:sz w:val="20"/>
          <w:szCs w:val="20"/>
          <w:lang w:val="en-US"/>
        </w:rPr>
      </w:pPr>
    </w:p>
    <w:p w14:paraId="0A9B139D" w14:textId="52A5B754" w:rsidR="00864FE1" w:rsidRPr="00201B20" w:rsidRDefault="0044189D" w:rsidP="00727137">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standard method of determining whether a moderating effect exists entailed the addition of an (linear) interaction term in a multiple regression model, Aguinis, 2004; Jaccard and Turrisi, 2003; Jose, 2013.</w:t>
      </w:r>
    </w:p>
    <w:p w14:paraId="006D4CCC" w14:textId="77777777" w:rsidR="003F10E9" w:rsidRPr="00201B20" w:rsidRDefault="003F10E9" w:rsidP="00727137">
      <w:pPr>
        <w:spacing w:after="0" w:line="240" w:lineRule="auto"/>
        <w:jc w:val="both"/>
        <w:rPr>
          <w:rFonts w:ascii="Times New Roman" w:eastAsia="Times New Roman" w:hAnsi="Times New Roman" w:cs="Times New Roman"/>
          <w:sz w:val="20"/>
          <w:szCs w:val="20"/>
          <w:lang w:val="en-US"/>
        </w:rPr>
      </w:pPr>
    </w:p>
    <w:p w14:paraId="7A4C1AEA" w14:textId="77777777" w:rsidR="00864FE1" w:rsidRPr="00201B20" w:rsidRDefault="0044189D">
      <w:pPr>
        <w:keepNext/>
        <w:keepLines/>
        <w:widowControl w:val="0"/>
        <w:autoSpaceDE w:val="0"/>
        <w:autoSpaceDN w:val="0"/>
        <w:adjustRightInd w:val="0"/>
        <w:spacing w:after="0" w:line="240" w:lineRule="auto"/>
        <w:jc w:val="both"/>
        <w:outlineLvl w:val="2"/>
        <w:rPr>
          <w:rFonts w:ascii="Times New Roman" w:eastAsia="MS Mincho" w:hAnsi="Times New Roman" w:cs="Times New Roman"/>
          <w:b/>
          <w:bCs/>
          <w:sz w:val="18"/>
          <w:szCs w:val="20"/>
          <w:lang w:val="en-US"/>
        </w:rPr>
      </w:pPr>
      <w:bookmarkStart w:id="811" w:name="_Toc143930270"/>
      <w:bookmarkStart w:id="812" w:name="_Toc143525316"/>
      <w:bookmarkEnd w:id="811"/>
      <w:bookmarkEnd w:id="812"/>
      <w:r w:rsidRPr="00201B20">
        <w:rPr>
          <w:rFonts w:ascii="Times New Roman" w:eastAsia="Calibri" w:hAnsi="Times New Roman" w:cs="Times New Roman"/>
          <w:b/>
          <w:bCs/>
          <w:sz w:val="18"/>
          <w:szCs w:val="20"/>
          <w:lang w:val="en-US"/>
        </w:rPr>
        <w:t xml:space="preserve">4.4.6 The </w:t>
      </w:r>
      <w:r w:rsidRPr="00201B20">
        <w:rPr>
          <w:rFonts w:ascii="Times New Roman" w:eastAsia="MS Mincho" w:hAnsi="Times New Roman" w:cs="Times New Roman"/>
          <w:b/>
          <w:bCs/>
          <w:sz w:val="18"/>
          <w:szCs w:val="20"/>
          <w:lang w:val="en-US"/>
        </w:rPr>
        <w:t>stepwise analysis of the mod</w:t>
      </w:r>
      <w:bookmarkStart w:id="813" w:name="_Toc143930271"/>
      <w:r w:rsidRPr="00201B20">
        <w:rPr>
          <w:rFonts w:ascii="Times New Roman" w:eastAsia="MS Mincho" w:hAnsi="Times New Roman" w:cs="Times New Roman"/>
          <w:b/>
          <w:bCs/>
          <w:sz w:val="18"/>
          <w:szCs w:val="20"/>
          <w:lang w:val="en-US"/>
        </w:rPr>
        <w:t>erating effect of macroeconomic factors on the relationship between CG indicators and the combined ROI of pension</w:t>
      </w:r>
      <w:bookmarkStart w:id="814" w:name="_Toc143930272"/>
      <w:bookmarkEnd w:id="813"/>
      <w:r w:rsidRPr="00201B20">
        <w:rPr>
          <w:rFonts w:ascii="Times New Roman" w:eastAsia="MS Mincho" w:hAnsi="Times New Roman" w:cs="Times New Roman"/>
          <w:b/>
          <w:bCs/>
          <w:sz w:val="18"/>
          <w:szCs w:val="20"/>
          <w:lang w:val="en-US"/>
        </w:rPr>
        <w:t xml:space="preserve"> funds</w:t>
      </w:r>
      <w:bookmarkEnd w:id="814"/>
      <w:r w:rsidRPr="00201B20">
        <w:rPr>
          <w:rFonts w:ascii="Courier New" w:eastAsia="Calibri" w:hAnsi="Courier New" w:cs="Courier New"/>
          <w:b/>
          <w:bCs/>
          <w:sz w:val="18"/>
          <w:szCs w:val="20"/>
          <w:lang w:val="en-US"/>
        </w:rPr>
        <w:t xml:space="preserve"> </w:t>
      </w:r>
    </w:p>
    <w:p w14:paraId="54B17BA4"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b/>
          <w:iCs/>
          <w:sz w:val="20"/>
          <w:szCs w:val="20"/>
          <w:lang w:val="en-US"/>
        </w:rPr>
      </w:pPr>
      <w:bookmarkStart w:id="815" w:name="_Toc143930273"/>
      <w:bookmarkStart w:id="816" w:name="_Toc143524930"/>
      <w:bookmarkEnd w:id="815"/>
      <w:r w:rsidRPr="00201B20">
        <w:rPr>
          <w:rFonts w:ascii="Times New Roman" w:eastAsia="Calibri" w:hAnsi="Times New Roman" w:cs="Times New Roman"/>
          <w:b/>
          <w:bCs/>
          <w:iCs/>
          <w:sz w:val="18"/>
          <w:szCs w:val="20"/>
          <w:lang w:val="en-US"/>
        </w:rPr>
        <w:t>Table 4.13: Model Summary</w:t>
      </w:r>
      <w:bookmarkEnd w:id="816"/>
      <w:r w:rsidRPr="00201B20">
        <w:rPr>
          <w:rFonts w:ascii="Times New Roman" w:eastAsia="Calibri" w:hAnsi="Times New Roman" w:cs="Times New Roman"/>
          <w:b/>
          <w:bCs/>
          <w:iCs/>
          <w:sz w:val="18"/>
          <w:szCs w:val="20"/>
          <w:vertAlign w:val="superscript"/>
          <w:lang w:val="en-US"/>
        </w:rPr>
        <w:t>e</w:t>
      </w:r>
    </w:p>
    <w:tbl>
      <w:tblPr>
        <w:tblW w:w="0" w:type="auto"/>
        <w:jc w:val="center"/>
        <w:tblCellMar>
          <w:left w:w="0" w:type="dxa"/>
          <w:right w:w="0" w:type="dxa"/>
        </w:tblCellMar>
        <w:tblLook w:val="04A0" w:firstRow="1" w:lastRow="0" w:firstColumn="1" w:lastColumn="0" w:noHBand="0" w:noVBand="1"/>
      </w:tblPr>
      <w:tblGrid>
        <w:gridCol w:w="262"/>
        <w:gridCol w:w="215"/>
        <w:gridCol w:w="347"/>
        <w:gridCol w:w="592"/>
        <w:gridCol w:w="741"/>
        <w:gridCol w:w="536"/>
        <w:gridCol w:w="369"/>
        <w:gridCol w:w="154"/>
        <w:gridCol w:w="154"/>
        <w:gridCol w:w="233"/>
        <w:gridCol w:w="233"/>
        <w:gridCol w:w="490"/>
      </w:tblGrid>
      <w:tr w:rsidR="00201B20" w:rsidRPr="00201B20" w14:paraId="549B690E" w14:textId="77777777">
        <w:trPr>
          <w:gridAfter w:val="2"/>
          <w:cantSplit/>
          <w:trHeight w:val="369"/>
          <w:jc w:val="center"/>
        </w:trPr>
        <w:tc>
          <w:tcPr>
            <w:tcW w:w="0" w:type="auto"/>
            <w:gridSpan w:val="10"/>
            <w:tcBorders>
              <w:top w:val="nil"/>
              <w:left w:val="nil"/>
              <w:bottom w:val="nil"/>
              <w:right w:val="nil"/>
            </w:tcBorders>
            <w:shd w:val="clear" w:color="auto" w:fill="FFFFFF"/>
            <w:vAlign w:val="center"/>
          </w:tcPr>
          <w:p w14:paraId="37E12D8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b/>
                <w:bCs/>
                <w:sz w:val="10"/>
                <w:szCs w:val="24"/>
                <w:lang w:val="en-US"/>
              </w:rPr>
              <w:t>Model Summary</w:t>
            </w:r>
            <w:r w:rsidRPr="00201B20">
              <w:rPr>
                <w:rFonts w:ascii="Times New Roman" w:eastAsia="Calibri" w:hAnsi="Times New Roman" w:cs="Times New Roman"/>
                <w:b/>
                <w:bCs/>
                <w:sz w:val="10"/>
                <w:szCs w:val="24"/>
                <w:vertAlign w:val="superscript"/>
                <w:lang w:val="en-US"/>
              </w:rPr>
              <w:t>e</w:t>
            </w:r>
          </w:p>
        </w:tc>
      </w:tr>
      <w:tr w:rsidR="00201B20" w:rsidRPr="00201B20" w14:paraId="6B83D950" w14:textId="77777777">
        <w:trPr>
          <w:cantSplit/>
          <w:trHeight w:val="63"/>
          <w:jc w:val="center"/>
        </w:trPr>
        <w:tc>
          <w:tcPr>
            <w:tcW w:w="0" w:type="auto"/>
            <w:vMerge w:val="restart"/>
            <w:tcBorders>
              <w:top w:val="nil"/>
              <w:left w:val="nil"/>
              <w:bottom w:val="nil"/>
              <w:right w:val="nil"/>
            </w:tcBorders>
            <w:shd w:val="clear" w:color="auto" w:fill="FFFFFF"/>
            <w:vAlign w:val="bottom"/>
          </w:tcPr>
          <w:p w14:paraId="691A2AF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Model</w:t>
            </w:r>
          </w:p>
        </w:tc>
        <w:tc>
          <w:tcPr>
            <w:tcW w:w="0" w:type="auto"/>
            <w:vMerge w:val="restart"/>
            <w:tcBorders>
              <w:top w:val="nil"/>
              <w:left w:val="nil"/>
              <w:bottom w:val="nil"/>
              <w:right w:val="single" w:sz="8" w:space="0" w:color="E0E0E0"/>
            </w:tcBorders>
            <w:shd w:val="clear" w:color="auto" w:fill="FFFFFF"/>
            <w:vAlign w:val="bottom"/>
          </w:tcPr>
          <w:p w14:paraId="2BEECFE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w:t>
            </w:r>
          </w:p>
        </w:tc>
        <w:tc>
          <w:tcPr>
            <w:tcW w:w="0" w:type="auto"/>
            <w:vMerge w:val="restart"/>
            <w:tcBorders>
              <w:top w:val="nil"/>
              <w:left w:val="nil"/>
              <w:bottom w:val="nil"/>
              <w:right w:val="single" w:sz="8" w:space="0" w:color="E0E0E0"/>
            </w:tcBorders>
            <w:shd w:val="clear" w:color="auto" w:fill="FFFFFF"/>
            <w:vAlign w:val="bottom"/>
          </w:tcPr>
          <w:p w14:paraId="03AB5F3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 Square</w:t>
            </w:r>
          </w:p>
        </w:tc>
        <w:tc>
          <w:tcPr>
            <w:tcW w:w="0" w:type="auto"/>
            <w:vMerge w:val="restart"/>
            <w:tcBorders>
              <w:top w:val="nil"/>
              <w:left w:val="nil"/>
              <w:bottom w:val="nil"/>
              <w:right w:val="single" w:sz="8" w:space="0" w:color="E0E0E0"/>
            </w:tcBorders>
            <w:shd w:val="clear" w:color="auto" w:fill="FFFFFF"/>
            <w:vAlign w:val="bottom"/>
          </w:tcPr>
          <w:p w14:paraId="606F6EB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Adjusted R Square</w:t>
            </w:r>
          </w:p>
        </w:tc>
        <w:tc>
          <w:tcPr>
            <w:tcW w:w="0" w:type="auto"/>
            <w:vMerge w:val="restart"/>
            <w:tcBorders>
              <w:top w:val="nil"/>
              <w:left w:val="nil"/>
              <w:bottom w:val="nil"/>
              <w:right w:val="single" w:sz="8" w:space="0" w:color="E0E0E0"/>
            </w:tcBorders>
            <w:shd w:val="clear" w:color="auto" w:fill="FFFFFF"/>
            <w:vAlign w:val="bottom"/>
          </w:tcPr>
          <w:p w14:paraId="2DF7E1E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Std. Error of the Estimate</w:t>
            </w:r>
          </w:p>
        </w:tc>
        <w:tc>
          <w:tcPr>
            <w:tcW w:w="0" w:type="auto"/>
            <w:gridSpan w:val="6"/>
            <w:tcBorders>
              <w:top w:val="nil"/>
              <w:left w:val="nil"/>
              <w:bottom w:val="nil"/>
              <w:right w:val="single" w:sz="8" w:space="0" w:color="E0E0E0"/>
            </w:tcBorders>
            <w:shd w:val="clear" w:color="auto" w:fill="FFFFFF"/>
            <w:vAlign w:val="bottom"/>
          </w:tcPr>
          <w:p w14:paraId="19A289A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Change Statistics</w:t>
            </w:r>
          </w:p>
        </w:tc>
        <w:tc>
          <w:tcPr>
            <w:tcW w:w="0" w:type="auto"/>
            <w:vMerge w:val="restart"/>
            <w:tcBorders>
              <w:top w:val="nil"/>
              <w:left w:val="nil"/>
              <w:bottom w:val="nil"/>
              <w:right w:val="nil"/>
            </w:tcBorders>
            <w:shd w:val="clear" w:color="auto" w:fill="FFFFFF"/>
            <w:vAlign w:val="bottom"/>
          </w:tcPr>
          <w:p w14:paraId="0B8795A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Durbin-Watson</w:t>
            </w:r>
          </w:p>
        </w:tc>
      </w:tr>
      <w:tr w:rsidR="00201B20" w:rsidRPr="00201B20" w14:paraId="02781B7B" w14:textId="77777777">
        <w:trPr>
          <w:cantSplit/>
          <w:trHeight w:val="63"/>
          <w:jc w:val="center"/>
        </w:trPr>
        <w:tc>
          <w:tcPr>
            <w:tcW w:w="0" w:type="auto"/>
            <w:vMerge/>
            <w:tcBorders>
              <w:top w:val="nil"/>
              <w:left w:val="nil"/>
              <w:bottom w:val="nil"/>
              <w:right w:val="nil"/>
            </w:tcBorders>
            <w:vAlign w:val="center"/>
          </w:tcPr>
          <w:p w14:paraId="3C34C920"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vMerge/>
            <w:tcBorders>
              <w:top w:val="nil"/>
              <w:left w:val="nil"/>
              <w:bottom w:val="nil"/>
              <w:right w:val="single" w:sz="8" w:space="0" w:color="E0E0E0"/>
            </w:tcBorders>
            <w:vAlign w:val="center"/>
          </w:tcPr>
          <w:p w14:paraId="50149C3A"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vMerge/>
            <w:tcBorders>
              <w:top w:val="nil"/>
              <w:left w:val="nil"/>
              <w:bottom w:val="nil"/>
              <w:right w:val="single" w:sz="8" w:space="0" w:color="E0E0E0"/>
            </w:tcBorders>
            <w:vAlign w:val="center"/>
          </w:tcPr>
          <w:p w14:paraId="41BA4179"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vMerge/>
            <w:tcBorders>
              <w:top w:val="nil"/>
              <w:left w:val="nil"/>
              <w:bottom w:val="nil"/>
              <w:right w:val="single" w:sz="8" w:space="0" w:color="E0E0E0"/>
            </w:tcBorders>
            <w:vAlign w:val="center"/>
          </w:tcPr>
          <w:p w14:paraId="216EA815"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vMerge/>
            <w:tcBorders>
              <w:top w:val="nil"/>
              <w:left w:val="nil"/>
              <w:bottom w:val="nil"/>
              <w:right w:val="single" w:sz="8" w:space="0" w:color="E0E0E0"/>
            </w:tcBorders>
            <w:vAlign w:val="center"/>
          </w:tcPr>
          <w:p w14:paraId="2D330166"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nil"/>
              <w:left w:val="nil"/>
              <w:bottom w:val="single" w:sz="8" w:space="0" w:color="152935"/>
              <w:right w:val="single" w:sz="8" w:space="0" w:color="E0E0E0"/>
            </w:tcBorders>
            <w:shd w:val="clear" w:color="auto" w:fill="FFFFFF"/>
            <w:vAlign w:val="bottom"/>
          </w:tcPr>
          <w:p w14:paraId="18C982B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 Square Change</w:t>
            </w:r>
          </w:p>
        </w:tc>
        <w:tc>
          <w:tcPr>
            <w:tcW w:w="0" w:type="auto"/>
            <w:tcBorders>
              <w:top w:val="nil"/>
              <w:left w:val="nil"/>
              <w:bottom w:val="single" w:sz="8" w:space="0" w:color="152935"/>
              <w:right w:val="single" w:sz="8" w:space="0" w:color="E0E0E0"/>
            </w:tcBorders>
            <w:shd w:val="clear" w:color="auto" w:fill="FFFFFF"/>
            <w:vAlign w:val="bottom"/>
          </w:tcPr>
          <w:p w14:paraId="05A980F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F Change</w:t>
            </w:r>
          </w:p>
        </w:tc>
        <w:tc>
          <w:tcPr>
            <w:tcW w:w="0" w:type="auto"/>
            <w:tcBorders>
              <w:top w:val="nil"/>
              <w:left w:val="nil"/>
              <w:bottom w:val="single" w:sz="8" w:space="0" w:color="152935"/>
              <w:right w:val="single" w:sz="8" w:space="0" w:color="E0E0E0"/>
            </w:tcBorders>
            <w:shd w:val="clear" w:color="auto" w:fill="FFFFFF"/>
            <w:vAlign w:val="bottom"/>
          </w:tcPr>
          <w:p w14:paraId="52C4C08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df1</w:t>
            </w:r>
          </w:p>
        </w:tc>
        <w:tc>
          <w:tcPr>
            <w:tcW w:w="0" w:type="auto"/>
            <w:tcBorders>
              <w:top w:val="nil"/>
              <w:left w:val="nil"/>
              <w:bottom w:val="single" w:sz="8" w:space="0" w:color="152935"/>
              <w:right w:val="single" w:sz="8" w:space="0" w:color="E0E0E0"/>
            </w:tcBorders>
            <w:shd w:val="clear" w:color="auto" w:fill="FFFFFF"/>
            <w:vAlign w:val="bottom"/>
          </w:tcPr>
          <w:p w14:paraId="611A8AC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df2</w:t>
            </w:r>
          </w:p>
        </w:tc>
        <w:tc>
          <w:tcPr>
            <w:tcW w:w="0" w:type="auto"/>
            <w:gridSpan w:val="2"/>
            <w:tcBorders>
              <w:top w:val="nil"/>
              <w:left w:val="nil"/>
              <w:bottom w:val="single" w:sz="8" w:space="0" w:color="152935"/>
              <w:right w:val="single" w:sz="8" w:space="0" w:color="E0E0E0"/>
            </w:tcBorders>
            <w:shd w:val="clear" w:color="auto" w:fill="FFFFFF"/>
            <w:vAlign w:val="bottom"/>
          </w:tcPr>
          <w:p w14:paraId="524AD3A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Sig. F Change</w:t>
            </w:r>
          </w:p>
        </w:tc>
        <w:tc>
          <w:tcPr>
            <w:tcW w:w="0" w:type="auto"/>
            <w:vMerge/>
            <w:tcBorders>
              <w:top w:val="nil"/>
              <w:left w:val="nil"/>
              <w:bottom w:val="nil"/>
              <w:right w:val="nil"/>
            </w:tcBorders>
            <w:vAlign w:val="center"/>
          </w:tcPr>
          <w:p w14:paraId="1BA77675" w14:textId="77777777" w:rsidR="00864FE1" w:rsidRPr="00201B20" w:rsidRDefault="00864FE1">
            <w:pPr>
              <w:spacing w:after="0" w:line="240" w:lineRule="auto"/>
              <w:rPr>
                <w:rFonts w:ascii="Times New Roman" w:eastAsia="Calibri" w:hAnsi="Times New Roman" w:cs="Times New Roman"/>
                <w:sz w:val="10"/>
                <w:szCs w:val="24"/>
                <w:lang w:val="en-US"/>
              </w:rPr>
            </w:pPr>
          </w:p>
        </w:tc>
      </w:tr>
      <w:tr w:rsidR="00201B20" w:rsidRPr="00201B20" w14:paraId="79EED454" w14:textId="77777777">
        <w:trPr>
          <w:cantSplit/>
          <w:trHeight w:val="49"/>
          <w:jc w:val="center"/>
        </w:trPr>
        <w:tc>
          <w:tcPr>
            <w:tcW w:w="0" w:type="auto"/>
            <w:tcBorders>
              <w:top w:val="single" w:sz="8" w:space="0" w:color="152935"/>
              <w:left w:val="nil"/>
              <w:bottom w:val="single" w:sz="8" w:space="0" w:color="AEAEAE"/>
              <w:right w:val="nil"/>
            </w:tcBorders>
            <w:shd w:val="clear" w:color="auto" w:fill="E0E0E0"/>
          </w:tcPr>
          <w:p w14:paraId="54C3014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152935"/>
              <w:left w:val="nil"/>
              <w:bottom w:val="single" w:sz="8" w:space="0" w:color="AEAEAE"/>
              <w:right w:val="single" w:sz="8" w:space="0" w:color="E0E0E0"/>
            </w:tcBorders>
            <w:shd w:val="clear" w:color="auto" w:fill="F9F9FB"/>
          </w:tcPr>
          <w:p w14:paraId="581487C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.539</w:t>
            </w:r>
            <w:r w:rsidRPr="00201B20">
              <w:rPr>
                <w:rFonts w:ascii="Times New Roman" w:eastAsia="Calibri" w:hAnsi="Times New Roman" w:cs="Times New Roman"/>
                <w:sz w:val="10"/>
                <w:szCs w:val="24"/>
                <w:vertAlign w:val="superscript"/>
                <w:lang w:val="en-US"/>
              </w:rPr>
              <w:t>a</w:t>
            </w:r>
          </w:p>
        </w:tc>
        <w:tc>
          <w:tcPr>
            <w:tcW w:w="0" w:type="auto"/>
            <w:tcBorders>
              <w:top w:val="single" w:sz="8" w:space="0" w:color="152935"/>
              <w:left w:val="nil"/>
              <w:bottom w:val="single" w:sz="8" w:space="0" w:color="AEAEAE"/>
              <w:right w:val="single" w:sz="8" w:space="0" w:color="E0E0E0"/>
            </w:tcBorders>
            <w:shd w:val="clear" w:color="auto" w:fill="F9F9FB"/>
          </w:tcPr>
          <w:p w14:paraId="26A9309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.290</w:t>
            </w:r>
          </w:p>
        </w:tc>
        <w:tc>
          <w:tcPr>
            <w:tcW w:w="0" w:type="auto"/>
            <w:tcBorders>
              <w:top w:val="single" w:sz="8" w:space="0" w:color="152935"/>
              <w:left w:val="nil"/>
              <w:bottom w:val="single" w:sz="8" w:space="0" w:color="AEAEAE"/>
              <w:right w:val="single" w:sz="8" w:space="0" w:color="E0E0E0"/>
            </w:tcBorders>
            <w:shd w:val="clear" w:color="auto" w:fill="F9F9FB"/>
          </w:tcPr>
          <w:p w14:paraId="43B8CD4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.277</w:t>
            </w:r>
          </w:p>
        </w:tc>
        <w:tc>
          <w:tcPr>
            <w:tcW w:w="0" w:type="auto"/>
            <w:tcBorders>
              <w:top w:val="single" w:sz="8" w:space="0" w:color="152935"/>
              <w:left w:val="nil"/>
              <w:bottom w:val="single" w:sz="8" w:space="0" w:color="AEAEAE"/>
              <w:right w:val="single" w:sz="8" w:space="0" w:color="E0E0E0"/>
            </w:tcBorders>
            <w:shd w:val="clear" w:color="auto" w:fill="F9F9FB"/>
          </w:tcPr>
          <w:p w14:paraId="23A88CF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43.45326</w:t>
            </w:r>
          </w:p>
        </w:tc>
        <w:tc>
          <w:tcPr>
            <w:tcW w:w="0" w:type="auto"/>
            <w:tcBorders>
              <w:top w:val="single" w:sz="8" w:space="0" w:color="152935"/>
              <w:left w:val="nil"/>
              <w:bottom w:val="single" w:sz="8" w:space="0" w:color="AEAEAE"/>
              <w:right w:val="single" w:sz="8" w:space="0" w:color="E0E0E0"/>
            </w:tcBorders>
            <w:shd w:val="clear" w:color="auto" w:fill="F9F9FB"/>
          </w:tcPr>
          <w:p w14:paraId="1433B31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.290</w:t>
            </w:r>
          </w:p>
        </w:tc>
        <w:tc>
          <w:tcPr>
            <w:tcW w:w="0" w:type="auto"/>
            <w:tcBorders>
              <w:top w:val="single" w:sz="8" w:space="0" w:color="152935"/>
              <w:left w:val="nil"/>
              <w:bottom w:val="single" w:sz="8" w:space="0" w:color="AEAEAE"/>
              <w:right w:val="single" w:sz="8" w:space="0" w:color="E0E0E0"/>
            </w:tcBorders>
            <w:shd w:val="clear" w:color="auto" w:fill="F9F9FB"/>
          </w:tcPr>
          <w:p w14:paraId="1E6A8CB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22.496</w:t>
            </w:r>
          </w:p>
        </w:tc>
        <w:tc>
          <w:tcPr>
            <w:tcW w:w="0" w:type="auto"/>
            <w:tcBorders>
              <w:top w:val="single" w:sz="8" w:space="0" w:color="152935"/>
              <w:left w:val="nil"/>
              <w:bottom w:val="single" w:sz="8" w:space="0" w:color="AEAEAE"/>
              <w:right w:val="single" w:sz="8" w:space="0" w:color="E0E0E0"/>
            </w:tcBorders>
            <w:shd w:val="clear" w:color="auto" w:fill="F9F9FB"/>
          </w:tcPr>
          <w:p w14:paraId="78A6138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152935"/>
              <w:left w:val="nil"/>
              <w:bottom w:val="single" w:sz="8" w:space="0" w:color="AEAEAE"/>
              <w:right w:val="single" w:sz="8" w:space="0" w:color="E0E0E0"/>
            </w:tcBorders>
            <w:shd w:val="clear" w:color="auto" w:fill="F9F9FB"/>
          </w:tcPr>
          <w:p w14:paraId="1647752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55</w:t>
            </w:r>
          </w:p>
        </w:tc>
        <w:tc>
          <w:tcPr>
            <w:tcW w:w="0" w:type="auto"/>
            <w:gridSpan w:val="2"/>
            <w:tcBorders>
              <w:top w:val="single" w:sz="8" w:space="0" w:color="152935"/>
              <w:left w:val="nil"/>
              <w:bottom w:val="single" w:sz="8" w:space="0" w:color="AEAEAE"/>
              <w:right w:val="single" w:sz="8" w:space="0" w:color="E0E0E0"/>
            </w:tcBorders>
            <w:shd w:val="clear" w:color="auto" w:fill="F9F9FB"/>
          </w:tcPr>
          <w:p w14:paraId="4E66876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&lt;.001</w:t>
            </w:r>
          </w:p>
        </w:tc>
        <w:tc>
          <w:tcPr>
            <w:tcW w:w="0" w:type="auto"/>
            <w:tcBorders>
              <w:top w:val="single" w:sz="8" w:space="0" w:color="152935"/>
              <w:left w:val="nil"/>
              <w:bottom w:val="single" w:sz="8" w:space="0" w:color="AEAEAE"/>
              <w:right w:val="nil"/>
            </w:tcBorders>
            <w:shd w:val="clear" w:color="auto" w:fill="F9F9FB"/>
            <w:vAlign w:val="center"/>
          </w:tcPr>
          <w:p w14:paraId="4E6453C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7AB3B6BD" w14:textId="77777777">
        <w:trPr>
          <w:cantSplit/>
          <w:trHeight w:val="67"/>
          <w:jc w:val="center"/>
        </w:trPr>
        <w:tc>
          <w:tcPr>
            <w:tcW w:w="0" w:type="auto"/>
            <w:tcBorders>
              <w:top w:val="single" w:sz="8" w:space="0" w:color="AEAEAE"/>
              <w:left w:val="nil"/>
              <w:bottom w:val="single" w:sz="8" w:space="0" w:color="AEAEAE"/>
              <w:right w:val="nil"/>
            </w:tcBorders>
            <w:shd w:val="clear" w:color="auto" w:fill="E0E0E0"/>
          </w:tcPr>
          <w:p w14:paraId="5A548EF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w:t>
            </w:r>
          </w:p>
        </w:tc>
        <w:tc>
          <w:tcPr>
            <w:tcW w:w="0" w:type="auto"/>
            <w:tcBorders>
              <w:top w:val="single" w:sz="8" w:space="0" w:color="AEAEAE"/>
              <w:left w:val="nil"/>
              <w:bottom w:val="single" w:sz="8" w:space="0" w:color="AEAEAE"/>
              <w:right w:val="single" w:sz="8" w:space="0" w:color="E0E0E0"/>
            </w:tcBorders>
            <w:shd w:val="clear" w:color="auto" w:fill="F9F9FB"/>
          </w:tcPr>
          <w:p w14:paraId="78FD0AF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.603</w:t>
            </w:r>
            <w:r w:rsidRPr="00201B20">
              <w:rPr>
                <w:rFonts w:ascii="Times New Roman" w:eastAsia="Calibri" w:hAnsi="Times New Roman" w:cs="Times New Roman"/>
                <w:sz w:val="10"/>
                <w:szCs w:val="24"/>
                <w:vertAlign w:val="superscript"/>
                <w:lang w:val="en-US"/>
              </w:rPr>
              <w:t>b</w:t>
            </w:r>
          </w:p>
        </w:tc>
        <w:tc>
          <w:tcPr>
            <w:tcW w:w="0" w:type="auto"/>
            <w:tcBorders>
              <w:top w:val="single" w:sz="8" w:space="0" w:color="AEAEAE"/>
              <w:left w:val="nil"/>
              <w:bottom w:val="single" w:sz="8" w:space="0" w:color="AEAEAE"/>
              <w:right w:val="single" w:sz="8" w:space="0" w:color="E0E0E0"/>
            </w:tcBorders>
            <w:shd w:val="clear" w:color="auto" w:fill="F9F9FB"/>
          </w:tcPr>
          <w:p w14:paraId="1E9AAE4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.363</w:t>
            </w:r>
          </w:p>
        </w:tc>
        <w:tc>
          <w:tcPr>
            <w:tcW w:w="0" w:type="auto"/>
            <w:tcBorders>
              <w:top w:val="single" w:sz="8" w:space="0" w:color="AEAEAE"/>
              <w:left w:val="nil"/>
              <w:bottom w:val="single" w:sz="8" w:space="0" w:color="AEAEAE"/>
              <w:right w:val="single" w:sz="8" w:space="0" w:color="E0E0E0"/>
            </w:tcBorders>
            <w:shd w:val="clear" w:color="auto" w:fill="F9F9FB"/>
          </w:tcPr>
          <w:p w14:paraId="2F1BA54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.340</w:t>
            </w:r>
          </w:p>
        </w:tc>
        <w:tc>
          <w:tcPr>
            <w:tcW w:w="0" w:type="auto"/>
            <w:tcBorders>
              <w:top w:val="single" w:sz="8" w:space="0" w:color="AEAEAE"/>
              <w:left w:val="nil"/>
              <w:bottom w:val="single" w:sz="8" w:space="0" w:color="AEAEAE"/>
              <w:right w:val="single" w:sz="8" w:space="0" w:color="E0E0E0"/>
            </w:tcBorders>
            <w:shd w:val="clear" w:color="auto" w:fill="F9F9FB"/>
          </w:tcPr>
          <w:p w14:paraId="52A0F22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41.53071</w:t>
            </w:r>
          </w:p>
        </w:tc>
        <w:tc>
          <w:tcPr>
            <w:tcW w:w="0" w:type="auto"/>
            <w:tcBorders>
              <w:top w:val="single" w:sz="8" w:space="0" w:color="AEAEAE"/>
              <w:left w:val="nil"/>
              <w:bottom w:val="single" w:sz="8" w:space="0" w:color="AEAEAE"/>
              <w:right w:val="single" w:sz="8" w:space="0" w:color="E0E0E0"/>
            </w:tcBorders>
            <w:shd w:val="clear" w:color="auto" w:fill="F9F9FB"/>
          </w:tcPr>
          <w:p w14:paraId="0375CB8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.073</w:t>
            </w:r>
          </w:p>
        </w:tc>
        <w:tc>
          <w:tcPr>
            <w:tcW w:w="0" w:type="auto"/>
            <w:tcBorders>
              <w:top w:val="single" w:sz="8" w:space="0" w:color="AEAEAE"/>
              <w:left w:val="nil"/>
              <w:bottom w:val="single" w:sz="8" w:space="0" w:color="AEAEAE"/>
              <w:right w:val="single" w:sz="8" w:space="0" w:color="E0E0E0"/>
            </w:tcBorders>
            <w:shd w:val="clear" w:color="auto" w:fill="F9F9FB"/>
          </w:tcPr>
          <w:p w14:paraId="590EF22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6.210</w:t>
            </w:r>
          </w:p>
        </w:tc>
        <w:tc>
          <w:tcPr>
            <w:tcW w:w="0" w:type="auto"/>
            <w:tcBorders>
              <w:top w:val="single" w:sz="8" w:space="0" w:color="AEAEAE"/>
              <w:left w:val="nil"/>
              <w:bottom w:val="single" w:sz="8" w:space="0" w:color="AEAEAE"/>
              <w:right w:val="single" w:sz="8" w:space="0" w:color="E0E0E0"/>
            </w:tcBorders>
            <w:shd w:val="clear" w:color="auto" w:fill="F9F9FB"/>
          </w:tcPr>
          <w:p w14:paraId="2D6DC89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AEAEAE"/>
              <w:left w:val="nil"/>
              <w:bottom w:val="single" w:sz="8" w:space="0" w:color="AEAEAE"/>
              <w:right w:val="single" w:sz="8" w:space="0" w:color="E0E0E0"/>
            </w:tcBorders>
            <w:shd w:val="clear" w:color="auto" w:fill="F9F9FB"/>
          </w:tcPr>
          <w:p w14:paraId="67B6438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54</w:t>
            </w:r>
          </w:p>
        </w:tc>
        <w:tc>
          <w:tcPr>
            <w:tcW w:w="0" w:type="auto"/>
            <w:gridSpan w:val="2"/>
            <w:tcBorders>
              <w:top w:val="single" w:sz="8" w:space="0" w:color="AEAEAE"/>
              <w:left w:val="nil"/>
              <w:bottom w:val="single" w:sz="8" w:space="0" w:color="AEAEAE"/>
              <w:right w:val="single" w:sz="8" w:space="0" w:color="E0E0E0"/>
            </w:tcBorders>
            <w:shd w:val="clear" w:color="auto" w:fill="F9F9FB"/>
          </w:tcPr>
          <w:p w14:paraId="564A05C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.016</w:t>
            </w:r>
          </w:p>
        </w:tc>
        <w:tc>
          <w:tcPr>
            <w:tcW w:w="0" w:type="auto"/>
            <w:tcBorders>
              <w:top w:val="single" w:sz="8" w:space="0" w:color="AEAEAE"/>
              <w:left w:val="nil"/>
              <w:bottom w:val="single" w:sz="8" w:space="0" w:color="AEAEAE"/>
              <w:right w:val="nil"/>
            </w:tcBorders>
            <w:shd w:val="clear" w:color="auto" w:fill="F9F9FB"/>
            <w:vAlign w:val="center"/>
          </w:tcPr>
          <w:p w14:paraId="70CCC523"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4158F63D" w14:textId="77777777">
        <w:trPr>
          <w:cantSplit/>
          <w:trHeight w:val="102"/>
          <w:jc w:val="center"/>
        </w:trPr>
        <w:tc>
          <w:tcPr>
            <w:tcW w:w="0" w:type="auto"/>
            <w:tcBorders>
              <w:top w:val="single" w:sz="8" w:space="0" w:color="AEAEAE"/>
              <w:left w:val="nil"/>
              <w:bottom w:val="single" w:sz="8" w:space="0" w:color="AEAEAE"/>
              <w:right w:val="nil"/>
            </w:tcBorders>
            <w:shd w:val="clear" w:color="auto" w:fill="E0E0E0"/>
          </w:tcPr>
          <w:p w14:paraId="5B76679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w:t>
            </w:r>
          </w:p>
        </w:tc>
        <w:tc>
          <w:tcPr>
            <w:tcW w:w="0" w:type="auto"/>
            <w:tcBorders>
              <w:top w:val="single" w:sz="8" w:space="0" w:color="AEAEAE"/>
              <w:left w:val="nil"/>
              <w:bottom w:val="single" w:sz="8" w:space="0" w:color="AEAEAE"/>
              <w:right w:val="single" w:sz="8" w:space="0" w:color="E0E0E0"/>
            </w:tcBorders>
            <w:shd w:val="clear" w:color="auto" w:fill="F9F9FB"/>
          </w:tcPr>
          <w:p w14:paraId="6870301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.662</w:t>
            </w:r>
            <w:r w:rsidRPr="00201B20">
              <w:rPr>
                <w:rFonts w:ascii="Times New Roman" w:eastAsia="Calibri" w:hAnsi="Times New Roman" w:cs="Times New Roman"/>
                <w:sz w:val="10"/>
                <w:szCs w:val="24"/>
                <w:vertAlign w:val="superscript"/>
                <w:lang w:val="en-US"/>
              </w:rPr>
              <w:t>c</w:t>
            </w:r>
          </w:p>
        </w:tc>
        <w:tc>
          <w:tcPr>
            <w:tcW w:w="0" w:type="auto"/>
            <w:tcBorders>
              <w:top w:val="single" w:sz="8" w:space="0" w:color="AEAEAE"/>
              <w:left w:val="nil"/>
              <w:bottom w:val="single" w:sz="8" w:space="0" w:color="AEAEAE"/>
              <w:right w:val="single" w:sz="8" w:space="0" w:color="E0E0E0"/>
            </w:tcBorders>
            <w:shd w:val="clear" w:color="auto" w:fill="F9F9FB"/>
          </w:tcPr>
          <w:p w14:paraId="32F0E8D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.438</w:t>
            </w:r>
          </w:p>
        </w:tc>
        <w:tc>
          <w:tcPr>
            <w:tcW w:w="0" w:type="auto"/>
            <w:tcBorders>
              <w:top w:val="single" w:sz="8" w:space="0" w:color="AEAEAE"/>
              <w:left w:val="nil"/>
              <w:bottom w:val="single" w:sz="8" w:space="0" w:color="AEAEAE"/>
              <w:right w:val="single" w:sz="8" w:space="0" w:color="E0E0E0"/>
            </w:tcBorders>
            <w:shd w:val="clear" w:color="auto" w:fill="F9F9FB"/>
          </w:tcPr>
          <w:p w14:paraId="5F20A8A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.407</w:t>
            </w:r>
          </w:p>
        </w:tc>
        <w:tc>
          <w:tcPr>
            <w:tcW w:w="0" w:type="auto"/>
            <w:tcBorders>
              <w:top w:val="single" w:sz="8" w:space="0" w:color="AEAEAE"/>
              <w:left w:val="nil"/>
              <w:bottom w:val="single" w:sz="8" w:space="0" w:color="AEAEAE"/>
              <w:right w:val="single" w:sz="8" w:space="0" w:color="E0E0E0"/>
            </w:tcBorders>
            <w:shd w:val="clear" w:color="auto" w:fill="F9F9FB"/>
          </w:tcPr>
          <w:p w14:paraId="02F35C9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39.37951</w:t>
            </w:r>
          </w:p>
        </w:tc>
        <w:tc>
          <w:tcPr>
            <w:tcW w:w="0" w:type="auto"/>
            <w:tcBorders>
              <w:top w:val="single" w:sz="8" w:space="0" w:color="AEAEAE"/>
              <w:left w:val="nil"/>
              <w:bottom w:val="single" w:sz="8" w:space="0" w:color="AEAEAE"/>
              <w:right w:val="single" w:sz="8" w:space="0" w:color="E0E0E0"/>
            </w:tcBorders>
            <w:shd w:val="clear" w:color="auto" w:fill="F9F9FB"/>
          </w:tcPr>
          <w:p w14:paraId="4D332C9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.075</w:t>
            </w:r>
          </w:p>
        </w:tc>
        <w:tc>
          <w:tcPr>
            <w:tcW w:w="0" w:type="auto"/>
            <w:tcBorders>
              <w:top w:val="single" w:sz="8" w:space="0" w:color="AEAEAE"/>
              <w:left w:val="nil"/>
              <w:bottom w:val="single" w:sz="8" w:space="0" w:color="AEAEAE"/>
              <w:right w:val="single" w:sz="8" w:space="0" w:color="E0E0E0"/>
            </w:tcBorders>
            <w:shd w:val="clear" w:color="auto" w:fill="F9F9FB"/>
          </w:tcPr>
          <w:p w14:paraId="3F41CD9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7.061</w:t>
            </w:r>
          </w:p>
        </w:tc>
        <w:tc>
          <w:tcPr>
            <w:tcW w:w="0" w:type="auto"/>
            <w:tcBorders>
              <w:top w:val="single" w:sz="8" w:space="0" w:color="AEAEAE"/>
              <w:left w:val="nil"/>
              <w:bottom w:val="single" w:sz="8" w:space="0" w:color="AEAEAE"/>
              <w:right w:val="single" w:sz="8" w:space="0" w:color="E0E0E0"/>
            </w:tcBorders>
            <w:shd w:val="clear" w:color="auto" w:fill="F9F9FB"/>
          </w:tcPr>
          <w:p w14:paraId="5A78B73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AEAEAE"/>
              <w:left w:val="nil"/>
              <w:bottom w:val="single" w:sz="8" w:space="0" w:color="AEAEAE"/>
              <w:right w:val="single" w:sz="8" w:space="0" w:color="E0E0E0"/>
            </w:tcBorders>
            <w:shd w:val="clear" w:color="auto" w:fill="F9F9FB"/>
          </w:tcPr>
          <w:p w14:paraId="641A0DB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w:t>
            </w:r>
          </w:p>
        </w:tc>
        <w:tc>
          <w:tcPr>
            <w:tcW w:w="0" w:type="auto"/>
            <w:gridSpan w:val="2"/>
            <w:tcBorders>
              <w:top w:val="single" w:sz="8" w:space="0" w:color="AEAEAE"/>
              <w:left w:val="nil"/>
              <w:bottom w:val="single" w:sz="8" w:space="0" w:color="AEAEAE"/>
              <w:right w:val="single" w:sz="8" w:space="0" w:color="E0E0E0"/>
            </w:tcBorders>
            <w:shd w:val="clear" w:color="auto" w:fill="F9F9FB"/>
          </w:tcPr>
          <w:p w14:paraId="568C7FD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.010</w:t>
            </w:r>
          </w:p>
        </w:tc>
        <w:tc>
          <w:tcPr>
            <w:tcW w:w="0" w:type="auto"/>
            <w:tcBorders>
              <w:top w:val="single" w:sz="8" w:space="0" w:color="AEAEAE"/>
              <w:left w:val="nil"/>
              <w:bottom w:val="single" w:sz="8" w:space="0" w:color="AEAEAE"/>
              <w:right w:val="nil"/>
            </w:tcBorders>
            <w:shd w:val="clear" w:color="auto" w:fill="F9F9FB"/>
            <w:vAlign w:val="center"/>
          </w:tcPr>
          <w:p w14:paraId="67123A71"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5D17335F" w14:textId="77777777">
        <w:trPr>
          <w:cantSplit/>
          <w:trHeight w:val="49"/>
          <w:jc w:val="center"/>
        </w:trPr>
        <w:tc>
          <w:tcPr>
            <w:tcW w:w="0" w:type="auto"/>
            <w:tcBorders>
              <w:top w:val="single" w:sz="8" w:space="0" w:color="AEAEAE"/>
              <w:left w:val="nil"/>
              <w:bottom w:val="single" w:sz="8" w:space="0" w:color="152935"/>
              <w:right w:val="nil"/>
            </w:tcBorders>
            <w:shd w:val="clear" w:color="auto" w:fill="E0E0E0"/>
          </w:tcPr>
          <w:p w14:paraId="0CEB5F4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w:t>
            </w:r>
          </w:p>
        </w:tc>
        <w:tc>
          <w:tcPr>
            <w:tcW w:w="0" w:type="auto"/>
            <w:tcBorders>
              <w:top w:val="single" w:sz="8" w:space="0" w:color="AEAEAE"/>
              <w:left w:val="nil"/>
              <w:bottom w:val="single" w:sz="8" w:space="0" w:color="152935"/>
              <w:right w:val="single" w:sz="8" w:space="0" w:color="E0E0E0"/>
            </w:tcBorders>
            <w:shd w:val="clear" w:color="auto" w:fill="F9F9FB"/>
          </w:tcPr>
          <w:p w14:paraId="3CB3B7F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.713</w:t>
            </w:r>
            <w:r w:rsidRPr="00201B20">
              <w:rPr>
                <w:rFonts w:ascii="Times New Roman" w:eastAsia="Calibri" w:hAnsi="Times New Roman" w:cs="Times New Roman"/>
                <w:sz w:val="10"/>
                <w:szCs w:val="24"/>
                <w:vertAlign w:val="superscript"/>
                <w:lang w:val="en-US"/>
              </w:rPr>
              <w:t>d</w:t>
            </w:r>
          </w:p>
        </w:tc>
        <w:tc>
          <w:tcPr>
            <w:tcW w:w="0" w:type="auto"/>
            <w:tcBorders>
              <w:top w:val="single" w:sz="8" w:space="0" w:color="AEAEAE"/>
              <w:left w:val="nil"/>
              <w:bottom w:val="single" w:sz="8" w:space="0" w:color="152935"/>
              <w:right w:val="single" w:sz="8" w:space="0" w:color="E0E0E0"/>
            </w:tcBorders>
            <w:shd w:val="clear" w:color="auto" w:fill="F9F9FB"/>
          </w:tcPr>
          <w:p w14:paraId="55A5FC1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.509</w:t>
            </w:r>
          </w:p>
        </w:tc>
        <w:tc>
          <w:tcPr>
            <w:tcW w:w="0" w:type="auto"/>
            <w:tcBorders>
              <w:top w:val="single" w:sz="8" w:space="0" w:color="AEAEAE"/>
              <w:left w:val="nil"/>
              <w:bottom w:val="single" w:sz="8" w:space="0" w:color="152935"/>
              <w:right w:val="single" w:sz="8" w:space="0" w:color="E0E0E0"/>
            </w:tcBorders>
            <w:shd w:val="clear" w:color="auto" w:fill="F9F9FB"/>
          </w:tcPr>
          <w:p w14:paraId="5BC3D08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.471</w:t>
            </w:r>
          </w:p>
        </w:tc>
        <w:tc>
          <w:tcPr>
            <w:tcW w:w="0" w:type="auto"/>
            <w:tcBorders>
              <w:top w:val="single" w:sz="8" w:space="0" w:color="AEAEAE"/>
              <w:left w:val="nil"/>
              <w:bottom w:val="single" w:sz="8" w:space="0" w:color="152935"/>
              <w:right w:val="single" w:sz="8" w:space="0" w:color="E0E0E0"/>
            </w:tcBorders>
            <w:shd w:val="clear" w:color="auto" w:fill="F9F9FB"/>
          </w:tcPr>
          <w:p w14:paraId="02236EF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37.18350</w:t>
            </w:r>
          </w:p>
        </w:tc>
        <w:tc>
          <w:tcPr>
            <w:tcW w:w="0" w:type="auto"/>
            <w:tcBorders>
              <w:top w:val="single" w:sz="8" w:space="0" w:color="AEAEAE"/>
              <w:left w:val="nil"/>
              <w:bottom w:val="single" w:sz="8" w:space="0" w:color="152935"/>
              <w:right w:val="single" w:sz="8" w:space="0" w:color="E0E0E0"/>
            </w:tcBorders>
            <w:shd w:val="clear" w:color="auto" w:fill="F9F9FB"/>
          </w:tcPr>
          <w:p w14:paraId="2463A0E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.070</w:t>
            </w:r>
          </w:p>
        </w:tc>
        <w:tc>
          <w:tcPr>
            <w:tcW w:w="0" w:type="auto"/>
            <w:tcBorders>
              <w:top w:val="single" w:sz="8" w:space="0" w:color="AEAEAE"/>
              <w:left w:val="nil"/>
              <w:bottom w:val="single" w:sz="8" w:space="0" w:color="152935"/>
              <w:right w:val="single" w:sz="8" w:space="0" w:color="E0E0E0"/>
            </w:tcBorders>
            <w:shd w:val="clear" w:color="auto" w:fill="F9F9FB"/>
          </w:tcPr>
          <w:p w14:paraId="1D200B0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7.445</w:t>
            </w:r>
          </w:p>
        </w:tc>
        <w:tc>
          <w:tcPr>
            <w:tcW w:w="0" w:type="auto"/>
            <w:tcBorders>
              <w:top w:val="single" w:sz="8" w:space="0" w:color="AEAEAE"/>
              <w:left w:val="nil"/>
              <w:bottom w:val="single" w:sz="8" w:space="0" w:color="152935"/>
              <w:right w:val="single" w:sz="8" w:space="0" w:color="E0E0E0"/>
            </w:tcBorders>
            <w:shd w:val="clear" w:color="auto" w:fill="F9F9FB"/>
          </w:tcPr>
          <w:p w14:paraId="7154890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AEAEAE"/>
              <w:left w:val="nil"/>
              <w:bottom w:val="single" w:sz="8" w:space="0" w:color="152935"/>
              <w:right w:val="single" w:sz="8" w:space="0" w:color="E0E0E0"/>
            </w:tcBorders>
            <w:shd w:val="clear" w:color="auto" w:fill="F9F9FB"/>
          </w:tcPr>
          <w:p w14:paraId="531997D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52</w:t>
            </w:r>
          </w:p>
        </w:tc>
        <w:tc>
          <w:tcPr>
            <w:tcW w:w="0" w:type="auto"/>
            <w:gridSpan w:val="2"/>
            <w:tcBorders>
              <w:top w:val="single" w:sz="8" w:space="0" w:color="AEAEAE"/>
              <w:left w:val="nil"/>
              <w:bottom w:val="single" w:sz="8" w:space="0" w:color="152935"/>
              <w:right w:val="single" w:sz="8" w:space="0" w:color="E0E0E0"/>
            </w:tcBorders>
            <w:shd w:val="clear" w:color="auto" w:fill="F9F9FB"/>
          </w:tcPr>
          <w:p w14:paraId="17E2622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.009</w:t>
            </w:r>
          </w:p>
        </w:tc>
        <w:tc>
          <w:tcPr>
            <w:tcW w:w="0" w:type="auto"/>
            <w:tcBorders>
              <w:top w:val="single" w:sz="8" w:space="0" w:color="AEAEAE"/>
              <w:left w:val="nil"/>
              <w:bottom w:val="single" w:sz="8" w:space="0" w:color="152935"/>
              <w:right w:val="nil"/>
            </w:tcBorders>
            <w:shd w:val="clear" w:color="auto" w:fill="F9F9FB"/>
          </w:tcPr>
          <w:p w14:paraId="62DD411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1.964</w:t>
            </w:r>
          </w:p>
        </w:tc>
      </w:tr>
      <w:tr w:rsidR="00201B20" w:rsidRPr="00201B20" w14:paraId="41970EE3" w14:textId="77777777">
        <w:trPr>
          <w:gridAfter w:val="2"/>
          <w:cantSplit/>
          <w:trHeight w:val="49"/>
          <w:jc w:val="center"/>
        </w:trPr>
        <w:tc>
          <w:tcPr>
            <w:tcW w:w="0" w:type="auto"/>
            <w:gridSpan w:val="10"/>
            <w:tcBorders>
              <w:top w:val="nil"/>
              <w:left w:val="nil"/>
              <w:bottom w:val="nil"/>
              <w:right w:val="nil"/>
            </w:tcBorders>
            <w:shd w:val="clear" w:color="auto" w:fill="FFFFFF"/>
          </w:tcPr>
          <w:p w14:paraId="5E1AB4C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a. Predictors: (Constant), Role of stakeholders</w:t>
            </w:r>
          </w:p>
        </w:tc>
      </w:tr>
      <w:tr w:rsidR="00201B20" w:rsidRPr="00201B20" w14:paraId="691CADD2" w14:textId="77777777">
        <w:trPr>
          <w:gridAfter w:val="2"/>
          <w:cantSplit/>
          <w:trHeight w:val="69"/>
          <w:jc w:val="center"/>
        </w:trPr>
        <w:tc>
          <w:tcPr>
            <w:tcW w:w="0" w:type="auto"/>
            <w:gridSpan w:val="10"/>
            <w:tcBorders>
              <w:top w:val="nil"/>
              <w:left w:val="nil"/>
              <w:bottom w:val="nil"/>
              <w:right w:val="nil"/>
            </w:tcBorders>
            <w:shd w:val="clear" w:color="auto" w:fill="FFFFFF"/>
          </w:tcPr>
          <w:p w14:paraId="5B23025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 Predictors: (Constant), Role of stakeholders, NSE 20 Share Index</w:t>
            </w:r>
          </w:p>
        </w:tc>
      </w:tr>
      <w:tr w:rsidR="00201B20" w:rsidRPr="00201B20" w14:paraId="59C1870A" w14:textId="77777777">
        <w:trPr>
          <w:gridAfter w:val="2"/>
          <w:cantSplit/>
          <w:trHeight w:val="69"/>
          <w:jc w:val="center"/>
        </w:trPr>
        <w:tc>
          <w:tcPr>
            <w:tcW w:w="0" w:type="auto"/>
            <w:gridSpan w:val="10"/>
            <w:tcBorders>
              <w:top w:val="nil"/>
              <w:left w:val="nil"/>
              <w:bottom w:val="nil"/>
              <w:right w:val="nil"/>
            </w:tcBorders>
            <w:shd w:val="clear" w:color="auto" w:fill="FFFFFF"/>
          </w:tcPr>
          <w:p w14:paraId="0C454DA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 Predictors: (Constant), Role of stakeholders, NSE 20 Share Index, Inflation (%)</w:t>
            </w:r>
          </w:p>
        </w:tc>
      </w:tr>
      <w:tr w:rsidR="00201B20" w:rsidRPr="00201B20" w14:paraId="25D848B9" w14:textId="77777777">
        <w:trPr>
          <w:gridAfter w:val="2"/>
          <w:cantSplit/>
          <w:trHeight w:val="69"/>
          <w:jc w:val="center"/>
        </w:trPr>
        <w:tc>
          <w:tcPr>
            <w:tcW w:w="0" w:type="auto"/>
            <w:gridSpan w:val="10"/>
            <w:tcBorders>
              <w:top w:val="nil"/>
              <w:left w:val="nil"/>
              <w:bottom w:val="nil"/>
              <w:right w:val="nil"/>
            </w:tcBorders>
            <w:shd w:val="clear" w:color="auto" w:fill="FFFFFF"/>
          </w:tcPr>
          <w:p w14:paraId="70667661"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 Predictors: (Constant), Role of stakeholders, NSE 20 Share Index, Inflation (%), GDP Growth Rate (%)</w:t>
            </w:r>
          </w:p>
        </w:tc>
      </w:tr>
      <w:tr w:rsidR="00201B20" w:rsidRPr="00201B20" w14:paraId="58687F90" w14:textId="77777777">
        <w:trPr>
          <w:gridAfter w:val="2"/>
          <w:cantSplit/>
          <w:trHeight w:val="369"/>
          <w:jc w:val="center"/>
        </w:trPr>
        <w:tc>
          <w:tcPr>
            <w:tcW w:w="0" w:type="auto"/>
            <w:gridSpan w:val="10"/>
            <w:tcBorders>
              <w:top w:val="nil"/>
              <w:left w:val="nil"/>
              <w:bottom w:val="nil"/>
              <w:right w:val="nil"/>
            </w:tcBorders>
            <w:shd w:val="clear" w:color="auto" w:fill="FFFFFF"/>
          </w:tcPr>
          <w:p w14:paraId="756AA0D1" w14:textId="77777777" w:rsidR="00864FE1" w:rsidRPr="00201B20" w:rsidRDefault="0044189D">
            <w:pPr>
              <w:autoSpaceDE w:val="0"/>
              <w:autoSpaceDN w:val="0"/>
              <w:adjustRightInd w:val="0"/>
              <w:spacing w:after="0" w:line="240" w:lineRule="auto"/>
              <w:rPr>
                <w:rFonts w:ascii="Times New Roman" w:eastAsia="Calibri" w:hAnsi="Times New Roman" w:cs="Times New Roman"/>
                <w:i/>
                <w:sz w:val="12"/>
                <w:szCs w:val="20"/>
              </w:rPr>
            </w:pPr>
            <w:r w:rsidRPr="00201B20">
              <w:rPr>
                <w:rFonts w:ascii="Times New Roman" w:eastAsia="Calibri" w:hAnsi="Times New Roman" w:cs="Times New Roman"/>
                <w:sz w:val="10"/>
                <w:szCs w:val="24"/>
                <w:lang w:val="en-US"/>
              </w:rPr>
              <w:t>e. Dependent Variable:  the combined ROI of pension funds</w:t>
            </w:r>
            <w:r w:rsidRPr="00201B20">
              <w:rPr>
                <w:rFonts w:ascii="Times New Roman" w:eastAsia="Calibri" w:hAnsi="Times New Roman" w:cs="Times New Roman"/>
                <w:i/>
                <w:sz w:val="12"/>
                <w:szCs w:val="20"/>
              </w:rPr>
              <w:t xml:space="preserve"> </w:t>
            </w:r>
          </w:p>
          <w:p w14:paraId="16A87A4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i/>
                <w:sz w:val="12"/>
                <w:szCs w:val="20"/>
              </w:rPr>
              <w:t>Source: Author’s primary analysis, 2023</w:t>
            </w:r>
          </w:p>
        </w:tc>
      </w:tr>
    </w:tbl>
    <w:p w14:paraId="3BF29BDE" w14:textId="77777777" w:rsidR="00864FE1" w:rsidRPr="00201B20" w:rsidRDefault="0044189D">
      <w:pPr>
        <w:spacing w:after="0" w:line="240" w:lineRule="auto"/>
        <w:rPr>
          <w:rFonts w:ascii="Times New Roman" w:eastAsia="Calibri" w:hAnsi="Times New Roman" w:cs="Times New Roman"/>
          <w:b/>
          <w:iCs/>
          <w:sz w:val="20"/>
          <w:szCs w:val="20"/>
          <w:lang w:val="en-US"/>
        </w:rPr>
      </w:pPr>
      <w:r w:rsidRPr="00201B20">
        <w:rPr>
          <w:rFonts w:ascii="Times New Roman" w:eastAsia="Calibri" w:hAnsi="Times New Roman" w:cs="Times New Roman"/>
          <w:b/>
          <w:bCs/>
          <w:iCs/>
          <w:sz w:val="18"/>
          <w:szCs w:val="20"/>
          <w:lang w:val="en-US"/>
        </w:rPr>
        <w:t xml:space="preserve"> </w:t>
      </w:r>
      <w:bookmarkStart w:id="817" w:name="_Toc143930274"/>
      <w:bookmarkStart w:id="818" w:name="_Toc143524931"/>
      <w:bookmarkEnd w:id="817"/>
      <w:r w:rsidRPr="00201B20">
        <w:rPr>
          <w:rFonts w:ascii="Times New Roman" w:eastAsia="Calibri" w:hAnsi="Times New Roman" w:cs="Times New Roman"/>
          <w:b/>
          <w:bCs/>
          <w:iCs/>
          <w:sz w:val="18"/>
          <w:szCs w:val="20"/>
          <w:lang w:val="en-US"/>
        </w:rPr>
        <w:t>Table 4.14: ANOVA</w:t>
      </w:r>
      <w:bookmarkEnd w:id="818"/>
      <w:r w:rsidRPr="00201B20">
        <w:rPr>
          <w:rFonts w:ascii="Times New Roman" w:eastAsia="Calibri" w:hAnsi="Times New Roman" w:cs="Times New Roman"/>
          <w:b/>
          <w:bCs/>
          <w:iCs/>
          <w:sz w:val="18"/>
          <w:szCs w:val="20"/>
          <w:vertAlign w:val="superscript"/>
          <w:lang w:val="en-US"/>
        </w:rPr>
        <w:t>a</w:t>
      </w:r>
    </w:p>
    <w:tbl>
      <w:tblPr>
        <w:tblW w:w="0" w:type="auto"/>
        <w:jc w:val="center"/>
        <w:tblCellMar>
          <w:left w:w="0" w:type="dxa"/>
          <w:right w:w="0" w:type="dxa"/>
        </w:tblCellMar>
        <w:tblLook w:val="04A0" w:firstRow="1" w:lastRow="0" w:firstColumn="1" w:lastColumn="0" w:noHBand="0" w:noVBand="1"/>
      </w:tblPr>
      <w:tblGrid>
        <w:gridCol w:w="92"/>
        <w:gridCol w:w="794"/>
        <w:gridCol w:w="1152"/>
        <w:gridCol w:w="214"/>
        <w:gridCol w:w="984"/>
        <w:gridCol w:w="527"/>
        <w:gridCol w:w="487"/>
      </w:tblGrid>
      <w:tr w:rsidR="00201B20" w:rsidRPr="00201B20" w14:paraId="24E075DD" w14:textId="77777777">
        <w:trPr>
          <w:cantSplit/>
          <w:trHeight w:val="227"/>
          <w:jc w:val="center"/>
        </w:trPr>
        <w:tc>
          <w:tcPr>
            <w:tcW w:w="0" w:type="auto"/>
            <w:gridSpan w:val="7"/>
            <w:tcBorders>
              <w:top w:val="nil"/>
              <w:left w:val="nil"/>
              <w:bottom w:val="nil"/>
              <w:right w:val="nil"/>
            </w:tcBorders>
            <w:shd w:val="clear" w:color="auto" w:fill="FFFFFF"/>
            <w:vAlign w:val="center"/>
          </w:tcPr>
          <w:p w14:paraId="6552645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b/>
                <w:bCs/>
                <w:sz w:val="10"/>
                <w:szCs w:val="24"/>
                <w:lang w:val="en-US"/>
              </w:rPr>
              <w:t>ANOVA</w:t>
            </w:r>
            <w:r w:rsidRPr="00201B20">
              <w:rPr>
                <w:rFonts w:ascii="Times New Roman" w:eastAsia="Calibri" w:hAnsi="Times New Roman" w:cs="Times New Roman"/>
                <w:b/>
                <w:bCs/>
                <w:sz w:val="10"/>
                <w:szCs w:val="24"/>
                <w:vertAlign w:val="superscript"/>
                <w:lang w:val="en-US"/>
              </w:rPr>
              <w:t>a</w:t>
            </w:r>
          </w:p>
        </w:tc>
      </w:tr>
      <w:tr w:rsidR="00201B20" w:rsidRPr="00201B20" w14:paraId="4C9A7BDF" w14:textId="77777777">
        <w:trPr>
          <w:cantSplit/>
          <w:trHeight w:val="69"/>
          <w:jc w:val="center"/>
        </w:trPr>
        <w:tc>
          <w:tcPr>
            <w:tcW w:w="0" w:type="auto"/>
            <w:gridSpan w:val="2"/>
            <w:tcBorders>
              <w:top w:val="nil"/>
              <w:left w:val="nil"/>
              <w:bottom w:val="single" w:sz="8" w:space="0" w:color="152935"/>
              <w:right w:val="nil"/>
            </w:tcBorders>
            <w:shd w:val="clear" w:color="auto" w:fill="FFFFFF"/>
            <w:vAlign w:val="bottom"/>
          </w:tcPr>
          <w:p w14:paraId="5216565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Model</w:t>
            </w:r>
          </w:p>
        </w:tc>
        <w:tc>
          <w:tcPr>
            <w:tcW w:w="0" w:type="auto"/>
            <w:tcBorders>
              <w:top w:val="nil"/>
              <w:left w:val="nil"/>
              <w:bottom w:val="single" w:sz="8" w:space="0" w:color="152935"/>
              <w:right w:val="single" w:sz="8" w:space="0" w:color="E0E0E0"/>
            </w:tcBorders>
            <w:shd w:val="clear" w:color="auto" w:fill="FFFFFF"/>
            <w:vAlign w:val="bottom"/>
          </w:tcPr>
          <w:p w14:paraId="3DFBCE4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Sum of Squares</w:t>
            </w:r>
          </w:p>
        </w:tc>
        <w:tc>
          <w:tcPr>
            <w:tcW w:w="0" w:type="auto"/>
            <w:tcBorders>
              <w:top w:val="nil"/>
              <w:left w:val="nil"/>
              <w:bottom w:val="single" w:sz="8" w:space="0" w:color="152935"/>
              <w:right w:val="single" w:sz="8" w:space="0" w:color="E0E0E0"/>
            </w:tcBorders>
            <w:shd w:val="clear" w:color="auto" w:fill="FFFFFF"/>
            <w:vAlign w:val="bottom"/>
          </w:tcPr>
          <w:p w14:paraId="002659B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df</w:t>
            </w:r>
          </w:p>
        </w:tc>
        <w:tc>
          <w:tcPr>
            <w:tcW w:w="0" w:type="auto"/>
            <w:tcBorders>
              <w:top w:val="nil"/>
              <w:left w:val="nil"/>
              <w:bottom w:val="single" w:sz="8" w:space="0" w:color="152935"/>
              <w:right w:val="single" w:sz="8" w:space="0" w:color="E0E0E0"/>
            </w:tcBorders>
            <w:shd w:val="clear" w:color="auto" w:fill="FFFFFF"/>
            <w:vAlign w:val="bottom"/>
          </w:tcPr>
          <w:p w14:paraId="5A4D3B2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Mean Square</w:t>
            </w:r>
          </w:p>
        </w:tc>
        <w:tc>
          <w:tcPr>
            <w:tcW w:w="0" w:type="auto"/>
            <w:tcBorders>
              <w:top w:val="nil"/>
              <w:left w:val="nil"/>
              <w:bottom w:val="single" w:sz="8" w:space="0" w:color="152935"/>
              <w:right w:val="single" w:sz="8" w:space="0" w:color="E0E0E0"/>
            </w:tcBorders>
            <w:shd w:val="clear" w:color="auto" w:fill="FFFFFF"/>
            <w:vAlign w:val="bottom"/>
          </w:tcPr>
          <w:p w14:paraId="5FE2B69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F</w:t>
            </w:r>
          </w:p>
        </w:tc>
        <w:tc>
          <w:tcPr>
            <w:tcW w:w="0" w:type="auto"/>
            <w:tcBorders>
              <w:top w:val="nil"/>
              <w:left w:val="nil"/>
              <w:bottom w:val="single" w:sz="8" w:space="0" w:color="152935"/>
              <w:right w:val="nil"/>
            </w:tcBorders>
            <w:shd w:val="clear" w:color="auto" w:fill="FFFFFF"/>
            <w:vAlign w:val="bottom"/>
          </w:tcPr>
          <w:p w14:paraId="1784616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Sig.</w:t>
            </w:r>
          </w:p>
        </w:tc>
      </w:tr>
      <w:tr w:rsidR="00201B20" w:rsidRPr="00201B20" w14:paraId="44586137" w14:textId="77777777">
        <w:trPr>
          <w:cantSplit/>
          <w:trHeight w:val="49"/>
          <w:jc w:val="center"/>
        </w:trPr>
        <w:tc>
          <w:tcPr>
            <w:tcW w:w="0" w:type="auto"/>
            <w:vMerge w:val="restart"/>
            <w:tcBorders>
              <w:top w:val="nil"/>
              <w:left w:val="nil"/>
              <w:bottom w:val="nil"/>
              <w:right w:val="nil"/>
            </w:tcBorders>
            <w:shd w:val="clear" w:color="auto" w:fill="E0E0E0"/>
          </w:tcPr>
          <w:p w14:paraId="5D8EFBB7"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152935"/>
              <w:left w:val="nil"/>
              <w:bottom w:val="single" w:sz="8" w:space="0" w:color="AEAEAE"/>
              <w:right w:val="nil"/>
            </w:tcBorders>
            <w:shd w:val="clear" w:color="auto" w:fill="E0E0E0"/>
          </w:tcPr>
          <w:p w14:paraId="515B964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Regression</w:t>
            </w:r>
          </w:p>
        </w:tc>
        <w:tc>
          <w:tcPr>
            <w:tcW w:w="0" w:type="auto"/>
            <w:tcBorders>
              <w:top w:val="single" w:sz="8" w:space="0" w:color="152935"/>
              <w:left w:val="nil"/>
              <w:bottom w:val="single" w:sz="8" w:space="0" w:color="AEAEAE"/>
              <w:right w:val="single" w:sz="8" w:space="0" w:color="E0E0E0"/>
            </w:tcBorders>
            <w:shd w:val="clear" w:color="auto" w:fill="F9F9FB"/>
          </w:tcPr>
          <w:p w14:paraId="41A1638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42476.570</w:t>
            </w:r>
          </w:p>
        </w:tc>
        <w:tc>
          <w:tcPr>
            <w:tcW w:w="0" w:type="auto"/>
            <w:tcBorders>
              <w:top w:val="single" w:sz="8" w:space="0" w:color="152935"/>
              <w:left w:val="nil"/>
              <w:bottom w:val="single" w:sz="8" w:space="0" w:color="AEAEAE"/>
              <w:right w:val="single" w:sz="8" w:space="0" w:color="E0E0E0"/>
            </w:tcBorders>
            <w:shd w:val="clear" w:color="auto" w:fill="F9F9FB"/>
          </w:tcPr>
          <w:p w14:paraId="6775342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w:t>
            </w:r>
          </w:p>
        </w:tc>
        <w:tc>
          <w:tcPr>
            <w:tcW w:w="0" w:type="auto"/>
            <w:tcBorders>
              <w:top w:val="single" w:sz="8" w:space="0" w:color="152935"/>
              <w:left w:val="nil"/>
              <w:bottom w:val="single" w:sz="8" w:space="0" w:color="AEAEAE"/>
              <w:right w:val="single" w:sz="8" w:space="0" w:color="E0E0E0"/>
            </w:tcBorders>
            <w:shd w:val="clear" w:color="auto" w:fill="F9F9FB"/>
          </w:tcPr>
          <w:p w14:paraId="165E6F6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42476.570</w:t>
            </w:r>
          </w:p>
        </w:tc>
        <w:tc>
          <w:tcPr>
            <w:tcW w:w="0" w:type="auto"/>
            <w:tcBorders>
              <w:top w:val="single" w:sz="8" w:space="0" w:color="152935"/>
              <w:left w:val="nil"/>
              <w:bottom w:val="single" w:sz="8" w:space="0" w:color="AEAEAE"/>
              <w:right w:val="single" w:sz="8" w:space="0" w:color="E0E0E0"/>
            </w:tcBorders>
            <w:shd w:val="clear" w:color="auto" w:fill="F9F9FB"/>
          </w:tcPr>
          <w:p w14:paraId="3FE53F0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22.496</w:t>
            </w:r>
          </w:p>
        </w:tc>
        <w:tc>
          <w:tcPr>
            <w:tcW w:w="0" w:type="auto"/>
            <w:tcBorders>
              <w:top w:val="single" w:sz="8" w:space="0" w:color="152935"/>
              <w:left w:val="nil"/>
              <w:bottom w:val="single" w:sz="8" w:space="0" w:color="AEAEAE"/>
              <w:right w:val="nil"/>
            </w:tcBorders>
            <w:shd w:val="clear" w:color="auto" w:fill="F9F9FB"/>
          </w:tcPr>
          <w:p w14:paraId="58AEC8C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&lt;.001</w:t>
            </w:r>
            <w:r w:rsidRPr="00201B20">
              <w:rPr>
                <w:rFonts w:ascii="Times New Roman" w:eastAsia="Calibri" w:hAnsi="Times New Roman" w:cs="Times New Roman"/>
                <w:sz w:val="10"/>
                <w:szCs w:val="24"/>
                <w:vertAlign w:val="superscript"/>
                <w:lang w:val="en-US"/>
              </w:rPr>
              <w:t>b</w:t>
            </w:r>
          </w:p>
        </w:tc>
      </w:tr>
      <w:tr w:rsidR="00201B20" w:rsidRPr="00201B20" w14:paraId="1E913140" w14:textId="77777777">
        <w:trPr>
          <w:cantSplit/>
          <w:trHeight w:val="49"/>
          <w:jc w:val="center"/>
        </w:trPr>
        <w:tc>
          <w:tcPr>
            <w:tcW w:w="0" w:type="auto"/>
            <w:vMerge/>
            <w:tcBorders>
              <w:top w:val="nil"/>
              <w:left w:val="nil"/>
              <w:bottom w:val="nil"/>
              <w:right w:val="nil"/>
            </w:tcBorders>
            <w:vAlign w:val="center"/>
          </w:tcPr>
          <w:p w14:paraId="0D96514D"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E0E0E0"/>
          </w:tcPr>
          <w:p w14:paraId="5AB9B40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Residual</w:t>
            </w:r>
          </w:p>
        </w:tc>
        <w:tc>
          <w:tcPr>
            <w:tcW w:w="0" w:type="auto"/>
            <w:tcBorders>
              <w:top w:val="single" w:sz="8" w:space="0" w:color="AEAEAE"/>
              <w:left w:val="nil"/>
              <w:bottom w:val="single" w:sz="8" w:space="0" w:color="AEAEAE"/>
              <w:right w:val="single" w:sz="8" w:space="0" w:color="E0E0E0"/>
            </w:tcBorders>
            <w:shd w:val="clear" w:color="auto" w:fill="F9F9FB"/>
          </w:tcPr>
          <w:p w14:paraId="213CBEE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103850.221</w:t>
            </w:r>
          </w:p>
        </w:tc>
        <w:tc>
          <w:tcPr>
            <w:tcW w:w="0" w:type="auto"/>
            <w:tcBorders>
              <w:top w:val="single" w:sz="8" w:space="0" w:color="AEAEAE"/>
              <w:left w:val="nil"/>
              <w:bottom w:val="single" w:sz="8" w:space="0" w:color="AEAEAE"/>
              <w:right w:val="single" w:sz="8" w:space="0" w:color="E0E0E0"/>
            </w:tcBorders>
            <w:shd w:val="clear" w:color="auto" w:fill="F9F9FB"/>
          </w:tcPr>
          <w:p w14:paraId="32743A2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55</w:t>
            </w:r>
          </w:p>
        </w:tc>
        <w:tc>
          <w:tcPr>
            <w:tcW w:w="0" w:type="auto"/>
            <w:tcBorders>
              <w:top w:val="single" w:sz="8" w:space="0" w:color="AEAEAE"/>
              <w:left w:val="nil"/>
              <w:bottom w:val="single" w:sz="8" w:space="0" w:color="AEAEAE"/>
              <w:right w:val="single" w:sz="8" w:space="0" w:color="E0E0E0"/>
            </w:tcBorders>
            <w:shd w:val="clear" w:color="auto" w:fill="F9F9FB"/>
          </w:tcPr>
          <w:p w14:paraId="2FE881C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1888.186</w:t>
            </w:r>
          </w:p>
        </w:tc>
        <w:tc>
          <w:tcPr>
            <w:tcW w:w="0" w:type="auto"/>
            <w:tcBorders>
              <w:top w:val="single" w:sz="8" w:space="0" w:color="AEAEAE"/>
              <w:left w:val="nil"/>
              <w:bottom w:val="single" w:sz="8" w:space="0" w:color="AEAEAE"/>
              <w:right w:val="single" w:sz="8" w:space="0" w:color="E0E0E0"/>
            </w:tcBorders>
            <w:shd w:val="clear" w:color="auto" w:fill="F9F9FB"/>
            <w:vAlign w:val="center"/>
          </w:tcPr>
          <w:p w14:paraId="05C86AD2"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F9F9FB"/>
            <w:vAlign w:val="center"/>
          </w:tcPr>
          <w:p w14:paraId="74B6A97E"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548CE174" w14:textId="77777777">
        <w:trPr>
          <w:cantSplit/>
          <w:trHeight w:val="143"/>
          <w:jc w:val="center"/>
        </w:trPr>
        <w:tc>
          <w:tcPr>
            <w:tcW w:w="0" w:type="auto"/>
            <w:vMerge/>
            <w:tcBorders>
              <w:top w:val="nil"/>
              <w:left w:val="nil"/>
              <w:bottom w:val="nil"/>
              <w:right w:val="nil"/>
            </w:tcBorders>
            <w:vAlign w:val="center"/>
          </w:tcPr>
          <w:p w14:paraId="431B1C12"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E0E0E0"/>
          </w:tcPr>
          <w:p w14:paraId="0210C4B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Total</w:t>
            </w:r>
          </w:p>
        </w:tc>
        <w:tc>
          <w:tcPr>
            <w:tcW w:w="0" w:type="auto"/>
            <w:tcBorders>
              <w:top w:val="single" w:sz="8" w:space="0" w:color="AEAEAE"/>
              <w:left w:val="nil"/>
              <w:bottom w:val="nil"/>
              <w:right w:val="single" w:sz="8" w:space="0" w:color="E0E0E0"/>
            </w:tcBorders>
            <w:shd w:val="clear" w:color="auto" w:fill="F9F9FB"/>
          </w:tcPr>
          <w:p w14:paraId="58587D9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146326.791</w:t>
            </w:r>
          </w:p>
        </w:tc>
        <w:tc>
          <w:tcPr>
            <w:tcW w:w="0" w:type="auto"/>
            <w:tcBorders>
              <w:top w:val="single" w:sz="8" w:space="0" w:color="AEAEAE"/>
              <w:left w:val="nil"/>
              <w:bottom w:val="nil"/>
              <w:right w:val="single" w:sz="8" w:space="0" w:color="E0E0E0"/>
            </w:tcBorders>
            <w:shd w:val="clear" w:color="auto" w:fill="F9F9FB"/>
          </w:tcPr>
          <w:p w14:paraId="55D62DF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w:t>
            </w:r>
          </w:p>
        </w:tc>
        <w:tc>
          <w:tcPr>
            <w:tcW w:w="0" w:type="auto"/>
            <w:tcBorders>
              <w:top w:val="single" w:sz="8" w:space="0" w:color="AEAEAE"/>
              <w:left w:val="nil"/>
              <w:bottom w:val="nil"/>
              <w:right w:val="single" w:sz="8" w:space="0" w:color="E0E0E0"/>
            </w:tcBorders>
            <w:shd w:val="clear" w:color="auto" w:fill="F9F9FB"/>
            <w:vAlign w:val="center"/>
          </w:tcPr>
          <w:p w14:paraId="14AF65F5"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single" w:sz="8" w:space="0" w:color="E0E0E0"/>
            </w:tcBorders>
            <w:shd w:val="clear" w:color="auto" w:fill="F9F9FB"/>
            <w:vAlign w:val="center"/>
          </w:tcPr>
          <w:p w14:paraId="27E72512"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F9F9FB"/>
            <w:vAlign w:val="center"/>
          </w:tcPr>
          <w:p w14:paraId="6985FECD"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7137D212" w14:textId="77777777">
        <w:trPr>
          <w:cantSplit/>
          <w:trHeight w:val="117"/>
          <w:jc w:val="center"/>
        </w:trPr>
        <w:tc>
          <w:tcPr>
            <w:tcW w:w="0" w:type="auto"/>
            <w:vMerge w:val="restart"/>
            <w:tcBorders>
              <w:top w:val="single" w:sz="8" w:space="0" w:color="AEAEAE"/>
              <w:left w:val="nil"/>
              <w:bottom w:val="nil"/>
              <w:right w:val="nil"/>
            </w:tcBorders>
            <w:shd w:val="clear" w:color="auto" w:fill="E0E0E0"/>
          </w:tcPr>
          <w:p w14:paraId="3BB1F6F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w:t>
            </w:r>
          </w:p>
        </w:tc>
        <w:tc>
          <w:tcPr>
            <w:tcW w:w="0" w:type="auto"/>
            <w:tcBorders>
              <w:top w:val="single" w:sz="8" w:space="0" w:color="AEAEAE"/>
              <w:left w:val="nil"/>
              <w:bottom w:val="single" w:sz="8" w:space="0" w:color="AEAEAE"/>
              <w:right w:val="nil"/>
            </w:tcBorders>
            <w:shd w:val="clear" w:color="auto" w:fill="E0E0E0"/>
          </w:tcPr>
          <w:p w14:paraId="355BEA5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Regression</w:t>
            </w:r>
          </w:p>
        </w:tc>
        <w:tc>
          <w:tcPr>
            <w:tcW w:w="0" w:type="auto"/>
            <w:tcBorders>
              <w:top w:val="single" w:sz="8" w:space="0" w:color="AEAEAE"/>
              <w:left w:val="nil"/>
              <w:bottom w:val="single" w:sz="8" w:space="0" w:color="AEAEAE"/>
              <w:right w:val="single" w:sz="8" w:space="0" w:color="E0E0E0"/>
            </w:tcBorders>
            <w:shd w:val="clear" w:color="auto" w:fill="F9F9FB"/>
          </w:tcPr>
          <w:p w14:paraId="223A2DE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53187.612</w:t>
            </w:r>
          </w:p>
        </w:tc>
        <w:tc>
          <w:tcPr>
            <w:tcW w:w="0" w:type="auto"/>
            <w:tcBorders>
              <w:top w:val="single" w:sz="8" w:space="0" w:color="AEAEAE"/>
              <w:left w:val="nil"/>
              <w:bottom w:val="single" w:sz="8" w:space="0" w:color="AEAEAE"/>
              <w:right w:val="single" w:sz="8" w:space="0" w:color="E0E0E0"/>
            </w:tcBorders>
            <w:shd w:val="clear" w:color="auto" w:fill="F9F9FB"/>
          </w:tcPr>
          <w:p w14:paraId="2CFFBB0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w:t>
            </w:r>
          </w:p>
        </w:tc>
        <w:tc>
          <w:tcPr>
            <w:tcW w:w="0" w:type="auto"/>
            <w:tcBorders>
              <w:top w:val="single" w:sz="8" w:space="0" w:color="AEAEAE"/>
              <w:left w:val="nil"/>
              <w:bottom w:val="single" w:sz="8" w:space="0" w:color="AEAEAE"/>
              <w:right w:val="single" w:sz="8" w:space="0" w:color="E0E0E0"/>
            </w:tcBorders>
            <w:shd w:val="clear" w:color="auto" w:fill="F9F9FB"/>
          </w:tcPr>
          <w:p w14:paraId="69B6D9A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26593.806</w:t>
            </w:r>
          </w:p>
        </w:tc>
        <w:tc>
          <w:tcPr>
            <w:tcW w:w="0" w:type="auto"/>
            <w:tcBorders>
              <w:top w:val="single" w:sz="8" w:space="0" w:color="AEAEAE"/>
              <w:left w:val="nil"/>
              <w:bottom w:val="single" w:sz="8" w:space="0" w:color="AEAEAE"/>
              <w:right w:val="single" w:sz="8" w:space="0" w:color="E0E0E0"/>
            </w:tcBorders>
            <w:shd w:val="clear" w:color="auto" w:fill="F9F9FB"/>
          </w:tcPr>
          <w:p w14:paraId="26C8BAE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15.418</w:t>
            </w:r>
          </w:p>
        </w:tc>
        <w:tc>
          <w:tcPr>
            <w:tcW w:w="0" w:type="auto"/>
            <w:tcBorders>
              <w:top w:val="single" w:sz="8" w:space="0" w:color="AEAEAE"/>
              <w:left w:val="nil"/>
              <w:bottom w:val="single" w:sz="8" w:space="0" w:color="AEAEAE"/>
              <w:right w:val="nil"/>
            </w:tcBorders>
            <w:shd w:val="clear" w:color="auto" w:fill="F9F9FB"/>
          </w:tcPr>
          <w:p w14:paraId="7DB7049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&lt;.001</w:t>
            </w:r>
            <w:r w:rsidRPr="00201B20">
              <w:rPr>
                <w:rFonts w:ascii="Times New Roman" w:eastAsia="Calibri" w:hAnsi="Times New Roman" w:cs="Times New Roman"/>
                <w:sz w:val="10"/>
                <w:szCs w:val="24"/>
                <w:vertAlign w:val="superscript"/>
                <w:lang w:val="en-US"/>
              </w:rPr>
              <w:t>c</w:t>
            </w:r>
          </w:p>
        </w:tc>
      </w:tr>
      <w:tr w:rsidR="00201B20" w:rsidRPr="00201B20" w14:paraId="25926C76" w14:textId="77777777">
        <w:trPr>
          <w:cantSplit/>
          <w:trHeight w:val="119"/>
          <w:jc w:val="center"/>
        </w:trPr>
        <w:tc>
          <w:tcPr>
            <w:tcW w:w="0" w:type="auto"/>
            <w:vMerge/>
            <w:tcBorders>
              <w:top w:val="single" w:sz="8" w:space="0" w:color="AEAEAE"/>
              <w:left w:val="nil"/>
              <w:bottom w:val="nil"/>
              <w:right w:val="nil"/>
            </w:tcBorders>
            <w:vAlign w:val="center"/>
          </w:tcPr>
          <w:p w14:paraId="0582E5D1"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E0E0E0"/>
          </w:tcPr>
          <w:p w14:paraId="09B73E5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Residual</w:t>
            </w:r>
          </w:p>
        </w:tc>
        <w:tc>
          <w:tcPr>
            <w:tcW w:w="0" w:type="auto"/>
            <w:tcBorders>
              <w:top w:val="single" w:sz="8" w:space="0" w:color="AEAEAE"/>
              <w:left w:val="nil"/>
              <w:bottom w:val="single" w:sz="8" w:space="0" w:color="AEAEAE"/>
              <w:right w:val="single" w:sz="8" w:space="0" w:color="E0E0E0"/>
            </w:tcBorders>
            <w:shd w:val="clear" w:color="auto" w:fill="F9F9FB"/>
          </w:tcPr>
          <w:p w14:paraId="55DF916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93139.180</w:t>
            </w:r>
          </w:p>
        </w:tc>
        <w:tc>
          <w:tcPr>
            <w:tcW w:w="0" w:type="auto"/>
            <w:tcBorders>
              <w:top w:val="single" w:sz="8" w:space="0" w:color="AEAEAE"/>
              <w:left w:val="nil"/>
              <w:bottom w:val="single" w:sz="8" w:space="0" w:color="AEAEAE"/>
              <w:right w:val="single" w:sz="8" w:space="0" w:color="E0E0E0"/>
            </w:tcBorders>
            <w:shd w:val="clear" w:color="auto" w:fill="F9F9FB"/>
          </w:tcPr>
          <w:p w14:paraId="7CD9272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54</w:t>
            </w:r>
          </w:p>
        </w:tc>
        <w:tc>
          <w:tcPr>
            <w:tcW w:w="0" w:type="auto"/>
            <w:tcBorders>
              <w:top w:val="single" w:sz="8" w:space="0" w:color="AEAEAE"/>
              <w:left w:val="nil"/>
              <w:bottom w:val="single" w:sz="8" w:space="0" w:color="AEAEAE"/>
              <w:right w:val="single" w:sz="8" w:space="0" w:color="E0E0E0"/>
            </w:tcBorders>
            <w:shd w:val="clear" w:color="auto" w:fill="F9F9FB"/>
          </w:tcPr>
          <w:p w14:paraId="31BFF91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1724.800</w:t>
            </w:r>
          </w:p>
        </w:tc>
        <w:tc>
          <w:tcPr>
            <w:tcW w:w="0" w:type="auto"/>
            <w:tcBorders>
              <w:top w:val="single" w:sz="8" w:space="0" w:color="AEAEAE"/>
              <w:left w:val="nil"/>
              <w:bottom w:val="single" w:sz="8" w:space="0" w:color="AEAEAE"/>
              <w:right w:val="single" w:sz="8" w:space="0" w:color="E0E0E0"/>
            </w:tcBorders>
            <w:shd w:val="clear" w:color="auto" w:fill="F9F9FB"/>
            <w:vAlign w:val="center"/>
          </w:tcPr>
          <w:p w14:paraId="2CC4570D"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F9F9FB"/>
            <w:vAlign w:val="center"/>
          </w:tcPr>
          <w:p w14:paraId="034C6A30"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68D64FDB" w14:textId="77777777">
        <w:trPr>
          <w:cantSplit/>
          <w:trHeight w:val="49"/>
          <w:jc w:val="center"/>
        </w:trPr>
        <w:tc>
          <w:tcPr>
            <w:tcW w:w="0" w:type="auto"/>
            <w:vMerge/>
            <w:tcBorders>
              <w:top w:val="single" w:sz="8" w:space="0" w:color="AEAEAE"/>
              <w:left w:val="nil"/>
              <w:bottom w:val="nil"/>
              <w:right w:val="nil"/>
            </w:tcBorders>
            <w:vAlign w:val="center"/>
          </w:tcPr>
          <w:p w14:paraId="7D57A71C"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E0E0E0"/>
          </w:tcPr>
          <w:p w14:paraId="26B2CF8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Total</w:t>
            </w:r>
          </w:p>
        </w:tc>
        <w:tc>
          <w:tcPr>
            <w:tcW w:w="0" w:type="auto"/>
            <w:tcBorders>
              <w:top w:val="single" w:sz="8" w:space="0" w:color="AEAEAE"/>
              <w:left w:val="nil"/>
              <w:bottom w:val="nil"/>
              <w:right w:val="single" w:sz="8" w:space="0" w:color="E0E0E0"/>
            </w:tcBorders>
            <w:shd w:val="clear" w:color="auto" w:fill="F9F9FB"/>
          </w:tcPr>
          <w:p w14:paraId="34CFB59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146326.791</w:t>
            </w:r>
          </w:p>
        </w:tc>
        <w:tc>
          <w:tcPr>
            <w:tcW w:w="0" w:type="auto"/>
            <w:tcBorders>
              <w:top w:val="single" w:sz="8" w:space="0" w:color="AEAEAE"/>
              <w:left w:val="nil"/>
              <w:bottom w:val="nil"/>
              <w:right w:val="single" w:sz="8" w:space="0" w:color="E0E0E0"/>
            </w:tcBorders>
            <w:shd w:val="clear" w:color="auto" w:fill="F9F9FB"/>
          </w:tcPr>
          <w:p w14:paraId="1F77773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w:t>
            </w:r>
          </w:p>
        </w:tc>
        <w:tc>
          <w:tcPr>
            <w:tcW w:w="0" w:type="auto"/>
            <w:tcBorders>
              <w:top w:val="single" w:sz="8" w:space="0" w:color="AEAEAE"/>
              <w:left w:val="nil"/>
              <w:bottom w:val="nil"/>
              <w:right w:val="single" w:sz="8" w:space="0" w:color="E0E0E0"/>
            </w:tcBorders>
            <w:shd w:val="clear" w:color="auto" w:fill="F9F9FB"/>
            <w:vAlign w:val="center"/>
          </w:tcPr>
          <w:p w14:paraId="45256CB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single" w:sz="8" w:space="0" w:color="E0E0E0"/>
            </w:tcBorders>
            <w:shd w:val="clear" w:color="auto" w:fill="F9F9FB"/>
            <w:vAlign w:val="center"/>
          </w:tcPr>
          <w:p w14:paraId="47C9A73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F9F9FB"/>
            <w:vAlign w:val="center"/>
          </w:tcPr>
          <w:p w14:paraId="1E20BBEE"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2CBFB123" w14:textId="77777777">
        <w:trPr>
          <w:cantSplit/>
          <w:trHeight w:val="49"/>
          <w:jc w:val="center"/>
        </w:trPr>
        <w:tc>
          <w:tcPr>
            <w:tcW w:w="0" w:type="auto"/>
            <w:vMerge w:val="restart"/>
            <w:tcBorders>
              <w:top w:val="single" w:sz="8" w:space="0" w:color="AEAEAE"/>
              <w:left w:val="nil"/>
              <w:bottom w:val="nil"/>
              <w:right w:val="nil"/>
            </w:tcBorders>
            <w:shd w:val="clear" w:color="auto" w:fill="E0E0E0"/>
          </w:tcPr>
          <w:p w14:paraId="00C27FD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w:t>
            </w:r>
          </w:p>
        </w:tc>
        <w:tc>
          <w:tcPr>
            <w:tcW w:w="0" w:type="auto"/>
            <w:tcBorders>
              <w:top w:val="single" w:sz="8" w:space="0" w:color="AEAEAE"/>
              <w:left w:val="nil"/>
              <w:bottom w:val="single" w:sz="8" w:space="0" w:color="AEAEAE"/>
              <w:right w:val="nil"/>
            </w:tcBorders>
            <w:shd w:val="clear" w:color="auto" w:fill="E0E0E0"/>
          </w:tcPr>
          <w:p w14:paraId="40AE470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Regression</w:t>
            </w:r>
          </w:p>
        </w:tc>
        <w:tc>
          <w:tcPr>
            <w:tcW w:w="0" w:type="auto"/>
            <w:tcBorders>
              <w:top w:val="single" w:sz="8" w:space="0" w:color="AEAEAE"/>
              <w:left w:val="nil"/>
              <w:bottom w:val="single" w:sz="8" w:space="0" w:color="AEAEAE"/>
              <w:right w:val="single" w:sz="8" w:space="0" w:color="E0E0E0"/>
            </w:tcBorders>
            <w:shd w:val="clear" w:color="auto" w:fill="F9F9FB"/>
          </w:tcPr>
          <w:p w14:paraId="78E8743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64137.277</w:t>
            </w:r>
          </w:p>
        </w:tc>
        <w:tc>
          <w:tcPr>
            <w:tcW w:w="0" w:type="auto"/>
            <w:tcBorders>
              <w:top w:val="single" w:sz="8" w:space="0" w:color="AEAEAE"/>
              <w:left w:val="nil"/>
              <w:bottom w:val="single" w:sz="8" w:space="0" w:color="AEAEAE"/>
              <w:right w:val="single" w:sz="8" w:space="0" w:color="E0E0E0"/>
            </w:tcBorders>
            <w:shd w:val="clear" w:color="auto" w:fill="F9F9FB"/>
          </w:tcPr>
          <w:p w14:paraId="08BE897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3</w:t>
            </w:r>
          </w:p>
        </w:tc>
        <w:tc>
          <w:tcPr>
            <w:tcW w:w="0" w:type="auto"/>
            <w:tcBorders>
              <w:top w:val="single" w:sz="8" w:space="0" w:color="AEAEAE"/>
              <w:left w:val="nil"/>
              <w:bottom w:val="single" w:sz="8" w:space="0" w:color="AEAEAE"/>
              <w:right w:val="single" w:sz="8" w:space="0" w:color="E0E0E0"/>
            </w:tcBorders>
            <w:shd w:val="clear" w:color="auto" w:fill="F9F9FB"/>
          </w:tcPr>
          <w:p w14:paraId="10AD6CD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21379.092</w:t>
            </w:r>
          </w:p>
        </w:tc>
        <w:tc>
          <w:tcPr>
            <w:tcW w:w="0" w:type="auto"/>
            <w:tcBorders>
              <w:top w:val="single" w:sz="8" w:space="0" w:color="AEAEAE"/>
              <w:left w:val="nil"/>
              <w:bottom w:val="single" w:sz="8" w:space="0" w:color="AEAEAE"/>
              <w:right w:val="single" w:sz="8" w:space="0" w:color="E0E0E0"/>
            </w:tcBorders>
            <w:shd w:val="clear" w:color="auto" w:fill="F9F9FB"/>
          </w:tcPr>
          <w:p w14:paraId="6834FAD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13.786</w:t>
            </w:r>
          </w:p>
        </w:tc>
        <w:tc>
          <w:tcPr>
            <w:tcW w:w="0" w:type="auto"/>
            <w:tcBorders>
              <w:top w:val="single" w:sz="8" w:space="0" w:color="AEAEAE"/>
              <w:left w:val="nil"/>
              <w:bottom w:val="single" w:sz="8" w:space="0" w:color="AEAEAE"/>
              <w:right w:val="nil"/>
            </w:tcBorders>
            <w:shd w:val="clear" w:color="auto" w:fill="F9F9FB"/>
          </w:tcPr>
          <w:p w14:paraId="53883E0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&lt;.001</w:t>
            </w:r>
            <w:r w:rsidRPr="00201B20">
              <w:rPr>
                <w:rFonts w:ascii="Times New Roman" w:eastAsia="Calibri" w:hAnsi="Times New Roman" w:cs="Times New Roman"/>
                <w:sz w:val="10"/>
                <w:szCs w:val="24"/>
                <w:vertAlign w:val="superscript"/>
                <w:lang w:val="en-US"/>
              </w:rPr>
              <w:t>d</w:t>
            </w:r>
          </w:p>
        </w:tc>
      </w:tr>
      <w:tr w:rsidR="00201B20" w:rsidRPr="00201B20" w14:paraId="27BC6549" w14:textId="77777777">
        <w:trPr>
          <w:cantSplit/>
          <w:trHeight w:val="49"/>
          <w:jc w:val="center"/>
        </w:trPr>
        <w:tc>
          <w:tcPr>
            <w:tcW w:w="0" w:type="auto"/>
            <w:vMerge/>
            <w:tcBorders>
              <w:top w:val="single" w:sz="8" w:space="0" w:color="AEAEAE"/>
              <w:left w:val="nil"/>
              <w:bottom w:val="nil"/>
              <w:right w:val="nil"/>
            </w:tcBorders>
            <w:vAlign w:val="center"/>
          </w:tcPr>
          <w:p w14:paraId="50FB6075"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E0E0E0"/>
          </w:tcPr>
          <w:p w14:paraId="56B0530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Residual</w:t>
            </w:r>
          </w:p>
        </w:tc>
        <w:tc>
          <w:tcPr>
            <w:tcW w:w="0" w:type="auto"/>
            <w:tcBorders>
              <w:top w:val="single" w:sz="8" w:space="0" w:color="AEAEAE"/>
              <w:left w:val="nil"/>
              <w:bottom w:val="single" w:sz="8" w:space="0" w:color="AEAEAE"/>
              <w:right w:val="single" w:sz="8" w:space="0" w:color="E0E0E0"/>
            </w:tcBorders>
            <w:shd w:val="clear" w:color="auto" w:fill="F9F9FB"/>
          </w:tcPr>
          <w:p w14:paraId="456EFEC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82189.514</w:t>
            </w:r>
          </w:p>
        </w:tc>
        <w:tc>
          <w:tcPr>
            <w:tcW w:w="0" w:type="auto"/>
            <w:tcBorders>
              <w:top w:val="single" w:sz="8" w:space="0" w:color="AEAEAE"/>
              <w:left w:val="nil"/>
              <w:bottom w:val="single" w:sz="8" w:space="0" w:color="AEAEAE"/>
              <w:right w:val="single" w:sz="8" w:space="0" w:color="E0E0E0"/>
            </w:tcBorders>
            <w:shd w:val="clear" w:color="auto" w:fill="F9F9FB"/>
          </w:tcPr>
          <w:p w14:paraId="4E31D99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53</w:t>
            </w:r>
          </w:p>
        </w:tc>
        <w:tc>
          <w:tcPr>
            <w:tcW w:w="0" w:type="auto"/>
            <w:tcBorders>
              <w:top w:val="single" w:sz="8" w:space="0" w:color="AEAEAE"/>
              <w:left w:val="nil"/>
              <w:bottom w:val="single" w:sz="8" w:space="0" w:color="AEAEAE"/>
              <w:right w:val="single" w:sz="8" w:space="0" w:color="E0E0E0"/>
            </w:tcBorders>
            <w:shd w:val="clear" w:color="auto" w:fill="F9F9FB"/>
          </w:tcPr>
          <w:p w14:paraId="6975248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1550.746</w:t>
            </w:r>
          </w:p>
        </w:tc>
        <w:tc>
          <w:tcPr>
            <w:tcW w:w="0" w:type="auto"/>
            <w:tcBorders>
              <w:top w:val="single" w:sz="8" w:space="0" w:color="AEAEAE"/>
              <w:left w:val="nil"/>
              <w:bottom w:val="single" w:sz="8" w:space="0" w:color="AEAEAE"/>
              <w:right w:val="single" w:sz="8" w:space="0" w:color="E0E0E0"/>
            </w:tcBorders>
            <w:shd w:val="clear" w:color="auto" w:fill="F9F9FB"/>
            <w:vAlign w:val="center"/>
          </w:tcPr>
          <w:p w14:paraId="4E077BD4"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F9F9FB"/>
            <w:vAlign w:val="center"/>
          </w:tcPr>
          <w:p w14:paraId="1026489D"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7A0C9A78" w14:textId="77777777">
        <w:trPr>
          <w:cantSplit/>
          <w:trHeight w:val="49"/>
          <w:jc w:val="center"/>
        </w:trPr>
        <w:tc>
          <w:tcPr>
            <w:tcW w:w="0" w:type="auto"/>
            <w:vMerge/>
            <w:tcBorders>
              <w:top w:val="single" w:sz="8" w:space="0" w:color="AEAEAE"/>
              <w:left w:val="nil"/>
              <w:bottom w:val="nil"/>
              <w:right w:val="nil"/>
            </w:tcBorders>
            <w:vAlign w:val="center"/>
          </w:tcPr>
          <w:p w14:paraId="0186687B"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E0E0E0"/>
          </w:tcPr>
          <w:p w14:paraId="1C62EAB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Total</w:t>
            </w:r>
          </w:p>
        </w:tc>
        <w:tc>
          <w:tcPr>
            <w:tcW w:w="0" w:type="auto"/>
            <w:tcBorders>
              <w:top w:val="single" w:sz="8" w:space="0" w:color="AEAEAE"/>
              <w:left w:val="nil"/>
              <w:bottom w:val="nil"/>
              <w:right w:val="single" w:sz="8" w:space="0" w:color="E0E0E0"/>
            </w:tcBorders>
            <w:shd w:val="clear" w:color="auto" w:fill="F9F9FB"/>
          </w:tcPr>
          <w:p w14:paraId="19D217A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146326.791</w:t>
            </w:r>
          </w:p>
        </w:tc>
        <w:tc>
          <w:tcPr>
            <w:tcW w:w="0" w:type="auto"/>
            <w:tcBorders>
              <w:top w:val="single" w:sz="8" w:space="0" w:color="AEAEAE"/>
              <w:left w:val="nil"/>
              <w:bottom w:val="nil"/>
              <w:right w:val="single" w:sz="8" w:space="0" w:color="E0E0E0"/>
            </w:tcBorders>
            <w:shd w:val="clear" w:color="auto" w:fill="F9F9FB"/>
          </w:tcPr>
          <w:p w14:paraId="2BE29CC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w:t>
            </w:r>
          </w:p>
        </w:tc>
        <w:tc>
          <w:tcPr>
            <w:tcW w:w="0" w:type="auto"/>
            <w:tcBorders>
              <w:top w:val="single" w:sz="8" w:space="0" w:color="AEAEAE"/>
              <w:left w:val="nil"/>
              <w:bottom w:val="nil"/>
              <w:right w:val="single" w:sz="8" w:space="0" w:color="E0E0E0"/>
            </w:tcBorders>
            <w:shd w:val="clear" w:color="auto" w:fill="F9F9FB"/>
            <w:vAlign w:val="center"/>
          </w:tcPr>
          <w:p w14:paraId="2FA643F8"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single" w:sz="8" w:space="0" w:color="E0E0E0"/>
            </w:tcBorders>
            <w:shd w:val="clear" w:color="auto" w:fill="F9F9FB"/>
            <w:vAlign w:val="center"/>
          </w:tcPr>
          <w:p w14:paraId="188A5AF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nil"/>
              <w:right w:val="nil"/>
            </w:tcBorders>
            <w:shd w:val="clear" w:color="auto" w:fill="F9F9FB"/>
            <w:vAlign w:val="center"/>
          </w:tcPr>
          <w:p w14:paraId="0ED0C46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64D72078" w14:textId="77777777">
        <w:trPr>
          <w:cantSplit/>
          <w:trHeight w:val="49"/>
          <w:jc w:val="center"/>
        </w:trPr>
        <w:tc>
          <w:tcPr>
            <w:tcW w:w="0" w:type="auto"/>
            <w:vMerge w:val="restart"/>
            <w:tcBorders>
              <w:top w:val="single" w:sz="8" w:space="0" w:color="AEAEAE"/>
              <w:left w:val="nil"/>
              <w:bottom w:val="single" w:sz="8" w:space="0" w:color="152935"/>
              <w:right w:val="nil"/>
            </w:tcBorders>
            <w:shd w:val="clear" w:color="auto" w:fill="E0E0E0"/>
          </w:tcPr>
          <w:p w14:paraId="508EE25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w:t>
            </w:r>
          </w:p>
        </w:tc>
        <w:tc>
          <w:tcPr>
            <w:tcW w:w="0" w:type="auto"/>
            <w:tcBorders>
              <w:top w:val="single" w:sz="8" w:space="0" w:color="AEAEAE"/>
              <w:left w:val="nil"/>
              <w:bottom w:val="single" w:sz="8" w:space="0" w:color="AEAEAE"/>
              <w:right w:val="nil"/>
            </w:tcBorders>
            <w:shd w:val="clear" w:color="auto" w:fill="E0E0E0"/>
          </w:tcPr>
          <w:p w14:paraId="148F209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Regression</w:t>
            </w:r>
          </w:p>
        </w:tc>
        <w:tc>
          <w:tcPr>
            <w:tcW w:w="0" w:type="auto"/>
            <w:tcBorders>
              <w:top w:val="single" w:sz="8" w:space="0" w:color="AEAEAE"/>
              <w:left w:val="nil"/>
              <w:bottom w:val="single" w:sz="8" w:space="0" w:color="AEAEAE"/>
              <w:right w:val="single" w:sz="8" w:space="0" w:color="E0E0E0"/>
            </w:tcBorders>
            <w:shd w:val="clear" w:color="auto" w:fill="F9F9FB"/>
          </w:tcPr>
          <w:p w14:paraId="51E3198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74430.932</w:t>
            </w:r>
          </w:p>
        </w:tc>
        <w:tc>
          <w:tcPr>
            <w:tcW w:w="0" w:type="auto"/>
            <w:tcBorders>
              <w:top w:val="single" w:sz="8" w:space="0" w:color="AEAEAE"/>
              <w:left w:val="nil"/>
              <w:bottom w:val="single" w:sz="8" w:space="0" w:color="AEAEAE"/>
              <w:right w:val="single" w:sz="8" w:space="0" w:color="E0E0E0"/>
            </w:tcBorders>
            <w:shd w:val="clear" w:color="auto" w:fill="F9F9FB"/>
          </w:tcPr>
          <w:p w14:paraId="1057188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4</w:t>
            </w:r>
          </w:p>
        </w:tc>
        <w:tc>
          <w:tcPr>
            <w:tcW w:w="0" w:type="auto"/>
            <w:tcBorders>
              <w:top w:val="single" w:sz="8" w:space="0" w:color="AEAEAE"/>
              <w:left w:val="nil"/>
              <w:bottom w:val="single" w:sz="8" w:space="0" w:color="AEAEAE"/>
              <w:right w:val="single" w:sz="8" w:space="0" w:color="E0E0E0"/>
            </w:tcBorders>
            <w:shd w:val="clear" w:color="auto" w:fill="F9F9FB"/>
          </w:tcPr>
          <w:p w14:paraId="7853B2C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18607.733</w:t>
            </w:r>
          </w:p>
        </w:tc>
        <w:tc>
          <w:tcPr>
            <w:tcW w:w="0" w:type="auto"/>
            <w:tcBorders>
              <w:top w:val="single" w:sz="8" w:space="0" w:color="AEAEAE"/>
              <w:left w:val="nil"/>
              <w:bottom w:val="single" w:sz="8" w:space="0" w:color="AEAEAE"/>
              <w:right w:val="single" w:sz="8" w:space="0" w:color="E0E0E0"/>
            </w:tcBorders>
            <w:shd w:val="clear" w:color="auto" w:fill="F9F9FB"/>
          </w:tcPr>
          <w:p w14:paraId="3DFE52B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13.458</w:t>
            </w:r>
          </w:p>
        </w:tc>
        <w:tc>
          <w:tcPr>
            <w:tcW w:w="0" w:type="auto"/>
            <w:tcBorders>
              <w:top w:val="single" w:sz="8" w:space="0" w:color="AEAEAE"/>
              <w:left w:val="nil"/>
              <w:bottom w:val="single" w:sz="8" w:space="0" w:color="AEAEAE"/>
              <w:right w:val="nil"/>
            </w:tcBorders>
            <w:shd w:val="clear" w:color="auto" w:fill="F9F9FB"/>
          </w:tcPr>
          <w:p w14:paraId="60B6EE0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&lt;.001</w:t>
            </w:r>
            <w:r w:rsidRPr="00201B20">
              <w:rPr>
                <w:rFonts w:ascii="Times New Roman" w:eastAsia="Calibri" w:hAnsi="Times New Roman" w:cs="Times New Roman"/>
                <w:sz w:val="10"/>
                <w:szCs w:val="24"/>
                <w:vertAlign w:val="superscript"/>
                <w:lang w:val="en-US"/>
              </w:rPr>
              <w:t>e</w:t>
            </w:r>
          </w:p>
        </w:tc>
      </w:tr>
      <w:tr w:rsidR="00201B20" w:rsidRPr="00201B20" w14:paraId="408E72CB" w14:textId="77777777">
        <w:trPr>
          <w:cantSplit/>
          <w:trHeight w:val="49"/>
          <w:jc w:val="center"/>
        </w:trPr>
        <w:tc>
          <w:tcPr>
            <w:tcW w:w="0" w:type="auto"/>
            <w:vMerge/>
            <w:tcBorders>
              <w:top w:val="single" w:sz="8" w:space="0" w:color="AEAEAE"/>
              <w:left w:val="nil"/>
              <w:bottom w:val="single" w:sz="8" w:space="0" w:color="152935"/>
              <w:right w:val="nil"/>
            </w:tcBorders>
            <w:vAlign w:val="center"/>
          </w:tcPr>
          <w:p w14:paraId="2C057AD4"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E0E0E0"/>
          </w:tcPr>
          <w:p w14:paraId="6945EBA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Residual</w:t>
            </w:r>
          </w:p>
        </w:tc>
        <w:tc>
          <w:tcPr>
            <w:tcW w:w="0" w:type="auto"/>
            <w:tcBorders>
              <w:top w:val="single" w:sz="8" w:space="0" w:color="AEAEAE"/>
              <w:left w:val="nil"/>
              <w:bottom w:val="single" w:sz="8" w:space="0" w:color="AEAEAE"/>
              <w:right w:val="single" w:sz="8" w:space="0" w:color="E0E0E0"/>
            </w:tcBorders>
            <w:shd w:val="clear" w:color="auto" w:fill="F9F9FB"/>
          </w:tcPr>
          <w:p w14:paraId="3A6F7C2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71895.860</w:t>
            </w:r>
          </w:p>
        </w:tc>
        <w:tc>
          <w:tcPr>
            <w:tcW w:w="0" w:type="auto"/>
            <w:tcBorders>
              <w:top w:val="single" w:sz="8" w:space="0" w:color="AEAEAE"/>
              <w:left w:val="nil"/>
              <w:bottom w:val="single" w:sz="8" w:space="0" w:color="AEAEAE"/>
              <w:right w:val="single" w:sz="8" w:space="0" w:color="E0E0E0"/>
            </w:tcBorders>
            <w:shd w:val="clear" w:color="auto" w:fill="F9F9FB"/>
          </w:tcPr>
          <w:p w14:paraId="61FACD5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52</w:t>
            </w:r>
          </w:p>
        </w:tc>
        <w:tc>
          <w:tcPr>
            <w:tcW w:w="0" w:type="auto"/>
            <w:tcBorders>
              <w:top w:val="single" w:sz="8" w:space="0" w:color="AEAEAE"/>
              <w:left w:val="nil"/>
              <w:bottom w:val="single" w:sz="8" w:space="0" w:color="AEAEAE"/>
              <w:right w:val="single" w:sz="8" w:space="0" w:color="E0E0E0"/>
            </w:tcBorders>
            <w:shd w:val="clear" w:color="auto" w:fill="F9F9FB"/>
          </w:tcPr>
          <w:p w14:paraId="6DA569E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1382.613</w:t>
            </w:r>
          </w:p>
        </w:tc>
        <w:tc>
          <w:tcPr>
            <w:tcW w:w="0" w:type="auto"/>
            <w:tcBorders>
              <w:top w:val="single" w:sz="8" w:space="0" w:color="AEAEAE"/>
              <w:left w:val="nil"/>
              <w:bottom w:val="single" w:sz="8" w:space="0" w:color="AEAEAE"/>
              <w:right w:val="single" w:sz="8" w:space="0" w:color="E0E0E0"/>
            </w:tcBorders>
            <w:shd w:val="clear" w:color="auto" w:fill="F9F9FB"/>
            <w:vAlign w:val="center"/>
          </w:tcPr>
          <w:p w14:paraId="7DDC020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AEAEAE"/>
              <w:right w:val="nil"/>
            </w:tcBorders>
            <w:shd w:val="clear" w:color="auto" w:fill="F9F9FB"/>
            <w:vAlign w:val="center"/>
          </w:tcPr>
          <w:p w14:paraId="7C46BB5A"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1C0F00C7" w14:textId="77777777">
        <w:trPr>
          <w:cantSplit/>
          <w:trHeight w:val="49"/>
          <w:jc w:val="center"/>
        </w:trPr>
        <w:tc>
          <w:tcPr>
            <w:tcW w:w="0" w:type="auto"/>
            <w:vMerge/>
            <w:tcBorders>
              <w:top w:val="single" w:sz="8" w:space="0" w:color="AEAEAE"/>
              <w:left w:val="nil"/>
              <w:bottom w:val="single" w:sz="8" w:space="0" w:color="152935"/>
              <w:right w:val="nil"/>
            </w:tcBorders>
            <w:vAlign w:val="center"/>
          </w:tcPr>
          <w:p w14:paraId="33D69C68" w14:textId="77777777" w:rsidR="00864FE1" w:rsidRPr="00201B20" w:rsidRDefault="00864FE1">
            <w:pPr>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152935"/>
              <w:right w:val="nil"/>
            </w:tcBorders>
            <w:shd w:val="clear" w:color="auto" w:fill="E0E0E0"/>
          </w:tcPr>
          <w:p w14:paraId="4B3B004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Total</w:t>
            </w:r>
          </w:p>
        </w:tc>
        <w:tc>
          <w:tcPr>
            <w:tcW w:w="0" w:type="auto"/>
            <w:tcBorders>
              <w:top w:val="single" w:sz="8" w:space="0" w:color="AEAEAE"/>
              <w:left w:val="nil"/>
              <w:bottom w:val="single" w:sz="8" w:space="0" w:color="152935"/>
              <w:right w:val="single" w:sz="8" w:space="0" w:color="E0E0E0"/>
            </w:tcBorders>
            <w:shd w:val="clear" w:color="auto" w:fill="F9F9FB"/>
          </w:tcPr>
          <w:p w14:paraId="318643A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146326.791</w:t>
            </w:r>
          </w:p>
        </w:tc>
        <w:tc>
          <w:tcPr>
            <w:tcW w:w="0" w:type="auto"/>
            <w:tcBorders>
              <w:top w:val="single" w:sz="8" w:space="0" w:color="AEAEAE"/>
              <w:left w:val="nil"/>
              <w:bottom w:val="single" w:sz="8" w:space="0" w:color="152935"/>
              <w:right w:val="single" w:sz="8" w:space="0" w:color="E0E0E0"/>
            </w:tcBorders>
            <w:shd w:val="clear" w:color="auto" w:fill="F9F9FB"/>
          </w:tcPr>
          <w:p w14:paraId="06DDA5A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56</w:t>
            </w:r>
          </w:p>
        </w:tc>
        <w:tc>
          <w:tcPr>
            <w:tcW w:w="0" w:type="auto"/>
            <w:tcBorders>
              <w:top w:val="single" w:sz="8" w:space="0" w:color="AEAEAE"/>
              <w:left w:val="nil"/>
              <w:bottom w:val="single" w:sz="8" w:space="0" w:color="152935"/>
              <w:right w:val="single" w:sz="8" w:space="0" w:color="E0E0E0"/>
            </w:tcBorders>
            <w:shd w:val="clear" w:color="auto" w:fill="F9F9FB"/>
            <w:vAlign w:val="center"/>
          </w:tcPr>
          <w:p w14:paraId="0027A3B3"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152935"/>
              <w:right w:val="single" w:sz="8" w:space="0" w:color="E0E0E0"/>
            </w:tcBorders>
            <w:shd w:val="clear" w:color="auto" w:fill="F9F9FB"/>
            <w:vAlign w:val="center"/>
          </w:tcPr>
          <w:p w14:paraId="0BBFC2D4"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c>
          <w:tcPr>
            <w:tcW w:w="0" w:type="auto"/>
            <w:tcBorders>
              <w:top w:val="single" w:sz="8" w:space="0" w:color="AEAEAE"/>
              <w:left w:val="nil"/>
              <w:bottom w:val="single" w:sz="8" w:space="0" w:color="152935"/>
              <w:right w:val="nil"/>
            </w:tcBorders>
            <w:shd w:val="clear" w:color="auto" w:fill="F9F9FB"/>
            <w:vAlign w:val="center"/>
          </w:tcPr>
          <w:p w14:paraId="56A1E65A"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szCs w:val="24"/>
                <w:lang w:val="en-US"/>
              </w:rPr>
            </w:pPr>
          </w:p>
        </w:tc>
      </w:tr>
      <w:tr w:rsidR="00201B20" w:rsidRPr="00201B20" w14:paraId="635E3108" w14:textId="77777777">
        <w:trPr>
          <w:cantSplit/>
          <w:trHeight w:val="43"/>
          <w:jc w:val="center"/>
        </w:trPr>
        <w:tc>
          <w:tcPr>
            <w:tcW w:w="0" w:type="auto"/>
            <w:gridSpan w:val="7"/>
            <w:tcBorders>
              <w:top w:val="nil"/>
              <w:left w:val="nil"/>
              <w:bottom w:val="nil"/>
              <w:right w:val="nil"/>
            </w:tcBorders>
            <w:shd w:val="clear" w:color="auto" w:fill="FFFFFF"/>
          </w:tcPr>
          <w:p w14:paraId="069D80A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a. Dependent Variable:  the combined ROI of pension funds</w:t>
            </w:r>
          </w:p>
        </w:tc>
      </w:tr>
      <w:tr w:rsidR="00201B20" w:rsidRPr="00201B20" w14:paraId="24DC72A9" w14:textId="77777777">
        <w:trPr>
          <w:cantSplit/>
          <w:trHeight w:val="63"/>
          <w:jc w:val="center"/>
        </w:trPr>
        <w:tc>
          <w:tcPr>
            <w:tcW w:w="0" w:type="auto"/>
            <w:gridSpan w:val="7"/>
            <w:tcBorders>
              <w:top w:val="nil"/>
              <w:left w:val="nil"/>
              <w:bottom w:val="nil"/>
              <w:right w:val="nil"/>
            </w:tcBorders>
            <w:shd w:val="clear" w:color="auto" w:fill="FFFFFF"/>
          </w:tcPr>
          <w:p w14:paraId="2F8BE4F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b. Predictors: (Constant), Role of stakeholders</w:t>
            </w:r>
          </w:p>
        </w:tc>
      </w:tr>
      <w:tr w:rsidR="00201B20" w:rsidRPr="00201B20" w14:paraId="6129B2BE" w14:textId="77777777">
        <w:trPr>
          <w:cantSplit/>
          <w:trHeight w:val="63"/>
          <w:jc w:val="center"/>
        </w:trPr>
        <w:tc>
          <w:tcPr>
            <w:tcW w:w="0" w:type="auto"/>
            <w:gridSpan w:val="7"/>
            <w:tcBorders>
              <w:top w:val="nil"/>
              <w:left w:val="nil"/>
              <w:bottom w:val="nil"/>
              <w:right w:val="nil"/>
            </w:tcBorders>
            <w:shd w:val="clear" w:color="auto" w:fill="FFFFFF"/>
          </w:tcPr>
          <w:p w14:paraId="3827927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c. Predictors: (Constant), Role of stakeholders, NSE 20 Share Index</w:t>
            </w:r>
          </w:p>
        </w:tc>
      </w:tr>
      <w:tr w:rsidR="00201B20" w:rsidRPr="00201B20" w14:paraId="007A02CD" w14:textId="77777777">
        <w:trPr>
          <w:cantSplit/>
          <w:trHeight w:val="63"/>
          <w:jc w:val="center"/>
        </w:trPr>
        <w:tc>
          <w:tcPr>
            <w:tcW w:w="0" w:type="auto"/>
            <w:gridSpan w:val="7"/>
            <w:tcBorders>
              <w:top w:val="nil"/>
              <w:left w:val="nil"/>
              <w:bottom w:val="nil"/>
              <w:right w:val="nil"/>
            </w:tcBorders>
            <w:shd w:val="clear" w:color="auto" w:fill="FFFFFF"/>
          </w:tcPr>
          <w:p w14:paraId="17BB1DF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d. Predictors: (Constant), Role of stakeholders, NSE 20 Share Index, Inflation (%)</w:t>
            </w:r>
          </w:p>
        </w:tc>
      </w:tr>
      <w:tr w:rsidR="00201B20" w:rsidRPr="00201B20" w14:paraId="5A4A4D8A" w14:textId="77777777">
        <w:trPr>
          <w:cantSplit/>
          <w:trHeight w:val="227"/>
          <w:jc w:val="center"/>
        </w:trPr>
        <w:tc>
          <w:tcPr>
            <w:tcW w:w="0" w:type="auto"/>
            <w:gridSpan w:val="7"/>
            <w:tcBorders>
              <w:top w:val="nil"/>
              <w:left w:val="nil"/>
              <w:bottom w:val="nil"/>
              <w:right w:val="nil"/>
            </w:tcBorders>
            <w:shd w:val="clear" w:color="auto" w:fill="FFFFFF"/>
          </w:tcPr>
          <w:p w14:paraId="63CA1311"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szCs w:val="24"/>
                <w:lang w:val="en-US"/>
              </w:rPr>
            </w:pPr>
            <w:r w:rsidRPr="00201B20">
              <w:rPr>
                <w:rFonts w:ascii="Times New Roman" w:eastAsia="Calibri" w:hAnsi="Times New Roman" w:cs="Times New Roman"/>
                <w:sz w:val="10"/>
                <w:szCs w:val="24"/>
                <w:lang w:val="en-US"/>
              </w:rPr>
              <w:t>e. Predictors: (Constant), Role of stakeholders, NSE 20 Share Index, Inflation (%), GDP Growth Rate (%)</w:t>
            </w:r>
          </w:p>
        </w:tc>
      </w:tr>
    </w:tbl>
    <w:p w14:paraId="6F8D8EAE"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i/>
          <w:sz w:val="12"/>
          <w:szCs w:val="20"/>
        </w:rPr>
      </w:pPr>
      <w:r w:rsidRPr="00201B20">
        <w:rPr>
          <w:rFonts w:ascii="Times New Roman" w:eastAsia="Calibri" w:hAnsi="Times New Roman" w:cs="Times New Roman"/>
          <w:i/>
          <w:sz w:val="12"/>
          <w:szCs w:val="20"/>
        </w:rPr>
        <w:t>Source: Author’s primary analysis, 2023</w:t>
      </w:r>
    </w:p>
    <w:p w14:paraId="24A7AA77"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i/>
          <w:sz w:val="12"/>
          <w:szCs w:val="20"/>
        </w:rPr>
      </w:pPr>
    </w:p>
    <w:p w14:paraId="4F435772" w14:textId="77777777" w:rsidR="00864FE1" w:rsidRPr="00201B20" w:rsidRDefault="0044189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Table 4.13 shows that the "</w:t>
      </w:r>
      <w:r w:rsidRPr="00201B20">
        <w:rPr>
          <w:rFonts w:ascii="Times New Roman" w:eastAsia="Times New Roman" w:hAnsi="Times New Roman" w:cs="Times New Roman"/>
          <w:b/>
          <w:bCs/>
          <w:sz w:val="20"/>
          <w:szCs w:val="20"/>
          <w:lang w:val="en-US"/>
        </w:rPr>
        <w:t>R Square Change</w:t>
      </w:r>
      <w:r w:rsidRPr="00201B20">
        <w:rPr>
          <w:rFonts w:ascii="Times New Roman" w:eastAsia="Times New Roman" w:hAnsi="Times New Roman" w:cs="Times New Roman"/>
          <w:sz w:val="20"/>
          <w:szCs w:val="20"/>
          <w:lang w:val="en-US"/>
        </w:rPr>
        <w:t xml:space="preserve">", indicates the increase in variation explained by the addition of the interaction term (the change in </w:t>
      </w:r>
      <w:r w:rsidRPr="00201B20">
        <w:rPr>
          <w:rFonts w:ascii="Times New Roman" w:eastAsia="Times New Roman" w:hAnsi="Times New Roman" w:cs="Times New Roman"/>
          <w:i/>
          <w:iCs/>
          <w:sz w:val="20"/>
          <w:szCs w:val="20"/>
          <w:lang w:val="en-US"/>
        </w:rPr>
        <w:t>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The change in </w:t>
      </w:r>
      <w:r w:rsidRPr="00201B20">
        <w:rPr>
          <w:rFonts w:ascii="Times New Roman" w:eastAsia="Times New Roman" w:hAnsi="Times New Roman" w:cs="Times New Roman"/>
          <w:i/>
          <w:iCs/>
          <w:sz w:val="20"/>
          <w:szCs w:val="20"/>
          <w:lang w:val="en-US"/>
        </w:rPr>
        <w:t>R</w:t>
      </w:r>
      <w:r w:rsidRPr="00201B20">
        <w:rPr>
          <w:rFonts w:ascii="Times New Roman" w:eastAsia="Times New Roman" w:hAnsi="Times New Roman" w:cs="Times New Roman"/>
          <w:sz w:val="20"/>
          <w:szCs w:val="20"/>
          <w:vertAlign w:val="superscript"/>
          <w:lang w:val="en-US"/>
        </w:rPr>
        <w:t xml:space="preserve">2 </w:t>
      </w:r>
      <w:r w:rsidRPr="00201B20">
        <w:rPr>
          <w:rFonts w:ascii="Times New Roman" w:eastAsia="Times New Roman" w:hAnsi="Times New Roman" w:cs="Times New Roman"/>
          <w:sz w:val="20"/>
          <w:szCs w:val="20"/>
          <w:lang w:val="en-US"/>
        </w:rPr>
        <w:t xml:space="preserve">in models 2-4 are </w:t>
      </w:r>
      <w:r w:rsidRPr="00201B20">
        <w:rPr>
          <w:rFonts w:ascii="Times New Roman" w:eastAsia="Times New Roman" w:hAnsi="Times New Roman" w:cs="Times New Roman"/>
          <w:b/>
          <w:bCs/>
          <w:sz w:val="20"/>
          <w:szCs w:val="20"/>
          <w:lang w:val="en-US"/>
        </w:rPr>
        <w:t>.073, .075, and .070</w:t>
      </w:r>
      <w:r w:rsidRPr="00201B20">
        <w:rPr>
          <w:rFonts w:ascii="Times New Roman" w:eastAsia="Times New Roman" w:hAnsi="Times New Roman" w:cs="Times New Roman"/>
          <w:sz w:val="20"/>
          <w:szCs w:val="20"/>
          <w:lang w:val="en-US"/>
        </w:rPr>
        <w:t xml:space="preserve"> respectively which is a proportion. This implies that the change in </w:t>
      </w:r>
      <w:r w:rsidRPr="00201B20">
        <w:rPr>
          <w:rFonts w:ascii="Times New Roman" w:eastAsia="Times New Roman" w:hAnsi="Times New Roman" w:cs="Times New Roman"/>
          <w:i/>
          <w:iCs/>
          <w:sz w:val="20"/>
          <w:szCs w:val="20"/>
          <w:lang w:val="en-US"/>
        </w:rPr>
        <w:t>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is </w:t>
      </w:r>
      <w:r w:rsidRPr="00201B20">
        <w:rPr>
          <w:rFonts w:ascii="Times New Roman" w:eastAsia="Times New Roman" w:hAnsi="Times New Roman" w:cs="Times New Roman"/>
          <w:b/>
          <w:bCs/>
          <w:sz w:val="20"/>
          <w:szCs w:val="20"/>
          <w:lang w:val="en-US"/>
        </w:rPr>
        <w:t xml:space="preserve">7.3%, 7.5% and 7% </w:t>
      </w:r>
      <w:r w:rsidRPr="00201B20">
        <w:rPr>
          <w:rFonts w:ascii="Times New Roman" w:eastAsia="Times New Roman" w:hAnsi="Times New Roman" w:cs="Times New Roman"/>
          <w:sz w:val="20"/>
          <w:szCs w:val="20"/>
          <w:lang w:val="en-US"/>
        </w:rPr>
        <w:t>which is the percentage increase in the variation explained by the addition of the interaction variable NSE 20 Share Index in model 2, NSE 20 Share Index and Inflation rate in model 3 and NSE 20 Share Index, Inflation rate and GDP Growth Rate in model 4. The increase is statistically significant as indicated in the "</w:t>
      </w:r>
      <w:r w:rsidRPr="00201B20">
        <w:rPr>
          <w:rFonts w:ascii="Times New Roman" w:eastAsia="Times New Roman" w:hAnsi="Times New Roman" w:cs="Times New Roman"/>
          <w:b/>
          <w:bCs/>
          <w:sz w:val="20"/>
          <w:szCs w:val="20"/>
          <w:lang w:val="en-US"/>
        </w:rPr>
        <w:t>Sig. F Change</w:t>
      </w:r>
      <w:r w:rsidRPr="00201B20">
        <w:rPr>
          <w:rFonts w:ascii="Times New Roman" w:eastAsia="Times New Roman" w:hAnsi="Times New Roman" w:cs="Times New Roman"/>
          <w:sz w:val="20"/>
          <w:szCs w:val="20"/>
          <w:lang w:val="en-US"/>
        </w:rPr>
        <w:t>" column (</w:t>
      </w:r>
      <w:r w:rsidRPr="00201B20">
        <w:rPr>
          <w:rFonts w:ascii="Times New Roman" w:eastAsia="Times New Roman" w:hAnsi="Times New Roman" w:cs="Times New Roman"/>
          <w:i/>
          <w:iCs/>
          <w:sz w:val="20"/>
          <w:szCs w:val="20"/>
          <w:lang w:val="en-US"/>
        </w:rPr>
        <w:t>p</w:t>
      </w:r>
      <w:r w:rsidRPr="00201B20">
        <w:rPr>
          <w:rFonts w:ascii="Times New Roman" w:eastAsia="Times New Roman" w:hAnsi="Times New Roman" w:cs="Times New Roman"/>
          <w:sz w:val="20"/>
          <w:szCs w:val="20"/>
          <w:lang w:val="en-US"/>
        </w:rPr>
        <w:t xml:space="preserve"> &lt; .05), in all the 3 models. The study results suggests that the macroeconomic variables NSE 20 Share Index, Inflation rate and GDP Growth rate do moderate the relationship between CG indicators and the combined ROI of pension funds. </w:t>
      </w:r>
    </w:p>
    <w:p w14:paraId="657E7D70" w14:textId="77777777" w:rsidR="00864FE1" w:rsidRPr="00201B20" w:rsidRDefault="0044189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409F2766" w14:textId="7E69D238" w:rsidR="00864FE1" w:rsidRPr="00201B20" w:rsidRDefault="0044189D">
      <w:pPr>
        <w:autoSpaceDE w:val="0"/>
        <w:autoSpaceDN w:val="0"/>
        <w:adjustRightInd w:val="0"/>
        <w:spacing w:after="0" w:line="240" w:lineRule="auto"/>
        <w:jc w:val="both"/>
        <w:rPr>
          <w:rFonts w:ascii="Times New Roman" w:eastAsia="Calibri" w:hAnsi="Times New Roman" w:cs="Times New Roman"/>
          <w:sz w:val="20"/>
          <w:szCs w:val="20"/>
          <w:lang w:val="en-US"/>
        </w:rPr>
      </w:pPr>
      <w:r w:rsidRPr="00201B20">
        <w:rPr>
          <w:rFonts w:ascii="Times New Roman" w:eastAsia="Times New Roman" w:hAnsi="Times New Roman" w:cs="Times New Roman"/>
          <w:sz w:val="20"/>
          <w:szCs w:val="20"/>
          <w:lang w:val="en-US"/>
        </w:rPr>
        <w:t>Table ANOVA Table 4.14 suggests that the F statistic, the test of the entire regression</w:t>
      </w:r>
      <w:r w:rsidRPr="00201B20">
        <w:rPr>
          <w:rFonts w:ascii="Times New Roman" w:eastAsia="Calibri" w:hAnsi="Times New Roman" w:cs="Times New Roman"/>
          <w:sz w:val="20"/>
          <w:szCs w:val="20"/>
          <w:lang w:val="en-US"/>
        </w:rPr>
        <w:t xml:space="preserve"> shows that at α = .01 the regression of the four models are statistically significant because their p values are all &lt; 0.001. The models are therefore significant in predicting the combined ROI of pension funds: Model 1 F (1, 55) = 22.496, p &lt; .001; Model 2 F (2, 54) = 15.418, p &lt; .001; Model 3 F (3</w:t>
      </w:r>
      <w:r w:rsidR="00946776" w:rsidRPr="00201B20">
        <w:rPr>
          <w:rFonts w:ascii="Times New Roman" w:eastAsia="Calibri" w:hAnsi="Times New Roman" w:cs="Times New Roman"/>
          <w:sz w:val="20"/>
          <w:szCs w:val="20"/>
          <w:lang w:val="en-US"/>
        </w:rPr>
        <w:t>, 53</w:t>
      </w:r>
      <w:r w:rsidRPr="00201B20">
        <w:rPr>
          <w:rFonts w:ascii="Times New Roman" w:eastAsia="Calibri" w:hAnsi="Times New Roman" w:cs="Times New Roman"/>
          <w:sz w:val="20"/>
          <w:szCs w:val="20"/>
          <w:lang w:val="en-US"/>
        </w:rPr>
        <w:t>) = 13.786, p &lt; .001; Model 4 F (4</w:t>
      </w:r>
      <w:r w:rsidR="00391517" w:rsidRPr="00201B20">
        <w:rPr>
          <w:rFonts w:ascii="Times New Roman" w:eastAsia="Calibri" w:hAnsi="Times New Roman" w:cs="Times New Roman"/>
          <w:sz w:val="20"/>
          <w:szCs w:val="20"/>
          <w:lang w:val="en-US"/>
        </w:rPr>
        <w:t>, 52</w:t>
      </w:r>
      <w:r w:rsidRPr="00201B20">
        <w:rPr>
          <w:rFonts w:ascii="Times New Roman" w:eastAsia="Calibri" w:hAnsi="Times New Roman" w:cs="Times New Roman"/>
          <w:sz w:val="20"/>
          <w:szCs w:val="20"/>
          <w:lang w:val="en-US"/>
        </w:rPr>
        <w:t xml:space="preserve">) = 13.458, p &lt; .001. </w:t>
      </w:r>
    </w:p>
    <w:p w14:paraId="34B75B9B" w14:textId="77777777" w:rsidR="00864FE1" w:rsidRPr="00201B20" w:rsidRDefault="00864FE1">
      <w:pPr>
        <w:autoSpaceDE w:val="0"/>
        <w:autoSpaceDN w:val="0"/>
        <w:adjustRightInd w:val="0"/>
        <w:spacing w:after="0" w:line="240" w:lineRule="auto"/>
        <w:jc w:val="both"/>
        <w:rPr>
          <w:rFonts w:ascii="Times New Roman" w:eastAsia="Calibri" w:hAnsi="Times New Roman" w:cs="Times New Roman"/>
          <w:sz w:val="20"/>
          <w:szCs w:val="20"/>
          <w:lang w:val="en-US"/>
        </w:rPr>
      </w:pPr>
    </w:p>
    <w:p w14:paraId="79422432" w14:textId="77777777" w:rsidR="00864FE1" w:rsidRPr="00201B20" w:rsidRDefault="0044189D">
      <w:pPr>
        <w:keepNext/>
        <w:keepLines/>
        <w:widowControl w:val="0"/>
        <w:autoSpaceDE w:val="0"/>
        <w:autoSpaceDN w:val="0"/>
        <w:adjustRightInd w:val="0"/>
        <w:spacing w:after="0" w:line="240" w:lineRule="auto"/>
        <w:jc w:val="both"/>
        <w:outlineLvl w:val="2"/>
        <w:rPr>
          <w:rFonts w:ascii="Times New Roman" w:eastAsia="MS Mincho" w:hAnsi="Times New Roman" w:cs="Times New Roman"/>
          <w:b/>
          <w:bCs/>
          <w:sz w:val="18"/>
          <w:szCs w:val="20"/>
          <w:lang w:val="en-US"/>
        </w:rPr>
      </w:pPr>
      <w:bookmarkStart w:id="819" w:name="_Toc143524932"/>
      <w:bookmarkStart w:id="820" w:name="_Toc131602017"/>
      <w:bookmarkStart w:id="821" w:name="_Toc135321881"/>
      <w:bookmarkStart w:id="822" w:name="_Toc135320504"/>
      <w:bookmarkStart w:id="823" w:name="_Toc143525319"/>
      <w:bookmarkStart w:id="824" w:name="_Toc143930275"/>
      <w:bookmarkStart w:id="825" w:name="_Toc131611203"/>
      <w:bookmarkEnd w:id="819"/>
      <w:bookmarkEnd w:id="820"/>
      <w:bookmarkEnd w:id="821"/>
      <w:bookmarkEnd w:id="822"/>
      <w:bookmarkEnd w:id="823"/>
      <w:bookmarkEnd w:id="824"/>
      <w:r w:rsidRPr="00201B20">
        <w:rPr>
          <w:rFonts w:ascii="Times New Roman" w:eastAsia="MS Mincho" w:hAnsi="Times New Roman" w:cs="Times New Roman"/>
          <w:b/>
          <w:bCs/>
          <w:sz w:val="18"/>
          <w:szCs w:val="20"/>
          <w:lang w:val="en-US"/>
        </w:rPr>
        <w:t>4.4.6 Regression analysis of the moderating effect of macroeconomic variables on the relationship between CG indicators and the combined ROI of pension funds</w:t>
      </w:r>
      <w:bookmarkEnd w:id="825"/>
      <w:r w:rsidRPr="00201B20">
        <w:rPr>
          <w:rFonts w:ascii="Times New Roman" w:eastAsia="MS Mincho" w:hAnsi="Times New Roman" w:cs="Times New Roman"/>
          <w:b/>
          <w:bCs/>
          <w:sz w:val="18"/>
          <w:szCs w:val="20"/>
          <w:lang w:val="en-US"/>
        </w:rPr>
        <w:t xml:space="preserve"> </w:t>
      </w:r>
    </w:p>
    <w:p w14:paraId="5DE8FE2D"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b/>
          <w:iCs/>
          <w:sz w:val="18"/>
          <w:szCs w:val="20"/>
          <w:lang w:val="en-US"/>
        </w:rPr>
      </w:pPr>
      <w:bookmarkStart w:id="826" w:name="_Toc135305856"/>
      <w:bookmarkStart w:id="827" w:name="_Toc131611207"/>
      <w:bookmarkStart w:id="828" w:name="_Toc135321882"/>
      <w:bookmarkStart w:id="829" w:name="_Toc143930276"/>
      <w:bookmarkStart w:id="830" w:name="_Toc131593273"/>
      <w:bookmarkStart w:id="831" w:name="_Toc143524933"/>
      <w:bookmarkEnd w:id="826"/>
      <w:bookmarkEnd w:id="827"/>
      <w:bookmarkEnd w:id="828"/>
      <w:bookmarkEnd w:id="829"/>
      <w:bookmarkEnd w:id="830"/>
      <w:r w:rsidRPr="00201B20">
        <w:rPr>
          <w:rFonts w:ascii="Times New Roman" w:eastAsia="Calibri" w:hAnsi="Times New Roman" w:cs="Times New Roman"/>
          <w:b/>
          <w:bCs/>
          <w:iCs/>
          <w:sz w:val="18"/>
          <w:szCs w:val="20"/>
          <w:lang w:val="en-US"/>
        </w:rPr>
        <w:t>Table 4.15:</w:t>
      </w:r>
      <w:bookmarkEnd w:id="831"/>
      <w:r w:rsidRPr="00201B20">
        <w:rPr>
          <w:rFonts w:ascii="Times New Roman" w:eastAsia="MS Mincho" w:hAnsi="Times New Roman" w:cs="Times New Roman"/>
          <w:b/>
          <w:iCs/>
          <w:sz w:val="18"/>
          <w:szCs w:val="20"/>
          <w:lang w:val="en-US"/>
        </w:rPr>
        <w:t xml:space="preserve"> </w:t>
      </w:r>
      <w:r w:rsidRPr="00201B20">
        <w:rPr>
          <w:rFonts w:ascii="Times New Roman" w:eastAsia="Calibri" w:hAnsi="Times New Roman" w:cs="Times New Roman"/>
          <w:b/>
          <w:bCs/>
          <w:iCs/>
          <w:sz w:val="18"/>
          <w:szCs w:val="20"/>
          <w:lang w:val="en-US"/>
        </w:rPr>
        <w:t xml:space="preserve">Model 5 Summary </w:t>
      </w:r>
    </w:p>
    <w:tbl>
      <w:tblPr>
        <w:tblW w:w="5000" w:type="pct"/>
        <w:tblInd w:w="108" w:type="dxa"/>
        <w:tblCellMar>
          <w:left w:w="0" w:type="dxa"/>
          <w:right w:w="0" w:type="dxa"/>
        </w:tblCellMar>
        <w:tblLook w:val="04A0" w:firstRow="1" w:lastRow="0" w:firstColumn="1" w:lastColumn="0" w:noHBand="0" w:noVBand="1"/>
      </w:tblPr>
      <w:tblGrid>
        <w:gridCol w:w="314"/>
        <w:gridCol w:w="320"/>
        <w:gridCol w:w="354"/>
        <w:gridCol w:w="469"/>
        <w:gridCol w:w="470"/>
        <w:gridCol w:w="468"/>
        <w:gridCol w:w="387"/>
        <w:gridCol w:w="320"/>
        <w:gridCol w:w="320"/>
        <w:gridCol w:w="435"/>
        <w:gridCol w:w="469"/>
      </w:tblGrid>
      <w:tr w:rsidR="00201B20" w:rsidRPr="00201B20" w14:paraId="2005F1C3" w14:textId="77777777">
        <w:trPr>
          <w:cantSplit/>
        </w:trPr>
        <w:tc>
          <w:tcPr>
            <w:tcW w:w="5000" w:type="pct"/>
            <w:gridSpan w:val="11"/>
            <w:tcBorders>
              <w:top w:val="nil"/>
              <w:left w:val="nil"/>
              <w:bottom w:val="nil"/>
              <w:right w:val="nil"/>
            </w:tcBorders>
            <w:shd w:val="clear" w:color="auto" w:fill="FFFFFF"/>
            <w:vAlign w:val="center"/>
          </w:tcPr>
          <w:p w14:paraId="4E6BFE4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Model Summary</w:t>
            </w:r>
            <w:r w:rsidRPr="00201B20">
              <w:rPr>
                <w:rFonts w:ascii="Times New Roman" w:eastAsia="Calibri" w:hAnsi="Times New Roman" w:cs="Times New Roman"/>
                <w:b/>
                <w:bCs/>
                <w:sz w:val="12"/>
                <w:vertAlign w:val="superscript"/>
                <w:lang w:val="en-US"/>
              </w:rPr>
              <w:t>b</w:t>
            </w:r>
          </w:p>
        </w:tc>
      </w:tr>
      <w:tr w:rsidR="00201B20" w:rsidRPr="00201B20" w14:paraId="4D2217C1" w14:textId="77777777">
        <w:trPr>
          <w:cantSplit/>
        </w:trPr>
        <w:tc>
          <w:tcPr>
            <w:tcW w:w="281" w:type="pct"/>
            <w:vMerge w:val="restart"/>
            <w:tcBorders>
              <w:top w:val="nil"/>
              <w:left w:val="nil"/>
              <w:bottom w:val="nil"/>
              <w:right w:val="nil"/>
            </w:tcBorders>
            <w:shd w:val="clear" w:color="auto" w:fill="FFFFFF"/>
            <w:vAlign w:val="bottom"/>
          </w:tcPr>
          <w:p w14:paraId="1F1879C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390" w:type="pct"/>
            <w:vMerge w:val="restart"/>
            <w:tcBorders>
              <w:top w:val="nil"/>
              <w:left w:val="nil"/>
              <w:bottom w:val="nil"/>
              <w:right w:val="single" w:sz="8" w:space="0" w:color="E0E0E0"/>
            </w:tcBorders>
            <w:shd w:val="clear" w:color="auto" w:fill="FFFFFF"/>
            <w:vAlign w:val="bottom"/>
          </w:tcPr>
          <w:p w14:paraId="0904295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w:t>
            </w:r>
          </w:p>
        </w:tc>
        <w:tc>
          <w:tcPr>
            <w:tcW w:w="390" w:type="pct"/>
            <w:vMerge w:val="restart"/>
            <w:tcBorders>
              <w:top w:val="nil"/>
              <w:left w:val="nil"/>
              <w:bottom w:val="nil"/>
              <w:right w:val="single" w:sz="8" w:space="0" w:color="E0E0E0"/>
            </w:tcBorders>
            <w:shd w:val="clear" w:color="auto" w:fill="FFFFFF"/>
            <w:vAlign w:val="bottom"/>
          </w:tcPr>
          <w:p w14:paraId="7FB215D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w:t>
            </w:r>
          </w:p>
        </w:tc>
        <w:tc>
          <w:tcPr>
            <w:tcW w:w="562" w:type="pct"/>
            <w:vMerge w:val="restart"/>
            <w:tcBorders>
              <w:top w:val="nil"/>
              <w:left w:val="nil"/>
              <w:bottom w:val="nil"/>
              <w:right w:val="single" w:sz="8" w:space="0" w:color="E0E0E0"/>
            </w:tcBorders>
            <w:shd w:val="clear" w:color="auto" w:fill="FFFFFF"/>
            <w:vAlign w:val="bottom"/>
          </w:tcPr>
          <w:p w14:paraId="6DFBC36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Adjusted R Square</w:t>
            </w:r>
          </w:p>
        </w:tc>
        <w:tc>
          <w:tcPr>
            <w:tcW w:w="562" w:type="pct"/>
            <w:vMerge w:val="restart"/>
            <w:tcBorders>
              <w:top w:val="nil"/>
              <w:left w:val="nil"/>
              <w:bottom w:val="nil"/>
              <w:right w:val="single" w:sz="8" w:space="0" w:color="E0E0E0"/>
            </w:tcBorders>
            <w:shd w:val="clear" w:color="auto" w:fill="FFFFFF"/>
            <w:vAlign w:val="bottom"/>
          </w:tcPr>
          <w:p w14:paraId="6E83FD3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Std. Error of the Estimate</w:t>
            </w:r>
          </w:p>
        </w:tc>
        <w:tc>
          <w:tcPr>
            <w:tcW w:w="2253" w:type="pct"/>
            <w:gridSpan w:val="5"/>
            <w:tcBorders>
              <w:top w:val="nil"/>
              <w:left w:val="nil"/>
              <w:bottom w:val="nil"/>
              <w:right w:val="single" w:sz="8" w:space="0" w:color="E0E0E0"/>
            </w:tcBorders>
            <w:shd w:val="clear" w:color="auto" w:fill="FFFFFF"/>
            <w:vAlign w:val="bottom"/>
          </w:tcPr>
          <w:p w14:paraId="5895123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Change Statistics</w:t>
            </w:r>
          </w:p>
        </w:tc>
        <w:tc>
          <w:tcPr>
            <w:tcW w:w="562" w:type="pct"/>
            <w:vMerge w:val="restart"/>
            <w:tcBorders>
              <w:top w:val="nil"/>
              <w:left w:val="nil"/>
              <w:bottom w:val="nil"/>
              <w:right w:val="nil"/>
            </w:tcBorders>
            <w:shd w:val="clear" w:color="auto" w:fill="FFFFFF"/>
            <w:vAlign w:val="bottom"/>
          </w:tcPr>
          <w:p w14:paraId="69E9E5C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Durbin-Watson</w:t>
            </w:r>
          </w:p>
        </w:tc>
      </w:tr>
      <w:tr w:rsidR="00201B20" w:rsidRPr="00201B20" w14:paraId="2722C6AB" w14:textId="77777777">
        <w:trPr>
          <w:cantSplit/>
        </w:trPr>
        <w:tc>
          <w:tcPr>
            <w:tcW w:w="0" w:type="auto"/>
            <w:vMerge/>
            <w:tcBorders>
              <w:top w:val="nil"/>
              <w:left w:val="nil"/>
              <w:bottom w:val="nil"/>
              <w:right w:val="nil"/>
            </w:tcBorders>
            <w:vAlign w:val="center"/>
          </w:tcPr>
          <w:p w14:paraId="2FF633FC"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13352177"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7851A0AD"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6E8E13DE"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5B9D11C6" w14:textId="77777777" w:rsidR="00864FE1" w:rsidRPr="00201B20" w:rsidRDefault="00864FE1">
            <w:pPr>
              <w:spacing w:after="0" w:line="240" w:lineRule="auto"/>
              <w:rPr>
                <w:rFonts w:ascii="Times New Roman" w:eastAsia="Calibri" w:hAnsi="Times New Roman" w:cs="Times New Roman"/>
                <w:sz w:val="12"/>
                <w:lang w:val="en-US"/>
              </w:rPr>
            </w:pPr>
          </w:p>
        </w:tc>
        <w:tc>
          <w:tcPr>
            <w:tcW w:w="562" w:type="pct"/>
            <w:tcBorders>
              <w:top w:val="nil"/>
              <w:left w:val="nil"/>
              <w:bottom w:val="single" w:sz="8" w:space="0" w:color="152935"/>
              <w:right w:val="single" w:sz="8" w:space="0" w:color="E0E0E0"/>
            </w:tcBorders>
            <w:shd w:val="clear" w:color="auto" w:fill="FFFFFF"/>
            <w:vAlign w:val="bottom"/>
          </w:tcPr>
          <w:p w14:paraId="33BFC8F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 Change</w:t>
            </w:r>
          </w:p>
        </w:tc>
        <w:tc>
          <w:tcPr>
            <w:tcW w:w="390" w:type="pct"/>
            <w:tcBorders>
              <w:top w:val="nil"/>
              <w:left w:val="nil"/>
              <w:bottom w:val="single" w:sz="8" w:space="0" w:color="152935"/>
              <w:right w:val="single" w:sz="8" w:space="0" w:color="E0E0E0"/>
            </w:tcBorders>
            <w:shd w:val="clear" w:color="auto" w:fill="FFFFFF"/>
            <w:vAlign w:val="bottom"/>
          </w:tcPr>
          <w:p w14:paraId="5F8CDAF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F Change</w:t>
            </w:r>
          </w:p>
        </w:tc>
        <w:tc>
          <w:tcPr>
            <w:tcW w:w="390" w:type="pct"/>
            <w:tcBorders>
              <w:top w:val="nil"/>
              <w:left w:val="nil"/>
              <w:bottom w:val="single" w:sz="8" w:space="0" w:color="152935"/>
              <w:right w:val="single" w:sz="8" w:space="0" w:color="E0E0E0"/>
            </w:tcBorders>
            <w:shd w:val="clear" w:color="auto" w:fill="FFFFFF"/>
            <w:vAlign w:val="bottom"/>
          </w:tcPr>
          <w:p w14:paraId="39B8CA3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df1</w:t>
            </w:r>
          </w:p>
        </w:tc>
        <w:tc>
          <w:tcPr>
            <w:tcW w:w="390" w:type="pct"/>
            <w:tcBorders>
              <w:top w:val="nil"/>
              <w:left w:val="nil"/>
              <w:bottom w:val="single" w:sz="8" w:space="0" w:color="152935"/>
              <w:right w:val="single" w:sz="8" w:space="0" w:color="E0E0E0"/>
            </w:tcBorders>
            <w:shd w:val="clear" w:color="auto" w:fill="FFFFFF"/>
            <w:vAlign w:val="bottom"/>
          </w:tcPr>
          <w:p w14:paraId="01315D7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df2</w:t>
            </w:r>
          </w:p>
        </w:tc>
        <w:tc>
          <w:tcPr>
            <w:tcW w:w="522" w:type="pct"/>
            <w:tcBorders>
              <w:top w:val="nil"/>
              <w:left w:val="nil"/>
              <w:bottom w:val="single" w:sz="8" w:space="0" w:color="152935"/>
              <w:right w:val="single" w:sz="8" w:space="0" w:color="E0E0E0"/>
            </w:tcBorders>
            <w:shd w:val="clear" w:color="auto" w:fill="FFFFFF"/>
            <w:vAlign w:val="bottom"/>
          </w:tcPr>
          <w:p w14:paraId="5DDB89C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 F Change</w:t>
            </w:r>
          </w:p>
        </w:tc>
        <w:tc>
          <w:tcPr>
            <w:tcW w:w="0" w:type="auto"/>
            <w:vMerge/>
            <w:tcBorders>
              <w:top w:val="nil"/>
              <w:left w:val="nil"/>
              <w:bottom w:val="nil"/>
              <w:right w:val="nil"/>
            </w:tcBorders>
            <w:vAlign w:val="center"/>
          </w:tcPr>
          <w:p w14:paraId="4A407DB1" w14:textId="77777777" w:rsidR="00864FE1" w:rsidRPr="00201B20" w:rsidRDefault="00864FE1">
            <w:pPr>
              <w:spacing w:after="0" w:line="240" w:lineRule="auto"/>
              <w:rPr>
                <w:rFonts w:ascii="Times New Roman" w:eastAsia="Calibri" w:hAnsi="Times New Roman" w:cs="Times New Roman"/>
                <w:sz w:val="12"/>
                <w:lang w:val="en-US"/>
              </w:rPr>
            </w:pPr>
          </w:p>
        </w:tc>
      </w:tr>
      <w:tr w:rsidR="00201B20" w:rsidRPr="00201B20" w14:paraId="570430AE" w14:textId="77777777">
        <w:trPr>
          <w:cantSplit/>
        </w:trPr>
        <w:tc>
          <w:tcPr>
            <w:tcW w:w="281" w:type="pct"/>
            <w:tcBorders>
              <w:top w:val="single" w:sz="8" w:space="0" w:color="152935"/>
              <w:left w:val="nil"/>
              <w:bottom w:val="single" w:sz="8" w:space="0" w:color="152935"/>
              <w:right w:val="nil"/>
            </w:tcBorders>
            <w:shd w:val="clear" w:color="auto" w:fill="E0E0E0"/>
          </w:tcPr>
          <w:p w14:paraId="7C2C600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390" w:type="pct"/>
            <w:tcBorders>
              <w:top w:val="single" w:sz="8" w:space="0" w:color="152935"/>
              <w:left w:val="nil"/>
              <w:bottom w:val="single" w:sz="8" w:space="0" w:color="152935"/>
              <w:right w:val="single" w:sz="8" w:space="0" w:color="E0E0E0"/>
            </w:tcBorders>
            <w:shd w:val="clear" w:color="auto" w:fill="F9F9FB"/>
          </w:tcPr>
          <w:p w14:paraId="4D6C67B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.885</w:t>
            </w:r>
            <w:r w:rsidRPr="00201B20">
              <w:rPr>
                <w:rFonts w:ascii="Times New Roman" w:eastAsia="Calibri" w:hAnsi="Times New Roman" w:cs="Times New Roman"/>
                <w:sz w:val="12"/>
                <w:vertAlign w:val="superscript"/>
                <w:lang w:val="en-US"/>
              </w:rPr>
              <w:t>a</w:t>
            </w:r>
          </w:p>
        </w:tc>
        <w:tc>
          <w:tcPr>
            <w:tcW w:w="390" w:type="pct"/>
            <w:tcBorders>
              <w:top w:val="single" w:sz="8" w:space="0" w:color="152935"/>
              <w:left w:val="nil"/>
              <w:bottom w:val="single" w:sz="8" w:space="0" w:color="152935"/>
              <w:right w:val="single" w:sz="8" w:space="0" w:color="E0E0E0"/>
            </w:tcBorders>
            <w:shd w:val="clear" w:color="auto" w:fill="F9F9FB"/>
          </w:tcPr>
          <w:p w14:paraId="52D4F29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.784</w:t>
            </w:r>
          </w:p>
        </w:tc>
        <w:tc>
          <w:tcPr>
            <w:tcW w:w="562" w:type="pct"/>
            <w:tcBorders>
              <w:top w:val="single" w:sz="8" w:space="0" w:color="152935"/>
              <w:left w:val="nil"/>
              <w:bottom w:val="single" w:sz="8" w:space="0" w:color="152935"/>
              <w:right w:val="single" w:sz="8" w:space="0" w:color="E0E0E0"/>
            </w:tcBorders>
            <w:shd w:val="clear" w:color="auto" w:fill="F9F9FB"/>
          </w:tcPr>
          <w:p w14:paraId="4E6C3DE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.705</w:t>
            </w:r>
          </w:p>
        </w:tc>
        <w:tc>
          <w:tcPr>
            <w:tcW w:w="562" w:type="pct"/>
            <w:tcBorders>
              <w:top w:val="single" w:sz="8" w:space="0" w:color="152935"/>
              <w:left w:val="nil"/>
              <w:bottom w:val="single" w:sz="8" w:space="0" w:color="152935"/>
              <w:right w:val="single" w:sz="8" w:space="0" w:color="E0E0E0"/>
            </w:tcBorders>
            <w:shd w:val="clear" w:color="auto" w:fill="F9F9FB"/>
          </w:tcPr>
          <w:p w14:paraId="298FFB6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27.77042</w:t>
            </w:r>
          </w:p>
        </w:tc>
        <w:tc>
          <w:tcPr>
            <w:tcW w:w="562" w:type="pct"/>
            <w:tcBorders>
              <w:top w:val="single" w:sz="8" w:space="0" w:color="152935"/>
              <w:left w:val="nil"/>
              <w:bottom w:val="single" w:sz="8" w:space="0" w:color="152935"/>
              <w:right w:val="single" w:sz="8" w:space="0" w:color="E0E0E0"/>
            </w:tcBorders>
            <w:shd w:val="clear" w:color="auto" w:fill="F9F9FB"/>
          </w:tcPr>
          <w:p w14:paraId="13AD27A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.784</w:t>
            </w:r>
          </w:p>
        </w:tc>
        <w:tc>
          <w:tcPr>
            <w:tcW w:w="390" w:type="pct"/>
            <w:tcBorders>
              <w:top w:val="single" w:sz="8" w:space="0" w:color="152935"/>
              <w:left w:val="nil"/>
              <w:bottom w:val="single" w:sz="8" w:space="0" w:color="152935"/>
              <w:right w:val="single" w:sz="8" w:space="0" w:color="E0E0E0"/>
            </w:tcBorders>
            <w:shd w:val="clear" w:color="auto" w:fill="F9F9FB"/>
          </w:tcPr>
          <w:p w14:paraId="74D77EE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9.916</w:t>
            </w:r>
          </w:p>
        </w:tc>
        <w:tc>
          <w:tcPr>
            <w:tcW w:w="390" w:type="pct"/>
            <w:tcBorders>
              <w:top w:val="single" w:sz="8" w:space="0" w:color="152935"/>
              <w:left w:val="nil"/>
              <w:bottom w:val="single" w:sz="8" w:space="0" w:color="152935"/>
              <w:right w:val="single" w:sz="8" w:space="0" w:color="E0E0E0"/>
            </w:tcBorders>
            <w:shd w:val="clear" w:color="auto" w:fill="F9F9FB"/>
          </w:tcPr>
          <w:p w14:paraId="0A2C04B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15</w:t>
            </w:r>
          </w:p>
        </w:tc>
        <w:tc>
          <w:tcPr>
            <w:tcW w:w="390" w:type="pct"/>
            <w:tcBorders>
              <w:top w:val="single" w:sz="8" w:space="0" w:color="152935"/>
              <w:left w:val="nil"/>
              <w:bottom w:val="single" w:sz="8" w:space="0" w:color="152935"/>
              <w:right w:val="single" w:sz="8" w:space="0" w:color="E0E0E0"/>
            </w:tcBorders>
            <w:shd w:val="clear" w:color="auto" w:fill="F9F9FB"/>
          </w:tcPr>
          <w:p w14:paraId="55BE8FB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41</w:t>
            </w:r>
          </w:p>
        </w:tc>
        <w:tc>
          <w:tcPr>
            <w:tcW w:w="522" w:type="pct"/>
            <w:tcBorders>
              <w:top w:val="single" w:sz="8" w:space="0" w:color="152935"/>
              <w:left w:val="nil"/>
              <w:bottom w:val="single" w:sz="8" w:space="0" w:color="152935"/>
              <w:right w:val="single" w:sz="8" w:space="0" w:color="E0E0E0"/>
            </w:tcBorders>
            <w:shd w:val="clear" w:color="auto" w:fill="F9F9FB"/>
          </w:tcPr>
          <w:p w14:paraId="0A9C3D2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p>
        </w:tc>
        <w:tc>
          <w:tcPr>
            <w:tcW w:w="562" w:type="pct"/>
            <w:tcBorders>
              <w:top w:val="single" w:sz="8" w:space="0" w:color="152935"/>
              <w:left w:val="nil"/>
              <w:bottom w:val="single" w:sz="8" w:space="0" w:color="152935"/>
              <w:right w:val="nil"/>
            </w:tcBorders>
            <w:shd w:val="clear" w:color="auto" w:fill="F9F9FB"/>
          </w:tcPr>
          <w:p w14:paraId="26E269D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1.457</w:t>
            </w:r>
          </w:p>
        </w:tc>
      </w:tr>
      <w:tr w:rsidR="00201B20" w:rsidRPr="00201B20" w14:paraId="7A3A0075" w14:textId="77777777">
        <w:trPr>
          <w:cantSplit/>
        </w:trPr>
        <w:tc>
          <w:tcPr>
            <w:tcW w:w="5000" w:type="pct"/>
            <w:gridSpan w:val="11"/>
            <w:tcBorders>
              <w:top w:val="nil"/>
              <w:left w:val="nil"/>
              <w:bottom w:val="nil"/>
              <w:right w:val="nil"/>
            </w:tcBorders>
            <w:shd w:val="clear" w:color="auto" w:fill="FFFFFF"/>
          </w:tcPr>
          <w:p w14:paraId="56CC648B"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2"/>
                <w:lang w:val="en-US"/>
              </w:rPr>
            </w:pPr>
            <w:r w:rsidRPr="00201B20">
              <w:rPr>
                <w:rFonts w:ascii="Times New Roman" w:eastAsia="Calibri" w:hAnsi="Times New Roman" w:cs="Times New Roman"/>
                <w:sz w:val="12"/>
                <w:lang w:val="en-US"/>
              </w:rPr>
              <w:t>a. Predictors: (Constant), Unemployment rate, Shareholder´s Rights, Board structure and composition, Commitment to Corporate governance, Stakeholders interests in board decisions, GDP Growth Rate (%), Role of stakeholders, Balance of Payments, Inflation (%), Exchange rate (KS/US$), Disclosure and transparency, Commercial Banks weighted average lending interest rates (%), Board Responsibilities, CBK 91-Day T Bill, NSE 20 Share Index</w:t>
            </w:r>
          </w:p>
        </w:tc>
      </w:tr>
      <w:tr w:rsidR="00201B20" w:rsidRPr="00201B20" w14:paraId="48638935" w14:textId="77777777">
        <w:trPr>
          <w:cantSplit/>
        </w:trPr>
        <w:tc>
          <w:tcPr>
            <w:tcW w:w="5000" w:type="pct"/>
            <w:gridSpan w:val="11"/>
            <w:tcBorders>
              <w:top w:val="nil"/>
              <w:left w:val="nil"/>
              <w:bottom w:val="nil"/>
              <w:right w:val="nil"/>
            </w:tcBorders>
            <w:shd w:val="clear" w:color="auto" w:fill="FFFFFF"/>
          </w:tcPr>
          <w:p w14:paraId="1E30922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b. Dependent Variable:  the combined ROI of pension funds</w:t>
            </w:r>
          </w:p>
        </w:tc>
      </w:tr>
      <w:tr w:rsidR="00201B20" w:rsidRPr="00201B20" w14:paraId="0EF23294" w14:textId="77777777">
        <w:trPr>
          <w:cantSplit/>
        </w:trPr>
        <w:tc>
          <w:tcPr>
            <w:tcW w:w="5000" w:type="pct"/>
            <w:gridSpan w:val="11"/>
            <w:tcBorders>
              <w:top w:val="nil"/>
              <w:left w:val="nil"/>
              <w:bottom w:val="nil"/>
              <w:right w:val="nil"/>
            </w:tcBorders>
            <w:shd w:val="clear" w:color="auto" w:fill="FFFFFF"/>
          </w:tcPr>
          <w:p w14:paraId="2D93821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i/>
                <w:sz w:val="12"/>
                <w:szCs w:val="20"/>
              </w:rPr>
              <w:t>Source: Author’s primary analysis, 2023</w:t>
            </w:r>
          </w:p>
        </w:tc>
      </w:tr>
      <w:tr w:rsidR="00201B20" w:rsidRPr="00201B20" w14:paraId="7DAB3626" w14:textId="77777777">
        <w:trPr>
          <w:cantSplit/>
        </w:trPr>
        <w:tc>
          <w:tcPr>
            <w:tcW w:w="5000" w:type="pct"/>
            <w:gridSpan w:val="11"/>
            <w:tcBorders>
              <w:top w:val="nil"/>
              <w:left w:val="nil"/>
              <w:bottom w:val="nil"/>
              <w:right w:val="nil"/>
            </w:tcBorders>
            <w:shd w:val="clear" w:color="auto" w:fill="FFFFFF"/>
          </w:tcPr>
          <w:p w14:paraId="7C8B0E29" w14:textId="77777777" w:rsidR="00864FE1" w:rsidRPr="00201B20" w:rsidRDefault="00864FE1">
            <w:pPr>
              <w:autoSpaceDE w:val="0"/>
              <w:autoSpaceDN w:val="0"/>
              <w:adjustRightInd w:val="0"/>
              <w:spacing w:after="0" w:line="240" w:lineRule="auto"/>
              <w:rPr>
                <w:rFonts w:ascii="Times New Roman" w:eastAsia="Calibri" w:hAnsi="Times New Roman" w:cs="Times New Roman"/>
                <w:i/>
                <w:sz w:val="12"/>
                <w:szCs w:val="20"/>
              </w:rPr>
            </w:pPr>
          </w:p>
        </w:tc>
      </w:tr>
    </w:tbl>
    <w:p w14:paraId="2C49485E" w14:textId="77777777" w:rsidR="00864FE1" w:rsidRPr="00201B20" w:rsidRDefault="0044189D">
      <w:pPr>
        <w:widowControl w:val="0"/>
        <w:autoSpaceDE w:val="0"/>
        <w:autoSpaceDN w:val="0"/>
        <w:adjustRightInd w:val="0"/>
        <w:spacing w:after="0" w:line="240" w:lineRule="auto"/>
        <w:rPr>
          <w:rFonts w:ascii="Times New Roman" w:eastAsia="Calibri" w:hAnsi="Times New Roman" w:cs="Times New Roman"/>
          <w:b/>
          <w:iCs/>
          <w:sz w:val="20"/>
          <w:szCs w:val="20"/>
          <w:lang w:val="en-US"/>
        </w:rPr>
      </w:pPr>
      <w:bookmarkStart w:id="832" w:name="_Toc131611208"/>
      <w:bookmarkStart w:id="833" w:name="_Toc143930277"/>
      <w:bookmarkStart w:id="834" w:name="_Toc135321883"/>
      <w:bookmarkStart w:id="835" w:name="_Toc135305857"/>
      <w:bookmarkStart w:id="836" w:name="_Toc131593274"/>
      <w:bookmarkStart w:id="837" w:name="_Toc143524934"/>
      <w:bookmarkEnd w:id="832"/>
      <w:bookmarkEnd w:id="833"/>
      <w:bookmarkEnd w:id="834"/>
      <w:bookmarkEnd w:id="835"/>
      <w:bookmarkEnd w:id="836"/>
      <w:r w:rsidRPr="00201B20">
        <w:rPr>
          <w:rFonts w:ascii="Times New Roman" w:eastAsia="Calibri" w:hAnsi="Times New Roman" w:cs="Times New Roman"/>
          <w:b/>
          <w:bCs/>
          <w:iCs/>
          <w:sz w:val="18"/>
          <w:szCs w:val="20"/>
          <w:lang w:val="en-US"/>
        </w:rPr>
        <w:t>Table 4.16: ANOVA</w:t>
      </w:r>
      <w:bookmarkEnd w:id="837"/>
    </w:p>
    <w:tbl>
      <w:tblPr>
        <w:tblW w:w="5000" w:type="pct"/>
        <w:tblInd w:w="108" w:type="dxa"/>
        <w:tblCellMar>
          <w:left w:w="0" w:type="dxa"/>
          <w:right w:w="0" w:type="dxa"/>
        </w:tblCellMar>
        <w:tblLook w:val="04A0" w:firstRow="1" w:lastRow="0" w:firstColumn="1" w:lastColumn="0" w:noHBand="0" w:noVBand="1"/>
      </w:tblPr>
      <w:tblGrid>
        <w:gridCol w:w="410"/>
        <w:gridCol w:w="645"/>
        <w:gridCol w:w="820"/>
        <w:gridCol w:w="569"/>
        <w:gridCol w:w="745"/>
        <w:gridCol w:w="569"/>
        <w:gridCol w:w="568"/>
      </w:tblGrid>
      <w:tr w:rsidR="00201B20" w:rsidRPr="00201B20" w14:paraId="06E88779" w14:textId="77777777">
        <w:trPr>
          <w:cantSplit/>
        </w:trPr>
        <w:tc>
          <w:tcPr>
            <w:tcW w:w="5000" w:type="pct"/>
            <w:gridSpan w:val="7"/>
            <w:tcBorders>
              <w:top w:val="nil"/>
              <w:left w:val="nil"/>
              <w:bottom w:val="nil"/>
              <w:right w:val="nil"/>
            </w:tcBorders>
            <w:shd w:val="clear" w:color="auto" w:fill="FFFFFF"/>
            <w:vAlign w:val="center"/>
          </w:tcPr>
          <w:p w14:paraId="1269FBA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b/>
                <w:bCs/>
                <w:sz w:val="12"/>
                <w:szCs w:val="24"/>
                <w:lang w:val="en-US"/>
              </w:rPr>
              <w:t>ANOVA</w:t>
            </w:r>
            <w:r w:rsidRPr="00201B20">
              <w:rPr>
                <w:rFonts w:ascii="Times New Roman" w:eastAsia="Calibri" w:hAnsi="Times New Roman" w:cs="Times New Roman"/>
                <w:b/>
                <w:bCs/>
                <w:sz w:val="12"/>
                <w:szCs w:val="24"/>
                <w:vertAlign w:val="superscript"/>
                <w:lang w:val="en-US"/>
              </w:rPr>
              <w:t>a</w:t>
            </w:r>
          </w:p>
        </w:tc>
      </w:tr>
      <w:tr w:rsidR="00201B20" w:rsidRPr="00201B20" w14:paraId="07CDE2D5" w14:textId="77777777">
        <w:trPr>
          <w:cantSplit/>
        </w:trPr>
        <w:tc>
          <w:tcPr>
            <w:tcW w:w="1219" w:type="pct"/>
            <w:gridSpan w:val="2"/>
            <w:tcBorders>
              <w:top w:val="nil"/>
              <w:left w:val="nil"/>
              <w:bottom w:val="single" w:sz="8" w:space="0" w:color="152935"/>
              <w:right w:val="nil"/>
            </w:tcBorders>
            <w:shd w:val="clear" w:color="auto" w:fill="FFFFFF"/>
            <w:vAlign w:val="bottom"/>
          </w:tcPr>
          <w:p w14:paraId="21A1D0D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Model</w:t>
            </w:r>
          </w:p>
        </w:tc>
        <w:tc>
          <w:tcPr>
            <w:tcW w:w="948" w:type="pct"/>
            <w:tcBorders>
              <w:top w:val="nil"/>
              <w:left w:val="nil"/>
              <w:bottom w:val="single" w:sz="8" w:space="0" w:color="152935"/>
              <w:right w:val="single" w:sz="8" w:space="0" w:color="E0E0E0"/>
            </w:tcBorders>
            <w:shd w:val="clear" w:color="auto" w:fill="FFFFFF"/>
            <w:vAlign w:val="bottom"/>
          </w:tcPr>
          <w:p w14:paraId="57D5EEE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Sum of Squares</w:t>
            </w:r>
          </w:p>
        </w:tc>
        <w:tc>
          <w:tcPr>
            <w:tcW w:w="658" w:type="pct"/>
            <w:tcBorders>
              <w:top w:val="nil"/>
              <w:left w:val="nil"/>
              <w:bottom w:val="single" w:sz="8" w:space="0" w:color="152935"/>
              <w:right w:val="single" w:sz="8" w:space="0" w:color="E0E0E0"/>
            </w:tcBorders>
            <w:shd w:val="clear" w:color="auto" w:fill="FFFFFF"/>
            <w:vAlign w:val="bottom"/>
          </w:tcPr>
          <w:p w14:paraId="453AADC5"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Df</w:t>
            </w:r>
          </w:p>
        </w:tc>
        <w:tc>
          <w:tcPr>
            <w:tcW w:w="861" w:type="pct"/>
            <w:tcBorders>
              <w:top w:val="nil"/>
              <w:left w:val="nil"/>
              <w:bottom w:val="single" w:sz="8" w:space="0" w:color="152935"/>
              <w:right w:val="single" w:sz="8" w:space="0" w:color="E0E0E0"/>
            </w:tcBorders>
            <w:shd w:val="clear" w:color="auto" w:fill="FFFFFF"/>
            <w:vAlign w:val="bottom"/>
          </w:tcPr>
          <w:p w14:paraId="77292B9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Mean Square</w:t>
            </w:r>
          </w:p>
        </w:tc>
        <w:tc>
          <w:tcPr>
            <w:tcW w:w="658" w:type="pct"/>
            <w:tcBorders>
              <w:top w:val="nil"/>
              <w:left w:val="nil"/>
              <w:bottom w:val="single" w:sz="8" w:space="0" w:color="152935"/>
              <w:right w:val="single" w:sz="8" w:space="0" w:color="E0E0E0"/>
            </w:tcBorders>
            <w:shd w:val="clear" w:color="auto" w:fill="FFFFFF"/>
            <w:vAlign w:val="bottom"/>
          </w:tcPr>
          <w:p w14:paraId="017A359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F</w:t>
            </w:r>
          </w:p>
        </w:tc>
        <w:tc>
          <w:tcPr>
            <w:tcW w:w="656" w:type="pct"/>
            <w:tcBorders>
              <w:top w:val="nil"/>
              <w:left w:val="nil"/>
              <w:bottom w:val="single" w:sz="8" w:space="0" w:color="152935"/>
              <w:right w:val="nil"/>
            </w:tcBorders>
            <w:shd w:val="clear" w:color="auto" w:fill="FFFFFF"/>
            <w:vAlign w:val="bottom"/>
          </w:tcPr>
          <w:p w14:paraId="4865E34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Sig.</w:t>
            </w:r>
          </w:p>
        </w:tc>
      </w:tr>
      <w:tr w:rsidR="00201B20" w:rsidRPr="00201B20" w14:paraId="4AC3FE4C" w14:textId="77777777">
        <w:trPr>
          <w:cantSplit/>
        </w:trPr>
        <w:tc>
          <w:tcPr>
            <w:tcW w:w="474" w:type="pct"/>
            <w:vMerge w:val="restart"/>
            <w:tcBorders>
              <w:top w:val="nil"/>
              <w:left w:val="nil"/>
              <w:bottom w:val="single" w:sz="8" w:space="0" w:color="152935"/>
              <w:right w:val="nil"/>
            </w:tcBorders>
            <w:shd w:val="clear" w:color="auto" w:fill="E0E0E0"/>
          </w:tcPr>
          <w:p w14:paraId="0083CCD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w:t>
            </w:r>
          </w:p>
        </w:tc>
        <w:tc>
          <w:tcPr>
            <w:tcW w:w="745" w:type="pct"/>
            <w:tcBorders>
              <w:top w:val="single" w:sz="8" w:space="0" w:color="152935"/>
              <w:left w:val="nil"/>
              <w:bottom w:val="single" w:sz="8" w:space="0" w:color="AEAEAE"/>
              <w:right w:val="nil"/>
            </w:tcBorders>
            <w:shd w:val="clear" w:color="auto" w:fill="E0E0E0"/>
          </w:tcPr>
          <w:p w14:paraId="5B56F8B3"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Regression</w:t>
            </w:r>
          </w:p>
        </w:tc>
        <w:tc>
          <w:tcPr>
            <w:tcW w:w="948" w:type="pct"/>
            <w:tcBorders>
              <w:top w:val="single" w:sz="8" w:space="0" w:color="152935"/>
              <w:left w:val="nil"/>
              <w:bottom w:val="single" w:sz="8" w:space="0" w:color="AEAEAE"/>
              <w:right w:val="single" w:sz="8" w:space="0" w:color="E0E0E0"/>
            </w:tcBorders>
            <w:shd w:val="clear" w:color="auto" w:fill="F9F9FB"/>
          </w:tcPr>
          <w:p w14:paraId="328FD0A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114707.750</w:t>
            </w:r>
          </w:p>
        </w:tc>
        <w:tc>
          <w:tcPr>
            <w:tcW w:w="658" w:type="pct"/>
            <w:tcBorders>
              <w:top w:val="single" w:sz="8" w:space="0" w:color="152935"/>
              <w:left w:val="nil"/>
              <w:bottom w:val="single" w:sz="8" w:space="0" w:color="AEAEAE"/>
              <w:right w:val="single" w:sz="8" w:space="0" w:color="E0E0E0"/>
            </w:tcBorders>
            <w:shd w:val="clear" w:color="auto" w:fill="F9F9FB"/>
          </w:tcPr>
          <w:p w14:paraId="5243A17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15</w:t>
            </w:r>
          </w:p>
        </w:tc>
        <w:tc>
          <w:tcPr>
            <w:tcW w:w="861" w:type="pct"/>
            <w:tcBorders>
              <w:top w:val="single" w:sz="8" w:space="0" w:color="152935"/>
              <w:left w:val="nil"/>
              <w:bottom w:val="single" w:sz="8" w:space="0" w:color="AEAEAE"/>
              <w:right w:val="single" w:sz="8" w:space="0" w:color="E0E0E0"/>
            </w:tcBorders>
            <w:shd w:val="clear" w:color="auto" w:fill="F9F9FB"/>
          </w:tcPr>
          <w:p w14:paraId="0796C23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7647.183</w:t>
            </w:r>
          </w:p>
        </w:tc>
        <w:tc>
          <w:tcPr>
            <w:tcW w:w="658" w:type="pct"/>
            <w:tcBorders>
              <w:top w:val="single" w:sz="8" w:space="0" w:color="152935"/>
              <w:left w:val="nil"/>
              <w:bottom w:val="single" w:sz="8" w:space="0" w:color="AEAEAE"/>
              <w:right w:val="single" w:sz="8" w:space="0" w:color="E0E0E0"/>
            </w:tcBorders>
            <w:shd w:val="clear" w:color="auto" w:fill="F9F9FB"/>
          </w:tcPr>
          <w:p w14:paraId="3DA5FD0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9.916</w:t>
            </w:r>
          </w:p>
        </w:tc>
        <w:tc>
          <w:tcPr>
            <w:tcW w:w="656" w:type="pct"/>
            <w:tcBorders>
              <w:top w:val="single" w:sz="8" w:space="0" w:color="152935"/>
              <w:left w:val="nil"/>
              <w:bottom w:val="single" w:sz="8" w:space="0" w:color="AEAEAE"/>
              <w:right w:val="nil"/>
            </w:tcBorders>
            <w:shd w:val="clear" w:color="auto" w:fill="F9F9FB"/>
          </w:tcPr>
          <w:p w14:paraId="23E95DE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&lt;.001</w:t>
            </w:r>
            <w:r w:rsidRPr="00201B20">
              <w:rPr>
                <w:rFonts w:ascii="Times New Roman" w:eastAsia="Calibri" w:hAnsi="Times New Roman" w:cs="Times New Roman"/>
                <w:sz w:val="12"/>
                <w:szCs w:val="24"/>
                <w:vertAlign w:val="superscript"/>
                <w:lang w:val="en-US"/>
              </w:rPr>
              <w:t>b</w:t>
            </w:r>
          </w:p>
        </w:tc>
      </w:tr>
      <w:tr w:rsidR="00201B20" w:rsidRPr="00201B20" w14:paraId="284DCF21" w14:textId="77777777">
        <w:trPr>
          <w:cantSplit/>
        </w:trPr>
        <w:tc>
          <w:tcPr>
            <w:tcW w:w="0" w:type="auto"/>
            <w:vMerge/>
            <w:tcBorders>
              <w:top w:val="nil"/>
              <w:left w:val="nil"/>
              <w:bottom w:val="single" w:sz="8" w:space="0" w:color="152935"/>
              <w:right w:val="nil"/>
            </w:tcBorders>
            <w:vAlign w:val="center"/>
          </w:tcPr>
          <w:p w14:paraId="5BFF76DC"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745" w:type="pct"/>
            <w:tcBorders>
              <w:top w:val="single" w:sz="8" w:space="0" w:color="AEAEAE"/>
              <w:left w:val="nil"/>
              <w:bottom w:val="single" w:sz="8" w:space="0" w:color="AEAEAE"/>
              <w:right w:val="nil"/>
            </w:tcBorders>
            <w:shd w:val="clear" w:color="auto" w:fill="E0E0E0"/>
          </w:tcPr>
          <w:p w14:paraId="727FBA2C"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Residual</w:t>
            </w:r>
          </w:p>
        </w:tc>
        <w:tc>
          <w:tcPr>
            <w:tcW w:w="948" w:type="pct"/>
            <w:tcBorders>
              <w:top w:val="single" w:sz="8" w:space="0" w:color="AEAEAE"/>
              <w:left w:val="nil"/>
              <w:bottom w:val="single" w:sz="8" w:space="0" w:color="AEAEAE"/>
              <w:right w:val="single" w:sz="8" w:space="0" w:color="E0E0E0"/>
            </w:tcBorders>
            <w:shd w:val="clear" w:color="auto" w:fill="F9F9FB"/>
          </w:tcPr>
          <w:p w14:paraId="29162B8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31619.041</w:t>
            </w:r>
          </w:p>
        </w:tc>
        <w:tc>
          <w:tcPr>
            <w:tcW w:w="658" w:type="pct"/>
            <w:tcBorders>
              <w:top w:val="single" w:sz="8" w:space="0" w:color="AEAEAE"/>
              <w:left w:val="nil"/>
              <w:bottom w:val="single" w:sz="8" w:space="0" w:color="AEAEAE"/>
              <w:right w:val="single" w:sz="8" w:space="0" w:color="E0E0E0"/>
            </w:tcBorders>
            <w:shd w:val="clear" w:color="auto" w:fill="F9F9FB"/>
          </w:tcPr>
          <w:p w14:paraId="529102D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41</w:t>
            </w:r>
          </w:p>
        </w:tc>
        <w:tc>
          <w:tcPr>
            <w:tcW w:w="861" w:type="pct"/>
            <w:tcBorders>
              <w:top w:val="single" w:sz="8" w:space="0" w:color="AEAEAE"/>
              <w:left w:val="nil"/>
              <w:bottom w:val="single" w:sz="8" w:space="0" w:color="AEAEAE"/>
              <w:right w:val="single" w:sz="8" w:space="0" w:color="E0E0E0"/>
            </w:tcBorders>
            <w:shd w:val="clear" w:color="auto" w:fill="F9F9FB"/>
          </w:tcPr>
          <w:p w14:paraId="20276E7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771.196</w:t>
            </w:r>
          </w:p>
        </w:tc>
        <w:tc>
          <w:tcPr>
            <w:tcW w:w="658" w:type="pct"/>
            <w:tcBorders>
              <w:top w:val="single" w:sz="8" w:space="0" w:color="AEAEAE"/>
              <w:left w:val="nil"/>
              <w:bottom w:val="single" w:sz="8" w:space="0" w:color="AEAEAE"/>
              <w:right w:val="single" w:sz="8" w:space="0" w:color="E0E0E0"/>
            </w:tcBorders>
            <w:shd w:val="clear" w:color="auto" w:fill="F9F9FB"/>
            <w:vAlign w:val="center"/>
          </w:tcPr>
          <w:p w14:paraId="23C59C15"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6" w:type="pct"/>
            <w:tcBorders>
              <w:top w:val="single" w:sz="8" w:space="0" w:color="AEAEAE"/>
              <w:left w:val="nil"/>
              <w:bottom w:val="single" w:sz="8" w:space="0" w:color="AEAEAE"/>
              <w:right w:val="nil"/>
            </w:tcBorders>
            <w:shd w:val="clear" w:color="auto" w:fill="F9F9FB"/>
            <w:vAlign w:val="center"/>
          </w:tcPr>
          <w:p w14:paraId="6F0184BA"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r>
      <w:tr w:rsidR="00201B20" w:rsidRPr="00201B20" w14:paraId="70120967" w14:textId="77777777">
        <w:trPr>
          <w:cantSplit/>
        </w:trPr>
        <w:tc>
          <w:tcPr>
            <w:tcW w:w="0" w:type="auto"/>
            <w:vMerge/>
            <w:tcBorders>
              <w:top w:val="nil"/>
              <w:left w:val="nil"/>
              <w:bottom w:val="single" w:sz="8" w:space="0" w:color="152935"/>
              <w:right w:val="nil"/>
            </w:tcBorders>
            <w:vAlign w:val="center"/>
          </w:tcPr>
          <w:p w14:paraId="4C0FECB2" w14:textId="77777777" w:rsidR="00864FE1" w:rsidRPr="00201B20" w:rsidRDefault="00864FE1">
            <w:pPr>
              <w:spacing w:after="0" w:line="240" w:lineRule="auto"/>
              <w:rPr>
                <w:rFonts w:ascii="Times New Roman" w:eastAsia="Calibri" w:hAnsi="Times New Roman" w:cs="Times New Roman"/>
                <w:sz w:val="12"/>
                <w:szCs w:val="24"/>
                <w:lang w:val="en-US"/>
              </w:rPr>
            </w:pPr>
          </w:p>
        </w:tc>
        <w:tc>
          <w:tcPr>
            <w:tcW w:w="745" w:type="pct"/>
            <w:tcBorders>
              <w:top w:val="single" w:sz="8" w:space="0" w:color="AEAEAE"/>
              <w:left w:val="nil"/>
              <w:bottom w:val="single" w:sz="8" w:space="0" w:color="152935"/>
              <w:right w:val="nil"/>
            </w:tcBorders>
            <w:shd w:val="clear" w:color="auto" w:fill="E0E0E0"/>
          </w:tcPr>
          <w:p w14:paraId="19F83BF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Total</w:t>
            </w:r>
          </w:p>
        </w:tc>
        <w:tc>
          <w:tcPr>
            <w:tcW w:w="948" w:type="pct"/>
            <w:tcBorders>
              <w:top w:val="single" w:sz="8" w:space="0" w:color="AEAEAE"/>
              <w:left w:val="nil"/>
              <w:bottom w:val="single" w:sz="8" w:space="0" w:color="152935"/>
              <w:right w:val="single" w:sz="8" w:space="0" w:color="E0E0E0"/>
            </w:tcBorders>
            <w:shd w:val="clear" w:color="auto" w:fill="F9F9FB"/>
          </w:tcPr>
          <w:p w14:paraId="63220BC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146326.791</w:t>
            </w:r>
          </w:p>
        </w:tc>
        <w:tc>
          <w:tcPr>
            <w:tcW w:w="658" w:type="pct"/>
            <w:tcBorders>
              <w:top w:val="single" w:sz="8" w:space="0" w:color="AEAEAE"/>
              <w:left w:val="nil"/>
              <w:bottom w:val="single" w:sz="8" w:space="0" w:color="152935"/>
              <w:right w:val="single" w:sz="8" w:space="0" w:color="E0E0E0"/>
            </w:tcBorders>
            <w:shd w:val="clear" w:color="auto" w:fill="F9F9FB"/>
          </w:tcPr>
          <w:p w14:paraId="2C2B04A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szCs w:val="24"/>
                <w:lang w:val="en-US"/>
              </w:rPr>
            </w:pPr>
            <w:r w:rsidRPr="00201B20">
              <w:rPr>
                <w:rFonts w:ascii="Times New Roman" w:eastAsia="Calibri" w:hAnsi="Times New Roman" w:cs="Times New Roman"/>
                <w:sz w:val="12"/>
                <w:szCs w:val="24"/>
                <w:lang w:val="en-US"/>
              </w:rPr>
              <w:t>56</w:t>
            </w:r>
          </w:p>
        </w:tc>
        <w:tc>
          <w:tcPr>
            <w:tcW w:w="861" w:type="pct"/>
            <w:tcBorders>
              <w:top w:val="single" w:sz="8" w:space="0" w:color="AEAEAE"/>
              <w:left w:val="nil"/>
              <w:bottom w:val="single" w:sz="8" w:space="0" w:color="152935"/>
              <w:right w:val="single" w:sz="8" w:space="0" w:color="E0E0E0"/>
            </w:tcBorders>
            <w:shd w:val="clear" w:color="auto" w:fill="F9F9FB"/>
            <w:vAlign w:val="center"/>
          </w:tcPr>
          <w:p w14:paraId="095F0E7C"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8" w:type="pct"/>
            <w:tcBorders>
              <w:top w:val="single" w:sz="8" w:space="0" w:color="AEAEAE"/>
              <w:left w:val="nil"/>
              <w:bottom w:val="single" w:sz="8" w:space="0" w:color="152935"/>
              <w:right w:val="single" w:sz="8" w:space="0" w:color="E0E0E0"/>
            </w:tcBorders>
            <w:shd w:val="clear" w:color="auto" w:fill="F9F9FB"/>
            <w:vAlign w:val="center"/>
          </w:tcPr>
          <w:p w14:paraId="1EBB4FEA"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c>
          <w:tcPr>
            <w:tcW w:w="656" w:type="pct"/>
            <w:tcBorders>
              <w:top w:val="single" w:sz="8" w:space="0" w:color="AEAEAE"/>
              <w:left w:val="nil"/>
              <w:bottom w:val="single" w:sz="8" w:space="0" w:color="152935"/>
              <w:right w:val="nil"/>
            </w:tcBorders>
            <w:shd w:val="clear" w:color="auto" w:fill="F9F9FB"/>
            <w:vAlign w:val="center"/>
          </w:tcPr>
          <w:p w14:paraId="12F58593"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szCs w:val="24"/>
                <w:lang w:val="en-US"/>
              </w:rPr>
            </w:pPr>
          </w:p>
        </w:tc>
      </w:tr>
      <w:tr w:rsidR="00201B20" w:rsidRPr="00201B20" w14:paraId="31905738" w14:textId="77777777">
        <w:trPr>
          <w:cantSplit/>
        </w:trPr>
        <w:tc>
          <w:tcPr>
            <w:tcW w:w="5000" w:type="pct"/>
            <w:gridSpan w:val="7"/>
            <w:tcBorders>
              <w:top w:val="nil"/>
              <w:left w:val="nil"/>
              <w:bottom w:val="nil"/>
              <w:right w:val="nil"/>
            </w:tcBorders>
            <w:shd w:val="clear" w:color="auto" w:fill="FFFFFF"/>
          </w:tcPr>
          <w:p w14:paraId="7EFFACA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Dependent Variable:  the combined ROI of pension funds</w:t>
            </w:r>
          </w:p>
        </w:tc>
      </w:tr>
      <w:tr w:rsidR="00201B20" w:rsidRPr="00201B20" w14:paraId="7A050EF8" w14:textId="77777777">
        <w:trPr>
          <w:cantSplit/>
        </w:trPr>
        <w:tc>
          <w:tcPr>
            <w:tcW w:w="5000" w:type="pct"/>
            <w:gridSpan w:val="7"/>
            <w:tcBorders>
              <w:top w:val="nil"/>
              <w:left w:val="nil"/>
              <w:bottom w:val="nil"/>
              <w:right w:val="nil"/>
            </w:tcBorders>
            <w:shd w:val="clear" w:color="auto" w:fill="FFFFFF"/>
          </w:tcPr>
          <w:p w14:paraId="096EC841" w14:textId="77777777" w:rsidR="00864FE1" w:rsidRPr="00201B20" w:rsidRDefault="0044189D">
            <w:pPr>
              <w:autoSpaceDE w:val="0"/>
              <w:autoSpaceDN w:val="0"/>
              <w:adjustRightInd w:val="0"/>
              <w:spacing w:after="0" w:line="240" w:lineRule="auto"/>
              <w:jc w:val="both"/>
              <w:rPr>
                <w:rFonts w:ascii="Times New Roman" w:eastAsia="Calibri" w:hAnsi="Times New Roman" w:cs="Times New Roman"/>
                <w:sz w:val="12"/>
                <w:lang w:val="en-US"/>
              </w:rPr>
            </w:pPr>
            <w:r w:rsidRPr="00201B20">
              <w:rPr>
                <w:rFonts w:ascii="Times New Roman" w:eastAsia="Calibri" w:hAnsi="Times New Roman" w:cs="Times New Roman"/>
                <w:sz w:val="12"/>
                <w:lang w:val="en-US"/>
              </w:rPr>
              <w:t>b. Predictors: (Constant), Unemployment rate, Shareholder´s Rights, Board structure and composition, Commitment to Corporate governance, Stakeholders interests in board decisions, GDP Growth Rate (%), Role of stakeholders, Balance of Payments, Inflation (%), Exchange rate (KS/US$), Disclosure and transparency, Commercial Banks weighted average lending interest rates (%), Board Responsibilities, CBK 91-Day T Bill, NSE 20 Share Index</w:t>
            </w:r>
          </w:p>
        </w:tc>
      </w:tr>
    </w:tbl>
    <w:p w14:paraId="2F1C4A7D" w14:textId="77777777" w:rsidR="00864FE1" w:rsidRPr="00201B20" w:rsidRDefault="0044189D">
      <w:pPr>
        <w:spacing w:after="0" w:line="240" w:lineRule="auto"/>
        <w:jc w:val="both"/>
        <w:rPr>
          <w:rFonts w:ascii="Times New Roman" w:eastAsia="Times New Roman" w:hAnsi="Times New Roman" w:cs="Times New Roman"/>
          <w:sz w:val="24"/>
          <w:szCs w:val="24"/>
          <w:lang w:val="en-US"/>
        </w:rPr>
      </w:pPr>
      <w:r w:rsidRPr="00201B20">
        <w:rPr>
          <w:rFonts w:ascii="Times New Roman" w:eastAsia="Calibri" w:hAnsi="Times New Roman" w:cs="Times New Roman"/>
          <w:i/>
          <w:sz w:val="12"/>
          <w:szCs w:val="20"/>
        </w:rPr>
        <w:t>Source: Author’s primary analysis, 2023</w:t>
      </w:r>
    </w:p>
    <w:p w14:paraId="6B6263C4" w14:textId="77777777" w:rsidR="00864FE1" w:rsidRPr="00201B20" w:rsidRDefault="00864FE1">
      <w:pPr>
        <w:spacing w:after="0" w:line="240" w:lineRule="auto"/>
        <w:jc w:val="both"/>
        <w:rPr>
          <w:rFonts w:ascii="Times New Roman" w:eastAsia="Times New Roman" w:hAnsi="Times New Roman" w:cs="Times New Roman"/>
          <w:sz w:val="20"/>
          <w:szCs w:val="20"/>
          <w:lang w:val="en-US"/>
        </w:rPr>
      </w:pPr>
    </w:p>
    <w:p w14:paraId="389A458C" w14:textId="5896DB16"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results on Table 4.15 shows that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for the overall model was .784 with an adjusted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of .705 indicating a strong size effect of the model. Thus 78.4% of the variation in the combined ROI of pension funds is accounted by the regression, a linear combination of the predictor variables </w:t>
      </w:r>
      <w:r w:rsidR="00514583"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indicators and macroeconomic variables. Study results establish that unlike stepwise analysis, inclusion of all the CG indicators and all macroeconomic variables, results in a further increase in variation in the combined ROI of pension funds accounted by the regression (51.0% in model 4 in stepwise regression(Table 4.13) to 78.4% in model 5 (Table 4.15).</w:t>
      </w:r>
    </w:p>
    <w:p w14:paraId="116AE2B4"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4C87DADF"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F statistic, the test of the entire regression shows that at α = .01 this regression was statistically significant because the p value is &lt; 0.001. The model is therefore significant in predicting the combined ROI of pension funds with F (15, 41) = 9.916, p &lt;.001 shown by the ANOVA Table 4.16). </w:t>
      </w:r>
    </w:p>
    <w:p w14:paraId="12E481CB"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635407FC" w14:textId="655421F1" w:rsidR="00864FE1" w:rsidRPr="00201B20" w:rsidRDefault="0044189D">
      <w:pPr>
        <w:spacing w:after="0" w:line="240" w:lineRule="auto"/>
        <w:jc w:val="both"/>
        <w:rPr>
          <w:rFonts w:ascii="Times New Roman" w:eastAsia="Times New Roman" w:hAnsi="Times New Roman" w:cs="Times New Roman"/>
          <w:sz w:val="20"/>
          <w:szCs w:val="20"/>
          <w:lang w:val="en-US"/>
        </w:rPr>
      </w:pPr>
      <w:bookmarkStart w:id="838" w:name="_Toc135305858"/>
      <w:bookmarkStart w:id="839" w:name="_Toc131611209"/>
      <w:bookmarkStart w:id="840" w:name="_Toc131593275"/>
      <w:bookmarkStart w:id="841" w:name="_Toc135321884"/>
      <w:bookmarkEnd w:id="838"/>
      <w:bookmarkEnd w:id="839"/>
      <w:bookmarkEnd w:id="840"/>
      <w:r w:rsidRPr="00201B20">
        <w:rPr>
          <w:rFonts w:ascii="Times New Roman" w:eastAsia="Times New Roman" w:hAnsi="Times New Roman" w:cs="Times New Roman"/>
          <w:sz w:val="20"/>
          <w:szCs w:val="20"/>
          <w:lang w:val="en-US"/>
        </w:rPr>
        <w:t>The Coefficients Table 4.17 below shows that only the RS (t =2.277, p &lt; .05) had a statistically significant positive effect on the combined ROI of pension funds among the CG indicators whereas the macroeconomic variables inflation rate (t = -6.790, p &lt; .001), exchange rate (t = -6.079, p &lt; .001), balance of payments (t = -5.956, p &lt; .001) and NSE 20 share index (t = -5.713, p  &lt; .001)  had a negative but statistically significant effect on the combined ROI of pension funds. In contrast, commercial Banks weighted average lending interest rates (t = 5.802, p &lt; .001) and CBK 91-Day T Bill (t = 4.943, p &lt; .001) had a positive but statistically significant effect on the combined ROI of pension funds. The predictor model taking into account the significance levels is as indicated below:</w:t>
      </w:r>
      <w:bookmarkEnd w:id="841"/>
    </w:p>
    <w:p w14:paraId="29C33414" w14:textId="77777777" w:rsidR="00864FE1" w:rsidRPr="00201B20" w:rsidRDefault="00864FE1">
      <w:pPr>
        <w:spacing w:after="0" w:line="240" w:lineRule="auto"/>
        <w:jc w:val="both"/>
        <w:rPr>
          <w:rFonts w:ascii="Times New Roman" w:eastAsia="Times New Roman" w:hAnsi="Times New Roman" w:cs="Times New Roman"/>
          <w:b/>
          <w:bCs/>
          <w:sz w:val="20"/>
          <w:szCs w:val="20"/>
          <w:lang w:val="en-US"/>
        </w:rPr>
      </w:pPr>
    </w:p>
    <w:p w14:paraId="40B19B76" w14:textId="77777777" w:rsidR="00864FE1" w:rsidRPr="00201B20" w:rsidRDefault="0044189D">
      <w:pPr>
        <w:spacing w:after="0" w:line="240" w:lineRule="auto"/>
        <w:jc w:val="both"/>
        <w:rPr>
          <w:rFonts w:ascii="Times New Roman" w:eastAsia="Times New Roman" w:hAnsi="Times New Roman" w:cs="Times New Roman"/>
          <w:b/>
          <w:bCs/>
          <w:sz w:val="18"/>
          <w:szCs w:val="20"/>
          <w:lang w:val="en-US"/>
        </w:rPr>
      </w:pPr>
      <w:r w:rsidRPr="00201B20">
        <w:rPr>
          <w:rFonts w:ascii="Times New Roman" w:eastAsia="Times New Roman" w:hAnsi="Times New Roman" w:cs="Times New Roman"/>
          <w:b/>
          <w:bCs/>
          <w:sz w:val="18"/>
          <w:szCs w:val="20"/>
          <w:lang w:val="en-US"/>
        </w:rPr>
        <w:t>Model 5: Moderating effect of macroeconomic factors</w:t>
      </w:r>
    </w:p>
    <w:p w14:paraId="78A5E08B" w14:textId="77777777" w:rsidR="00864FE1" w:rsidRPr="00201B20" w:rsidRDefault="00864FE1">
      <w:pPr>
        <w:spacing w:after="0" w:line="240" w:lineRule="auto"/>
        <w:jc w:val="both"/>
        <w:rPr>
          <w:rFonts w:ascii="Times New Roman" w:eastAsia="Times New Roman" w:hAnsi="Times New Roman" w:cs="Times New Roman"/>
          <w:b/>
          <w:bCs/>
          <w:sz w:val="18"/>
          <w:szCs w:val="20"/>
          <w:lang w:val="en-US"/>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1"/>
        <w:gridCol w:w="3525"/>
      </w:tblGrid>
      <w:tr w:rsidR="00201B20" w:rsidRPr="00201B20" w14:paraId="0D4BD211" w14:textId="77777777">
        <w:tc>
          <w:tcPr>
            <w:tcW w:w="926" w:type="pct"/>
            <w:tcBorders>
              <w:top w:val="nil"/>
              <w:left w:val="nil"/>
              <w:bottom w:val="nil"/>
              <w:right w:val="nil"/>
            </w:tcBorders>
          </w:tcPr>
          <w:p w14:paraId="0EA43D2B" w14:textId="77777777" w:rsidR="00864FE1" w:rsidRPr="00201B20" w:rsidRDefault="0044189D">
            <w:pPr>
              <w:spacing w:after="0" w:line="240" w:lineRule="auto"/>
              <w:jc w:val="both"/>
              <w:rPr>
                <w:b/>
                <w:bCs/>
                <w:sz w:val="12"/>
                <w:szCs w:val="20"/>
                <w:lang w:val="en-US"/>
              </w:rPr>
            </w:pPr>
            <w:r w:rsidRPr="00201B20">
              <w:rPr>
                <w:rFonts w:ascii="Times New Roman" w:hAnsi="Times New Roman"/>
                <w:b/>
                <w:bCs/>
                <w:sz w:val="12"/>
                <w:szCs w:val="20"/>
                <w:lang w:val="en-US"/>
              </w:rPr>
              <w:t>Combined ROI of pension funds =</w:t>
            </w:r>
          </w:p>
        </w:tc>
        <w:tc>
          <w:tcPr>
            <w:tcW w:w="4074" w:type="pct"/>
            <w:tcBorders>
              <w:top w:val="nil"/>
              <w:left w:val="nil"/>
              <w:bottom w:val="nil"/>
              <w:right w:val="nil"/>
            </w:tcBorders>
          </w:tcPr>
          <w:p w14:paraId="4DCB5A16" w14:textId="77777777" w:rsidR="00864FE1" w:rsidRPr="00201B20" w:rsidRDefault="0044189D">
            <w:pPr>
              <w:spacing w:after="0" w:line="240" w:lineRule="auto"/>
              <w:jc w:val="both"/>
              <w:rPr>
                <w:b/>
                <w:bCs/>
                <w:sz w:val="12"/>
                <w:szCs w:val="20"/>
                <w:lang w:val="en-US"/>
              </w:rPr>
            </w:pPr>
            <w:r w:rsidRPr="00201B20">
              <w:rPr>
                <w:rFonts w:ascii="Times New Roman" w:hAnsi="Times New Roman"/>
                <w:b/>
                <w:bCs/>
                <w:sz w:val="12"/>
                <w:szCs w:val="20"/>
                <w:lang w:val="en-US"/>
              </w:rPr>
              <w:t>3765.447 + 65.836BS&amp;R - 59.126BR - 16.420SR + 5.267D&amp;T + 2.280CCG + 50.620RS + 11.292SIBD + 39.113 GDP - 298.125IR - 142.011ER (KS/US$) + 248.618CBWALI + 1477.433CBK91-DT Bill - 8066.328BP- 2.087NSE 20 Share Index - 73.318UR.</w:t>
            </w:r>
            <w:r w:rsidRPr="00201B20">
              <w:rPr>
                <w:rFonts w:ascii="Times New Roman" w:hAnsi="Times New Roman"/>
                <w:b/>
                <w:bCs/>
                <w:sz w:val="12"/>
                <w:szCs w:val="20"/>
                <w:lang w:val="en-US"/>
              </w:rPr>
              <w:tab/>
            </w:r>
          </w:p>
        </w:tc>
      </w:tr>
    </w:tbl>
    <w:p w14:paraId="30C68203"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b/>
          <w:bCs/>
          <w:iCs/>
          <w:sz w:val="20"/>
          <w:szCs w:val="20"/>
          <w:lang w:val="en-US"/>
        </w:rPr>
      </w:pPr>
      <w:bookmarkStart w:id="842" w:name="_Toc143524935"/>
      <w:bookmarkStart w:id="843" w:name="_Toc143930278"/>
      <w:bookmarkEnd w:id="842"/>
      <w:r w:rsidRPr="00201B20">
        <w:rPr>
          <w:rFonts w:ascii="Times New Roman" w:eastAsia="Calibri" w:hAnsi="Times New Roman" w:cs="Times New Roman"/>
          <w:b/>
          <w:bCs/>
          <w:iCs/>
          <w:sz w:val="18"/>
          <w:szCs w:val="20"/>
          <w:lang w:val="en-US"/>
        </w:rPr>
        <w:t>Table 4.17:</w:t>
      </w:r>
      <w:bookmarkEnd w:id="843"/>
      <w:r w:rsidRPr="00201B20">
        <w:rPr>
          <w:rFonts w:ascii="Times New Roman" w:eastAsia="MS Mincho" w:hAnsi="Times New Roman" w:cs="Times New Roman"/>
          <w:b/>
          <w:iCs/>
          <w:sz w:val="18"/>
          <w:szCs w:val="20"/>
          <w:lang w:val="en-US"/>
        </w:rPr>
        <w:t xml:space="preserve"> </w:t>
      </w:r>
      <w:r w:rsidRPr="00201B20">
        <w:rPr>
          <w:rFonts w:ascii="Times New Roman" w:eastAsia="Calibri" w:hAnsi="Times New Roman" w:cs="Times New Roman"/>
          <w:b/>
          <w:bCs/>
          <w:iCs/>
          <w:sz w:val="18"/>
          <w:szCs w:val="20"/>
          <w:lang w:val="en-US"/>
        </w:rPr>
        <w:t>Coefficients</w:t>
      </w:r>
    </w:p>
    <w:tbl>
      <w:tblPr>
        <w:tblW w:w="5000" w:type="pct"/>
        <w:tblCellMar>
          <w:left w:w="0" w:type="dxa"/>
          <w:right w:w="0" w:type="dxa"/>
        </w:tblCellMar>
        <w:tblLook w:val="04A0" w:firstRow="1" w:lastRow="0" w:firstColumn="1" w:lastColumn="0" w:noHBand="0" w:noVBand="1"/>
      </w:tblPr>
      <w:tblGrid>
        <w:gridCol w:w="104"/>
        <w:gridCol w:w="1029"/>
        <w:gridCol w:w="454"/>
        <w:gridCol w:w="464"/>
        <w:gridCol w:w="523"/>
        <w:gridCol w:w="504"/>
        <w:gridCol w:w="305"/>
        <w:gridCol w:w="485"/>
        <w:gridCol w:w="458"/>
      </w:tblGrid>
      <w:tr w:rsidR="00201B20" w:rsidRPr="00201B20" w14:paraId="3BE1BB26" w14:textId="77777777">
        <w:trPr>
          <w:cantSplit/>
          <w:trHeight w:val="53"/>
        </w:trPr>
        <w:tc>
          <w:tcPr>
            <w:tcW w:w="5000" w:type="pct"/>
            <w:gridSpan w:val="9"/>
            <w:shd w:val="clear" w:color="auto" w:fill="FFFFFF"/>
            <w:vAlign w:val="center"/>
          </w:tcPr>
          <w:p w14:paraId="4A766A8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szCs w:val="20"/>
                <w:lang w:val="en-US"/>
              </w:rPr>
            </w:pPr>
            <w:r w:rsidRPr="00201B20">
              <w:rPr>
                <w:rFonts w:ascii="Times New Roman" w:eastAsia="Calibri" w:hAnsi="Times New Roman" w:cs="Times New Roman"/>
                <w:b/>
                <w:bCs/>
                <w:sz w:val="10"/>
                <w:szCs w:val="20"/>
                <w:lang w:val="en-US"/>
              </w:rPr>
              <w:t>Coefficients</w:t>
            </w:r>
            <w:r w:rsidRPr="00201B20">
              <w:rPr>
                <w:rFonts w:ascii="Times New Roman" w:eastAsia="Calibri" w:hAnsi="Times New Roman" w:cs="Times New Roman"/>
                <w:b/>
                <w:bCs/>
                <w:sz w:val="10"/>
                <w:szCs w:val="20"/>
                <w:vertAlign w:val="superscript"/>
                <w:lang w:val="en-US"/>
              </w:rPr>
              <w:t>a</w:t>
            </w:r>
          </w:p>
        </w:tc>
      </w:tr>
      <w:tr w:rsidR="00201B20" w:rsidRPr="00201B20" w14:paraId="5BEAA49E" w14:textId="77777777">
        <w:trPr>
          <w:cantSplit/>
          <w:trHeight w:val="85"/>
        </w:trPr>
        <w:tc>
          <w:tcPr>
            <w:tcW w:w="1327" w:type="pct"/>
            <w:gridSpan w:val="2"/>
            <w:vMerge w:val="restart"/>
            <w:shd w:val="clear" w:color="auto" w:fill="FFFFFF"/>
            <w:vAlign w:val="bottom"/>
          </w:tcPr>
          <w:p w14:paraId="5DD56F2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Model</w:t>
            </w:r>
          </w:p>
        </w:tc>
        <w:tc>
          <w:tcPr>
            <w:tcW w:w="1079" w:type="pct"/>
            <w:gridSpan w:val="2"/>
            <w:shd w:val="clear" w:color="auto" w:fill="FFFFFF"/>
            <w:vAlign w:val="bottom"/>
          </w:tcPr>
          <w:p w14:paraId="6017116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Unstandardized Coefficients</w:t>
            </w:r>
          </w:p>
        </w:tc>
        <w:tc>
          <w:tcPr>
            <w:tcW w:w="530" w:type="pct"/>
            <w:shd w:val="clear" w:color="auto" w:fill="FFFFFF"/>
            <w:vAlign w:val="bottom"/>
          </w:tcPr>
          <w:p w14:paraId="7003602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Standardized Coefficients</w:t>
            </w:r>
          </w:p>
        </w:tc>
        <w:tc>
          <w:tcPr>
            <w:tcW w:w="592" w:type="pct"/>
            <w:vMerge w:val="restart"/>
            <w:shd w:val="clear" w:color="auto" w:fill="FFFFFF"/>
            <w:vAlign w:val="bottom"/>
          </w:tcPr>
          <w:p w14:paraId="4C8C99C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t</w:t>
            </w:r>
          </w:p>
        </w:tc>
        <w:tc>
          <w:tcPr>
            <w:tcW w:w="362" w:type="pct"/>
            <w:vMerge w:val="restart"/>
            <w:shd w:val="clear" w:color="auto" w:fill="FFFFFF"/>
            <w:vAlign w:val="bottom"/>
          </w:tcPr>
          <w:p w14:paraId="48F51B0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Sig.</w:t>
            </w:r>
          </w:p>
        </w:tc>
        <w:tc>
          <w:tcPr>
            <w:tcW w:w="1109" w:type="pct"/>
            <w:gridSpan w:val="2"/>
            <w:shd w:val="clear" w:color="auto" w:fill="FFFFFF"/>
            <w:vAlign w:val="bottom"/>
          </w:tcPr>
          <w:p w14:paraId="7E1A8EF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Collinearity Statistics</w:t>
            </w:r>
          </w:p>
        </w:tc>
      </w:tr>
      <w:tr w:rsidR="00201B20" w:rsidRPr="00201B20" w14:paraId="3A6B3FAE" w14:textId="77777777">
        <w:trPr>
          <w:cantSplit/>
          <w:trHeight w:val="69"/>
        </w:trPr>
        <w:tc>
          <w:tcPr>
            <w:tcW w:w="1327" w:type="pct"/>
            <w:gridSpan w:val="2"/>
            <w:vMerge/>
            <w:vAlign w:val="center"/>
          </w:tcPr>
          <w:p w14:paraId="53BA1EFC" w14:textId="77777777" w:rsidR="00864FE1" w:rsidRPr="00201B20" w:rsidRDefault="00864FE1">
            <w:pPr>
              <w:spacing w:after="0" w:line="240" w:lineRule="auto"/>
              <w:rPr>
                <w:rFonts w:ascii="Times New Roman" w:eastAsia="Calibri" w:hAnsi="Times New Roman" w:cs="Times New Roman"/>
                <w:sz w:val="10"/>
                <w:lang w:val="en-US"/>
              </w:rPr>
            </w:pPr>
          </w:p>
        </w:tc>
        <w:tc>
          <w:tcPr>
            <w:tcW w:w="534" w:type="pct"/>
            <w:shd w:val="clear" w:color="auto" w:fill="FFFFFF"/>
            <w:vAlign w:val="bottom"/>
          </w:tcPr>
          <w:p w14:paraId="26437E5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B</w:t>
            </w:r>
          </w:p>
        </w:tc>
        <w:tc>
          <w:tcPr>
            <w:tcW w:w="545" w:type="pct"/>
            <w:shd w:val="clear" w:color="auto" w:fill="FFFFFF"/>
            <w:vAlign w:val="bottom"/>
          </w:tcPr>
          <w:p w14:paraId="0653A74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Std. Error</w:t>
            </w:r>
          </w:p>
        </w:tc>
        <w:tc>
          <w:tcPr>
            <w:tcW w:w="530" w:type="pct"/>
            <w:shd w:val="clear" w:color="auto" w:fill="FFFFFF"/>
            <w:vAlign w:val="bottom"/>
          </w:tcPr>
          <w:p w14:paraId="524615EE"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Beta</w:t>
            </w:r>
          </w:p>
        </w:tc>
        <w:tc>
          <w:tcPr>
            <w:tcW w:w="592" w:type="pct"/>
            <w:vMerge/>
            <w:vAlign w:val="center"/>
          </w:tcPr>
          <w:p w14:paraId="65C426F2" w14:textId="77777777" w:rsidR="00864FE1" w:rsidRPr="00201B20" w:rsidRDefault="00864FE1">
            <w:pPr>
              <w:spacing w:after="0" w:line="240" w:lineRule="auto"/>
              <w:rPr>
                <w:rFonts w:ascii="Times New Roman" w:eastAsia="Calibri" w:hAnsi="Times New Roman" w:cs="Times New Roman"/>
                <w:sz w:val="10"/>
                <w:lang w:val="en-US"/>
              </w:rPr>
            </w:pPr>
          </w:p>
        </w:tc>
        <w:tc>
          <w:tcPr>
            <w:tcW w:w="362" w:type="pct"/>
            <w:vMerge/>
            <w:vAlign w:val="center"/>
          </w:tcPr>
          <w:p w14:paraId="311709CD" w14:textId="77777777" w:rsidR="00864FE1" w:rsidRPr="00201B20" w:rsidRDefault="00864FE1">
            <w:pPr>
              <w:spacing w:after="0" w:line="240" w:lineRule="auto"/>
              <w:rPr>
                <w:rFonts w:ascii="Times New Roman" w:eastAsia="Calibri" w:hAnsi="Times New Roman" w:cs="Times New Roman"/>
                <w:sz w:val="10"/>
                <w:lang w:val="en-US"/>
              </w:rPr>
            </w:pPr>
          </w:p>
        </w:tc>
        <w:tc>
          <w:tcPr>
            <w:tcW w:w="570" w:type="pct"/>
            <w:shd w:val="clear" w:color="auto" w:fill="FFFFFF"/>
            <w:vAlign w:val="bottom"/>
          </w:tcPr>
          <w:p w14:paraId="5BDFC8E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Tolerance</w:t>
            </w:r>
          </w:p>
        </w:tc>
        <w:tc>
          <w:tcPr>
            <w:tcW w:w="539" w:type="pct"/>
            <w:shd w:val="clear" w:color="auto" w:fill="FFFFFF"/>
            <w:vAlign w:val="bottom"/>
          </w:tcPr>
          <w:p w14:paraId="332C029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VIF</w:t>
            </w:r>
          </w:p>
        </w:tc>
      </w:tr>
      <w:tr w:rsidR="00201B20" w:rsidRPr="00201B20" w14:paraId="56D6F3C3" w14:textId="77777777">
        <w:trPr>
          <w:cantSplit/>
          <w:trHeight w:val="55"/>
        </w:trPr>
        <w:tc>
          <w:tcPr>
            <w:tcW w:w="129" w:type="pct"/>
            <w:vMerge w:val="restart"/>
            <w:shd w:val="clear" w:color="auto" w:fill="E0E0E0"/>
          </w:tcPr>
          <w:p w14:paraId="3F76C93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1</w:t>
            </w:r>
          </w:p>
        </w:tc>
        <w:tc>
          <w:tcPr>
            <w:tcW w:w="1199" w:type="pct"/>
            <w:shd w:val="clear" w:color="auto" w:fill="E0E0E0"/>
          </w:tcPr>
          <w:p w14:paraId="4B12C02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(Constant)</w:t>
            </w:r>
          </w:p>
        </w:tc>
        <w:tc>
          <w:tcPr>
            <w:tcW w:w="534" w:type="pct"/>
            <w:shd w:val="clear" w:color="auto" w:fill="F9F9FB"/>
          </w:tcPr>
          <w:p w14:paraId="2962DC0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3765.447</w:t>
            </w:r>
          </w:p>
        </w:tc>
        <w:tc>
          <w:tcPr>
            <w:tcW w:w="545" w:type="pct"/>
            <w:shd w:val="clear" w:color="auto" w:fill="F9F9FB"/>
          </w:tcPr>
          <w:p w14:paraId="509FF16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1340.057</w:t>
            </w:r>
          </w:p>
        </w:tc>
        <w:tc>
          <w:tcPr>
            <w:tcW w:w="530" w:type="pct"/>
            <w:shd w:val="clear" w:color="auto" w:fill="F9F9FB"/>
            <w:vAlign w:val="center"/>
          </w:tcPr>
          <w:p w14:paraId="22FCD5BC"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592" w:type="pct"/>
            <w:shd w:val="clear" w:color="auto" w:fill="F9F9FB"/>
          </w:tcPr>
          <w:p w14:paraId="58A0548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2.810</w:t>
            </w:r>
          </w:p>
        </w:tc>
        <w:tc>
          <w:tcPr>
            <w:tcW w:w="362" w:type="pct"/>
            <w:shd w:val="clear" w:color="auto" w:fill="F9F9FB"/>
          </w:tcPr>
          <w:p w14:paraId="19D89B7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.008</w:t>
            </w:r>
          </w:p>
        </w:tc>
        <w:tc>
          <w:tcPr>
            <w:tcW w:w="570" w:type="pct"/>
            <w:shd w:val="clear" w:color="auto" w:fill="F9F9FB"/>
            <w:vAlign w:val="center"/>
          </w:tcPr>
          <w:p w14:paraId="25D0C97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539" w:type="pct"/>
            <w:shd w:val="clear" w:color="auto" w:fill="F9F9FB"/>
            <w:vAlign w:val="center"/>
          </w:tcPr>
          <w:p w14:paraId="55CDE4F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r>
      <w:tr w:rsidR="00201B20" w:rsidRPr="00201B20" w14:paraId="1079F17A" w14:textId="77777777">
        <w:trPr>
          <w:cantSplit/>
          <w:trHeight w:val="55"/>
        </w:trPr>
        <w:tc>
          <w:tcPr>
            <w:tcW w:w="129" w:type="pct"/>
            <w:vMerge/>
            <w:vAlign w:val="center"/>
          </w:tcPr>
          <w:p w14:paraId="0F52539D"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645E645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Board structure and composition</w:t>
            </w:r>
          </w:p>
        </w:tc>
        <w:tc>
          <w:tcPr>
            <w:tcW w:w="534" w:type="pct"/>
            <w:shd w:val="clear" w:color="auto" w:fill="F9F9FB"/>
          </w:tcPr>
          <w:p w14:paraId="143CEB5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65.836</w:t>
            </w:r>
          </w:p>
        </w:tc>
        <w:tc>
          <w:tcPr>
            <w:tcW w:w="545" w:type="pct"/>
            <w:shd w:val="clear" w:color="auto" w:fill="F9F9FB"/>
          </w:tcPr>
          <w:p w14:paraId="001D8B9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45.846</w:t>
            </w:r>
          </w:p>
        </w:tc>
        <w:tc>
          <w:tcPr>
            <w:tcW w:w="530" w:type="pct"/>
            <w:shd w:val="clear" w:color="auto" w:fill="F9F9FB"/>
          </w:tcPr>
          <w:p w14:paraId="088062D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.315</w:t>
            </w:r>
          </w:p>
        </w:tc>
        <w:tc>
          <w:tcPr>
            <w:tcW w:w="592" w:type="pct"/>
            <w:shd w:val="clear" w:color="auto" w:fill="F9F9FB"/>
          </w:tcPr>
          <w:p w14:paraId="405D97A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1.436</w:t>
            </w:r>
          </w:p>
        </w:tc>
        <w:tc>
          <w:tcPr>
            <w:tcW w:w="362" w:type="pct"/>
            <w:shd w:val="clear" w:color="auto" w:fill="F9F9FB"/>
          </w:tcPr>
          <w:p w14:paraId="61906C1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.159</w:t>
            </w:r>
          </w:p>
        </w:tc>
        <w:tc>
          <w:tcPr>
            <w:tcW w:w="570" w:type="pct"/>
            <w:shd w:val="clear" w:color="auto" w:fill="F9F9FB"/>
          </w:tcPr>
          <w:p w14:paraId="7C900F1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.109</w:t>
            </w:r>
          </w:p>
        </w:tc>
        <w:tc>
          <w:tcPr>
            <w:tcW w:w="539" w:type="pct"/>
            <w:shd w:val="clear" w:color="auto" w:fill="F9F9FB"/>
          </w:tcPr>
          <w:p w14:paraId="3D9ECF0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9.144</w:t>
            </w:r>
          </w:p>
        </w:tc>
      </w:tr>
      <w:tr w:rsidR="00201B20" w:rsidRPr="00201B20" w14:paraId="1873BE28" w14:textId="77777777">
        <w:trPr>
          <w:cantSplit/>
          <w:trHeight w:val="63"/>
        </w:trPr>
        <w:tc>
          <w:tcPr>
            <w:tcW w:w="129" w:type="pct"/>
            <w:vMerge/>
            <w:vAlign w:val="center"/>
          </w:tcPr>
          <w:p w14:paraId="3131A14D"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5805C17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Board Responsibilities</w:t>
            </w:r>
          </w:p>
        </w:tc>
        <w:tc>
          <w:tcPr>
            <w:tcW w:w="534" w:type="pct"/>
            <w:shd w:val="clear" w:color="auto" w:fill="F9F9FB"/>
          </w:tcPr>
          <w:p w14:paraId="6FDCD34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-59.126</w:t>
            </w:r>
          </w:p>
        </w:tc>
        <w:tc>
          <w:tcPr>
            <w:tcW w:w="545" w:type="pct"/>
            <w:shd w:val="clear" w:color="auto" w:fill="F9F9FB"/>
          </w:tcPr>
          <w:p w14:paraId="05A2B9E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36.245</w:t>
            </w:r>
          </w:p>
        </w:tc>
        <w:tc>
          <w:tcPr>
            <w:tcW w:w="530" w:type="pct"/>
            <w:shd w:val="clear" w:color="auto" w:fill="F9F9FB"/>
          </w:tcPr>
          <w:p w14:paraId="4EC22AF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-.292</w:t>
            </w:r>
          </w:p>
        </w:tc>
        <w:tc>
          <w:tcPr>
            <w:tcW w:w="592" w:type="pct"/>
            <w:shd w:val="clear" w:color="auto" w:fill="F9F9FB"/>
          </w:tcPr>
          <w:p w14:paraId="09F7C02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-1.631</w:t>
            </w:r>
          </w:p>
        </w:tc>
        <w:tc>
          <w:tcPr>
            <w:tcW w:w="362" w:type="pct"/>
            <w:shd w:val="clear" w:color="auto" w:fill="F9F9FB"/>
          </w:tcPr>
          <w:p w14:paraId="0093009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.110</w:t>
            </w:r>
          </w:p>
        </w:tc>
        <w:tc>
          <w:tcPr>
            <w:tcW w:w="570" w:type="pct"/>
            <w:shd w:val="clear" w:color="auto" w:fill="F9F9FB"/>
          </w:tcPr>
          <w:p w14:paraId="22898C3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.165</w:t>
            </w:r>
          </w:p>
        </w:tc>
        <w:tc>
          <w:tcPr>
            <w:tcW w:w="539" w:type="pct"/>
            <w:shd w:val="clear" w:color="auto" w:fill="F9F9FB"/>
          </w:tcPr>
          <w:p w14:paraId="11D44BF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6.062</w:t>
            </w:r>
          </w:p>
        </w:tc>
      </w:tr>
      <w:tr w:rsidR="00201B20" w:rsidRPr="00201B20" w14:paraId="38044A39" w14:textId="77777777">
        <w:trPr>
          <w:cantSplit/>
          <w:trHeight w:val="63"/>
        </w:trPr>
        <w:tc>
          <w:tcPr>
            <w:tcW w:w="129" w:type="pct"/>
            <w:vMerge/>
            <w:vAlign w:val="center"/>
          </w:tcPr>
          <w:p w14:paraId="2B52B7D2"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1F62C6B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Shareholder´s Rights</w:t>
            </w:r>
          </w:p>
        </w:tc>
        <w:tc>
          <w:tcPr>
            <w:tcW w:w="534" w:type="pct"/>
            <w:shd w:val="clear" w:color="auto" w:fill="F9F9FB"/>
          </w:tcPr>
          <w:p w14:paraId="2B6E77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-16.420</w:t>
            </w:r>
          </w:p>
        </w:tc>
        <w:tc>
          <w:tcPr>
            <w:tcW w:w="545" w:type="pct"/>
            <w:shd w:val="clear" w:color="auto" w:fill="F9F9FB"/>
          </w:tcPr>
          <w:p w14:paraId="47F39B2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16.824</w:t>
            </w:r>
          </w:p>
        </w:tc>
        <w:tc>
          <w:tcPr>
            <w:tcW w:w="530" w:type="pct"/>
            <w:shd w:val="clear" w:color="auto" w:fill="F9F9FB"/>
          </w:tcPr>
          <w:p w14:paraId="67933BE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-.081</w:t>
            </w:r>
          </w:p>
        </w:tc>
        <w:tc>
          <w:tcPr>
            <w:tcW w:w="592" w:type="pct"/>
            <w:shd w:val="clear" w:color="auto" w:fill="F9F9FB"/>
          </w:tcPr>
          <w:p w14:paraId="166E1F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-.976</w:t>
            </w:r>
          </w:p>
        </w:tc>
        <w:tc>
          <w:tcPr>
            <w:tcW w:w="362" w:type="pct"/>
            <w:shd w:val="clear" w:color="auto" w:fill="F9F9FB"/>
          </w:tcPr>
          <w:p w14:paraId="19C02FF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.335</w:t>
            </w:r>
          </w:p>
        </w:tc>
        <w:tc>
          <w:tcPr>
            <w:tcW w:w="570" w:type="pct"/>
            <w:shd w:val="clear" w:color="auto" w:fill="F9F9FB"/>
          </w:tcPr>
          <w:p w14:paraId="7CFDE83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.758</w:t>
            </w:r>
          </w:p>
        </w:tc>
        <w:tc>
          <w:tcPr>
            <w:tcW w:w="539" w:type="pct"/>
            <w:shd w:val="clear" w:color="auto" w:fill="F9F9FB"/>
          </w:tcPr>
          <w:p w14:paraId="33C2174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1.319</w:t>
            </w:r>
          </w:p>
        </w:tc>
      </w:tr>
      <w:tr w:rsidR="00201B20" w:rsidRPr="00201B20" w14:paraId="0F1C0099" w14:textId="77777777">
        <w:trPr>
          <w:cantSplit/>
          <w:trHeight w:val="55"/>
        </w:trPr>
        <w:tc>
          <w:tcPr>
            <w:tcW w:w="129" w:type="pct"/>
            <w:vMerge/>
            <w:vAlign w:val="center"/>
          </w:tcPr>
          <w:p w14:paraId="17A04C78"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7BA2505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Disclosure and transparency</w:t>
            </w:r>
          </w:p>
        </w:tc>
        <w:tc>
          <w:tcPr>
            <w:tcW w:w="534" w:type="pct"/>
            <w:shd w:val="clear" w:color="auto" w:fill="F9F9FB"/>
          </w:tcPr>
          <w:p w14:paraId="1CEFFA2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5.267</w:t>
            </w:r>
          </w:p>
        </w:tc>
        <w:tc>
          <w:tcPr>
            <w:tcW w:w="545" w:type="pct"/>
            <w:shd w:val="clear" w:color="auto" w:fill="F9F9FB"/>
          </w:tcPr>
          <w:p w14:paraId="3D5CBC5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29.363</w:t>
            </w:r>
          </w:p>
        </w:tc>
        <w:tc>
          <w:tcPr>
            <w:tcW w:w="530" w:type="pct"/>
            <w:shd w:val="clear" w:color="auto" w:fill="F9F9FB"/>
          </w:tcPr>
          <w:p w14:paraId="29B2B12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.026</w:t>
            </w:r>
          </w:p>
        </w:tc>
        <w:tc>
          <w:tcPr>
            <w:tcW w:w="592" w:type="pct"/>
            <w:shd w:val="clear" w:color="auto" w:fill="F9F9FB"/>
          </w:tcPr>
          <w:p w14:paraId="4742BA3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.179</w:t>
            </w:r>
          </w:p>
        </w:tc>
        <w:tc>
          <w:tcPr>
            <w:tcW w:w="362" w:type="pct"/>
            <w:shd w:val="clear" w:color="auto" w:fill="F9F9FB"/>
          </w:tcPr>
          <w:p w14:paraId="65EEF81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.859</w:t>
            </w:r>
          </w:p>
        </w:tc>
        <w:tc>
          <w:tcPr>
            <w:tcW w:w="570" w:type="pct"/>
            <w:shd w:val="clear" w:color="auto" w:fill="F9F9FB"/>
          </w:tcPr>
          <w:p w14:paraId="1BB187D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.248</w:t>
            </w:r>
          </w:p>
        </w:tc>
        <w:tc>
          <w:tcPr>
            <w:tcW w:w="539" w:type="pct"/>
            <w:shd w:val="clear" w:color="auto" w:fill="F9F9FB"/>
          </w:tcPr>
          <w:p w14:paraId="04B42C8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4.027</w:t>
            </w:r>
          </w:p>
        </w:tc>
      </w:tr>
      <w:tr w:rsidR="00201B20" w:rsidRPr="00201B20" w14:paraId="206D18FF" w14:textId="77777777">
        <w:trPr>
          <w:cantSplit/>
          <w:trHeight w:val="55"/>
        </w:trPr>
        <w:tc>
          <w:tcPr>
            <w:tcW w:w="129" w:type="pct"/>
            <w:vMerge/>
            <w:vAlign w:val="center"/>
          </w:tcPr>
          <w:p w14:paraId="404F95BE"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483081A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Commitment to Corporate governance</w:t>
            </w:r>
          </w:p>
        </w:tc>
        <w:tc>
          <w:tcPr>
            <w:tcW w:w="534" w:type="pct"/>
            <w:shd w:val="clear" w:color="auto" w:fill="F9F9FB"/>
          </w:tcPr>
          <w:p w14:paraId="07EA9F2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2.280</w:t>
            </w:r>
          </w:p>
        </w:tc>
        <w:tc>
          <w:tcPr>
            <w:tcW w:w="545" w:type="pct"/>
            <w:shd w:val="clear" w:color="auto" w:fill="F9F9FB"/>
          </w:tcPr>
          <w:p w14:paraId="4EE8CA4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10.412</w:t>
            </w:r>
          </w:p>
        </w:tc>
        <w:tc>
          <w:tcPr>
            <w:tcW w:w="530" w:type="pct"/>
            <w:shd w:val="clear" w:color="auto" w:fill="F9F9FB"/>
          </w:tcPr>
          <w:p w14:paraId="53A4CC3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.017</w:t>
            </w:r>
          </w:p>
        </w:tc>
        <w:tc>
          <w:tcPr>
            <w:tcW w:w="592" w:type="pct"/>
            <w:shd w:val="clear" w:color="auto" w:fill="F9F9FB"/>
          </w:tcPr>
          <w:p w14:paraId="743B9D0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.219</w:t>
            </w:r>
          </w:p>
        </w:tc>
        <w:tc>
          <w:tcPr>
            <w:tcW w:w="362" w:type="pct"/>
            <w:shd w:val="clear" w:color="auto" w:fill="F9F9FB"/>
          </w:tcPr>
          <w:p w14:paraId="2E039B6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.828</w:t>
            </w:r>
          </w:p>
        </w:tc>
        <w:tc>
          <w:tcPr>
            <w:tcW w:w="570" w:type="pct"/>
            <w:shd w:val="clear" w:color="auto" w:fill="F9F9FB"/>
          </w:tcPr>
          <w:p w14:paraId="5B6D056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.826</w:t>
            </w:r>
          </w:p>
        </w:tc>
        <w:tc>
          <w:tcPr>
            <w:tcW w:w="539" w:type="pct"/>
            <w:shd w:val="clear" w:color="auto" w:fill="F9F9FB"/>
          </w:tcPr>
          <w:p w14:paraId="0074EB2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1.211</w:t>
            </w:r>
          </w:p>
        </w:tc>
      </w:tr>
      <w:tr w:rsidR="00201B20" w:rsidRPr="00201B20" w14:paraId="611F2F2B" w14:textId="77777777">
        <w:trPr>
          <w:cantSplit/>
          <w:trHeight w:val="63"/>
        </w:trPr>
        <w:tc>
          <w:tcPr>
            <w:tcW w:w="129" w:type="pct"/>
            <w:vMerge/>
            <w:vAlign w:val="center"/>
          </w:tcPr>
          <w:p w14:paraId="1464B779"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76DF4AD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Role of stakeholders</w:t>
            </w:r>
          </w:p>
        </w:tc>
        <w:tc>
          <w:tcPr>
            <w:tcW w:w="534" w:type="pct"/>
            <w:shd w:val="clear" w:color="auto" w:fill="F9F9FB"/>
          </w:tcPr>
          <w:p w14:paraId="6F475D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50.620</w:t>
            </w:r>
          </w:p>
        </w:tc>
        <w:tc>
          <w:tcPr>
            <w:tcW w:w="545" w:type="pct"/>
            <w:shd w:val="clear" w:color="auto" w:fill="F9F9FB"/>
          </w:tcPr>
          <w:p w14:paraId="1FDFD63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22.231</w:t>
            </w:r>
          </w:p>
        </w:tc>
        <w:tc>
          <w:tcPr>
            <w:tcW w:w="530" w:type="pct"/>
            <w:shd w:val="clear" w:color="auto" w:fill="F9F9FB"/>
          </w:tcPr>
          <w:p w14:paraId="69299EA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.222</w:t>
            </w:r>
          </w:p>
        </w:tc>
        <w:tc>
          <w:tcPr>
            <w:tcW w:w="592" w:type="pct"/>
            <w:shd w:val="clear" w:color="auto" w:fill="F9F9FB"/>
          </w:tcPr>
          <w:p w14:paraId="7CB90A2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2.277</w:t>
            </w:r>
          </w:p>
        </w:tc>
        <w:tc>
          <w:tcPr>
            <w:tcW w:w="362" w:type="pct"/>
            <w:shd w:val="clear" w:color="auto" w:fill="F9F9FB"/>
          </w:tcPr>
          <w:p w14:paraId="61C7093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.028</w:t>
            </w:r>
          </w:p>
        </w:tc>
        <w:tc>
          <w:tcPr>
            <w:tcW w:w="570" w:type="pct"/>
            <w:shd w:val="clear" w:color="auto" w:fill="F9F9FB"/>
          </w:tcPr>
          <w:p w14:paraId="2BB9E38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.552</w:t>
            </w:r>
          </w:p>
        </w:tc>
        <w:tc>
          <w:tcPr>
            <w:tcW w:w="539" w:type="pct"/>
            <w:shd w:val="clear" w:color="auto" w:fill="F9F9FB"/>
          </w:tcPr>
          <w:p w14:paraId="155B0D7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1.812</w:t>
            </w:r>
          </w:p>
        </w:tc>
      </w:tr>
      <w:tr w:rsidR="00201B20" w:rsidRPr="00201B20" w14:paraId="28CB2693" w14:textId="77777777">
        <w:trPr>
          <w:cantSplit/>
          <w:trHeight w:val="55"/>
        </w:trPr>
        <w:tc>
          <w:tcPr>
            <w:tcW w:w="129" w:type="pct"/>
            <w:vMerge/>
            <w:vAlign w:val="center"/>
          </w:tcPr>
          <w:p w14:paraId="04616848"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27EA359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Stakeholders interests in board decisions</w:t>
            </w:r>
          </w:p>
        </w:tc>
        <w:tc>
          <w:tcPr>
            <w:tcW w:w="534" w:type="pct"/>
            <w:shd w:val="clear" w:color="auto" w:fill="F9F9FB"/>
          </w:tcPr>
          <w:p w14:paraId="5F17053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11.292</w:t>
            </w:r>
          </w:p>
        </w:tc>
        <w:tc>
          <w:tcPr>
            <w:tcW w:w="545" w:type="pct"/>
            <w:shd w:val="clear" w:color="auto" w:fill="F9F9FB"/>
          </w:tcPr>
          <w:p w14:paraId="112F4E7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13.372</w:t>
            </w:r>
          </w:p>
        </w:tc>
        <w:tc>
          <w:tcPr>
            <w:tcW w:w="530" w:type="pct"/>
            <w:shd w:val="clear" w:color="auto" w:fill="F9F9FB"/>
          </w:tcPr>
          <w:p w14:paraId="5EE21C5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.066</w:t>
            </w:r>
          </w:p>
        </w:tc>
        <w:tc>
          <w:tcPr>
            <w:tcW w:w="592" w:type="pct"/>
            <w:shd w:val="clear" w:color="auto" w:fill="F9F9FB"/>
          </w:tcPr>
          <w:p w14:paraId="23674CF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.844</w:t>
            </w:r>
          </w:p>
        </w:tc>
        <w:tc>
          <w:tcPr>
            <w:tcW w:w="362" w:type="pct"/>
            <w:shd w:val="clear" w:color="auto" w:fill="F9F9FB"/>
          </w:tcPr>
          <w:p w14:paraId="4D01760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.403</w:t>
            </w:r>
          </w:p>
        </w:tc>
        <w:tc>
          <w:tcPr>
            <w:tcW w:w="570" w:type="pct"/>
            <w:shd w:val="clear" w:color="auto" w:fill="F9F9FB"/>
          </w:tcPr>
          <w:p w14:paraId="4C18D40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.865</w:t>
            </w:r>
          </w:p>
        </w:tc>
        <w:tc>
          <w:tcPr>
            <w:tcW w:w="539" w:type="pct"/>
            <w:shd w:val="clear" w:color="auto" w:fill="F9F9FB"/>
          </w:tcPr>
          <w:p w14:paraId="6F8A542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1.156</w:t>
            </w:r>
          </w:p>
        </w:tc>
      </w:tr>
      <w:tr w:rsidR="00201B20" w:rsidRPr="00201B20" w14:paraId="0F0F4506" w14:textId="77777777">
        <w:trPr>
          <w:cantSplit/>
          <w:trHeight w:val="55"/>
        </w:trPr>
        <w:tc>
          <w:tcPr>
            <w:tcW w:w="129" w:type="pct"/>
            <w:vMerge/>
            <w:vAlign w:val="center"/>
          </w:tcPr>
          <w:p w14:paraId="1493971E"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7D1918D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GDP Growth Rate (%)</w:t>
            </w:r>
          </w:p>
        </w:tc>
        <w:tc>
          <w:tcPr>
            <w:tcW w:w="534" w:type="pct"/>
            <w:shd w:val="clear" w:color="auto" w:fill="F9F9FB"/>
          </w:tcPr>
          <w:p w14:paraId="46DAB9C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39.113</w:t>
            </w:r>
          </w:p>
        </w:tc>
        <w:tc>
          <w:tcPr>
            <w:tcW w:w="545" w:type="pct"/>
            <w:shd w:val="clear" w:color="auto" w:fill="F9F9FB"/>
          </w:tcPr>
          <w:p w14:paraId="5015369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20.035</w:t>
            </w:r>
          </w:p>
        </w:tc>
        <w:tc>
          <w:tcPr>
            <w:tcW w:w="530" w:type="pct"/>
            <w:shd w:val="clear" w:color="auto" w:fill="F9F9FB"/>
          </w:tcPr>
          <w:p w14:paraId="58DC4D5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.508</w:t>
            </w:r>
          </w:p>
        </w:tc>
        <w:tc>
          <w:tcPr>
            <w:tcW w:w="592" w:type="pct"/>
            <w:shd w:val="clear" w:color="auto" w:fill="F9F9FB"/>
          </w:tcPr>
          <w:p w14:paraId="1690FB6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1.952</w:t>
            </w:r>
          </w:p>
        </w:tc>
        <w:tc>
          <w:tcPr>
            <w:tcW w:w="362" w:type="pct"/>
            <w:shd w:val="clear" w:color="auto" w:fill="F9F9FB"/>
          </w:tcPr>
          <w:p w14:paraId="530A23C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.058</w:t>
            </w:r>
          </w:p>
        </w:tc>
        <w:tc>
          <w:tcPr>
            <w:tcW w:w="570" w:type="pct"/>
            <w:shd w:val="clear" w:color="auto" w:fill="F9F9FB"/>
          </w:tcPr>
          <w:p w14:paraId="470B059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.078</w:t>
            </w:r>
          </w:p>
        </w:tc>
        <w:tc>
          <w:tcPr>
            <w:tcW w:w="539" w:type="pct"/>
            <w:shd w:val="clear" w:color="auto" w:fill="F9F9FB"/>
          </w:tcPr>
          <w:p w14:paraId="0CE3826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12.840</w:t>
            </w:r>
          </w:p>
        </w:tc>
      </w:tr>
      <w:tr w:rsidR="00201B20" w:rsidRPr="00201B20" w14:paraId="6A12C0A8" w14:textId="77777777">
        <w:trPr>
          <w:cantSplit/>
          <w:trHeight w:val="55"/>
        </w:trPr>
        <w:tc>
          <w:tcPr>
            <w:tcW w:w="129" w:type="pct"/>
            <w:vMerge/>
            <w:vAlign w:val="center"/>
          </w:tcPr>
          <w:p w14:paraId="57D7BE36"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0AA8FEF4"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Inflation (%)</w:t>
            </w:r>
          </w:p>
        </w:tc>
        <w:tc>
          <w:tcPr>
            <w:tcW w:w="534" w:type="pct"/>
            <w:shd w:val="clear" w:color="auto" w:fill="F9F9FB"/>
          </w:tcPr>
          <w:p w14:paraId="1049883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-298.125</w:t>
            </w:r>
          </w:p>
        </w:tc>
        <w:tc>
          <w:tcPr>
            <w:tcW w:w="545" w:type="pct"/>
            <w:shd w:val="clear" w:color="auto" w:fill="F9F9FB"/>
          </w:tcPr>
          <w:p w14:paraId="6FFC95C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43.908</w:t>
            </w:r>
          </w:p>
        </w:tc>
        <w:tc>
          <w:tcPr>
            <w:tcW w:w="530" w:type="pct"/>
            <w:shd w:val="clear" w:color="auto" w:fill="F9F9FB"/>
          </w:tcPr>
          <w:p w14:paraId="480BCD2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-3.253</w:t>
            </w:r>
          </w:p>
        </w:tc>
        <w:tc>
          <w:tcPr>
            <w:tcW w:w="592" w:type="pct"/>
            <w:shd w:val="clear" w:color="auto" w:fill="F9F9FB"/>
          </w:tcPr>
          <w:p w14:paraId="07CA891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-6.790</w:t>
            </w:r>
          </w:p>
        </w:tc>
        <w:tc>
          <w:tcPr>
            <w:tcW w:w="362" w:type="pct"/>
            <w:shd w:val="clear" w:color="auto" w:fill="F9F9FB"/>
          </w:tcPr>
          <w:p w14:paraId="7FFB1AF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5F46521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.023</w:t>
            </w:r>
          </w:p>
        </w:tc>
        <w:tc>
          <w:tcPr>
            <w:tcW w:w="539" w:type="pct"/>
            <w:shd w:val="clear" w:color="auto" w:fill="F9F9FB"/>
          </w:tcPr>
          <w:p w14:paraId="27C9216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43.558</w:t>
            </w:r>
          </w:p>
        </w:tc>
      </w:tr>
      <w:tr w:rsidR="00201B20" w:rsidRPr="00201B20" w14:paraId="39F2B0FD" w14:textId="77777777">
        <w:trPr>
          <w:cantSplit/>
          <w:trHeight w:val="55"/>
        </w:trPr>
        <w:tc>
          <w:tcPr>
            <w:tcW w:w="129" w:type="pct"/>
            <w:vMerge/>
            <w:vAlign w:val="center"/>
          </w:tcPr>
          <w:p w14:paraId="6C75EA3C"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02A7EDA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Exchange rate (KS/US$)</w:t>
            </w:r>
          </w:p>
        </w:tc>
        <w:tc>
          <w:tcPr>
            <w:tcW w:w="534" w:type="pct"/>
            <w:shd w:val="clear" w:color="auto" w:fill="F9F9FB"/>
          </w:tcPr>
          <w:p w14:paraId="7F54918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-142.011</w:t>
            </w:r>
          </w:p>
        </w:tc>
        <w:tc>
          <w:tcPr>
            <w:tcW w:w="545" w:type="pct"/>
            <w:shd w:val="clear" w:color="auto" w:fill="F9F9FB"/>
          </w:tcPr>
          <w:p w14:paraId="6A5EF56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23.363</w:t>
            </w:r>
          </w:p>
        </w:tc>
        <w:tc>
          <w:tcPr>
            <w:tcW w:w="530" w:type="pct"/>
            <w:shd w:val="clear" w:color="auto" w:fill="F9F9FB"/>
          </w:tcPr>
          <w:p w14:paraId="57F964C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-8.710</w:t>
            </w:r>
          </w:p>
        </w:tc>
        <w:tc>
          <w:tcPr>
            <w:tcW w:w="592" w:type="pct"/>
            <w:shd w:val="clear" w:color="auto" w:fill="F9F9FB"/>
          </w:tcPr>
          <w:p w14:paraId="159C29D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-6.079</w:t>
            </w:r>
          </w:p>
        </w:tc>
        <w:tc>
          <w:tcPr>
            <w:tcW w:w="362" w:type="pct"/>
            <w:shd w:val="clear" w:color="auto" w:fill="F9F9FB"/>
          </w:tcPr>
          <w:p w14:paraId="22FF01F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2BFC26A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.003</w:t>
            </w:r>
          </w:p>
        </w:tc>
        <w:tc>
          <w:tcPr>
            <w:tcW w:w="539" w:type="pct"/>
            <w:shd w:val="clear" w:color="auto" w:fill="F9F9FB"/>
          </w:tcPr>
          <w:p w14:paraId="03644D3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389.578</w:t>
            </w:r>
          </w:p>
        </w:tc>
      </w:tr>
      <w:tr w:rsidR="00201B20" w:rsidRPr="00201B20" w14:paraId="16879845" w14:textId="77777777">
        <w:trPr>
          <w:cantSplit/>
          <w:trHeight w:val="63"/>
        </w:trPr>
        <w:tc>
          <w:tcPr>
            <w:tcW w:w="129" w:type="pct"/>
            <w:vMerge/>
            <w:vAlign w:val="center"/>
          </w:tcPr>
          <w:p w14:paraId="2E7C9F5F"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7DFAC19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Commercial Banks weighted average lending interest rates</w:t>
            </w:r>
          </w:p>
        </w:tc>
        <w:tc>
          <w:tcPr>
            <w:tcW w:w="534" w:type="pct"/>
            <w:shd w:val="clear" w:color="auto" w:fill="F9F9FB"/>
          </w:tcPr>
          <w:p w14:paraId="17E1EC5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248.618</w:t>
            </w:r>
          </w:p>
        </w:tc>
        <w:tc>
          <w:tcPr>
            <w:tcW w:w="545" w:type="pct"/>
            <w:shd w:val="clear" w:color="auto" w:fill="F9F9FB"/>
          </w:tcPr>
          <w:p w14:paraId="5135874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42.849</w:t>
            </w:r>
          </w:p>
        </w:tc>
        <w:tc>
          <w:tcPr>
            <w:tcW w:w="530" w:type="pct"/>
            <w:shd w:val="clear" w:color="auto" w:fill="F9F9FB"/>
          </w:tcPr>
          <w:p w14:paraId="0D9359F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4.680</w:t>
            </w:r>
          </w:p>
        </w:tc>
        <w:tc>
          <w:tcPr>
            <w:tcW w:w="592" w:type="pct"/>
            <w:shd w:val="clear" w:color="auto" w:fill="F9F9FB"/>
          </w:tcPr>
          <w:p w14:paraId="68EEB11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5.802</w:t>
            </w:r>
          </w:p>
        </w:tc>
        <w:tc>
          <w:tcPr>
            <w:tcW w:w="362" w:type="pct"/>
            <w:shd w:val="clear" w:color="auto" w:fill="F9F9FB"/>
          </w:tcPr>
          <w:p w14:paraId="280CBC3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0B9C487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.008</w:t>
            </w:r>
          </w:p>
        </w:tc>
        <w:tc>
          <w:tcPr>
            <w:tcW w:w="539" w:type="pct"/>
            <w:shd w:val="clear" w:color="auto" w:fill="F9F9FB"/>
          </w:tcPr>
          <w:p w14:paraId="0593EA1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123.432</w:t>
            </w:r>
          </w:p>
        </w:tc>
      </w:tr>
      <w:tr w:rsidR="00201B20" w:rsidRPr="00201B20" w14:paraId="2F22B581" w14:textId="77777777">
        <w:trPr>
          <w:cantSplit/>
          <w:trHeight w:val="55"/>
        </w:trPr>
        <w:tc>
          <w:tcPr>
            <w:tcW w:w="129" w:type="pct"/>
            <w:vMerge/>
            <w:vAlign w:val="center"/>
          </w:tcPr>
          <w:p w14:paraId="6AE95FD6"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160E8D9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CBK 91-Day T Bill</w:t>
            </w:r>
          </w:p>
        </w:tc>
        <w:tc>
          <w:tcPr>
            <w:tcW w:w="534" w:type="pct"/>
            <w:shd w:val="clear" w:color="auto" w:fill="F9F9FB"/>
          </w:tcPr>
          <w:p w14:paraId="475B265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1477.433</w:t>
            </w:r>
          </w:p>
        </w:tc>
        <w:tc>
          <w:tcPr>
            <w:tcW w:w="545" w:type="pct"/>
            <w:shd w:val="clear" w:color="auto" w:fill="F9F9FB"/>
          </w:tcPr>
          <w:p w14:paraId="0EDA7F7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298.888</w:t>
            </w:r>
          </w:p>
        </w:tc>
        <w:tc>
          <w:tcPr>
            <w:tcW w:w="530" w:type="pct"/>
            <w:shd w:val="clear" w:color="auto" w:fill="F9F9FB"/>
          </w:tcPr>
          <w:p w14:paraId="6F58EA5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8.259</w:t>
            </w:r>
          </w:p>
        </w:tc>
        <w:tc>
          <w:tcPr>
            <w:tcW w:w="592" w:type="pct"/>
            <w:shd w:val="clear" w:color="auto" w:fill="F9F9FB"/>
          </w:tcPr>
          <w:p w14:paraId="4123244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4.943</w:t>
            </w:r>
          </w:p>
        </w:tc>
        <w:tc>
          <w:tcPr>
            <w:tcW w:w="362" w:type="pct"/>
            <w:shd w:val="clear" w:color="auto" w:fill="F9F9FB"/>
          </w:tcPr>
          <w:p w14:paraId="7C34CBB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1078A76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.002</w:t>
            </w:r>
          </w:p>
        </w:tc>
        <w:tc>
          <w:tcPr>
            <w:tcW w:w="539" w:type="pct"/>
            <w:shd w:val="clear" w:color="auto" w:fill="F9F9FB"/>
          </w:tcPr>
          <w:p w14:paraId="7FBA74E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529.691</w:t>
            </w:r>
          </w:p>
        </w:tc>
      </w:tr>
      <w:tr w:rsidR="00201B20" w:rsidRPr="00201B20" w14:paraId="674057DA" w14:textId="77777777">
        <w:trPr>
          <w:cantSplit/>
          <w:trHeight w:val="55"/>
        </w:trPr>
        <w:tc>
          <w:tcPr>
            <w:tcW w:w="129" w:type="pct"/>
            <w:vMerge/>
            <w:vAlign w:val="center"/>
          </w:tcPr>
          <w:p w14:paraId="6199E0B7"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674EB7E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Balance of Payments,</w:t>
            </w:r>
          </w:p>
        </w:tc>
        <w:tc>
          <w:tcPr>
            <w:tcW w:w="534" w:type="pct"/>
            <w:shd w:val="clear" w:color="auto" w:fill="F9F9FB"/>
          </w:tcPr>
          <w:p w14:paraId="51F2EB1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-8066.328</w:t>
            </w:r>
          </w:p>
        </w:tc>
        <w:tc>
          <w:tcPr>
            <w:tcW w:w="545" w:type="pct"/>
            <w:shd w:val="clear" w:color="auto" w:fill="F9F9FB"/>
          </w:tcPr>
          <w:p w14:paraId="6F30E18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1354.306</w:t>
            </w:r>
          </w:p>
        </w:tc>
        <w:tc>
          <w:tcPr>
            <w:tcW w:w="530" w:type="pct"/>
            <w:shd w:val="clear" w:color="auto" w:fill="F9F9FB"/>
          </w:tcPr>
          <w:p w14:paraId="414A2AD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-4.534</w:t>
            </w:r>
          </w:p>
        </w:tc>
        <w:tc>
          <w:tcPr>
            <w:tcW w:w="592" w:type="pct"/>
            <w:shd w:val="clear" w:color="auto" w:fill="F9F9FB"/>
          </w:tcPr>
          <w:p w14:paraId="555AC96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-5.956</w:t>
            </w:r>
          </w:p>
        </w:tc>
        <w:tc>
          <w:tcPr>
            <w:tcW w:w="362" w:type="pct"/>
            <w:shd w:val="clear" w:color="auto" w:fill="F9F9FB"/>
          </w:tcPr>
          <w:p w14:paraId="16EE71C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5490B47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.009</w:t>
            </w:r>
          </w:p>
        </w:tc>
        <w:tc>
          <w:tcPr>
            <w:tcW w:w="539" w:type="pct"/>
            <w:shd w:val="clear" w:color="auto" w:fill="F9F9FB"/>
          </w:tcPr>
          <w:p w14:paraId="4E672D4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109.930</w:t>
            </w:r>
          </w:p>
        </w:tc>
      </w:tr>
      <w:tr w:rsidR="00201B20" w:rsidRPr="00201B20" w14:paraId="68C9B2C2" w14:textId="77777777">
        <w:trPr>
          <w:cantSplit/>
          <w:trHeight w:val="55"/>
        </w:trPr>
        <w:tc>
          <w:tcPr>
            <w:tcW w:w="129" w:type="pct"/>
            <w:vMerge/>
            <w:vAlign w:val="center"/>
          </w:tcPr>
          <w:p w14:paraId="2A773158"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39ACCD11"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NSE 20 Share Index</w:t>
            </w:r>
          </w:p>
        </w:tc>
        <w:tc>
          <w:tcPr>
            <w:tcW w:w="534" w:type="pct"/>
            <w:shd w:val="clear" w:color="auto" w:fill="F9F9FB"/>
          </w:tcPr>
          <w:p w14:paraId="3543E5A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-2.087</w:t>
            </w:r>
          </w:p>
        </w:tc>
        <w:tc>
          <w:tcPr>
            <w:tcW w:w="545" w:type="pct"/>
            <w:shd w:val="clear" w:color="auto" w:fill="F9F9FB"/>
          </w:tcPr>
          <w:p w14:paraId="08CF429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.365</w:t>
            </w:r>
          </w:p>
        </w:tc>
        <w:tc>
          <w:tcPr>
            <w:tcW w:w="530" w:type="pct"/>
            <w:shd w:val="clear" w:color="auto" w:fill="F9F9FB"/>
          </w:tcPr>
          <w:p w14:paraId="123B6B4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-16.670</w:t>
            </w:r>
          </w:p>
        </w:tc>
        <w:tc>
          <w:tcPr>
            <w:tcW w:w="592" w:type="pct"/>
            <w:shd w:val="clear" w:color="auto" w:fill="F9F9FB"/>
          </w:tcPr>
          <w:p w14:paraId="0C8F98B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-5.713</w:t>
            </w:r>
          </w:p>
        </w:tc>
        <w:tc>
          <w:tcPr>
            <w:tcW w:w="362" w:type="pct"/>
            <w:shd w:val="clear" w:color="auto" w:fill="F9F9FB"/>
          </w:tcPr>
          <w:p w14:paraId="7BE2DCC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570" w:type="pct"/>
            <w:shd w:val="clear" w:color="auto" w:fill="F9F9FB"/>
          </w:tcPr>
          <w:p w14:paraId="493D9E6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.001</w:t>
            </w:r>
          </w:p>
        </w:tc>
        <w:tc>
          <w:tcPr>
            <w:tcW w:w="539" w:type="pct"/>
            <w:shd w:val="clear" w:color="auto" w:fill="F9F9FB"/>
          </w:tcPr>
          <w:p w14:paraId="5BF1DD7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1615.517</w:t>
            </w:r>
          </w:p>
        </w:tc>
      </w:tr>
      <w:tr w:rsidR="00201B20" w:rsidRPr="00201B20" w14:paraId="13D531A0" w14:textId="77777777">
        <w:trPr>
          <w:cantSplit/>
          <w:trHeight w:val="55"/>
        </w:trPr>
        <w:tc>
          <w:tcPr>
            <w:tcW w:w="129" w:type="pct"/>
            <w:vMerge/>
            <w:vAlign w:val="center"/>
          </w:tcPr>
          <w:p w14:paraId="1CDBB3D7" w14:textId="77777777" w:rsidR="00864FE1" w:rsidRPr="00201B20" w:rsidRDefault="00864FE1">
            <w:pPr>
              <w:spacing w:after="0" w:line="240" w:lineRule="auto"/>
              <w:rPr>
                <w:rFonts w:ascii="Times New Roman" w:eastAsia="Calibri" w:hAnsi="Times New Roman" w:cs="Times New Roman"/>
                <w:sz w:val="10"/>
                <w:lang w:val="en-US"/>
              </w:rPr>
            </w:pPr>
          </w:p>
        </w:tc>
        <w:tc>
          <w:tcPr>
            <w:tcW w:w="1199" w:type="pct"/>
            <w:shd w:val="clear" w:color="auto" w:fill="E0E0E0"/>
          </w:tcPr>
          <w:p w14:paraId="338F002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Unemployment rate</w:t>
            </w:r>
          </w:p>
        </w:tc>
        <w:tc>
          <w:tcPr>
            <w:tcW w:w="534" w:type="pct"/>
            <w:shd w:val="clear" w:color="auto" w:fill="F9F9FB"/>
          </w:tcPr>
          <w:p w14:paraId="1005586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-73.318</w:t>
            </w:r>
          </w:p>
        </w:tc>
        <w:tc>
          <w:tcPr>
            <w:tcW w:w="545" w:type="pct"/>
            <w:shd w:val="clear" w:color="auto" w:fill="F9F9FB"/>
          </w:tcPr>
          <w:p w14:paraId="381CE31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78.120</w:t>
            </w:r>
          </w:p>
        </w:tc>
        <w:tc>
          <w:tcPr>
            <w:tcW w:w="530" w:type="pct"/>
            <w:shd w:val="clear" w:color="auto" w:fill="F9F9FB"/>
          </w:tcPr>
          <w:p w14:paraId="4740153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-.604</w:t>
            </w:r>
          </w:p>
        </w:tc>
        <w:tc>
          <w:tcPr>
            <w:tcW w:w="592" w:type="pct"/>
            <w:shd w:val="clear" w:color="auto" w:fill="F9F9FB"/>
          </w:tcPr>
          <w:p w14:paraId="007A932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-.939</w:t>
            </w:r>
          </w:p>
        </w:tc>
        <w:tc>
          <w:tcPr>
            <w:tcW w:w="362" w:type="pct"/>
            <w:shd w:val="clear" w:color="auto" w:fill="F9F9FB"/>
          </w:tcPr>
          <w:p w14:paraId="796B430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.353</w:t>
            </w:r>
          </w:p>
        </w:tc>
        <w:tc>
          <w:tcPr>
            <w:tcW w:w="570" w:type="pct"/>
            <w:shd w:val="clear" w:color="auto" w:fill="F9F9FB"/>
          </w:tcPr>
          <w:p w14:paraId="22F6A4C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.013</w:t>
            </w:r>
          </w:p>
        </w:tc>
        <w:tc>
          <w:tcPr>
            <w:tcW w:w="539" w:type="pct"/>
            <w:shd w:val="clear" w:color="auto" w:fill="F9F9FB"/>
          </w:tcPr>
          <w:p w14:paraId="6B1B5D3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78.659</w:t>
            </w:r>
          </w:p>
        </w:tc>
      </w:tr>
      <w:tr w:rsidR="00201B20" w:rsidRPr="00201B20" w14:paraId="713C2607" w14:textId="77777777">
        <w:trPr>
          <w:cantSplit/>
          <w:trHeight w:val="58"/>
        </w:trPr>
        <w:tc>
          <w:tcPr>
            <w:tcW w:w="5000" w:type="pct"/>
            <w:gridSpan w:val="9"/>
            <w:shd w:val="clear" w:color="auto" w:fill="FFFFFF"/>
          </w:tcPr>
          <w:p w14:paraId="74DD84C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a. Dependent Variable:  the combined ROI of pension funds</w:t>
            </w:r>
          </w:p>
        </w:tc>
      </w:tr>
    </w:tbl>
    <w:p w14:paraId="2B8BC312" w14:textId="77777777" w:rsidR="00864FE1" w:rsidRPr="00201B20" w:rsidRDefault="0044189D">
      <w:pPr>
        <w:autoSpaceDE w:val="0"/>
        <w:autoSpaceDN w:val="0"/>
        <w:adjustRightInd w:val="0"/>
        <w:spacing w:after="0" w:line="240" w:lineRule="auto"/>
        <w:rPr>
          <w:rFonts w:ascii="Times New Roman" w:eastAsia="Calibri" w:hAnsi="Times New Roman" w:cs="Times New Roman"/>
          <w:b/>
          <w:bCs/>
          <w:sz w:val="24"/>
          <w:szCs w:val="24"/>
          <w:lang w:val="en-US"/>
        </w:rPr>
      </w:pPr>
      <w:r w:rsidRPr="00201B20">
        <w:rPr>
          <w:rFonts w:ascii="Times New Roman" w:eastAsia="Calibri" w:hAnsi="Times New Roman" w:cs="Times New Roman"/>
          <w:b/>
          <w:bCs/>
          <w:sz w:val="24"/>
          <w:szCs w:val="24"/>
          <w:lang w:val="en-US"/>
        </w:rPr>
        <w:t xml:space="preserve"> </w:t>
      </w:r>
      <w:r w:rsidRPr="00201B20">
        <w:rPr>
          <w:rFonts w:ascii="Times New Roman" w:eastAsia="Calibri" w:hAnsi="Times New Roman" w:cs="Times New Roman"/>
          <w:i/>
          <w:sz w:val="12"/>
          <w:szCs w:val="20"/>
        </w:rPr>
        <w:t>Source: Author’s primary analysis, 2023</w:t>
      </w:r>
    </w:p>
    <w:p w14:paraId="2BC74C01" w14:textId="77777777" w:rsidR="00864FE1" w:rsidRPr="00201B20" w:rsidRDefault="0044189D">
      <w:pPr>
        <w:spacing w:after="0" w:line="240" w:lineRule="auto"/>
        <w:jc w:val="both"/>
        <w:rPr>
          <w:rFonts w:ascii="Times New Roman" w:eastAsia="Times New Roman" w:hAnsi="Times New Roman" w:cs="Times New Roman"/>
          <w:b/>
          <w:bCs/>
          <w:sz w:val="20"/>
          <w:szCs w:val="20"/>
          <w:lang w:val="en-US"/>
        </w:rPr>
      </w:pPr>
      <w:r w:rsidRPr="00201B20">
        <w:rPr>
          <w:rFonts w:ascii="Times New Roman" w:eastAsia="Times New Roman" w:hAnsi="Times New Roman" w:cs="Times New Roman"/>
          <w:b/>
          <w:bCs/>
          <w:sz w:val="20"/>
          <w:szCs w:val="20"/>
          <w:lang w:val="en-US"/>
        </w:rPr>
        <w:t xml:space="preserve"> </w:t>
      </w:r>
      <w:bookmarkStart w:id="844" w:name="_Toc135320508"/>
      <w:bookmarkStart w:id="845" w:name="_Toc143930279"/>
      <w:bookmarkStart w:id="846" w:name="_Toc135321885"/>
      <w:bookmarkStart w:id="847" w:name="_Toc143524936"/>
      <w:bookmarkStart w:id="848" w:name="_Toc143525323"/>
      <w:bookmarkEnd w:id="844"/>
      <w:bookmarkEnd w:id="845"/>
      <w:bookmarkEnd w:id="846"/>
      <w:bookmarkEnd w:id="847"/>
    </w:p>
    <w:p w14:paraId="17BB7A43" w14:textId="67A6F74F" w:rsidR="00864FE1" w:rsidRPr="00201B20" w:rsidRDefault="0044189D">
      <w:pPr>
        <w:spacing w:after="0" w:line="240" w:lineRule="auto"/>
        <w:jc w:val="both"/>
        <w:rPr>
          <w:rFonts w:ascii="Times New Roman" w:eastAsia="MS Mincho" w:hAnsi="Times New Roman" w:cs="Times New Roman"/>
          <w:b/>
          <w:bCs/>
          <w:sz w:val="18"/>
          <w:szCs w:val="20"/>
          <w:lang w:val="en-US"/>
        </w:rPr>
      </w:pPr>
      <w:r w:rsidRPr="00201B20">
        <w:rPr>
          <w:rFonts w:ascii="Times New Roman" w:eastAsia="MS Mincho" w:hAnsi="Times New Roman" w:cs="Times New Roman"/>
          <w:b/>
          <w:bCs/>
          <w:sz w:val="18"/>
          <w:szCs w:val="20"/>
          <w:lang w:val="en-US"/>
        </w:rPr>
        <w:t xml:space="preserve">4.4.7 The Joint effect of </w:t>
      </w:r>
      <w:r w:rsidR="005B7564" w:rsidRPr="00201B20">
        <w:rPr>
          <w:rFonts w:ascii="Times New Roman" w:eastAsia="MS Mincho" w:hAnsi="Times New Roman" w:cs="Times New Roman"/>
          <w:b/>
          <w:bCs/>
          <w:sz w:val="18"/>
          <w:szCs w:val="20"/>
          <w:lang w:val="en-US"/>
        </w:rPr>
        <w:t>CG</w:t>
      </w:r>
      <w:r w:rsidRPr="00201B20">
        <w:rPr>
          <w:rFonts w:ascii="Times New Roman" w:eastAsia="MS Mincho" w:hAnsi="Times New Roman" w:cs="Times New Roman"/>
          <w:b/>
          <w:bCs/>
          <w:sz w:val="18"/>
          <w:szCs w:val="20"/>
          <w:lang w:val="en-US"/>
        </w:rPr>
        <w:t xml:space="preserve"> indicators, Macroeconomic</w:t>
      </w:r>
      <w:bookmarkStart w:id="849" w:name="_Toc143930280"/>
      <w:bookmarkEnd w:id="848"/>
      <w:r w:rsidRPr="00201B20">
        <w:rPr>
          <w:rFonts w:ascii="Times New Roman" w:eastAsia="MS Mincho" w:hAnsi="Times New Roman" w:cs="Times New Roman"/>
          <w:b/>
          <w:bCs/>
          <w:sz w:val="18"/>
          <w:szCs w:val="20"/>
          <w:lang w:val="en-US"/>
        </w:rPr>
        <w:t xml:space="preserve"> variables and Investment Strategy (IS) Index on the Combined ROI of</w:t>
      </w:r>
      <w:bookmarkStart w:id="850" w:name="_Toc143930281"/>
      <w:bookmarkEnd w:id="849"/>
      <w:r w:rsidRPr="00201B20">
        <w:rPr>
          <w:rFonts w:ascii="Times New Roman" w:eastAsia="MS Mincho" w:hAnsi="Times New Roman" w:cs="Times New Roman"/>
          <w:b/>
          <w:bCs/>
          <w:sz w:val="18"/>
          <w:szCs w:val="20"/>
          <w:lang w:val="en-US"/>
        </w:rPr>
        <w:t xml:space="preserve"> Pension Funds.</w:t>
      </w:r>
      <w:bookmarkEnd w:id="850"/>
      <w:r w:rsidRPr="00201B20">
        <w:rPr>
          <w:rFonts w:ascii="Times New Roman" w:eastAsia="MS Mincho" w:hAnsi="Times New Roman" w:cs="Times New Roman"/>
          <w:b/>
          <w:bCs/>
          <w:sz w:val="18"/>
          <w:szCs w:val="20"/>
          <w:lang w:val="en-US"/>
        </w:rPr>
        <w:t xml:space="preserve"> </w:t>
      </w:r>
    </w:p>
    <w:p w14:paraId="66A7353B" w14:textId="77777777" w:rsidR="00864FE1" w:rsidRPr="00201B20" w:rsidRDefault="0044189D" w:rsidP="00727137">
      <w:pPr>
        <w:spacing w:after="0"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fourth objective of the research is to examine the combined effect of </w:t>
      </w:r>
      <w:r w:rsidR="00946776"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indicators, macroeconomic factors and investment strategy on the combined ROI of pension funds registered by the RBA. The following alternative Hypothesis was investigated.</w:t>
      </w:r>
    </w:p>
    <w:p w14:paraId="37B1FCC3"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423AA6FF" w14:textId="76DCB2E3"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H</w:t>
      </w:r>
      <w:r w:rsidRPr="00201B20">
        <w:rPr>
          <w:rFonts w:ascii="Times New Roman" w:eastAsia="Times New Roman" w:hAnsi="Times New Roman" w:cs="Times New Roman"/>
          <w:bCs/>
          <w:sz w:val="20"/>
          <w:szCs w:val="20"/>
          <w:vertAlign w:val="subscript"/>
          <w:lang w:val="en-US"/>
        </w:rPr>
        <w:t>4</w:t>
      </w:r>
      <w:r w:rsidRPr="00201B20">
        <w:rPr>
          <w:rFonts w:ascii="Times New Roman" w:eastAsia="Times New Roman" w:hAnsi="Times New Roman" w:cs="Times New Roman"/>
          <w:bCs/>
          <w:sz w:val="20"/>
          <w:szCs w:val="20"/>
          <w:lang w:val="en-US"/>
        </w:rPr>
        <w:t xml:space="preserve">: The joint effect of </w:t>
      </w:r>
      <w:r w:rsidR="00946776"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sz w:val="20"/>
          <w:szCs w:val="20"/>
          <w:lang w:val="en-US"/>
        </w:rPr>
        <w:t xml:space="preserve">, macroeconomic variables </w:t>
      </w:r>
      <w:r w:rsidR="00DB4D73" w:rsidRPr="00201B20">
        <w:rPr>
          <w:rFonts w:ascii="Times New Roman" w:eastAsia="Times New Roman" w:hAnsi="Times New Roman" w:cs="Times New Roman"/>
          <w:bCs/>
          <w:sz w:val="20"/>
          <w:szCs w:val="20"/>
          <w:lang w:val="en-US"/>
        </w:rPr>
        <w:t>and</w:t>
      </w:r>
      <w:r w:rsidRPr="00201B20">
        <w:rPr>
          <w:rFonts w:ascii="Times New Roman" w:eastAsia="Times New Roman" w:hAnsi="Times New Roman" w:cs="Times New Roman"/>
          <w:bCs/>
          <w:sz w:val="20"/>
          <w:szCs w:val="20"/>
          <w:lang w:val="en-US"/>
        </w:rPr>
        <w:t xml:space="preserve"> investment strategy is statistically significant on </w:t>
      </w:r>
      <w:r w:rsidR="00DB4D73" w:rsidRPr="00201B20">
        <w:rPr>
          <w:rFonts w:ascii="Times New Roman" w:eastAsia="Times New Roman" w:hAnsi="Times New Roman" w:cs="Times New Roman"/>
          <w:bCs/>
          <w:sz w:val="20"/>
          <w:szCs w:val="20"/>
          <w:lang w:val="en-US"/>
        </w:rPr>
        <w:t xml:space="preserve">the </w:t>
      </w:r>
      <w:r w:rsidRPr="00201B20">
        <w:rPr>
          <w:rFonts w:ascii="Times New Roman" w:eastAsia="Times New Roman" w:hAnsi="Times New Roman" w:cs="Times New Roman"/>
          <w:bCs/>
          <w:sz w:val="20"/>
          <w:szCs w:val="20"/>
          <w:lang w:val="en-US"/>
        </w:rPr>
        <w:t>financial performance of pension schemes registered by the RBA.</w:t>
      </w:r>
    </w:p>
    <w:p w14:paraId="6775DB72" w14:textId="77777777" w:rsidR="005B7564" w:rsidRPr="00201B20" w:rsidRDefault="005B7564">
      <w:pPr>
        <w:spacing w:after="0" w:line="240" w:lineRule="auto"/>
        <w:jc w:val="both"/>
        <w:rPr>
          <w:rFonts w:ascii="Times New Roman" w:eastAsia="Times New Roman" w:hAnsi="Times New Roman" w:cs="Times New Roman"/>
          <w:sz w:val="20"/>
          <w:szCs w:val="20"/>
          <w:lang w:val="en-US"/>
        </w:rPr>
      </w:pPr>
    </w:p>
    <w:p w14:paraId="4CCB0B81" w14:textId="0301646A" w:rsidR="00864FE1" w:rsidRPr="00201B20" w:rsidRDefault="0044189D">
      <w:pPr>
        <w:spacing w:after="0" w:line="240" w:lineRule="auto"/>
        <w:jc w:val="both"/>
        <w:rPr>
          <w:rFonts w:ascii="Times New Roman" w:eastAsia="Times New Roman" w:hAnsi="Times New Roman" w:cs="Times New Roman"/>
          <w:b/>
          <w:bCs/>
          <w:sz w:val="20"/>
          <w:szCs w:val="20"/>
          <w:lang w:val="en-US"/>
        </w:rPr>
      </w:pPr>
      <w:r w:rsidRPr="00201B20">
        <w:rPr>
          <w:rFonts w:ascii="Times New Roman" w:eastAsia="Times New Roman" w:hAnsi="Times New Roman" w:cs="Times New Roman"/>
          <w:sz w:val="20"/>
          <w:szCs w:val="20"/>
          <w:lang w:val="en-US"/>
        </w:rPr>
        <w:t xml:space="preserve">The regression results </w:t>
      </w:r>
      <w:r w:rsidR="00DB4D73" w:rsidRPr="00201B20">
        <w:rPr>
          <w:rFonts w:ascii="Times New Roman" w:eastAsia="Times New Roman" w:hAnsi="Times New Roman" w:cs="Times New Roman"/>
          <w:sz w:val="20"/>
          <w:szCs w:val="20"/>
          <w:lang w:val="en-US"/>
        </w:rPr>
        <w:t>of the study</w:t>
      </w:r>
      <w:r w:rsidRPr="00201B20">
        <w:rPr>
          <w:rFonts w:ascii="Times New Roman" w:eastAsia="Times New Roman" w:hAnsi="Times New Roman" w:cs="Times New Roman"/>
          <w:sz w:val="20"/>
          <w:szCs w:val="20"/>
          <w:lang w:val="en-US"/>
        </w:rPr>
        <w:t xml:space="preserve"> are tabulated on tables 4.18-4.20. </w:t>
      </w:r>
    </w:p>
    <w:p w14:paraId="24853EB7"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18"/>
          <w:szCs w:val="20"/>
          <w:lang w:val="en-US"/>
        </w:rPr>
      </w:pPr>
      <w:bookmarkStart w:id="851" w:name="_Toc135321886"/>
      <w:bookmarkStart w:id="852" w:name="_Toc143930282"/>
      <w:bookmarkStart w:id="853" w:name="_Toc143524937"/>
      <w:bookmarkStart w:id="854" w:name="_Toc135305860"/>
      <w:bookmarkEnd w:id="851"/>
      <w:bookmarkEnd w:id="852"/>
      <w:bookmarkEnd w:id="853"/>
      <w:r w:rsidRPr="00201B20">
        <w:rPr>
          <w:rFonts w:ascii="Times New Roman" w:eastAsia="MS Mincho" w:hAnsi="Times New Roman" w:cs="Times New Roman"/>
          <w:b/>
          <w:bCs/>
          <w:iCs/>
          <w:sz w:val="18"/>
          <w:szCs w:val="20"/>
          <w:lang w:val="en-US"/>
        </w:rPr>
        <w:t xml:space="preserve">Table 4.18: </w:t>
      </w:r>
      <w:bookmarkEnd w:id="854"/>
      <w:r w:rsidRPr="00201B20">
        <w:rPr>
          <w:rFonts w:ascii="Times New Roman" w:eastAsia="Calibri" w:hAnsi="Times New Roman" w:cs="Times New Roman"/>
          <w:b/>
          <w:bCs/>
          <w:iCs/>
          <w:sz w:val="18"/>
          <w:szCs w:val="20"/>
          <w:lang w:val="en-US"/>
        </w:rPr>
        <w:t>Model Summary</w:t>
      </w:r>
      <w:r w:rsidRPr="00201B20">
        <w:rPr>
          <w:rFonts w:ascii="Times New Roman" w:eastAsia="MS Mincho" w:hAnsi="Times New Roman" w:cs="Times New Roman"/>
          <w:b/>
          <w:bCs/>
          <w:iCs/>
          <w:sz w:val="18"/>
          <w:szCs w:val="20"/>
          <w:lang w:val="en-US"/>
        </w:rPr>
        <w:t xml:space="preserve"> of the Joint effect of CG indicators, IS Index and</w:t>
      </w:r>
      <w:bookmarkStart w:id="855" w:name="_Toc143930283"/>
      <w:bookmarkEnd w:id="855"/>
      <w:r w:rsidRPr="00201B20">
        <w:rPr>
          <w:rFonts w:ascii="Courier New" w:eastAsia="MS Mincho" w:hAnsi="Courier New" w:cs="Courier New"/>
          <w:b/>
          <w:iCs/>
          <w:sz w:val="18"/>
          <w:szCs w:val="20"/>
          <w:lang w:val="en-US"/>
        </w:rPr>
        <w:t xml:space="preserve"> </w:t>
      </w:r>
      <w:r w:rsidRPr="00201B20">
        <w:rPr>
          <w:rFonts w:ascii="Times New Roman" w:eastAsia="MS Mincho" w:hAnsi="Times New Roman" w:cs="Times New Roman"/>
          <w:b/>
          <w:bCs/>
          <w:iCs/>
          <w:sz w:val="18"/>
          <w:szCs w:val="20"/>
          <w:lang w:val="en-US"/>
        </w:rPr>
        <w:t>macroeconomic variables on the combined ROI of pension funds</w:t>
      </w:r>
    </w:p>
    <w:p w14:paraId="26C3A6B5" w14:textId="77777777" w:rsidR="00864FE1" w:rsidRPr="00201B20" w:rsidRDefault="00864FE1">
      <w:pPr>
        <w:autoSpaceDE w:val="0"/>
        <w:autoSpaceDN w:val="0"/>
        <w:adjustRightInd w:val="0"/>
        <w:spacing w:after="0" w:line="240" w:lineRule="auto"/>
        <w:rPr>
          <w:rFonts w:ascii="Times New Roman" w:eastAsia="Calibri" w:hAnsi="Times New Roman" w:cs="Times New Roman"/>
          <w:sz w:val="24"/>
          <w:szCs w:val="24"/>
          <w:lang w:val="en-US"/>
        </w:rPr>
      </w:pPr>
    </w:p>
    <w:tbl>
      <w:tblPr>
        <w:tblW w:w="5000" w:type="pct"/>
        <w:tblInd w:w="108" w:type="dxa"/>
        <w:tblCellMar>
          <w:left w:w="0" w:type="dxa"/>
          <w:right w:w="0" w:type="dxa"/>
        </w:tblCellMar>
        <w:tblLook w:val="04A0" w:firstRow="1" w:lastRow="0" w:firstColumn="1" w:lastColumn="0" w:noHBand="0" w:noVBand="1"/>
      </w:tblPr>
      <w:tblGrid>
        <w:gridCol w:w="314"/>
        <w:gridCol w:w="320"/>
        <w:gridCol w:w="354"/>
        <w:gridCol w:w="469"/>
        <w:gridCol w:w="470"/>
        <w:gridCol w:w="468"/>
        <w:gridCol w:w="387"/>
        <w:gridCol w:w="320"/>
        <w:gridCol w:w="320"/>
        <w:gridCol w:w="435"/>
        <w:gridCol w:w="469"/>
      </w:tblGrid>
      <w:tr w:rsidR="00201B20" w:rsidRPr="00201B20" w14:paraId="2082DE25" w14:textId="77777777">
        <w:trPr>
          <w:cantSplit/>
        </w:trPr>
        <w:tc>
          <w:tcPr>
            <w:tcW w:w="5000" w:type="pct"/>
            <w:gridSpan w:val="11"/>
            <w:tcBorders>
              <w:top w:val="nil"/>
              <w:left w:val="nil"/>
              <w:bottom w:val="nil"/>
              <w:right w:val="nil"/>
            </w:tcBorders>
            <w:shd w:val="clear" w:color="auto" w:fill="FFFFFF"/>
            <w:vAlign w:val="center"/>
          </w:tcPr>
          <w:p w14:paraId="3ADF386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Model Summary</w:t>
            </w:r>
            <w:r w:rsidRPr="00201B20">
              <w:rPr>
                <w:rFonts w:ascii="Times New Roman" w:eastAsia="Calibri" w:hAnsi="Times New Roman" w:cs="Times New Roman"/>
                <w:b/>
                <w:bCs/>
                <w:sz w:val="12"/>
                <w:vertAlign w:val="superscript"/>
                <w:lang w:val="en-US"/>
              </w:rPr>
              <w:t>b</w:t>
            </w:r>
          </w:p>
        </w:tc>
      </w:tr>
      <w:tr w:rsidR="00201B20" w:rsidRPr="00201B20" w14:paraId="2DE36563" w14:textId="77777777" w:rsidTr="008C7AC4">
        <w:trPr>
          <w:cantSplit/>
          <w:trHeight w:val="60"/>
        </w:trPr>
        <w:tc>
          <w:tcPr>
            <w:tcW w:w="281" w:type="pct"/>
            <w:vMerge w:val="restart"/>
            <w:tcBorders>
              <w:top w:val="nil"/>
              <w:left w:val="nil"/>
              <w:bottom w:val="nil"/>
              <w:right w:val="nil"/>
            </w:tcBorders>
            <w:shd w:val="clear" w:color="auto" w:fill="FFFFFF"/>
            <w:vAlign w:val="bottom"/>
          </w:tcPr>
          <w:p w14:paraId="5791036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390" w:type="pct"/>
            <w:vMerge w:val="restart"/>
            <w:tcBorders>
              <w:top w:val="nil"/>
              <w:left w:val="nil"/>
              <w:bottom w:val="nil"/>
              <w:right w:val="single" w:sz="8" w:space="0" w:color="E0E0E0"/>
            </w:tcBorders>
            <w:shd w:val="clear" w:color="auto" w:fill="FFFFFF"/>
            <w:vAlign w:val="bottom"/>
          </w:tcPr>
          <w:p w14:paraId="713CC86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w:t>
            </w:r>
          </w:p>
        </w:tc>
        <w:tc>
          <w:tcPr>
            <w:tcW w:w="390" w:type="pct"/>
            <w:vMerge w:val="restart"/>
            <w:tcBorders>
              <w:top w:val="nil"/>
              <w:left w:val="nil"/>
              <w:bottom w:val="nil"/>
              <w:right w:val="single" w:sz="8" w:space="0" w:color="E0E0E0"/>
            </w:tcBorders>
            <w:shd w:val="clear" w:color="auto" w:fill="FFFFFF"/>
            <w:vAlign w:val="bottom"/>
          </w:tcPr>
          <w:p w14:paraId="43E121E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w:t>
            </w:r>
          </w:p>
        </w:tc>
        <w:tc>
          <w:tcPr>
            <w:tcW w:w="562" w:type="pct"/>
            <w:vMerge w:val="restart"/>
            <w:tcBorders>
              <w:top w:val="nil"/>
              <w:left w:val="nil"/>
              <w:bottom w:val="nil"/>
              <w:right w:val="single" w:sz="8" w:space="0" w:color="E0E0E0"/>
            </w:tcBorders>
            <w:shd w:val="clear" w:color="auto" w:fill="FFFFFF"/>
            <w:vAlign w:val="bottom"/>
          </w:tcPr>
          <w:p w14:paraId="2EDDCEB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Adjusted R Square</w:t>
            </w:r>
          </w:p>
        </w:tc>
        <w:tc>
          <w:tcPr>
            <w:tcW w:w="562" w:type="pct"/>
            <w:vMerge w:val="restart"/>
            <w:tcBorders>
              <w:top w:val="nil"/>
              <w:left w:val="nil"/>
              <w:bottom w:val="nil"/>
              <w:right w:val="single" w:sz="8" w:space="0" w:color="E0E0E0"/>
            </w:tcBorders>
            <w:shd w:val="clear" w:color="auto" w:fill="FFFFFF"/>
            <w:vAlign w:val="bottom"/>
          </w:tcPr>
          <w:p w14:paraId="0E5026B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Std. Error of the Estimate</w:t>
            </w:r>
          </w:p>
        </w:tc>
        <w:tc>
          <w:tcPr>
            <w:tcW w:w="2253" w:type="pct"/>
            <w:gridSpan w:val="5"/>
            <w:tcBorders>
              <w:top w:val="nil"/>
              <w:left w:val="nil"/>
              <w:bottom w:val="nil"/>
              <w:right w:val="single" w:sz="8" w:space="0" w:color="E0E0E0"/>
            </w:tcBorders>
            <w:shd w:val="clear" w:color="auto" w:fill="FFFFFF"/>
            <w:vAlign w:val="bottom"/>
          </w:tcPr>
          <w:p w14:paraId="33EAD57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Change Statistics</w:t>
            </w:r>
          </w:p>
        </w:tc>
        <w:tc>
          <w:tcPr>
            <w:tcW w:w="562" w:type="pct"/>
            <w:vMerge w:val="restart"/>
            <w:tcBorders>
              <w:top w:val="nil"/>
              <w:left w:val="nil"/>
              <w:bottom w:val="nil"/>
              <w:right w:val="nil"/>
            </w:tcBorders>
            <w:shd w:val="clear" w:color="auto" w:fill="FFFFFF"/>
            <w:vAlign w:val="bottom"/>
          </w:tcPr>
          <w:p w14:paraId="530CD20F"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Durbin-Watson</w:t>
            </w:r>
          </w:p>
        </w:tc>
      </w:tr>
      <w:tr w:rsidR="00201B20" w:rsidRPr="00201B20" w14:paraId="0F1AA5B5" w14:textId="77777777">
        <w:trPr>
          <w:cantSplit/>
        </w:trPr>
        <w:tc>
          <w:tcPr>
            <w:tcW w:w="0" w:type="auto"/>
            <w:vMerge/>
            <w:tcBorders>
              <w:top w:val="nil"/>
              <w:left w:val="nil"/>
              <w:bottom w:val="nil"/>
              <w:right w:val="nil"/>
            </w:tcBorders>
            <w:vAlign w:val="center"/>
          </w:tcPr>
          <w:p w14:paraId="07B55BF0"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5394B8EA"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0B86C1BA"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4BC2B272" w14:textId="77777777" w:rsidR="00864FE1" w:rsidRPr="00201B20" w:rsidRDefault="00864FE1">
            <w:pPr>
              <w:spacing w:after="0" w:line="240" w:lineRule="auto"/>
              <w:rPr>
                <w:rFonts w:ascii="Times New Roman" w:eastAsia="Calibri" w:hAnsi="Times New Roman" w:cs="Times New Roman"/>
                <w:sz w:val="12"/>
                <w:lang w:val="en-US"/>
              </w:rPr>
            </w:pPr>
          </w:p>
        </w:tc>
        <w:tc>
          <w:tcPr>
            <w:tcW w:w="0" w:type="auto"/>
            <w:vMerge/>
            <w:tcBorders>
              <w:top w:val="nil"/>
              <w:left w:val="nil"/>
              <w:bottom w:val="nil"/>
              <w:right w:val="single" w:sz="8" w:space="0" w:color="E0E0E0"/>
            </w:tcBorders>
            <w:vAlign w:val="center"/>
          </w:tcPr>
          <w:p w14:paraId="074489E6" w14:textId="77777777" w:rsidR="00864FE1" w:rsidRPr="00201B20" w:rsidRDefault="00864FE1">
            <w:pPr>
              <w:spacing w:after="0" w:line="240" w:lineRule="auto"/>
              <w:rPr>
                <w:rFonts w:ascii="Times New Roman" w:eastAsia="Calibri" w:hAnsi="Times New Roman" w:cs="Times New Roman"/>
                <w:sz w:val="12"/>
                <w:lang w:val="en-US"/>
              </w:rPr>
            </w:pPr>
          </w:p>
        </w:tc>
        <w:tc>
          <w:tcPr>
            <w:tcW w:w="562" w:type="pct"/>
            <w:tcBorders>
              <w:top w:val="nil"/>
              <w:left w:val="nil"/>
              <w:bottom w:val="single" w:sz="8" w:space="0" w:color="152935"/>
              <w:right w:val="single" w:sz="8" w:space="0" w:color="E0E0E0"/>
            </w:tcBorders>
            <w:shd w:val="clear" w:color="auto" w:fill="FFFFFF"/>
            <w:vAlign w:val="bottom"/>
          </w:tcPr>
          <w:p w14:paraId="6B6ADECB"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R Square Change</w:t>
            </w:r>
          </w:p>
        </w:tc>
        <w:tc>
          <w:tcPr>
            <w:tcW w:w="390" w:type="pct"/>
            <w:tcBorders>
              <w:top w:val="nil"/>
              <w:left w:val="nil"/>
              <w:bottom w:val="single" w:sz="8" w:space="0" w:color="152935"/>
              <w:right w:val="single" w:sz="8" w:space="0" w:color="E0E0E0"/>
            </w:tcBorders>
            <w:shd w:val="clear" w:color="auto" w:fill="FFFFFF"/>
            <w:vAlign w:val="bottom"/>
          </w:tcPr>
          <w:p w14:paraId="7DF2125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F Change</w:t>
            </w:r>
          </w:p>
        </w:tc>
        <w:tc>
          <w:tcPr>
            <w:tcW w:w="390" w:type="pct"/>
            <w:tcBorders>
              <w:top w:val="nil"/>
              <w:left w:val="nil"/>
              <w:bottom w:val="single" w:sz="8" w:space="0" w:color="152935"/>
              <w:right w:val="single" w:sz="8" w:space="0" w:color="E0E0E0"/>
            </w:tcBorders>
            <w:shd w:val="clear" w:color="auto" w:fill="FFFFFF"/>
            <w:vAlign w:val="bottom"/>
          </w:tcPr>
          <w:p w14:paraId="4AB5C84D"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df1</w:t>
            </w:r>
          </w:p>
        </w:tc>
        <w:tc>
          <w:tcPr>
            <w:tcW w:w="390" w:type="pct"/>
            <w:tcBorders>
              <w:top w:val="nil"/>
              <w:left w:val="nil"/>
              <w:bottom w:val="single" w:sz="8" w:space="0" w:color="152935"/>
              <w:right w:val="single" w:sz="8" w:space="0" w:color="E0E0E0"/>
            </w:tcBorders>
            <w:shd w:val="clear" w:color="auto" w:fill="FFFFFF"/>
            <w:vAlign w:val="bottom"/>
          </w:tcPr>
          <w:p w14:paraId="3AD21D3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df2</w:t>
            </w:r>
          </w:p>
        </w:tc>
        <w:tc>
          <w:tcPr>
            <w:tcW w:w="522" w:type="pct"/>
            <w:tcBorders>
              <w:top w:val="nil"/>
              <w:left w:val="nil"/>
              <w:bottom w:val="single" w:sz="8" w:space="0" w:color="152935"/>
              <w:right w:val="single" w:sz="8" w:space="0" w:color="E0E0E0"/>
            </w:tcBorders>
            <w:shd w:val="clear" w:color="auto" w:fill="FFFFFF"/>
            <w:vAlign w:val="bottom"/>
          </w:tcPr>
          <w:p w14:paraId="29B6DE3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 F Change</w:t>
            </w:r>
          </w:p>
        </w:tc>
        <w:tc>
          <w:tcPr>
            <w:tcW w:w="0" w:type="auto"/>
            <w:vMerge/>
            <w:tcBorders>
              <w:top w:val="nil"/>
              <w:left w:val="nil"/>
              <w:bottom w:val="nil"/>
              <w:right w:val="nil"/>
            </w:tcBorders>
            <w:vAlign w:val="center"/>
          </w:tcPr>
          <w:p w14:paraId="677859D1" w14:textId="77777777" w:rsidR="00864FE1" w:rsidRPr="00201B20" w:rsidRDefault="00864FE1">
            <w:pPr>
              <w:spacing w:after="0" w:line="240" w:lineRule="auto"/>
              <w:rPr>
                <w:rFonts w:ascii="Times New Roman" w:eastAsia="Calibri" w:hAnsi="Times New Roman" w:cs="Times New Roman"/>
                <w:sz w:val="12"/>
                <w:lang w:val="en-US"/>
              </w:rPr>
            </w:pPr>
          </w:p>
        </w:tc>
      </w:tr>
      <w:tr w:rsidR="00201B20" w:rsidRPr="00201B20" w14:paraId="1135C6A7" w14:textId="77777777">
        <w:trPr>
          <w:cantSplit/>
        </w:trPr>
        <w:tc>
          <w:tcPr>
            <w:tcW w:w="281" w:type="pct"/>
            <w:tcBorders>
              <w:top w:val="single" w:sz="8" w:space="0" w:color="152935"/>
              <w:left w:val="nil"/>
              <w:bottom w:val="single" w:sz="8" w:space="0" w:color="152935"/>
              <w:right w:val="nil"/>
            </w:tcBorders>
            <w:shd w:val="clear" w:color="auto" w:fill="E0E0E0"/>
          </w:tcPr>
          <w:p w14:paraId="0C53D11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390" w:type="pct"/>
            <w:tcBorders>
              <w:top w:val="single" w:sz="8" w:space="0" w:color="152935"/>
              <w:left w:val="nil"/>
              <w:bottom w:val="single" w:sz="8" w:space="0" w:color="152935"/>
              <w:right w:val="single" w:sz="8" w:space="0" w:color="E0E0E0"/>
            </w:tcBorders>
            <w:shd w:val="clear" w:color="auto" w:fill="F9F9FB"/>
          </w:tcPr>
          <w:p w14:paraId="068A46D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.907</w:t>
            </w:r>
            <w:r w:rsidRPr="00201B20">
              <w:rPr>
                <w:rFonts w:ascii="Times New Roman" w:eastAsia="Calibri" w:hAnsi="Times New Roman" w:cs="Times New Roman"/>
                <w:sz w:val="12"/>
                <w:vertAlign w:val="superscript"/>
                <w:lang w:val="en-US"/>
              </w:rPr>
              <w:t>a</w:t>
            </w:r>
          </w:p>
        </w:tc>
        <w:tc>
          <w:tcPr>
            <w:tcW w:w="390" w:type="pct"/>
            <w:tcBorders>
              <w:top w:val="single" w:sz="8" w:space="0" w:color="152935"/>
              <w:left w:val="nil"/>
              <w:bottom w:val="single" w:sz="8" w:space="0" w:color="152935"/>
              <w:right w:val="single" w:sz="8" w:space="0" w:color="E0E0E0"/>
            </w:tcBorders>
            <w:shd w:val="clear" w:color="auto" w:fill="F9F9FB"/>
          </w:tcPr>
          <w:p w14:paraId="01CD536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.822</w:t>
            </w:r>
          </w:p>
        </w:tc>
        <w:tc>
          <w:tcPr>
            <w:tcW w:w="562" w:type="pct"/>
            <w:tcBorders>
              <w:top w:val="single" w:sz="8" w:space="0" w:color="152935"/>
              <w:left w:val="nil"/>
              <w:bottom w:val="single" w:sz="8" w:space="0" w:color="152935"/>
              <w:right w:val="single" w:sz="8" w:space="0" w:color="E0E0E0"/>
            </w:tcBorders>
            <w:shd w:val="clear" w:color="auto" w:fill="F9F9FB"/>
          </w:tcPr>
          <w:p w14:paraId="3D050B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.751</w:t>
            </w:r>
          </w:p>
        </w:tc>
        <w:tc>
          <w:tcPr>
            <w:tcW w:w="562" w:type="pct"/>
            <w:tcBorders>
              <w:top w:val="single" w:sz="8" w:space="0" w:color="152935"/>
              <w:left w:val="nil"/>
              <w:bottom w:val="single" w:sz="8" w:space="0" w:color="152935"/>
              <w:right w:val="single" w:sz="8" w:space="0" w:color="E0E0E0"/>
            </w:tcBorders>
            <w:shd w:val="clear" w:color="auto" w:fill="F9F9FB"/>
          </w:tcPr>
          <w:p w14:paraId="059BF35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25.49247</w:t>
            </w:r>
          </w:p>
        </w:tc>
        <w:tc>
          <w:tcPr>
            <w:tcW w:w="562" w:type="pct"/>
            <w:tcBorders>
              <w:top w:val="single" w:sz="8" w:space="0" w:color="152935"/>
              <w:left w:val="nil"/>
              <w:bottom w:val="single" w:sz="8" w:space="0" w:color="152935"/>
              <w:right w:val="single" w:sz="8" w:space="0" w:color="E0E0E0"/>
            </w:tcBorders>
            <w:shd w:val="clear" w:color="auto" w:fill="F9F9FB"/>
          </w:tcPr>
          <w:p w14:paraId="4AD2FE8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.822</w:t>
            </w:r>
          </w:p>
        </w:tc>
        <w:tc>
          <w:tcPr>
            <w:tcW w:w="390" w:type="pct"/>
            <w:tcBorders>
              <w:top w:val="single" w:sz="8" w:space="0" w:color="152935"/>
              <w:left w:val="nil"/>
              <w:bottom w:val="single" w:sz="8" w:space="0" w:color="152935"/>
              <w:right w:val="single" w:sz="8" w:space="0" w:color="E0E0E0"/>
            </w:tcBorders>
            <w:shd w:val="clear" w:color="auto" w:fill="F9F9FB"/>
          </w:tcPr>
          <w:p w14:paraId="1B7BB4E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11.573</w:t>
            </w:r>
          </w:p>
        </w:tc>
        <w:tc>
          <w:tcPr>
            <w:tcW w:w="390" w:type="pct"/>
            <w:tcBorders>
              <w:top w:val="single" w:sz="8" w:space="0" w:color="152935"/>
              <w:left w:val="nil"/>
              <w:bottom w:val="single" w:sz="8" w:space="0" w:color="152935"/>
              <w:right w:val="single" w:sz="8" w:space="0" w:color="E0E0E0"/>
            </w:tcBorders>
            <w:shd w:val="clear" w:color="auto" w:fill="F9F9FB"/>
          </w:tcPr>
          <w:p w14:paraId="73D6A67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16</w:t>
            </w:r>
          </w:p>
        </w:tc>
        <w:tc>
          <w:tcPr>
            <w:tcW w:w="390" w:type="pct"/>
            <w:tcBorders>
              <w:top w:val="single" w:sz="8" w:space="0" w:color="152935"/>
              <w:left w:val="nil"/>
              <w:bottom w:val="single" w:sz="8" w:space="0" w:color="152935"/>
              <w:right w:val="single" w:sz="8" w:space="0" w:color="E0E0E0"/>
            </w:tcBorders>
            <w:shd w:val="clear" w:color="auto" w:fill="F9F9FB"/>
          </w:tcPr>
          <w:p w14:paraId="0CBC890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40</w:t>
            </w:r>
          </w:p>
        </w:tc>
        <w:tc>
          <w:tcPr>
            <w:tcW w:w="522" w:type="pct"/>
            <w:tcBorders>
              <w:top w:val="single" w:sz="8" w:space="0" w:color="152935"/>
              <w:left w:val="nil"/>
              <w:bottom w:val="single" w:sz="8" w:space="0" w:color="152935"/>
              <w:right w:val="single" w:sz="8" w:space="0" w:color="E0E0E0"/>
            </w:tcBorders>
            <w:shd w:val="clear" w:color="auto" w:fill="F9F9FB"/>
          </w:tcPr>
          <w:p w14:paraId="37E0D5B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p>
        </w:tc>
        <w:tc>
          <w:tcPr>
            <w:tcW w:w="562" w:type="pct"/>
            <w:tcBorders>
              <w:top w:val="single" w:sz="8" w:space="0" w:color="152935"/>
              <w:left w:val="nil"/>
              <w:bottom w:val="single" w:sz="8" w:space="0" w:color="152935"/>
              <w:right w:val="nil"/>
            </w:tcBorders>
            <w:shd w:val="clear" w:color="auto" w:fill="F9F9FB"/>
          </w:tcPr>
          <w:p w14:paraId="4772911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1.438</w:t>
            </w:r>
          </w:p>
        </w:tc>
      </w:tr>
      <w:tr w:rsidR="00201B20" w:rsidRPr="00201B20" w14:paraId="00E64F56" w14:textId="77777777">
        <w:trPr>
          <w:cantSplit/>
        </w:trPr>
        <w:tc>
          <w:tcPr>
            <w:tcW w:w="5000" w:type="pct"/>
            <w:gridSpan w:val="11"/>
            <w:tcBorders>
              <w:top w:val="nil"/>
              <w:left w:val="nil"/>
              <w:bottom w:val="nil"/>
              <w:right w:val="nil"/>
            </w:tcBorders>
            <w:shd w:val="clear" w:color="auto" w:fill="FFFFFF"/>
          </w:tcPr>
          <w:p w14:paraId="5712A23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Predictors: (Constant), Unemployment rate, Shareholder´s Rights, Board structure and composition, Commitment to Corporate governance, Stakeholders interests in board decisions, GDP Growth Rate (%), Role of stakeholders, Balance of Payments, Inflation (%), Exchange rate (KS/US$), Disclosure and transparency, Commercial Banks weighted average lending interest rates (%), Board Responsibilities, IS Index, CBK 91-Day T Bill, NSE 20 Share Index</w:t>
            </w:r>
          </w:p>
        </w:tc>
      </w:tr>
      <w:tr w:rsidR="00201B20" w:rsidRPr="00201B20" w14:paraId="6AD9AC4E" w14:textId="77777777">
        <w:trPr>
          <w:cantSplit/>
        </w:trPr>
        <w:tc>
          <w:tcPr>
            <w:tcW w:w="5000" w:type="pct"/>
            <w:gridSpan w:val="11"/>
            <w:tcBorders>
              <w:top w:val="nil"/>
              <w:left w:val="nil"/>
              <w:bottom w:val="nil"/>
              <w:right w:val="nil"/>
            </w:tcBorders>
            <w:shd w:val="clear" w:color="auto" w:fill="FFFFFF"/>
          </w:tcPr>
          <w:p w14:paraId="1E7E3591"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b. Dependent Variable:  Combined ROI of pension funds</w:t>
            </w:r>
          </w:p>
        </w:tc>
      </w:tr>
    </w:tbl>
    <w:p w14:paraId="3BB40D42" w14:textId="77777777" w:rsidR="00864FE1" w:rsidRPr="00201B20" w:rsidRDefault="0044189D">
      <w:pPr>
        <w:autoSpaceDE w:val="0"/>
        <w:autoSpaceDN w:val="0"/>
        <w:adjustRightInd w:val="0"/>
        <w:spacing w:after="0" w:line="240" w:lineRule="auto"/>
        <w:rPr>
          <w:rFonts w:ascii="Times New Roman" w:eastAsia="Calibri" w:hAnsi="Times New Roman" w:cs="Times New Roman"/>
          <w:lang w:val="en-US"/>
        </w:rPr>
      </w:pPr>
      <w:r w:rsidRPr="00201B20">
        <w:rPr>
          <w:rFonts w:ascii="Times New Roman" w:eastAsia="Calibri" w:hAnsi="Times New Roman" w:cs="Times New Roman"/>
          <w:lang w:val="en-US"/>
        </w:rPr>
        <w:t xml:space="preserve"> </w:t>
      </w:r>
      <w:r w:rsidRPr="00201B20">
        <w:rPr>
          <w:rFonts w:ascii="Times New Roman" w:eastAsia="Calibri" w:hAnsi="Times New Roman" w:cs="Times New Roman"/>
          <w:i/>
          <w:sz w:val="12"/>
          <w:szCs w:val="20"/>
        </w:rPr>
        <w:t>Source: Author’s primary analysis, 2023</w:t>
      </w:r>
    </w:p>
    <w:p w14:paraId="056D61D7" w14:textId="77777777" w:rsidR="00864FE1" w:rsidRPr="00201B20" w:rsidRDefault="00864FE1">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856" w:name="_Toc135305861"/>
      <w:bookmarkStart w:id="857" w:name="_Toc143930284"/>
      <w:bookmarkStart w:id="858" w:name="_Toc143524938"/>
      <w:bookmarkEnd w:id="856"/>
      <w:bookmarkEnd w:id="857"/>
      <w:bookmarkEnd w:id="858"/>
    </w:p>
    <w:p w14:paraId="504F25CF"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sz w:val="20"/>
          <w:lang w:val="en-US"/>
        </w:rPr>
      </w:pPr>
      <w:r w:rsidRPr="00201B20">
        <w:rPr>
          <w:rFonts w:ascii="Times New Roman" w:eastAsia="MS Mincho" w:hAnsi="Times New Roman" w:cs="Times New Roman"/>
          <w:b/>
          <w:bCs/>
          <w:iCs/>
          <w:sz w:val="18"/>
          <w:szCs w:val="20"/>
          <w:lang w:val="en-US"/>
        </w:rPr>
        <w:t>Table 4.19: ANOVAa of the Joint effect of CG indicators, IS Index and macroeconomic</w:t>
      </w:r>
      <w:bookmarkStart w:id="859" w:name="_Toc143930285"/>
      <w:r w:rsidRPr="00201B20">
        <w:rPr>
          <w:rFonts w:ascii="Times New Roman" w:eastAsia="MS Mincho" w:hAnsi="Times New Roman" w:cs="Times New Roman"/>
          <w:b/>
          <w:bCs/>
          <w:iCs/>
          <w:sz w:val="18"/>
          <w:szCs w:val="20"/>
          <w:lang w:val="en-US"/>
        </w:rPr>
        <w:t xml:space="preserve"> variables on the combined ROI of pension funds</w:t>
      </w:r>
      <w:bookmarkEnd w:id="859"/>
    </w:p>
    <w:tbl>
      <w:tblPr>
        <w:tblW w:w="5000" w:type="pct"/>
        <w:tblInd w:w="108" w:type="dxa"/>
        <w:tblCellMar>
          <w:left w:w="0" w:type="dxa"/>
          <w:right w:w="0" w:type="dxa"/>
        </w:tblCellMar>
        <w:tblLook w:val="04A0" w:firstRow="1" w:lastRow="0" w:firstColumn="1" w:lastColumn="0" w:noHBand="0" w:noVBand="1"/>
      </w:tblPr>
      <w:tblGrid>
        <w:gridCol w:w="410"/>
        <w:gridCol w:w="645"/>
        <w:gridCol w:w="820"/>
        <w:gridCol w:w="569"/>
        <w:gridCol w:w="745"/>
        <w:gridCol w:w="569"/>
        <w:gridCol w:w="568"/>
      </w:tblGrid>
      <w:tr w:rsidR="00201B20" w:rsidRPr="00201B20" w14:paraId="14EF1CE9" w14:textId="77777777">
        <w:trPr>
          <w:cantSplit/>
        </w:trPr>
        <w:tc>
          <w:tcPr>
            <w:tcW w:w="5000" w:type="pct"/>
            <w:gridSpan w:val="7"/>
            <w:tcBorders>
              <w:top w:val="nil"/>
              <w:left w:val="nil"/>
              <w:bottom w:val="nil"/>
              <w:right w:val="nil"/>
            </w:tcBorders>
            <w:shd w:val="clear" w:color="auto" w:fill="FFFFFF"/>
            <w:vAlign w:val="center"/>
          </w:tcPr>
          <w:p w14:paraId="076A5297"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b/>
                <w:bCs/>
                <w:sz w:val="12"/>
                <w:lang w:val="en-US"/>
              </w:rPr>
              <w:t>ANOVA</w:t>
            </w:r>
            <w:r w:rsidRPr="00201B20">
              <w:rPr>
                <w:rFonts w:ascii="Times New Roman" w:eastAsia="Calibri" w:hAnsi="Times New Roman" w:cs="Times New Roman"/>
                <w:b/>
                <w:bCs/>
                <w:sz w:val="12"/>
                <w:vertAlign w:val="superscript"/>
                <w:lang w:val="en-US"/>
              </w:rPr>
              <w:t>a</w:t>
            </w:r>
          </w:p>
        </w:tc>
      </w:tr>
      <w:tr w:rsidR="00201B20" w:rsidRPr="00201B20" w14:paraId="11400FD8" w14:textId="77777777">
        <w:trPr>
          <w:cantSplit/>
        </w:trPr>
        <w:tc>
          <w:tcPr>
            <w:tcW w:w="1218" w:type="pct"/>
            <w:gridSpan w:val="2"/>
            <w:tcBorders>
              <w:top w:val="nil"/>
              <w:left w:val="nil"/>
              <w:bottom w:val="single" w:sz="8" w:space="0" w:color="152935"/>
              <w:right w:val="nil"/>
            </w:tcBorders>
            <w:shd w:val="clear" w:color="auto" w:fill="FFFFFF"/>
            <w:vAlign w:val="bottom"/>
          </w:tcPr>
          <w:p w14:paraId="3434D70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Model</w:t>
            </w:r>
          </w:p>
        </w:tc>
        <w:tc>
          <w:tcPr>
            <w:tcW w:w="948" w:type="pct"/>
            <w:tcBorders>
              <w:top w:val="nil"/>
              <w:left w:val="nil"/>
              <w:bottom w:val="single" w:sz="8" w:space="0" w:color="152935"/>
              <w:right w:val="single" w:sz="8" w:space="0" w:color="E0E0E0"/>
            </w:tcBorders>
            <w:shd w:val="clear" w:color="auto" w:fill="FFFFFF"/>
            <w:vAlign w:val="bottom"/>
          </w:tcPr>
          <w:p w14:paraId="6A2942B0"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Sum of Squares</w:t>
            </w:r>
          </w:p>
        </w:tc>
        <w:tc>
          <w:tcPr>
            <w:tcW w:w="658" w:type="pct"/>
            <w:tcBorders>
              <w:top w:val="nil"/>
              <w:left w:val="nil"/>
              <w:bottom w:val="single" w:sz="8" w:space="0" w:color="152935"/>
              <w:right w:val="single" w:sz="8" w:space="0" w:color="E0E0E0"/>
            </w:tcBorders>
            <w:shd w:val="clear" w:color="auto" w:fill="FFFFFF"/>
            <w:vAlign w:val="bottom"/>
          </w:tcPr>
          <w:p w14:paraId="4BF0476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df</w:t>
            </w:r>
          </w:p>
        </w:tc>
        <w:tc>
          <w:tcPr>
            <w:tcW w:w="861" w:type="pct"/>
            <w:tcBorders>
              <w:top w:val="nil"/>
              <w:left w:val="nil"/>
              <w:bottom w:val="single" w:sz="8" w:space="0" w:color="152935"/>
              <w:right w:val="single" w:sz="8" w:space="0" w:color="E0E0E0"/>
            </w:tcBorders>
            <w:shd w:val="clear" w:color="auto" w:fill="FFFFFF"/>
            <w:vAlign w:val="bottom"/>
          </w:tcPr>
          <w:p w14:paraId="5BF04914"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Mean Square</w:t>
            </w:r>
          </w:p>
        </w:tc>
        <w:tc>
          <w:tcPr>
            <w:tcW w:w="658" w:type="pct"/>
            <w:tcBorders>
              <w:top w:val="nil"/>
              <w:left w:val="nil"/>
              <w:bottom w:val="single" w:sz="8" w:space="0" w:color="152935"/>
              <w:right w:val="single" w:sz="8" w:space="0" w:color="E0E0E0"/>
            </w:tcBorders>
            <w:shd w:val="clear" w:color="auto" w:fill="FFFFFF"/>
            <w:vAlign w:val="bottom"/>
          </w:tcPr>
          <w:p w14:paraId="2C307E7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F</w:t>
            </w:r>
          </w:p>
        </w:tc>
        <w:tc>
          <w:tcPr>
            <w:tcW w:w="658" w:type="pct"/>
            <w:tcBorders>
              <w:top w:val="nil"/>
              <w:left w:val="nil"/>
              <w:bottom w:val="single" w:sz="8" w:space="0" w:color="152935"/>
              <w:right w:val="nil"/>
            </w:tcBorders>
            <w:shd w:val="clear" w:color="auto" w:fill="FFFFFF"/>
            <w:vAlign w:val="bottom"/>
          </w:tcPr>
          <w:p w14:paraId="5B70CB9C"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2"/>
                <w:lang w:val="en-US"/>
              </w:rPr>
            </w:pPr>
            <w:r w:rsidRPr="00201B20">
              <w:rPr>
                <w:rFonts w:ascii="Times New Roman" w:eastAsia="Calibri" w:hAnsi="Times New Roman" w:cs="Times New Roman"/>
                <w:sz w:val="12"/>
                <w:lang w:val="en-US"/>
              </w:rPr>
              <w:t>Sig.</w:t>
            </w:r>
          </w:p>
        </w:tc>
      </w:tr>
      <w:tr w:rsidR="00201B20" w:rsidRPr="00201B20" w14:paraId="397E976F" w14:textId="77777777">
        <w:trPr>
          <w:cantSplit/>
        </w:trPr>
        <w:tc>
          <w:tcPr>
            <w:tcW w:w="473" w:type="pct"/>
            <w:vMerge w:val="restart"/>
            <w:tcBorders>
              <w:top w:val="nil"/>
              <w:left w:val="nil"/>
              <w:bottom w:val="single" w:sz="8" w:space="0" w:color="152935"/>
              <w:right w:val="nil"/>
            </w:tcBorders>
            <w:shd w:val="clear" w:color="auto" w:fill="E0E0E0"/>
          </w:tcPr>
          <w:p w14:paraId="61AC81B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1</w:t>
            </w:r>
          </w:p>
        </w:tc>
        <w:tc>
          <w:tcPr>
            <w:tcW w:w="745" w:type="pct"/>
            <w:tcBorders>
              <w:top w:val="single" w:sz="8" w:space="0" w:color="152935"/>
              <w:left w:val="nil"/>
              <w:bottom w:val="single" w:sz="8" w:space="0" w:color="AEAEAE"/>
              <w:right w:val="nil"/>
            </w:tcBorders>
            <w:shd w:val="clear" w:color="auto" w:fill="E0E0E0"/>
          </w:tcPr>
          <w:p w14:paraId="31F96F2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Regression</w:t>
            </w:r>
          </w:p>
        </w:tc>
        <w:tc>
          <w:tcPr>
            <w:tcW w:w="948" w:type="pct"/>
            <w:tcBorders>
              <w:top w:val="single" w:sz="8" w:space="0" w:color="152935"/>
              <w:left w:val="nil"/>
              <w:bottom w:val="single" w:sz="8" w:space="0" w:color="AEAEAE"/>
              <w:right w:val="single" w:sz="8" w:space="0" w:color="E0E0E0"/>
            </w:tcBorders>
            <w:shd w:val="clear" w:color="auto" w:fill="F9F9FB"/>
          </w:tcPr>
          <w:p w14:paraId="4929CF9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120332.160</w:t>
            </w:r>
          </w:p>
        </w:tc>
        <w:tc>
          <w:tcPr>
            <w:tcW w:w="658" w:type="pct"/>
            <w:tcBorders>
              <w:top w:val="single" w:sz="8" w:space="0" w:color="152935"/>
              <w:left w:val="nil"/>
              <w:bottom w:val="single" w:sz="8" w:space="0" w:color="AEAEAE"/>
              <w:right w:val="single" w:sz="8" w:space="0" w:color="E0E0E0"/>
            </w:tcBorders>
            <w:shd w:val="clear" w:color="auto" w:fill="F9F9FB"/>
          </w:tcPr>
          <w:p w14:paraId="640D6B9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16</w:t>
            </w:r>
          </w:p>
        </w:tc>
        <w:tc>
          <w:tcPr>
            <w:tcW w:w="861" w:type="pct"/>
            <w:tcBorders>
              <w:top w:val="single" w:sz="8" w:space="0" w:color="152935"/>
              <w:left w:val="nil"/>
              <w:bottom w:val="single" w:sz="8" w:space="0" w:color="AEAEAE"/>
              <w:right w:val="single" w:sz="8" w:space="0" w:color="E0E0E0"/>
            </w:tcBorders>
            <w:shd w:val="clear" w:color="auto" w:fill="F9F9FB"/>
          </w:tcPr>
          <w:p w14:paraId="71E6096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7520.760</w:t>
            </w:r>
          </w:p>
        </w:tc>
        <w:tc>
          <w:tcPr>
            <w:tcW w:w="658" w:type="pct"/>
            <w:tcBorders>
              <w:top w:val="single" w:sz="8" w:space="0" w:color="152935"/>
              <w:left w:val="nil"/>
              <w:bottom w:val="single" w:sz="8" w:space="0" w:color="AEAEAE"/>
              <w:right w:val="single" w:sz="8" w:space="0" w:color="E0E0E0"/>
            </w:tcBorders>
            <w:shd w:val="clear" w:color="auto" w:fill="F9F9FB"/>
          </w:tcPr>
          <w:p w14:paraId="2103841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11.573</w:t>
            </w:r>
          </w:p>
        </w:tc>
        <w:tc>
          <w:tcPr>
            <w:tcW w:w="658" w:type="pct"/>
            <w:tcBorders>
              <w:top w:val="single" w:sz="8" w:space="0" w:color="152935"/>
              <w:left w:val="nil"/>
              <w:bottom w:val="single" w:sz="8" w:space="0" w:color="AEAEAE"/>
              <w:right w:val="nil"/>
            </w:tcBorders>
            <w:shd w:val="clear" w:color="auto" w:fill="F9F9FB"/>
          </w:tcPr>
          <w:p w14:paraId="1EEE5D5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&lt;.001</w:t>
            </w:r>
            <w:r w:rsidRPr="00201B20">
              <w:rPr>
                <w:rFonts w:ascii="Times New Roman" w:eastAsia="Calibri" w:hAnsi="Times New Roman" w:cs="Times New Roman"/>
                <w:sz w:val="12"/>
                <w:vertAlign w:val="superscript"/>
                <w:lang w:val="en-US"/>
              </w:rPr>
              <w:t>b</w:t>
            </w:r>
          </w:p>
        </w:tc>
      </w:tr>
      <w:tr w:rsidR="00201B20" w:rsidRPr="00201B20" w14:paraId="3CE5CD9F" w14:textId="77777777">
        <w:trPr>
          <w:cantSplit/>
        </w:trPr>
        <w:tc>
          <w:tcPr>
            <w:tcW w:w="0" w:type="auto"/>
            <w:vMerge/>
            <w:tcBorders>
              <w:top w:val="nil"/>
              <w:left w:val="nil"/>
              <w:bottom w:val="single" w:sz="8" w:space="0" w:color="152935"/>
              <w:right w:val="nil"/>
            </w:tcBorders>
            <w:vAlign w:val="center"/>
          </w:tcPr>
          <w:p w14:paraId="48846134" w14:textId="77777777" w:rsidR="00864FE1" w:rsidRPr="00201B20" w:rsidRDefault="00864FE1">
            <w:pPr>
              <w:spacing w:after="0" w:line="240" w:lineRule="auto"/>
              <w:rPr>
                <w:rFonts w:ascii="Times New Roman" w:eastAsia="Calibri" w:hAnsi="Times New Roman" w:cs="Times New Roman"/>
                <w:sz w:val="12"/>
                <w:lang w:val="en-US"/>
              </w:rPr>
            </w:pPr>
          </w:p>
        </w:tc>
        <w:tc>
          <w:tcPr>
            <w:tcW w:w="745" w:type="pct"/>
            <w:tcBorders>
              <w:top w:val="single" w:sz="8" w:space="0" w:color="AEAEAE"/>
              <w:left w:val="nil"/>
              <w:bottom w:val="single" w:sz="8" w:space="0" w:color="AEAEAE"/>
              <w:right w:val="nil"/>
            </w:tcBorders>
            <w:shd w:val="clear" w:color="auto" w:fill="E0E0E0"/>
          </w:tcPr>
          <w:p w14:paraId="1991E69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Residual</w:t>
            </w:r>
          </w:p>
        </w:tc>
        <w:tc>
          <w:tcPr>
            <w:tcW w:w="948" w:type="pct"/>
            <w:tcBorders>
              <w:top w:val="single" w:sz="8" w:space="0" w:color="AEAEAE"/>
              <w:left w:val="nil"/>
              <w:bottom w:val="single" w:sz="8" w:space="0" w:color="AEAEAE"/>
              <w:right w:val="single" w:sz="8" w:space="0" w:color="E0E0E0"/>
            </w:tcBorders>
            <w:shd w:val="clear" w:color="auto" w:fill="F9F9FB"/>
          </w:tcPr>
          <w:p w14:paraId="0D486C3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25994.631</w:t>
            </w:r>
          </w:p>
        </w:tc>
        <w:tc>
          <w:tcPr>
            <w:tcW w:w="658" w:type="pct"/>
            <w:tcBorders>
              <w:top w:val="single" w:sz="8" w:space="0" w:color="AEAEAE"/>
              <w:left w:val="nil"/>
              <w:bottom w:val="single" w:sz="8" w:space="0" w:color="AEAEAE"/>
              <w:right w:val="single" w:sz="8" w:space="0" w:color="E0E0E0"/>
            </w:tcBorders>
            <w:shd w:val="clear" w:color="auto" w:fill="F9F9FB"/>
          </w:tcPr>
          <w:p w14:paraId="2E6BBA9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40</w:t>
            </w:r>
          </w:p>
        </w:tc>
        <w:tc>
          <w:tcPr>
            <w:tcW w:w="861" w:type="pct"/>
            <w:tcBorders>
              <w:top w:val="single" w:sz="8" w:space="0" w:color="AEAEAE"/>
              <w:left w:val="nil"/>
              <w:bottom w:val="single" w:sz="8" w:space="0" w:color="AEAEAE"/>
              <w:right w:val="single" w:sz="8" w:space="0" w:color="E0E0E0"/>
            </w:tcBorders>
            <w:shd w:val="clear" w:color="auto" w:fill="F9F9FB"/>
          </w:tcPr>
          <w:p w14:paraId="75E2196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649.866</w:t>
            </w:r>
          </w:p>
        </w:tc>
        <w:tc>
          <w:tcPr>
            <w:tcW w:w="658" w:type="pct"/>
            <w:tcBorders>
              <w:top w:val="single" w:sz="8" w:space="0" w:color="AEAEAE"/>
              <w:left w:val="nil"/>
              <w:bottom w:val="single" w:sz="8" w:space="0" w:color="AEAEAE"/>
              <w:right w:val="single" w:sz="8" w:space="0" w:color="E0E0E0"/>
            </w:tcBorders>
            <w:shd w:val="clear" w:color="auto" w:fill="F9F9FB"/>
            <w:vAlign w:val="center"/>
          </w:tcPr>
          <w:p w14:paraId="7DF6845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658" w:type="pct"/>
            <w:tcBorders>
              <w:top w:val="single" w:sz="8" w:space="0" w:color="AEAEAE"/>
              <w:left w:val="nil"/>
              <w:bottom w:val="single" w:sz="8" w:space="0" w:color="AEAEAE"/>
              <w:right w:val="nil"/>
            </w:tcBorders>
            <w:shd w:val="clear" w:color="auto" w:fill="F9F9FB"/>
            <w:vAlign w:val="center"/>
          </w:tcPr>
          <w:p w14:paraId="7540400B"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r>
      <w:tr w:rsidR="00201B20" w:rsidRPr="00201B20" w14:paraId="7D9FD1BB" w14:textId="77777777">
        <w:trPr>
          <w:cantSplit/>
        </w:trPr>
        <w:tc>
          <w:tcPr>
            <w:tcW w:w="0" w:type="auto"/>
            <w:vMerge/>
            <w:tcBorders>
              <w:top w:val="nil"/>
              <w:left w:val="nil"/>
              <w:bottom w:val="single" w:sz="8" w:space="0" w:color="152935"/>
              <w:right w:val="nil"/>
            </w:tcBorders>
            <w:vAlign w:val="center"/>
          </w:tcPr>
          <w:p w14:paraId="570E2EB1" w14:textId="77777777" w:rsidR="00864FE1" w:rsidRPr="00201B20" w:rsidRDefault="00864FE1">
            <w:pPr>
              <w:spacing w:after="0" w:line="240" w:lineRule="auto"/>
              <w:rPr>
                <w:rFonts w:ascii="Times New Roman" w:eastAsia="Calibri" w:hAnsi="Times New Roman" w:cs="Times New Roman"/>
                <w:sz w:val="12"/>
                <w:lang w:val="en-US"/>
              </w:rPr>
            </w:pPr>
          </w:p>
        </w:tc>
        <w:tc>
          <w:tcPr>
            <w:tcW w:w="745" w:type="pct"/>
            <w:tcBorders>
              <w:top w:val="single" w:sz="8" w:space="0" w:color="AEAEAE"/>
              <w:left w:val="nil"/>
              <w:bottom w:val="single" w:sz="8" w:space="0" w:color="152935"/>
              <w:right w:val="nil"/>
            </w:tcBorders>
            <w:shd w:val="clear" w:color="auto" w:fill="E0E0E0"/>
          </w:tcPr>
          <w:p w14:paraId="562225A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Total</w:t>
            </w:r>
          </w:p>
        </w:tc>
        <w:tc>
          <w:tcPr>
            <w:tcW w:w="948" w:type="pct"/>
            <w:tcBorders>
              <w:top w:val="single" w:sz="8" w:space="0" w:color="AEAEAE"/>
              <w:left w:val="nil"/>
              <w:bottom w:val="single" w:sz="8" w:space="0" w:color="152935"/>
              <w:right w:val="single" w:sz="8" w:space="0" w:color="E0E0E0"/>
            </w:tcBorders>
            <w:shd w:val="clear" w:color="auto" w:fill="F9F9FB"/>
          </w:tcPr>
          <w:p w14:paraId="770B39F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146326.791</w:t>
            </w:r>
          </w:p>
        </w:tc>
        <w:tc>
          <w:tcPr>
            <w:tcW w:w="658" w:type="pct"/>
            <w:tcBorders>
              <w:top w:val="single" w:sz="8" w:space="0" w:color="AEAEAE"/>
              <w:left w:val="nil"/>
              <w:bottom w:val="single" w:sz="8" w:space="0" w:color="152935"/>
              <w:right w:val="single" w:sz="8" w:space="0" w:color="E0E0E0"/>
            </w:tcBorders>
            <w:shd w:val="clear" w:color="auto" w:fill="F9F9FB"/>
          </w:tcPr>
          <w:p w14:paraId="04BC228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2"/>
                <w:lang w:val="en-US"/>
              </w:rPr>
            </w:pPr>
            <w:r w:rsidRPr="00201B20">
              <w:rPr>
                <w:rFonts w:ascii="Times New Roman" w:eastAsia="Calibri" w:hAnsi="Times New Roman" w:cs="Times New Roman"/>
                <w:sz w:val="12"/>
                <w:lang w:val="en-US"/>
              </w:rPr>
              <w:t>56</w:t>
            </w:r>
          </w:p>
        </w:tc>
        <w:tc>
          <w:tcPr>
            <w:tcW w:w="861" w:type="pct"/>
            <w:tcBorders>
              <w:top w:val="single" w:sz="8" w:space="0" w:color="AEAEAE"/>
              <w:left w:val="nil"/>
              <w:bottom w:val="single" w:sz="8" w:space="0" w:color="152935"/>
              <w:right w:val="single" w:sz="8" w:space="0" w:color="E0E0E0"/>
            </w:tcBorders>
            <w:shd w:val="clear" w:color="auto" w:fill="F9F9FB"/>
            <w:vAlign w:val="center"/>
          </w:tcPr>
          <w:p w14:paraId="4084A44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658" w:type="pct"/>
            <w:tcBorders>
              <w:top w:val="single" w:sz="8" w:space="0" w:color="AEAEAE"/>
              <w:left w:val="nil"/>
              <w:bottom w:val="single" w:sz="8" w:space="0" w:color="152935"/>
              <w:right w:val="single" w:sz="8" w:space="0" w:color="E0E0E0"/>
            </w:tcBorders>
            <w:shd w:val="clear" w:color="auto" w:fill="F9F9FB"/>
            <w:vAlign w:val="center"/>
          </w:tcPr>
          <w:p w14:paraId="3B9F037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c>
          <w:tcPr>
            <w:tcW w:w="658" w:type="pct"/>
            <w:tcBorders>
              <w:top w:val="single" w:sz="8" w:space="0" w:color="AEAEAE"/>
              <w:left w:val="nil"/>
              <w:bottom w:val="single" w:sz="8" w:space="0" w:color="152935"/>
              <w:right w:val="nil"/>
            </w:tcBorders>
            <w:shd w:val="clear" w:color="auto" w:fill="F9F9FB"/>
            <w:vAlign w:val="center"/>
          </w:tcPr>
          <w:p w14:paraId="5E54FDF7"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2"/>
                <w:lang w:val="en-US"/>
              </w:rPr>
            </w:pPr>
          </w:p>
        </w:tc>
      </w:tr>
      <w:tr w:rsidR="00201B20" w:rsidRPr="00201B20" w14:paraId="1DCAE14B" w14:textId="77777777">
        <w:trPr>
          <w:cantSplit/>
        </w:trPr>
        <w:tc>
          <w:tcPr>
            <w:tcW w:w="5000" w:type="pct"/>
            <w:gridSpan w:val="7"/>
            <w:tcBorders>
              <w:top w:val="nil"/>
              <w:left w:val="nil"/>
              <w:bottom w:val="nil"/>
              <w:right w:val="nil"/>
            </w:tcBorders>
            <w:shd w:val="clear" w:color="auto" w:fill="FFFFFF"/>
          </w:tcPr>
          <w:p w14:paraId="773DED7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a. Dependent Variable:  Combined ROI of pension funds</w:t>
            </w:r>
          </w:p>
        </w:tc>
      </w:tr>
      <w:tr w:rsidR="00201B20" w:rsidRPr="00201B20" w14:paraId="0DD0CDA3" w14:textId="77777777">
        <w:trPr>
          <w:cantSplit/>
        </w:trPr>
        <w:tc>
          <w:tcPr>
            <w:tcW w:w="5000" w:type="pct"/>
            <w:gridSpan w:val="7"/>
            <w:tcBorders>
              <w:top w:val="nil"/>
              <w:left w:val="nil"/>
              <w:bottom w:val="nil"/>
              <w:right w:val="nil"/>
            </w:tcBorders>
            <w:shd w:val="clear" w:color="auto" w:fill="FFFFFF"/>
          </w:tcPr>
          <w:p w14:paraId="0B31BA9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2"/>
                <w:lang w:val="en-US"/>
              </w:rPr>
            </w:pPr>
            <w:r w:rsidRPr="00201B20">
              <w:rPr>
                <w:rFonts w:ascii="Times New Roman" w:eastAsia="Calibri" w:hAnsi="Times New Roman" w:cs="Times New Roman"/>
                <w:sz w:val="12"/>
                <w:lang w:val="en-US"/>
              </w:rPr>
              <w:t>b. Predictors: (Constant), Unemployment rate, Shareholder´s Rights, Board structure and composition, Commitment to Corporate governance, Stakeholders interests in board decisions, GDP Growth Rate (%), Role of stakeholders, Balance of Payments, Inflation (%), Exchange rate (KS/US$), Disclosure and transparency, Commercial Banks weighted average lending interest rates (%), Board Responsibilities, IS Index, CBK 91-Day T Bill, NSE 20 Share Index</w:t>
            </w:r>
          </w:p>
        </w:tc>
      </w:tr>
    </w:tbl>
    <w:p w14:paraId="1E6DAD53" w14:textId="77777777" w:rsidR="00864FE1" w:rsidRPr="00201B20" w:rsidRDefault="0044189D">
      <w:pPr>
        <w:autoSpaceDE w:val="0"/>
        <w:autoSpaceDN w:val="0"/>
        <w:adjustRightInd w:val="0"/>
        <w:spacing w:after="0" w:line="240" w:lineRule="auto"/>
        <w:rPr>
          <w:rFonts w:ascii="Times New Roman" w:eastAsia="Calibri" w:hAnsi="Times New Roman" w:cs="Times New Roman"/>
          <w:i/>
          <w:sz w:val="12"/>
          <w:szCs w:val="20"/>
        </w:rPr>
      </w:pPr>
      <w:r w:rsidRPr="00201B20">
        <w:rPr>
          <w:rFonts w:ascii="Times New Roman" w:eastAsia="Calibri" w:hAnsi="Times New Roman" w:cs="Times New Roman"/>
          <w:lang w:val="en-US"/>
        </w:rPr>
        <w:t xml:space="preserve"> </w:t>
      </w:r>
      <w:r w:rsidRPr="00201B20">
        <w:rPr>
          <w:rFonts w:ascii="Times New Roman" w:eastAsia="Calibri" w:hAnsi="Times New Roman" w:cs="Times New Roman"/>
          <w:i/>
          <w:sz w:val="12"/>
          <w:szCs w:val="20"/>
        </w:rPr>
        <w:t>Source: Author’s primary analysis, 2023</w:t>
      </w:r>
    </w:p>
    <w:p w14:paraId="709F0B16" w14:textId="77777777" w:rsidR="00864FE1" w:rsidRPr="00201B20" w:rsidRDefault="00864FE1">
      <w:pPr>
        <w:autoSpaceDE w:val="0"/>
        <w:autoSpaceDN w:val="0"/>
        <w:adjustRightInd w:val="0"/>
        <w:spacing w:after="0" w:line="240" w:lineRule="auto"/>
        <w:rPr>
          <w:rFonts w:ascii="Times New Roman" w:eastAsia="Calibri" w:hAnsi="Times New Roman" w:cs="Times New Roman"/>
          <w:lang w:val="en-US"/>
        </w:rPr>
      </w:pPr>
    </w:p>
    <w:p w14:paraId="20794534"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Calibri" w:hAnsi="Times New Roman" w:cs="Times New Roman"/>
          <w:b/>
          <w:iCs/>
          <w:sz w:val="18"/>
          <w:szCs w:val="20"/>
          <w:lang w:val="en-US"/>
        </w:rPr>
      </w:pPr>
      <w:bookmarkStart w:id="860" w:name="_Toc135305862"/>
      <w:bookmarkStart w:id="861" w:name="_Toc143930286"/>
      <w:bookmarkStart w:id="862" w:name="_Toc135321888"/>
      <w:bookmarkStart w:id="863" w:name="_Toc143524939"/>
      <w:bookmarkEnd w:id="860"/>
      <w:bookmarkEnd w:id="861"/>
      <w:bookmarkEnd w:id="862"/>
      <w:r w:rsidRPr="00201B20">
        <w:rPr>
          <w:rFonts w:ascii="Times New Roman" w:eastAsia="MS Mincho" w:hAnsi="Times New Roman" w:cs="Times New Roman"/>
          <w:b/>
          <w:bCs/>
          <w:iCs/>
          <w:sz w:val="18"/>
          <w:szCs w:val="20"/>
          <w:lang w:val="en-US"/>
        </w:rPr>
        <w:t xml:space="preserve">Table 4.20: </w:t>
      </w:r>
      <w:bookmarkEnd w:id="863"/>
      <w:r w:rsidRPr="00201B20">
        <w:rPr>
          <w:rFonts w:ascii="Times New Roman" w:eastAsia="Calibri" w:hAnsi="Times New Roman" w:cs="Times New Roman"/>
          <w:b/>
          <w:bCs/>
          <w:iCs/>
          <w:sz w:val="18"/>
          <w:szCs w:val="20"/>
          <w:lang w:val="en-US"/>
        </w:rPr>
        <w:t>Coefficients</w:t>
      </w:r>
      <w:r w:rsidRPr="00201B20">
        <w:rPr>
          <w:rFonts w:ascii="Times New Roman" w:eastAsia="MS Mincho" w:hAnsi="Times New Roman" w:cs="Times New Roman"/>
          <w:b/>
          <w:bCs/>
          <w:iCs/>
          <w:sz w:val="18"/>
          <w:szCs w:val="20"/>
          <w:lang w:val="en-US"/>
        </w:rPr>
        <w:t xml:space="preserve"> of the Joint effect of CG indicators, IS Index and Macroeconomic </w:t>
      </w:r>
      <w:bookmarkStart w:id="864" w:name="_Toc135321889"/>
      <w:bookmarkStart w:id="865" w:name="_Toc135305863"/>
      <w:bookmarkEnd w:id="864"/>
      <w:r w:rsidRPr="00201B20">
        <w:rPr>
          <w:rFonts w:ascii="Times New Roman" w:eastAsia="MS Mincho" w:hAnsi="Times New Roman" w:cs="Times New Roman"/>
          <w:b/>
          <w:bCs/>
          <w:iCs/>
          <w:sz w:val="18"/>
          <w:szCs w:val="20"/>
          <w:lang w:val="en-US"/>
        </w:rPr>
        <w:t>Variables on the combined ROI of pension funds</w:t>
      </w:r>
      <w:bookmarkEnd w:id="865"/>
    </w:p>
    <w:tbl>
      <w:tblPr>
        <w:tblW w:w="5000" w:type="pct"/>
        <w:jc w:val="center"/>
        <w:tblCellMar>
          <w:left w:w="0" w:type="dxa"/>
          <w:right w:w="0" w:type="dxa"/>
        </w:tblCellMar>
        <w:tblLook w:val="04A0" w:firstRow="1" w:lastRow="0" w:firstColumn="1" w:lastColumn="0" w:noHBand="0" w:noVBand="1"/>
      </w:tblPr>
      <w:tblGrid>
        <w:gridCol w:w="97"/>
        <w:gridCol w:w="654"/>
        <w:gridCol w:w="409"/>
        <w:gridCol w:w="414"/>
        <w:gridCol w:w="552"/>
        <w:gridCol w:w="271"/>
        <w:gridCol w:w="279"/>
        <w:gridCol w:w="270"/>
        <w:gridCol w:w="306"/>
        <w:gridCol w:w="225"/>
        <w:gridCol w:w="437"/>
        <w:gridCol w:w="412"/>
      </w:tblGrid>
      <w:tr w:rsidR="00201B20" w:rsidRPr="00201B20" w14:paraId="7FE449BF" w14:textId="77777777">
        <w:trPr>
          <w:cantSplit/>
          <w:trHeight w:val="63"/>
          <w:jc w:val="center"/>
        </w:trPr>
        <w:tc>
          <w:tcPr>
            <w:tcW w:w="5000" w:type="pct"/>
            <w:gridSpan w:val="12"/>
            <w:shd w:val="clear" w:color="auto" w:fill="FFFFFF"/>
            <w:vAlign w:val="center"/>
          </w:tcPr>
          <w:p w14:paraId="6760994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b/>
                <w:bCs/>
                <w:sz w:val="10"/>
                <w:lang w:val="en-US"/>
              </w:rPr>
              <w:t>Coefficients</w:t>
            </w:r>
            <w:r w:rsidRPr="00201B20">
              <w:rPr>
                <w:rFonts w:ascii="Times New Roman" w:eastAsia="Calibri" w:hAnsi="Times New Roman" w:cs="Times New Roman"/>
                <w:b/>
                <w:bCs/>
                <w:sz w:val="10"/>
                <w:vertAlign w:val="superscript"/>
                <w:lang w:val="en-US"/>
              </w:rPr>
              <w:t>a</w:t>
            </w:r>
          </w:p>
        </w:tc>
      </w:tr>
      <w:tr w:rsidR="00201B20" w:rsidRPr="00201B20" w14:paraId="5BBE9763" w14:textId="77777777">
        <w:trPr>
          <w:cantSplit/>
          <w:trHeight w:val="63"/>
          <w:jc w:val="center"/>
        </w:trPr>
        <w:tc>
          <w:tcPr>
            <w:tcW w:w="868" w:type="pct"/>
            <w:gridSpan w:val="2"/>
            <w:vMerge w:val="restart"/>
            <w:shd w:val="clear" w:color="auto" w:fill="FFFFFF"/>
            <w:vAlign w:val="bottom"/>
          </w:tcPr>
          <w:p w14:paraId="73EE1D3E"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Model</w:t>
            </w:r>
          </w:p>
        </w:tc>
        <w:tc>
          <w:tcPr>
            <w:tcW w:w="951" w:type="pct"/>
            <w:gridSpan w:val="2"/>
            <w:shd w:val="clear" w:color="auto" w:fill="FFFFFF"/>
            <w:vAlign w:val="bottom"/>
          </w:tcPr>
          <w:p w14:paraId="10E4D34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Unstandardized Coefficients</w:t>
            </w:r>
          </w:p>
        </w:tc>
        <w:tc>
          <w:tcPr>
            <w:tcW w:w="638" w:type="pct"/>
            <w:shd w:val="clear" w:color="auto" w:fill="FFFFFF"/>
            <w:vAlign w:val="bottom"/>
          </w:tcPr>
          <w:p w14:paraId="358A191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Standardized Coefficients</w:t>
            </w:r>
          </w:p>
        </w:tc>
        <w:tc>
          <w:tcPr>
            <w:tcW w:w="313" w:type="pct"/>
            <w:vMerge w:val="restart"/>
            <w:shd w:val="clear" w:color="auto" w:fill="FFFFFF"/>
            <w:vAlign w:val="bottom"/>
          </w:tcPr>
          <w:p w14:paraId="0DF1807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T</w:t>
            </w:r>
          </w:p>
        </w:tc>
        <w:tc>
          <w:tcPr>
            <w:tcW w:w="322" w:type="pct"/>
            <w:vMerge w:val="restart"/>
            <w:shd w:val="clear" w:color="auto" w:fill="FFFFFF"/>
            <w:vAlign w:val="bottom"/>
          </w:tcPr>
          <w:p w14:paraId="04D936E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Sig.</w:t>
            </w:r>
          </w:p>
        </w:tc>
        <w:tc>
          <w:tcPr>
            <w:tcW w:w="926" w:type="pct"/>
            <w:gridSpan w:val="3"/>
            <w:shd w:val="clear" w:color="auto" w:fill="FFFFFF"/>
            <w:vAlign w:val="bottom"/>
          </w:tcPr>
          <w:p w14:paraId="1C1C438A"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Correlations</w:t>
            </w:r>
          </w:p>
        </w:tc>
        <w:tc>
          <w:tcPr>
            <w:tcW w:w="981" w:type="pct"/>
            <w:gridSpan w:val="2"/>
            <w:shd w:val="clear" w:color="auto" w:fill="FFFFFF"/>
            <w:vAlign w:val="bottom"/>
          </w:tcPr>
          <w:p w14:paraId="0357D622"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Collinearity Statistics</w:t>
            </w:r>
          </w:p>
        </w:tc>
      </w:tr>
      <w:tr w:rsidR="00201B20" w:rsidRPr="00201B20" w14:paraId="751E4D11" w14:textId="77777777">
        <w:trPr>
          <w:cantSplit/>
          <w:trHeight w:val="63"/>
          <w:jc w:val="center"/>
        </w:trPr>
        <w:tc>
          <w:tcPr>
            <w:tcW w:w="868" w:type="pct"/>
            <w:gridSpan w:val="2"/>
            <w:vMerge/>
            <w:vAlign w:val="center"/>
          </w:tcPr>
          <w:p w14:paraId="39C2A448" w14:textId="77777777" w:rsidR="00864FE1" w:rsidRPr="00201B20" w:rsidRDefault="00864FE1">
            <w:pPr>
              <w:spacing w:after="0" w:line="240" w:lineRule="auto"/>
              <w:rPr>
                <w:rFonts w:ascii="Times New Roman" w:eastAsia="Calibri" w:hAnsi="Times New Roman" w:cs="Times New Roman"/>
                <w:sz w:val="10"/>
                <w:lang w:val="en-US"/>
              </w:rPr>
            </w:pPr>
          </w:p>
        </w:tc>
        <w:tc>
          <w:tcPr>
            <w:tcW w:w="473" w:type="pct"/>
            <w:shd w:val="clear" w:color="auto" w:fill="FFFFFF"/>
            <w:vAlign w:val="bottom"/>
          </w:tcPr>
          <w:p w14:paraId="7B25268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B</w:t>
            </w:r>
          </w:p>
        </w:tc>
        <w:tc>
          <w:tcPr>
            <w:tcW w:w="479" w:type="pct"/>
            <w:shd w:val="clear" w:color="auto" w:fill="FFFFFF"/>
            <w:vAlign w:val="bottom"/>
          </w:tcPr>
          <w:p w14:paraId="5B444171"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Std. Error</w:t>
            </w:r>
          </w:p>
        </w:tc>
        <w:tc>
          <w:tcPr>
            <w:tcW w:w="638" w:type="pct"/>
            <w:shd w:val="clear" w:color="auto" w:fill="FFFFFF"/>
            <w:vAlign w:val="bottom"/>
          </w:tcPr>
          <w:p w14:paraId="648F66A3"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Beta</w:t>
            </w:r>
          </w:p>
        </w:tc>
        <w:tc>
          <w:tcPr>
            <w:tcW w:w="313" w:type="pct"/>
            <w:vMerge/>
            <w:vAlign w:val="center"/>
          </w:tcPr>
          <w:p w14:paraId="6C616C34" w14:textId="77777777" w:rsidR="00864FE1" w:rsidRPr="00201B20" w:rsidRDefault="00864FE1">
            <w:pPr>
              <w:spacing w:after="0" w:line="240" w:lineRule="auto"/>
              <w:rPr>
                <w:rFonts w:ascii="Times New Roman" w:eastAsia="Calibri" w:hAnsi="Times New Roman" w:cs="Times New Roman"/>
                <w:sz w:val="10"/>
                <w:lang w:val="en-US"/>
              </w:rPr>
            </w:pPr>
          </w:p>
        </w:tc>
        <w:tc>
          <w:tcPr>
            <w:tcW w:w="322" w:type="pct"/>
            <w:vMerge/>
            <w:vAlign w:val="center"/>
          </w:tcPr>
          <w:p w14:paraId="708103CB" w14:textId="77777777" w:rsidR="00864FE1" w:rsidRPr="00201B20" w:rsidRDefault="00864FE1">
            <w:pPr>
              <w:spacing w:after="0" w:line="240" w:lineRule="auto"/>
              <w:rPr>
                <w:rFonts w:ascii="Times New Roman" w:eastAsia="Calibri" w:hAnsi="Times New Roman" w:cs="Times New Roman"/>
                <w:sz w:val="10"/>
                <w:lang w:val="en-US"/>
              </w:rPr>
            </w:pPr>
          </w:p>
        </w:tc>
        <w:tc>
          <w:tcPr>
            <w:tcW w:w="312" w:type="pct"/>
            <w:shd w:val="clear" w:color="auto" w:fill="FFFFFF"/>
            <w:vAlign w:val="bottom"/>
          </w:tcPr>
          <w:p w14:paraId="207B7B28"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Zero-order</w:t>
            </w:r>
          </w:p>
        </w:tc>
        <w:tc>
          <w:tcPr>
            <w:tcW w:w="354" w:type="pct"/>
            <w:shd w:val="clear" w:color="auto" w:fill="FFFFFF"/>
            <w:vAlign w:val="bottom"/>
          </w:tcPr>
          <w:p w14:paraId="3C30837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Partial</w:t>
            </w:r>
          </w:p>
        </w:tc>
        <w:tc>
          <w:tcPr>
            <w:tcW w:w="260" w:type="pct"/>
            <w:shd w:val="clear" w:color="auto" w:fill="FFFFFF"/>
            <w:vAlign w:val="bottom"/>
          </w:tcPr>
          <w:p w14:paraId="2C309FE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Part</w:t>
            </w:r>
          </w:p>
        </w:tc>
        <w:tc>
          <w:tcPr>
            <w:tcW w:w="505" w:type="pct"/>
            <w:shd w:val="clear" w:color="auto" w:fill="FFFFFF"/>
            <w:vAlign w:val="bottom"/>
          </w:tcPr>
          <w:p w14:paraId="60737726"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Tolerance</w:t>
            </w:r>
          </w:p>
        </w:tc>
        <w:tc>
          <w:tcPr>
            <w:tcW w:w="476" w:type="pct"/>
            <w:shd w:val="clear" w:color="auto" w:fill="FFFFFF"/>
            <w:vAlign w:val="bottom"/>
          </w:tcPr>
          <w:p w14:paraId="48AECDE9" w14:textId="77777777" w:rsidR="00864FE1" w:rsidRPr="00201B20" w:rsidRDefault="0044189D">
            <w:pPr>
              <w:autoSpaceDE w:val="0"/>
              <w:autoSpaceDN w:val="0"/>
              <w:adjustRightInd w:val="0"/>
              <w:spacing w:after="0" w:line="240" w:lineRule="auto"/>
              <w:jc w:val="center"/>
              <w:rPr>
                <w:rFonts w:ascii="Times New Roman" w:eastAsia="Calibri" w:hAnsi="Times New Roman" w:cs="Times New Roman"/>
                <w:sz w:val="10"/>
                <w:lang w:val="en-US"/>
              </w:rPr>
            </w:pPr>
            <w:r w:rsidRPr="00201B20">
              <w:rPr>
                <w:rFonts w:ascii="Times New Roman" w:eastAsia="Calibri" w:hAnsi="Times New Roman" w:cs="Times New Roman"/>
                <w:sz w:val="10"/>
                <w:lang w:val="en-US"/>
              </w:rPr>
              <w:t>VIF</w:t>
            </w:r>
          </w:p>
        </w:tc>
      </w:tr>
      <w:tr w:rsidR="00201B20" w:rsidRPr="00201B20" w14:paraId="6E609E23" w14:textId="77777777">
        <w:trPr>
          <w:cantSplit/>
          <w:trHeight w:val="134"/>
          <w:jc w:val="center"/>
        </w:trPr>
        <w:tc>
          <w:tcPr>
            <w:tcW w:w="112" w:type="pct"/>
            <w:vMerge w:val="restart"/>
            <w:shd w:val="clear" w:color="auto" w:fill="E0E0E0"/>
          </w:tcPr>
          <w:p w14:paraId="267F74D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1</w:t>
            </w:r>
          </w:p>
        </w:tc>
        <w:tc>
          <w:tcPr>
            <w:tcW w:w="756" w:type="pct"/>
            <w:shd w:val="clear" w:color="auto" w:fill="E0E0E0"/>
          </w:tcPr>
          <w:p w14:paraId="02B168A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(Constant)</w:t>
            </w:r>
          </w:p>
        </w:tc>
        <w:tc>
          <w:tcPr>
            <w:tcW w:w="473" w:type="pct"/>
            <w:shd w:val="clear" w:color="auto" w:fill="F9F9FB"/>
          </w:tcPr>
          <w:p w14:paraId="6B0838F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3516.697</w:t>
            </w:r>
          </w:p>
        </w:tc>
        <w:tc>
          <w:tcPr>
            <w:tcW w:w="479" w:type="pct"/>
            <w:shd w:val="clear" w:color="auto" w:fill="F9F9FB"/>
          </w:tcPr>
          <w:p w14:paraId="357D357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1233.038</w:t>
            </w:r>
          </w:p>
        </w:tc>
        <w:tc>
          <w:tcPr>
            <w:tcW w:w="638" w:type="pct"/>
            <w:shd w:val="clear" w:color="auto" w:fill="F9F9FB"/>
            <w:vAlign w:val="center"/>
          </w:tcPr>
          <w:p w14:paraId="1F7904C1"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313" w:type="pct"/>
            <w:shd w:val="clear" w:color="auto" w:fill="F9F9FB"/>
          </w:tcPr>
          <w:p w14:paraId="00B8108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2.852</w:t>
            </w:r>
          </w:p>
        </w:tc>
        <w:tc>
          <w:tcPr>
            <w:tcW w:w="322" w:type="pct"/>
            <w:shd w:val="clear" w:color="auto" w:fill="F9F9FB"/>
          </w:tcPr>
          <w:p w14:paraId="305E7ED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.007</w:t>
            </w:r>
          </w:p>
        </w:tc>
        <w:tc>
          <w:tcPr>
            <w:tcW w:w="312" w:type="pct"/>
            <w:shd w:val="clear" w:color="auto" w:fill="F9F9FB"/>
            <w:vAlign w:val="center"/>
          </w:tcPr>
          <w:p w14:paraId="343473EB"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354" w:type="pct"/>
            <w:shd w:val="clear" w:color="auto" w:fill="F9F9FB"/>
            <w:vAlign w:val="center"/>
          </w:tcPr>
          <w:p w14:paraId="5B4FC8BC"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260" w:type="pct"/>
            <w:shd w:val="clear" w:color="auto" w:fill="F9F9FB"/>
            <w:vAlign w:val="center"/>
          </w:tcPr>
          <w:p w14:paraId="1ED4CBFF"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505" w:type="pct"/>
            <w:shd w:val="clear" w:color="auto" w:fill="F9F9FB"/>
            <w:vAlign w:val="center"/>
          </w:tcPr>
          <w:p w14:paraId="64A2C2D0"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c>
          <w:tcPr>
            <w:tcW w:w="476" w:type="pct"/>
            <w:shd w:val="clear" w:color="auto" w:fill="F9F9FB"/>
            <w:vAlign w:val="center"/>
          </w:tcPr>
          <w:p w14:paraId="531882D9" w14:textId="77777777" w:rsidR="00864FE1" w:rsidRPr="00201B20" w:rsidRDefault="00864FE1">
            <w:pPr>
              <w:autoSpaceDE w:val="0"/>
              <w:autoSpaceDN w:val="0"/>
              <w:adjustRightInd w:val="0"/>
              <w:spacing w:after="0" w:line="240" w:lineRule="auto"/>
              <w:rPr>
                <w:rFonts w:ascii="Times New Roman" w:eastAsia="Calibri" w:hAnsi="Times New Roman" w:cs="Times New Roman"/>
                <w:sz w:val="10"/>
                <w:lang w:val="en-US"/>
              </w:rPr>
            </w:pPr>
          </w:p>
        </w:tc>
      </w:tr>
      <w:tr w:rsidR="00201B20" w:rsidRPr="00201B20" w14:paraId="4D3BE321" w14:textId="77777777">
        <w:trPr>
          <w:cantSplit/>
          <w:trHeight w:val="53"/>
          <w:jc w:val="center"/>
        </w:trPr>
        <w:tc>
          <w:tcPr>
            <w:tcW w:w="112" w:type="pct"/>
            <w:vMerge/>
            <w:vAlign w:val="center"/>
          </w:tcPr>
          <w:p w14:paraId="0B9FA6B8"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06CB9A0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Board structure and composition</w:t>
            </w:r>
          </w:p>
        </w:tc>
        <w:tc>
          <w:tcPr>
            <w:tcW w:w="473" w:type="pct"/>
            <w:shd w:val="clear" w:color="auto" w:fill="F9F9FB"/>
          </w:tcPr>
          <w:p w14:paraId="4BE055A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-20.829</w:t>
            </w:r>
          </w:p>
        </w:tc>
        <w:tc>
          <w:tcPr>
            <w:tcW w:w="479" w:type="pct"/>
            <w:shd w:val="clear" w:color="auto" w:fill="F9F9FB"/>
          </w:tcPr>
          <w:p w14:paraId="7841FAF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51.371</w:t>
            </w:r>
          </w:p>
        </w:tc>
        <w:tc>
          <w:tcPr>
            <w:tcW w:w="638" w:type="pct"/>
            <w:shd w:val="clear" w:color="auto" w:fill="F9F9FB"/>
          </w:tcPr>
          <w:p w14:paraId="1645009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-.100</w:t>
            </w:r>
          </w:p>
        </w:tc>
        <w:tc>
          <w:tcPr>
            <w:tcW w:w="313" w:type="pct"/>
            <w:shd w:val="clear" w:color="auto" w:fill="F9F9FB"/>
          </w:tcPr>
          <w:p w14:paraId="703553A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-.405</w:t>
            </w:r>
          </w:p>
        </w:tc>
        <w:tc>
          <w:tcPr>
            <w:tcW w:w="322" w:type="pct"/>
            <w:shd w:val="clear" w:color="auto" w:fill="F9F9FB"/>
          </w:tcPr>
          <w:p w14:paraId="48D859C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.687</w:t>
            </w:r>
          </w:p>
        </w:tc>
        <w:tc>
          <w:tcPr>
            <w:tcW w:w="312" w:type="pct"/>
            <w:shd w:val="clear" w:color="auto" w:fill="F9F9FB"/>
          </w:tcPr>
          <w:p w14:paraId="2EFA302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.366</w:t>
            </w:r>
          </w:p>
        </w:tc>
        <w:tc>
          <w:tcPr>
            <w:tcW w:w="354" w:type="pct"/>
            <w:shd w:val="clear" w:color="auto" w:fill="F9F9FB"/>
          </w:tcPr>
          <w:p w14:paraId="4F15BC0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-.064</w:t>
            </w:r>
          </w:p>
        </w:tc>
        <w:tc>
          <w:tcPr>
            <w:tcW w:w="260" w:type="pct"/>
            <w:shd w:val="clear" w:color="auto" w:fill="F9F9FB"/>
          </w:tcPr>
          <w:p w14:paraId="0FDB486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-.027</w:t>
            </w:r>
          </w:p>
        </w:tc>
        <w:tc>
          <w:tcPr>
            <w:tcW w:w="505" w:type="pct"/>
            <w:shd w:val="clear" w:color="auto" w:fill="F9F9FB"/>
          </w:tcPr>
          <w:p w14:paraId="6A75C54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.073</w:t>
            </w:r>
          </w:p>
        </w:tc>
        <w:tc>
          <w:tcPr>
            <w:tcW w:w="476" w:type="pct"/>
            <w:shd w:val="clear" w:color="auto" w:fill="F9F9FB"/>
          </w:tcPr>
          <w:p w14:paraId="431D11A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13.624</w:t>
            </w:r>
          </w:p>
        </w:tc>
      </w:tr>
      <w:tr w:rsidR="00201B20" w:rsidRPr="00201B20" w14:paraId="1737ADD9" w14:textId="77777777">
        <w:trPr>
          <w:cantSplit/>
          <w:trHeight w:val="53"/>
          <w:jc w:val="center"/>
        </w:trPr>
        <w:tc>
          <w:tcPr>
            <w:tcW w:w="112" w:type="pct"/>
            <w:vMerge/>
            <w:vAlign w:val="center"/>
          </w:tcPr>
          <w:p w14:paraId="0D853532"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4A56683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Board Responsibilities</w:t>
            </w:r>
          </w:p>
        </w:tc>
        <w:tc>
          <w:tcPr>
            <w:tcW w:w="473" w:type="pct"/>
            <w:shd w:val="clear" w:color="auto" w:fill="F9F9FB"/>
          </w:tcPr>
          <w:p w14:paraId="6FE9413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-86.814</w:t>
            </w:r>
          </w:p>
        </w:tc>
        <w:tc>
          <w:tcPr>
            <w:tcW w:w="479" w:type="pct"/>
            <w:shd w:val="clear" w:color="auto" w:fill="F9F9FB"/>
          </w:tcPr>
          <w:p w14:paraId="627824D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34.577</w:t>
            </w:r>
          </w:p>
        </w:tc>
        <w:tc>
          <w:tcPr>
            <w:tcW w:w="638" w:type="pct"/>
            <w:shd w:val="clear" w:color="auto" w:fill="F9F9FB"/>
          </w:tcPr>
          <w:p w14:paraId="362A0CC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-.428</w:t>
            </w:r>
          </w:p>
        </w:tc>
        <w:tc>
          <w:tcPr>
            <w:tcW w:w="313" w:type="pct"/>
            <w:shd w:val="clear" w:color="auto" w:fill="F9F9FB"/>
          </w:tcPr>
          <w:p w14:paraId="0638B20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-2.511</w:t>
            </w:r>
          </w:p>
        </w:tc>
        <w:tc>
          <w:tcPr>
            <w:tcW w:w="322" w:type="pct"/>
            <w:shd w:val="clear" w:color="auto" w:fill="F9F9FB"/>
          </w:tcPr>
          <w:p w14:paraId="4813069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.016</w:t>
            </w:r>
          </w:p>
        </w:tc>
        <w:tc>
          <w:tcPr>
            <w:tcW w:w="312" w:type="pct"/>
            <w:shd w:val="clear" w:color="auto" w:fill="F9F9FB"/>
          </w:tcPr>
          <w:p w14:paraId="1CF1C53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.245</w:t>
            </w:r>
          </w:p>
        </w:tc>
        <w:tc>
          <w:tcPr>
            <w:tcW w:w="354" w:type="pct"/>
            <w:shd w:val="clear" w:color="auto" w:fill="F9F9FB"/>
          </w:tcPr>
          <w:p w14:paraId="0226FB4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-.369</w:t>
            </w:r>
          </w:p>
        </w:tc>
        <w:tc>
          <w:tcPr>
            <w:tcW w:w="260" w:type="pct"/>
            <w:shd w:val="clear" w:color="auto" w:fill="F9F9FB"/>
          </w:tcPr>
          <w:p w14:paraId="2C82FD7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-.167</w:t>
            </w:r>
          </w:p>
        </w:tc>
        <w:tc>
          <w:tcPr>
            <w:tcW w:w="505" w:type="pct"/>
            <w:shd w:val="clear" w:color="auto" w:fill="F9F9FB"/>
          </w:tcPr>
          <w:p w14:paraId="384328F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.153</w:t>
            </w:r>
          </w:p>
        </w:tc>
        <w:tc>
          <w:tcPr>
            <w:tcW w:w="476" w:type="pct"/>
            <w:shd w:val="clear" w:color="auto" w:fill="F9F9FB"/>
          </w:tcPr>
          <w:p w14:paraId="0388191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6.547</w:t>
            </w:r>
          </w:p>
        </w:tc>
      </w:tr>
      <w:tr w:rsidR="00201B20" w:rsidRPr="00201B20" w14:paraId="4A468BA5" w14:textId="77777777">
        <w:trPr>
          <w:cantSplit/>
          <w:trHeight w:val="174"/>
          <w:jc w:val="center"/>
        </w:trPr>
        <w:tc>
          <w:tcPr>
            <w:tcW w:w="112" w:type="pct"/>
            <w:vMerge/>
            <w:vAlign w:val="center"/>
          </w:tcPr>
          <w:p w14:paraId="4E152889"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1CC0ED4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Shareholder´s Rights</w:t>
            </w:r>
          </w:p>
        </w:tc>
        <w:tc>
          <w:tcPr>
            <w:tcW w:w="473" w:type="pct"/>
            <w:shd w:val="clear" w:color="auto" w:fill="F9F9FB"/>
          </w:tcPr>
          <w:p w14:paraId="305BB10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-22.141</w:t>
            </w:r>
          </w:p>
        </w:tc>
        <w:tc>
          <w:tcPr>
            <w:tcW w:w="479" w:type="pct"/>
            <w:shd w:val="clear" w:color="auto" w:fill="F9F9FB"/>
          </w:tcPr>
          <w:p w14:paraId="48A2690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15.566</w:t>
            </w:r>
          </w:p>
        </w:tc>
        <w:tc>
          <w:tcPr>
            <w:tcW w:w="638" w:type="pct"/>
            <w:shd w:val="clear" w:color="auto" w:fill="F9F9FB"/>
          </w:tcPr>
          <w:p w14:paraId="19A3059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-.110</w:t>
            </w:r>
          </w:p>
        </w:tc>
        <w:tc>
          <w:tcPr>
            <w:tcW w:w="313" w:type="pct"/>
            <w:shd w:val="clear" w:color="auto" w:fill="F9F9FB"/>
          </w:tcPr>
          <w:p w14:paraId="1E1A042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-1.422</w:t>
            </w:r>
          </w:p>
        </w:tc>
        <w:tc>
          <w:tcPr>
            <w:tcW w:w="322" w:type="pct"/>
            <w:shd w:val="clear" w:color="auto" w:fill="F9F9FB"/>
          </w:tcPr>
          <w:p w14:paraId="671D98D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.163</w:t>
            </w:r>
          </w:p>
        </w:tc>
        <w:tc>
          <w:tcPr>
            <w:tcW w:w="312" w:type="pct"/>
            <w:shd w:val="clear" w:color="auto" w:fill="F9F9FB"/>
          </w:tcPr>
          <w:p w14:paraId="757D600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-.170</w:t>
            </w:r>
          </w:p>
        </w:tc>
        <w:tc>
          <w:tcPr>
            <w:tcW w:w="354" w:type="pct"/>
            <w:shd w:val="clear" w:color="auto" w:fill="F9F9FB"/>
          </w:tcPr>
          <w:p w14:paraId="65DA946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-.219</w:t>
            </w:r>
          </w:p>
        </w:tc>
        <w:tc>
          <w:tcPr>
            <w:tcW w:w="260" w:type="pct"/>
            <w:shd w:val="clear" w:color="auto" w:fill="F9F9FB"/>
          </w:tcPr>
          <w:p w14:paraId="0D7D4BB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-.095</w:t>
            </w:r>
          </w:p>
        </w:tc>
        <w:tc>
          <w:tcPr>
            <w:tcW w:w="505" w:type="pct"/>
            <w:shd w:val="clear" w:color="auto" w:fill="F9F9FB"/>
          </w:tcPr>
          <w:p w14:paraId="1ACE090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.746</w:t>
            </w:r>
          </w:p>
        </w:tc>
        <w:tc>
          <w:tcPr>
            <w:tcW w:w="476" w:type="pct"/>
            <w:shd w:val="clear" w:color="auto" w:fill="F9F9FB"/>
          </w:tcPr>
          <w:p w14:paraId="6D3CA30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1.340</w:t>
            </w:r>
          </w:p>
        </w:tc>
      </w:tr>
      <w:tr w:rsidR="00201B20" w:rsidRPr="00201B20" w14:paraId="72084279" w14:textId="77777777">
        <w:trPr>
          <w:cantSplit/>
          <w:trHeight w:val="53"/>
          <w:jc w:val="center"/>
        </w:trPr>
        <w:tc>
          <w:tcPr>
            <w:tcW w:w="112" w:type="pct"/>
            <w:vMerge/>
            <w:vAlign w:val="center"/>
          </w:tcPr>
          <w:p w14:paraId="0F6825F7"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29853339"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Disclosure and transparency</w:t>
            </w:r>
          </w:p>
        </w:tc>
        <w:tc>
          <w:tcPr>
            <w:tcW w:w="473" w:type="pct"/>
            <w:shd w:val="clear" w:color="auto" w:fill="F9F9FB"/>
          </w:tcPr>
          <w:p w14:paraId="760AD7E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-8.190</w:t>
            </w:r>
          </w:p>
        </w:tc>
        <w:tc>
          <w:tcPr>
            <w:tcW w:w="479" w:type="pct"/>
            <w:shd w:val="clear" w:color="auto" w:fill="F9F9FB"/>
          </w:tcPr>
          <w:p w14:paraId="190A0D6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27.340</w:t>
            </w:r>
          </w:p>
        </w:tc>
        <w:tc>
          <w:tcPr>
            <w:tcW w:w="638" w:type="pct"/>
            <w:shd w:val="clear" w:color="auto" w:fill="F9F9FB"/>
          </w:tcPr>
          <w:p w14:paraId="31B17A7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-.041</w:t>
            </w:r>
          </w:p>
        </w:tc>
        <w:tc>
          <w:tcPr>
            <w:tcW w:w="313" w:type="pct"/>
            <w:shd w:val="clear" w:color="auto" w:fill="F9F9FB"/>
          </w:tcPr>
          <w:p w14:paraId="00B3203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-.300</w:t>
            </w:r>
          </w:p>
        </w:tc>
        <w:tc>
          <w:tcPr>
            <w:tcW w:w="322" w:type="pct"/>
            <w:shd w:val="clear" w:color="auto" w:fill="F9F9FB"/>
          </w:tcPr>
          <w:p w14:paraId="72E7855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.766</w:t>
            </w:r>
          </w:p>
        </w:tc>
        <w:tc>
          <w:tcPr>
            <w:tcW w:w="312" w:type="pct"/>
            <w:shd w:val="clear" w:color="auto" w:fill="F9F9FB"/>
          </w:tcPr>
          <w:p w14:paraId="36F25C2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.302</w:t>
            </w:r>
          </w:p>
        </w:tc>
        <w:tc>
          <w:tcPr>
            <w:tcW w:w="354" w:type="pct"/>
            <w:shd w:val="clear" w:color="auto" w:fill="F9F9FB"/>
          </w:tcPr>
          <w:p w14:paraId="0AC52BF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-.047</w:t>
            </w:r>
          </w:p>
        </w:tc>
        <w:tc>
          <w:tcPr>
            <w:tcW w:w="260" w:type="pct"/>
            <w:shd w:val="clear" w:color="auto" w:fill="F9F9FB"/>
          </w:tcPr>
          <w:p w14:paraId="4935661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-.020</w:t>
            </w:r>
          </w:p>
        </w:tc>
        <w:tc>
          <w:tcPr>
            <w:tcW w:w="505" w:type="pct"/>
            <w:shd w:val="clear" w:color="auto" w:fill="F9F9FB"/>
          </w:tcPr>
          <w:p w14:paraId="209B8B9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.241</w:t>
            </w:r>
          </w:p>
        </w:tc>
        <w:tc>
          <w:tcPr>
            <w:tcW w:w="476" w:type="pct"/>
            <w:shd w:val="clear" w:color="auto" w:fill="F9F9FB"/>
          </w:tcPr>
          <w:p w14:paraId="0A4772B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4.143</w:t>
            </w:r>
          </w:p>
        </w:tc>
      </w:tr>
      <w:tr w:rsidR="00201B20" w:rsidRPr="00201B20" w14:paraId="0F04E243" w14:textId="77777777">
        <w:trPr>
          <w:cantSplit/>
          <w:trHeight w:val="53"/>
          <w:jc w:val="center"/>
        </w:trPr>
        <w:tc>
          <w:tcPr>
            <w:tcW w:w="112" w:type="pct"/>
            <w:vMerge/>
            <w:vAlign w:val="center"/>
          </w:tcPr>
          <w:p w14:paraId="41EB090E"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70C7238B"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Commitment to Corporate governance</w:t>
            </w:r>
          </w:p>
        </w:tc>
        <w:tc>
          <w:tcPr>
            <w:tcW w:w="473" w:type="pct"/>
            <w:shd w:val="clear" w:color="auto" w:fill="F9F9FB"/>
          </w:tcPr>
          <w:p w14:paraId="22AB73F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8.100</w:t>
            </w:r>
          </w:p>
        </w:tc>
        <w:tc>
          <w:tcPr>
            <w:tcW w:w="479" w:type="pct"/>
            <w:shd w:val="clear" w:color="auto" w:fill="F9F9FB"/>
          </w:tcPr>
          <w:p w14:paraId="268BECD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9.760</w:t>
            </w:r>
          </w:p>
        </w:tc>
        <w:tc>
          <w:tcPr>
            <w:tcW w:w="638" w:type="pct"/>
            <w:shd w:val="clear" w:color="auto" w:fill="F9F9FB"/>
          </w:tcPr>
          <w:p w14:paraId="610A03D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.062</w:t>
            </w:r>
          </w:p>
        </w:tc>
        <w:tc>
          <w:tcPr>
            <w:tcW w:w="313" w:type="pct"/>
            <w:shd w:val="clear" w:color="auto" w:fill="F9F9FB"/>
          </w:tcPr>
          <w:p w14:paraId="5841519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.830</w:t>
            </w:r>
          </w:p>
        </w:tc>
        <w:tc>
          <w:tcPr>
            <w:tcW w:w="322" w:type="pct"/>
            <w:shd w:val="clear" w:color="auto" w:fill="F9F9FB"/>
          </w:tcPr>
          <w:p w14:paraId="5CE4514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.412</w:t>
            </w:r>
          </w:p>
        </w:tc>
        <w:tc>
          <w:tcPr>
            <w:tcW w:w="312" w:type="pct"/>
            <w:shd w:val="clear" w:color="auto" w:fill="F9F9FB"/>
          </w:tcPr>
          <w:p w14:paraId="3E0E931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-.133</w:t>
            </w:r>
          </w:p>
        </w:tc>
        <w:tc>
          <w:tcPr>
            <w:tcW w:w="354" w:type="pct"/>
            <w:shd w:val="clear" w:color="auto" w:fill="F9F9FB"/>
          </w:tcPr>
          <w:p w14:paraId="502EB19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.130</w:t>
            </w:r>
          </w:p>
        </w:tc>
        <w:tc>
          <w:tcPr>
            <w:tcW w:w="260" w:type="pct"/>
            <w:shd w:val="clear" w:color="auto" w:fill="F9F9FB"/>
          </w:tcPr>
          <w:p w14:paraId="2A5F3FC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.055</w:t>
            </w:r>
          </w:p>
        </w:tc>
        <w:tc>
          <w:tcPr>
            <w:tcW w:w="505" w:type="pct"/>
            <w:shd w:val="clear" w:color="auto" w:fill="F9F9FB"/>
          </w:tcPr>
          <w:p w14:paraId="231E73E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.792</w:t>
            </w:r>
          </w:p>
        </w:tc>
        <w:tc>
          <w:tcPr>
            <w:tcW w:w="476" w:type="pct"/>
            <w:shd w:val="clear" w:color="auto" w:fill="F9F9FB"/>
          </w:tcPr>
          <w:p w14:paraId="62526BF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1.262</w:t>
            </w:r>
          </w:p>
        </w:tc>
      </w:tr>
      <w:tr w:rsidR="00201B20" w:rsidRPr="00201B20" w14:paraId="02C6E002" w14:textId="77777777">
        <w:trPr>
          <w:cantSplit/>
          <w:trHeight w:val="193"/>
          <w:jc w:val="center"/>
        </w:trPr>
        <w:tc>
          <w:tcPr>
            <w:tcW w:w="112" w:type="pct"/>
            <w:vMerge/>
            <w:vAlign w:val="center"/>
          </w:tcPr>
          <w:p w14:paraId="4968DDA9"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570C7482"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Role of stakeholders</w:t>
            </w:r>
          </w:p>
        </w:tc>
        <w:tc>
          <w:tcPr>
            <w:tcW w:w="473" w:type="pct"/>
            <w:shd w:val="clear" w:color="auto" w:fill="F9F9FB"/>
          </w:tcPr>
          <w:p w14:paraId="13DE907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33.588</w:t>
            </w:r>
          </w:p>
        </w:tc>
        <w:tc>
          <w:tcPr>
            <w:tcW w:w="479" w:type="pct"/>
            <w:shd w:val="clear" w:color="auto" w:fill="F9F9FB"/>
          </w:tcPr>
          <w:p w14:paraId="5C582A7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21.213</w:t>
            </w:r>
          </w:p>
        </w:tc>
        <w:tc>
          <w:tcPr>
            <w:tcW w:w="638" w:type="pct"/>
            <w:shd w:val="clear" w:color="auto" w:fill="F9F9FB"/>
          </w:tcPr>
          <w:p w14:paraId="3D63361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.148</w:t>
            </w:r>
          </w:p>
        </w:tc>
        <w:tc>
          <w:tcPr>
            <w:tcW w:w="313" w:type="pct"/>
            <w:shd w:val="clear" w:color="auto" w:fill="F9F9FB"/>
          </w:tcPr>
          <w:p w14:paraId="221FA03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1.583</w:t>
            </w:r>
          </w:p>
        </w:tc>
        <w:tc>
          <w:tcPr>
            <w:tcW w:w="322" w:type="pct"/>
            <w:shd w:val="clear" w:color="auto" w:fill="F9F9FB"/>
          </w:tcPr>
          <w:p w14:paraId="325177B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.121</w:t>
            </w:r>
          </w:p>
        </w:tc>
        <w:tc>
          <w:tcPr>
            <w:tcW w:w="312" w:type="pct"/>
            <w:shd w:val="clear" w:color="auto" w:fill="F9F9FB"/>
          </w:tcPr>
          <w:p w14:paraId="7A6A108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.539</w:t>
            </w:r>
          </w:p>
        </w:tc>
        <w:tc>
          <w:tcPr>
            <w:tcW w:w="354" w:type="pct"/>
            <w:shd w:val="clear" w:color="auto" w:fill="F9F9FB"/>
          </w:tcPr>
          <w:p w14:paraId="5209DB1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.243</w:t>
            </w:r>
          </w:p>
        </w:tc>
        <w:tc>
          <w:tcPr>
            <w:tcW w:w="260" w:type="pct"/>
            <w:shd w:val="clear" w:color="auto" w:fill="F9F9FB"/>
          </w:tcPr>
          <w:p w14:paraId="5F271AE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.106</w:t>
            </w:r>
          </w:p>
        </w:tc>
        <w:tc>
          <w:tcPr>
            <w:tcW w:w="505" w:type="pct"/>
            <w:shd w:val="clear" w:color="auto" w:fill="F9F9FB"/>
          </w:tcPr>
          <w:p w14:paraId="7A3F30E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.511</w:t>
            </w:r>
          </w:p>
        </w:tc>
        <w:tc>
          <w:tcPr>
            <w:tcW w:w="476" w:type="pct"/>
            <w:shd w:val="clear" w:color="auto" w:fill="F9F9FB"/>
          </w:tcPr>
          <w:p w14:paraId="6544283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1.957</w:t>
            </w:r>
          </w:p>
        </w:tc>
      </w:tr>
      <w:tr w:rsidR="00201B20" w:rsidRPr="00201B20" w14:paraId="0E7358AE" w14:textId="77777777">
        <w:trPr>
          <w:cantSplit/>
          <w:trHeight w:val="53"/>
          <w:jc w:val="center"/>
        </w:trPr>
        <w:tc>
          <w:tcPr>
            <w:tcW w:w="112" w:type="pct"/>
            <w:vMerge/>
            <w:vAlign w:val="center"/>
          </w:tcPr>
          <w:p w14:paraId="228C580A"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7D1A2AA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Stakeholders’ interests in board decisions</w:t>
            </w:r>
          </w:p>
        </w:tc>
        <w:tc>
          <w:tcPr>
            <w:tcW w:w="473" w:type="pct"/>
            <w:shd w:val="clear" w:color="auto" w:fill="F9F9FB"/>
          </w:tcPr>
          <w:p w14:paraId="6FE37A9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12.120</w:t>
            </w:r>
          </w:p>
        </w:tc>
        <w:tc>
          <w:tcPr>
            <w:tcW w:w="479" w:type="pct"/>
            <w:shd w:val="clear" w:color="auto" w:fill="F9F9FB"/>
          </w:tcPr>
          <w:p w14:paraId="04E40EE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12.278</w:t>
            </w:r>
          </w:p>
        </w:tc>
        <w:tc>
          <w:tcPr>
            <w:tcW w:w="638" w:type="pct"/>
            <w:shd w:val="clear" w:color="auto" w:fill="F9F9FB"/>
          </w:tcPr>
          <w:p w14:paraId="3C1BEE4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.071</w:t>
            </w:r>
          </w:p>
        </w:tc>
        <w:tc>
          <w:tcPr>
            <w:tcW w:w="313" w:type="pct"/>
            <w:shd w:val="clear" w:color="auto" w:fill="F9F9FB"/>
          </w:tcPr>
          <w:p w14:paraId="1692305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.987</w:t>
            </w:r>
          </w:p>
        </w:tc>
        <w:tc>
          <w:tcPr>
            <w:tcW w:w="322" w:type="pct"/>
            <w:shd w:val="clear" w:color="auto" w:fill="F9F9FB"/>
          </w:tcPr>
          <w:p w14:paraId="0155DCD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.330</w:t>
            </w:r>
          </w:p>
        </w:tc>
        <w:tc>
          <w:tcPr>
            <w:tcW w:w="312" w:type="pct"/>
            <w:shd w:val="clear" w:color="auto" w:fill="F9F9FB"/>
          </w:tcPr>
          <w:p w14:paraId="5606E0E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.200</w:t>
            </w:r>
          </w:p>
        </w:tc>
        <w:tc>
          <w:tcPr>
            <w:tcW w:w="354" w:type="pct"/>
            <w:shd w:val="clear" w:color="auto" w:fill="F9F9FB"/>
          </w:tcPr>
          <w:p w14:paraId="60EED6D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.154</w:t>
            </w:r>
          </w:p>
        </w:tc>
        <w:tc>
          <w:tcPr>
            <w:tcW w:w="260" w:type="pct"/>
            <w:shd w:val="clear" w:color="auto" w:fill="F9F9FB"/>
          </w:tcPr>
          <w:p w14:paraId="45B58C2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.066</w:t>
            </w:r>
          </w:p>
        </w:tc>
        <w:tc>
          <w:tcPr>
            <w:tcW w:w="505" w:type="pct"/>
            <w:shd w:val="clear" w:color="auto" w:fill="F9F9FB"/>
          </w:tcPr>
          <w:p w14:paraId="60CF03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.865</w:t>
            </w:r>
          </w:p>
        </w:tc>
        <w:tc>
          <w:tcPr>
            <w:tcW w:w="476" w:type="pct"/>
            <w:shd w:val="clear" w:color="auto" w:fill="F9F9FB"/>
          </w:tcPr>
          <w:p w14:paraId="00CE893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1.156</w:t>
            </w:r>
          </w:p>
        </w:tc>
      </w:tr>
      <w:tr w:rsidR="00201B20" w:rsidRPr="00201B20" w14:paraId="66C21D62" w14:textId="77777777">
        <w:trPr>
          <w:cantSplit/>
          <w:trHeight w:val="174"/>
          <w:jc w:val="center"/>
        </w:trPr>
        <w:tc>
          <w:tcPr>
            <w:tcW w:w="112" w:type="pct"/>
            <w:vMerge/>
            <w:vAlign w:val="center"/>
          </w:tcPr>
          <w:p w14:paraId="7A1DC02F"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6262C08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IS Index</w:t>
            </w:r>
          </w:p>
        </w:tc>
        <w:tc>
          <w:tcPr>
            <w:tcW w:w="473" w:type="pct"/>
            <w:shd w:val="clear" w:color="auto" w:fill="F9F9FB"/>
          </w:tcPr>
          <w:p w14:paraId="0180B71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127.791</w:t>
            </w:r>
          </w:p>
        </w:tc>
        <w:tc>
          <w:tcPr>
            <w:tcW w:w="479" w:type="pct"/>
            <w:shd w:val="clear" w:color="auto" w:fill="F9F9FB"/>
          </w:tcPr>
          <w:p w14:paraId="41FBA73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43.438</w:t>
            </w:r>
          </w:p>
        </w:tc>
        <w:tc>
          <w:tcPr>
            <w:tcW w:w="638" w:type="pct"/>
            <w:shd w:val="clear" w:color="auto" w:fill="F9F9FB"/>
          </w:tcPr>
          <w:p w14:paraId="6E4BEBD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.693</w:t>
            </w:r>
          </w:p>
        </w:tc>
        <w:tc>
          <w:tcPr>
            <w:tcW w:w="313" w:type="pct"/>
            <w:shd w:val="clear" w:color="auto" w:fill="F9F9FB"/>
          </w:tcPr>
          <w:p w14:paraId="71A34EC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2.942</w:t>
            </w:r>
          </w:p>
        </w:tc>
        <w:tc>
          <w:tcPr>
            <w:tcW w:w="322" w:type="pct"/>
            <w:shd w:val="clear" w:color="auto" w:fill="F9F9FB"/>
          </w:tcPr>
          <w:p w14:paraId="211200A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.005</w:t>
            </w:r>
          </w:p>
        </w:tc>
        <w:tc>
          <w:tcPr>
            <w:tcW w:w="312" w:type="pct"/>
            <w:shd w:val="clear" w:color="auto" w:fill="F9F9FB"/>
          </w:tcPr>
          <w:p w14:paraId="4AAF26A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.429</w:t>
            </w:r>
          </w:p>
        </w:tc>
        <w:tc>
          <w:tcPr>
            <w:tcW w:w="354" w:type="pct"/>
            <w:shd w:val="clear" w:color="auto" w:fill="F9F9FB"/>
          </w:tcPr>
          <w:p w14:paraId="3C6BED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.422</w:t>
            </w:r>
          </w:p>
        </w:tc>
        <w:tc>
          <w:tcPr>
            <w:tcW w:w="260" w:type="pct"/>
            <w:shd w:val="clear" w:color="auto" w:fill="F9F9FB"/>
          </w:tcPr>
          <w:p w14:paraId="1387FC1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.196</w:t>
            </w:r>
          </w:p>
        </w:tc>
        <w:tc>
          <w:tcPr>
            <w:tcW w:w="505" w:type="pct"/>
            <w:shd w:val="clear" w:color="auto" w:fill="F9F9FB"/>
          </w:tcPr>
          <w:p w14:paraId="62DF374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.080</w:t>
            </w:r>
          </w:p>
        </w:tc>
        <w:tc>
          <w:tcPr>
            <w:tcW w:w="476" w:type="pct"/>
            <w:shd w:val="clear" w:color="auto" w:fill="F9F9FB"/>
          </w:tcPr>
          <w:p w14:paraId="285883B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12.495</w:t>
            </w:r>
          </w:p>
        </w:tc>
      </w:tr>
      <w:tr w:rsidR="00201B20" w:rsidRPr="00201B20" w14:paraId="46AA73A8" w14:textId="77777777">
        <w:trPr>
          <w:cantSplit/>
          <w:trHeight w:val="53"/>
          <w:jc w:val="center"/>
        </w:trPr>
        <w:tc>
          <w:tcPr>
            <w:tcW w:w="112" w:type="pct"/>
            <w:vMerge/>
            <w:vAlign w:val="center"/>
          </w:tcPr>
          <w:p w14:paraId="3FEE15E3"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2BCA84C6"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GDP Growth Rate (%)</w:t>
            </w:r>
          </w:p>
        </w:tc>
        <w:tc>
          <w:tcPr>
            <w:tcW w:w="473" w:type="pct"/>
            <w:shd w:val="clear" w:color="auto" w:fill="F9F9FB"/>
          </w:tcPr>
          <w:p w14:paraId="13547B9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37.243</w:t>
            </w:r>
          </w:p>
        </w:tc>
        <w:tc>
          <w:tcPr>
            <w:tcW w:w="479" w:type="pct"/>
            <w:shd w:val="clear" w:color="auto" w:fill="F9F9FB"/>
          </w:tcPr>
          <w:p w14:paraId="2B15492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18.402</w:t>
            </w:r>
          </w:p>
        </w:tc>
        <w:tc>
          <w:tcPr>
            <w:tcW w:w="638" w:type="pct"/>
            <w:shd w:val="clear" w:color="auto" w:fill="F9F9FB"/>
          </w:tcPr>
          <w:p w14:paraId="6AA386E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.484</w:t>
            </w:r>
          </w:p>
        </w:tc>
        <w:tc>
          <w:tcPr>
            <w:tcW w:w="313" w:type="pct"/>
            <w:shd w:val="clear" w:color="auto" w:fill="F9F9FB"/>
          </w:tcPr>
          <w:p w14:paraId="1E7C095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2.024</w:t>
            </w:r>
          </w:p>
        </w:tc>
        <w:tc>
          <w:tcPr>
            <w:tcW w:w="322" w:type="pct"/>
            <w:shd w:val="clear" w:color="auto" w:fill="F9F9FB"/>
          </w:tcPr>
          <w:p w14:paraId="177E2C6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.050</w:t>
            </w:r>
          </w:p>
        </w:tc>
        <w:tc>
          <w:tcPr>
            <w:tcW w:w="312" w:type="pct"/>
            <w:shd w:val="clear" w:color="auto" w:fill="F9F9FB"/>
          </w:tcPr>
          <w:p w14:paraId="5E79A22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-.038</w:t>
            </w:r>
          </w:p>
        </w:tc>
        <w:tc>
          <w:tcPr>
            <w:tcW w:w="354" w:type="pct"/>
            <w:shd w:val="clear" w:color="auto" w:fill="F9F9FB"/>
          </w:tcPr>
          <w:p w14:paraId="7B4E003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.305</w:t>
            </w:r>
          </w:p>
        </w:tc>
        <w:tc>
          <w:tcPr>
            <w:tcW w:w="260" w:type="pct"/>
            <w:shd w:val="clear" w:color="auto" w:fill="F9F9FB"/>
          </w:tcPr>
          <w:p w14:paraId="7A6A2B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.135</w:t>
            </w:r>
          </w:p>
        </w:tc>
        <w:tc>
          <w:tcPr>
            <w:tcW w:w="505" w:type="pct"/>
            <w:shd w:val="clear" w:color="auto" w:fill="F9F9FB"/>
          </w:tcPr>
          <w:p w14:paraId="561C1C7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.078</w:t>
            </w:r>
          </w:p>
        </w:tc>
        <w:tc>
          <w:tcPr>
            <w:tcW w:w="476" w:type="pct"/>
            <w:shd w:val="clear" w:color="auto" w:fill="F9F9FB"/>
          </w:tcPr>
          <w:p w14:paraId="0F7CED5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12.855</w:t>
            </w:r>
          </w:p>
        </w:tc>
      </w:tr>
      <w:tr w:rsidR="00201B20" w:rsidRPr="00201B20" w14:paraId="5869281B" w14:textId="77777777">
        <w:trPr>
          <w:cantSplit/>
          <w:trHeight w:val="174"/>
          <w:jc w:val="center"/>
        </w:trPr>
        <w:tc>
          <w:tcPr>
            <w:tcW w:w="112" w:type="pct"/>
            <w:vMerge/>
            <w:vAlign w:val="center"/>
          </w:tcPr>
          <w:p w14:paraId="1423C555"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3B56046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Inflation (%)</w:t>
            </w:r>
          </w:p>
        </w:tc>
        <w:tc>
          <w:tcPr>
            <w:tcW w:w="473" w:type="pct"/>
            <w:shd w:val="clear" w:color="auto" w:fill="F9F9FB"/>
          </w:tcPr>
          <w:p w14:paraId="6DF4AC6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-287.343</w:t>
            </w:r>
          </w:p>
        </w:tc>
        <w:tc>
          <w:tcPr>
            <w:tcW w:w="479" w:type="pct"/>
            <w:shd w:val="clear" w:color="auto" w:fill="F9F9FB"/>
          </w:tcPr>
          <w:p w14:paraId="5E87C1D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40.473</w:t>
            </w:r>
          </w:p>
        </w:tc>
        <w:tc>
          <w:tcPr>
            <w:tcW w:w="638" w:type="pct"/>
            <w:shd w:val="clear" w:color="auto" w:fill="F9F9FB"/>
          </w:tcPr>
          <w:p w14:paraId="192432D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-3.136</w:t>
            </w:r>
          </w:p>
        </w:tc>
        <w:tc>
          <w:tcPr>
            <w:tcW w:w="313" w:type="pct"/>
            <w:shd w:val="clear" w:color="auto" w:fill="F9F9FB"/>
          </w:tcPr>
          <w:p w14:paraId="1CBF44D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-7.100</w:t>
            </w:r>
          </w:p>
        </w:tc>
        <w:tc>
          <w:tcPr>
            <w:tcW w:w="322" w:type="pct"/>
            <w:shd w:val="clear" w:color="auto" w:fill="F9F9FB"/>
          </w:tcPr>
          <w:p w14:paraId="70C1953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4D8580D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-.227</w:t>
            </w:r>
          </w:p>
        </w:tc>
        <w:tc>
          <w:tcPr>
            <w:tcW w:w="354" w:type="pct"/>
            <w:shd w:val="clear" w:color="auto" w:fill="F9F9FB"/>
          </w:tcPr>
          <w:p w14:paraId="15ADBF7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-.747</w:t>
            </w:r>
          </w:p>
        </w:tc>
        <w:tc>
          <w:tcPr>
            <w:tcW w:w="260" w:type="pct"/>
            <w:shd w:val="clear" w:color="auto" w:fill="F9F9FB"/>
          </w:tcPr>
          <w:p w14:paraId="4596BA2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-.473</w:t>
            </w:r>
          </w:p>
        </w:tc>
        <w:tc>
          <w:tcPr>
            <w:tcW w:w="505" w:type="pct"/>
            <w:shd w:val="clear" w:color="auto" w:fill="F9F9FB"/>
          </w:tcPr>
          <w:p w14:paraId="427145E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.023</w:t>
            </w:r>
          </w:p>
        </w:tc>
        <w:tc>
          <w:tcPr>
            <w:tcW w:w="476" w:type="pct"/>
            <w:shd w:val="clear" w:color="auto" w:fill="F9F9FB"/>
          </w:tcPr>
          <w:p w14:paraId="0E93D54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43.918</w:t>
            </w:r>
          </w:p>
        </w:tc>
      </w:tr>
      <w:tr w:rsidR="00201B20" w:rsidRPr="00201B20" w14:paraId="39FC8329" w14:textId="77777777">
        <w:trPr>
          <w:cantSplit/>
          <w:trHeight w:val="53"/>
          <w:jc w:val="center"/>
        </w:trPr>
        <w:tc>
          <w:tcPr>
            <w:tcW w:w="112" w:type="pct"/>
            <w:vMerge/>
            <w:vAlign w:val="center"/>
          </w:tcPr>
          <w:p w14:paraId="5534798F"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5928566A"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Exchange rate (KS/US$)</w:t>
            </w:r>
          </w:p>
        </w:tc>
        <w:tc>
          <w:tcPr>
            <w:tcW w:w="473" w:type="pct"/>
            <w:shd w:val="clear" w:color="auto" w:fill="F9F9FB"/>
          </w:tcPr>
          <w:p w14:paraId="7B87F6D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-135.784</w:t>
            </w:r>
          </w:p>
        </w:tc>
        <w:tc>
          <w:tcPr>
            <w:tcW w:w="479" w:type="pct"/>
            <w:shd w:val="clear" w:color="auto" w:fill="F9F9FB"/>
          </w:tcPr>
          <w:p w14:paraId="2A14E01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21.551</w:t>
            </w:r>
          </w:p>
        </w:tc>
        <w:tc>
          <w:tcPr>
            <w:tcW w:w="638" w:type="pct"/>
            <w:shd w:val="clear" w:color="auto" w:fill="F9F9FB"/>
          </w:tcPr>
          <w:p w14:paraId="7DE560F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-8.328</w:t>
            </w:r>
          </w:p>
        </w:tc>
        <w:tc>
          <w:tcPr>
            <w:tcW w:w="313" w:type="pct"/>
            <w:shd w:val="clear" w:color="auto" w:fill="F9F9FB"/>
          </w:tcPr>
          <w:p w14:paraId="63C5CDA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-6.301</w:t>
            </w:r>
          </w:p>
        </w:tc>
        <w:tc>
          <w:tcPr>
            <w:tcW w:w="322" w:type="pct"/>
            <w:shd w:val="clear" w:color="auto" w:fill="F9F9FB"/>
          </w:tcPr>
          <w:p w14:paraId="3670600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1021DCB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-.272</w:t>
            </w:r>
          </w:p>
        </w:tc>
        <w:tc>
          <w:tcPr>
            <w:tcW w:w="354" w:type="pct"/>
            <w:shd w:val="clear" w:color="auto" w:fill="F9F9FB"/>
          </w:tcPr>
          <w:p w14:paraId="7E1E2ED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-.706</w:t>
            </w:r>
          </w:p>
        </w:tc>
        <w:tc>
          <w:tcPr>
            <w:tcW w:w="260" w:type="pct"/>
            <w:shd w:val="clear" w:color="auto" w:fill="F9F9FB"/>
          </w:tcPr>
          <w:p w14:paraId="66F751A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-.420</w:t>
            </w:r>
          </w:p>
        </w:tc>
        <w:tc>
          <w:tcPr>
            <w:tcW w:w="505" w:type="pct"/>
            <w:shd w:val="clear" w:color="auto" w:fill="F9F9FB"/>
          </w:tcPr>
          <w:p w14:paraId="39038CC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.003</w:t>
            </w:r>
          </w:p>
        </w:tc>
        <w:tc>
          <w:tcPr>
            <w:tcW w:w="476" w:type="pct"/>
            <w:shd w:val="clear" w:color="auto" w:fill="F9F9FB"/>
          </w:tcPr>
          <w:p w14:paraId="583D128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393.373</w:t>
            </w:r>
          </w:p>
        </w:tc>
      </w:tr>
      <w:tr w:rsidR="00201B20" w:rsidRPr="00201B20" w14:paraId="70471641" w14:textId="77777777">
        <w:trPr>
          <w:cantSplit/>
          <w:trHeight w:val="63"/>
          <w:jc w:val="center"/>
        </w:trPr>
        <w:tc>
          <w:tcPr>
            <w:tcW w:w="112" w:type="pct"/>
            <w:vMerge/>
            <w:vAlign w:val="center"/>
          </w:tcPr>
          <w:p w14:paraId="274085A0"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71531AC5"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 xml:space="preserve">Commercial Banks weighted average lending interest rates </w:t>
            </w:r>
          </w:p>
        </w:tc>
        <w:tc>
          <w:tcPr>
            <w:tcW w:w="473" w:type="pct"/>
            <w:shd w:val="clear" w:color="auto" w:fill="F9F9FB"/>
          </w:tcPr>
          <w:p w14:paraId="1C36FAF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239.778</w:t>
            </w:r>
          </w:p>
        </w:tc>
        <w:tc>
          <w:tcPr>
            <w:tcW w:w="479" w:type="pct"/>
            <w:shd w:val="clear" w:color="auto" w:fill="F9F9FB"/>
          </w:tcPr>
          <w:p w14:paraId="0447ACD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39.449</w:t>
            </w:r>
          </w:p>
        </w:tc>
        <w:tc>
          <w:tcPr>
            <w:tcW w:w="638" w:type="pct"/>
            <w:shd w:val="clear" w:color="auto" w:fill="F9F9FB"/>
          </w:tcPr>
          <w:p w14:paraId="4CBE109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4.513</w:t>
            </w:r>
          </w:p>
        </w:tc>
        <w:tc>
          <w:tcPr>
            <w:tcW w:w="313" w:type="pct"/>
            <w:shd w:val="clear" w:color="auto" w:fill="F9F9FB"/>
          </w:tcPr>
          <w:p w14:paraId="328F46F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6.078</w:t>
            </w:r>
          </w:p>
        </w:tc>
        <w:tc>
          <w:tcPr>
            <w:tcW w:w="322" w:type="pct"/>
            <w:shd w:val="clear" w:color="auto" w:fill="F9F9FB"/>
          </w:tcPr>
          <w:p w14:paraId="3DA1A6C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7D88EE1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.155</w:t>
            </w:r>
          </w:p>
        </w:tc>
        <w:tc>
          <w:tcPr>
            <w:tcW w:w="354" w:type="pct"/>
            <w:shd w:val="clear" w:color="auto" w:fill="F9F9FB"/>
          </w:tcPr>
          <w:p w14:paraId="092316F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.693</w:t>
            </w:r>
          </w:p>
        </w:tc>
        <w:tc>
          <w:tcPr>
            <w:tcW w:w="260" w:type="pct"/>
            <w:shd w:val="clear" w:color="auto" w:fill="F9F9FB"/>
          </w:tcPr>
          <w:p w14:paraId="2233D7B8"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.405</w:t>
            </w:r>
          </w:p>
        </w:tc>
        <w:tc>
          <w:tcPr>
            <w:tcW w:w="505" w:type="pct"/>
            <w:shd w:val="clear" w:color="auto" w:fill="F9F9FB"/>
          </w:tcPr>
          <w:p w14:paraId="39E7823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.008</w:t>
            </w:r>
          </w:p>
        </w:tc>
        <w:tc>
          <w:tcPr>
            <w:tcW w:w="476" w:type="pct"/>
            <w:shd w:val="clear" w:color="auto" w:fill="F9F9FB"/>
          </w:tcPr>
          <w:p w14:paraId="017B3FB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124.152</w:t>
            </w:r>
          </w:p>
        </w:tc>
      </w:tr>
      <w:tr w:rsidR="00201B20" w:rsidRPr="00201B20" w14:paraId="70DC37F2" w14:textId="77777777">
        <w:trPr>
          <w:cantSplit/>
          <w:trHeight w:val="174"/>
          <w:jc w:val="center"/>
        </w:trPr>
        <w:tc>
          <w:tcPr>
            <w:tcW w:w="112" w:type="pct"/>
            <w:vMerge/>
            <w:vAlign w:val="center"/>
          </w:tcPr>
          <w:p w14:paraId="722DBB37"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5F741F3F"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CBK 91-Day T Bill</w:t>
            </w:r>
          </w:p>
        </w:tc>
        <w:tc>
          <w:tcPr>
            <w:tcW w:w="473" w:type="pct"/>
            <w:shd w:val="clear" w:color="auto" w:fill="F9F9FB"/>
          </w:tcPr>
          <w:p w14:paraId="04DF8DE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1428.483</w:t>
            </w:r>
          </w:p>
        </w:tc>
        <w:tc>
          <w:tcPr>
            <w:tcW w:w="479" w:type="pct"/>
            <w:shd w:val="clear" w:color="auto" w:fill="F9F9FB"/>
          </w:tcPr>
          <w:p w14:paraId="0F52A9F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274.875</w:t>
            </w:r>
          </w:p>
        </w:tc>
        <w:tc>
          <w:tcPr>
            <w:tcW w:w="638" w:type="pct"/>
            <w:shd w:val="clear" w:color="auto" w:fill="F9F9FB"/>
          </w:tcPr>
          <w:p w14:paraId="714FF9B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7.985</w:t>
            </w:r>
          </w:p>
        </w:tc>
        <w:tc>
          <w:tcPr>
            <w:tcW w:w="313" w:type="pct"/>
            <w:shd w:val="clear" w:color="auto" w:fill="F9F9FB"/>
          </w:tcPr>
          <w:p w14:paraId="242AF0A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5.197</w:t>
            </w:r>
          </w:p>
        </w:tc>
        <w:tc>
          <w:tcPr>
            <w:tcW w:w="322" w:type="pct"/>
            <w:shd w:val="clear" w:color="auto" w:fill="F9F9FB"/>
          </w:tcPr>
          <w:p w14:paraId="1E5E887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2BA507C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.258</w:t>
            </w:r>
          </w:p>
        </w:tc>
        <w:tc>
          <w:tcPr>
            <w:tcW w:w="354" w:type="pct"/>
            <w:shd w:val="clear" w:color="auto" w:fill="F9F9FB"/>
          </w:tcPr>
          <w:p w14:paraId="7527537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.635</w:t>
            </w:r>
          </w:p>
        </w:tc>
        <w:tc>
          <w:tcPr>
            <w:tcW w:w="260" w:type="pct"/>
            <w:shd w:val="clear" w:color="auto" w:fill="F9F9FB"/>
          </w:tcPr>
          <w:p w14:paraId="00BB2DE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.346</w:t>
            </w:r>
          </w:p>
        </w:tc>
        <w:tc>
          <w:tcPr>
            <w:tcW w:w="505" w:type="pct"/>
            <w:shd w:val="clear" w:color="auto" w:fill="F9F9FB"/>
          </w:tcPr>
          <w:p w14:paraId="27DD50B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.002</w:t>
            </w:r>
          </w:p>
        </w:tc>
        <w:tc>
          <w:tcPr>
            <w:tcW w:w="476" w:type="pct"/>
            <w:shd w:val="clear" w:color="auto" w:fill="F9F9FB"/>
          </w:tcPr>
          <w:p w14:paraId="706F174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531.639</w:t>
            </w:r>
          </w:p>
        </w:tc>
      </w:tr>
      <w:tr w:rsidR="00201B20" w:rsidRPr="00201B20" w14:paraId="00E3EA20" w14:textId="77777777">
        <w:trPr>
          <w:cantSplit/>
          <w:trHeight w:val="63"/>
          <w:jc w:val="center"/>
        </w:trPr>
        <w:tc>
          <w:tcPr>
            <w:tcW w:w="112" w:type="pct"/>
            <w:vMerge/>
            <w:vAlign w:val="center"/>
          </w:tcPr>
          <w:p w14:paraId="4B5B35FA"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0532836D"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Balance of Payments,</w:t>
            </w:r>
          </w:p>
        </w:tc>
        <w:tc>
          <w:tcPr>
            <w:tcW w:w="473" w:type="pct"/>
            <w:shd w:val="clear" w:color="auto" w:fill="F9F9FB"/>
          </w:tcPr>
          <w:p w14:paraId="7DE8AAA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-7594.110</w:t>
            </w:r>
          </w:p>
        </w:tc>
        <w:tc>
          <w:tcPr>
            <w:tcW w:w="479" w:type="pct"/>
            <w:shd w:val="clear" w:color="auto" w:fill="F9F9FB"/>
          </w:tcPr>
          <w:p w14:paraId="61E7185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1253.534</w:t>
            </w:r>
          </w:p>
        </w:tc>
        <w:tc>
          <w:tcPr>
            <w:tcW w:w="638" w:type="pct"/>
            <w:shd w:val="clear" w:color="auto" w:fill="F9F9FB"/>
          </w:tcPr>
          <w:p w14:paraId="799D957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-4.268</w:t>
            </w:r>
          </w:p>
        </w:tc>
        <w:tc>
          <w:tcPr>
            <w:tcW w:w="313" w:type="pct"/>
            <w:shd w:val="clear" w:color="auto" w:fill="F9F9FB"/>
          </w:tcPr>
          <w:p w14:paraId="2D7B406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-6.058</w:t>
            </w:r>
          </w:p>
        </w:tc>
        <w:tc>
          <w:tcPr>
            <w:tcW w:w="322" w:type="pct"/>
            <w:shd w:val="clear" w:color="auto" w:fill="F9F9FB"/>
          </w:tcPr>
          <w:p w14:paraId="6C63AC4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46D50459"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.110</w:t>
            </w:r>
          </w:p>
        </w:tc>
        <w:tc>
          <w:tcPr>
            <w:tcW w:w="354" w:type="pct"/>
            <w:shd w:val="clear" w:color="auto" w:fill="F9F9FB"/>
          </w:tcPr>
          <w:p w14:paraId="75149B2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-.692</w:t>
            </w:r>
          </w:p>
        </w:tc>
        <w:tc>
          <w:tcPr>
            <w:tcW w:w="260" w:type="pct"/>
            <w:shd w:val="clear" w:color="auto" w:fill="F9F9FB"/>
          </w:tcPr>
          <w:p w14:paraId="32920D2D"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-.404</w:t>
            </w:r>
          </w:p>
        </w:tc>
        <w:tc>
          <w:tcPr>
            <w:tcW w:w="505" w:type="pct"/>
            <w:shd w:val="clear" w:color="auto" w:fill="F9F9FB"/>
          </w:tcPr>
          <w:p w14:paraId="28104CB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.009</w:t>
            </w:r>
          </w:p>
        </w:tc>
        <w:tc>
          <w:tcPr>
            <w:tcW w:w="476" w:type="pct"/>
            <w:shd w:val="clear" w:color="auto" w:fill="F9F9FB"/>
          </w:tcPr>
          <w:p w14:paraId="145AF7DF"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111.763</w:t>
            </w:r>
          </w:p>
        </w:tc>
      </w:tr>
      <w:tr w:rsidR="00201B20" w:rsidRPr="00201B20" w14:paraId="2F3A8F11" w14:textId="77777777">
        <w:trPr>
          <w:cantSplit/>
          <w:trHeight w:val="174"/>
          <w:jc w:val="center"/>
        </w:trPr>
        <w:tc>
          <w:tcPr>
            <w:tcW w:w="112" w:type="pct"/>
            <w:vMerge/>
            <w:vAlign w:val="center"/>
          </w:tcPr>
          <w:p w14:paraId="4299855F"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169E6CC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NSE 20 Share Index</w:t>
            </w:r>
          </w:p>
        </w:tc>
        <w:tc>
          <w:tcPr>
            <w:tcW w:w="473" w:type="pct"/>
            <w:shd w:val="clear" w:color="auto" w:fill="F9F9FB"/>
          </w:tcPr>
          <w:p w14:paraId="56BEBB8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-2.001</w:t>
            </w:r>
          </w:p>
        </w:tc>
        <w:tc>
          <w:tcPr>
            <w:tcW w:w="479" w:type="pct"/>
            <w:shd w:val="clear" w:color="auto" w:fill="F9F9FB"/>
          </w:tcPr>
          <w:p w14:paraId="6E2CB8E0"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.337</w:t>
            </w:r>
          </w:p>
        </w:tc>
        <w:tc>
          <w:tcPr>
            <w:tcW w:w="638" w:type="pct"/>
            <w:shd w:val="clear" w:color="auto" w:fill="F9F9FB"/>
          </w:tcPr>
          <w:p w14:paraId="44BD683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-15.988</w:t>
            </w:r>
          </w:p>
        </w:tc>
        <w:tc>
          <w:tcPr>
            <w:tcW w:w="313" w:type="pct"/>
            <w:shd w:val="clear" w:color="auto" w:fill="F9F9FB"/>
          </w:tcPr>
          <w:p w14:paraId="315466D7"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-5.947</w:t>
            </w:r>
          </w:p>
        </w:tc>
        <w:tc>
          <w:tcPr>
            <w:tcW w:w="322" w:type="pct"/>
            <w:shd w:val="clear" w:color="auto" w:fill="F9F9FB"/>
          </w:tcPr>
          <w:p w14:paraId="0DFA23E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&lt;.001</w:t>
            </w:r>
          </w:p>
        </w:tc>
        <w:tc>
          <w:tcPr>
            <w:tcW w:w="312" w:type="pct"/>
            <w:shd w:val="clear" w:color="auto" w:fill="F9F9FB"/>
          </w:tcPr>
          <w:p w14:paraId="5040B1B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.297</w:t>
            </w:r>
          </w:p>
        </w:tc>
        <w:tc>
          <w:tcPr>
            <w:tcW w:w="354" w:type="pct"/>
            <w:shd w:val="clear" w:color="auto" w:fill="F9F9FB"/>
          </w:tcPr>
          <w:p w14:paraId="5CEF381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-.685</w:t>
            </w:r>
          </w:p>
        </w:tc>
        <w:tc>
          <w:tcPr>
            <w:tcW w:w="260" w:type="pct"/>
            <w:shd w:val="clear" w:color="auto" w:fill="F9F9FB"/>
          </w:tcPr>
          <w:p w14:paraId="60478612"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-.396</w:t>
            </w:r>
          </w:p>
        </w:tc>
        <w:tc>
          <w:tcPr>
            <w:tcW w:w="505" w:type="pct"/>
            <w:shd w:val="clear" w:color="auto" w:fill="F9F9FB"/>
          </w:tcPr>
          <w:p w14:paraId="32EF57D3"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.001</w:t>
            </w:r>
          </w:p>
        </w:tc>
        <w:tc>
          <w:tcPr>
            <w:tcW w:w="476" w:type="pct"/>
            <w:shd w:val="clear" w:color="auto" w:fill="F9F9FB"/>
          </w:tcPr>
          <w:p w14:paraId="23091A16"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1627.602</w:t>
            </w:r>
          </w:p>
        </w:tc>
      </w:tr>
      <w:tr w:rsidR="00201B20" w:rsidRPr="00201B20" w14:paraId="3F722327" w14:textId="77777777">
        <w:trPr>
          <w:cantSplit/>
          <w:trHeight w:val="63"/>
          <w:jc w:val="center"/>
        </w:trPr>
        <w:tc>
          <w:tcPr>
            <w:tcW w:w="112" w:type="pct"/>
            <w:vMerge/>
            <w:vAlign w:val="center"/>
          </w:tcPr>
          <w:p w14:paraId="748F472E" w14:textId="77777777" w:rsidR="00864FE1" w:rsidRPr="00201B20" w:rsidRDefault="00864FE1">
            <w:pPr>
              <w:spacing w:after="0" w:line="240" w:lineRule="auto"/>
              <w:rPr>
                <w:rFonts w:ascii="Times New Roman" w:eastAsia="Calibri" w:hAnsi="Times New Roman" w:cs="Times New Roman"/>
                <w:sz w:val="10"/>
                <w:lang w:val="en-US"/>
              </w:rPr>
            </w:pPr>
          </w:p>
        </w:tc>
        <w:tc>
          <w:tcPr>
            <w:tcW w:w="756" w:type="pct"/>
            <w:shd w:val="clear" w:color="auto" w:fill="E0E0E0"/>
          </w:tcPr>
          <w:p w14:paraId="37AA9EE8" w14:textId="77777777" w:rsidR="00864FE1" w:rsidRPr="00201B20" w:rsidRDefault="0044189D">
            <w:pPr>
              <w:autoSpaceDE w:val="0"/>
              <w:autoSpaceDN w:val="0"/>
              <w:adjustRightInd w:val="0"/>
              <w:spacing w:after="0" w:line="240" w:lineRule="auto"/>
              <w:rPr>
                <w:rFonts w:ascii="Times New Roman" w:eastAsia="Calibri" w:hAnsi="Times New Roman" w:cs="Times New Roman"/>
                <w:sz w:val="10"/>
                <w:lang w:val="en-US"/>
              </w:rPr>
            </w:pPr>
            <w:r w:rsidRPr="00201B20">
              <w:rPr>
                <w:rFonts w:ascii="Times New Roman" w:eastAsia="Calibri" w:hAnsi="Times New Roman" w:cs="Times New Roman"/>
                <w:sz w:val="10"/>
                <w:lang w:val="en-US"/>
              </w:rPr>
              <w:t>Unemployment rate</w:t>
            </w:r>
          </w:p>
        </w:tc>
        <w:tc>
          <w:tcPr>
            <w:tcW w:w="473" w:type="pct"/>
            <w:shd w:val="clear" w:color="auto" w:fill="F9F9FB"/>
          </w:tcPr>
          <w:p w14:paraId="279EF30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-58.870</w:t>
            </w:r>
          </w:p>
        </w:tc>
        <w:tc>
          <w:tcPr>
            <w:tcW w:w="479" w:type="pct"/>
            <w:shd w:val="clear" w:color="auto" w:fill="F9F9FB"/>
          </w:tcPr>
          <w:p w14:paraId="17DE886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71.880</w:t>
            </w:r>
          </w:p>
        </w:tc>
        <w:tc>
          <w:tcPr>
            <w:tcW w:w="638" w:type="pct"/>
            <w:shd w:val="clear" w:color="auto" w:fill="F9F9FB"/>
          </w:tcPr>
          <w:p w14:paraId="4F245D24"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-.485</w:t>
            </w:r>
          </w:p>
        </w:tc>
        <w:tc>
          <w:tcPr>
            <w:tcW w:w="313" w:type="pct"/>
            <w:shd w:val="clear" w:color="auto" w:fill="F9F9FB"/>
          </w:tcPr>
          <w:p w14:paraId="411619F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-.819</w:t>
            </w:r>
          </w:p>
        </w:tc>
        <w:tc>
          <w:tcPr>
            <w:tcW w:w="322" w:type="pct"/>
            <w:shd w:val="clear" w:color="auto" w:fill="F9F9FB"/>
          </w:tcPr>
          <w:p w14:paraId="07EF54E1"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.418</w:t>
            </w:r>
          </w:p>
        </w:tc>
        <w:tc>
          <w:tcPr>
            <w:tcW w:w="312" w:type="pct"/>
            <w:shd w:val="clear" w:color="auto" w:fill="F9F9FB"/>
          </w:tcPr>
          <w:p w14:paraId="0397F30A"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-.159</w:t>
            </w:r>
          </w:p>
        </w:tc>
        <w:tc>
          <w:tcPr>
            <w:tcW w:w="354" w:type="pct"/>
            <w:shd w:val="clear" w:color="auto" w:fill="F9F9FB"/>
          </w:tcPr>
          <w:p w14:paraId="77537C0E"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-.128</w:t>
            </w:r>
          </w:p>
        </w:tc>
        <w:tc>
          <w:tcPr>
            <w:tcW w:w="260" w:type="pct"/>
            <w:shd w:val="clear" w:color="auto" w:fill="F9F9FB"/>
          </w:tcPr>
          <w:p w14:paraId="58CB127B"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-.055</w:t>
            </w:r>
          </w:p>
        </w:tc>
        <w:tc>
          <w:tcPr>
            <w:tcW w:w="505" w:type="pct"/>
            <w:shd w:val="clear" w:color="auto" w:fill="F9F9FB"/>
          </w:tcPr>
          <w:p w14:paraId="0190DA05"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.013</w:t>
            </w:r>
          </w:p>
        </w:tc>
        <w:tc>
          <w:tcPr>
            <w:tcW w:w="476" w:type="pct"/>
            <w:shd w:val="clear" w:color="auto" w:fill="F9F9FB"/>
          </w:tcPr>
          <w:p w14:paraId="2D08A36C" w14:textId="77777777" w:rsidR="00864FE1" w:rsidRPr="00201B20" w:rsidRDefault="0044189D">
            <w:pPr>
              <w:autoSpaceDE w:val="0"/>
              <w:autoSpaceDN w:val="0"/>
              <w:adjustRightInd w:val="0"/>
              <w:spacing w:after="0" w:line="240" w:lineRule="auto"/>
              <w:jc w:val="right"/>
              <w:rPr>
                <w:rFonts w:ascii="Times New Roman" w:eastAsia="Calibri" w:hAnsi="Times New Roman" w:cs="Times New Roman"/>
                <w:sz w:val="10"/>
                <w:lang w:val="en-US"/>
              </w:rPr>
            </w:pPr>
            <w:r w:rsidRPr="00201B20">
              <w:rPr>
                <w:rFonts w:ascii="Times New Roman" w:eastAsia="Calibri" w:hAnsi="Times New Roman" w:cs="Times New Roman"/>
                <w:sz w:val="10"/>
                <w:lang w:val="en-US"/>
              </w:rPr>
              <w:t>79.028</w:t>
            </w:r>
          </w:p>
        </w:tc>
      </w:tr>
      <w:tr w:rsidR="00201B20" w:rsidRPr="00201B20" w14:paraId="6891751B" w14:textId="77777777">
        <w:trPr>
          <w:cantSplit/>
          <w:trHeight w:val="134"/>
          <w:jc w:val="center"/>
        </w:trPr>
        <w:tc>
          <w:tcPr>
            <w:tcW w:w="5000" w:type="pct"/>
            <w:gridSpan w:val="12"/>
            <w:shd w:val="clear" w:color="auto" w:fill="FFFFFF"/>
          </w:tcPr>
          <w:p w14:paraId="18BB6800" w14:textId="77777777" w:rsidR="00864FE1" w:rsidRPr="00201B20" w:rsidRDefault="0044189D">
            <w:pPr>
              <w:autoSpaceDE w:val="0"/>
              <w:autoSpaceDN w:val="0"/>
              <w:adjustRightInd w:val="0"/>
              <w:spacing w:after="0" w:line="240" w:lineRule="auto"/>
              <w:rPr>
                <w:rFonts w:ascii="Times New Roman" w:eastAsia="Calibri" w:hAnsi="Times New Roman" w:cs="Times New Roman"/>
                <w:sz w:val="8"/>
                <w:lang w:val="en-US"/>
              </w:rPr>
            </w:pPr>
            <w:r w:rsidRPr="00201B20">
              <w:rPr>
                <w:rFonts w:ascii="Times New Roman" w:eastAsia="Calibri" w:hAnsi="Times New Roman" w:cs="Times New Roman"/>
                <w:sz w:val="8"/>
                <w:lang w:val="en-US"/>
              </w:rPr>
              <w:t>a. Dependent Variable:  Combined ROI of pension funds</w:t>
            </w:r>
          </w:p>
        </w:tc>
      </w:tr>
    </w:tbl>
    <w:p w14:paraId="2F4673FC"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Calibri" w:hAnsi="Times New Roman" w:cs="Times New Roman"/>
          <w:i/>
          <w:sz w:val="12"/>
          <w:szCs w:val="20"/>
        </w:rPr>
        <w:t>Source: Author’s primary analysis, 2023</w:t>
      </w:r>
    </w:p>
    <w:p w14:paraId="0B1C8238" w14:textId="77777777" w:rsidR="005B7564" w:rsidRPr="00201B20" w:rsidRDefault="005B7564">
      <w:pPr>
        <w:spacing w:after="0" w:line="240" w:lineRule="auto"/>
        <w:jc w:val="both"/>
        <w:rPr>
          <w:rFonts w:ascii="Times New Roman" w:eastAsia="Times New Roman" w:hAnsi="Times New Roman" w:cs="Times New Roman"/>
          <w:sz w:val="20"/>
          <w:szCs w:val="20"/>
          <w:lang w:val="en-US"/>
        </w:rPr>
      </w:pPr>
    </w:p>
    <w:p w14:paraId="5FB0A60D" w14:textId="6A6A5975"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results show that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for the overall model was .822 with an adjusted R</w:t>
      </w:r>
      <w:r w:rsidRPr="00201B20">
        <w:rPr>
          <w:rFonts w:ascii="Times New Roman" w:eastAsia="Times New Roman" w:hAnsi="Times New Roman" w:cs="Times New Roman"/>
          <w:sz w:val="20"/>
          <w:szCs w:val="20"/>
          <w:vertAlign w:val="superscript"/>
          <w:lang w:val="en-US"/>
        </w:rPr>
        <w:t>2</w:t>
      </w:r>
      <w:r w:rsidRPr="00201B20">
        <w:rPr>
          <w:rFonts w:ascii="Times New Roman" w:eastAsia="Times New Roman" w:hAnsi="Times New Roman" w:cs="Times New Roman"/>
          <w:sz w:val="20"/>
          <w:szCs w:val="20"/>
          <w:lang w:val="en-US"/>
        </w:rPr>
        <w:t xml:space="preserve"> of .751indicating a strong size effect of the model (Table 4.18).  This implies that 82.2% of the variation in the combined ROI of pension funds variable is accounted by the regression, a linear combination of the predictor variables </w:t>
      </w:r>
      <w:r w:rsidR="00946776"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indicators, IS Index and macroeconomic factors. </w:t>
      </w:r>
      <w:r w:rsidR="00EB12BE"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The study results reveal on ANOVA Table 4.19 that the F statistic, the test of the entire regression shows that at α = .01 this regression is statistically significant because the p value is &lt; 0.001. The model is therefore significant in predicting the combined ROI of pension funds of RBA registered pension funds with F (16, 40) = 11.573, p &lt; .001 suggesting that the final model had great explanatory power. </w:t>
      </w:r>
    </w:p>
    <w:p w14:paraId="16DF29DA"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0A553D9B" w14:textId="75F1D6EE"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sz w:val="20"/>
          <w:szCs w:val="20"/>
          <w:lang w:val="en-US"/>
        </w:rPr>
        <w:t xml:space="preserve">The Coefficients Table 4.20 suggests that </w:t>
      </w:r>
      <w:r w:rsidRPr="00201B20">
        <w:rPr>
          <w:rFonts w:ascii="Times New Roman" w:eastAsia="Times New Roman" w:hAnsi="Times New Roman" w:cs="Times New Roman"/>
          <w:bCs/>
          <w:sz w:val="20"/>
          <w:szCs w:val="20"/>
          <w:lang w:val="en-US"/>
        </w:rPr>
        <w:t xml:space="preserve">only the </w:t>
      </w:r>
      <w:r w:rsidR="005B7564" w:rsidRPr="00201B20">
        <w:rPr>
          <w:rFonts w:ascii="Times New Roman" w:eastAsia="Times New Roman" w:hAnsi="Times New Roman" w:cs="Times New Roman"/>
          <w:sz w:val="20"/>
          <w:szCs w:val="20"/>
          <w:lang w:val="en-US"/>
        </w:rPr>
        <w:t>BR</w:t>
      </w:r>
      <w:r w:rsidRPr="00201B20">
        <w:rPr>
          <w:rFonts w:ascii="Times New Roman" w:eastAsia="Times New Roman" w:hAnsi="Times New Roman" w:cs="Times New Roman"/>
          <w:bCs/>
          <w:sz w:val="20"/>
          <w:szCs w:val="20"/>
          <w:lang w:val="en-US"/>
        </w:rPr>
        <w:t xml:space="preserve"> (t = -2.511, p &lt; .05), Exchange rate (KS/US$) (t = -6.301, p &lt;.001), Balance of Payments (t = -6.058, p &lt;.001), NSE 20 Share Index (t = -5.947, p &lt;.001)</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 xml:space="preserve">showed a negative but statistically significant effect on combined ROI of pension funds. The other factors, </w:t>
      </w:r>
      <w:r w:rsidRPr="00201B20">
        <w:rPr>
          <w:rFonts w:ascii="Times New Roman" w:eastAsia="Times New Roman" w:hAnsi="Times New Roman" w:cs="Times New Roman"/>
          <w:sz w:val="20"/>
          <w:szCs w:val="20"/>
          <w:lang w:val="en-US"/>
        </w:rPr>
        <w:t>IS Index</w:t>
      </w:r>
      <w:r w:rsidRPr="00201B20">
        <w:rPr>
          <w:rFonts w:ascii="Times New Roman" w:eastAsia="Times New Roman" w:hAnsi="Times New Roman" w:cs="Times New Roman"/>
          <w:bCs/>
          <w:sz w:val="20"/>
          <w:szCs w:val="20"/>
          <w:lang w:val="en-US"/>
        </w:rPr>
        <w:t xml:space="preserve"> (t = 2.942, p &lt; .05) GDP, Growth Rate (t = 2.024, p &lt;.050), Inflation (t = 7.100, p &lt;.001), Commercial Banks weighted average lending interest rates (t = 6.078, p &lt;.001) and CBK 91-Day T Bill (t = 5.197, p &lt;.001) show a statistically significant positive effect on combined ROI of pension funds. Board structure and composition (t = -.405, p = .687), Disclosure and transparency (t = -1.422, p = .163, Shareholder´s Rights-(t = -.300, p = .766) showed a negative but statistically insignificant effect on Combined ROI of pension funds. whereas commitment to corporate governance (t = .830, p =.412), Role of stakeholders (t = 1.583, p = .121), Stakeholders interests in board decisions (t = .987, p = .330) showed a positive but insignificant effect. The predictor model taking into account the significance levels is as specified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3202"/>
      </w:tblGrid>
      <w:tr w:rsidR="00201B20" w:rsidRPr="00201B20" w14:paraId="7A6173D5" w14:textId="77777777" w:rsidTr="004D675A">
        <w:trPr>
          <w:trHeight w:val="267"/>
        </w:trPr>
        <w:tc>
          <w:tcPr>
            <w:tcW w:w="1113" w:type="dxa"/>
          </w:tcPr>
          <w:p w14:paraId="5AC929C7" w14:textId="77777777" w:rsidR="00864FE1" w:rsidRPr="00201B20" w:rsidRDefault="00864FE1" w:rsidP="00814832">
            <w:pPr>
              <w:spacing w:after="0" w:line="240" w:lineRule="auto"/>
              <w:jc w:val="both"/>
              <w:rPr>
                <w:rFonts w:ascii="Times New Roman" w:hAnsi="Times New Roman"/>
                <w:b/>
                <w:sz w:val="10"/>
                <w:szCs w:val="24"/>
                <w:lang w:val="en-US"/>
              </w:rPr>
            </w:pPr>
          </w:p>
          <w:p w14:paraId="30C6B43C" w14:textId="05706D9D" w:rsidR="00864FE1" w:rsidRPr="00201B20" w:rsidRDefault="0044189D" w:rsidP="008D46AE">
            <w:pPr>
              <w:spacing w:after="0" w:line="240" w:lineRule="auto"/>
              <w:jc w:val="both"/>
              <w:rPr>
                <w:rFonts w:ascii="Times New Roman" w:hAnsi="Times New Roman"/>
                <w:b/>
                <w:sz w:val="10"/>
                <w:szCs w:val="24"/>
                <w:lang w:val="en-US"/>
              </w:rPr>
            </w:pPr>
            <w:r w:rsidRPr="00201B20">
              <w:rPr>
                <w:rFonts w:ascii="Times New Roman" w:hAnsi="Times New Roman"/>
                <w:b/>
                <w:sz w:val="10"/>
                <w:szCs w:val="24"/>
                <w:lang w:val="en-US"/>
              </w:rPr>
              <w:t xml:space="preserve">The </w:t>
            </w:r>
            <w:r w:rsidR="00EB12BE" w:rsidRPr="00201B20">
              <w:rPr>
                <w:rFonts w:ascii="Times New Roman" w:hAnsi="Times New Roman"/>
                <w:b/>
                <w:sz w:val="10"/>
                <w:szCs w:val="24"/>
                <w:lang w:val="en-US"/>
              </w:rPr>
              <w:t>J</w:t>
            </w:r>
            <w:r w:rsidRPr="00201B20">
              <w:rPr>
                <w:rFonts w:ascii="Times New Roman" w:hAnsi="Times New Roman"/>
                <w:b/>
                <w:sz w:val="10"/>
                <w:szCs w:val="24"/>
                <w:lang w:val="en-US"/>
              </w:rPr>
              <w:t>oint effect Model combined ROI       =</w:t>
            </w:r>
          </w:p>
        </w:tc>
        <w:tc>
          <w:tcPr>
            <w:tcW w:w="3202" w:type="dxa"/>
          </w:tcPr>
          <w:p w14:paraId="51FD3830" w14:textId="77777777" w:rsidR="00864FE1" w:rsidRPr="00201B20" w:rsidRDefault="0044189D">
            <w:pPr>
              <w:spacing w:after="0" w:line="240" w:lineRule="auto"/>
              <w:jc w:val="both"/>
              <w:rPr>
                <w:rFonts w:ascii="Times New Roman" w:hAnsi="Times New Roman"/>
                <w:b/>
                <w:sz w:val="10"/>
                <w:szCs w:val="24"/>
                <w:lang w:val="en-US"/>
              </w:rPr>
            </w:pPr>
            <w:r w:rsidRPr="00201B20">
              <w:rPr>
                <w:rFonts w:ascii="Times New Roman" w:eastAsia="Calibri" w:hAnsi="Times New Roman"/>
                <w:b/>
                <w:sz w:val="10"/>
                <w:szCs w:val="24"/>
                <w:lang w:val="en-US"/>
              </w:rPr>
              <w:t>3516.697</w:t>
            </w:r>
            <w:r w:rsidRPr="00201B20">
              <w:rPr>
                <w:rFonts w:ascii="Times New Roman" w:hAnsi="Times New Roman"/>
                <w:b/>
                <w:sz w:val="10"/>
                <w:szCs w:val="24"/>
                <w:lang w:val="en-US"/>
              </w:rPr>
              <w:t xml:space="preserve">- </w:t>
            </w:r>
            <w:r w:rsidRPr="00201B20">
              <w:rPr>
                <w:rFonts w:ascii="Times New Roman" w:eastAsia="Calibri" w:hAnsi="Times New Roman"/>
                <w:b/>
                <w:sz w:val="10"/>
                <w:szCs w:val="24"/>
                <w:lang w:val="en-US"/>
              </w:rPr>
              <w:t>20.829</w:t>
            </w:r>
            <w:r w:rsidRPr="00201B20">
              <w:rPr>
                <w:rFonts w:ascii="Times New Roman" w:hAnsi="Times New Roman"/>
                <w:b/>
                <w:sz w:val="10"/>
                <w:szCs w:val="24"/>
                <w:lang w:val="en-US"/>
              </w:rPr>
              <w:t xml:space="preserve">BSC - </w:t>
            </w:r>
            <w:r w:rsidRPr="00201B20">
              <w:rPr>
                <w:rFonts w:ascii="Times New Roman" w:eastAsia="Calibri" w:hAnsi="Times New Roman"/>
                <w:b/>
                <w:sz w:val="10"/>
                <w:szCs w:val="24"/>
                <w:lang w:val="en-US"/>
              </w:rPr>
              <w:t>86.814</w:t>
            </w:r>
            <w:r w:rsidRPr="00201B20">
              <w:rPr>
                <w:rFonts w:ascii="Times New Roman" w:hAnsi="Times New Roman"/>
                <w:b/>
                <w:sz w:val="10"/>
                <w:szCs w:val="24"/>
                <w:lang w:val="en-US"/>
              </w:rPr>
              <w:t xml:space="preserve">BR - </w:t>
            </w:r>
            <w:r w:rsidRPr="00201B20">
              <w:rPr>
                <w:rFonts w:ascii="Times New Roman" w:eastAsia="Calibri" w:hAnsi="Times New Roman"/>
                <w:b/>
                <w:sz w:val="10"/>
                <w:szCs w:val="24"/>
                <w:lang w:val="en-US"/>
              </w:rPr>
              <w:t>22.141</w:t>
            </w:r>
            <w:r w:rsidRPr="00201B20">
              <w:rPr>
                <w:rFonts w:ascii="Times New Roman" w:hAnsi="Times New Roman"/>
                <w:b/>
                <w:sz w:val="10"/>
                <w:szCs w:val="24"/>
                <w:lang w:val="en-US"/>
              </w:rPr>
              <w:t xml:space="preserve">SR - </w:t>
            </w:r>
            <w:r w:rsidRPr="00201B20">
              <w:rPr>
                <w:rFonts w:ascii="Times New Roman" w:eastAsia="Calibri" w:hAnsi="Times New Roman"/>
                <w:b/>
                <w:sz w:val="10"/>
                <w:szCs w:val="24"/>
                <w:lang w:val="en-US"/>
              </w:rPr>
              <w:t>8.190</w:t>
            </w:r>
            <w:r w:rsidRPr="00201B20">
              <w:rPr>
                <w:rFonts w:ascii="Times New Roman" w:hAnsi="Times New Roman"/>
                <w:b/>
                <w:sz w:val="10"/>
                <w:szCs w:val="24"/>
                <w:lang w:val="en-US"/>
              </w:rPr>
              <w:t xml:space="preserve">&amp;T + </w:t>
            </w:r>
            <w:r w:rsidRPr="00201B20">
              <w:rPr>
                <w:rFonts w:ascii="Times New Roman" w:eastAsia="Calibri" w:hAnsi="Times New Roman"/>
                <w:b/>
                <w:sz w:val="10"/>
                <w:szCs w:val="24"/>
                <w:lang w:val="en-US"/>
              </w:rPr>
              <w:t>8.100</w:t>
            </w:r>
            <w:r w:rsidRPr="00201B20">
              <w:rPr>
                <w:rFonts w:ascii="Times New Roman" w:hAnsi="Times New Roman"/>
                <w:b/>
                <w:sz w:val="10"/>
                <w:szCs w:val="24"/>
                <w:lang w:val="en-US"/>
              </w:rPr>
              <w:t xml:space="preserve">CCG+ </w:t>
            </w:r>
            <w:r w:rsidRPr="00201B20">
              <w:rPr>
                <w:rFonts w:ascii="Times New Roman" w:eastAsia="Calibri" w:hAnsi="Times New Roman"/>
                <w:b/>
                <w:sz w:val="10"/>
                <w:szCs w:val="24"/>
                <w:lang w:val="en-US"/>
              </w:rPr>
              <w:t>33.588</w:t>
            </w:r>
            <w:r w:rsidRPr="00201B20">
              <w:rPr>
                <w:rFonts w:ascii="Times New Roman" w:hAnsi="Times New Roman"/>
                <w:b/>
                <w:sz w:val="10"/>
                <w:szCs w:val="24"/>
                <w:lang w:val="en-US"/>
              </w:rPr>
              <w:t xml:space="preserve">RS + </w:t>
            </w:r>
            <w:r w:rsidRPr="00201B20">
              <w:rPr>
                <w:rFonts w:ascii="Times New Roman" w:eastAsia="Calibri" w:hAnsi="Times New Roman"/>
                <w:b/>
                <w:sz w:val="10"/>
                <w:szCs w:val="24"/>
                <w:lang w:val="en-US"/>
              </w:rPr>
              <w:t>12.120</w:t>
            </w:r>
            <w:r w:rsidRPr="00201B20">
              <w:rPr>
                <w:rFonts w:ascii="Times New Roman" w:hAnsi="Times New Roman"/>
                <w:b/>
                <w:sz w:val="10"/>
                <w:szCs w:val="24"/>
                <w:lang w:val="en-US"/>
              </w:rPr>
              <w:t xml:space="preserve">SIBD + </w:t>
            </w:r>
            <w:r w:rsidRPr="00201B20">
              <w:rPr>
                <w:rFonts w:ascii="Times New Roman" w:eastAsia="Calibri" w:hAnsi="Times New Roman"/>
                <w:b/>
                <w:sz w:val="10"/>
                <w:szCs w:val="24"/>
                <w:lang w:val="en-US"/>
              </w:rPr>
              <w:t>127.791</w:t>
            </w:r>
            <w:r w:rsidRPr="00201B20">
              <w:rPr>
                <w:rFonts w:ascii="Times New Roman" w:hAnsi="Times New Roman"/>
                <w:b/>
                <w:sz w:val="10"/>
                <w:szCs w:val="24"/>
                <w:lang w:val="en-US"/>
              </w:rPr>
              <w:t>IS Index + 37.243GDP - 287.343 Inflation - 135.784 EC + 239.778CBWALIR + 1428.483CBK - 7594.110BP – 2.001 NSE –58.87UR.</w:t>
            </w:r>
          </w:p>
        </w:tc>
      </w:tr>
    </w:tbl>
    <w:p w14:paraId="7A595487" w14:textId="77777777" w:rsidR="00864FE1" w:rsidRPr="00201B20" w:rsidRDefault="00864FE1">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18"/>
          <w:szCs w:val="20"/>
          <w:lang w:val="en-US"/>
        </w:rPr>
      </w:pPr>
      <w:bookmarkStart w:id="866" w:name="_Toc143930288"/>
    </w:p>
    <w:p w14:paraId="500CC0AB"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18"/>
          <w:szCs w:val="20"/>
          <w:lang w:val="en-US"/>
        </w:rPr>
      </w:pPr>
      <w:r w:rsidRPr="00201B20">
        <w:rPr>
          <w:rFonts w:ascii="Times New Roman" w:eastAsia="MS Mincho" w:hAnsi="Times New Roman" w:cs="Times New Roman"/>
          <w:b/>
          <w:bCs/>
          <w:iCs/>
          <w:sz w:val="18"/>
          <w:szCs w:val="20"/>
          <w:lang w:val="en-US"/>
        </w:rPr>
        <w:t>4.5 Discussion of the Findings</w:t>
      </w:r>
      <w:bookmarkEnd w:id="866"/>
    </w:p>
    <w:p w14:paraId="0BF9F778" w14:textId="37EC2DF7" w:rsidR="00864FE1" w:rsidRPr="00201B20" w:rsidRDefault="0044189D" w:rsidP="004D675A">
      <w:pPr>
        <w:spacing w:after="0" w:line="240" w:lineRule="auto"/>
        <w:jc w:val="both"/>
        <w:rPr>
          <w:rFonts w:ascii="Times New Roman" w:eastAsia="MS Mincho" w:hAnsi="Times New Roman" w:cs="Times New Roman"/>
          <w:b/>
          <w:bCs/>
          <w:iCs/>
          <w:sz w:val="18"/>
          <w:szCs w:val="20"/>
          <w:lang w:val="en-US"/>
        </w:rPr>
      </w:pPr>
      <w:bookmarkStart w:id="867" w:name="_Toc117685419"/>
      <w:bookmarkStart w:id="868" w:name="_Toc117765007"/>
      <w:bookmarkStart w:id="869" w:name="_Toc143525329"/>
      <w:bookmarkStart w:id="870" w:name="_Toc143524942"/>
      <w:bookmarkStart w:id="871" w:name="_Toc135320515"/>
      <w:bookmarkStart w:id="872" w:name="_Toc143930289"/>
      <w:bookmarkStart w:id="873" w:name="_Toc131602039"/>
      <w:bookmarkStart w:id="874" w:name="_Toc135321892"/>
      <w:bookmarkStart w:id="875" w:name="_Toc131611225"/>
      <w:bookmarkStart w:id="876" w:name="_Toc117687374"/>
      <w:bookmarkEnd w:id="867"/>
      <w:bookmarkEnd w:id="868"/>
      <w:bookmarkEnd w:id="869"/>
      <w:bookmarkEnd w:id="870"/>
      <w:bookmarkEnd w:id="871"/>
      <w:bookmarkEnd w:id="872"/>
      <w:bookmarkEnd w:id="873"/>
      <w:bookmarkEnd w:id="874"/>
      <w:bookmarkEnd w:id="875"/>
      <w:r w:rsidRPr="00201B20">
        <w:rPr>
          <w:rFonts w:ascii="Times New Roman" w:eastAsia="MS Mincho" w:hAnsi="Times New Roman" w:cs="Times New Roman"/>
          <w:b/>
          <w:bCs/>
          <w:iCs/>
          <w:sz w:val="18"/>
          <w:szCs w:val="20"/>
          <w:lang w:val="en-US"/>
        </w:rPr>
        <w:t xml:space="preserve">4.5.1. The relationship between </w:t>
      </w:r>
      <w:r w:rsidR="00452753" w:rsidRPr="00201B20">
        <w:rPr>
          <w:rFonts w:ascii="Times New Roman" w:eastAsia="MS Mincho" w:hAnsi="Times New Roman" w:cs="Times New Roman"/>
          <w:b/>
          <w:bCs/>
          <w:iCs/>
          <w:sz w:val="18"/>
          <w:szCs w:val="20"/>
          <w:lang w:val="en-US"/>
        </w:rPr>
        <w:t>CG</w:t>
      </w:r>
      <w:r w:rsidRPr="00201B20">
        <w:rPr>
          <w:rFonts w:ascii="Times New Roman" w:eastAsia="MS Mincho" w:hAnsi="Times New Roman" w:cs="Times New Roman"/>
          <w:b/>
          <w:bCs/>
          <w:iCs/>
          <w:sz w:val="18"/>
          <w:szCs w:val="20"/>
          <w:lang w:val="en-US"/>
        </w:rPr>
        <w:t xml:space="preserve"> and Combined Return of</w:t>
      </w:r>
      <w:bookmarkEnd w:id="876"/>
      <w:r w:rsidRPr="00201B20">
        <w:rPr>
          <w:rFonts w:ascii="Times New Roman" w:eastAsia="MS Mincho" w:hAnsi="Times New Roman" w:cs="Times New Roman"/>
          <w:b/>
          <w:bCs/>
          <w:iCs/>
          <w:sz w:val="18"/>
          <w:szCs w:val="20"/>
          <w:lang w:val="en-US"/>
        </w:rPr>
        <w:t xml:space="preserve"> </w:t>
      </w:r>
      <w:bookmarkStart w:id="877" w:name="_Toc143930290"/>
      <w:r w:rsidRPr="00201B20">
        <w:rPr>
          <w:rFonts w:ascii="Times New Roman" w:eastAsia="MS Mincho" w:hAnsi="Times New Roman" w:cs="Times New Roman"/>
          <w:b/>
          <w:bCs/>
          <w:iCs/>
          <w:sz w:val="18"/>
          <w:szCs w:val="20"/>
          <w:lang w:val="en-US"/>
        </w:rPr>
        <w:t>Pension Funds</w:t>
      </w:r>
      <w:bookmarkEnd w:id="877"/>
    </w:p>
    <w:p w14:paraId="0F97668D" w14:textId="2C3DCE96"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 xml:space="preserve">The first objective of the study was to examine the effect of </w:t>
      </w:r>
      <w:r w:rsidR="00A2450A"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on combined return of pension funds registered by the RBA. The study hypothesis stated that the relationship between </w:t>
      </w:r>
      <w:r w:rsidR="00A2450A"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indicators and combined return of pension funds registered by the RBA </w:t>
      </w:r>
      <w:r w:rsidR="00A2450A" w:rsidRPr="00201B20">
        <w:rPr>
          <w:rFonts w:ascii="Times New Roman" w:eastAsia="Times New Roman" w:hAnsi="Times New Roman" w:cs="Times New Roman"/>
          <w:bCs/>
          <w:sz w:val="20"/>
          <w:szCs w:val="20"/>
          <w:lang w:val="en-US"/>
        </w:rPr>
        <w:t xml:space="preserve">was statistically significant. </w:t>
      </w:r>
      <w:r w:rsidRPr="00201B20">
        <w:rPr>
          <w:rFonts w:ascii="Times New Roman" w:eastAsia="Times New Roman" w:hAnsi="Times New Roman" w:cs="Times New Roman"/>
          <w:bCs/>
          <w:sz w:val="20"/>
          <w:szCs w:val="20"/>
          <w:lang w:val="en-US"/>
        </w:rPr>
        <w:t xml:space="preserve">The results however, revealed mixed findings for the individual contribution of </w:t>
      </w:r>
      <w:r w:rsidR="00A2450A"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indicators. The </w:t>
      </w:r>
      <w:r w:rsidR="00814832" w:rsidRPr="00201B20">
        <w:rPr>
          <w:rFonts w:ascii="Times New Roman" w:eastAsia="Times New Roman" w:hAnsi="Times New Roman" w:cs="Times New Roman"/>
          <w:bCs/>
          <w:sz w:val="20"/>
          <w:szCs w:val="20"/>
          <w:lang w:val="en-US"/>
        </w:rPr>
        <w:t>RS</w:t>
      </w:r>
      <w:r w:rsidRPr="00201B20">
        <w:rPr>
          <w:rFonts w:ascii="Times New Roman" w:eastAsia="Times New Roman" w:hAnsi="Times New Roman" w:cs="Times New Roman"/>
          <w:bCs/>
          <w:sz w:val="20"/>
          <w:szCs w:val="20"/>
          <w:lang w:val="en-US"/>
        </w:rPr>
        <w:t xml:space="preserve"> indicated a positive and statistically significant effect on the Combined ROI of pension</w:t>
      </w:r>
      <w:r w:rsidR="00A2450A" w:rsidRPr="00201B20">
        <w:rPr>
          <w:rFonts w:ascii="Times New Roman" w:eastAsia="Times New Roman" w:hAnsi="Times New Roman" w:cs="Times New Roman"/>
          <w:bCs/>
          <w:sz w:val="20"/>
          <w:szCs w:val="20"/>
          <w:lang w:val="en-US"/>
        </w:rPr>
        <w:t xml:space="preserve"> funds with t = 2.934, p &lt; .05.</w:t>
      </w:r>
      <w:r w:rsidRPr="00201B20">
        <w:rPr>
          <w:rFonts w:ascii="Times New Roman" w:eastAsia="Times New Roman" w:hAnsi="Times New Roman" w:cs="Times New Roman"/>
          <w:bCs/>
          <w:sz w:val="20"/>
          <w:szCs w:val="20"/>
          <w:lang w:val="en-US"/>
        </w:rPr>
        <w:t xml:space="preserve"> This suggests that implementation of the RS measures resulted in increase in the combined ROI of pension funds</w:t>
      </w:r>
      <w:r w:rsidR="00751D34" w:rsidRPr="00201B20">
        <w:rPr>
          <w:rFonts w:ascii="Times New Roman" w:eastAsia="Times New Roman" w:hAnsi="Times New Roman" w:cs="Times New Roman"/>
          <w:bCs/>
          <w:sz w:val="20"/>
          <w:szCs w:val="20"/>
          <w:lang w:val="en-US"/>
        </w:rPr>
        <w:t>. Thus</w:t>
      </w:r>
      <w:r w:rsidRPr="00201B20">
        <w:rPr>
          <w:rFonts w:ascii="Times New Roman" w:eastAsia="Times New Roman" w:hAnsi="Times New Roman" w:cs="Times New Roman"/>
          <w:bCs/>
          <w:sz w:val="20"/>
          <w:szCs w:val="20"/>
          <w:lang w:val="en-US"/>
        </w:rPr>
        <w:t xml:space="preserve"> the </w:t>
      </w:r>
      <w:r w:rsidR="00814832" w:rsidRPr="00201B20">
        <w:rPr>
          <w:rFonts w:ascii="Times New Roman" w:eastAsia="Times New Roman" w:hAnsi="Times New Roman" w:cs="Times New Roman"/>
          <w:bCs/>
          <w:sz w:val="20"/>
          <w:szCs w:val="20"/>
          <w:lang w:val="en-US"/>
        </w:rPr>
        <w:t>RS</w:t>
      </w:r>
      <w:r w:rsidRPr="00201B20">
        <w:rPr>
          <w:rFonts w:ascii="Times New Roman" w:eastAsia="Times New Roman" w:hAnsi="Times New Roman" w:cs="Times New Roman"/>
          <w:bCs/>
          <w:sz w:val="20"/>
          <w:szCs w:val="20"/>
          <w:lang w:val="en-US"/>
        </w:rPr>
        <w:t xml:space="preserve"> has a positive and significant effect on performance-enhancing mechanisms. The results are in concurrence with Frémond (2000) Stakeholder model which states that the purpose of the corporation is to serve a wider range of interests that include but not limited to </w:t>
      </w:r>
      <w:r w:rsidRPr="00201B20">
        <w:rPr>
          <w:rFonts w:ascii="Times New Roman" w:eastAsia="Times New Roman" w:hAnsi="Times New Roman" w:cs="Times New Roman"/>
          <w:sz w:val="20"/>
          <w:szCs w:val="20"/>
          <w:lang w:val="en-US"/>
        </w:rPr>
        <w:t xml:space="preserve">employees, shareholders, management, creditors, suppliers, the local community, future </w:t>
      </w:r>
      <w:r w:rsidR="00751D34" w:rsidRPr="00201B20">
        <w:rPr>
          <w:rFonts w:ascii="Times New Roman" w:eastAsia="Times New Roman" w:hAnsi="Times New Roman" w:cs="Times New Roman"/>
          <w:sz w:val="20"/>
          <w:szCs w:val="20"/>
          <w:lang w:val="en-US"/>
        </w:rPr>
        <w:t>generations and</w:t>
      </w:r>
      <w:r w:rsidRPr="00201B20">
        <w:rPr>
          <w:rFonts w:ascii="Times New Roman" w:eastAsia="Times New Roman" w:hAnsi="Times New Roman" w:cs="Times New Roman"/>
          <w:bCs/>
          <w:sz w:val="20"/>
          <w:szCs w:val="20"/>
          <w:lang w:val="en-US"/>
        </w:rPr>
        <w:t xml:space="preserve"> promote shareholder value.</w:t>
      </w:r>
      <w:r w:rsidRPr="00201B20">
        <w:rPr>
          <w:rFonts w:ascii="Times New Roman" w:eastAsia="Times New Roman" w:hAnsi="Times New Roman" w:cs="Times New Roman"/>
          <w:sz w:val="20"/>
          <w:szCs w:val="20"/>
          <w:lang w:val="en-US"/>
        </w:rPr>
        <w:t xml:space="preserve"> </w:t>
      </w:r>
    </w:p>
    <w:p w14:paraId="3E45EC4A" w14:textId="77777777" w:rsidR="00523A09" w:rsidRPr="00201B20" w:rsidRDefault="00523A09">
      <w:pPr>
        <w:spacing w:after="0" w:line="240" w:lineRule="auto"/>
        <w:jc w:val="both"/>
        <w:rPr>
          <w:rFonts w:ascii="Times New Roman" w:eastAsia="Times New Roman" w:hAnsi="Times New Roman" w:cs="Times New Roman"/>
          <w:sz w:val="20"/>
          <w:szCs w:val="20"/>
          <w:lang w:val="en-US"/>
        </w:rPr>
      </w:pPr>
    </w:p>
    <w:p w14:paraId="11085E21" w14:textId="70FBFBAF" w:rsidR="00E91BE5" w:rsidRPr="00201B20" w:rsidRDefault="00523A09">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sz w:val="20"/>
          <w:szCs w:val="20"/>
          <w:shd w:val="clear" w:color="auto" w:fill="FFFFFF"/>
          <w:lang w:val="en-US"/>
        </w:rPr>
        <w:t xml:space="preserve">Preston and Sapienza, 1990; Sisodia, Wolfe and Sheth, 2007; Fombrun and Shanley, 1990; as well as Greenley and Foxall, 1997 research results support the notion that business organizations should serve the interests of multiple stakeholders and that such service is associated with higher financial performance. Nevertheless, </w:t>
      </w:r>
      <w:r w:rsidR="008D0EE2" w:rsidRPr="00201B20">
        <w:rPr>
          <w:rFonts w:ascii="Times New Roman" w:eastAsia="Times New Roman" w:hAnsi="Times New Roman" w:cs="Times New Roman"/>
          <w:sz w:val="20"/>
          <w:szCs w:val="20"/>
          <w:shd w:val="clear" w:color="auto" w:fill="FFFFFF"/>
          <w:lang w:val="en-US"/>
        </w:rPr>
        <w:t>other</w:t>
      </w:r>
      <w:r w:rsidRPr="00201B20">
        <w:rPr>
          <w:rFonts w:ascii="Times New Roman" w:eastAsia="Times New Roman" w:hAnsi="Times New Roman" w:cs="Times New Roman"/>
          <w:sz w:val="20"/>
          <w:szCs w:val="20"/>
          <w:shd w:val="clear" w:color="auto" w:fill="FFFFFF"/>
          <w:lang w:val="en-US"/>
        </w:rPr>
        <w:t xml:space="preserve"> studies find conflicting results between social orientation and firm performance (Aupperle, Carroll and Hatfield, 1985; Agle, Mitchell and Sonnenfield, 1999</w:t>
      </w:r>
      <w:r w:rsidR="008D0EE2" w:rsidRPr="00201B20">
        <w:rPr>
          <w:rFonts w:ascii="Times New Roman" w:eastAsia="Times New Roman" w:hAnsi="Times New Roman" w:cs="Times New Roman"/>
          <w:sz w:val="20"/>
          <w:szCs w:val="20"/>
          <w:shd w:val="clear" w:color="auto" w:fill="FFFFFF"/>
          <w:lang w:val="en-US"/>
        </w:rPr>
        <w:t>)</w:t>
      </w:r>
      <w:r w:rsidRPr="00201B20">
        <w:rPr>
          <w:rFonts w:ascii="Times New Roman" w:eastAsia="Times New Roman" w:hAnsi="Times New Roman" w:cs="Times New Roman"/>
          <w:sz w:val="20"/>
          <w:szCs w:val="20"/>
          <w:shd w:val="clear" w:color="auto" w:fill="FFFFFF"/>
          <w:lang w:val="en-US"/>
        </w:rPr>
        <w:t>. Social orientation is often taken as emblematic of “stakeholder orientation”.</w:t>
      </w:r>
      <w:r w:rsidR="00E91BE5"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bCs/>
          <w:sz w:val="20"/>
          <w:szCs w:val="20"/>
          <w:lang w:val="en-US"/>
        </w:rPr>
        <w:t xml:space="preserve">The </w:t>
      </w:r>
      <w:r w:rsidR="00814832" w:rsidRPr="00201B20">
        <w:rPr>
          <w:rFonts w:ascii="Times New Roman" w:eastAsia="Times New Roman" w:hAnsi="Times New Roman" w:cs="Times New Roman"/>
          <w:bCs/>
          <w:sz w:val="20"/>
          <w:szCs w:val="20"/>
          <w:lang w:val="en-US"/>
        </w:rPr>
        <w:t xml:space="preserve">results </w:t>
      </w:r>
      <w:r w:rsidR="0044189D" w:rsidRPr="00201B20">
        <w:rPr>
          <w:rFonts w:ascii="Times New Roman" w:eastAsia="Times New Roman" w:hAnsi="Times New Roman" w:cs="Times New Roman"/>
          <w:bCs/>
          <w:sz w:val="20"/>
          <w:szCs w:val="20"/>
          <w:lang w:val="en-US"/>
        </w:rPr>
        <w:t xml:space="preserve">are also in agreement with the G20/OECD Principles of </w:t>
      </w:r>
      <w:r w:rsidR="00A2450A" w:rsidRPr="00201B20">
        <w:rPr>
          <w:rFonts w:ascii="Times New Roman" w:eastAsia="Times New Roman" w:hAnsi="Times New Roman" w:cs="Times New Roman"/>
          <w:bCs/>
          <w:sz w:val="20"/>
          <w:szCs w:val="20"/>
          <w:lang w:val="en-US"/>
        </w:rPr>
        <w:t xml:space="preserve">CG </w:t>
      </w:r>
      <w:r w:rsidR="0044189D" w:rsidRPr="00201B20">
        <w:rPr>
          <w:rFonts w:ascii="Times New Roman" w:eastAsia="Times New Roman" w:hAnsi="Times New Roman" w:cs="Times New Roman"/>
          <w:bCs/>
          <w:sz w:val="20"/>
          <w:szCs w:val="20"/>
          <w:lang w:val="en-US"/>
        </w:rPr>
        <w:t xml:space="preserve">(2015) which affirm that </w:t>
      </w:r>
      <w:r w:rsidR="00A2450A" w:rsidRPr="00201B20">
        <w:rPr>
          <w:rFonts w:ascii="Times New Roman" w:eastAsia="Times New Roman" w:hAnsi="Times New Roman" w:cs="Times New Roman"/>
          <w:bCs/>
          <w:sz w:val="20"/>
          <w:szCs w:val="20"/>
          <w:lang w:val="en-US"/>
        </w:rPr>
        <w:t>CG</w:t>
      </w:r>
      <w:r w:rsidR="0044189D" w:rsidRPr="00201B20">
        <w:rPr>
          <w:rFonts w:ascii="Times New Roman" w:eastAsia="Times New Roman" w:hAnsi="Times New Roman" w:cs="Times New Roman"/>
          <w:bCs/>
          <w:sz w:val="20"/>
          <w:szCs w:val="20"/>
          <w:lang w:val="en-US"/>
        </w:rPr>
        <w:t xml:space="preserve"> ensures that interests of many constituents are taken into account</w:t>
      </w:r>
      <w:r w:rsidR="00A2450A" w:rsidRPr="00201B20">
        <w:rPr>
          <w:rFonts w:ascii="Times New Roman" w:eastAsia="Times New Roman" w:hAnsi="Times New Roman" w:cs="Times New Roman"/>
          <w:bCs/>
          <w:sz w:val="20"/>
          <w:szCs w:val="20"/>
          <w:lang w:val="en-US"/>
        </w:rPr>
        <w:t xml:space="preserve"> and</w:t>
      </w:r>
      <w:r w:rsidR="0044189D" w:rsidRPr="00201B20">
        <w:rPr>
          <w:rFonts w:ascii="Times New Roman" w:eastAsia="Times New Roman" w:hAnsi="Times New Roman" w:cs="Times New Roman"/>
          <w:bCs/>
          <w:sz w:val="20"/>
          <w:szCs w:val="20"/>
          <w:lang w:val="en-US"/>
        </w:rPr>
        <w:t xml:space="preserve"> </w:t>
      </w:r>
      <w:r w:rsidR="00A2450A" w:rsidRPr="00201B20">
        <w:rPr>
          <w:rFonts w:ascii="Times New Roman" w:eastAsia="Times New Roman" w:hAnsi="Times New Roman" w:cs="Times New Roman"/>
          <w:bCs/>
          <w:sz w:val="20"/>
          <w:szCs w:val="20"/>
          <w:lang w:val="en-US"/>
        </w:rPr>
        <w:t>assure</w:t>
      </w:r>
      <w:r w:rsidR="0044189D" w:rsidRPr="00201B20">
        <w:rPr>
          <w:rFonts w:ascii="Times New Roman" w:eastAsia="Times New Roman" w:hAnsi="Times New Roman" w:cs="Times New Roman"/>
          <w:bCs/>
          <w:sz w:val="20"/>
          <w:szCs w:val="20"/>
          <w:lang w:val="en-US"/>
        </w:rPr>
        <w:t xml:space="preserve"> that corporations operate for the benefit of society as a whole.  </w:t>
      </w:r>
    </w:p>
    <w:p w14:paraId="40CFFE13" w14:textId="77777777" w:rsidR="00E91BE5" w:rsidRPr="00201B20" w:rsidRDefault="00E91BE5">
      <w:pPr>
        <w:spacing w:after="0" w:line="240" w:lineRule="auto"/>
        <w:jc w:val="both"/>
        <w:rPr>
          <w:rFonts w:ascii="Times New Roman" w:eastAsia="Times New Roman" w:hAnsi="Times New Roman" w:cs="Times New Roman"/>
          <w:bCs/>
          <w:sz w:val="20"/>
          <w:szCs w:val="20"/>
          <w:lang w:val="en-US"/>
        </w:rPr>
      </w:pPr>
    </w:p>
    <w:p w14:paraId="1255BCBF" w14:textId="1C3A3A76" w:rsidR="00864FE1" w:rsidRPr="00201B20" w:rsidRDefault="00751D34">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sz w:val="20"/>
          <w:szCs w:val="20"/>
          <w:lang w:val="en-US"/>
        </w:rPr>
        <w:t xml:space="preserve">Besides, </w:t>
      </w:r>
      <w:r w:rsidR="0044189D" w:rsidRPr="00201B20">
        <w:rPr>
          <w:rFonts w:ascii="Times New Roman" w:eastAsia="Times New Roman" w:hAnsi="Times New Roman" w:cs="Times New Roman"/>
          <w:sz w:val="20"/>
          <w:szCs w:val="20"/>
          <w:lang w:val="en-US"/>
        </w:rPr>
        <w:t xml:space="preserve">the study </w:t>
      </w:r>
      <w:r w:rsidRPr="00201B20">
        <w:rPr>
          <w:rFonts w:ascii="Times New Roman" w:eastAsia="Times New Roman" w:hAnsi="Times New Roman" w:cs="Times New Roman"/>
          <w:sz w:val="20"/>
          <w:szCs w:val="20"/>
          <w:lang w:val="en-US"/>
        </w:rPr>
        <w:t>results</w:t>
      </w:r>
      <w:r w:rsidR="0044189D" w:rsidRPr="00201B20">
        <w:rPr>
          <w:rFonts w:ascii="Times New Roman" w:eastAsia="Times New Roman" w:hAnsi="Times New Roman" w:cs="Times New Roman"/>
          <w:sz w:val="20"/>
          <w:szCs w:val="20"/>
          <w:lang w:val="en-US"/>
        </w:rPr>
        <w:t xml:space="preserve"> </w:t>
      </w:r>
      <w:r w:rsidR="00BC7BCD" w:rsidRPr="00201B20">
        <w:rPr>
          <w:rFonts w:ascii="Times New Roman" w:eastAsia="Times New Roman" w:hAnsi="Times New Roman" w:cs="Times New Roman"/>
          <w:sz w:val="20"/>
          <w:szCs w:val="20"/>
          <w:lang w:val="en-US"/>
        </w:rPr>
        <w:t xml:space="preserve">on the other CG indicators </w:t>
      </w:r>
      <w:r w:rsidR="0044189D" w:rsidRPr="00201B20">
        <w:rPr>
          <w:rFonts w:ascii="Times New Roman" w:eastAsia="Times New Roman" w:hAnsi="Times New Roman" w:cs="Times New Roman"/>
          <w:sz w:val="20"/>
          <w:szCs w:val="20"/>
          <w:lang w:val="en-US"/>
        </w:rPr>
        <w:t xml:space="preserve">are in </w:t>
      </w:r>
      <w:r w:rsidR="00BC7BCD" w:rsidRPr="00201B20">
        <w:rPr>
          <w:rFonts w:ascii="Times New Roman" w:eastAsia="Times New Roman" w:hAnsi="Times New Roman" w:cs="Times New Roman"/>
          <w:bCs/>
          <w:sz w:val="20"/>
          <w:szCs w:val="20"/>
          <w:lang w:val="en-US"/>
        </w:rPr>
        <w:t xml:space="preserve">concurrence with the Agency Theory (AT) though they were insignificant. The AT advocates the view that CG reduces agency conflicts between those who control and those who own the residual claims in a firm thereby helping to align management's goals with those of the stakeholders of increasing firm performance. The </w:t>
      </w:r>
      <w:r w:rsidR="0044189D" w:rsidRPr="00201B20">
        <w:rPr>
          <w:rFonts w:ascii="Times New Roman" w:eastAsia="Times New Roman" w:hAnsi="Times New Roman" w:cs="Times New Roman"/>
          <w:sz w:val="20"/>
          <w:szCs w:val="20"/>
          <w:lang w:val="en-US"/>
        </w:rPr>
        <w:t xml:space="preserve">results on </w:t>
      </w:r>
      <w:r w:rsidR="00BC7BCD" w:rsidRPr="00201B20">
        <w:rPr>
          <w:rFonts w:ascii="Times New Roman" w:eastAsia="Times New Roman" w:hAnsi="Times New Roman" w:cs="Times New Roman"/>
          <w:sz w:val="20"/>
          <w:szCs w:val="20"/>
          <w:lang w:val="en-US"/>
        </w:rPr>
        <w:t>BSC</w:t>
      </w:r>
      <w:r w:rsidR="0044189D" w:rsidRPr="00201B20">
        <w:rPr>
          <w:rFonts w:ascii="Times New Roman" w:eastAsia="Times New Roman" w:hAnsi="Times New Roman" w:cs="Times New Roman"/>
          <w:sz w:val="20"/>
          <w:szCs w:val="20"/>
          <w:lang w:val="en-US"/>
        </w:rPr>
        <w:t xml:space="preserve"> </w:t>
      </w:r>
      <w:r w:rsidR="0044189D" w:rsidRPr="00201B20">
        <w:rPr>
          <w:rFonts w:ascii="Times New Roman" w:eastAsia="Times New Roman" w:hAnsi="Times New Roman" w:cs="Times New Roman"/>
          <w:bCs/>
          <w:sz w:val="20"/>
          <w:szCs w:val="20"/>
          <w:lang w:val="en-US"/>
        </w:rPr>
        <w:t xml:space="preserve">(t = .765, p = .448), </w:t>
      </w:r>
      <w:r w:rsidR="00BC7BCD" w:rsidRPr="00201B20">
        <w:rPr>
          <w:rFonts w:ascii="Times New Roman" w:eastAsia="Times New Roman" w:hAnsi="Times New Roman" w:cs="Times New Roman"/>
          <w:sz w:val="20"/>
          <w:szCs w:val="20"/>
          <w:lang w:val="en-US"/>
        </w:rPr>
        <w:t>D&amp;T</w:t>
      </w:r>
      <w:r w:rsidR="0044189D" w:rsidRPr="00201B20">
        <w:rPr>
          <w:rFonts w:ascii="Times New Roman" w:eastAsia="Times New Roman" w:hAnsi="Times New Roman" w:cs="Times New Roman"/>
          <w:sz w:val="20"/>
          <w:szCs w:val="20"/>
          <w:lang w:val="en-US"/>
        </w:rPr>
        <w:t xml:space="preserve"> (t = 1.073, p = .288) </w:t>
      </w:r>
      <w:r w:rsidR="0044189D" w:rsidRPr="00201B20">
        <w:rPr>
          <w:rFonts w:ascii="Times New Roman" w:eastAsia="Times New Roman" w:hAnsi="Times New Roman" w:cs="Times New Roman"/>
          <w:bCs/>
          <w:sz w:val="20"/>
          <w:szCs w:val="20"/>
          <w:lang w:val="en-US"/>
        </w:rPr>
        <w:t xml:space="preserve">and </w:t>
      </w:r>
      <w:r w:rsidR="00BC7BCD" w:rsidRPr="00201B20">
        <w:rPr>
          <w:rFonts w:ascii="Times New Roman" w:eastAsia="Times New Roman" w:hAnsi="Times New Roman" w:cs="Times New Roman"/>
          <w:sz w:val="20"/>
          <w:szCs w:val="20"/>
          <w:lang w:val="en-US"/>
        </w:rPr>
        <w:t>SIBD</w:t>
      </w:r>
      <w:r w:rsidR="0044189D" w:rsidRPr="00201B20">
        <w:rPr>
          <w:rFonts w:ascii="Times New Roman" w:eastAsia="Times New Roman" w:hAnsi="Times New Roman" w:cs="Times New Roman"/>
          <w:sz w:val="20"/>
          <w:szCs w:val="20"/>
          <w:lang w:val="en-US"/>
        </w:rPr>
        <w:t xml:space="preserve"> (t = 1.252, p = .217) were positive but nonetheless insignificant on the effect on the combined ROI of pension funds registered by the RBA. It is envisaged that the Board of Directors holds the ultimate and overall responsibility for an entity’s </w:t>
      </w:r>
      <w:r w:rsidR="00063DE8" w:rsidRPr="00201B20">
        <w:rPr>
          <w:rFonts w:ascii="Times New Roman" w:eastAsia="Times New Roman" w:hAnsi="Times New Roman" w:cs="Times New Roman"/>
          <w:sz w:val="20"/>
          <w:szCs w:val="20"/>
          <w:lang w:val="en-US"/>
        </w:rPr>
        <w:t>CG</w:t>
      </w:r>
      <w:r w:rsidR="0044189D" w:rsidRPr="00201B20">
        <w:rPr>
          <w:rFonts w:ascii="Times New Roman" w:eastAsia="Times New Roman" w:hAnsi="Times New Roman" w:cs="Times New Roman"/>
          <w:sz w:val="20"/>
          <w:szCs w:val="20"/>
          <w:lang w:val="en-US"/>
        </w:rPr>
        <w:t xml:space="preserve"> arrangements. The Board therefore has the first level responsibility for executing the essential pillars of </w:t>
      </w:r>
      <w:r w:rsidR="00063DE8" w:rsidRPr="00201B20">
        <w:rPr>
          <w:rFonts w:ascii="Times New Roman" w:eastAsia="Times New Roman" w:hAnsi="Times New Roman" w:cs="Times New Roman"/>
          <w:sz w:val="20"/>
          <w:szCs w:val="20"/>
          <w:lang w:val="en-US"/>
        </w:rPr>
        <w:t>CG</w:t>
      </w:r>
      <w:r w:rsidR="0000357C" w:rsidRPr="00201B20">
        <w:rPr>
          <w:rFonts w:ascii="Times New Roman" w:eastAsia="Times New Roman" w:hAnsi="Times New Roman" w:cs="Times New Roman"/>
          <w:sz w:val="20"/>
          <w:szCs w:val="20"/>
          <w:lang w:val="en-US"/>
        </w:rPr>
        <w:t xml:space="preserve"> such as </w:t>
      </w:r>
      <w:r w:rsidR="0044189D" w:rsidRPr="00201B20">
        <w:rPr>
          <w:rFonts w:ascii="Times New Roman" w:eastAsia="Times New Roman" w:hAnsi="Times New Roman" w:cs="Times New Roman"/>
          <w:sz w:val="20"/>
          <w:szCs w:val="20"/>
          <w:lang w:val="en-US"/>
        </w:rPr>
        <w:t xml:space="preserve">accountability; oversight and monitoring; risk management; transparency; legal and regulatory compliance; strategy formulation; and policy development. </w:t>
      </w:r>
      <w:r w:rsidR="00523A09" w:rsidRPr="00201B20">
        <w:rPr>
          <w:rFonts w:ascii="Times New Roman" w:eastAsia="Times New Roman" w:hAnsi="Times New Roman" w:cs="Times New Roman"/>
          <w:sz w:val="20"/>
          <w:szCs w:val="20"/>
          <w:lang w:val="en-US"/>
        </w:rPr>
        <w:t xml:space="preserve">The findings are </w:t>
      </w:r>
      <w:r w:rsidR="0000357C" w:rsidRPr="00201B20">
        <w:rPr>
          <w:rFonts w:ascii="Times New Roman" w:eastAsia="Times New Roman" w:hAnsi="Times New Roman" w:cs="Times New Roman"/>
          <w:sz w:val="20"/>
          <w:szCs w:val="20"/>
          <w:lang w:val="en-US"/>
        </w:rPr>
        <w:t xml:space="preserve">consistent </w:t>
      </w:r>
      <w:r w:rsidR="00523A09" w:rsidRPr="00201B20">
        <w:rPr>
          <w:rFonts w:ascii="Times New Roman" w:eastAsia="Times New Roman" w:hAnsi="Times New Roman" w:cs="Times New Roman"/>
          <w:sz w:val="20"/>
          <w:szCs w:val="20"/>
          <w:lang w:val="en-US"/>
        </w:rPr>
        <w:t xml:space="preserve">with those </w:t>
      </w:r>
      <w:r w:rsidR="0000357C" w:rsidRPr="00201B20">
        <w:rPr>
          <w:rFonts w:ascii="Times New Roman" w:eastAsia="Times New Roman" w:hAnsi="Times New Roman" w:cs="Times New Roman"/>
          <w:sz w:val="20"/>
          <w:szCs w:val="20"/>
          <w:lang w:val="en-US"/>
        </w:rPr>
        <w:t>of</w:t>
      </w:r>
      <w:r w:rsidR="00523A09" w:rsidRPr="00201B20">
        <w:rPr>
          <w:rFonts w:ascii="Times New Roman" w:eastAsia="Times New Roman" w:hAnsi="Times New Roman" w:cs="Times New Roman"/>
          <w:sz w:val="20"/>
          <w:szCs w:val="20"/>
          <w:lang w:val="en-US"/>
        </w:rPr>
        <w:t xml:space="preserve"> Besley and Prat (2003), Mitchell and Yang (2005), as well as Manuel and Andreas (2008) who found positive relationship between good CG and pension performance.</w:t>
      </w:r>
    </w:p>
    <w:p w14:paraId="7E36AF7E" w14:textId="77777777" w:rsidR="00864FE1" w:rsidRPr="00201B20" w:rsidRDefault="00864FE1">
      <w:pPr>
        <w:spacing w:after="0" w:line="240" w:lineRule="auto"/>
        <w:jc w:val="both"/>
        <w:rPr>
          <w:rFonts w:ascii="Times New Roman" w:eastAsia="Times New Roman" w:hAnsi="Times New Roman" w:cs="Times New Roman"/>
          <w:sz w:val="20"/>
          <w:szCs w:val="20"/>
          <w:lang w:val="en-US"/>
        </w:rPr>
      </w:pPr>
    </w:p>
    <w:p w14:paraId="3AF3451F" w14:textId="320E5759"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w:t>
      </w:r>
      <w:r w:rsidR="00BC7BCD" w:rsidRPr="00201B20">
        <w:rPr>
          <w:rFonts w:ascii="Times New Roman" w:eastAsia="Times New Roman" w:hAnsi="Times New Roman" w:cs="Times New Roman"/>
          <w:sz w:val="20"/>
          <w:szCs w:val="20"/>
          <w:lang w:val="en-US"/>
        </w:rPr>
        <w:t>BSC</w:t>
      </w:r>
      <w:r w:rsidRPr="00201B20">
        <w:rPr>
          <w:rFonts w:ascii="Times New Roman" w:eastAsia="Times New Roman" w:hAnsi="Times New Roman" w:cs="Times New Roman"/>
          <w:sz w:val="20"/>
          <w:szCs w:val="20"/>
          <w:lang w:val="en-US"/>
        </w:rPr>
        <w:t xml:space="preserve"> should ensure that it can fulfil its fundamental responsibilities and ensure adequate oversight of the entity's operations, taking into account the nature, size and complexity of its business. In addition, it should be composed of persons who, as a group, have the required diversity of knowledge, judgment, and experience to complete their tasks in an appropriate and professional manner. This suggests that effective implementation of </w:t>
      </w:r>
      <w:r w:rsidR="00BC7BCD" w:rsidRPr="00201B20">
        <w:rPr>
          <w:rFonts w:ascii="Times New Roman" w:eastAsia="Times New Roman" w:hAnsi="Times New Roman" w:cs="Times New Roman"/>
          <w:sz w:val="20"/>
          <w:szCs w:val="20"/>
          <w:lang w:val="en-US"/>
        </w:rPr>
        <w:t>BSC</w:t>
      </w:r>
      <w:r w:rsidRPr="00201B20">
        <w:rPr>
          <w:rFonts w:ascii="Times New Roman" w:eastAsia="Times New Roman" w:hAnsi="Times New Roman" w:cs="Times New Roman"/>
          <w:sz w:val="20"/>
          <w:szCs w:val="20"/>
          <w:lang w:val="en-US"/>
        </w:rPr>
        <w:t xml:space="preserve"> standards should have a positive correlation with pension funds financial performance. </w:t>
      </w:r>
      <w:r w:rsidR="00A05EDB" w:rsidRPr="00201B20">
        <w:rPr>
          <w:rFonts w:ascii="Times New Roman" w:eastAsia="Times New Roman" w:hAnsi="Times New Roman" w:cs="Times New Roman"/>
          <w:sz w:val="20"/>
          <w:szCs w:val="20"/>
          <w:lang w:val="en-US"/>
        </w:rPr>
        <w:t>The research results align with Wagner et al. (1998) findings that the probability of firms going under declined with boards controlled by outside directors. Zahra and Pearce (1989) aver that outsiders tend to be objective, unbiased and independent.</w:t>
      </w:r>
    </w:p>
    <w:p w14:paraId="671D9B9A" w14:textId="77777777" w:rsidR="00A05EDB" w:rsidRPr="00201B20" w:rsidRDefault="00A05EDB">
      <w:pPr>
        <w:spacing w:after="0" w:line="240" w:lineRule="auto"/>
        <w:jc w:val="both"/>
        <w:rPr>
          <w:rFonts w:ascii="Times New Roman" w:eastAsia="Times New Roman" w:hAnsi="Times New Roman" w:cs="Times New Roman"/>
          <w:sz w:val="20"/>
          <w:szCs w:val="20"/>
          <w:lang w:val="en-US"/>
        </w:rPr>
      </w:pPr>
    </w:p>
    <w:p w14:paraId="71D07A68" w14:textId="7651283E" w:rsidR="00E642F6" w:rsidRPr="00201B20" w:rsidRDefault="0044189D" w:rsidP="00E642F6">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D&amp;T are essential elements of a robust </w:t>
      </w:r>
      <w:r w:rsidR="00440C1E"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framework as they provide the base for informed decision making by shareholders, stakeholders and potential investors in relation to capital allocation, corporate transactions and financial performance monitoring. The G20/OECD Principles of </w:t>
      </w:r>
      <w:r w:rsidR="00440C1E"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(2015) affirms that Disclosure and transparency principle should ensure timely</w:t>
      </w:r>
      <w:r w:rsidRPr="00201B20">
        <w:rPr>
          <w:rFonts w:ascii="Times New Roman" w:eastAsia="Times New Roman" w:hAnsi="Times New Roman" w:cs="Times New Roman"/>
          <w:bCs/>
          <w:sz w:val="20"/>
          <w:szCs w:val="20"/>
          <w:lang w:val="en-US"/>
        </w:rPr>
        <w:t xml:space="preserve"> </w:t>
      </w:r>
      <w:r w:rsidRPr="00201B20">
        <w:rPr>
          <w:rFonts w:ascii="Times New Roman" w:eastAsia="Times New Roman" w:hAnsi="Times New Roman" w:cs="Times New Roman"/>
          <w:sz w:val="20"/>
          <w:szCs w:val="20"/>
          <w:lang w:val="en-US"/>
        </w:rPr>
        <w:t>and accurate release is made on all material matters regarding</w:t>
      </w:r>
      <w:r w:rsidRPr="00201B20">
        <w:rPr>
          <w:rFonts w:ascii="Times New Roman" w:eastAsia="Times New Roman" w:hAnsi="Times New Roman" w:cs="Times New Roman"/>
          <w:bCs/>
          <w:sz w:val="20"/>
          <w:szCs w:val="20"/>
          <w:lang w:val="en-US"/>
        </w:rPr>
        <w:t xml:space="preserve"> </w:t>
      </w:r>
      <w:r w:rsidRPr="00201B20">
        <w:rPr>
          <w:rFonts w:ascii="Times New Roman" w:eastAsia="Times New Roman" w:hAnsi="Times New Roman" w:cs="Times New Roman"/>
          <w:sz w:val="20"/>
          <w:szCs w:val="20"/>
          <w:lang w:val="en-US"/>
        </w:rPr>
        <w:t>the corporation, including the financial situation, performance,</w:t>
      </w:r>
      <w:r w:rsidRPr="00201B20">
        <w:rPr>
          <w:rFonts w:ascii="Times New Roman" w:eastAsia="Times New Roman" w:hAnsi="Times New Roman" w:cs="Times New Roman"/>
          <w:bCs/>
          <w:sz w:val="20"/>
          <w:szCs w:val="20"/>
          <w:lang w:val="en-US"/>
        </w:rPr>
        <w:t xml:space="preserve"> </w:t>
      </w:r>
      <w:r w:rsidRPr="00201B20">
        <w:rPr>
          <w:rFonts w:ascii="Times New Roman" w:eastAsia="Times New Roman" w:hAnsi="Times New Roman" w:cs="Times New Roman"/>
          <w:sz w:val="20"/>
          <w:szCs w:val="20"/>
          <w:lang w:val="en-US"/>
        </w:rPr>
        <w:t xml:space="preserve">ownership, and governance of the company. </w:t>
      </w:r>
      <w:r w:rsidR="00DA1AEC" w:rsidRPr="00201B20">
        <w:rPr>
          <w:rFonts w:ascii="Times New Roman" w:eastAsia="Times New Roman" w:hAnsi="Times New Roman" w:cs="Times New Roman"/>
          <w:sz w:val="20"/>
          <w:szCs w:val="20"/>
          <w:lang w:val="en-US"/>
        </w:rPr>
        <w:t>Thus</w:t>
      </w:r>
      <w:r w:rsidR="00A05EDB" w:rsidRPr="00201B20">
        <w:rPr>
          <w:rFonts w:ascii="Times New Roman" w:eastAsia="Times New Roman" w:hAnsi="Times New Roman" w:cs="Times New Roman"/>
          <w:sz w:val="20"/>
          <w:szCs w:val="20"/>
          <w:lang w:val="en-US"/>
        </w:rPr>
        <w:t xml:space="preserve">, strong disclosure regime that promotes real transparency is a pivotal feature of market-based monitoring of companies and is central to shareholders’ ability to exercise their shareholder rights on an informed basis. </w:t>
      </w:r>
      <w:r w:rsidR="00E642F6" w:rsidRPr="00201B20">
        <w:rPr>
          <w:rFonts w:ascii="Times New Roman" w:eastAsia="Times New Roman" w:hAnsi="Times New Roman" w:cs="Times New Roman"/>
          <w:sz w:val="20"/>
          <w:szCs w:val="20"/>
          <w:lang w:val="en-US"/>
        </w:rPr>
        <w:t>The study results are in congruence with the G20/OECD Principles of CG (2015) on D&amp;T.</w:t>
      </w:r>
    </w:p>
    <w:p w14:paraId="70B9DF69" w14:textId="0BF0E882" w:rsidR="00E642F6" w:rsidRPr="00201B20" w:rsidRDefault="00E642F6" w:rsidP="00E642F6">
      <w:pPr>
        <w:spacing w:after="0" w:line="240" w:lineRule="auto"/>
        <w:jc w:val="both"/>
        <w:rPr>
          <w:rFonts w:ascii="Times New Roman" w:eastAsia="Times New Roman" w:hAnsi="Times New Roman" w:cs="Times New Roman"/>
          <w:sz w:val="20"/>
          <w:szCs w:val="20"/>
          <w:lang w:val="en-US"/>
        </w:rPr>
      </w:pPr>
    </w:p>
    <w:p w14:paraId="47EA2673" w14:textId="0C3EF27E" w:rsidR="00E642F6" w:rsidRPr="00201B20" w:rsidRDefault="00E642F6" w:rsidP="00E642F6">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The study results on BR</w:t>
      </w:r>
      <w:r w:rsidRPr="00201B20">
        <w:rPr>
          <w:rFonts w:ascii="Times New Roman" w:eastAsia="Times New Roman" w:hAnsi="Times New Roman" w:cs="Times New Roman"/>
          <w:bCs/>
          <w:sz w:val="20"/>
          <w:szCs w:val="20"/>
          <w:lang w:val="en-US"/>
        </w:rPr>
        <w:t xml:space="preserve"> (t = -1.203, p = .235), </w:t>
      </w:r>
      <w:r w:rsidRPr="00201B20">
        <w:rPr>
          <w:rFonts w:ascii="Times New Roman" w:eastAsia="Times New Roman" w:hAnsi="Times New Roman" w:cs="Times New Roman"/>
          <w:sz w:val="20"/>
          <w:szCs w:val="20"/>
          <w:lang w:val="en-US"/>
        </w:rPr>
        <w:t xml:space="preserve">Shareholder´s Rights (SR) (t = -.583, p = .562) and CCG </w:t>
      </w:r>
      <w:r w:rsidRPr="00201B20">
        <w:rPr>
          <w:rFonts w:ascii="Times New Roman" w:eastAsia="Times New Roman" w:hAnsi="Times New Roman" w:cs="Times New Roman"/>
          <w:bCs/>
          <w:sz w:val="20"/>
          <w:szCs w:val="20"/>
          <w:lang w:val="en-US"/>
        </w:rPr>
        <w:t xml:space="preserve">(t = -.633, p =.530) had a negative but insignificant effect </w:t>
      </w:r>
      <w:r w:rsidRPr="00201B20">
        <w:rPr>
          <w:rFonts w:ascii="Times New Roman" w:eastAsia="Times New Roman" w:hAnsi="Times New Roman" w:cs="Times New Roman"/>
          <w:sz w:val="20"/>
          <w:szCs w:val="20"/>
          <w:lang w:val="en-US"/>
        </w:rPr>
        <w:t xml:space="preserve">on the combined ROI of RBA registered pension funds. </w:t>
      </w:r>
      <w:r w:rsidRPr="00201B20">
        <w:rPr>
          <w:rFonts w:ascii="Times New Roman" w:eastAsia="Times New Roman" w:hAnsi="Times New Roman" w:cs="Times New Roman"/>
          <w:bCs/>
          <w:sz w:val="20"/>
          <w:szCs w:val="20"/>
          <w:lang w:val="en-US"/>
        </w:rPr>
        <w:t xml:space="preserve">This implies that non adherence to BR, SR and CCG measures resulted in decline in pension performance. This is attributed to none implementation of the stated CG framework by pension funds. </w:t>
      </w:r>
      <w:r w:rsidRPr="00201B20">
        <w:rPr>
          <w:rFonts w:ascii="Times New Roman" w:eastAsia="Times New Roman" w:hAnsi="Times New Roman" w:cs="Times New Roman"/>
          <w:sz w:val="20"/>
          <w:szCs w:val="20"/>
          <w:lang w:val="en-US"/>
        </w:rPr>
        <w:t xml:space="preserve">The results are in-line with the G20/OECD Principles of CG (2015) or the Agency or the Stakeholder theories. </w:t>
      </w:r>
    </w:p>
    <w:p w14:paraId="24B9F1B8" w14:textId="77777777" w:rsidR="00DA1AEC" w:rsidRPr="00201B20" w:rsidRDefault="00DA1AEC" w:rsidP="00E642F6">
      <w:pPr>
        <w:spacing w:after="0" w:line="240" w:lineRule="auto"/>
        <w:jc w:val="both"/>
        <w:rPr>
          <w:rFonts w:ascii="Times New Roman" w:eastAsia="Times New Roman" w:hAnsi="Times New Roman" w:cs="Times New Roman"/>
          <w:sz w:val="20"/>
          <w:szCs w:val="20"/>
          <w:lang w:val="en-US"/>
        </w:rPr>
      </w:pPr>
    </w:p>
    <w:p w14:paraId="3853F30E" w14:textId="1B1FC955" w:rsidR="00DA1AEC" w:rsidRPr="00201B20" w:rsidRDefault="00DA1AEC" w:rsidP="00DA1AEC">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For the case of SR, the OECD (2015) is of the view that CG framework should protect and facilitate the exercise of shareholders’ rights and ensure the equitable treatment of all shareholders, including minority and foreign shareholders. All shareholders should have the opportunity to obtain effective redress for violation of their rights.</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 xml:space="preserve">Investors’ confidence such as pension funds, that the capital they provide will be protected from misuse or misappropriation by corporate managers, board members or controlling shareholders is an important factor in the development and proper functioning of capital markets. Thus, it is expected that effecting shareholders rights should result in improved performance of pension funds. The study results collaborates those by </w:t>
      </w:r>
      <w:r w:rsidRPr="00201B20">
        <w:rPr>
          <w:rFonts w:ascii="Times New Roman" w:eastAsia="Times New Roman" w:hAnsi="Times New Roman" w:cs="Times New Roman"/>
          <w:sz w:val="20"/>
          <w:szCs w:val="20"/>
          <w:lang w:val="en-US"/>
        </w:rPr>
        <w:t xml:space="preserve">Maher and Andersson (2000); Gompers et al., 2001; La Porta, et al., 2001; as well as those by Lombardo and Pagamo, 1998 who established that the financial performance of firms was influenced by the level of shareholder rights and the competence of existing court systems. In particular, they ascertained that enhanced shareholders’ rights resulted in higher financial performance of firms. </w:t>
      </w:r>
    </w:p>
    <w:p w14:paraId="360D49A4" w14:textId="79C7BC9E" w:rsidR="00864FE1" w:rsidRPr="00201B20" w:rsidRDefault="00864FE1">
      <w:pPr>
        <w:spacing w:after="0" w:line="240" w:lineRule="auto"/>
        <w:jc w:val="both"/>
        <w:rPr>
          <w:rFonts w:ascii="Times New Roman" w:eastAsia="Times New Roman" w:hAnsi="Times New Roman" w:cs="Times New Roman"/>
          <w:sz w:val="20"/>
          <w:szCs w:val="20"/>
          <w:lang w:val="en-US"/>
        </w:rPr>
      </w:pPr>
    </w:p>
    <w:p w14:paraId="2C6E085C" w14:textId="65E985EA" w:rsidR="00864FE1" w:rsidRPr="00201B20" w:rsidRDefault="00440C1E">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Locally</w:t>
      </w:r>
      <w:r w:rsidR="0044189D" w:rsidRPr="00201B20">
        <w:rPr>
          <w:rFonts w:ascii="Times New Roman" w:eastAsia="Times New Roman" w:hAnsi="Times New Roman" w:cs="Times New Roman"/>
          <w:bCs/>
          <w:sz w:val="20"/>
          <w:szCs w:val="20"/>
          <w:lang w:val="en-US"/>
        </w:rPr>
        <w:t xml:space="preserve">, Ongore and K’Obonyo (2011) investigated the interrelations among ownership, board and manager characteristics and firm performance in a sample of 54 firms listed at the Nairobi Stock Exchange (NSE). The study results </w:t>
      </w:r>
      <w:r w:rsidR="00535412" w:rsidRPr="00201B20">
        <w:rPr>
          <w:rFonts w:ascii="Times New Roman" w:eastAsia="Times New Roman" w:hAnsi="Times New Roman" w:cs="Times New Roman"/>
          <w:bCs/>
          <w:sz w:val="20"/>
          <w:szCs w:val="20"/>
          <w:lang w:val="en-US"/>
        </w:rPr>
        <w:t xml:space="preserve">partially </w:t>
      </w:r>
      <w:r w:rsidR="0044189D" w:rsidRPr="00201B20">
        <w:rPr>
          <w:rFonts w:ascii="Times New Roman" w:eastAsia="Times New Roman" w:hAnsi="Times New Roman" w:cs="Times New Roman"/>
          <w:bCs/>
          <w:sz w:val="20"/>
          <w:szCs w:val="20"/>
          <w:lang w:val="en-US"/>
        </w:rPr>
        <w:t xml:space="preserve">collaborate the </w:t>
      </w:r>
      <w:r w:rsidR="00A425CA" w:rsidRPr="00201B20">
        <w:rPr>
          <w:rFonts w:ascii="Times New Roman" w:eastAsia="Times New Roman" w:hAnsi="Times New Roman" w:cs="Times New Roman"/>
          <w:bCs/>
          <w:sz w:val="20"/>
          <w:szCs w:val="20"/>
          <w:lang w:val="en-US"/>
        </w:rPr>
        <w:t>outcomes</w:t>
      </w:r>
      <w:r w:rsidR="0044189D" w:rsidRPr="00201B20">
        <w:rPr>
          <w:rFonts w:ascii="Times New Roman" w:eastAsia="Times New Roman" w:hAnsi="Times New Roman" w:cs="Times New Roman"/>
          <w:bCs/>
          <w:sz w:val="20"/>
          <w:szCs w:val="20"/>
          <w:lang w:val="en-US"/>
        </w:rPr>
        <w:t xml:space="preserve"> of the </w:t>
      </w:r>
      <w:r w:rsidR="00DA1AEC" w:rsidRPr="00201B20">
        <w:rPr>
          <w:rFonts w:ascii="Times New Roman" w:eastAsia="Times New Roman" w:hAnsi="Times New Roman" w:cs="Times New Roman"/>
          <w:bCs/>
          <w:sz w:val="20"/>
          <w:szCs w:val="20"/>
          <w:lang w:val="en-US"/>
        </w:rPr>
        <w:t>study</w:t>
      </w:r>
      <w:r w:rsidR="0044189D" w:rsidRPr="00201B20">
        <w:rPr>
          <w:rFonts w:ascii="Times New Roman" w:eastAsia="Times New Roman" w:hAnsi="Times New Roman" w:cs="Times New Roman"/>
          <w:bCs/>
          <w:sz w:val="20"/>
          <w:szCs w:val="20"/>
          <w:lang w:val="en-US"/>
        </w:rPr>
        <w:t xml:space="preserve">. </w:t>
      </w:r>
      <w:r w:rsidR="00F37101" w:rsidRPr="00201B20">
        <w:rPr>
          <w:rFonts w:ascii="Times New Roman" w:eastAsia="Times New Roman" w:hAnsi="Times New Roman" w:cs="Times New Roman"/>
          <w:bCs/>
          <w:sz w:val="20"/>
          <w:szCs w:val="20"/>
          <w:lang w:val="en-US"/>
        </w:rPr>
        <w:t>T</w:t>
      </w:r>
      <w:r w:rsidR="0044189D" w:rsidRPr="00201B20">
        <w:rPr>
          <w:rFonts w:ascii="Times New Roman" w:eastAsia="Times New Roman" w:hAnsi="Times New Roman" w:cs="Times New Roman"/>
          <w:bCs/>
          <w:sz w:val="20"/>
          <w:szCs w:val="20"/>
          <w:lang w:val="en-US"/>
        </w:rPr>
        <w:t>he study established significant positive relationship between foreign, insider, institutional and diverse ownership forms and firm performance. However, the relationship between ownership concentration and government and firm performance was significantly negative. The role of boards was found to be of very little value, mainly due to lack of adherence to board member selection criteria. The results also show significant positive relationship between managerial discretion and performance.</w:t>
      </w:r>
    </w:p>
    <w:p w14:paraId="7294CE62" w14:textId="77777777" w:rsidR="00185307" w:rsidRPr="00201B20" w:rsidRDefault="00185307">
      <w:pPr>
        <w:spacing w:after="0" w:line="240" w:lineRule="auto"/>
        <w:jc w:val="both"/>
        <w:rPr>
          <w:rFonts w:ascii="Times New Roman" w:eastAsia="Times New Roman" w:hAnsi="Times New Roman" w:cs="Times New Roman"/>
          <w:bCs/>
          <w:sz w:val="20"/>
          <w:szCs w:val="20"/>
          <w:lang w:val="en-US"/>
        </w:rPr>
      </w:pPr>
    </w:p>
    <w:p w14:paraId="43245DF9" w14:textId="7836ECEF"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Clarke (2009) </w:t>
      </w:r>
      <w:r w:rsidR="0073722E" w:rsidRPr="00201B20">
        <w:rPr>
          <w:rFonts w:ascii="Times New Roman" w:eastAsia="Times New Roman" w:hAnsi="Times New Roman" w:cs="Times New Roman"/>
          <w:sz w:val="20"/>
          <w:szCs w:val="20"/>
          <w:lang w:val="en-US"/>
        </w:rPr>
        <w:t xml:space="preserve">however, </w:t>
      </w:r>
      <w:r w:rsidRPr="00201B20">
        <w:rPr>
          <w:rFonts w:ascii="Times New Roman" w:eastAsia="Times New Roman" w:hAnsi="Times New Roman" w:cs="Times New Roman"/>
          <w:sz w:val="20"/>
          <w:szCs w:val="20"/>
          <w:lang w:val="en-US"/>
        </w:rPr>
        <w:t xml:space="preserve">observed that </w:t>
      </w:r>
      <w:r w:rsidR="00523A09"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systems failed to prevent financial crisis and corporate collapses across different economies. </w:t>
      </w:r>
      <w:r w:rsidRPr="00201B20">
        <w:rPr>
          <w:rFonts w:ascii="Times New Roman" w:eastAsia="MS Mincho" w:hAnsi="Times New Roman" w:cs="Times New Roman"/>
          <w:sz w:val="20"/>
          <w:szCs w:val="20"/>
          <w:lang w:val="en-US"/>
        </w:rPr>
        <w:t xml:space="preserve">Heracleous (2001) reports that researchers failed to find any convincing connection between the best practices in </w:t>
      </w:r>
      <w:r w:rsidR="00283E0F"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and organizational performance. </w:t>
      </w:r>
      <w:r w:rsidRPr="00201B20">
        <w:rPr>
          <w:rFonts w:ascii="Times New Roman" w:eastAsia="Times New Roman" w:hAnsi="Times New Roman" w:cs="Times New Roman"/>
          <w:sz w:val="20"/>
          <w:szCs w:val="20"/>
          <w:lang w:val="en-US"/>
        </w:rPr>
        <w:t xml:space="preserve">A possible explanation for these results is that there could be other factors influencing </w:t>
      </w:r>
      <w:r w:rsidR="00DA1AEC" w:rsidRPr="00201B20">
        <w:rPr>
          <w:rFonts w:ascii="Times New Roman" w:eastAsia="Times New Roman" w:hAnsi="Times New Roman" w:cs="Times New Roman"/>
          <w:sz w:val="20"/>
          <w:szCs w:val="20"/>
          <w:lang w:val="en-US"/>
        </w:rPr>
        <w:t>pension performance</w:t>
      </w:r>
      <w:r w:rsidRPr="00201B20">
        <w:rPr>
          <w:rFonts w:ascii="Times New Roman" w:eastAsia="Times New Roman" w:hAnsi="Times New Roman" w:cs="Times New Roman"/>
          <w:sz w:val="20"/>
          <w:szCs w:val="20"/>
          <w:lang w:val="en-US"/>
        </w:rPr>
        <w:t>.</w:t>
      </w:r>
    </w:p>
    <w:p w14:paraId="6535F3BE"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61D4BB81" w14:textId="77777777" w:rsidR="00864FE1" w:rsidRPr="00201B20" w:rsidRDefault="0044189D">
      <w:pPr>
        <w:keepNext/>
        <w:keepLines/>
        <w:widowControl w:val="0"/>
        <w:autoSpaceDE w:val="0"/>
        <w:autoSpaceDN w:val="0"/>
        <w:adjustRightInd w:val="0"/>
        <w:spacing w:after="0" w:line="240" w:lineRule="auto"/>
        <w:outlineLvl w:val="2"/>
        <w:rPr>
          <w:rFonts w:ascii="Times New Roman" w:eastAsia="MS Mincho" w:hAnsi="Times New Roman" w:cs="Times New Roman"/>
          <w:b/>
          <w:bCs/>
          <w:sz w:val="20"/>
          <w:szCs w:val="20"/>
          <w:lang w:val="en-US"/>
        </w:rPr>
      </w:pPr>
      <w:bookmarkStart w:id="878" w:name="_Toc143524943"/>
      <w:bookmarkStart w:id="879" w:name="_Toc135320516"/>
      <w:bookmarkStart w:id="880" w:name="_Toc131611226"/>
      <w:bookmarkStart w:id="881" w:name="_Toc143930291"/>
      <w:bookmarkStart w:id="882" w:name="_Toc131602040"/>
      <w:bookmarkStart w:id="883" w:name="_Toc117687375"/>
      <w:bookmarkStart w:id="884" w:name="_Toc143525330"/>
      <w:bookmarkStart w:id="885" w:name="_Toc117685420"/>
      <w:bookmarkStart w:id="886" w:name="_Toc135321893"/>
      <w:bookmarkStart w:id="887" w:name="_Toc117765008"/>
      <w:bookmarkEnd w:id="878"/>
      <w:bookmarkEnd w:id="879"/>
      <w:bookmarkEnd w:id="880"/>
      <w:bookmarkEnd w:id="881"/>
      <w:bookmarkEnd w:id="882"/>
      <w:bookmarkEnd w:id="883"/>
      <w:bookmarkEnd w:id="884"/>
      <w:bookmarkEnd w:id="885"/>
      <w:bookmarkEnd w:id="886"/>
      <w:r w:rsidRPr="00201B20">
        <w:rPr>
          <w:rFonts w:ascii="Times New Roman" w:eastAsia="MS Mincho" w:hAnsi="Times New Roman" w:cs="Times New Roman"/>
          <w:b/>
          <w:bCs/>
          <w:sz w:val="20"/>
          <w:szCs w:val="20"/>
          <w:lang w:val="en-US"/>
        </w:rPr>
        <w:t>4.5.2 The relationship between Investment Strategy and Combined Return of</w:t>
      </w:r>
      <w:bookmarkStart w:id="888" w:name="_Toc143930292"/>
      <w:bookmarkEnd w:id="887"/>
      <w:r w:rsidRPr="00201B20">
        <w:rPr>
          <w:rFonts w:ascii="Times New Roman" w:eastAsia="MS Mincho" w:hAnsi="Times New Roman" w:cs="Times New Roman"/>
          <w:b/>
          <w:bCs/>
          <w:sz w:val="20"/>
          <w:szCs w:val="20"/>
          <w:lang w:val="en-US"/>
        </w:rPr>
        <w:t xml:space="preserve"> Pension Funds</w:t>
      </w:r>
      <w:bookmarkEnd w:id="888"/>
    </w:p>
    <w:p w14:paraId="392A2AE4" w14:textId="01BFACA9"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 xml:space="preserve">The second objective of the study was to establish the mediating effect of investment strategy on the relationship between </w:t>
      </w:r>
      <w:r w:rsidR="00283E0F"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and combined ROI of pension funds of RBA registered pension funds. The hypothesis to be tested was that the </w:t>
      </w:r>
      <w:r w:rsidRPr="00201B20">
        <w:rPr>
          <w:rFonts w:ascii="Times New Roman" w:eastAsia="Times New Roman" w:hAnsi="Times New Roman" w:cs="Times New Roman"/>
          <w:sz w:val="20"/>
          <w:szCs w:val="20"/>
          <w:lang w:val="en-US"/>
        </w:rPr>
        <w:t>intervening effect of investment strategy on the relationship between governance and financial performance of pension plans is significant.</w:t>
      </w:r>
      <w:r w:rsidRPr="00201B20">
        <w:rPr>
          <w:rFonts w:ascii="Times New Roman" w:eastAsia="Times New Roman" w:hAnsi="Times New Roman" w:cs="Times New Roman"/>
          <w:bCs/>
          <w:sz w:val="20"/>
          <w:szCs w:val="20"/>
          <w:lang w:val="en-US"/>
        </w:rPr>
        <w:t xml:space="preserve"> </w:t>
      </w:r>
      <w:r w:rsidRPr="00201B20">
        <w:rPr>
          <w:rFonts w:ascii="Times New Roman" w:eastAsia="Times New Roman" w:hAnsi="Times New Roman" w:cs="Times New Roman"/>
          <w:sz w:val="20"/>
          <w:szCs w:val="20"/>
          <w:lang w:val="en-US"/>
        </w:rPr>
        <w:t>Path analysis/Stepwise regression analysis was used for evaluating the mediation effect. The statistical method of testing cause/effect relationships and entail four steps:</w:t>
      </w:r>
    </w:p>
    <w:p w14:paraId="21BC3D4E" w14:textId="77777777" w:rsidR="00864FE1" w:rsidRPr="00201B20" w:rsidRDefault="0044189D" w:rsidP="00727137">
      <w:pPr>
        <w:spacing w:after="0" w:line="240" w:lineRule="auto"/>
        <w:ind w:left="720"/>
        <w:jc w:val="both"/>
        <w:rPr>
          <w:rFonts w:ascii="Times New Roman" w:eastAsia="Times New Roman" w:hAnsi="Times New Roman" w:cs="Times New Roman"/>
          <w:b/>
          <w:sz w:val="16"/>
          <w:szCs w:val="20"/>
          <w:lang w:val="en-US"/>
        </w:rPr>
      </w:pPr>
      <w:r w:rsidRPr="00201B20">
        <w:rPr>
          <w:rFonts w:ascii="Times New Roman" w:eastAsia="Times New Roman" w:hAnsi="Times New Roman" w:cs="Times New Roman"/>
          <w:b/>
          <w:sz w:val="16"/>
          <w:szCs w:val="20"/>
          <w:lang w:val="en-US"/>
        </w:rPr>
        <w:t>Step 1: Y=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 xml:space="preserve"> + ε; </w:t>
      </w:r>
    </w:p>
    <w:p w14:paraId="4D888FF5" w14:textId="77777777" w:rsidR="00864FE1" w:rsidRPr="00201B20" w:rsidRDefault="0044189D" w:rsidP="00727137">
      <w:pPr>
        <w:spacing w:after="0" w:line="240" w:lineRule="auto"/>
        <w:ind w:left="720"/>
        <w:jc w:val="both"/>
        <w:rPr>
          <w:rFonts w:ascii="Times New Roman" w:eastAsia="Times New Roman" w:hAnsi="Times New Roman" w:cs="Times New Roman"/>
          <w:b/>
          <w:bCs/>
          <w:sz w:val="16"/>
          <w:szCs w:val="20"/>
          <w:lang w:val="en-US"/>
        </w:rPr>
      </w:pPr>
      <w:r w:rsidRPr="00201B20">
        <w:rPr>
          <w:rFonts w:ascii="Times New Roman" w:eastAsia="Times New Roman" w:hAnsi="Times New Roman" w:cs="Times New Roman"/>
          <w:b/>
          <w:bCs/>
          <w:sz w:val="16"/>
          <w:szCs w:val="20"/>
          <w:lang w:val="en-US"/>
        </w:rPr>
        <w:t>Step</w:t>
      </w:r>
      <w:r w:rsidRPr="00201B20">
        <w:rPr>
          <w:rFonts w:ascii="Times New Roman" w:eastAsia="Times New Roman" w:hAnsi="Times New Roman" w:cs="Times New Roman"/>
          <w:b/>
          <w:sz w:val="16"/>
          <w:szCs w:val="20"/>
          <w:lang w:val="en-US"/>
        </w:rPr>
        <w:t xml:space="preserve"> 2: Me=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 xml:space="preserve">1 </w:t>
      </w:r>
      <w:r w:rsidRPr="00201B20">
        <w:rPr>
          <w:rFonts w:ascii="Times New Roman" w:eastAsia="Times New Roman" w:hAnsi="Times New Roman" w:cs="Times New Roman"/>
          <w:b/>
          <w:sz w:val="16"/>
          <w:szCs w:val="20"/>
          <w:lang w:val="en-US"/>
        </w:rPr>
        <w:t>+ ε</w:t>
      </w:r>
      <w:r w:rsidRPr="00201B20">
        <w:rPr>
          <w:rFonts w:ascii="Times New Roman" w:eastAsia="Times New Roman" w:hAnsi="Times New Roman" w:cs="Times New Roman"/>
          <w:b/>
          <w:bCs/>
          <w:sz w:val="16"/>
          <w:szCs w:val="20"/>
          <w:lang w:val="en-US"/>
        </w:rPr>
        <w:t xml:space="preserve">; </w:t>
      </w:r>
    </w:p>
    <w:p w14:paraId="0B0793CE" w14:textId="77777777" w:rsidR="00864FE1" w:rsidRPr="00201B20" w:rsidRDefault="0044189D" w:rsidP="00727137">
      <w:pPr>
        <w:spacing w:after="0" w:line="240" w:lineRule="auto"/>
        <w:ind w:left="720"/>
        <w:jc w:val="both"/>
        <w:rPr>
          <w:rFonts w:ascii="Times New Roman" w:eastAsia="Times New Roman" w:hAnsi="Times New Roman" w:cs="Times New Roman"/>
          <w:b/>
          <w:bCs/>
          <w:sz w:val="16"/>
          <w:szCs w:val="20"/>
          <w:lang w:val="en-US"/>
        </w:rPr>
      </w:pPr>
      <w:r w:rsidRPr="00201B20">
        <w:rPr>
          <w:rFonts w:ascii="Times New Roman" w:eastAsia="Times New Roman" w:hAnsi="Times New Roman" w:cs="Times New Roman"/>
          <w:b/>
          <w:sz w:val="16"/>
          <w:szCs w:val="20"/>
          <w:lang w:val="en-US"/>
        </w:rPr>
        <w:t>Step 3: Y=a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 β</w:t>
      </w:r>
      <w:r w:rsidRPr="00201B20">
        <w:rPr>
          <w:rFonts w:ascii="Times New Roman" w:eastAsia="Times New Roman" w:hAnsi="Times New Roman" w:cs="Times New Roman"/>
          <w:b/>
          <w:sz w:val="16"/>
          <w:szCs w:val="20"/>
          <w:vertAlign w:val="subscript"/>
          <w:lang w:val="en-US"/>
        </w:rPr>
        <w:t>2</w:t>
      </w:r>
      <w:r w:rsidRPr="00201B20">
        <w:rPr>
          <w:rFonts w:ascii="Times New Roman" w:eastAsia="Times New Roman" w:hAnsi="Times New Roman" w:cs="Times New Roman"/>
          <w:b/>
          <w:sz w:val="16"/>
          <w:szCs w:val="20"/>
          <w:lang w:val="en-US"/>
        </w:rPr>
        <w:t>Me + ε</w:t>
      </w:r>
      <w:r w:rsidRPr="00201B20">
        <w:rPr>
          <w:rFonts w:ascii="Times New Roman" w:eastAsia="Times New Roman" w:hAnsi="Times New Roman" w:cs="Times New Roman"/>
          <w:b/>
          <w:bCs/>
          <w:sz w:val="16"/>
          <w:szCs w:val="20"/>
          <w:lang w:val="en-US"/>
        </w:rPr>
        <w:t xml:space="preserve">; </w:t>
      </w:r>
    </w:p>
    <w:p w14:paraId="3CBE0B98" w14:textId="77777777" w:rsidR="00864FE1" w:rsidRPr="00201B20" w:rsidRDefault="0044189D" w:rsidP="00727137">
      <w:pPr>
        <w:spacing w:after="0" w:line="240" w:lineRule="auto"/>
        <w:ind w:left="720"/>
        <w:jc w:val="both"/>
        <w:rPr>
          <w:rFonts w:ascii="Times New Roman" w:eastAsia="Times New Roman" w:hAnsi="Times New Roman" w:cs="Times New Roman"/>
          <w:b/>
          <w:bCs/>
          <w:sz w:val="16"/>
          <w:szCs w:val="20"/>
          <w:lang w:val="en-US"/>
        </w:rPr>
      </w:pPr>
      <w:r w:rsidRPr="00201B20">
        <w:rPr>
          <w:rFonts w:ascii="Times New Roman" w:eastAsia="Times New Roman" w:hAnsi="Times New Roman" w:cs="Times New Roman"/>
          <w:b/>
          <w:sz w:val="16"/>
          <w:szCs w:val="20"/>
          <w:lang w:val="en-US"/>
        </w:rPr>
        <w:t>Step 4: Y= a</w:t>
      </w:r>
      <w:r w:rsidRPr="00201B20">
        <w:rPr>
          <w:rFonts w:ascii="Times New Roman" w:eastAsia="Times New Roman" w:hAnsi="Times New Roman" w:cs="Times New Roman"/>
          <w:b/>
          <w:sz w:val="16"/>
          <w:szCs w:val="20"/>
          <w:vertAlign w:val="subscript"/>
          <w:lang w:val="en-US"/>
        </w:rPr>
        <w:t>0</w:t>
      </w:r>
      <w:r w:rsidRPr="00201B20">
        <w:rPr>
          <w:rFonts w:ascii="Times New Roman" w:eastAsia="Times New Roman" w:hAnsi="Times New Roman" w:cs="Times New Roman"/>
          <w:b/>
          <w:sz w:val="16"/>
          <w:szCs w:val="20"/>
          <w:lang w:val="en-US"/>
        </w:rPr>
        <w:t xml:space="preserve"> +β</w:t>
      </w:r>
      <w:r w:rsidRPr="00201B20">
        <w:rPr>
          <w:rFonts w:ascii="Times New Roman" w:eastAsia="Times New Roman" w:hAnsi="Times New Roman" w:cs="Times New Roman"/>
          <w:b/>
          <w:sz w:val="16"/>
          <w:szCs w:val="20"/>
          <w:vertAlign w:val="subscript"/>
          <w:lang w:val="en-US"/>
        </w:rPr>
        <w:t>2</w:t>
      </w:r>
      <w:r w:rsidRPr="00201B20">
        <w:rPr>
          <w:rFonts w:ascii="Times New Roman" w:eastAsia="Times New Roman" w:hAnsi="Times New Roman" w:cs="Times New Roman"/>
          <w:b/>
          <w:sz w:val="16"/>
          <w:szCs w:val="20"/>
          <w:lang w:val="en-US"/>
        </w:rPr>
        <w:t>Me + β</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X</w:t>
      </w:r>
      <w:r w:rsidRPr="00201B20">
        <w:rPr>
          <w:rFonts w:ascii="Times New Roman" w:eastAsia="Times New Roman" w:hAnsi="Times New Roman" w:cs="Times New Roman"/>
          <w:b/>
          <w:sz w:val="16"/>
          <w:szCs w:val="20"/>
          <w:vertAlign w:val="subscript"/>
          <w:lang w:val="en-US"/>
        </w:rPr>
        <w:t>1</w:t>
      </w:r>
      <w:r w:rsidRPr="00201B20">
        <w:rPr>
          <w:rFonts w:ascii="Times New Roman" w:eastAsia="Times New Roman" w:hAnsi="Times New Roman" w:cs="Times New Roman"/>
          <w:b/>
          <w:sz w:val="16"/>
          <w:szCs w:val="20"/>
          <w:lang w:val="en-US"/>
        </w:rPr>
        <w:t xml:space="preserve"> + ε).</w:t>
      </w:r>
    </w:p>
    <w:p w14:paraId="61CFA42D" w14:textId="77777777"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 </w:t>
      </w:r>
    </w:p>
    <w:p w14:paraId="21CC60DD" w14:textId="6E2C8887" w:rsidR="00BF31FB" w:rsidRPr="00201B20" w:rsidRDefault="0044189D" w:rsidP="00BF31FB">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 xml:space="preserve">The research </w:t>
      </w:r>
      <w:r w:rsidR="00BF31FB" w:rsidRPr="00201B20">
        <w:rPr>
          <w:rFonts w:ascii="Times New Roman" w:eastAsia="Times New Roman" w:hAnsi="Times New Roman" w:cs="Times New Roman"/>
          <w:bCs/>
          <w:sz w:val="20"/>
          <w:szCs w:val="20"/>
          <w:lang w:val="en-US"/>
        </w:rPr>
        <w:t>reveals that</w:t>
      </w:r>
      <w:r w:rsidR="00BF31FB" w:rsidRPr="00201B20">
        <w:rPr>
          <w:rFonts w:ascii="Times New Roman" w:eastAsia="Times New Roman" w:hAnsi="Times New Roman" w:cs="Times New Roman"/>
          <w:sz w:val="20"/>
          <w:szCs w:val="20"/>
          <w:lang w:val="en-US"/>
        </w:rPr>
        <w:t xml:space="preserve"> step 1-3 established</w:t>
      </w:r>
      <w:r w:rsidR="008D70B6" w:rsidRPr="00201B20">
        <w:rPr>
          <w:rFonts w:ascii="Times New Roman" w:eastAsia="Times New Roman" w:hAnsi="Times New Roman" w:cs="Times New Roman"/>
          <w:sz w:val="20"/>
          <w:szCs w:val="20"/>
          <w:lang w:val="en-US"/>
        </w:rPr>
        <w:t xml:space="preserve"> that there exist</w:t>
      </w:r>
      <w:r w:rsidR="00BF31FB" w:rsidRPr="00201B20">
        <w:rPr>
          <w:rFonts w:ascii="Times New Roman" w:eastAsia="Times New Roman" w:hAnsi="Times New Roman" w:cs="Times New Roman"/>
          <w:sz w:val="20"/>
          <w:szCs w:val="20"/>
          <w:lang w:val="en-US"/>
        </w:rPr>
        <w:t xml:space="preserve"> the zero order relation</w:t>
      </w:r>
      <w:r w:rsidR="008D70B6" w:rsidRPr="00201B20">
        <w:rPr>
          <w:rFonts w:ascii="Times New Roman" w:eastAsia="Times New Roman" w:hAnsi="Times New Roman" w:cs="Times New Roman"/>
          <w:sz w:val="20"/>
          <w:szCs w:val="20"/>
          <w:lang w:val="en-US"/>
        </w:rPr>
        <w:t>ship among the variables</w:t>
      </w:r>
      <w:r w:rsidR="00BF31FB" w:rsidRPr="00201B20">
        <w:rPr>
          <w:rFonts w:ascii="Times New Roman" w:eastAsia="Times New Roman" w:hAnsi="Times New Roman" w:cs="Times New Roman"/>
          <w:sz w:val="20"/>
          <w:szCs w:val="20"/>
          <w:lang w:val="en-US"/>
        </w:rPr>
        <w:t>. Since all the relations were significant as indicated by Tables 4.1- 4.9, the study proceeded to step 4.</w:t>
      </w:r>
    </w:p>
    <w:p w14:paraId="6FB8DD16" w14:textId="77777777" w:rsidR="00BF31FB" w:rsidRPr="00201B20" w:rsidRDefault="00BF31FB">
      <w:pPr>
        <w:spacing w:after="0" w:line="240" w:lineRule="auto"/>
        <w:jc w:val="both"/>
        <w:rPr>
          <w:rFonts w:ascii="Times New Roman" w:eastAsia="Times New Roman" w:hAnsi="Times New Roman" w:cs="Times New Roman"/>
          <w:bCs/>
          <w:sz w:val="20"/>
          <w:szCs w:val="20"/>
          <w:lang w:val="en-US"/>
        </w:rPr>
      </w:pPr>
    </w:p>
    <w:p w14:paraId="72005E55" w14:textId="66CA2325" w:rsidR="00864FE1" w:rsidRPr="00201B20" w:rsidRDefault="0044189D">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Step four of the mediation process which involved expressing combined ROI of pension funds as a function of intervening factor IS Index and </w:t>
      </w:r>
      <w:r w:rsidR="00DA3E3E"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indicators revealed that the combined effect of the independent variables had a moderate size effect as indicated by the R</w:t>
      </w:r>
      <w:r w:rsidRPr="00201B20">
        <w:rPr>
          <w:rFonts w:ascii="Times New Roman" w:eastAsia="MS Mincho" w:hAnsi="Times New Roman" w:cs="Times New Roman"/>
          <w:sz w:val="20"/>
          <w:szCs w:val="20"/>
          <w:vertAlign w:val="superscript"/>
          <w:lang w:val="en-US"/>
        </w:rPr>
        <w:t>2</w:t>
      </w:r>
      <w:r w:rsidRPr="00201B20">
        <w:rPr>
          <w:rFonts w:ascii="Times New Roman" w:eastAsia="MS Mincho" w:hAnsi="Times New Roman" w:cs="Times New Roman"/>
          <w:sz w:val="20"/>
          <w:szCs w:val="20"/>
          <w:lang w:val="en-US"/>
        </w:rPr>
        <w:t xml:space="preserve"> of the overall model of .405 with an adjusted R</w:t>
      </w:r>
      <w:r w:rsidRPr="00201B20">
        <w:rPr>
          <w:rFonts w:ascii="Times New Roman" w:eastAsia="MS Mincho" w:hAnsi="Times New Roman" w:cs="Times New Roman"/>
          <w:sz w:val="20"/>
          <w:szCs w:val="20"/>
          <w:vertAlign w:val="superscript"/>
          <w:lang w:val="en-US"/>
        </w:rPr>
        <w:t xml:space="preserve">2 </w:t>
      </w:r>
      <w:r w:rsidRPr="00201B20">
        <w:rPr>
          <w:rFonts w:ascii="Times New Roman" w:eastAsia="MS Mincho" w:hAnsi="Times New Roman" w:cs="Times New Roman"/>
          <w:sz w:val="20"/>
          <w:szCs w:val="20"/>
          <w:lang w:val="en-US"/>
        </w:rPr>
        <w:t xml:space="preserve">of .306 implying that 40.5% of the variation in the combined ROI of pension funds variable is accounted by the regression, a linear combination of the predictor variable CG indicators and IS Index variable. The F statistic, the test of the entire regression </w:t>
      </w:r>
      <w:r w:rsidR="008844B0" w:rsidRPr="00201B20">
        <w:rPr>
          <w:rFonts w:ascii="Times New Roman" w:eastAsia="MS Mincho" w:hAnsi="Times New Roman" w:cs="Times New Roman"/>
          <w:sz w:val="20"/>
          <w:szCs w:val="20"/>
          <w:lang w:val="en-US"/>
        </w:rPr>
        <w:t xml:space="preserve">showed </w:t>
      </w:r>
      <w:r w:rsidRPr="00201B20">
        <w:rPr>
          <w:rFonts w:ascii="Times New Roman" w:eastAsia="MS Mincho" w:hAnsi="Times New Roman" w:cs="Times New Roman"/>
          <w:sz w:val="20"/>
          <w:szCs w:val="20"/>
          <w:lang w:val="en-US"/>
        </w:rPr>
        <w:t>that at α = .01 the regression was statistically significant because the p value was &lt; 0.001. The model was therefore significant in predicting the combined ROI of pension funds Variable with F (8</w:t>
      </w:r>
      <w:r w:rsidR="00F13DD2" w:rsidRPr="00201B20">
        <w:rPr>
          <w:rFonts w:ascii="Times New Roman" w:eastAsia="MS Mincho" w:hAnsi="Times New Roman" w:cs="Times New Roman"/>
          <w:sz w:val="20"/>
          <w:szCs w:val="20"/>
          <w:lang w:val="en-US"/>
        </w:rPr>
        <w:t>, 48</w:t>
      </w:r>
      <w:r w:rsidRPr="00201B20">
        <w:rPr>
          <w:rFonts w:ascii="Times New Roman" w:eastAsia="MS Mincho" w:hAnsi="Times New Roman" w:cs="Times New Roman"/>
          <w:sz w:val="20"/>
          <w:szCs w:val="20"/>
          <w:lang w:val="en-US"/>
        </w:rPr>
        <w:t xml:space="preserve">) = 4.087, p &lt; .001 shown by ANOVA Table </w:t>
      </w:r>
      <w:r w:rsidR="008844B0" w:rsidRPr="00201B20">
        <w:rPr>
          <w:rFonts w:ascii="Times New Roman" w:eastAsia="MS Mincho" w:hAnsi="Times New Roman" w:cs="Times New Roman"/>
          <w:sz w:val="20"/>
          <w:szCs w:val="20"/>
          <w:lang w:val="en-US"/>
        </w:rPr>
        <w:t>4</w:t>
      </w:r>
      <w:r w:rsidRPr="00201B20">
        <w:rPr>
          <w:rFonts w:ascii="Times New Roman" w:eastAsia="MS Mincho" w:hAnsi="Times New Roman" w:cs="Times New Roman"/>
          <w:sz w:val="20"/>
          <w:szCs w:val="20"/>
          <w:lang w:val="en-US"/>
        </w:rPr>
        <w:t>.</w:t>
      </w:r>
      <w:r w:rsidR="008844B0" w:rsidRPr="00201B20">
        <w:rPr>
          <w:rFonts w:ascii="Times New Roman" w:eastAsia="MS Mincho" w:hAnsi="Times New Roman" w:cs="Times New Roman"/>
          <w:sz w:val="20"/>
          <w:szCs w:val="20"/>
          <w:lang w:val="en-US"/>
        </w:rPr>
        <w:t>11</w:t>
      </w:r>
      <w:r w:rsidRPr="00201B20">
        <w:rPr>
          <w:rFonts w:ascii="Times New Roman" w:eastAsia="MS Mincho" w:hAnsi="Times New Roman" w:cs="Times New Roman"/>
          <w:sz w:val="20"/>
          <w:szCs w:val="20"/>
          <w:lang w:val="en-US"/>
        </w:rPr>
        <w:t>.</w:t>
      </w:r>
    </w:p>
    <w:p w14:paraId="132FD466" w14:textId="77777777" w:rsidR="00864FE1" w:rsidRPr="00201B20" w:rsidRDefault="0044189D">
      <w:pPr>
        <w:spacing w:after="0" w:line="240" w:lineRule="auto"/>
        <w:jc w:val="both"/>
        <w:rPr>
          <w:rFonts w:ascii="Times New Roman" w:eastAsia="MS Mincho" w:hAnsi="Times New Roman" w:cs="Times New Roman"/>
          <w:sz w:val="20"/>
          <w:szCs w:val="20"/>
          <w:lang w:val="en-US"/>
        </w:rPr>
      </w:pPr>
      <w:r w:rsidRPr="00201B20">
        <w:rPr>
          <w:rFonts w:ascii="Times New Roman" w:eastAsia="MS Mincho" w:hAnsi="Times New Roman" w:cs="Times New Roman"/>
          <w:sz w:val="20"/>
          <w:szCs w:val="20"/>
          <w:lang w:val="en-US"/>
        </w:rPr>
        <w:t xml:space="preserve"> </w:t>
      </w:r>
    </w:p>
    <w:p w14:paraId="2CF407BA" w14:textId="725C4CCA"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sz w:val="20"/>
          <w:szCs w:val="20"/>
          <w:lang w:val="en-US"/>
        </w:rPr>
        <w:t xml:space="preserve">The study </w:t>
      </w:r>
      <w:r w:rsidR="00DF53D1" w:rsidRPr="00201B20">
        <w:rPr>
          <w:rFonts w:ascii="Times New Roman" w:eastAsia="MS Mincho" w:hAnsi="Times New Roman" w:cs="Times New Roman"/>
          <w:sz w:val="20"/>
          <w:szCs w:val="20"/>
          <w:lang w:val="en-US"/>
        </w:rPr>
        <w:t>however</w:t>
      </w:r>
      <w:r w:rsidR="008D70B6" w:rsidRPr="00201B20">
        <w:rPr>
          <w:rFonts w:ascii="Times New Roman" w:eastAsia="MS Mincho" w:hAnsi="Times New Roman" w:cs="Times New Roman"/>
          <w:sz w:val="20"/>
          <w:szCs w:val="20"/>
          <w:lang w:val="en-US"/>
        </w:rPr>
        <w:t>,</w:t>
      </w:r>
      <w:r w:rsidR="00DF53D1" w:rsidRPr="00201B20">
        <w:rPr>
          <w:rFonts w:ascii="Times New Roman" w:eastAsia="MS Mincho"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establishes </w:t>
      </w:r>
      <w:r w:rsidR="008D70B6" w:rsidRPr="00201B20">
        <w:rPr>
          <w:rFonts w:ascii="Times New Roman" w:eastAsia="MS Mincho" w:hAnsi="Times New Roman" w:cs="Times New Roman"/>
          <w:sz w:val="20"/>
          <w:szCs w:val="20"/>
          <w:lang w:val="en-US"/>
        </w:rPr>
        <w:t xml:space="preserve">that only the RS had </w:t>
      </w:r>
      <w:r w:rsidRPr="00201B20">
        <w:rPr>
          <w:rFonts w:ascii="Times New Roman" w:eastAsia="MS Mincho" w:hAnsi="Times New Roman" w:cs="Times New Roman"/>
          <w:sz w:val="20"/>
          <w:szCs w:val="20"/>
          <w:lang w:val="en-US"/>
        </w:rPr>
        <w:t xml:space="preserve">a significant positive effect  on combined RIO of pension </w:t>
      </w:r>
      <w:r w:rsidR="008D70B6" w:rsidRPr="00201B20">
        <w:rPr>
          <w:rFonts w:ascii="Times New Roman" w:eastAsia="MS Mincho" w:hAnsi="Times New Roman" w:cs="Times New Roman"/>
          <w:sz w:val="20"/>
          <w:szCs w:val="20"/>
          <w:lang w:val="en-US"/>
        </w:rPr>
        <w:t>funds with a t = 2.330, p &lt; .05</w:t>
      </w:r>
      <w:r w:rsidRPr="00201B20">
        <w:rPr>
          <w:rFonts w:ascii="Times New Roman" w:eastAsia="MS Mincho" w:hAnsi="Times New Roman" w:cs="Times New Roman"/>
          <w:sz w:val="20"/>
          <w:szCs w:val="20"/>
          <w:lang w:val="en-US"/>
        </w:rPr>
        <w:t xml:space="preserve">. In addition, the findings reveal a positive but insignificant effect of </w:t>
      </w:r>
      <w:r w:rsidR="00DF53D1" w:rsidRPr="00201B20">
        <w:rPr>
          <w:rFonts w:ascii="Times New Roman" w:eastAsia="MS Mincho" w:hAnsi="Times New Roman" w:cs="Times New Roman"/>
          <w:sz w:val="20"/>
          <w:szCs w:val="20"/>
          <w:lang w:val="en-US"/>
        </w:rPr>
        <w:t>D&amp;T</w:t>
      </w:r>
      <w:r w:rsidRPr="00201B20">
        <w:rPr>
          <w:rFonts w:ascii="Times New Roman" w:eastAsia="MS Mincho" w:hAnsi="Times New Roman" w:cs="Times New Roman"/>
          <w:sz w:val="20"/>
          <w:szCs w:val="20"/>
          <w:lang w:val="en-US"/>
        </w:rPr>
        <w:t xml:space="preserve">, </w:t>
      </w:r>
      <w:r w:rsidR="00DF53D1" w:rsidRPr="00201B20">
        <w:rPr>
          <w:rFonts w:ascii="Times New Roman" w:eastAsia="MS Mincho" w:hAnsi="Times New Roman" w:cs="Times New Roman"/>
          <w:sz w:val="20"/>
          <w:szCs w:val="20"/>
          <w:lang w:val="en-US"/>
        </w:rPr>
        <w:t>SIBD</w:t>
      </w:r>
      <w:r w:rsidRPr="00201B20">
        <w:rPr>
          <w:rFonts w:ascii="Times New Roman" w:eastAsia="MS Mincho" w:hAnsi="Times New Roman" w:cs="Times New Roman"/>
          <w:sz w:val="20"/>
          <w:szCs w:val="20"/>
          <w:lang w:val="en-US"/>
        </w:rPr>
        <w:t xml:space="preserve"> and </w:t>
      </w:r>
      <w:r w:rsidR="00DF53D1" w:rsidRPr="00201B20">
        <w:rPr>
          <w:rFonts w:ascii="Times New Roman" w:eastAsia="MS Mincho" w:hAnsi="Times New Roman" w:cs="Times New Roman"/>
          <w:sz w:val="20"/>
          <w:szCs w:val="20"/>
          <w:lang w:val="en-US"/>
        </w:rPr>
        <w:t>IS</w:t>
      </w:r>
      <w:r w:rsidRPr="00201B20">
        <w:rPr>
          <w:rFonts w:ascii="Times New Roman" w:eastAsia="MS Mincho" w:hAnsi="Times New Roman" w:cs="Times New Roman"/>
          <w:sz w:val="20"/>
          <w:szCs w:val="20"/>
          <w:lang w:val="en-US"/>
        </w:rPr>
        <w:t xml:space="preserve"> Index. The other factors of </w:t>
      </w:r>
      <w:r w:rsidR="00DF53D1" w:rsidRPr="00201B20">
        <w:rPr>
          <w:rFonts w:ascii="Times New Roman" w:eastAsia="MS Mincho" w:hAnsi="Times New Roman" w:cs="Times New Roman"/>
          <w:sz w:val="20"/>
          <w:szCs w:val="20"/>
          <w:lang w:val="en-US"/>
        </w:rPr>
        <w:t>BSC</w:t>
      </w:r>
      <w:r w:rsidRPr="00201B20">
        <w:rPr>
          <w:rFonts w:ascii="Times New Roman" w:eastAsia="MS Mincho" w:hAnsi="Times New Roman" w:cs="Times New Roman"/>
          <w:sz w:val="20"/>
          <w:szCs w:val="20"/>
          <w:lang w:val="en-US"/>
        </w:rPr>
        <w:t xml:space="preserve">, </w:t>
      </w:r>
      <w:r w:rsidR="00DF53D1" w:rsidRPr="00201B20">
        <w:rPr>
          <w:rFonts w:ascii="Times New Roman" w:eastAsia="MS Mincho" w:hAnsi="Times New Roman" w:cs="Times New Roman"/>
          <w:sz w:val="20"/>
          <w:szCs w:val="20"/>
          <w:lang w:val="en-US"/>
        </w:rPr>
        <w:t>BR</w:t>
      </w:r>
      <w:r w:rsidRPr="00201B20">
        <w:rPr>
          <w:rFonts w:ascii="Times New Roman" w:eastAsia="MS Mincho" w:hAnsi="Times New Roman" w:cs="Times New Roman"/>
          <w:sz w:val="20"/>
          <w:szCs w:val="20"/>
          <w:lang w:val="en-US"/>
        </w:rPr>
        <w:t xml:space="preserve">, </w:t>
      </w:r>
      <w:r w:rsidR="00DF53D1" w:rsidRPr="00201B20">
        <w:rPr>
          <w:rFonts w:ascii="Times New Roman" w:eastAsia="MS Mincho" w:hAnsi="Times New Roman" w:cs="Times New Roman"/>
          <w:sz w:val="20"/>
          <w:szCs w:val="20"/>
          <w:lang w:val="en-US"/>
        </w:rPr>
        <w:t>SR</w:t>
      </w:r>
      <w:r w:rsidRPr="00201B20">
        <w:rPr>
          <w:rFonts w:ascii="Times New Roman" w:eastAsia="MS Mincho" w:hAnsi="Times New Roman" w:cs="Times New Roman"/>
          <w:sz w:val="20"/>
          <w:szCs w:val="20"/>
          <w:lang w:val="en-US"/>
        </w:rPr>
        <w:t xml:space="preserve"> and </w:t>
      </w:r>
      <w:r w:rsidR="00DF53D1" w:rsidRPr="00201B20">
        <w:rPr>
          <w:rFonts w:ascii="Times New Roman" w:eastAsia="MS Mincho" w:hAnsi="Times New Roman" w:cs="Times New Roman"/>
          <w:sz w:val="20"/>
          <w:szCs w:val="20"/>
          <w:lang w:val="en-US"/>
        </w:rPr>
        <w:t>C</w:t>
      </w:r>
      <w:r w:rsidR="00F13DD2" w:rsidRPr="00201B20">
        <w:rPr>
          <w:rFonts w:ascii="Times New Roman" w:eastAsia="MS Mincho" w:hAnsi="Times New Roman" w:cs="Times New Roman"/>
          <w:sz w:val="20"/>
          <w:szCs w:val="20"/>
          <w:lang w:val="en-US"/>
        </w:rPr>
        <w:t>CG</w:t>
      </w:r>
      <w:r w:rsidRPr="00201B20">
        <w:rPr>
          <w:rFonts w:ascii="Times New Roman" w:eastAsia="MS Mincho" w:hAnsi="Times New Roman" w:cs="Times New Roman"/>
          <w:sz w:val="20"/>
          <w:szCs w:val="20"/>
          <w:lang w:val="en-US"/>
        </w:rPr>
        <w:t xml:space="preserve"> had a negative but insignificant effect in predicting combined ROI of pension funds.</w:t>
      </w:r>
      <w:r w:rsidRPr="00201B20">
        <w:rPr>
          <w:rFonts w:ascii="Times New Roman" w:eastAsia="Times New Roman" w:hAnsi="Times New Roman" w:cs="Times New Roman"/>
          <w:sz w:val="20"/>
          <w:szCs w:val="20"/>
          <w:lang w:val="en-US"/>
        </w:rPr>
        <w:t xml:space="preserve"> </w:t>
      </w:r>
      <w:r w:rsidR="00F54F99" w:rsidRPr="00201B20">
        <w:rPr>
          <w:rFonts w:ascii="Times New Roman" w:eastAsia="Times New Roman" w:hAnsi="Times New Roman" w:cs="Times New Roman"/>
          <w:sz w:val="20"/>
          <w:szCs w:val="20"/>
          <w:lang w:val="en-US"/>
        </w:rPr>
        <w:t xml:space="preserve">The IS Index was positive </w:t>
      </w:r>
      <w:r w:rsidR="00ED6628" w:rsidRPr="00201B20">
        <w:rPr>
          <w:rFonts w:ascii="Times New Roman" w:eastAsia="Times New Roman" w:hAnsi="Times New Roman" w:cs="Times New Roman"/>
          <w:sz w:val="20"/>
          <w:szCs w:val="20"/>
          <w:lang w:val="en-US"/>
        </w:rPr>
        <w:t>though</w:t>
      </w:r>
      <w:r w:rsidR="00F54F99" w:rsidRPr="00201B20">
        <w:rPr>
          <w:rFonts w:ascii="Times New Roman" w:eastAsia="Times New Roman" w:hAnsi="Times New Roman" w:cs="Times New Roman"/>
          <w:sz w:val="20"/>
          <w:szCs w:val="20"/>
          <w:lang w:val="en-US"/>
        </w:rPr>
        <w:t>, non-significant in predicting combined ROI of pension funds.</w:t>
      </w:r>
    </w:p>
    <w:p w14:paraId="31E97788" w14:textId="43FC85B2" w:rsidR="00772FFF" w:rsidRPr="00201B20" w:rsidRDefault="00772FFF" w:rsidP="00772FFF">
      <w:pPr>
        <w:spacing w:after="0" w:line="240" w:lineRule="auto"/>
        <w:jc w:val="both"/>
        <w:rPr>
          <w:rFonts w:ascii="Times New Roman" w:eastAsia="Times New Roman" w:hAnsi="Times New Roman" w:cs="Times New Roman"/>
          <w:sz w:val="20"/>
          <w:szCs w:val="20"/>
          <w:lang w:val="en-US"/>
        </w:rPr>
      </w:pPr>
    </w:p>
    <w:p w14:paraId="649B7771" w14:textId="106275AF" w:rsidR="00772FFF" w:rsidRPr="00201B20" w:rsidRDefault="00772FFF" w:rsidP="00772FFF">
      <w:pPr>
        <w:spacing w:after="0" w:line="240" w:lineRule="auto"/>
        <w:jc w:val="both"/>
        <w:rPr>
          <w:rFonts w:ascii="Times New Roman" w:eastAsia="MS Mincho" w:hAnsi="Times New Roman" w:cs="Times New Roman"/>
          <w:sz w:val="20"/>
          <w:szCs w:val="20"/>
          <w:lang w:val="en-US"/>
        </w:rPr>
      </w:pPr>
      <w:r w:rsidRPr="00201B20">
        <w:rPr>
          <w:rFonts w:ascii="Times New Roman" w:eastAsia="Times New Roman" w:hAnsi="Times New Roman" w:cs="Times New Roman"/>
          <w:sz w:val="20"/>
          <w:szCs w:val="20"/>
          <w:lang w:val="en-US"/>
        </w:rPr>
        <w:t>The study findings are consistent with the results of Rais</w:t>
      </w:r>
      <w:r w:rsidRPr="00201B20">
        <w:rPr>
          <w:rFonts w:ascii="Times New Roman" w:eastAsia="MS Mincho" w:hAnsi="Times New Roman" w:cs="Times New Roman"/>
          <w:sz w:val="20"/>
          <w:szCs w:val="20"/>
          <w:lang w:val="en-US"/>
        </w:rPr>
        <w:t xml:space="preserve"> (2009) in his </w:t>
      </w:r>
      <w:r w:rsidRPr="00201B20">
        <w:rPr>
          <w:rFonts w:ascii="Times New Roman" w:eastAsia="Times New Roman" w:hAnsi="Times New Roman" w:cs="Times New Roman"/>
          <w:sz w:val="20"/>
          <w:szCs w:val="20"/>
          <w:lang w:val="en-US"/>
        </w:rPr>
        <w:t xml:space="preserve">study on Stakeholder orientation and financial performance </w:t>
      </w:r>
      <w:r w:rsidRPr="00201B20">
        <w:rPr>
          <w:rFonts w:ascii="Times New Roman" w:eastAsia="MS Mincho" w:hAnsi="Times New Roman" w:cs="Times New Roman"/>
          <w:sz w:val="20"/>
          <w:szCs w:val="20"/>
          <w:lang w:val="en-US"/>
        </w:rPr>
        <w:t>in</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Indonesia</w:t>
      </w:r>
      <w:r w:rsidRPr="00201B20">
        <w:rPr>
          <w:rFonts w:ascii="Times New Roman" w:eastAsia="Times New Roman" w:hAnsi="Times New Roman" w:cs="Times New Roman"/>
          <w:sz w:val="20"/>
          <w:szCs w:val="20"/>
          <w:lang w:val="en-US"/>
        </w:rPr>
        <w:t xml:space="preserve"> where the author examined </w:t>
      </w:r>
      <w:r w:rsidRPr="00201B20">
        <w:rPr>
          <w:rFonts w:ascii="Times New Roman" w:eastAsia="MS Mincho" w:hAnsi="Times New Roman" w:cs="Times New Roman"/>
          <w:sz w:val="20"/>
          <w:szCs w:val="20"/>
          <w:lang w:val="en-US"/>
        </w:rPr>
        <w:t>the</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role</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of</w:t>
      </w:r>
      <w:r w:rsidRPr="00201B20">
        <w:rPr>
          <w:rFonts w:ascii="Times New Roman" w:eastAsia="Times New Roman" w:hAnsi="Times New Roman" w:cs="Times New Roman"/>
          <w:sz w:val="20"/>
          <w:szCs w:val="20"/>
          <w:lang w:val="en-US"/>
        </w:rPr>
        <w:t xml:space="preserve"> stakeholder </w:t>
      </w:r>
      <w:r w:rsidRPr="00201B20">
        <w:rPr>
          <w:rFonts w:ascii="Times New Roman" w:eastAsia="MS Mincho" w:hAnsi="Times New Roman" w:cs="Times New Roman"/>
          <w:sz w:val="20"/>
          <w:szCs w:val="20"/>
          <w:lang w:val="en-US"/>
        </w:rPr>
        <w:t>management</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on</w:t>
      </w:r>
      <w:r w:rsidRPr="00201B20">
        <w:rPr>
          <w:rFonts w:ascii="Times New Roman" w:eastAsia="Times New Roman" w:hAnsi="Times New Roman" w:cs="Times New Roman"/>
          <w:sz w:val="20"/>
          <w:szCs w:val="20"/>
          <w:lang w:val="en-US"/>
        </w:rPr>
        <w:t xml:space="preserve"> organizational </w:t>
      </w:r>
      <w:r w:rsidRPr="00201B20">
        <w:rPr>
          <w:rFonts w:ascii="Times New Roman" w:eastAsia="MS Mincho" w:hAnsi="Times New Roman" w:cs="Times New Roman"/>
          <w:sz w:val="20"/>
          <w:szCs w:val="20"/>
          <w:lang w:val="en-US"/>
        </w:rPr>
        <w:t>performance</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The results revealed that the firm’s achieved superior </w:t>
      </w:r>
      <w:r w:rsidRPr="00201B20">
        <w:rPr>
          <w:rFonts w:ascii="Times New Roman" w:eastAsia="MS Mincho" w:hAnsi="Times New Roman" w:cs="Times New Roman"/>
          <w:sz w:val="20"/>
          <w:szCs w:val="20"/>
          <w:lang w:val="en-US"/>
        </w:rPr>
        <w:t>performance</w:t>
      </w:r>
      <w:r w:rsidRPr="00201B20">
        <w:rPr>
          <w:rFonts w:ascii="Times New Roman" w:eastAsia="Times New Roman" w:hAnsi="Times New Roman" w:cs="Times New Roman"/>
          <w:sz w:val="20"/>
          <w:szCs w:val="20"/>
          <w:lang w:val="en-US"/>
        </w:rPr>
        <w:t xml:space="preserve"> through the management of </w:t>
      </w:r>
      <w:r w:rsidRPr="00201B20">
        <w:rPr>
          <w:rFonts w:ascii="Times New Roman" w:eastAsia="MS Mincho" w:hAnsi="Times New Roman" w:cs="Times New Roman"/>
          <w:sz w:val="20"/>
          <w:szCs w:val="20"/>
          <w:lang w:val="en-US"/>
        </w:rPr>
        <w:t>its</w:t>
      </w:r>
      <w:r w:rsidRPr="00201B20">
        <w:rPr>
          <w:rFonts w:ascii="Times New Roman" w:eastAsia="Times New Roman" w:hAnsi="Times New Roman" w:cs="Times New Roman"/>
          <w:sz w:val="20"/>
          <w:szCs w:val="20"/>
          <w:lang w:val="en-US"/>
        </w:rPr>
        <w:t xml:space="preserve"> relationships with its stakeholders. They</w:t>
      </w:r>
      <w:r w:rsidRPr="00201B20">
        <w:rPr>
          <w:rFonts w:ascii="Times New Roman" w:eastAsia="MS Mincho"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noted </w:t>
      </w:r>
      <w:r w:rsidRPr="00201B20">
        <w:rPr>
          <w:rFonts w:ascii="Times New Roman" w:eastAsia="MS Mincho" w:hAnsi="Times New Roman" w:cs="Times New Roman"/>
          <w:sz w:val="20"/>
          <w:szCs w:val="20"/>
          <w:lang w:val="en-US"/>
        </w:rPr>
        <w:t>that</w:t>
      </w:r>
      <w:r w:rsidRPr="00201B20">
        <w:rPr>
          <w:rFonts w:ascii="Times New Roman" w:eastAsia="Times New Roman" w:hAnsi="Times New Roman" w:cs="Times New Roman"/>
          <w:sz w:val="20"/>
          <w:szCs w:val="20"/>
          <w:lang w:val="en-US"/>
        </w:rPr>
        <w:t xml:space="preserve"> the policies, </w:t>
      </w:r>
      <w:r w:rsidRPr="00201B20">
        <w:rPr>
          <w:rFonts w:ascii="Times New Roman" w:eastAsia="MS Mincho" w:hAnsi="Times New Roman" w:cs="Times New Roman"/>
          <w:sz w:val="20"/>
          <w:szCs w:val="20"/>
          <w:lang w:val="en-US"/>
        </w:rPr>
        <w:t>practices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and</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outcomes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may</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vary</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amongst</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the</w:t>
      </w:r>
      <w:r w:rsidRPr="00201B20">
        <w:rPr>
          <w:rFonts w:ascii="Times New Roman" w:eastAsia="Times New Roman" w:hAnsi="Times New Roman" w:cs="Times New Roman"/>
          <w:sz w:val="20"/>
          <w:szCs w:val="20"/>
          <w:lang w:val="en-US"/>
        </w:rPr>
        <w:t xml:space="preserve"> stakeholders </w:t>
      </w:r>
      <w:r w:rsidRPr="00201B20">
        <w:rPr>
          <w:rFonts w:ascii="Times New Roman" w:eastAsia="MS Mincho" w:hAnsi="Times New Roman" w:cs="Times New Roman"/>
          <w:sz w:val="20"/>
          <w:szCs w:val="20"/>
          <w:lang w:val="en-US"/>
        </w:rPr>
        <w:t>of</w:t>
      </w:r>
      <w:r w:rsidRPr="00201B20">
        <w:rPr>
          <w:rFonts w:ascii="Times New Roman" w:eastAsia="Times New Roman" w:hAnsi="Times New Roman" w:cs="Times New Roman"/>
          <w:sz w:val="20"/>
          <w:szCs w:val="20"/>
          <w:lang w:val="en-US"/>
        </w:rPr>
        <w:t xml:space="preserve"> a </w:t>
      </w:r>
      <w:r w:rsidRPr="00201B20">
        <w:rPr>
          <w:rFonts w:ascii="Times New Roman" w:eastAsia="MS Mincho" w:hAnsi="Times New Roman" w:cs="Times New Roman"/>
          <w:sz w:val="20"/>
          <w:szCs w:val="20"/>
          <w:lang w:val="en-US"/>
        </w:rPr>
        <w:t>given</w:t>
      </w:r>
      <w:r w:rsidRPr="00201B20">
        <w:rPr>
          <w:rFonts w:ascii="Times New Roman" w:eastAsia="Times New Roman" w:hAnsi="Times New Roman" w:cs="Times New Roman"/>
          <w:sz w:val="20"/>
          <w:szCs w:val="20"/>
          <w:lang w:val="en-US"/>
        </w:rPr>
        <w:t xml:space="preserve"> firm forcing firms </w:t>
      </w:r>
      <w:r w:rsidRPr="00201B20">
        <w:rPr>
          <w:rFonts w:ascii="Times New Roman" w:eastAsia="MS Mincho" w:hAnsi="Times New Roman" w:cs="Times New Roman"/>
          <w:sz w:val="20"/>
          <w:szCs w:val="20"/>
          <w:lang w:val="en-US"/>
        </w:rPr>
        <w:t>to</w:t>
      </w:r>
      <w:r w:rsidRPr="00201B20">
        <w:rPr>
          <w:rFonts w:ascii="Times New Roman" w:eastAsia="Times New Roman" w:hAnsi="Times New Roman" w:cs="Times New Roman"/>
          <w:sz w:val="20"/>
          <w:szCs w:val="20"/>
          <w:lang w:val="en-US"/>
        </w:rPr>
        <w:t xml:space="preserve"> make </w:t>
      </w:r>
      <w:r w:rsidRPr="00201B20">
        <w:rPr>
          <w:rFonts w:ascii="Times New Roman" w:eastAsia="MS Mincho" w:hAnsi="Times New Roman" w:cs="Times New Roman"/>
          <w:sz w:val="20"/>
          <w:szCs w:val="20"/>
          <w:lang w:val="en-US"/>
        </w:rPr>
        <w:t>tradeoff</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amongst</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its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practices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towards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sz w:val="20"/>
          <w:szCs w:val="20"/>
          <w:lang w:val="en-US"/>
        </w:rPr>
        <w:t>diverse</w:t>
      </w:r>
      <w:r w:rsidRPr="00201B20">
        <w:rPr>
          <w:rFonts w:ascii="Times New Roman" w:eastAsia="Times New Roman" w:hAnsi="Times New Roman" w:cs="Times New Roman"/>
          <w:sz w:val="20"/>
          <w:szCs w:val="20"/>
          <w:lang w:val="en-US"/>
        </w:rPr>
        <w:t xml:space="preserve"> stakeholders.</w:t>
      </w:r>
      <w:r w:rsidRPr="00201B20">
        <w:rPr>
          <w:rFonts w:ascii="Times New Roman" w:eastAsia="MS Mincho" w:hAnsi="Times New Roman" w:cs="Times New Roman"/>
          <w:sz w:val="20"/>
          <w:szCs w:val="20"/>
          <w:lang w:val="en-US"/>
        </w:rPr>
        <w:t xml:space="preserve"> Similarly, the study results align with the findings of Ontita and Kinyua (2020) who established that stakeholder management</w:t>
      </w:r>
      <w:r w:rsidRPr="00201B20">
        <w:rPr>
          <w:rFonts w:ascii="Times New Roman" w:eastAsia="MS Mincho" w:hAnsi="Times New Roman" w:cs="Times New Roman"/>
          <w:sz w:val="20"/>
          <w:szCs w:val="20"/>
          <w:shd w:val="clear" w:color="auto" w:fill="FFFFFF"/>
          <w:lang w:val="en-US"/>
        </w:rPr>
        <w:t xml:space="preserve"> </w:t>
      </w:r>
      <w:r w:rsidRPr="00201B20">
        <w:rPr>
          <w:rFonts w:ascii="Times New Roman" w:eastAsia="Times New Roman" w:hAnsi="Times New Roman" w:cs="Times New Roman"/>
          <w:sz w:val="20"/>
          <w:szCs w:val="20"/>
          <w:shd w:val="clear" w:color="auto" w:fill="FFFFFF"/>
          <w:lang w:val="en-US"/>
        </w:rPr>
        <w:t xml:space="preserve">positively </w:t>
      </w:r>
      <w:r w:rsidRPr="00201B20">
        <w:rPr>
          <w:rFonts w:ascii="Times New Roman" w:eastAsia="MS Mincho" w:hAnsi="Times New Roman" w:cs="Times New Roman"/>
          <w:sz w:val="20"/>
          <w:szCs w:val="20"/>
          <w:shd w:val="clear" w:color="auto" w:fill="FFFFFF"/>
          <w:lang w:val="en-US"/>
        </w:rPr>
        <w:t>influences</w:t>
      </w:r>
      <w:r w:rsidRPr="00201B20">
        <w:rPr>
          <w:rFonts w:ascii="Times New Roman" w:eastAsia="Times New Roman" w:hAnsi="Times New Roman" w:cs="Times New Roman"/>
          <w:sz w:val="20"/>
          <w:szCs w:val="20"/>
          <w:shd w:val="clear" w:color="auto" w:fill="FFFFFF"/>
          <w:lang w:val="en-US"/>
        </w:rPr>
        <w:t xml:space="preserve"> </w:t>
      </w:r>
      <w:r w:rsidRPr="00201B20">
        <w:rPr>
          <w:rFonts w:ascii="Times New Roman" w:eastAsia="MS Mincho" w:hAnsi="Times New Roman" w:cs="Times New Roman"/>
          <w:sz w:val="20"/>
          <w:szCs w:val="20"/>
          <w:shd w:val="clear" w:color="auto" w:fill="FFFFFF"/>
          <w:lang w:val="en-US"/>
        </w:rPr>
        <w:t>affected</w:t>
      </w:r>
      <w:r w:rsidRPr="00201B20">
        <w:rPr>
          <w:rFonts w:ascii="Times New Roman" w:eastAsia="MS Mincho" w:hAnsi="Times New Roman" w:cs="Times New Roman"/>
          <w:sz w:val="20"/>
          <w:szCs w:val="20"/>
          <w:lang w:val="en-US"/>
        </w:rPr>
        <w:t xml:space="preserve"> performance of Commercial Banks in Kenya. </w:t>
      </w:r>
    </w:p>
    <w:p w14:paraId="2C4973E5" w14:textId="77777777" w:rsidR="003D7184" w:rsidRPr="00201B20" w:rsidRDefault="003D7184" w:rsidP="00772FFF">
      <w:pPr>
        <w:spacing w:after="0" w:line="240" w:lineRule="auto"/>
        <w:jc w:val="both"/>
        <w:rPr>
          <w:rFonts w:ascii="Times New Roman" w:eastAsia="Times New Roman" w:hAnsi="Times New Roman" w:cs="Times New Roman"/>
          <w:sz w:val="20"/>
          <w:szCs w:val="20"/>
          <w:lang w:val="en-US"/>
        </w:rPr>
      </w:pPr>
    </w:p>
    <w:p w14:paraId="107A7016" w14:textId="77777777" w:rsidR="003D7184" w:rsidRPr="00201B20" w:rsidRDefault="003D7184" w:rsidP="003D7184">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result are in line with the G20/OECD Principles of CG which are meant to support economic efficiency, sustainable growth and financial stability of companies. In particular, they help build an environment of trust, transparency and accountability necessary for fostering long-term investment, financial stability and business integrity, thereby supporting stronger growth and more inclusive societies. Besides, the principles recognise the interests of employees and other stakeholders and their important role in contributing to the long-term success and performance of the company. </w:t>
      </w:r>
    </w:p>
    <w:p w14:paraId="442AABA6" w14:textId="77777777" w:rsidR="003D7184" w:rsidRPr="00201B20" w:rsidRDefault="003D7184" w:rsidP="003D7184">
      <w:pPr>
        <w:spacing w:after="0" w:line="240" w:lineRule="auto"/>
        <w:jc w:val="both"/>
        <w:rPr>
          <w:rFonts w:ascii="Times New Roman" w:eastAsia="Times New Roman" w:hAnsi="Times New Roman" w:cs="Times New Roman"/>
          <w:sz w:val="20"/>
          <w:szCs w:val="20"/>
          <w:lang w:val="en-US"/>
        </w:rPr>
      </w:pPr>
    </w:p>
    <w:p w14:paraId="365E4934" w14:textId="167E33C0" w:rsidR="003D7184" w:rsidRPr="00201B20" w:rsidRDefault="0044189D" w:rsidP="00DA4854">
      <w:pPr>
        <w:spacing w:after="0" w:line="240" w:lineRule="auto"/>
        <w:jc w:val="both"/>
        <w:rPr>
          <w:rFonts w:ascii="Times New Roman" w:eastAsia="Calibri" w:hAnsi="Times New Roman" w:cs="Times New Roman"/>
          <w:sz w:val="20"/>
          <w:szCs w:val="20"/>
          <w:lang w:val="en-US"/>
        </w:rPr>
      </w:pPr>
      <w:r w:rsidRPr="00201B20">
        <w:rPr>
          <w:rFonts w:ascii="Times New Roman" w:eastAsia="Times New Roman" w:hAnsi="Times New Roman" w:cs="Times New Roman"/>
          <w:sz w:val="20"/>
          <w:szCs w:val="20"/>
          <w:lang w:val="en-US"/>
        </w:rPr>
        <w:t xml:space="preserve">The study results are </w:t>
      </w:r>
      <w:r w:rsidR="00772FFF" w:rsidRPr="00201B20">
        <w:rPr>
          <w:rFonts w:ascii="Times New Roman" w:eastAsia="Times New Roman" w:hAnsi="Times New Roman" w:cs="Times New Roman"/>
          <w:sz w:val="20"/>
          <w:szCs w:val="20"/>
          <w:lang w:val="en-US"/>
        </w:rPr>
        <w:t xml:space="preserve">also </w:t>
      </w:r>
      <w:r w:rsidRPr="00201B20">
        <w:rPr>
          <w:rFonts w:ascii="Times New Roman" w:eastAsia="Times New Roman" w:hAnsi="Times New Roman" w:cs="Times New Roman"/>
          <w:sz w:val="20"/>
          <w:szCs w:val="20"/>
          <w:lang w:val="en-US"/>
        </w:rPr>
        <w:t xml:space="preserve">in </w:t>
      </w:r>
      <w:r w:rsidR="008060E2" w:rsidRPr="00201B20">
        <w:rPr>
          <w:rFonts w:ascii="Times New Roman" w:eastAsia="Times New Roman" w:hAnsi="Times New Roman" w:cs="Times New Roman"/>
          <w:sz w:val="20"/>
          <w:szCs w:val="20"/>
          <w:lang w:val="en-US"/>
        </w:rPr>
        <w:t xml:space="preserve">concurrence </w:t>
      </w:r>
      <w:r w:rsidRPr="00201B20">
        <w:rPr>
          <w:rFonts w:ascii="Times New Roman" w:eastAsia="Times New Roman" w:hAnsi="Times New Roman" w:cs="Times New Roman"/>
          <w:sz w:val="20"/>
          <w:szCs w:val="20"/>
          <w:lang w:val="en-US"/>
        </w:rPr>
        <w:t>with Fama</w:t>
      </w:r>
      <w:r w:rsidR="008060E2" w:rsidRPr="00201B20">
        <w:rPr>
          <w:rFonts w:ascii="Times New Roman" w:eastAsia="Times New Roman" w:hAnsi="Times New Roman" w:cs="Times New Roman"/>
          <w:sz w:val="20"/>
          <w:szCs w:val="20"/>
          <w:lang w:val="en-US"/>
        </w:rPr>
        <w:t>’s</w:t>
      </w:r>
      <w:r w:rsidRPr="00201B20">
        <w:rPr>
          <w:rFonts w:ascii="Times New Roman" w:eastAsia="Times New Roman" w:hAnsi="Times New Roman" w:cs="Times New Roman"/>
          <w:sz w:val="20"/>
          <w:szCs w:val="20"/>
          <w:lang w:val="en-US"/>
        </w:rPr>
        <w:t xml:space="preserve"> </w:t>
      </w:r>
      <w:r w:rsidR="008060E2" w:rsidRPr="00201B20">
        <w:rPr>
          <w:rFonts w:ascii="Times New Roman" w:eastAsia="Times New Roman" w:hAnsi="Times New Roman" w:cs="Times New Roman"/>
          <w:sz w:val="20"/>
          <w:szCs w:val="20"/>
          <w:lang w:val="en-US"/>
        </w:rPr>
        <w:t>(</w:t>
      </w:r>
      <w:r w:rsidRPr="00201B20">
        <w:rPr>
          <w:rFonts w:ascii="Times New Roman" w:eastAsia="Times New Roman" w:hAnsi="Times New Roman" w:cs="Times New Roman"/>
          <w:sz w:val="20"/>
          <w:szCs w:val="20"/>
          <w:lang w:val="en-US"/>
        </w:rPr>
        <w:t>1978</w:t>
      </w:r>
      <w:r w:rsidR="008060E2" w:rsidRPr="00201B20">
        <w:rPr>
          <w:rFonts w:ascii="Times New Roman" w:eastAsia="Times New Roman" w:hAnsi="Times New Roman" w:cs="Times New Roman"/>
          <w:sz w:val="20"/>
          <w:szCs w:val="20"/>
          <w:lang w:val="en-US"/>
        </w:rPr>
        <w:t>)</w:t>
      </w:r>
      <w:r w:rsidR="00B72E86" w:rsidRPr="00201B20">
        <w:rPr>
          <w:rFonts w:ascii="Times New Roman" w:eastAsia="Times New Roman" w:hAnsi="Times New Roman" w:cs="Times New Roman"/>
          <w:sz w:val="20"/>
          <w:szCs w:val="20"/>
          <w:lang w:val="en-US"/>
        </w:rPr>
        <w:t>,</w:t>
      </w:r>
      <w:r w:rsidRPr="00201B20">
        <w:rPr>
          <w:rFonts w:ascii="Times New Roman" w:eastAsia="Times New Roman" w:hAnsi="Times New Roman" w:cs="Times New Roman"/>
          <w:sz w:val="20"/>
          <w:szCs w:val="20"/>
          <w:lang w:val="en-US"/>
        </w:rPr>
        <w:t xml:space="preserve"> </w:t>
      </w:r>
      <w:r w:rsidR="00B72E86" w:rsidRPr="00201B20">
        <w:rPr>
          <w:rFonts w:ascii="Times New Roman" w:eastAsia="Times New Roman" w:hAnsi="Times New Roman" w:cs="Times New Roman"/>
          <w:sz w:val="20"/>
          <w:szCs w:val="20"/>
          <w:lang w:val="en-US"/>
        </w:rPr>
        <w:t>Bajo et al. 1998, Efni (2017), Soumaya (2015) and Susanti et al. (2019) findings</w:t>
      </w:r>
      <w:r w:rsidRPr="00201B20">
        <w:rPr>
          <w:rFonts w:ascii="Times New Roman" w:eastAsia="Times New Roman" w:hAnsi="Times New Roman" w:cs="Times New Roman"/>
          <w:sz w:val="20"/>
          <w:szCs w:val="20"/>
          <w:lang w:val="en-US"/>
        </w:rPr>
        <w:t xml:space="preserve"> </w:t>
      </w:r>
      <w:r w:rsidR="00F54F99" w:rsidRPr="00201B20">
        <w:rPr>
          <w:rFonts w:ascii="Times New Roman" w:eastAsia="Times New Roman" w:hAnsi="Times New Roman" w:cs="Times New Roman"/>
          <w:sz w:val="20"/>
          <w:szCs w:val="20"/>
          <w:lang w:val="en-US"/>
        </w:rPr>
        <w:t>on the investment strategy that investment</w:t>
      </w:r>
      <w:r w:rsidRPr="00201B20">
        <w:rPr>
          <w:rFonts w:ascii="Times New Roman" w:eastAsia="Times New Roman" w:hAnsi="Times New Roman" w:cs="Times New Roman"/>
          <w:sz w:val="20"/>
          <w:szCs w:val="20"/>
          <w:lang w:val="en-US"/>
        </w:rPr>
        <w:t xml:space="preserve"> decisions can increase firm value. </w:t>
      </w:r>
      <w:r w:rsidR="00C4689A" w:rsidRPr="00201B20">
        <w:rPr>
          <w:rFonts w:ascii="Times New Roman" w:eastAsia="MS Mincho" w:hAnsi="Times New Roman" w:cs="Times New Roman"/>
          <w:sz w:val="20"/>
          <w:szCs w:val="20"/>
          <w:lang w:val="en-US"/>
        </w:rPr>
        <w:t>Moreover</w:t>
      </w:r>
      <w:r w:rsidR="00B72E86" w:rsidRPr="00201B20">
        <w:rPr>
          <w:rFonts w:ascii="Times New Roman" w:eastAsia="MS Mincho" w:hAnsi="Times New Roman" w:cs="Times New Roman"/>
          <w:sz w:val="20"/>
          <w:szCs w:val="20"/>
          <w:lang w:val="en-US"/>
        </w:rPr>
        <w:t>,</w:t>
      </w:r>
      <w:r w:rsidR="00C4689A" w:rsidRPr="00201B20">
        <w:rPr>
          <w:rFonts w:ascii="Times New Roman" w:eastAsia="MS Mincho" w:hAnsi="Times New Roman" w:cs="Times New Roman"/>
          <w:sz w:val="20"/>
          <w:szCs w:val="20"/>
          <w:lang w:val="en-US"/>
        </w:rPr>
        <w:t xml:space="preserve"> the</w:t>
      </w:r>
      <w:r w:rsidR="003D7184" w:rsidRPr="00201B20">
        <w:rPr>
          <w:rFonts w:ascii="Times New Roman" w:eastAsia="MS Mincho" w:hAnsi="Times New Roman" w:cs="Times New Roman"/>
          <w:sz w:val="20"/>
          <w:szCs w:val="20"/>
          <w:lang w:val="en-US"/>
        </w:rPr>
        <w:t>y</w:t>
      </w:r>
      <w:r w:rsidR="00C4689A" w:rsidRPr="00201B20">
        <w:rPr>
          <w:rFonts w:ascii="Times New Roman" w:eastAsia="MS Mincho" w:hAnsi="Times New Roman" w:cs="Times New Roman"/>
          <w:sz w:val="20"/>
          <w:szCs w:val="20"/>
          <w:lang w:val="en-US"/>
        </w:rPr>
        <w:t xml:space="preserve"> are consistent with the findings of </w:t>
      </w:r>
      <w:r w:rsidR="00C4689A" w:rsidRPr="00201B20">
        <w:rPr>
          <w:rFonts w:ascii="Times New Roman" w:eastAsia="Calibri" w:hAnsi="Times New Roman" w:cs="Times New Roman"/>
          <w:sz w:val="20"/>
          <w:szCs w:val="20"/>
          <w:lang w:val="en-US"/>
        </w:rPr>
        <w:t xml:space="preserve">Blake, Lehmann and Timmermann (1999) who </w:t>
      </w:r>
      <w:r w:rsidR="00B72E86" w:rsidRPr="00201B20">
        <w:rPr>
          <w:rFonts w:ascii="Times New Roman" w:eastAsia="Calibri" w:hAnsi="Times New Roman" w:cs="Times New Roman"/>
          <w:sz w:val="20"/>
          <w:szCs w:val="20"/>
          <w:lang w:val="en-US"/>
        </w:rPr>
        <w:t>examined</w:t>
      </w:r>
      <w:r w:rsidR="00C4689A" w:rsidRPr="00201B20">
        <w:rPr>
          <w:rFonts w:ascii="Times New Roman" w:eastAsia="Calibri" w:hAnsi="Times New Roman" w:cs="Times New Roman"/>
          <w:sz w:val="20"/>
          <w:szCs w:val="20"/>
          <w:lang w:val="en-US"/>
        </w:rPr>
        <w:t xml:space="preserve"> UK pension funds and found that strategic asset allocation accounts for most of the ex-post variation of </w:t>
      </w:r>
      <w:r w:rsidR="00B72E86" w:rsidRPr="00201B20">
        <w:rPr>
          <w:rFonts w:ascii="Times New Roman" w:eastAsia="Calibri" w:hAnsi="Times New Roman" w:cs="Times New Roman"/>
          <w:sz w:val="20"/>
          <w:szCs w:val="20"/>
          <w:lang w:val="en-US"/>
        </w:rPr>
        <w:t>their</w:t>
      </w:r>
      <w:r w:rsidR="00C4689A" w:rsidRPr="00201B20">
        <w:rPr>
          <w:rFonts w:ascii="Times New Roman" w:eastAsia="Calibri" w:hAnsi="Times New Roman" w:cs="Times New Roman"/>
          <w:sz w:val="20"/>
          <w:szCs w:val="20"/>
          <w:lang w:val="en-US"/>
        </w:rPr>
        <w:t xml:space="preserve"> returns.</w:t>
      </w:r>
      <w:r w:rsidR="00C4689A" w:rsidRPr="00201B20">
        <w:rPr>
          <w:rFonts w:ascii="Times New Roman" w:eastAsia="MS Mincho" w:hAnsi="Times New Roman" w:cs="Times New Roman"/>
          <w:sz w:val="20"/>
          <w:szCs w:val="20"/>
          <w:lang w:val="en-US"/>
        </w:rPr>
        <w:t xml:space="preserve"> Equally, </w:t>
      </w:r>
      <w:r w:rsidR="00B72E86" w:rsidRPr="00201B20">
        <w:rPr>
          <w:rFonts w:ascii="Times New Roman" w:eastAsia="MS Mincho" w:hAnsi="Times New Roman" w:cs="Times New Roman"/>
          <w:sz w:val="20"/>
          <w:szCs w:val="20"/>
          <w:lang w:val="en-US"/>
        </w:rPr>
        <w:t>Chen and Liang (2005) fou</w:t>
      </w:r>
      <w:r w:rsidR="00C4689A" w:rsidRPr="00201B20">
        <w:rPr>
          <w:rFonts w:ascii="Times New Roman" w:eastAsia="MS Mincho" w:hAnsi="Times New Roman" w:cs="Times New Roman"/>
          <w:sz w:val="20"/>
          <w:szCs w:val="20"/>
          <w:lang w:val="en-US"/>
        </w:rPr>
        <w:t>nd evidence of positive relationship between market timing and returns</w:t>
      </w:r>
      <w:r w:rsidR="00C4689A" w:rsidRPr="00201B20">
        <w:rPr>
          <w:rFonts w:ascii="Times New Roman" w:eastAsia="Calibri" w:hAnsi="Times New Roman" w:cs="Times New Roman"/>
          <w:sz w:val="20"/>
          <w:szCs w:val="20"/>
          <w:lang w:val="en-US"/>
        </w:rPr>
        <w:t xml:space="preserve">. </w:t>
      </w:r>
    </w:p>
    <w:p w14:paraId="778CFBD8" w14:textId="77777777" w:rsidR="003D7184" w:rsidRPr="00201B20" w:rsidRDefault="003D7184" w:rsidP="00DA4854">
      <w:pPr>
        <w:spacing w:after="0" w:line="240" w:lineRule="auto"/>
        <w:jc w:val="both"/>
        <w:rPr>
          <w:rFonts w:ascii="Times New Roman" w:eastAsia="Calibri" w:hAnsi="Times New Roman" w:cs="Times New Roman"/>
          <w:sz w:val="20"/>
          <w:szCs w:val="20"/>
          <w:lang w:val="en-US"/>
        </w:rPr>
      </w:pPr>
    </w:p>
    <w:p w14:paraId="1EA1514E" w14:textId="77777777" w:rsidR="000540B6" w:rsidRPr="00201B20" w:rsidRDefault="00C4689A" w:rsidP="000540B6">
      <w:pPr>
        <w:spacing w:after="0" w:line="240" w:lineRule="auto"/>
        <w:jc w:val="both"/>
        <w:rPr>
          <w:rFonts w:ascii="Times New Roman" w:eastAsia="Calibri" w:hAnsi="Times New Roman" w:cs="Times New Roman"/>
          <w:sz w:val="20"/>
          <w:szCs w:val="20"/>
          <w:lang w:val="en-US"/>
        </w:rPr>
      </w:pPr>
      <w:r w:rsidRPr="00201B20">
        <w:rPr>
          <w:rFonts w:ascii="Times New Roman" w:eastAsia="Calibri" w:hAnsi="Times New Roman" w:cs="Times New Roman"/>
          <w:sz w:val="20"/>
          <w:szCs w:val="20"/>
          <w:lang w:val="en-US"/>
        </w:rPr>
        <w:t xml:space="preserve">The results </w:t>
      </w:r>
      <w:r w:rsidR="00F54F99" w:rsidRPr="00201B20">
        <w:rPr>
          <w:rFonts w:ascii="Times New Roman" w:eastAsia="Calibri" w:hAnsi="Times New Roman" w:cs="Times New Roman"/>
          <w:sz w:val="20"/>
          <w:szCs w:val="20"/>
          <w:lang w:val="en-US"/>
        </w:rPr>
        <w:t xml:space="preserve">however, </w:t>
      </w:r>
      <w:r w:rsidR="008844B0" w:rsidRPr="00201B20">
        <w:rPr>
          <w:rFonts w:ascii="Times New Roman" w:eastAsia="Calibri" w:hAnsi="Times New Roman" w:cs="Times New Roman"/>
          <w:sz w:val="20"/>
          <w:szCs w:val="20"/>
          <w:lang w:val="en-US"/>
        </w:rPr>
        <w:t xml:space="preserve"> </w:t>
      </w:r>
      <w:r w:rsidR="00DA4854" w:rsidRPr="00201B20">
        <w:rPr>
          <w:rFonts w:ascii="Times New Roman" w:eastAsia="Calibri" w:hAnsi="Times New Roman" w:cs="Times New Roman"/>
          <w:sz w:val="20"/>
          <w:szCs w:val="20"/>
          <w:lang w:val="en-US"/>
        </w:rPr>
        <w:t xml:space="preserve">are </w:t>
      </w:r>
      <w:r w:rsidR="008844B0" w:rsidRPr="00201B20">
        <w:rPr>
          <w:rFonts w:ascii="Times New Roman" w:eastAsia="Calibri" w:hAnsi="Times New Roman" w:cs="Times New Roman"/>
          <w:sz w:val="20"/>
          <w:szCs w:val="20"/>
          <w:lang w:val="en-US"/>
        </w:rPr>
        <w:t xml:space="preserve">in </w:t>
      </w:r>
      <w:r w:rsidRPr="00201B20">
        <w:rPr>
          <w:rFonts w:ascii="Times New Roman" w:eastAsia="Calibri" w:hAnsi="Times New Roman" w:cs="Times New Roman"/>
          <w:sz w:val="20"/>
          <w:szCs w:val="20"/>
          <w:lang w:val="en-US"/>
        </w:rPr>
        <w:t>contrast</w:t>
      </w:r>
      <w:r w:rsidR="008844B0" w:rsidRPr="00201B20">
        <w:rPr>
          <w:rFonts w:ascii="Times New Roman" w:eastAsia="Calibri" w:hAnsi="Times New Roman" w:cs="Times New Roman"/>
          <w:sz w:val="20"/>
          <w:szCs w:val="20"/>
          <w:lang w:val="en-US"/>
        </w:rPr>
        <w:t xml:space="preserve"> with</w:t>
      </w:r>
      <w:r w:rsidRPr="00201B20">
        <w:rPr>
          <w:rFonts w:ascii="Times New Roman" w:eastAsia="Calibri" w:hAnsi="Times New Roman" w:cs="Times New Roman"/>
          <w:sz w:val="20"/>
          <w:szCs w:val="20"/>
          <w:lang w:val="en-US"/>
        </w:rPr>
        <w:t xml:space="preserve"> studies by  Coggin et al., 1993; Daniel, et al. 1997; Blake et al., 1999 </w:t>
      </w:r>
      <w:r w:rsidR="008844B0" w:rsidRPr="00201B20">
        <w:rPr>
          <w:rFonts w:ascii="Times New Roman" w:eastAsia="Calibri" w:hAnsi="Times New Roman" w:cs="Times New Roman"/>
          <w:sz w:val="20"/>
          <w:szCs w:val="20"/>
          <w:lang w:val="en-US"/>
        </w:rPr>
        <w:t xml:space="preserve">who </w:t>
      </w:r>
      <w:r w:rsidRPr="00201B20">
        <w:rPr>
          <w:rFonts w:ascii="Times New Roman" w:eastAsia="Calibri" w:hAnsi="Times New Roman" w:cs="Times New Roman"/>
          <w:sz w:val="20"/>
          <w:szCs w:val="20"/>
          <w:lang w:val="en-US"/>
        </w:rPr>
        <w:t xml:space="preserve">established that the vast majority of funds had negative market-timing estimates. </w:t>
      </w:r>
      <w:r w:rsidR="008844B0" w:rsidRPr="00201B20">
        <w:rPr>
          <w:rFonts w:ascii="Times New Roman" w:eastAsia="Calibri" w:hAnsi="Times New Roman" w:cs="Times New Roman"/>
          <w:sz w:val="20"/>
          <w:szCs w:val="20"/>
          <w:lang w:val="en-US"/>
        </w:rPr>
        <w:t xml:space="preserve">Similarly, </w:t>
      </w:r>
      <w:r w:rsidR="00DA4854" w:rsidRPr="00201B20">
        <w:rPr>
          <w:rFonts w:ascii="Times New Roman" w:eastAsia="Times New Roman" w:hAnsi="Times New Roman" w:cs="Times New Roman"/>
          <w:sz w:val="20"/>
          <w:szCs w:val="20"/>
          <w:lang w:val="en-US"/>
        </w:rPr>
        <w:t xml:space="preserve">Brio et al. (2003), and Lin and Kulatilaka (2007) who showed that investment decisions tend to suppress increases in firm value. </w:t>
      </w:r>
      <w:r w:rsidRPr="00201B20">
        <w:rPr>
          <w:rFonts w:ascii="Times New Roman" w:eastAsia="Calibri" w:hAnsi="Times New Roman" w:cs="Times New Roman"/>
          <w:sz w:val="20"/>
          <w:szCs w:val="20"/>
          <w:lang w:val="en-US"/>
        </w:rPr>
        <w:t xml:space="preserve">Oppolito (1989) </w:t>
      </w:r>
      <w:r w:rsidR="008844B0" w:rsidRPr="00201B20">
        <w:rPr>
          <w:rFonts w:ascii="Times New Roman" w:eastAsia="Calibri" w:hAnsi="Times New Roman" w:cs="Times New Roman"/>
          <w:sz w:val="20"/>
          <w:szCs w:val="20"/>
          <w:lang w:val="en-US"/>
        </w:rPr>
        <w:t>examined</w:t>
      </w:r>
      <w:r w:rsidR="00DA4854" w:rsidRPr="00201B20">
        <w:rPr>
          <w:rFonts w:ascii="Times New Roman" w:eastAsia="Calibri" w:hAnsi="Times New Roman" w:cs="Times New Roman"/>
          <w:sz w:val="20"/>
          <w:szCs w:val="20"/>
          <w:lang w:val="en-US"/>
        </w:rPr>
        <w:t xml:space="preserve"> </w:t>
      </w:r>
      <w:r w:rsidRPr="00201B20">
        <w:rPr>
          <w:rFonts w:ascii="Times New Roman" w:eastAsia="Calibri" w:hAnsi="Times New Roman" w:cs="Times New Roman"/>
          <w:sz w:val="20"/>
          <w:szCs w:val="20"/>
          <w:lang w:val="en-US"/>
        </w:rPr>
        <w:t xml:space="preserve">mutual fund </w:t>
      </w:r>
      <w:r w:rsidR="003D7184" w:rsidRPr="00201B20">
        <w:rPr>
          <w:rFonts w:ascii="Times New Roman" w:eastAsia="Calibri" w:hAnsi="Times New Roman" w:cs="Times New Roman"/>
          <w:sz w:val="20"/>
          <w:szCs w:val="20"/>
          <w:lang w:val="en-US"/>
        </w:rPr>
        <w:t>data in</w:t>
      </w:r>
      <w:r w:rsidR="00DA4854" w:rsidRPr="00201B20">
        <w:rPr>
          <w:rFonts w:ascii="Times New Roman" w:eastAsia="Calibri" w:hAnsi="Times New Roman" w:cs="Times New Roman"/>
          <w:sz w:val="20"/>
          <w:szCs w:val="20"/>
          <w:lang w:val="en-US"/>
        </w:rPr>
        <w:t xml:space="preserve"> SA</w:t>
      </w:r>
      <w:r w:rsidRPr="00201B20">
        <w:rPr>
          <w:rFonts w:ascii="Times New Roman" w:eastAsia="Calibri" w:hAnsi="Times New Roman" w:cs="Times New Roman"/>
          <w:sz w:val="20"/>
          <w:szCs w:val="20"/>
          <w:lang w:val="en-US"/>
        </w:rPr>
        <w:t xml:space="preserve"> and found evidence that is consistent with optimal trading in e</w:t>
      </w:r>
      <w:r w:rsidRPr="00201B20">
        <w:rPr>
          <w:rFonts w:ascii="Cambria Math" w:eastAsia="Calibri" w:hAnsi="Cambria Math" w:cs="Times New Roman"/>
          <w:sz w:val="20"/>
          <w:szCs w:val="20"/>
          <w:lang w:val="en-US"/>
        </w:rPr>
        <w:t>ﬃ</w:t>
      </w:r>
      <w:r w:rsidRPr="00201B20">
        <w:rPr>
          <w:rFonts w:ascii="Times New Roman" w:eastAsia="Calibri" w:hAnsi="Times New Roman" w:cs="Times New Roman"/>
          <w:sz w:val="20"/>
          <w:szCs w:val="20"/>
          <w:lang w:val="en-US"/>
        </w:rPr>
        <w:t>cient markets. They concluded that risk-adjusted returns in the mutual fund industry, net of fees and expenses, are comparable to returns available in Index funds.</w:t>
      </w:r>
      <w:r w:rsidR="00DA4854" w:rsidRPr="00201B20">
        <w:rPr>
          <w:rFonts w:ascii="Times New Roman" w:eastAsia="MS Mincho" w:hAnsi="Times New Roman" w:cs="Times New Roman"/>
          <w:sz w:val="20"/>
          <w:szCs w:val="20"/>
          <w:lang w:val="en-US"/>
        </w:rPr>
        <w:t xml:space="preserve"> Others such as Christensten (2005), Chen and Liang (2005), Treynor and Mazuy (1966) and Merton and Henricksson (1981) found mixed conclusions on the ability of market timing to deliver superior or above market returns. </w:t>
      </w:r>
      <w:r w:rsidR="000540B6" w:rsidRPr="00201B20">
        <w:rPr>
          <w:rFonts w:ascii="Times New Roman" w:eastAsia="Calibri" w:hAnsi="Times New Roman" w:cs="Times New Roman"/>
          <w:sz w:val="20"/>
          <w:szCs w:val="20"/>
          <w:lang w:val="en-US"/>
        </w:rPr>
        <w:t xml:space="preserve">The findings show that there are those that support market eﬃciency as well as those that reject it. The latter are of the view that investors can apply the MPT to attain an optimal risky portfolio that is fully diversified to achieve a higher return than investing in an Index portfolio. </w:t>
      </w:r>
    </w:p>
    <w:p w14:paraId="6FCA398E" w14:textId="21783B5A" w:rsidR="00DA4854" w:rsidRPr="00201B20" w:rsidRDefault="00DA4854" w:rsidP="00DA4854">
      <w:pPr>
        <w:spacing w:after="0" w:line="240" w:lineRule="auto"/>
        <w:jc w:val="both"/>
        <w:rPr>
          <w:rFonts w:ascii="Times New Roman" w:eastAsia="Calibri" w:hAnsi="Times New Roman" w:cs="Times New Roman"/>
          <w:sz w:val="20"/>
          <w:szCs w:val="20"/>
          <w:lang w:val="en-US"/>
        </w:rPr>
      </w:pPr>
    </w:p>
    <w:p w14:paraId="594765B1" w14:textId="7DD82349" w:rsidR="003D7184" w:rsidRPr="00201B20" w:rsidRDefault="00A01ED9" w:rsidP="003D7184">
      <w:pPr>
        <w:spacing w:after="0" w:line="240" w:lineRule="auto"/>
        <w:jc w:val="both"/>
        <w:rPr>
          <w:rFonts w:ascii="Times New Roman" w:eastAsia="Calibri" w:hAnsi="Times New Roman" w:cs="Times New Roman"/>
          <w:sz w:val="20"/>
          <w:szCs w:val="20"/>
          <w:lang w:val="en-US"/>
        </w:rPr>
      </w:pPr>
      <w:r w:rsidRPr="00201B20">
        <w:rPr>
          <w:rFonts w:ascii="Times New Roman" w:eastAsia="Calibri" w:hAnsi="Times New Roman" w:cs="Times New Roman"/>
          <w:sz w:val="20"/>
          <w:szCs w:val="20"/>
          <w:lang w:val="en-US"/>
        </w:rPr>
        <w:t xml:space="preserve">The study results suggests that investment strategy is key in influencing pension funding. </w:t>
      </w:r>
      <w:r w:rsidR="000540B6" w:rsidRPr="00201B20">
        <w:rPr>
          <w:rFonts w:ascii="Times New Roman" w:eastAsia="Calibri" w:hAnsi="Times New Roman" w:cs="Times New Roman"/>
          <w:sz w:val="20"/>
          <w:szCs w:val="20"/>
          <w:lang w:val="en-US"/>
        </w:rPr>
        <w:t xml:space="preserve">Fama and French (1992) observed that investment strategies are ways by which an investor can acquire the expected return, given a specific risk tolerance level. </w:t>
      </w:r>
      <w:r w:rsidR="003D7184" w:rsidRPr="00201B20">
        <w:rPr>
          <w:rFonts w:ascii="Times New Roman" w:eastAsia="Calibri" w:hAnsi="Times New Roman" w:cs="Times New Roman"/>
          <w:sz w:val="20"/>
          <w:szCs w:val="20"/>
          <w:lang w:val="en-US"/>
        </w:rPr>
        <w:t>CG influences combined ROI of pension funds through investment strategy</w:t>
      </w:r>
      <w:r w:rsidR="00ED6628" w:rsidRPr="00201B20">
        <w:rPr>
          <w:rFonts w:ascii="Times New Roman" w:eastAsia="Calibri" w:hAnsi="Times New Roman" w:cs="Times New Roman"/>
          <w:sz w:val="20"/>
          <w:szCs w:val="20"/>
          <w:lang w:val="en-US"/>
        </w:rPr>
        <w:t xml:space="preserve"> by</w:t>
      </w:r>
      <w:r w:rsidR="003D7184" w:rsidRPr="00201B20">
        <w:rPr>
          <w:rFonts w:ascii="Times New Roman" w:eastAsia="Calibri" w:hAnsi="Times New Roman" w:cs="Times New Roman"/>
          <w:sz w:val="20"/>
          <w:szCs w:val="20"/>
          <w:lang w:val="en-US"/>
        </w:rPr>
        <w:t xml:space="preserve"> </w:t>
      </w:r>
      <w:r w:rsidR="00ED6628" w:rsidRPr="00201B20">
        <w:rPr>
          <w:rFonts w:ascii="Times New Roman" w:eastAsia="Calibri" w:hAnsi="Times New Roman" w:cs="Times New Roman"/>
          <w:sz w:val="20"/>
          <w:szCs w:val="20"/>
          <w:lang w:val="en-US"/>
        </w:rPr>
        <w:t>influencing</w:t>
      </w:r>
      <w:r w:rsidR="003D7184" w:rsidRPr="00201B20">
        <w:rPr>
          <w:rFonts w:ascii="Times New Roman" w:eastAsia="Calibri" w:hAnsi="Times New Roman" w:cs="Times New Roman"/>
          <w:sz w:val="20"/>
          <w:szCs w:val="20"/>
          <w:lang w:val="en-US"/>
        </w:rPr>
        <w:t xml:space="preserve"> the type and quality of investment strategies</w:t>
      </w:r>
      <w:r w:rsidR="00ED6628" w:rsidRPr="00201B20">
        <w:rPr>
          <w:rFonts w:ascii="Times New Roman" w:eastAsia="Calibri" w:hAnsi="Times New Roman" w:cs="Times New Roman"/>
          <w:sz w:val="20"/>
          <w:szCs w:val="20"/>
          <w:lang w:val="en-US"/>
        </w:rPr>
        <w:t>. The later</w:t>
      </w:r>
      <w:r w:rsidR="003D7184" w:rsidRPr="00201B20">
        <w:rPr>
          <w:rFonts w:ascii="Times New Roman" w:eastAsia="Calibri" w:hAnsi="Times New Roman" w:cs="Times New Roman"/>
          <w:sz w:val="20"/>
          <w:szCs w:val="20"/>
          <w:lang w:val="en-US"/>
        </w:rPr>
        <w:t xml:space="preserve"> influences the combined ROI of pension funds. Companies that embrace good CG practices achieve greater accountability in their investment decision-making processes. CG therefore sets high integrity thresholds for protecting the interests of shareholders</w:t>
      </w:r>
      <w:r w:rsidR="003D7184" w:rsidRPr="00201B20">
        <w:rPr>
          <w:rFonts w:ascii="Times New Roman" w:eastAsia="Times New Roman" w:hAnsi="Times New Roman" w:cs="Times New Roman"/>
          <w:sz w:val="20"/>
          <w:szCs w:val="20"/>
          <w:lang w:val="en-US"/>
        </w:rPr>
        <w:t xml:space="preserve">, creditors, suppliers and employees. Company boards that seek to meet these thresholds must be accountable, ethical and sensitive in their investment decisions. As such, CG enables company boards to prioritize accountability when making investment decisions. Moreover, it grants company boards sufficient independence from the management teams and other stakeholder in companies empowering them to perform duties without undue interference from the management or dominant shareholders. This way, directors can protect the investment objectives of companies from conflict of interests among competing parties. </w:t>
      </w:r>
    </w:p>
    <w:p w14:paraId="23152BD1" w14:textId="77777777" w:rsidR="003D7184" w:rsidRPr="00201B20" w:rsidRDefault="003D7184" w:rsidP="006933D4">
      <w:pPr>
        <w:spacing w:after="0" w:line="240" w:lineRule="auto"/>
        <w:jc w:val="both"/>
        <w:rPr>
          <w:rFonts w:ascii="Times New Roman" w:eastAsia="Times New Roman" w:hAnsi="Times New Roman" w:cs="Times New Roman"/>
          <w:sz w:val="20"/>
          <w:szCs w:val="20"/>
          <w:lang w:val="en-US"/>
        </w:rPr>
      </w:pPr>
    </w:p>
    <w:p w14:paraId="5E10068C" w14:textId="0579EC25" w:rsidR="00864FE1" w:rsidRPr="00201B20" w:rsidRDefault="0044189D" w:rsidP="004D675A">
      <w:pPr>
        <w:spacing w:after="0" w:line="240" w:lineRule="auto"/>
        <w:jc w:val="both"/>
        <w:rPr>
          <w:rFonts w:ascii="Times New Roman" w:eastAsia="MS Mincho" w:hAnsi="Times New Roman" w:cs="Times New Roman"/>
          <w:b/>
          <w:bCs/>
          <w:sz w:val="20"/>
          <w:szCs w:val="20"/>
          <w:lang w:val="en-US"/>
        </w:rPr>
      </w:pPr>
      <w:bookmarkStart w:id="889" w:name="_Toc135320517"/>
      <w:bookmarkStart w:id="890" w:name="_Toc143930293"/>
      <w:bookmarkStart w:id="891" w:name="_Toc143525331"/>
      <w:bookmarkStart w:id="892" w:name="_Toc131602041"/>
      <w:bookmarkStart w:id="893" w:name="_Toc135321894"/>
      <w:bookmarkStart w:id="894" w:name="_Toc131611227"/>
      <w:bookmarkStart w:id="895" w:name="_Toc143524944"/>
      <w:bookmarkEnd w:id="889"/>
      <w:bookmarkEnd w:id="890"/>
      <w:bookmarkEnd w:id="891"/>
      <w:bookmarkEnd w:id="892"/>
      <w:bookmarkEnd w:id="893"/>
      <w:bookmarkEnd w:id="894"/>
      <w:r w:rsidRPr="00201B20">
        <w:rPr>
          <w:rFonts w:ascii="Times New Roman" w:eastAsia="MS Mincho" w:hAnsi="Times New Roman" w:cs="Times New Roman"/>
          <w:b/>
          <w:bCs/>
          <w:sz w:val="20"/>
          <w:szCs w:val="20"/>
          <w:lang w:val="en-US"/>
        </w:rPr>
        <w:t>4.5.3 The relationship b</w:t>
      </w:r>
      <w:r w:rsidR="009C2617" w:rsidRPr="00201B20">
        <w:rPr>
          <w:rFonts w:ascii="Times New Roman" w:eastAsia="MS Mincho" w:hAnsi="Times New Roman" w:cs="Times New Roman"/>
          <w:b/>
          <w:bCs/>
          <w:sz w:val="20"/>
          <w:szCs w:val="20"/>
          <w:lang w:val="en-US"/>
        </w:rPr>
        <w:t>]</w:t>
      </w:r>
      <w:r w:rsidRPr="00201B20">
        <w:rPr>
          <w:rFonts w:ascii="Times New Roman" w:eastAsia="MS Mincho" w:hAnsi="Times New Roman" w:cs="Times New Roman"/>
          <w:b/>
          <w:bCs/>
          <w:sz w:val="20"/>
          <w:szCs w:val="20"/>
          <w:lang w:val="en-US"/>
        </w:rPr>
        <w:t xml:space="preserve">etween Macroeconomic Variables, </w:t>
      </w:r>
      <w:bookmarkStart w:id="896" w:name="_Toc143930294"/>
      <w:bookmarkEnd w:id="895"/>
      <w:r w:rsidR="008F2922" w:rsidRPr="00201B20">
        <w:rPr>
          <w:rFonts w:ascii="Times New Roman" w:eastAsia="MS Mincho" w:hAnsi="Times New Roman" w:cs="Times New Roman"/>
          <w:b/>
          <w:bCs/>
          <w:sz w:val="20"/>
          <w:szCs w:val="20"/>
          <w:lang w:val="en-US"/>
        </w:rPr>
        <w:t>CG</w:t>
      </w:r>
      <w:r w:rsidRPr="00201B20">
        <w:rPr>
          <w:rFonts w:ascii="Times New Roman" w:eastAsia="MS Mincho" w:hAnsi="Times New Roman" w:cs="Times New Roman"/>
          <w:b/>
          <w:bCs/>
          <w:sz w:val="20"/>
          <w:szCs w:val="20"/>
          <w:lang w:val="en-US"/>
        </w:rPr>
        <w:t xml:space="preserve"> and Combined </w:t>
      </w:r>
      <w:r w:rsidR="008F2922" w:rsidRPr="00201B20">
        <w:rPr>
          <w:rFonts w:ascii="Times New Roman" w:eastAsia="MS Mincho" w:hAnsi="Times New Roman" w:cs="Times New Roman"/>
          <w:b/>
          <w:bCs/>
          <w:sz w:val="20"/>
          <w:szCs w:val="20"/>
          <w:lang w:val="en-US"/>
        </w:rPr>
        <w:t xml:space="preserve">ROI </w:t>
      </w:r>
      <w:r w:rsidRPr="00201B20">
        <w:rPr>
          <w:rFonts w:ascii="Times New Roman" w:eastAsia="MS Mincho" w:hAnsi="Times New Roman" w:cs="Times New Roman"/>
          <w:b/>
          <w:bCs/>
          <w:sz w:val="20"/>
          <w:szCs w:val="20"/>
          <w:lang w:val="en-US"/>
        </w:rPr>
        <w:t>of Pension Funds</w:t>
      </w:r>
      <w:bookmarkEnd w:id="896"/>
    </w:p>
    <w:p w14:paraId="27D804B9" w14:textId="4B7180F1"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third objective was to investigate the moderation effect of macroeconomic factors on the relationship between CG indicators and combined ROI of pension funds. A multiple regression </w:t>
      </w:r>
      <w:r w:rsidR="00831EC6" w:rsidRPr="00201B20">
        <w:rPr>
          <w:rFonts w:ascii="Times New Roman" w:eastAsia="MS Mincho" w:hAnsi="Times New Roman" w:cs="Times New Roman"/>
          <w:bCs/>
          <w:iCs/>
          <w:sz w:val="20"/>
          <w:szCs w:val="20"/>
          <w:lang w:val="en-US"/>
        </w:rPr>
        <w:t xml:space="preserve">study </w:t>
      </w:r>
      <w:r w:rsidRPr="00201B20">
        <w:rPr>
          <w:rFonts w:ascii="Times New Roman" w:eastAsia="MS Mincho" w:hAnsi="Times New Roman" w:cs="Times New Roman"/>
          <w:bCs/>
          <w:iCs/>
          <w:sz w:val="20"/>
          <w:szCs w:val="20"/>
          <w:lang w:val="en-US"/>
        </w:rPr>
        <w:t xml:space="preserve">was carried out to investigate moderating effect of macroeconomic variables (moderators) on the relationship between </w:t>
      </w:r>
      <w:r w:rsidR="00831EC6"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and financial performance of pension plans. The results of the stepwise analysis of the regression indicated that the "R Square Change", which indicates the increase in variation explained by the addition of the interaction term (the change in R</w:t>
      </w:r>
      <w:r w:rsidRPr="00201B20">
        <w:rPr>
          <w:rFonts w:ascii="Times New Roman" w:eastAsia="MS Mincho" w:hAnsi="Times New Roman" w:cs="Times New Roman"/>
          <w:bCs/>
          <w:iCs/>
          <w:sz w:val="20"/>
          <w:szCs w:val="20"/>
          <w:vertAlign w:val="superscript"/>
          <w:lang w:val="en-US"/>
        </w:rPr>
        <w:t>2</w:t>
      </w:r>
      <w:r w:rsidRPr="00201B20">
        <w:rPr>
          <w:rFonts w:ascii="Times New Roman" w:eastAsia="MS Mincho" w:hAnsi="Times New Roman" w:cs="Times New Roman"/>
          <w:bCs/>
          <w:iCs/>
          <w:sz w:val="20"/>
          <w:szCs w:val="20"/>
          <w:lang w:val="en-US"/>
        </w:rPr>
        <w:t>) was realized in the models 2-4 of 0.073, 0.075, and 0.070 respectively. This implies that the change in R</w:t>
      </w:r>
      <w:r w:rsidRPr="00201B20">
        <w:rPr>
          <w:rFonts w:ascii="Times New Roman" w:eastAsia="MS Mincho" w:hAnsi="Times New Roman" w:cs="Times New Roman"/>
          <w:bCs/>
          <w:iCs/>
          <w:sz w:val="20"/>
          <w:szCs w:val="20"/>
          <w:vertAlign w:val="superscript"/>
          <w:lang w:val="en-US"/>
        </w:rPr>
        <w:t xml:space="preserve">2 </w:t>
      </w:r>
      <w:r w:rsidRPr="00201B20">
        <w:rPr>
          <w:rFonts w:ascii="Times New Roman" w:eastAsia="MS Mincho" w:hAnsi="Times New Roman" w:cs="Times New Roman"/>
          <w:bCs/>
          <w:iCs/>
          <w:sz w:val="20"/>
          <w:szCs w:val="20"/>
          <w:lang w:val="en-US"/>
        </w:rPr>
        <w:t>is 7.3%, 7.5% and 7% which is the percentage increase in the variation explained by the addition of the interaction variable</w:t>
      </w:r>
      <w:r w:rsidR="008F2922" w:rsidRPr="00201B20">
        <w:rPr>
          <w:rFonts w:ascii="Times New Roman" w:eastAsia="MS Mincho" w:hAnsi="Times New Roman" w:cs="Times New Roman"/>
          <w:bCs/>
          <w:iCs/>
          <w:sz w:val="20"/>
          <w:szCs w:val="20"/>
          <w:lang w:val="en-US"/>
        </w:rPr>
        <w:t>s</w:t>
      </w:r>
      <w:r w:rsidRPr="00201B20">
        <w:rPr>
          <w:rFonts w:ascii="Times New Roman" w:eastAsia="MS Mincho" w:hAnsi="Times New Roman" w:cs="Times New Roman"/>
          <w:bCs/>
          <w:iCs/>
          <w:sz w:val="20"/>
          <w:szCs w:val="20"/>
          <w:lang w:val="en-US"/>
        </w:rPr>
        <w:t xml:space="preserve"> in model 2, in model 3 and in model 4. The increase is statistically significant as indicated in the "Sig. F Change" column (p &lt; .05), in all the 3 models. </w:t>
      </w:r>
    </w:p>
    <w:p w14:paraId="2539FB36" w14:textId="77777777" w:rsidR="00462DFD" w:rsidRPr="00201B20" w:rsidRDefault="00462DFD">
      <w:pPr>
        <w:spacing w:after="0" w:line="240" w:lineRule="auto"/>
        <w:jc w:val="both"/>
        <w:rPr>
          <w:rFonts w:ascii="Times New Roman" w:eastAsia="MS Mincho" w:hAnsi="Times New Roman" w:cs="Times New Roman"/>
          <w:bCs/>
          <w:iCs/>
          <w:sz w:val="20"/>
          <w:szCs w:val="20"/>
          <w:lang w:val="en-US"/>
        </w:rPr>
      </w:pPr>
    </w:p>
    <w:p w14:paraId="56169692" w14:textId="4BD9FBAC"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study results suggests that the </w:t>
      </w:r>
      <w:r w:rsidR="006933D4" w:rsidRPr="00201B20">
        <w:rPr>
          <w:rFonts w:ascii="Times New Roman" w:eastAsia="MS Mincho" w:hAnsi="Times New Roman" w:cs="Times New Roman"/>
          <w:bCs/>
          <w:iCs/>
          <w:sz w:val="20"/>
          <w:szCs w:val="20"/>
          <w:lang w:val="en-US"/>
        </w:rPr>
        <w:t xml:space="preserve">examined </w:t>
      </w:r>
      <w:r w:rsidRPr="00201B20">
        <w:rPr>
          <w:rFonts w:ascii="Times New Roman" w:eastAsia="MS Mincho" w:hAnsi="Times New Roman" w:cs="Times New Roman"/>
          <w:bCs/>
          <w:iCs/>
          <w:sz w:val="20"/>
          <w:szCs w:val="20"/>
          <w:lang w:val="en-US"/>
        </w:rPr>
        <w:t>macroeconomic variables,</w:t>
      </w:r>
      <w:r w:rsidR="006933D4"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do moderate the relationship between CG indicators and combined ROI of pension funds. The results are collaborated by findings in the ANOVA Table </w:t>
      </w:r>
      <w:r w:rsidR="00462DFD" w:rsidRPr="00201B20">
        <w:rPr>
          <w:rFonts w:ascii="Times New Roman" w:eastAsia="MS Mincho" w:hAnsi="Times New Roman" w:cs="Times New Roman"/>
          <w:bCs/>
          <w:iCs/>
          <w:sz w:val="20"/>
          <w:szCs w:val="20"/>
          <w:lang w:val="en-US"/>
        </w:rPr>
        <w:t>4</w:t>
      </w:r>
      <w:r w:rsidRPr="00201B20">
        <w:rPr>
          <w:rFonts w:ascii="Times New Roman" w:eastAsia="MS Mincho" w:hAnsi="Times New Roman" w:cs="Times New Roman"/>
          <w:bCs/>
          <w:iCs/>
          <w:sz w:val="20"/>
          <w:szCs w:val="20"/>
          <w:lang w:val="en-US"/>
        </w:rPr>
        <w:t>.18 which shows that the F statistic shows that at α = .01 the regression of model 5 is statistically significant because their p values are &lt; 0.001. The models are therefore significant in predicting the combined ROI of pension funds</w:t>
      </w:r>
      <w:r w:rsidR="008F2922" w:rsidRPr="00201B20">
        <w:rPr>
          <w:rFonts w:ascii="Times New Roman" w:eastAsia="MS Mincho" w:hAnsi="Times New Roman" w:cs="Times New Roman"/>
          <w:bCs/>
          <w:iCs/>
          <w:sz w:val="20"/>
          <w:szCs w:val="20"/>
          <w:lang w:val="en-US"/>
        </w:rPr>
        <w:t>.</w:t>
      </w:r>
      <w:r w:rsidRPr="00201B20">
        <w:rPr>
          <w:rFonts w:ascii="Times New Roman" w:eastAsia="MS Mincho" w:hAnsi="Times New Roman" w:cs="Times New Roman"/>
          <w:bCs/>
          <w:iCs/>
          <w:sz w:val="20"/>
          <w:szCs w:val="20"/>
          <w:lang w:val="en-US"/>
        </w:rPr>
        <w:t xml:space="preserve"> </w:t>
      </w:r>
    </w:p>
    <w:p w14:paraId="3B9B3ECC"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4DC4F731" w14:textId="0498D0AD"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regression analysis of all the macroeconomic factors collaborates the findings of the stepwise regression analysis above. The results on Table </w:t>
      </w:r>
      <w:r w:rsidR="00B86211" w:rsidRPr="00201B20">
        <w:rPr>
          <w:rFonts w:ascii="Times New Roman" w:eastAsia="MS Mincho" w:hAnsi="Times New Roman" w:cs="Times New Roman"/>
          <w:bCs/>
          <w:iCs/>
          <w:sz w:val="20"/>
          <w:szCs w:val="20"/>
          <w:lang w:val="en-US"/>
        </w:rPr>
        <w:t>4</w:t>
      </w:r>
      <w:r w:rsidRPr="00201B20">
        <w:rPr>
          <w:rFonts w:ascii="Times New Roman" w:eastAsia="MS Mincho" w:hAnsi="Times New Roman" w:cs="Times New Roman"/>
          <w:bCs/>
          <w:iCs/>
          <w:sz w:val="20"/>
          <w:szCs w:val="20"/>
          <w:lang w:val="en-US"/>
        </w:rPr>
        <w:t>.</w:t>
      </w:r>
      <w:r w:rsidR="00F54FE6" w:rsidRPr="00201B20">
        <w:rPr>
          <w:rFonts w:ascii="Times New Roman" w:eastAsia="MS Mincho" w:hAnsi="Times New Roman" w:cs="Times New Roman"/>
          <w:bCs/>
          <w:iCs/>
          <w:sz w:val="20"/>
          <w:szCs w:val="20"/>
          <w:lang w:val="en-US"/>
        </w:rPr>
        <w:t xml:space="preserve">15 </w:t>
      </w:r>
      <w:r w:rsidRPr="00201B20">
        <w:rPr>
          <w:rFonts w:ascii="Times New Roman" w:eastAsia="MS Mincho" w:hAnsi="Times New Roman" w:cs="Times New Roman"/>
          <w:bCs/>
          <w:iCs/>
          <w:sz w:val="20"/>
          <w:szCs w:val="20"/>
          <w:lang w:val="en-US"/>
        </w:rPr>
        <w:t>shows that R</w:t>
      </w:r>
      <w:r w:rsidRPr="00201B20">
        <w:rPr>
          <w:rFonts w:ascii="Times New Roman" w:eastAsia="MS Mincho" w:hAnsi="Times New Roman" w:cs="Times New Roman"/>
          <w:bCs/>
          <w:iCs/>
          <w:sz w:val="20"/>
          <w:szCs w:val="20"/>
          <w:vertAlign w:val="superscript"/>
          <w:lang w:val="en-US"/>
        </w:rPr>
        <w:t xml:space="preserve">2 </w:t>
      </w:r>
      <w:r w:rsidRPr="00201B20">
        <w:rPr>
          <w:rFonts w:ascii="Times New Roman" w:eastAsia="MS Mincho" w:hAnsi="Times New Roman" w:cs="Times New Roman"/>
          <w:bCs/>
          <w:iCs/>
          <w:sz w:val="20"/>
          <w:szCs w:val="20"/>
          <w:lang w:val="en-US"/>
        </w:rPr>
        <w:t>for the overall model was .784 with an adjusted R</w:t>
      </w:r>
      <w:r w:rsidRPr="00201B20">
        <w:rPr>
          <w:rFonts w:ascii="Times New Roman" w:eastAsia="MS Mincho" w:hAnsi="Times New Roman" w:cs="Times New Roman"/>
          <w:bCs/>
          <w:iCs/>
          <w:sz w:val="20"/>
          <w:szCs w:val="20"/>
          <w:vertAlign w:val="superscript"/>
          <w:lang w:val="en-US"/>
        </w:rPr>
        <w:t>2</w:t>
      </w:r>
      <w:r w:rsidRPr="00201B20">
        <w:rPr>
          <w:rFonts w:ascii="Times New Roman" w:eastAsia="MS Mincho" w:hAnsi="Times New Roman" w:cs="Times New Roman"/>
          <w:bCs/>
          <w:iCs/>
          <w:sz w:val="20"/>
          <w:szCs w:val="20"/>
          <w:lang w:val="en-US"/>
        </w:rPr>
        <w:t xml:space="preserve"> of .705 indicating a strong size effect of the model.  Thus 78.4% of the variation in the combined ROI of pension funds is accounted by the regression, a linear combination of the predictor variables </w:t>
      </w:r>
      <w:r w:rsidR="00462DFD"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indicators and macroeconomic variables. Study results establish that unlike stepwise analysis, inclusion of all the CG indicators and all macroeconomic variables results in an increase in variation in the combined ROI of pension funds accounted by the regression from 47.1% in model 4 in stepwise regression to 78.4% in model 5 for all the macroeconomic variables. </w:t>
      </w:r>
    </w:p>
    <w:p w14:paraId="648E5F79" w14:textId="77777777" w:rsidR="003F10E9" w:rsidRPr="00201B20" w:rsidRDefault="003F10E9">
      <w:pPr>
        <w:spacing w:after="0" w:line="240" w:lineRule="auto"/>
        <w:jc w:val="both"/>
        <w:rPr>
          <w:rFonts w:ascii="Times New Roman" w:eastAsia="MS Mincho" w:hAnsi="Times New Roman" w:cs="Times New Roman"/>
          <w:bCs/>
          <w:iCs/>
          <w:sz w:val="20"/>
          <w:szCs w:val="20"/>
          <w:lang w:val="en-US"/>
        </w:rPr>
      </w:pPr>
    </w:p>
    <w:p w14:paraId="36A4E004" w14:textId="5DD987E4"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In addition, the F statistic, the test of the entire regression shows that at α = .01 this regression was statistically significant because the p value is &lt; 0.001. The model was therefore significant in predicting the combined ROI of pension funds with F (15</w:t>
      </w:r>
      <w:r w:rsidR="00462DFD" w:rsidRPr="00201B20">
        <w:rPr>
          <w:rFonts w:ascii="Times New Roman" w:eastAsia="MS Mincho" w:hAnsi="Times New Roman" w:cs="Times New Roman"/>
          <w:bCs/>
          <w:iCs/>
          <w:sz w:val="20"/>
          <w:szCs w:val="20"/>
          <w:lang w:val="en-US"/>
        </w:rPr>
        <w:t>, 41</w:t>
      </w:r>
      <w:r w:rsidRPr="00201B20">
        <w:rPr>
          <w:rFonts w:ascii="Times New Roman" w:eastAsia="MS Mincho" w:hAnsi="Times New Roman" w:cs="Times New Roman"/>
          <w:bCs/>
          <w:iCs/>
          <w:sz w:val="20"/>
          <w:szCs w:val="20"/>
          <w:lang w:val="en-US"/>
        </w:rPr>
        <w:t xml:space="preserve">) = 9.916, p &lt;.001 </w:t>
      </w:r>
      <w:r w:rsidR="00462DFD" w:rsidRPr="00201B20">
        <w:rPr>
          <w:rFonts w:ascii="Times New Roman" w:eastAsia="MS Mincho" w:hAnsi="Times New Roman" w:cs="Times New Roman"/>
          <w:bCs/>
          <w:iCs/>
          <w:sz w:val="20"/>
          <w:szCs w:val="20"/>
          <w:lang w:val="en-US"/>
        </w:rPr>
        <w:t>(</w:t>
      </w:r>
      <w:r w:rsidRPr="00201B20">
        <w:rPr>
          <w:rFonts w:ascii="Times New Roman" w:eastAsia="MS Mincho" w:hAnsi="Times New Roman" w:cs="Times New Roman"/>
          <w:bCs/>
          <w:iCs/>
          <w:sz w:val="20"/>
          <w:szCs w:val="20"/>
          <w:lang w:val="en-US"/>
        </w:rPr>
        <w:t xml:space="preserve">ANOVA Table </w:t>
      </w:r>
      <w:r w:rsidR="00462DFD" w:rsidRPr="00201B20">
        <w:rPr>
          <w:rFonts w:ascii="Times New Roman" w:eastAsia="MS Mincho" w:hAnsi="Times New Roman" w:cs="Times New Roman"/>
          <w:bCs/>
          <w:iCs/>
          <w:sz w:val="20"/>
          <w:szCs w:val="20"/>
          <w:lang w:val="en-US"/>
        </w:rPr>
        <w:t>4</w:t>
      </w:r>
      <w:r w:rsidRPr="00201B20">
        <w:rPr>
          <w:rFonts w:ascii="Times New Roman" w:eastAsia="MS Mincho" w:hAnsi="Times New Roman" w:cs="Times New Roman"/>
          <w:bCs/>
          <w:iCs/>
          <w:sz w:val="20"/>
          <w:szCs w:val="20"/>
          <w:lang w:val="en-US"/>
        </w:rPr>
        <w:t>.</w:t>
      </w:r>
      <w:r w:rsidR="00F54FE6" w:rsidRPr="00201B20">
        <w:rPr>
          <w:rFonts w:ascii="Times New Roman" w:eastAsia="MS Mincho" w:hAnsi="Times New Roman" w:cs="Times New Roman"/>
          <w:bCs/>
          <w:iCs/>
          <w:sz w:val="20"/>
          <w:szCs w:val="20"/>
          <w:lang w:val="en-US"/>
        </w:rPr>
        <w:t>16</w:t>
      </w:r>
      <w:r w:rsidRPr="00201B20">
        <w:rPr>
          <w:rFonts w:ascii="Times New Roman" w:eastAsia="MS Mincho" w:hAnsi="Times New Roman" w:cs="Times New Roman"/>
          <w:bCs/>
          <w:iCs/>
          <w:sz w:val="20"/>
          <w:szCs w:val="20"/>
          <w:lang w:val="en-US"/>
        </w:rPr>
        <w:t>). The results thus indicate that there is significant regression relationship between the dependent variable and the predictor variables as is indicated by a large F value and a small significance level. This suggests that the null hypothesis was not true, meaning that the 15 predictor variables are not all equal to each other and could be used to predict the dependent variable, combined ROI of pension funds.</w:t>
      </w:r>
    </w:p>
    <w:p w14:paraId="6E32BB8A"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479283A9" w14:textId="60DC9AE4"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bCs/>
          <w:iCs/>
          <w:sz w:val="20"/>
          <w:szCs w:val="20"/>
          <w:lang w:val="en-US"/>
        </w:rPr>
        <w:t xml:space="preserve">The relative importance of the independent variables in moderation is judged for by the magnitude of the t statistics Coefficients Table </w:t>
      </w:r>
      <w:r w:rsidR="00462DFD" w:rsidRPr="00201B20">
        <w:rPr>
          <w:rFonts w:ascii="Times New Roman" w:eastAsia="MS Mincho" w:hAnsi="Times New Roman" w:cs="Times New Roman"/>
          <w:bCs/>
          <w:iCs/>
          <w:sz w:val="20"/>
          <w:szCs w:val="20"/>
          <w:lang w:val="en-US"/>
        </w:rPr>
        <w:t>4</w:t>
      </w:r>
      <w:r w:rsidRPr="00201B20">
        <w:rPr>
          <w:rFonts w:ascii="Times New Roman" w:eastAsia="MS Mincho" w:hAnsi="Times New Roman" w:cs="Times New Roman"/>
          <w:bCs/>
          <w:iCs/>
          <w:sz w:val="20"/>
          <w:szCs w:val="20"/>
          <w:lang w:val="en-US"/>
        </w:rPr>
        <w:t>.1</w:t>
      </w:r>
      <w:r w:rsidR="00F54FE6" w:rsidRPr="00201B20">
        <w:rPr>
          <w:rFonts w:ascii="Times New Roman" w:eastAsia="MS Mincho" w:hAnsi="Times New Roman" w:cs="Times New Roman"/>
          <w:bCs/>
          <w:iCs/>
          <w:sz w:val="20"/>
          <w:szCs w:val="20"/>
          <w:lang w:val="en-US"/>
        </w:rPr>
        <w:t>7</w:t>
      </w:r>
      <w:r w:rsidRPr="00201B20">
        <w:rPr>
          <w:rFonts w:ascii="Times New Roman" w:eastAsia="MS Mincho" w:hAnsi="Times New Roman" w:cs="Times New Roman"/>
          <w:bCs/>
          <w:iCs/>
          <w:sz w:val="20"/>
          <w:szCs w:val="20"/>
          <w:lang w:val="en-US"/>
        </w:rPr>
        <w:t xml:space="preserve">. The results show strong evidence to reject the null hypotheses that the coefficients are equal to each other and that they equal zero (no effect). </w:t>
      </w:r>
      <w:r w:rsidRPr="00201B20">
        <w:rPr>
          <w:rFonts w:ascii="Times New Roman" w:eastAsia="Times New Roman" w:hAnsi="Times New Roman" w:cs="Times New Roman"/>
          <w:sz w:val="20"/>
          <w:szCs w:val="20"/>
          <w:lang w:val="en-US"/>
        </w:rPr>
        <w:t xml:space="preserve">The study results are in concurrence with the research findings of Chen (1991), Black, Fraser &amp; MacDonald (1997), Muhammad &amp; Rasheed (2002) and Humpe &amp; Macmillian (2007), Mukherjee &amp; Yu (1997) and Kwon &amp; Shin (1999) in developed countries and EME which indicated that real GNP, industrial production, lagged inflation and interest rate influenced stock performance. </w:t>
      </w:r>
    </w:p>
    <w:p w14:paraId="0A18127C" w14:textId="77777777" w:rsidR="007E2101" w:rsidRPr="00201B20" w:rsidRDefault="007E2101">
      <w:pPr>
        <w:spacing w:after="0" w:line="240" w:lineRule="auto"/>
        <w:jc w:val="both"/>
        <w:rPr>
          <w:rFonts w:ascii="Times New Roman" w:eastAsia="Times New Roman" w:hAnsi="Times New Roman" w:cs="Times New Roman"/>
          <w:sz w:val="20"/>
          <w:szCs w:val="20"/>
          <w:lang w:val="en-US"/>
        </w:rPr>
      </w:pPr>
    </w:p>
    <w:p w14:paraId="3A3A1C4D"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established results tend to agree with the fact that macroeconomic factors are influential fiscal, natural, or geopolitical events that broadly affect a regional or national economy. Macroeconomic factors thus tend to impact wide swaths of populations, rather than just a few select individuals. The study findings are in concurrence with the Arbitrage Pricing Theory (APT) of Ross (1976) which postulates that there is an association between expected return of a security and a set of systematic risk factors as well as the study results by Chen (1986); Roll &amp; Ross (1980) which established that factors such as GDP, changes in inflation and interest rates affect expected stock return. </w:t>
      </w:r>
    </w:p>
    <w:p w14:paraId="625C80F9"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11CCC9D8"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finding on the Role of stakeholders (RS) (t =2.277, p &lt; .05) affirms the Stakeholder Theory of Freeman (1984), a view of capitalism that stresses the interconnected relationships between a business and its customers, suppliers, employees, investors, communities and others who have a stake in the organization. The theory argues that a firm should create value for all stakeholders, not just shareholders. </w:t>
      </w:r>
    </w:p>
    <w:p w14:paraId="786820D5" w14:textId="0B422392" w:rsidR="00864FE1" w:rsidRPr="00201B20" w:rsidRDefault="00A01ED9">
      <w:pPr>
        <w:spacing w:after="0" w:line="240" w:lineRule="auto"/>
        <w:jc w:val="both"/>
        <w:rPr>
          <w:rFonts w:ascii="Times New Roman" w:eastAsia="MS Mincho" w:hAnsi="Times New Roman" w:cs="Times New Roman"/>
          <w:bCs/>
          <w:iCs/>
          <w:sz w:val="20"/>
          <w:szCs w:val="20"/>
          <w:lang w:val="en-US"/>
        </w:rPr>
      </w:pPr>
      <w:r w:rsidRPr="00201B20">
        <w:rPr>
          <w:rFonts w:ascii="Times New Roman" w:eastAsia="Times New Roman" w:hAnsi="Times New Roman" w:cs="Times New Roman"/>
          <w:sz w:val="20"/>
          <w:szCs w:val="20"/>
          <w:lang w:val="en-US"/>
        </w:rPr>
        <w:t xml:space="preserve">The result are in line with the G20/OECD Principles of CG which are meant to support economic efficiency, sustainable growth and financial stability of companies. </w:t>
      </w:r>
      <w:r w:rsidR="0044189D" w:rsidRPr="00201B20">
        <w:rPr>
          <w:rFonts w:ascii="Times New Roman" w:eastAsia="MS Mincho" w:hAnsi="Times New Roman" w:cs="Times New Roman"/>
          <w:bCs/>
          <w:iCs/>
          <w:sz w:val="20"/>
          <w:szCs w:val="20"/>
          <w:lang w:val="en-US"/>
        </w:rPr>
        <w:t>In general, the study establishes the acceptance of six hypotheses involving macroeconomic variables</w:t>
      </w:r>
      <w:r w:rsidR="00462DFD" w:rsidRPr="00201B20">
        <w:rPr>
          <w:rFonts w:ascii="Times New Roman" w:eastAsia="MS Mincho" w:hAnsi="Times New Roman" w:cs="Times New Roman"/>
          <w:bCs/>
          <w:iCs/>
          <w:sz w:val="20"/>
          <w:szCs w:val="20"/>
          <w:lang w:val="en-US"/>
        </w:rPr>
        <w:t xml:space="preserve"> and one of </w:t>
      </w:r>
      <w:r w:rsidR="00D47252" w:rsidRPr="00201B20">
        <w:rPr>
          <w:rFonts w:ascii="Times New Roman" w:eastAsia="MS Mincho" w:hAnsi="Times New Roman" w:cs="Times New Roman"/>
          <w:bCs/>
          <w:iCs/>
          <w:sz w:val="20"/>
          <w:szCs w:val="20"/>
          <w:lang w:val="en-US"/>
        </w:rPr>
        <w:t>Role of stakeholders</w:t>
      </w:r>
      <w:r w:rsidR="0044189D" w:rsidRPr="00201B20">
        <w:rPr>
          <w:rFonts w:ascii="Times New Roman" w:eastAsia="MS Mincho" w:hAnsi="Times New Roman" w:cs="Times New Roman"/>
          <w:bCs/>
          <w:iCs/>
          <w:sz w:val="20"/>
          <w:szCs w:val="20"/>
          <w:lang w:val="en-US"/>
        </w:rPr>
        <w:t>.</w:t>
      </w:r>
    </w:p>
    <w:p w14:paraId="6B894D4D" w14:textId="77777777" w:rsidR="00F54FE6" w:rsidRPr="00201B20" w:rsidRDefault="00F54FE6">
      <w:pPr>
        <w:spacing w:after="0" w:line="240" w:lineRule="auto"/>
        <w:jc w:val="both"/>
        <w:rPr>
          <w:rFonts w:ascii="Times New Roman" w:eastAsia="MS Mincho" w:hAnsi="Times New Roman" w:cs="Times New Roman"/>
          <w:bCs/>
          <w:iCs/>
          <w:sz w:val="20"/>
          <w:szCs w:val="20"/>
          <w:lang w:val="en-US"/>
        </w:rPr>
      </w:pPr>
    </w:p>
    <w:p w14:paraId="76F7D8D5" w14:textId="1E92E30E" w:rsidR="00864FE1" w:rsidRPr="00201B20" w:rsidRDefault="0044189D" w:rsidP="00727137">
      <w:pPr>
        <w:keepNext/>
        <w:keepLines/>
        <w:widowControl w:val="0"/>
        <w:autoSpaceDE w:val="0"/>
        <w:autoSpaceDN w:val="0"/>
        <w:adjustRightInd w:val="0"/>
        <w:spacing w:after="0" w:line="240" w:lineRule="auto"/>
        <w:jc w:val="both"/>
        <w:outlineLvl w:val="2"/>
        <w:rPr>
          <w:rFonts w:ascii="Times New Roman" w:eastAsia="MS Mincho" w:hAnsi="Times New Roman" w:cs="Times New Roman"/>
          <w:b/>
          <w:bCs/>
          <w:sz w:val="20"/>
          <w:szCs w:val="20"/>
          <w:lang w:val="en-US"/>
        </w:rPr>
      </w:pPr>
      <w:bookmarkStart w:id="897" w:name="_Toc143930295"/>
      <w:bookmarkStart w:id="898" w:name="_Toc135320518"/>
      <w:bookmarkStart w:id="899" w:name="_Toc135321895"/>
      <w:bookmarkStart w:id="900" w:name="_Toc143525332"/>
      <w:bookmarkStart w:id="901" w:name="_Toc143524945"/>
      <w:bookmarkEnd w:id="897"/>
      <w:bookmarkEnd w:id="898"/>
      <w:bookmarkEnd w:id="899"/>
      <w:bookmarkEnd w:id="900"/>
      <w:r w:rsidRPr="00201B20">
        <w:rPr>
          <w:rFonts w:ascii="Times New Roman" w:eastAsia="MS Mincho" w:hAnsi="Times New Roman" w:cs="Times New Roman"/>
          <w:b/>
          <w:bCs/>
          <w:sz w:val="20"/>
          <w:szCs w:val="20"/>
          <w:lang w:val="en-US"/>
        </w:rPr>
        <w:t xml:space="preserve">4.5.4 The </w:t>
      </w:r>
      <w:r w:rsidR="00A17C3B" w:rsidRPr="00201B20">
        <w:rPr>
          <w:rFonts w:ascii="Times New Roman" w:eastAsia="MS Mincho" w:hAnsi="Times New Roman" w:cs="Times New Roman"/>
          <w:b/>
          <w:bCs/>
          <w:sz w:val="20"/>
          <w:szCs w:val="20"/>
          <w:lang w:val="en-US"/>
        </w:rPr>
        <w:t xml:space="preserve">joint effect of </w:t>
      </w:r>
      <w:r w:rsidR="006933D4" w:rsidRPr="00201B20">
        <w:rPr>
          <w:rFonts w:ascii="Times New Roman" w:eastAsia="MS Mincho" w:hAnsi="Times New Roman" w:cs="Times New Roman"/>
          <w:b/>
          <w:bCs/>
          <w:sz w:val="20"/>
          <w:szCs w:val="20"/>
          <w:lang w:val="en-US"/>
        </w:rPr>
        <w:t>CG</w:t>
      </w:r>
      <w:r w:rsidR="00A17C3B" w:rsidRPr="00201B20">
        <w:rPr>
          <w:rFonts w:ascii="Times New Roman" w:eastAsia="MS Mincho" w:hAnsi="Times New Roman" w:cs="Times New Roman"/>
          <w:b/>
          <w:bCs/>
          <w:sz w:val="20"/>
          <w:szCs w:val="20"/>
          <w:lang w:val="en-US"/>
        </w:rPr>
        <w:t xml:space="preserve">, investment strategy </w:t>
      </w:r>
      <w:bookmarkStart w:id="902" w:name="_Toc143930296"/>
      <w:bookmarkEnd w:id="901"/>
      <w:r w:rsidR="00DE14BC" w:rsidRPr="00201B20">
        <w:rPr>
          <w:rFonts w:ascii="Times New Roman" w:eastAsia="MS Mincho" w:hAnsi="Times New Roman" w:cs="Times New Roman"/>
          <w:b/>
          <w:bCs/>
          <w:sz w:val="20"/>
          <w:szCs w:val="20"/>
          <w:lang w:val="en-US"/>
        </w:rPr>
        <w:t>and Macroeconomic</w:t>
      </w:r>
      <w:r w:rsidR="00A17C3B" w:rsidRPr="00201B20">
        <w:rPr>
          <w:rFonts w:ascii="Times New Roman" w:eastAsia="MS Mincho" w:hAnsi="Times New Roman" w:cs="Times New Roman"/>
          <w:b/>
          <w:bCs/>
          <w:sz w:val="20"/>
          <w:szCs w:val="20"/>
          <w:lang w:val="en-US"/>
        </w:rPr>
        <w:t xml:space="preserve"> variables, and combined return of pension funds</w:t>
      </w:r>
      <w:bookmarkEnd w:id="902"/>
    </w:p>
    <w:p w14:paraId="1D4648E9" w14:textId="717DA7A8"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The fourth objective of the study was to examine the joint effect of </w:t>
      </w:r>
      <w:r w:rsidR="00A17C3B"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investment strategy and macroeconomic variables on combined ROI of pension funds registered by the RBA as at 31</w:t>
      </w:r>
      <w:r w:rsidRPr="00201B20">
        <w:rPr>
          <w:rFonts w:ascii="Times New Roman" w:eastAsia="Times New Roman" w:hAnsi="Times New Roman" w:cs="Times New Roman"/>
          <w:bCs/>
          <w:sz w:val="20"/>
          <w:szCs w:val="20"/>
          <w:vertAlign w:val="superscript"/>
          <w:lang w:val="en-US"/>
        </w:rPr>
        <w:t>st</w:t>
      </w:r>
      <w:r w:rsidRPr="00201B20">
        <w:rPr>
          <w:rFonts w:ascii="Times New Roman" w:eastAsia="Times New Roman" w:hAnsi="Times New Roman" w:cs="Times New Roman"/>
          <w:bCs/>
          <w:sz w:val="20"/>
          <w:szCs w:val="20"/>
          <w:lang w:val="en-US"/>
        </w:rPr>
        <w:t xml:space="preserve"> December 2020. The study hypothesis established that the joint effect of </w:t>
      </w:r>
      <w:r w:rsidR="00A17C3B" w:rsidRPr="00201B20">
        <w:rPr>
          <w:rFonts w:ascii="Times New Roman" w:eastAsia="Times New Roman" w:hAnsi="Times New Roman" w:cs="Times New Roman"/>
          <w:bCs/>
          <w:sz w:val="20"/>
          <w:szCs w:val="20"/>
          <w:lang w:val="en-US"/>
        </w:rPr>
        <w:t>these factors</w:t>
      </w:r>
      <w:r w:rsidRPr="00201B20">
        <w:rPr>
          <w:rFonts w:ascii="Times New Roman" w:eastAsia="Times New Roman" w:hAnsi="Times New Roman" w:cs="Times New Roman"/>
          <w:bCs/>
          <w:sz w:val="20"/>
          <w:szCs w:val="20"/>
          <w:lang w:val="en-US"/>
        </w:rPr>
        <w:t xml:space="preserve"> on combined ROI of pension funds was statistically significant. The results however, revealed mixed findings particularly for CG indicators and macroeconomic variables</w:t>
      </w:r>
      <w:r w:rsidR="00A17C3B" w:rsidRPr="00201B20">
        <w:rPr>
          <w:rFonts w:ascii="Times New Roman" w:eastAsia="Times New Roman" w:hAnsi="Times New Roman" w:cs="Times New Roman"/>
          <w:bCs/>
          <w:sz w:val="20"/>
          <w:szCs w:val="20"/>
          <w:lang w:val="en-US"/>
        </w:rPr>
        <w:t>.</w:t>
      </w:r>
    </w:p>
    <w:p w14:paraId="2C67CAEB" w14:textId="77777777"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 </w:t>
      </w:r>
    </w:p>
    <w:p w14:paraId="0754A299" w14:textId="157F2408" w:rsidR="001158D6" w:rsidRPr="00201B20" w:rsidRDefault="007104E9" w:rsidP="001158D6">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For the case of CG indicators, t</w:t>
      </w:r>
      <w:r w:rsidR="0044189D" w:rsidRPr="00201B20">
        <w:rPr>
          <w:rFonts w:ascii="Times New Roman" w:eastAsia="Times New Roman" w:hAnsi="Times New Roman" w:cs="Times New Roman"/>
          <w:bCs/>
          <w:sz w:val="20"/>
          <w:szCs w:val="20"/>
          <w:lang w:val="en-US"/>
        </w:rPr>
        <w:t xml:space="preserve">he impact of </w:t>
      </w:r>
      <w:r w:rsidR="006933D4" w:rsidRPr="00201B20">
        <w:rPr>
          <w:rFonts w:ascii="Times New Roman" w:eastAsia="Times New Roman" w:hAnsi="Times New Roman" w:cs="Times New Roman"/>
          <w:bCs/>
          <w:sz w:val="20"/>
          <w:szCs w:val="20"/>
          <w:lang w:val="en-US"/>
        </w:rPr>
        <w:t>BR</w:t>
      </w:r>
      <w:r w:rsidR="0044189D" w:rsidRPr="00201B20">
        <w:rPr>
          <w:rFonts w:ascii="Times New Roman" w:eastAsia="Times New Roman" w:hAnsi="Times New Roman" w:cs="Times New Roman"/>
          <w:bCs/>
          <w:sz w:val="20"/>
          <w:szCs w:val="20"/>
          <w:lang w:val="en-US"/>
        </w:rPr>
        <w:t xml:space="preserve"> on the joint effect on combined ROI of pension funds of pension funds registered by the RBA was negative and statistically significant (t = -2.511, p &lt; .05). This suggests that none implementation of the </w:t>
      </w:r>
      <w:r w:rsidR="006933D4" w:rsidRPr="00201B20">
        <w:rPr>
          <w:rFonts w:ascii="Times New Roman" w:eastAsia="Calibri" w:hAnsi="Times New Roman" w:cs="Times New Roman"/>
          <w:sz w:val="20"/>
          <w:szCs w:val="20"/>
          <w:lang w:val="en-US"/>
        </w:rPr>
        <w:t>BR</w:t>
      </w:r>
      <w:r w:rsidR="00A17C3B" w:rsidRPr="00201B20">
        <w:rPr>
          <w:rFonts w:ascii="Times New Roman" w:eastAsia="Calibri" w:hAnsi="Times New Roman" w:cs="Times New Roman"/>
          <w:sz w:val="20"/>
          <w:szCs w:val="20"/>
          <w:lang w:val="en-US"/>
        </w:rPr>
        <w:t xml:space="preserve"> </w:t>
      </w:r>
      <w:r w:rsidR="0044189D" w:rsidRPr="00201B20">
        <w:rPr>
          <w:rFonts w:ascii="Times New Roman" w:eastAsia="Times New Roman" w:hAnsi="Times New Roman" w:cs="Times New Roman"/>
          <w:bCs/>
          <w:sz w:val="20"/>
          <w:szCs w:val="20"/>
          <w:lang w:val="en-US"/>
        </w:rPr>
        <w:t xml:space="preserve">measures lead to statistically significant decline in the combined ROI of pension funds. Moreover, </w:t>
      </w:r>
      <w:r w:rsidR="006933D4" w:rsidRPr="00201B20">
        <w:rPr>
          <w:rFonts w:ascii="Times New Roman" w:eastAsia="Times New Roman" w:hAnsi="Times New Roman" w:cs="Times New Roman"/>
          <w:bCs/>
          <w:sz w:val="20"/>
          <w:szCs w:val="20"/>
          <w:lang w:val="en-US"/>
        </w:rPr>
        <w:t>BSC</w:t>
      </w:r>
      <w:r w:rsidR="0044189D" w:rsidRPr="00201B20">
        <w:rPr>
          <w:rFonts w:ascii="Times New Roman" w:eastAsia="Times New Roman" w:hAnsi="Times New Roman" w:cs="Times New Roman"/>
          <w:bCs/>
          <w:sz w:val="20"/>
          <w:szCs w:val="20"/>
          <w:lang w:val="en-US"/>
        </w:rPr>
        <w:t xml:space="preserve">, </w:t>
      </w:r>
      <w:r w:rsidR="006933D4" w:rsidRPr="00201B20">
        <w:rPr>
          <w:rFonts w:ascii="Times New Roman" w:eastAsia="Times New Roman" w:hAnsi="Times New Roman" w:cs="Times New Roman"/>
          <w:bCs/>
          <w:sz w:val="20"/>
          <w:szCs w:val="20"/>
          <w:lang w:val="en-US"/>
        </w:rPr>
        <w:t>SR</w:t>
      </w:r>
      <w:r w:rsidR="0044189D" w:rsidRPr="00201B20">
        <w:rPr>
          <w:rFonts w:ascii="Times New Roman" w:eastAsia="Times New Roman" w:hAnsi="Times New Roman" w:cs="Times New Roman"/>
          <w:bCs/>
          <w:sz w:val="20"/>
          <w:szCs w:val="20"/>
          <w:lang w:val="en-US"/>
        </w:rPr>
        <w:t xml:space="preserve"> and </w:t>
      </w:r>
      <w:r w:rsidR="006933D4" w:rsidRPr="00201B20">
        <w:rPr>
          <w:rFonts w:ascii="Times New Roman" w:eastAsia="Times New Roman" w:hAnsi="Times New Roman" w:cs="Times New Roman"/>
          <w:bCs/>
          <w:sz w:val="20"/>
          <w:szCs w:val="20"/>
          <w:lang w:val="en-US"/>
        </w:rPr>
        <w:t>D&amp;T</w:t>
      </w:r>
      <w:r w:rsidR="0044189D" w:rsidRPr="00201B20">
        <w:rPr>
          <w:rFonts w:ascii="Times New Roman" w:eastAsia="Times New Roman" w:hAnsi="Times New Roman" w:cs="Times New Roman"/>
          <w:bCs/>
          <w:sz w:val="20"/>
          <w:szCs w:val="20"/>
          <w:lang w:val="en-US"/>
        </w:rPr>
        <w:t xml:space="preserve"> were negative but statistically insignificant. This </w:t>
      </w:r>
      <w:r w:rsidRPr="00201B20">
        <w:rPr>
          <w:rFonts w:ascii="Times New Roman" w:eastAsia="Times New Roman" w:hAnsi="Times New Roman" w:cs="Times New Roman"/>
          <w:bCs/>
          <w:sz w:val="20"/>
          <w:szCs w:val="20"/>
          <w:lang w:val="en-US"/>
        </w:rPr>
        <w:t xml:space="preserve">too </w:t>
      </w:r>
      <w:r w:rsidR="0044189D" w:rsidRPr="00201B20">
        <w:rPr>
          <w:rFonts w:ascii="Times New Roman" w:eastAsia="Times New Roman" w:hAnsi="Times New Roman" w:cs="Times New Roman"/>
          <w:bCs/>
          <w:sz w:val="20"/>
          <w:szCs w:val="20"/>
          <w:lang w:val="en-US"/>
        </w:rPr>
        <w:t xml:space="preserve">suggests that non adoption of measures of these indicators resulted to the decline </w:t>
      </w:r>
      <w:r w:rsidR="006933D4" w:rsidRPr="00201B20">
        <w:rPr>
          <w:rFonts w:ascii="Times New Roman" w:eastAsia="Times New Roman" w:hAnsi="Times New Roman" w:cs="Times New Roman"/>
          <w:bCs/>
          <w:sz w:val="20"/>
          <w:szCs w:val="20"/>
          <w:lang w:val="en-US"/>
        </w:rPr>
        <w:t xml:space="preserve">in the combined ROI of pension fund </w:t>
      </w:r>
      <w:r w:rsidR="0044189D" w:rsidRPr="00201B20">
        <w:rPr>
          <w:rFonts w:ascii="Times New Roman" w:eastAsia="Times New Roman" w:hAnsi="Times New Roman" w:cs="Times New Roman"/>
          <w:bCs/>
          <w:sz w:val="20"/>
          <w:szCs w:val="20"/>
          <w:lang w:val="en-US"/>
        </w:rPr>
        <w:t xml:space="preserve">though statistically </w:t>
      </w:r>
      <w:r w:rsidR="006933D4" w:rsidRPr="00201B20">
        <w:rPr>
          <w:rFonts w:ascii="Times New Roman" w:eastAsia="Times New Roman" w:hAnsi="Times New Roman" w:cs="Times New Roman"/>
          <w:bCs/>
          <w:sz w:val="20"/>
          <w:szCs w:val="20"/>
          <w:lang w:val="en-US"/>
        </w:rPr>
        <w:t xml:space="preserve">insignificant. </w:t>
      </w:r>
      <w:r w:rsidR="0044189D" w:rsidRPr="00201B20">
        <w:rPr>
          <w:rFonts w:ascii="Times New Roman" w:eastAsia="Times New Roman" w:hAnsi="Times New Roman" w:cs="Times New Roman"/>
          <w:bCs/>
          <w:sz w:val="20"/>
          <w:szCs w:val="20"/>
          <w:lang w:val="en-US"/>
        </w:rPr>
        <w:t xml:space="preserve">In contrast, the results were positive but statistically insignificant for </w:t>
      </w:r>
      <w:r w:rsidR="006933D4" w:rsidRPr="00201B20">
        <w:rPr>
          <w:rFonts w:ascii="Times New Roman" w:eastAsia="Times New Roman" w:hAnsi="Times New Roman" w:cs="Times New Roman"/>
          <w:bCs/>
          <w:sz w:val="20"/>
          <w:szCs w:val="20"/>
          <w:lang w:val="en-US"/>
        </w:rPr>
        <w:t>C</w:t>
      </w:r>
      <w:r w:rsidR="00A17C3B" w:rsidRPr="00201B20">
        <w:rPr>
          <w:rFonts w:ascii="Times New Roman" w:eastAsia="Times New Roman" w:hAnsi="Times New Roman" w:cs="Times New Roman"/>
          <w:bCs/>
          <w:sz w:val="20"/>
          <w:szCs w:val="20"/>
          <w:lang w:val="en-US"/>
        </w:rPr>
        <w:t>CG</w:t>
      </w:r>
      <w:r w:rsidR="0044189D" w:rsidRPr="00201B20">
        <w:rPr>
          <w:rFonts w:ascii="Times New Roman" w:eastAsia="Times New Roman" w:hAnsi="Times New Roman" w:cs="Times New Roman"/>
          <w:bCs/>
          <w:sz w:val="20"/>
          <w:szCs w:val="20"/>
          <w:lang w:val="en-US"/>
        </w:rPr>
        <w:t xml:space="preserve">, </w:t>
      </w:r>
      <w:r w:rsidR="006933D4" w:rsidRPr="00201B20">
        <w:rPr>
          <w:rFonts w:ascii="Times New Roman" w:eastAsia="Times New Roman" w:hAnsi="Times New Roman" w:cs="Times New Roman"/>
          <w:bCs/>
          <w:sz w:val="20"/>
          <w:szCs w:val="20"/>
          <w:lang w:val="en-US"/>
        </w:rPr>
        <w:t>RS</w:t>
      </w:r>
      <w:r w:rsidR="0044189D" w:rsidRPr="00201B20">
        <w:rPr>
          <w:rFonts w:ascii="Times New Roman" w:eastAsia="Times New Roman" w:hAnsi="Times New Roman" w:cs="Times New Roman"/>
          <w:bCs/>
          <w:sz w:val="20"/>
          <w:szCs w:val="20"/>
          <w:lang w:val="en-US"/>
        </w:rPr>
        <w:t xml:space="preserve"> and </w:t>
      </w:r>
      <w:r w:rsidR="006933D4" w:rsidRPr="00201B20">
        <w:rPr>
          <w:rFonts w:ascii="Times New Roman" w:eastAsia="Times New Roman" w:hAnsi="Times New Roman" w:cs="Times New Roman"/>
          <w:bCs/>
          <w:sz w:val="20"/>
          <w:szCs w:val="20"/>
          <w:lang w:val="en-US"/>
        </w:rPr>
        <w:t>SIBD</w:t>
      </w:r>
      <w:r w:rsidR="0044189D" w:rsidRPr="00201B20">
        <w:rPr>
          <w:rFonts w:ascii="Times New Roman" w:eastAsia="Times New Roman" w:hAnsi="Times New Roman" w:cs="Times New Roman"/>
          <w:bCs/>
          <w:sz w:val="20"/>
          <w:szCs w:val="20"/>
          <w:lang w:val="en-US"/>
        </w:rPr>
        <w:t xml:space="preserve">.  Thus, application of these CG indicator measures resulted to increase in the combined ROI of pension funds </w:t>
      </w:r>
      <w:r w:rsidR="006933D4" w:rsidRPr="00201B20">
        <w:rPr>
          <w:rFonts w:ascii="Times New Roman" w:eastAsia="Times New Roman" w:hAnsi="Times New Roman" w:cs="Times New Roman"/>
          <w:bCs/>
          <w:sz w:val="20"/>
          <w:szCs w:val="20"/>
          <w:lang w:val="en-US"/>
        </w:rPr>
        <w:t xml:space="preserve">even </w:t>
      </w:r>
      <w:r w:rsidR="0044189D" w:rsidRPr="00201B20">
        <w:rPr>
          <w:rFonts w:ascii="Times New Roman" w:eastAsia="Times New Roman" w:hAnsi="Times New Roman" w:cs="Times New Roman"/>
          <w:bCs/>
          <w:sz w:val="20"/>
          <w:szCs w:val="20"/>
          <w:lang w:val="en-US"/>
        </w:rPr>
        <w:t>though it was not statistically significant</w:t>
      </w:r>
      <w:r w:rsidR="00F256EB" w:rsidRPr="00201B20">
        <w:rPr>
          <w:rFonts w:ascii="Times New Roman" w:eastAsia="Times New Roman" w:hAnsi="Times New Roman" w:cs="Times New Roman"/>
          <w:bCs/>
          <w:sz w:val="20"/>
          <w:szCs w:val="20"/>
          <w:lang w:val="en-US"/>
        </w:rPr>
        <w:t>.</w:t>
      </w:r>
      <w:r w:rsidR="0044189D" w:rsidRPr="00201B20">
        <w:rPr>
          <w:rFonts w:ascii="Times New Roman" w:eastAsia="Times New Roman" w:hAnsi="Times New Roman" w:cs="Times New Roman"/>
          <w:bCs/>
          <w:sz w:val="20"/>
          <w:szCs w:val="20"/>
          <w:lang w:val="en-US"/>
        </w:rPr>
        <w:t xml:space="preserve"> </w:t>
      </w:r>
      <w:r w:rsidR="006933D4" w:rsidRPr="00201B20">
        <w:rPr>
          <w:rFonts w:ascii="Times New Roman" w:eastAsia="Times New Roman" w:hAnsi="Times New Roman" w:cs="Times New Roman"/>
          <w:bCs/>
          <w:sz w:val="20"/>
          <w:szCs w:val="20"/>
          <w:lang w:val="en-US"/>
        </w:rPr>
        <w:t xml:space="preserve">The findings </w:t>
      </w:r>
      <w:r w:rsidR="001158D6" w:rsidRPr="00201B20">
        <w:rPr>
          <w:rFonts w:ascii="Times New Roman" w:eastAsia="Times New Roman" w:hAnsi="Times New Roman" w:cs="Times New Roman"/>
          <w:bCs/>
          <w:sz w:val="20"/>
          <w:szCs w:val="20"/>
          <w:lang w:val="en-US"/>
        </w:rPr>
        <w:t>suggests that application of CG principles will lead to improved financial performance of pension firms.</w:t>
      </w:r>
    </w:p>
    <w:p w14:paraId="599D5F2E" w14:textId="517A8EDE"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The findings are in agreement with the G20/OECD Principles of </w:t>
      </w:r>
      <w:r w:rsidR="00A17C3B"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(2020)</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 xml:space="preserve">that aim to promote transparent and fair markets, efficient allocation of resources, be consistent with the rule of law and support effective supervision and enforcement. Under the principles of </w:t>
      </w:r>
      <w:r w:rsidR="00A17C3B"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the board for instance approves corporate strategies that are intended to build sustainable long-term value; selects a chief executive officer (CEO); oversees the CEO and senior management in operating the company’s business, including allocating capital for long-term growth and assessing and managing risks; and sets the “tone at the top” for ethical conduct (Business Roundtable, 2016). </w:t>
      </w:r>
    </w:p>
    <w:p w14:paraId="05595EA0" w14:textId="77777777" w:rsidR="00864FE1" w:rsidRPr="00201B20" w:rsidRDefault="00864FE1">
      <w:pPr>
        <w:spacing w:after="0" w:line="240" w:lineRule="auto"/>
        <w:jc w:val="both"/>
        <w:rPr>
          <w:rFonts w:ascii="Times New Roman" w:eastAsia="Times New Roman" w:hAnsi="Times New Roman" w:cs="Times New Roman"/>
          <w:bCs/>
          <w:sz w:val="20"/>
          <w:szCs w:val="20"/>
          <w:lang w:val="en-US"/>
        </w:rPr>
      </w:pPr>
    </w:p>
    <w:p w14:paraId="508FDDB7" w14:textId="35F4CC80"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For an effective </w:t>
      </w:r>
      <w:r w:rsidR="008052D2" w:rsidRPr="00201B20">
        <w:rPr>
          <w:rFonts w:ascii="Times New Roman" w:eastAsia="Times New Roman" w:hAnsi="Times New Roman" w:cs="Times New Roman"/>
          <w:bCs/>
          <w:sz w:val="20"/>
          <w:szCs w:val="20"/>
          <w:lang w:val="en-US"/>
        </w:rPr>
        <w:t>management of</w:t>
      </w:r>
      <w:r w:rsidRPr="00201B20">
        <w:rPr>
          <w:rFonts w:ascii="Times New Roman" w:eastAsia="Times New Roman" w:hAnsi="Times New Roman" w:cs="Times New Roman"/>
          <w:bCs/>
          <w:sz w:val="20"/>
          <w:szCs w:val="20"/>
          <w:lang w:val="en-US"/>
        </w:rPr>
        <w:t xml:space="preserve"> companies, the</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board structure</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will be determined by the Board Composition which will depend on the size, composition,</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diversity,</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tenure,</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characteristics, experience, independence,</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election and</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time commitments. It is postulated that size should bring the benefit of a broader mix of skills, backgrounds and experience while composition of a board should reflect a diversity of thought, backgrounds, skills, experiences and expertise and a range of tenures that are appropriate</w:t>
      </w:r>
      <w:r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 xml:space="preserve">to perform its oversight function effectively. Moreover, on characteristics, the </w:t>
      </w:r>
      <w:r w:rsidRPr="00201B20">
        <w:rPr>
          <w:rFonts w:ascii="Times New Roman" w:eastAsia="Times New Roman" w:hAnsi="Times New Roman" w:cs="Times New Roman"/>
          <w:sz w:val="20"/>
          <w:szCs w:val="20"/>
          <w:lang w:val="en-US"/>
        </w:rPr>
        <w:t>director</w:t>
      </w:r>
      <w:r w:rsidRPr="00201B20">
        <w:rPr>
          <w:rFonts w:ascii="Times New Roman" w:eastAsia="Times New Roman" w:hAnsi="Times New Roman" w:cs="Times New Roman"/>
          <w:bCs/>
          <w:sz w:val="20"/>
          <w:szCs w:val="20"/>
          <w:lang w:val="en-US"/>
        </w:rPr>
        <w:t xml:space="preserve"> should have integrity, strong character, sound judgment, an objective mind and the ability to represent the interests of all shareholders. The organisation should also have Board Committee Structure that permits the board to address key areas in more depth than may be possible at the full board level such as the audit and compensation committee. </w:t>
      </w:r>
    </w:p>
    <w:p w14:paraId="3A399B29" w14:textId="77777777" w:rsidR="00864FE1" w:rsidRPr="00201B20" w:rsidRDefault="00864FE1">
      <w:pPr>
        <w:spacing w:after="0" w:line="240" w:lineRule="auto"/>
        <w:jc w:val="both"/>
        <w:rPr>
          <w:rFonts w:ascii="Times New Roman" w:eastAsia="Times New Roman" w:hAnsi="Times New Roman" w:cs="Times New Roman"/>
          <w:bCs/>
          <w:sz w:val="20"/>
          <w:szCs w:val="20"/>
          <w:lang w:val="en-US"/>
        </w:rPr>
      </w:pPr>
    </w:p>
    <w:p w14:paraId="4F023A07" w14:textId="14355696"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 xml:space="preserve">Based on the Agency theory, the importance of </w:t>
      </w:r>
      <w:r w:rsidR="00FC22EA"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is to reduce agency conflicts between those who control and those who own the residual claims in a firm. </w:t>
      </w:r>
      <w:r w:rsidR="00FC22EA" w:rsidRPr="00201B20">
        <w:rPr>
          <w:rFonts w:ascii="Times New Roman" w:eastAsia="Times New Roman" w:hAnsi="Times New Roman" w:cs="Times New Roman"/>
          <w:bCs/>
          <w:sz w:val="20"/>
          <w:szCs w:val="20"/>
          <w:lang w:val="en-US"/>
        </w:rPr>
        <w:t>Thus</w:t>
      </w:r>
      <w:r w:rsidRPr="00201B20">
        <w:rPr>
          <w:rFonts w:ascii="Times New Roman" w:eastAsia="Times New Roman" w:hAnsi="Times New Roman" w:cs="Times New Roman"/>
          <w:bCs/>
          <w:sz w:val="20"/>
          <w:szCs w:val="20"/>
          <w:lang w:val="en-US"/>
        </w:rPr>
        <w:t xml:space="preserve">, </w:t>
      </w:r>
      <w:r w:rsidR="00FC22EA"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as a mechanism helps to align management's goals with those of the stakeholders </w:t>
      </w:r>
      <w:r w:rsidR="00FC22EA" w:rsidRPr="00201B20">
        <w:rPr>
          <w:rFonts w:ascii="Times New Roman" w:eastAsia="Times New Roman" w:hAnsi="Times New Roman" w:cs="Times New Roman"/>
          <w:bCs/>
          <w:sz w:val="20"/>
          <w:szCs w:val="20"/>
          <w:lang w:val="en-US"/>
        </w:rPr>
        <w:t>of</w:t>
      </w:r>
      <w:r w:rsidRPr="00201B20">
        <w:rPr>
          <w:rFonts w:ascii="Times New Roman" w:eastAsia="Times New Roman" w:hAnsi="Times New Roman" w:cs="Times New Roman"/>
          <w:bCs/>
          <w:sz w:val="20"/>
          <w:szCs w:val="20"/>
          <w:lang w:val="en-US"/>
        </w:rPr>
        <w:t xml:space="preserve"> </w:t>
      </w:r>
      <w:r w:rsidR="00FC22EA" w:rsidRPr="00201B20">
        <w:rPr>
          <w:rFonts w:ascii="Times New Roman" w:eastAsia="Times New Roman" w:hAnsi="Times New Roman" w:cs="Times New Roman"/>
          <w:bCs/>
          <w:sz w:val="20"/>
          <w:szCs w:val="20"/>
          <w:lang w:val="en-US"/>
        </w:rPr>
        <w:t xml:space="preserve">increasing </w:t>
      </w:r>
      <w:r w:rsidRPr="00201B20">
        <w:rPr>
          <w:rFonts w:ascii="Times New Roman" w:eastAsia="Times New Roman" w:hAnsi="Times New Roman" w:cs="Times New Roman"/>
          <w:bCs/>
          <w:sz w:val="20"/>
          <w:szCs w:val="20"/>
          <w:lang w:val="en-US"/>
        </w:rPr>
        <w:t xml:space="preserve">firm performance. The Board Responsibilities therefore </w:t>
      </w:r>
      <w:r w:rsidRPr="00201B20">
        <w:rPr>
          <w:rFonts w:ascii="Times New Roman" w:eastAsia="Times New Roman" w:hAnsi="Times New Roman" w:cs="Times New Roman"/>
          <w:sz w:val="20"/>
          <w:szCs w:val="20"/>
          <w:lang w:val="en-US"/>
        </w:rPr>
        <w:t xml:space="preserve">should ensure the strategic guidance of the company, effective monitoring of management by the board, and the board’s accountability to the company and the shareholders. In concurrence with the above findings, the IFC (2018) observed that good </w:t>
      </w:r>
      <w:r w:rsidR="00FC22EA"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contributes to sustainable economic development by enhancing the performance of companies and increasing their access to outside capital. In addition, it ensures that the companies have proper rules, policies and practices to create long-term shareholder value. </w:t>
      </w:r>
    </w:p>
    <w:p w14:paraId="2378F8FC" w14:textId="77777777" w:rsidR="00864FE1" w:rsidRPr="00201B20" w:rsidRDefault="00864FE1">
      <w:pPr>
        <w:spacing w:after="0" w:line="240" w:lineRule="auto"/>
        <w:jc w:val="both"/>
        <w:rPr>
          <w:rFonts w:ascii="Times New Roman" w:eastAsia="Times New Roman" w:hAnsi="Times New Roman" w:cs="Times New Roman"/>
          <w:sz w:val="20"/>
          <w:szCs w:val="20"/>
          <w:lang w:val="en-US"/>
        </w:rPr>
      </w:pPr>
    </w:p>
    <w:p w14:paraId="70D660DF" w14:textId="6DA5648D" w:rsidR="0014663E"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sz w:val="20"/>
          <w:szCs w:val="20"/>
          <w:lang w:val="en-US"/>
        </w:rPr>
        <w:t xml:space="preserve">Equally, Alduais et. al. (2022) affirmed that </w:t>
      </w:r>
      <w:r w:rsidR="00FC22EA"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is an important and effective technique for enhancing investors’ confidence in existing and prospective companies and for creating opportunities for safe investment.</w:t>
      </w:r>
      <w:r w:rsidRPr="00201B20">
        <w:rPr>
          <w:rFonts w:ascii="Times New Roman" w:eastAsia="Times New Roman" w:hAnsi="Times New Roman" w:cs="Times New Roman"/>
          <w:bCs/>
          <w:sz w:val="20"/>
          <w:szCs w:val="20"/>
          <w:lang w:val="en-US"/>
        </w:rPr>
        <w:t xml:space="preserve"> </w:t>
      </w:r>
      <w:r w:rsidR="008052D2" w:rsidRPr="00201B20">
        <w:rPr>
          <w:rFonts w:ascii="Times New Roman" w:eastAsia="Times New Roman" w:hAnsi="Times New Roman" w:cs="Times New Roman"/>
          <w:bCs/>
          <w:sz w:val="20"/>
          <w:szCs w:val="20"/>
          <w:lang w:val="en-US"/>
        </w:rPr>
        <w:t>S</w:t>
      </w:r>
      <w:r w:rsidRPr="00201B20">
        <w:rPr>
          <w:rFonts w:ascii="Times New Roman" w:eastAsia="Times New Roman" w:hAnsi="Times New Roman" w:cs="Times New Roman"/>
          <w:bCs/>
          <w:sz w:val="20"/>
          <w:szCs w:val="20"/>
          <w:lang w:val="en-US"/>
        </w:rPr>
        <w:t>cholars</w:t>
      </w:r>
      <w:r w:rsidRPr="00201B20">
        <w:rPr>
          <w:rFonts w:ascii="Times New Roman" w:eastAsia="Times New Roman" w:hAnsi="Times New Roman" w:cs="Times New Roman"/>
          <w:sz w:val="20"/>
          <w:szCs w:val="20"/>
          <w:lang w:val="en-US"/>
        </w:rPr>
        <w:t xml:space="preserve"> such as  Gobalet  (1979), Sener and Selcuk (2019), Core et al. (1999) Pettinger (2019) and Chung et al. (2022)</w:t>
      </w:r>
      <w:r w:rsidR="001158D6"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bCs/>
          <w:sz w:val="20"/>
          <w:szCs w:val="20"/>
          <w:lang w:val="en-US"/>
        </w:rPr>
        <w:t xml:space="preserve">observe that one of the most salient relationships in economic life is the positive link between investment and economic growth. The result will nonetheless, be highly dependent on the institutional framework of laws, regulations and business practices that shape and affect the interactions between equity investors and the corporation, summarized as </w:t>
      </w:r>
      <w:r w:rsidR="0014663E"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A weak </w:t>
      </w:r>
      <w:r w:rsidR="0014663E" w:rsidRPr="00201B20">
        <w:rPr>
          <w:rFonts w:ascii="Times New Roman" w:eastAsia="Times New Roman" w:hAnsi="Times New Roman" w:cs="Times New Roman"/>
          <w:bCs/>
          <w:sz w:val="20"/>
          <w:szCs w:val="20"/>
          <w:lang w:val="en-US"/>
        </w:rPr>
        <w:t>CG</w:t>
      </w:r>
      <w:r w:rsidRPr="00201B20">
        <w:rPr>
          <w:rFonts w:ascii="Times New Roman" w:eastAsia="Times New Roman" w:hAnsi="Times New Roman" w:cs="Times New Roman"/>
          <w:bCs/>
          <w:sz w:val="20"/>
          <w:szCs w:val="20"/>
          <w:lang w:val="en-US"/>
        </w:rPr>
        <w:t xml:space="preserve"> framework will severely impede all stages of the investment process and hence the economy’s overall prospects to build a strong private sector basis for economic growth</w:t>
      </w:r>
      <w:r w:rsidRPr="00201B20">
        <w:rPr>
          <w:rFonts w:ascii="Times New Roman" w:eastAsia="Times New Roman" w:hAnsi="Times New Roman" w:cs="Times New Roman"/>
          <w:sz w:val="20"/>
          <w:szCs w:val="20"/>
          <w:lang w:val="en-US"/>
        </w:rPr>
        <w:t xml:space="preserve"> </w:t>
      </w:r>
    </w:p>
    <w:p w14:paraId="6B4F3B41" w14:textId="77777777" w:rsidR="0014663E" w:rsidRPr="00201B20" w:rsidRDefault="0014663E">
      <w:pPr>
        <w:spacing w:after="0" w:line="240" w:lineRule="auto"/>
        <w:jc w:val="both"/>
        <w:rPr>
          <w:rFonts w:ascii="Times New Roman" w:eastAsia="Times New Roman" w:hAnsi="Times New Roman" w:cs="Times New Roman"/>
          <w:sz w:val="20"/>
          <w:szCs w:val="20"/>
          <w:lang w:val="en-US"/>
        </w:rPr>
      </w:pPr>
    </w:p>
    <w:p w14:paraId="5ADB4ECA" w14:textId="3A190CE3"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Useem and Mitchell (2008) showed that </w:t>
      </w:r>
      <w:r w:rsidR="007505B0"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 xml:space="preserve">has no relationship with the financial performance of investing firms. The authors however, showed that governance influenced the kind of investment strategy used, which had a positive correlation to the financial performance of investments of pension funds. In Switzerland, Manuel and Christian (2016) established that there is a direct relationship between </w:t>
      </w:r>
      <w:r w:rsidR="007505B0"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 xml:space="preserve">and financial performance of pension plans. The relationship however, is only slight to the category of assets selected. The study findings imply that application of good </w:t>
      </w:r>
      <w:r w:rsidR="007505B0"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framework and investment strategies by pension funds is postulated to enhance financial performance of pension funds.</w:t>
      </w:r>
    </w:p>
    <w:p w14:paraId="2A6A8CE7"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5D12EA64" w14:textId="77777777" w:rsidR="007E210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sz w:val="20"/>
          <w:szCs w:val="20"/>
          <w:lang w:val="en-US"/>
        </w:rPr>
        <w:t>The study</w:t>
      </w:r>
      <w:r w:rsidRPr="00201B20">
        <w:rPr>
          <w:rFonts w:ascii="Times New Roman" w:eastAsia="Times New Roman" w:hAnsi="Times New Roman" w:cs="Times New Roman"/>
          <w:bCs/>
          <w:sz w:val="20"/>
          <w:szCs w:val="20"/>
          <w:lang w:val="en-US"/>
        </w:rPr>
        <w:t xml:space="preserve"> results in addition, indicate that the individual contribution of investment strategy on the joint effect of the model was positive and significant (t = 2.942, p &lt; .05) (Table </w:t>
      </w:r>
      <w:r w:rsidR="007505B0" w:rsidRPr="00201B20">
        <w:rPr>
          <w:rFonts w:ascii="Times New Roman" w:eastAsia="Times New Roman" w:hAnsi="Times New Roman" w:cs="Times New Roman"/>
          <w:bCs/>
          <w:sz w:val="20"/>
          <w:szCs w:val="20"/>
          <w:lang w:val="en-US"/>
        </w:rPr>
        <w:t>4</w:t>
      </w:r>
      <w:r w:rsidRPr="00201B20">
        <w:rPr>
          <w:rFonts w:ascii="Times New Roman" w:eastAsia="Times New Roman" w:hAnsi="Times New Roman" w:cs="Times New Roman"/>
          <w:bCs/>
          <w:sz w:val="20"/>
          <w:szCs w:val="20"/>
          <w:lang w:val="en-US"/>
        </w:rPr>
        <w:t>.</w:t>
      </w:r>
      <w:r w:rsidR="00F54FE6" w:rsidRPr="00201B20">
        <w:rPr>
          <w:rFonts w:ascii="Times New Roman" w:eastAsia="Times New Roman" w:hAnsi="Times New Roman" w:cs="Times New Roman"/>
          <w:bCs/>
          <w:sz w:val="20"/>
          <w:szCs w:val="20"/>
          <w:lang w:val="en-US"/>
        </w:rPr>
        <w:t>20</w:t>
      </w:r>
      <w:r w:rsidRPr="00201B20">
        <w:rPr>
          <w:rFonts w:ascii="Times New Roman" w:eastAsia="Times New Roman" w:hAnsi="Times New Roman" w:cs="Times New Roman"/>
          <w:bCs/>
          <w:sz w:val="20"/>
          <w:szCs w:val="20"/>
          <w:lang w:val="en-US"/>
        </w:rPr>
        <w:t xml:space="preserve">). </w:t>
      </w:r>
      <w:r w:rsidR="001158D6" w:rsidRPr="00201B20">
        <w:rPr>
          <w:rFonts w:ascii="Times New Roman" w:eastAsia="Times New Roman" w:hAnsi="Times New Roman" w:cs="Times New Roman"/>
          <w:bCs/>
          <w:sz w:val="20"/>
          <w:szCs w:val="20"/>
          <w:lang w:val="en-US"/>
        </w:rPr>
        <w:t>The</w:t>
      </w:r>
      <w:r w:rsidRPr="00201B20">
        <w:rPr>
          <w:rFonts w:ascii="Times New Roman" w:eastAsia="Times New Roman" w:hAnsi="Times New Roman" w:cs="Times New Roman"/>
          <w:bCs/>
          <w:sz w:val="20"/>
          <w:szCs w:val="20"/>
          <w:lang w:val="en-US"/>
        </w:rPr>
        <w:t xml:space="preserve"> results are in concurrence to the Modern Portfolio Theory (MPT) of Markowitz</w:t>
      </w:r>
      <w:r w:rsidRPr="00201B20">
        <w:rPr>
          <w:rFonts w:ascii="Times New Roman" w:eastAsia="Times New Roman" w:hAnsi="Times New Roman" w:cs="Times New Roman"/>
          <w:sz w:val="20"/>
          <w:szCs w:val="20"/>
          <w:lang w:val="en-US"/>
        </w:rPr>
        <w:t xml:space="preserve"> (1952) </w:t>
      </w:r>
      <w:r w:rsidRPr="00201B20">
        <w:rPr>
          <w:rFonts w:ascii="Times New Roman" w:eastAsia="Times New Roman" w:hAnsi="Times New Roman" w:cs="Times New Roman"/>
          <w:bCs/>
          <w:sz w:val="20"/>
          <w:szCs w:val="20"/>
          <w:lang w:val="en-US"/>
        </w:rPr>
        <w:t xml:space="preserve">that provides a framework within which to make sensible asset management and allocation decisions. The theory postulates two main concepts: i) all investors have a basic objective of attaining maximum returns for any level of risk, ii) risk can be reduced by combining dissimilar financial assets to form a diversified investment portfolio. Investors select their preferred portfolios based on their specific risk predisposition. The theory functions on assumption of investors being risk averse, hence they expect to be rewarded for taking additional risk; are rational; and have access to comparable information. </w:t>
      </w:r>
    </w:p>
    <w:p w14:paraId="7592A3A9" w14:textId="77777777" w:rsidR="007E2101" w:rsidRPr="00201B20" w:rsidRDefault="007E2101">
      <w:pPr>
        <w:spacing w:after="0" w:line="240" w:lineRule="auto"/>
        <w:jc w:val="both"/>
        <w:rPr>
          <w:rFonts w:ascii="Times New Roman" w:eastAsia="Times New Roman" w:hAnsi="Times New Roman" w:cs="Times New Roman"/>
          <w:bCs/>
          <w:sz w:val="20"/>
          <w:szCs w:val="20"/>
          <w:lang w:val="en-US"/>
        </w:rPr>
      </w:pPr>
    </w:p>
    <w:p w14:paraId="53F8ED35" w14:textId="375905A6" w:rsidR="00864FE1" w:rsidRPr="00201B20" w:rsidRDefault="0044189D">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The study findings were in line with the Markowitz’s (1952) theory of Portfolio Diversification</w:t>
      </w:r>
      <w:r w:rsidR="00035A77" w:rsidRPr="00201B20">
        <w:rPr>
          <w:rFonts w:ascii="Times New Roman" w:eastAsia="Times New Roman" w:hAnsi="Times New Roman" w:cs="Times New Roman"/>
          <w:bCs/>
          <w:sz w:val="20"/>
          <w:szCs w:val="20"/>
          <w:lang w:val="en-US"/>
        </w:rPr>
        <w:t>. T</w:t>
      </w:r>
      <w:r w:rsidR="0078354D" w:rsidRPr="00201B20">
        <w:rPr>
          <w:rFonts w:ascii="Times New Roman" w:eastAsia="Times New Roman" w:hAnsi="Times New Roman" w:cs="Times New Roman"/>
          <w:bCs/>
          <w:sz w:val="20"/>
          <w:szCs w:val="20"/>
          <w:lang w:val="en-US"/>
        </w:rPr>
        <w:t>he study results are also partially in line with study findings which</w:t>
      </w:r>
      <w:r w:rsidRPr="00201B20">
        <w:rPr>
          <w:rFonts w:ascii="Times New Roman" w:eastAsia="Times New Roman" w:hAnsi="Times New Roman" w:cs="Times New Roman"/>
          <w:bCs/>
          <w:sz w:val="20"/>
          <w:szCs w:val="20"/>
          <w:lang w:val="en-US"/>
        </w:rPr>
        <w:t xml:space="preserve"> have revealed mixed results. Blake, Lehmann and Timmermann (1999) </w:t>
      </w:r>
      <w:r w:rsidR="00035A77" w:rsidRPr="00201B20">
        <w:rPr>
          <w:rFonts w:ascii="Times New Roman" w:eastAsia="Times New Roman" w:hAnsi="Times New Roman" w:cs="Times New Roman"/>
          <w:bCs/>
          <w:sz w:val="20"/>
          <w:szCs w:val="20"/>
          <w:lang w:val="en-US"/>
        </w:rPr>
        <w:t>examined</w:t>
      </w:r>
      <w:r w:rsidRPr="00201B20">
        <w:rPr>
          <w:rFonts w:ascii="Times New Roman" w:eastAsia="Times New Roman" w:hAnsi="Times New Roman" w:cs="Times New Roman"/>
          <w:bCs/>
          <w:sz w:val="20"/>
          <w:szCs w:val="20"/>
          <w:lang w:val="en-US"/>
        </w:rPr>
        <w:t xml:space="preserve"> UK pension funds and found that strategic asset allocation accounts for most of the ex-post variation of UK pension funds’ returns. In contrast, studies by Coggin et al., 1993; Daniel, et al. 1997; Blake et al., 1999 established that the vast majority of funds had negative market-timing estimates. Oppolito (1989) evaluated mutual fund data and found evidence that is consistent with optimal trading in eﬃcient markets. They concluded that risk-adjusted returns in the mutual fund industry, net of fees and expenses, are comparable to returns available in Index funds. The</w:t>
      </w:r>
      <w:r w:rsidR="008052D2" w:rsidRPr="00201B20">
        <w:rPr>
          <w:rFonts w:ascii="Times New Roman" w:eastAsia="Times New Roman" w:hAnsi="Times New Roman" w:cs="Times New Roman"/>
          <w:bCs/>
          <w:sz w:val="20"/>
          <w:szCs w:val="20"/>
          <w:lang w:val="en-US"/>
        </w:rPr>
        <w:t>se</w:t>
      </w:r>
      <w:r w:rsidRPr="00201B20">
        <w:rPr>
          <w:rFonts w:ascii="Times New Roman" w:eastAsia="Times New Roman" w:hAnsi="Times New Roman" w:cs="Times New Roman"/>
          <w:bCs/>
          <w:sz w:val="20"/>
          <w:szCs w:val="20"/>
          <w:lang w:val="en-US"/>
        </w:rPr>
        <w:t xml:space="preserve"> findings show that there are those that support market eﬃciency as well as those that reject it.</w:t>
      </w:r>
    </w:p>
    <w:p w14:paraId="0FB0FBA0" w14:textId="77777777" w:rsidR="00864FE1" w:rsidRPr="00201B20" w:rsidRDefault="0044189D">
      <w:pPr>
        <w:spacing w:after="0" w:line="240" w:lineRule="auto"/>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76C204C8" w14:textId="3B7D04EA" w:rsidR="00DA3B53" w:rsidRPr="00201B20" w:rsidRDefault="007E2101">
      <w:pPr>
        <w:spacing w:after="0" w:line="240" w:lineRule="auto"/>
        <w:jc w:val="both"/>
        <w:rPr>
          <w:rFonts w:ascii="Times New Roman" w:eastAsia="Times New Roman" w:hAnsi="Times New Roman" w:cs="Times New Roman"/>
          <w:bCs/>
          <w:sz w:val="20"/>
          <w:szCs w:val="20"/>
          <w:lang w:val="en-US"/>
        </w:rPr>
      </w:pPr>
      <w:r w:rsidRPr="00201B20">
        <w:rPr>
          <w:rFonts w:ascii="Times New Roman" w:eastAsia="Times New Roman" w:hAnsi="Times New Roman" w:cs="Times New Roman"/>
          <w:bCs/>
          <w:sz w:val="20"/>
          <w:szCs w:val="20"/>
          <w:lang w:val="en-US"/>
        </w:rPr>
        <w:t xml:space="preserve">In addition, </w:t>
      </w:r>
      <w:r w:rsidR="00A36EAE">
        <w:rPr>
          <w:rFonts w:ascii="Times New Roman" w:eastAsia="Times New Roman" w:hAnsi="Times New Roman" w:cs="Times New Roman"/>
          <w:bCs/>
          <w:sz w:val="20"/>
          <w:szCs w:val="20"/>
          <w:lang w:val="en-US"/>
        </w:rPr>
        <w:t>t</w:t>
      </w:r>
      <w:r w:rsidRPr="00201B20">
        <w:rPr>
          <w:rFonts w:ascii="Times New Roman" w:eastAsia="Times New Roman" w:hAnsi="Times New Roman" w:cs="Times New Roman"/>
          <w:bCs/>
          <w:sz w:val="20"/>
          <w:szCs w:val="20"/>
          <w:lang w:val="en-US"/>
        </w:rPr>
        <w:t>he research</w:t>
      </w:r>
      <w:r w:rsidR="0044189D" w:rsidRPr="00201B20">
        <w:rPr>
          <w:rFonts w:ascii="Times New Roman" w:eastAsia="Times New Roman" w:hAnsi="Times New Roman" w:cs="Times New Roman"/>
          <w:bCs/>
          <w:sz w:val="20"/>
          <w:szCs w:val="20"/>
          <w:lang w:val="en-US"/>
        </w:rPr>
        <w:t xml:space="preserve"> established that the effect of macroeconomic variables on the joint effect of the model were mixed</w:t>
      </w:r>
      <w:r w:rsidR="00DA3B53" w:rsidRPr="00201B20">
        <w:rPr>
          <w:rFonts w:ascii="Times New Roman" w:eastAsia="Times New Roman" w:hAnsi="Times New Roman" w:cs="Times New Roman"/>
          <w:bCs/>
          <w:sz w:val="20"/>
          <w:szCs w:val="20"/>
          <w:lang w:val="en-US"/>
        </w:rPr>
        <w:t xml:space="preserve"> as revealed by the R</w:t>
      </w:r>
      <w:r w:rsidR="00DA3B53" w:rsidRPr="00201B20">
        <w:rPr>
          <w:rFonts w:ascii="Times New Roman" w:eastAsia="Times New Roman" w:hAnsi="Times New Roman" w:cs="Times New Roman"/>
          <w:bCs/>
          <w:sz w:val="20"/>
          <w:szCs w:val="20"/>
          <w:vertAlign w:val="superscript"/>
          <w:lang w:val="en-US"/>
        </w:rPr>
        <w:t>2</w:t>
      </w:r>
      <w:r w:rsidR="00DA3B53" w:rsidRPr="00201B20">
        <w:rPr>
          <w:rFonts w:ascii="Times New Roman" w:eastAsia="Times New Roman" w:hAnsi="Times New Roman" w:cs="Times New Roman"/>
          <w:bCs/>
          <w:sz w:val="20"/>
          <w:szCs w:val="20"/>
          <w:lang w:val="en-US"/>
        </w:rPr>
        <w:t>, the ANOVA</w:t>
      </w:r>
      <w:r w:rsidR="00A36EAE">
        <w:rPr>
          <w:rFonts w:ascii="Times New Roman" w:eastAsia="Times New Roman" w:hAnsi="Times New Roman" w:cs="Times New Roman"/>
          <w:bCs/>
          <w:sz w:val="20"/>
          <w:szCs w:val="20"/>
          <w:lang w:val="en-US"/>
        </w:rPr>
        <w:t xml:space="preserve"> test</w:t>
      </w:r>
      <w:r w:rsidR="00DA3B53" w:rsidRPr="00201B20">
        <w:rPr>
          <w:rFonts w:ascii="Times New Roman" w:eastAsia="Times New Roman" w:hAnsi="Times New Roman" w:cs="Times New Roman"/>
          <w:bCs/>
          <w:sz w:val="20"/>
          <w:szCs w:val="20"/>
          <w:lang w:val="en-US"/>
        </w:rPr>
        <w:t xml:space="preserve"> and coefficient Tables 4.17- 4.20</w:t>
      </w:r>
      <w:r w:rsidR="008877BC" w:rsidRPr="00201B20">
        <w:rPr>
          <w:rFonts w:ascii="Times New Roman" w:eastAsia="Times New Roman" w:hAnsi="Times New Roman" w:cs="Times New Roman"/>
          <w:bCs/>
          <w:sz w:val="20"/>
          <w:szCs w:val="20"/>
          <w:lang w:val="en-US"/>
        </w:rPr>
        <w:t xml:space="preserve">. </w:t>
      </w:r>
      <w:r w:rsidR="0044189D" w:rsidRPr="00201B20">
        <w:rPr>
          <w:rFonts w:ascii="Times New Roman" w:eastAsia="Times New Roman" w:hAnsi="Times New Roman" w:cs="Times New Roman"/>
          <w:bCs/>
          <w:sz w:val="20"/>
          <w:szCs w:val="20"/>
          <w:lang w:val="en-US"/>
        </w:rPr>
        <w:t xml:space="preserve">The study findings are therefore </w:t>
      </w:r>
      <w:r w:rsidR="00A36EAE">
        <w:rPr>
          <w:rFonts w:ascii="Times New Roman" w:eastAsia="Times New Roman" w:hAnsi="Times New Roman" w:cs="Times New Roman"/>
          <w:bCs/>
          <w:sz w:val="20"/>
          <w:szCs w:val="20"/>
          <w:lang w:val="en-US"/>
        </w:rPr>
        <w:t xml:space="preserve">partially </w:t>
      </w:r>
      <w:r w:rsidR="0044189D" w:rsidRPr="00201B20">
        <w:rPr>
          <w:rFonts w:ascii="Times New Roman" w:eastAsia="Times New Roman" w:hAnsi="Times New Roman" w:cs="Times New Roman"/>
          <w:bCs/>
          <w:sz w:val="20"/>
          <w:szCs w:val="20"/>
          <w:lang w:val="en-US"/>
        </w:rPr>
        <w:t xml:space="preserve">in concurrence with the APT of Ross (1976) which postulates that there is an association between expected return of a security and a set of systematic risk factors. </w:t>
      </w:r>
      <w:r w:rsidR="00A36EAE">
        <w:rPr>
          <w:rFonts w:ascii="Times New Roman" w:eastAsia="Times New Roman" w:hAnsi="Times New Roman" w:cs="Times New Roman"/>
          <w:bCs/>
          <w:sz w:val="20"/>
          <w:szCs w:val="20"/>
          <w:lang w:val="en-US"/>
        </w:rPr>
        <w:t>The</w:t>
      </w:r>
      <w:r w:rsidR="0044189D" w:rsidRPr="00201B20">
        <w:rPr>
          <w:rFonts w:ascii="Times New Roman" w:eastAsia="Times New Roman" w:hAnsi="Times New Roman" w:cs="Times New Roman"/>
          <w:bCs/>
          <w:sz w:val="20"/>
          <w:szCs w:val="20"/>
          <w:lang w:val="en-US"/>
        </w:rPr>
        <w:t xml:space="preserve"> results are </w:t>
      </w:r>
      <w:r w:rsidR="00A36EAE">
        <w:rPr>
          <w:rFonts w:ascii="Times New Roman" w:eastAsia="Times New Roman" w:hAnsi="Times New Roman" w:cs="Times New Roman"/>
          <w:bCs/>
          <w:sz w:val="20"/>
          <w:szCs w:val="20"/>
          <w:lang w:val="en-US"/>
        </w:rPr>
        <w:t xml:space="preserve">also </w:t>
      </w:r>
      <w:r w:rsidR="00F20B73" w:rsidRPr="00F20B73">
        <w:rPr>
          <w:rFonts w:ascii="Times New Roman" w:eastAsia="Times New Roman" w:hAnsi="Times New Roman" w:cs="Times New Roman"/>
          <w:bCs/>
          <w:sz w:val="20"/>
          <w:szCs w:val="20"/>
          <w:lang w:val="en-US"/>
        </w:rPr>
        <w:t>align</w:t>
      </w:r>
      <w:r w:rsidR="00226CDD">
        <w:rPr>
          <w:rFonts w:ascii="Times New Roman" w:eastAsia="Times New Roman" w:hAnsi="Times New Roman" w:cs="Times New Roman"/>
          <w:bCs/>
          <w:sz w:val="20"/>
          <w:szCs w:val="20"/>
          <w:lang w:val="en-US"/>
        </w:rPr>
        <w:t>e</w:t>
      </w:r>
      <w:r w:rsidR="00F20B73" w:rsidRPr="00201B20">
        <w:rPr>
          <w:rFonts w:ascii="Times New Roman" w:eastAsia="Times New Roman" w:hAnsi="Times New Roman" w:cs="Times New Roman"/>
          <w:bCs/>
          <w:sz w:val="20"/>
          <w:szCs w:val="20"/>
          <w:lang w:val="en-US"/>
        </w:rPr>
        <w:t xml:space="preserve"> </w:t>
      </w:r>
      <w:r w:rsidR="00226CDD">
        <w:rPr>
          <w:rFonts w:ascii="Times New Roman" w:eastAsia="Times New Roman" w:hAnsi="Times New Roman" w:cs="Times New Roman"/>
          <w:bCs/>
          <w:sz w:val="20"/>
          <w:szCs w:val="20"/>
          <w:lang w:val="en-US"/>
        </w:rPr>
        <w:t>to</w:t>
      </w:r>
      <w:r w:rsidR="00226CDD" w:rsidRPr="00201B20">
        <w:rPr>
          <w:rFonts w:ascii="Times New Roman" w:eastAsia="Times New Roman" w:hAnsi="Times New Roman" w:cs="Times New Roman"/>
          <w:bCs/>
          <w:sz w:val="20"/>
          <w:szCs w:val="20"/>
          <w:lang w:val="en-US"/>
        </w:rPr>
        <w:t xml:space="preserve"> </w:t>
      </w:r>
      <w:r w:rsidR="0044189D" w:rsidRPr="00201B20">
        <w:rPr>
          <w:rFonts w:ascii="Times New Roman" w:eastAsia="Times New Roman" w:hAnsi="Times New Roman" w:cs="Times New Roman"/>
          <w:bCs/>
          <w:sz w:val="20"/>
          <w:szCs w:val="20"/>
          <w:lang w:val="en-US"/>
        </w:rPr>
        <w:t xml:space="preserve">those by Chen (1986); Roll &amp; Ross (1980) which established that factors such as GDP, changes in inflation and interest rates affect expected stock return. </w:t>
      </w:r>
      <w:r w:rsidR="00A36EAE" w:rsidRPr="00201B20">
        <w:rPr>
          <w:rFonts w:ascii="Times New Roman" w:eastAsia="Times New Roman" w:hAnsi="Times New Roman" w:cs="Times New Roman"/>
          <w:bCs/>
          <w:sz w:val="20"/>
          <w:szCs w:val="20"/>
          <w:lang w:val="en-US"/>
        </w:rPr>
        <w:t>Equally</w:t>
      </w:r>
      <w:r w:rsidR="0044189D" w:rsidRPr="00201B20">
        <w:rPr>
          <w:rFonts w:ascii="Times New Roman" w:eastAsia="Times New Roman" w:hAnsi="Times New Roman" w:cs="Times New Roman"/>
          <w:bCs/>
          <w:sz w:val="20"/>
          <w:szCs w:val="20"/>
          <w:lang w:val="en-US"/>
        </w:rPr>
        <w:t>, researchers including Fama (1990); Mookerjee and Yu (1997); Kwon and Shin (1999); Humpe and Macmillian (2007); Bodie et al. (2008); and Pilinkus (2010) found that factors such as real GDP, industrial production, lagged inflation and interest rate had a positive impact on stock performance. Chelangat (2014) observed that these factors are closely monitored by businesses, governments and pension funds</w:t>
      </w:r>
      <w:r w:rsidR="00DA3B53" w:rsidRPr="00201B20">
        <w:rPr>
          <w:rFonts w:ascii="Times New Roman" w:eastAsia="Times New Roman" w:hAnsi="Times New Roman" w:cs="Times New Roman"/>
          <w:bCs/>
          <w:sz w:val="20"/>
          <w:szCs w:val="20"/>
          <w:lang w:val="en-US"/>
        </w:rPr>
        <w:t>.</w:t>
      </w:r>
      <w:r w:rsidR="00F20B73" w:rsidRPr="00F20B73">
        <w:rPr>
          <w:rFonts w:ascii="Times New Roman" w:eastAsia="Times New Roman" w:hAnsi="Times New Roman" w:cs="Times New Roman"/>
          <w:bCs/>
          <w:sz w:val="20"/>
          <w:szCs w:val="20"/>
          <w:lang w:val="en-US"/>
        </w:rPr>
        <w:t xml:space="preserve"> </w:t>
      </w:r>
      <w:r w:rsidR="00F20B73" w:rsidRPr="00201B20">
        <w:rPr>
          <w:rFonts w:ascii="Times New Roman" w:eastAsia="Times New Roman" w:hAnsi="Times New Roman" w:cs="Times New Roman"/>
          <w:bCs/>
          <w:sz w:val="20"/>
          <w:szCs w:val="20"/>
          <w:lang w:val="en-US"/>
        </w:rPr>
        <w:t>Locally</w:t>
      </w:r>
      <w:r w:rsidR="00F20B73">
        <w:rPr>
          <w:rFonts w:ascii="Times New Roman" w:eastAsia="Times New Roman" w:hAnsi="Times New Roman" w:cs="Times New Roman"/>
          <w:bCs/>
          <w:sz w:val="20"/>
          <w:szCs w:val="20"/>
          <w:lang w:val="en-US"/>
        </w:rPr>
        <w:t>,</w:t>
      </w:r>
      <w:r w:rsidR="00F20B73" w:rsidRPr="00201B20">
        <w:rPr>
          <w:rFonts w:ascii="Times New Roman" w:eastAsia="Times New Roman" w:hAnsi="Times New Roman" w:cs="Times New Roman"/>
          <w:bCs/>
          <w:sz w:val="20"/>
          <w:szCs w:val="20"/>
          <w:lang w:val="en-US"/>
        </w:rPr>
        <w:t xml:space="preserve"> studies by Olweny and Omondi (2011) as well as Ochieng and Oriwo (2012), investigating the relationship between firm performance and the Nairobi Securities Exchange (NSE) Index established that there is a significant association between the two variables.</w:t>
      </w:r>
    </w:p>
    <w:p w14:paraId="4EE13824" w14:textId="77777777" w:rsidR="00DA3B53" w:rsidRPr="00201B20" w:rsidRDefault="00DA3B53">
      <w:pPr>
        <w:spacing w:after="0" w:line="240" w:lineRule="auto"/>
        <w:jc w:val="both"/>
        <w:rPr>
          <w:rFonts w:ascii="Times New Roman" w:eastAsia="Times New Roman" w:hAnsi="Times New Roman" w:cs="Times New Roman"/>
          <w:bCs/>
          <w:sz w:val="20"/>
          <w:szCs w:val="20"/>
          <w:lang w:val="en-US"/>
        </w:rPr>
      </w:pPr>
    </w:p>
    <w:p w14:paraId="32828184" w14:textId="30BE17AF" w:rsidR="00864FE1" w:rsidRPr="00201B20" w:rsidRDefault="00F20B73">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bCs/>
          <w:sz w:val="20"/>
          <w:szCs w:val="20"/>
          <w:lang w:val="en-US"/>
        </w:rPr>
        <w:t>The</w:t>
      </w:r>
      <w:r w:rsidR="0044189D" w:rsidRPr="00201B20">
        <w:rPr>
          <w:rFonts w:ascii="Times New Roman" w:eastAsia="Times New Roman" w:hAnsi="Times New Roman" w:cs="Times New Roman"/>
          <w:bCs/>
          <w:sz w:val="20"/>
          <w:szCs w:val="20"/>
          <w:lang w:val="en-US"/>
        </w:rPr>
        <w:t xml:space="preserve"> study findings thus </w:t>
      </w:r>
      <w:r>
        <w:rPr>
          <w:rFonts w:ascii="Times New Roman" w:eastAsia="Times New Roman" w:hAnsi="Times New Roman" w:cs="Times New Roman"/>
          <w:bCs/>
          <w:sz w:val="20"/>
          <w:szCs w:val="20"/>
          <w:lang w:val="en-US"/>
        </w:rPr>
        <w:t>revealed</w:t>
      </w:r>
      <w:r w:rsidRPr="00201B20">
        <w:rPr>
          <w:rFonts w:ascii="Times New Roman" w:eastAsia="Times New Roman" w:hAnsi="Times New Roman" w:cs="Times New Roman"/>
          <w:bCs/>
          <w:sz w:val="20"/>
          <w:szCs w:val="20"/>
          <w:lang w:val="en-US"/>
        </w:rPr>
        <w:t xml:space="preserve"> </w:t>
      </w:r>
      <w:r w:rsidR="0044189D" w:rsidRPr="00201B20">
        <w:rPr>
          <w:rFonts w:ascii="Times New Roman" w:eastAsia="Times New Roman" w:hAnsi="Times New Roman" w:cs="Times New Roman"/>
          <w:bCs/>
          <w:sz w:val="20"/>
          <w:szCs w:val="20"/>
          <w:lang w:val="en-US"/>
        </w:rPr>
        <w:t xml:space="preserve">that the joint effect of </w:t>
      </w:r>
      <w:r w:rsidR="002C36DD" w:rsidRPr="00201B20">
        <w:rPr>
          <w:rFonts w:ascii="Times New Roman" w:eastAsia="Times New Roman" w:hAnsi="Times New Roman" w:cs="Times New Roman"/>
          <w:bCs/>
          <w:sz w:val="20"/>
          <w:szCs w:val="20"/>
          <w:lang w:val="en-US"/>
        </w:rPr>
        <w:t>CG</w:t>
      </w:r>
      <w:r w:rsidR="008877BC" w:rsidRPr="00201B20">
        <w:rPr>
          <w:rFonts w:ascii="Times New Roman" w:eastAsia="Times New Roman" w:hAnsi="Times New Roman" w:cs="Times New Roman"/>
          <w:bCs/>
          <w:sz w:val="20"/>
          <w:szCs w:val="20"/>
          <w:lang w:val="en-US"/>
        </w:rPr>
        <w:t>,</w:t>
      </w:r>
      <w:r w:rsidR="0044189D" w:rsidRPr="00201B20">
        <w:rPr>
          <w:rFonts w:ascii="Times New Roman" w:eastAsia="Times New Roman" w:hAnsi="Times New Roman" w:cs="Times New Roman"/>
          <w:bCs/>
          <w:sz w:val="20"/>
          <w:szCs w:val="20"/>
          <w:lang w:val="en-US"/>
        </w:rPr>
        <w:t xml:space="preserve"> macroeconomic variables and investment strategy on pension performance is significant</w:t>
      </w:r>
      <w:r w:rsidR="002C36DD" w:rsidRPr="00201B20">
        <w:rPr>
          <w:rFonts w:ascii="Times New Roman" w:eastAsia="Times New Roman" w:hAnsi="Times New Roman" w:cs="Times New Roman"/>
          <w:bCs/>
          <w:sz w:val="20"/>
          <w:szCs w:val="20"/>
          <w:lang w:val="en-US"/>
        </w:rPr>
        <w:t xml:space="preserve"> in </w:t>
      </w:r>
      <w:r w:rsidRPr="00201B20">
        <w:rPr>
          <w:rFonts w:ascii="Times New Roman" w:eastAsia="Times New Roman" w:hAnsi="Times New Roman" w:cs="Times New Roman"/>
          <w:bCs/>
          <w:sz w:val="20"/>
          <w:szCs w:val="20"/>
          <w:lang w:val="en-US"/>
        </w:rPr>
        <w:t>li</w:t>
      </w:r>
      <w:r>
        <w:rPr>
          <w:rFonts w:ascii="Times New Roman" w:eastAsia="Times New Roman" w:hAnsi="Times New Roman" w:cs="Times New Roman"/>
          <w:bCs/>
          <w:sz w:val="20"/>
          <w:szCs w:val="20"/>
          <w:lang w:val="en-US"/>
        </w:rPr>
        <w:t>ne</w:t>
      </w:r>
      <w:r w:rsidRPr="00201B20">
        <w:rPr>
          <w:rFonts w:ascii="Times New Roman" w:eastAsia="Times New Roman" w:hAnsi="Times New Roman" w:cs="Times New Roman"/>
          <w:bCs/>
          <w:sz w:val="20"/>
          <w:szCs w:val="20"/>
          <w:lang w:val="en-US"/>
        </w:rPr>
        <w:t xml:space="preserve"> </w:t>
      </w:r>
      <w:r w:rsidR="002C36DD" w:rsidRPr="00201B20">
        <w:rPr>
          <w:rFonts w:ascii="Times New Roman" w:eastAsia="Times New Roman" w:hAnsi="Times New Roman" w:cs="Times New Roman"/>
          <w:bCs/>
          <w:sz w:val="20"/>
          <w:szCs w:val="20"/>
          <w:lang w:val="en-US"/>
        </w:rPr>
        <w:t xml:space="preserve">with the </w:t>
      </w:r>
      <w:r w:rsidR="0044189D" w:rsidRPr="00201B20">
        <w:rPr>
          <w:rFonts w:ascii="Times New Roman" w:eastAsia="Times New Roman" w:hAnsi="Times New Roman" w:cs="Times New Roman"/>
          <w:sz w:val="20"/>
          <w:szCs w:val="20"/>
          <w:lang w:val="en-US"/>
        </w:rPr>
        <w:t xml:space="preserve"> APT </w:t>
      </w:r>
      <w:r w:rsidR="002C36DD" w:rsidRPr="00201B20">
        <w:rPr>
          <w:rFonts w:ascii="Times New Roman" w:eastAsia="Times New Roman" w:hAnsi="Times New Roman" w:cs="Times New Roman"/>
          <w:sz w:val="20"/>
          <w:szCs w:val="20"/>
          <w:lang w:val="en-US"/>
        </w:rPr>
        <w:t xml:space="preserve">of </w:t>
      </w:r>
      <w:r w:rsidR="0044189D" w:rsidRPr="00201B20">
        <w:rPr>
          <w:rFonts w:ascii="Times New Roman" w:eastAsia="Times New Roman" w:hAnsi="Times New Roman" w:cs="Times New Roman"/>
          <w:sz w:val="20"/>
          <w:szCs w:val="20"/>
          <w:lang w:val="en-US"/>
        </w:rPr>
        <w:t xml:space="preserve">Ross (1976). The theory thus offers a multifactor pricing model for securities by proposing that the return of securities is a linear function of the variables </w:t>
      </w:r>
      <w:r w:rsidR="002C36DD" w:rsidRPr="00201B20">
        <w:rPr>
          <w:rFonts w:ascii="Times New Roman" w:eastAsia="Times New Roman" w:hAnsi="Times New Roman" w:cs="Times New Roman"/>
          <w:sz w:val="20"/>
          <w:szCs w:val="20"/>
          <w:lang w:val="en-US"/>
        </w:rPr>
        <w:t>CG</w:t>
      </w:r>
      <w:r w:rsidR="0044189D" w:rsidRPr="00201B20">
        <w:rPr>
          <w:rFonts w:ascii="Times New Roman" w:eastAsia="Times New Roman" w:hAnsi="Times New Roman" w:cs="Times New Roman"/>
          <w:sz w:val="20"/>
          <w:szCs w:val="20"/>
          <w:lang w:val="en-US"/>
        </w:rPr>
        <w:t xml:space="preserve">, investment strategy and macroeconomic factors. </w:t>
      </w:r>
    </w:p>
    <w:p w14:paraId="53AF6F48" w14:textId="77777777" w:rsidR="00864FE1" w:rsidRPr="00201B20" w:rsidRDefault="00864FE1">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903" w:name="_Toc135320519"/>
      <w:bookmarkStart w:id="904" w:name="_Toc131602043"/>
      <w:bookmarkStart w:id="905" w:name="_Toc143525333"/>
      <w:bookmarkStart w:id="906" w:name="_Toc143524946"/>
      <w:bookmarkStart w:id="907" w:name="_Toc135321896"/>
      <w:bookmarkStart w:id="908" w:name="_Toc131611229"/>
      <w:bookmarkStart w:id="909" w:name="_Toc143930297"/>
      <w:bookmarkEnd w:id="903"/>
      <w:bookmarkEnd w:id="904"/>
      <w:bookmarkEnd w:id="905"/>
      <w:bookmarkEnd w:id="906"/>
      <w:bookmarkEnd w:id="907"/>
      <w:bookmarkEnd w:id="908"/>
    </w:p>
    <w:p w14:paraId="0C4CFE31" w14:textId="77777777" w:rsidR="00864FE1" w:rsidRPr="00201B20" w:rsidRDefault="0044189D">
      <w:pPr>
        <w:autoSpaceDE w:val="0"/>
        <w:autoSpaceDN w:val="0"/>
        <w:adjustRightInd w:val="0"/>
        <w:spacing w:after="0" w:line="240" w:lineRule="auto"/>
        <w:contextualSpacing/>
        <w:jc w:val="both"/>
        <w:outlineLvl w:val="1"/>
        <w:rPr>
          <w:rFonts w:ascii="Times New Roman" w:eastAsia="MS Mincho" w:hAnsi="Times New Roman" w:cs="Times New Roman"/>
          <w:b/>
          <w:bCs/>
          <w:sz w:val="19"/>
          <w:szCs w:val="19"/>
          <w:lang w:val="en-US"/>
        </w:rPr>
      </w:pPr>
      <w:bookmarkStart w:id="910" w:name="_Toc117685037"/>
      <w:bookmarkStart w:id="911" w:name="_Toc131593298"/>
      <w:bookmarkStart w:id="912" w:name="_Toc117687380"/>
      <w:bookmarkStart w:id="913" w:name="_Toc143525335"/>
      <w:bookmarkStart w:id="914" w:name="_Toc131611232"/>
      <w:bookmarkStart w:id="915" w:name="_Toc135321898"/>
      <w:bookmarkStart w:id="916" w:name="_Toc143524948"/>
      <w:bookmarkStart w:id="917" w:name="_Toc143930299"/>
      <w:bookmarkStart w:id="918" w:name="_Toc131602045"/>
      <w:bookmarkStart w:id="919" w:name="_Toc117685426"/>
      <w:bookmarkStart w:id="920" w:name="_Toc117687381"/>
      <w:bookmarkStart w:id="921" w:name="_Toc135305873"/>
      <w:bookmarkStart w:id="922" w:name="_Toc143524949"/>
      <w:bookmarkStart w:id="923" w:name="_Toc143930300"/>
      <w:bookmarkStart w:id="924" w:name="_Toc117765013"/>
      <w:bookmarkStart w:id="925" w:name="_Toc135321899"/>
      <w:bookmarkStart w:id="926" w:name="_Toc135320521"/>
      <w:bookmarkStart w:id="927" w:name="_Toc117685036"/>
      <w:bookmarkStart w:id="928" w:name="_Toc131611231"/>
      <w:bookmarkStart w:id="929" w:name="_Toc131602046"/>
      <w:bookmarkStart w:id="930" w:name="_Toc117683661"/>
      <w:bookmarkStart w:id="931" w:name="_Toc117765014"/>
      <w:bookmarkStart w:id="932" w:name="_Toc135320522"/>
      <w:bookmarkStart w:id="933" w:name="_Toc143525336"/>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201B20">
        <w:rPr>
          <w:rFonts w:ascii="Times New Roman" w:eastAsia="MS Mincho" w:hAnsi="Times New Roman" w:cs="Times New Roman"/>
          <w:b/>
          <w:bCs/>
          <w:sz w:val="19"/>
          <w:szCs w:val="19"/>
          <w:lang w:val="en-US"/>
        </w:rPr>
        <w:t>5.0 CONCLUSIONS AND RECOMMENDATIONS</w:t>
      </w:r>
      <w:bookmarkEnd w:id="933"/>
    </w:p>
    <w:p w14:paraId="00C059E6" w14:textId="77777777" w:rsidR="00864FE1" w:rsidRPr="00201B20" w:rsidRDefault="0044189D">
      <w:pPr>
        <w:autoSpaceDE w:val="0"/>
        <w:autoSpaceDN w:val="0"/>
        <w:adjustRightInd w:val="0"/>
        <w:spacing w:after="0" w:line="240" w:lineRule="auto"/>
        <w:contextualSpacing/>
        <w:rPr>
          <w:rFonts w:ascii="Times New Roman" w:eastAsia="MS Mincho" w:hAnsi="Times New Roman" w:cs="Times New Roman"/>
          <w:b/>
          <w:bCs/>
          <w:sz w:val="20"/>
          <w:szCs w:val="20"/>
          <w:lang w:val="en-US"/>
        </w:rPr>
      </w:pPr>
      <w:r w:rsidRPr="00201B20">
        <w:rPr>
          <w:rFonts w:ascii="Times New Roman" w:eastAsia="MS Mincho" w:hAnsi="Times New Roman" w:cs="Times New Roman"/>
          <w:b/>
          <w:bCs/>
          <w:sz w:val="20"/>
          <w:szCs w:val="20"/>
          <w:lang w:val="en-US"/>
        </w:rPr>
        <w:t xml:space="preserve"> </w:t>
      </w:r>
    </w:p>
    <w:p w14:paraId="6E457397" w14:textId="77777777" w:rsidR="00864FE1" w:rsidRPr="00201B20" w:rsidRDefault="0044189D">
      <w:pPr>
        <w:keepNext/>
        <w:keepLines/>
        <w:widowControl w:val="0"/>
        <w:autoSpaceDE w:val="0"/>
        <w:autoSpaceDN w:val="0"/>
        <w:adjustRightInd w:val="0"/>
        <w:spacing w:after="0" w:line="240" w:lineRule="auto"/>
        <w:jc w:val="both"/>
        <w:outlineLvl w:val="1"/>
        <w:rPr>
          <w:rFonts w:ascii="Times New Roman" w:eastAsia="MS Mincho" w:hAnsi="Times New Roman" w:cs="Times New Roman"/>
          <w:b/>
          <w:bCs/>
          <w:iCs/>
          <w:sz w:val="20"/>
          <w:szCs w:val="20"/>
          <w:lang w:val="en-US"/>
        </w:rPr>
      </w:pPr>
      <w:bookmarkStart w:id="934" w:name="_Toc117687383"/>
      <w:bookmarkStart w:id="935" w:name="_Toc117685039"/>
      <w:bookmarkStart w:id="936" w:name="_Toc117687382"/>
      <w:bookmarkStart w:id="937" w:name="_Toc117765015"/>
      <w:bookmarkStart w:id="938" w:name="_Toc143525338"/>
      <w:bookmarkStart w:id="939" w:name="_Toc143525337"/>
      <w:bookmarkStart w:id="940" w:name="_Toc117685038"/>
      <w:bookmarkStart w:id="941" w:name="_Toc135321900"/>
      <w:bookmarkStart w:id="942" w:name="_Toc117765016"/>
      <w:bookmarkStart w:id="943" w:name="_Toc135321901"/>
      <w:bookmarkStart w:id="944" w:name="_Toc143930301"/>
      <w:bookmarkStart w:id="945" w:name="_Toc143524950"/>
      <w:bookmarkStart w:id="946" w:name="_Toc143524951"/>
      <w:bookmarkStart w:id="947" w:name="_Toc143930302"/>
      <w:bookmarkStart w:id="948" w:name="_Toc135320524"/>
      <w:bookmarkStart w:id="949" w:name="_Toc117685427"/>
      <w:bookmarkStart w:id="950" w:name="_Toc135320523"/>
      <w:bookmarkStart w:id="951" w:name="_Toc131611233"/>
      <w:bookmarkStart w:id="952" w:name="_Toc131602048"/>
      <w:bookmarkStart w:id="953" w:name="_Toc131611234"/>
      <w:bookmarkStart w:id="954" w:name="_Toc117685428"/>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201B20">
        <w:rPr>
          <w:rFonts w:ascii="Times New Roman" w:eastAsia="MS Mincho" w:hAnsi="Times New Roman" w:cs="Times New Roman"/>
          <w:b/>
          <w:bCs/>
          <w:iCs/>
          <w:sz w:val="20"/>
          <w:szCs w:val="20"/>
          <w:lang w:val="en-US"/>
        </w:rPr>
        <w:t xml:space="preserve">5.2 </w:t>
      </w:r>
      <w:bookmarkStart w:id="955" w:name="_Toc131602049"/>
      <w:bookmarkEnd w:id="954"/>
      <w:r w:rsidRPr="00201B20">
        <w:rPr>
          <w:rFonts w:ascii="Times New Roman" w:eastAsia="MS Mincho" w:hAnsi="Times New Roman" w:cs="Times New Roman"/>
          <w:b/>
          <w:bCs/>
          <w:iCs/>
          <w:sz w:val="20"/>
          <w:szCs w:val="20"/>
          <w:lang w:val="en-US"/>
        </w:rPr>
        <w:t>Conclusions</w:t>
      </w:r>
      <w:bookmarkEnd w:id="955"/>
    </w:p>
    <w:p w14:paraId="79705A0B" w14:textId="139BD175"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research </w:t>
      </w:r>
      <w:r w:rsidR="00EB6885" w:rsidRPr="00201B20">
        <w:rPr>
          <w:rFonts w:ascii="Times New Roman" w:eastAsia="Times New Roman" w:hAnsi="Times New Roman" w:cs="Times New Roman"/>
          <w:sz w:val="20"/>
          <w:szCs w:val="20"/>
          <w:lang w:val="en-US"/>
        </w:rPr>
        <w:t>investigated</w:t>
      </w:r>
      <w:r w:rsidRPr="00201B20">
        <w:rPr>
          <w:rFonts w:ascii="Times New Roman" w:eastAsia="Times New Roman" w:hAnsi="Times New Roman" w:cs="Times New Roman"/>
          <w:sz w:val="20"/>
          <w:szCs w:val="20"/>
          <w:lang w:val="en-US"/>
        </w:rPr>
        <w:t xml:space="preserve"> the relationship between financial performance of pension funds registered by the RBA</w:t>
      </w:r>
      <w:r w:rsidR="00F20B73">
        <w:rPr>
          <w:rFonts w:ascii="Times New Roman" w:eastAsia="Times New Roman" w:hAnsi="Times New Roman" w:cs="Times New Roman"/>
          <w:sz w:val="20"/>
          <w:szCs w:val="20"/>
          <w:lang w:val="en-US"/>
        </w:rPr>
        <w:t xml:space="preserve"> and the factors </w:t>
      </w:r>
      <w:r w:rsidR="00BD019A"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indicators, investment strategy and macroeconomic variables.</w:t>
      </w:r>
    </w:p>
    <w:p w14:paraId="663B5CD8" w14:textId="77777777"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 </w:t>
      </w:r>
    </w:p>
    <w:p w14:paraId="0E65A642" w14:textId="068131AC" w:rsidR="00864FE1"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Times New Roman" w:hAnsi="Times New Roman" w:cs="Times New Roman"/>
          <w:sz w:val="20"/>
          <w:szCs w:val="20"/>
          <w:lang w:val="en-US"/>
        </w:rPr>
        <w:t xml:space="preserve">The first hypothesis of the research </w:t>
      </w:r>
      <w:r w:rsidR="00EB6885" w:rsidRPr="00201B20">
        <w:rPr>
          <w:rFonts w:ascii="Times New Roman" w:eastAsia="Times New Roman" w:hAnsi="Times New Roman" w:cs="Times New Roman"/>
          <w:sz w:val="20"/>
          <w:szCs w:val="20"/>
          <w:lang w:val="en-US"/>
        </w:rPr>
        <w:t xml:space="preserve">examined </w:t>
      </w:r>
      <w:r w:rsidRPr="00201B20">
        <w:rPr>
          <w:rFonts w:ascii="Times New Roman" w:eastAsia="Times New Roman" w:hAnsi="Times New Roman" w:cs="Times New Roman"/>
          <w:sz w:val="20"/>
          <w:szCs w:val="20"/>
          <w:lang w:val="en-US"/>
        </w:rPr>
        <w:t xml:space="preserve">the effect of </w:t>
      </w:r>
      <w:r w:rsidR="00BD019A" w:rsidRPr="00201B20">
        <w:rPr>
          <w:rFonts w:ascii="Times New Roman" w:eastAsia="Times New Roman" w:hAnsi="Times New Roman" w:cs="Times New Roman"/>
          <w:sz w:val="20"/>
          <w:szCs w:val="20"/>
          <w:lang w:val="en-US"/>
        </w:rPr>
        <w:t>CG</w:t>
      </w:r>
      <w:r w:rsidRPr="00201B20">
        <w:rPr>
          <w:rFonts w:ascii="Times New Roman" w:eastAsia="Times New Roman" w:hAnsi="Times New Roman" w:cs="Times New Roman"/>
          <w:sz w:val="20"/>
          <w:szCs w:val="20"/>
          <w:lang w:val="en-US"/>
        </w:rPr>
        <w:t xml:space="preserve"> on pension performance. The results indicated that the null hypothesis was rejected. </w:t>
      </w:r>
      <w:r w:rsidR="006D0D8E" w:rsidRPr="00201B20">
        <w:rPr>
          <w:rFonts w:ascii="Times New Roman" w:eastAsia="Times New Roman" w:hAnsi="Times New Roman" w:cs="Times New Roman"/>
          <w:sz w:val="20"/>
          <w:szCs w:val="20"/>
          <w:lang w:val="en-US"/>
        </w:rPr>
        <w:t>The study results confirm the hypothesis that CG has a significant effect on the financial performance of pension funds. The</w:t>
      </w:r>
      <w:r w:rsidRPr="00201B20">
        <w:rPr>
          <w:rFonts w:ascii="Times New Roman" w:eastAsia="Times New Roman" w:hAnsi="Times New Roman" w:cs="Times New Roman"/>
          <w:sz w:val="20"/>
          <w:szCs w:val="20"/>
          <w:lang w:val="en-US"/>
        </w:rPr>
        <w:t xml:space="preserve"> study findings </w:t>
      </w:r>
      <w:r w:rsidR="00BD019A" w:rsidRPr="00201B20">
        <w:rPr>
          <w:rFonts w:ascii="Times New Roman" w:eastAsia="Times New Roman" w:hAnsi="Times New Roman" w:cs="Times New Roman"/>
          <w:sz w:val="20"/>
          <w:szCs w:val="20"/>
          <w:lang w:val="en-US"/>
        </w:rPr>
        <w:t xml:space="preserve">however, </w:t>
      </w:r>
      <w:r w:rsidRPr="00201B20">
        <w:rPr>
          <w:rFonts w:ascii="Times New Roman" w:eastAsia="Times New Roman" w:hAnsi="Times New Roman" w:cs="Times New Roman"/>
          <w:sz w:val="20"/>
          <w:szCs w:val="20"/>
          <w:lang w:val="en-US"/>
        </w:rPr>
        <w:t xml:space="preserve">reveal that only the Role of stakeholders had a statistically positive and significant effect on the </w:t>
      </w:r>
      <w:r w:rsidRPr="00201B20">
        <w:rPr>
          <w:rFonts w:ascii="Times New Roman" w:eastAsia="Times New Roman" w:hAnsi="Times New Roman" w:cs="Times New Roman"/>
          <w:bCs/>
          <w:sz w:val="20"/>
          <w:szCs w:val="20"/>
          <w:lang w:val="en-US"/>
        </w:rPr>
        <w:t>combined ROI of pension fund</w:t>
      </w:r>
      <w:r w:rsidRPr="00201B20">
        <w:rPr>
          <w:rFonts w:ascii="Times New Roman" w:eastAsia="Times New Roman" w:hAnsi="Times New Roman" w:cs="Times New Roman"/>
          <w:sz w:val="20"/>
          <w:szCs w:val="20"/>
          <w:lang w:val="en-US"/>
        </w:rPr>
        <w:t xml:space="preserve">. This is in agreement of the Stakeholders theory of </w:t>
      </w:r>
      <w:r w:rsidRPr="00201B20">
        <w:rPr>
          <w:rFonts w:ascii="Times New Roman" w:eastAsia="MS Mincho" w:hAnsi="Times New Roman" w:cs="Times New Roman"/>
          <w:bCs/>
          <w:iCs/>
          <w:sz w:val="20"/>
          <w:szCs w:val="20"/>
          <w:lang w:val="en-US"/>
        </w:rPr>
        <w:t>Freeman (1984) which stresses the interconnected relationships between a business and its customers, suppliers, employees, investors, communities and others who have a stake in the organization</w:t>
      </w:r>
      <w:r w:rsidR="00687E49" w:rsidRPr="00201B20">
        <w:rPr>
          <w:rFonts w:ascii="Times New Roman" w:eastAsia="MS Mincho" w:hAnsi="Times New Roman" w:cs="Times New Roman"/>
          <w:bCs/>
          <w:iCs/>
          <w:sz w:val="20"/>
          <w:szCs w:val="20"/>
          <w:lang w:val="en-US"/>
        </w:rPr>
        <w:t xml:space="preserve"> </w:t>
      </w:r>
      <w:r w:rsidR="00936347" w:rsidRPr="00201B20">
        <w:rPr>
          <w:rFonts w:ascii="Times New Roman" w:eastAsia="MS Mincho" w:hAnsi="Times New Roman" w:cs="Times New Roman"/>
          <w:bCs/>
          <w:iCs/>
          <w:sz w:val="20"/>
          <w:szCs w:val="20"/>
          <w:lang w:val="en-US"/>
        </w:rPr>
        <w:t>and</w:t>
      </w:r>
      <w:r w:rsidR="00687E49"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that businesses can only be considered successful when they deliver value to the majority of their stakeholders. The conclusion from this finding is that a firm should create value for all stakeholders, not just shareholders. </w:t>
      </w:r>
    </w:p>
    <w:p w14:paraId="6CA7F902" w14:textId="77777777"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 </w:t>
      </w:r>
    </w:p>
    <w:p w14:paraId="23487608" w14:textId="5BBF37F7" w:rsidR="006D0D8E" w:rsidRPr="00201B20" w:rsidRDefault="0044189D">
      <w:pPr>
        <w:spacing w:after="0" w:line="240" w:lineRule="auto"/>
        <w:jc w:val="both"/>
        <w:rPr>
          <w:rFonts w:ascii="Times New Roman" w:eastAsia="Times New Roman" w:hAnsi="Times New Roman" w:cs="Times New Roman"/>
          <w:sz w:val="20"/>
          <w:szCs w:val="20"/>
          <w:lang w:val="en-US"/>
        </w:rPr>
      </w:pPr>
      <w:r w:rsidRPr="00201B20">
        <w:rPr>
          <w:rFonts w:ascii="Times New Roman" w:eastAsia="MS Mincho" w:hAnsi="Times New Roman" w:cs="Times New Roman"/>
          <w:bCs/>
          <w:iCs/>
          <w:sz w:val="20"/>
          <w:szCs w:val="20"/>
          <w:lang w:val="en-US"/>
        </w:rPr>
        <w:t xml:space="preserve">In addition, the study results show that </w:t>
      </w:r>
      <w:r w:rsidR="00DE14BC" w:rsidRPr="00201B20">
        <w:rPr>
          <w:rFonts w:ascii="Times New Roman" w:eastAsia="MS Mincho" w:hAnsi="Times New Roman" w:cs="Times New Roman"/>
          <w:bCs/>
          <w:iCs/>
          <w:sz w:val="20"/>
          <w:szCs w:val="20"/>
          <w:lang w:val="en-US"/>
        </w:rPr>
        <w:t>BSC</w:t>
      </w:r>
      <w:r w:rsidRPr="00201B20">
        <w:rPr>
          <w:rFonts w:ascii="Times New Roman" w:eastAsia="MS Mincho" w:hAnsi="Times New Roman" w:cs="Times New Roman"/>
          <w:bCs/>
          <w:iCs/>
          <w:sz w:val="20"/>
          <w:szCs w:val="20"/>
          <w:lang w:val="en-US"/>
        </w:rPr>
        <w:t xml:space="preserve">, </w:t>
      </w:r>
      <w:r w:rsidRPr="00201B20">
        <w:rPr>
          <w:rFonts w:ascii="Times New Roman" w:eastAsia="Times New Roman" w:hAnsi="Times New Roman" w:cs="Times New Roman"/>
          <w:sz w:val="20"/>
          <w:szCs w:val="20"/>
          <w:lang w:val="en-US"/>
        </w:rPr>
        <w:t>D</w:t>
      </w:r>
      <w:r w:rsidR="00DE14BC" w:rsidRPr="00201B20">
        <w:rPr>
          <w:rFonts w:ascii="Times New Roman" w:eastAsia="Times New Roman" w:hAnsi="Times New Roman" w:cs="Times New Roman"/>
          <w:sz w:val="20"/>
          <w:szCs w:val="20"/>
          <w:lang w:val="en-US"/>
        </w:rPr>
        <w:t>&amp;T</w:t>
      </w:r>
      <w:r w:rsidRPr="00201B20">
        <w:rPr>
          <w:rFonts w:ascii="Times New Roman" w:eastAsia="Times New Roman" w:hAnsi="Times New Roman" w:cs="Times New Roman"/>
          <w:sz w:val="20"/>
          <w:szCs w:val="20"/>
          <w:lang w:val="en-US"/>
        </w:rPr>
        <w:t xml:space="preserve"> and </w:t>
      </w:r>
      <w:r w:rsidR="00DE14BC" w:rsidRPr="00201B20">
        <w:rPr>
          <w:rFonts w:ascii="Times New Roman" w:eastAsia="Times New Roman" w:hAnsi="Times New Roman" w:cs="Times New Roman"/>
          <w:sz w:val="20"/>
          <w:szCs w:val="20"/>
          <w:lang w:val="en-US"/>
        </w:rPr>
        <w:t>SIBD</w:t>
      </w:r>
      <w:r w:rsidRPr="00201B20">
        <w:rPr>
          <w:rFonts w:ascii="Times New Roman" w:eastAsia="Times New Roman" w:hAnsi="Times New Roman" w:cs="Times New Roman"/>
          <w:sz w:val="20"/>
          <w:szCs w:val="20"/>
          <w:lang w:val="en-US"/>
        </w:rPr>
        <w:t xml:space="preserve"> revealed a positive but insignificant effect on </w:t>
      </w:r>
      <w:r w:rsidRPr="00201B20">
        <w:rPr>
          <w:rFonts w:ascii="Times New Roman" w:eastAsia="Times New Roman" w:hAnsi="Times New Roman" w:cs="Times New Roman"/>
          <w:bCs/>
          <w:sz w:val="20"/>
          <w:szCs w:val="20"/>
          <w:lang w:val="en-US"/>
        </w:rPr>
        <w:t>combined ROI of pension fund</w:t>
      </w:r>
      <w:r w:rsidRPr="00201B20">
        <w:rPr>
          <w:rFonts w:ascii="Times New Roman" w:eastAsia="Times New Roman" w:hAnsi="Times New Roman" w:cs="Times New Roman"/>
          <w:sz w:val="20"/>
          <w:szCs w:val="20"/>
          <w:lang w:val="en-US"/>
        </w:rPr>
        <w:t xml:space="preserve">. Though insignificant, </w:t>
      </w:r>
      <w:r w:rsidR="00226CDD">
        <w:rPr>
          <w:rFonts w:ascii="Times New Roman" w:eastAsia="Times New Roman" w:hAnsi="Times New Roman" w:cs="Times New Roman"/>
          <w:sz w:val="20"/>
          <w:szCs w:val="20"/>
          <w:lang w:val="en-US"/>
        </w:rPr>
        <w:t xml:space="preserve">they </w:t>
      </w:r>
      <w:r w:rsidR="00226CDD" w:rsidRPr="00201B20">
        <w:rPr>
          <w:rFonts w:ascii="Times New Roman" w:eastAsia="MS Mincho" w:hAnsi="Times New Roman" w:cs="Times New Roman"/>
          <w:bCs/>
          <w:iCs/>
          <w:sz w:val="20"/>
          <w:szCs w:val="20"/>
          <w:lang w:val="en-US"/>
        </w:rPr>
        <w:t>align</w:t>
      </w:r>
      <w:r w:rsidR="00226CDD" w:rsidRPr="00201B20" w:rsidDel="00226CDD">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 xml:space="preserve">with the </w:t>
      </w:r>
      <w:r w:rsidRPr="00201B20">
        <w:rPr>
          <w:rFonts w:ascii="Times New Roman" w:eastAsia="MS Mincho" w:hAnsi="Times New Roman" w:cs="Times New Roman"/>
          <w:bCs/>
          <w:iCs/>
          <w:sz w:val="20"/>
          <w:szCs w:val="20"/>
          <w:lang w:val="en-US"/>
        </w:rPr>
        <w:t xml:space="preserve">Agency theory of Jensen and Meckling’s (1976) which expounds on the association between the principal and the agent who may not act in the principal’s best wishes hence the need to protect shareholders’ interests, minimise agency costs and align principal-agents interest. </w:t>
      </w:r>
      <w:r w:rsidRPr="00201B20">
        <w:rPr>
          <w:rFonts w:ascii="Times New Roman" w:eastAsia="Times New Roman" w:hAnsi="Times New Roman" w:cs="Times New Roman"/>
          <w:sz w:val="20"/>
          <w:szCs w:val="20"/>
          <w:lang w:val="en-US"/>
        </w:rPr>
        <w:t xml:space="preserve">The study findings on the variables, </w:t>
      </w:r>
      <w:r w:rsidR="00DE14BC" w:rsidRPr="00201B20">
        <w:rPr>
          <w:rFonts w:ascii="Times New Roman" w:eastAsia="Times New Roman" w:hAnsi="Times New Roman" w:cs="Times New Roman"/>
          <w:sz w:val="20"/>
          <w:szCs w:val="20"/>
          <w:lang w:val="en-US"/>
        </w:rPr>
        <w:t>BR</w:t>
      </w:r>
      <w:r w:rsidRPr="00201B20">
        <w:rPr>
          <w:rFonts w:ascii="Times New Roman" w:eastAsia="Times New Roman" w:hAnsi="Times New Roman" w:cs="Times New Roman"/>
          <w:sz w:val="20"/>
          <w:szCs w:val="20"/>
          <w:lang w:val="en-US"/>
        </w:rPr>
        <w:t xml:space="preserve">, </w:t>
      </w:r>
      <w:r w:rsidR="00DE14BC" w:rsidRPr="00201B20">
        <w:rPr>
          <w:rFonts w:ascii="Times New Roman" w:eastAsia="Times New Roman" w:hAnsi="Times New Roman" w:cs="Times New Roman"/>
          <w:sz w:val="20"/>
          <w:szCs w:val="20"/>
          <w:lang w:val="en-US"/>
        </w:rPr>
        <w:t>SR</w:t>
      </w:r>
      <w:r w:rsidRPr="00201B20">
        <w:rPr>
          <w:rFonts w:ascii="Times New Roman" w:eastAsia="Times New Roman" w:hAnsi="Times New Roman" w:cs="Times New Roman"/>
          <w:sz w:val="20"/>
          <w:szCs w:val="20"/>
          <w:lang w:val="en-US"/>
        </w:rPr>
        <w:t xml:space="preserve">, </w:t>
      </w:r>
      <w:r w:rsidR="00BD019A" w:rsidRPr="00201B20">
        <w:rPr>
          <w:rFonts w:ascii="Times New Roman" w:eastAsia="Times New Roman" w:hAnsi="Times New Roman" w:cs="Times New Roman"/>
          <w:sz w:val="20"/>
          <w:szCs w:val="20"/>
          <w:lang w:val="en-US"/>
        </w:rPr>
        <w:t xml:space="preserve">and </w:t>
      </w:r>
      <w:r w:rsidR="00DE14BC" w:rsidRPr="00201B20">
        <w:rPr>
          <w:rFonts w:ascii="Times New Roman" w:eastAsia="Times New Roman" w:hAnsi="Times New Roman" w:cs="Times New Roman"/>
          <w:sz w:val="20"/>
          <w:szCs w:val="20"/>
          <w:lang w:val="en-US"/>
        </w:rPr>
        <w:t>CCG</w:t>
      </w:r>
      <w:r w:rsidR="008F4783" w:rsidRPr="00201B20">
        <w:rPr>
          <w:rFonts w:ascii="Times New Roman" w:eastAsia="Times New Roman" w:hAnsi="Times New Roman" w:cs="Times New Roman"/>
          <w:sz w:val="20"/>
          <w:szCs w:val="20"/>
          <w:lang w:val="en-US"/>
        </w:rPr>
        <w:t xml:space="preserve"> </w:t>
      </w:r>
      <w:r w:rsidRPr="00201B20">
        <w:rPr>
          <w:rFonts w:ascii="Times New Roman" w:eastAsia="Times New Roman" w:hAnsi="Times New Roman" w:cs="Times New Roman"/>
          <w:sz w:val="20"/>
          <w:szCs w:val="20"/>
          <w:lang w:val="en-US"/>
        </w:rPr>
        <w:t>however, show</w:t>
      </w:r>
      <w:r w:rsidR="008F4783" w:rsidRPr="00201B20">
        <w:rPr>
          <w:rFonts w:ascii="Times New Roman" w:eastAsia="Times New Roman" w:hAnsi="Times New Roman" w:cs="Times New Roman"/>
          <w:sz w:val="20"/>
          <w:szCs w:val="20"/>
          <w:lang w:val="en-US"/>
        </w:rPr>
        <w:t>ed</w:t>
      </w:r>
      <w:r w:rsidRPr="00201B20">
        <w:rPr>
          <w:rFonts w:ascii="Times New Roman" w:eastAsia="Times New Roman" w:hAnsi="Times New Roman" w:cs="Times New Roman"/>
          <w:sz w:val="20"/>
          <w:szCs w:val="20"/>
          <w:lang w:val="en-US"/>
        </w:rPr>
        <w:t xml:space="preserve"> a negative and non-significant effect on the </w:t>
      </w:r>
      <w:r w:rsidRPr="00201B20">
        <w:rPr>
          <w:rFonts w:ascii="Times New Roman" w:eastAsia="Times New Roman" w:hAnsi="Times New Roman" w:cs="Times New Roman"/>
          <w:bCs/>
          <w:sz w:val="20"/>
          <w:szCs w:val="20"/>
          <w:lang w:val="en-US"/>
        </w:rPr>
        <w:t>combined ROI of pension fund</w:t>
      </w:r>
      <w:r w:rsidRPr="00201B20">
        <w:rPr>
          <w:rFonts w:ascii="Times New Roman" w:eastAsia="MS Mincho" w:hAnsi="Times New Roman" w:cs="Times New Roman"/>
          <w:bCs/>
          <w:sz w:val="20"/>
          <w:szCs w:val="20"/>
          <w:lang w:val="en-US"/>
        </w:rPr>
        <w:t xml:space="preserve"> imply</w:t>
      </w:r>
      <w:r w:rsidR="00DE14BC" w:rsidRPr="00201B20">
        <w:rPr>
          <w:rFonts w:ascii="Times New Roman" w:eastAsia="MS Mincho" w:hAnsi="Times New Roman" w:cs="Times New Roman"/>
          <w:bCs/>
          <w:sz w:val="20"/>
          <w:szCs w:val="20"/>
          <w:lang w:val="en-US"/>
        </w:rPr>
        <w:t>ing</w:t>
      </w:r>
      <w:r w:rsidRPr="00201B20">
        <w:rPr>
          <w:rFonts w:ascii="Times New Roman" w:eastAsia="MS Mincho" w:hAnsi="Times New Roman" w:cs="Times New Roman"/>
          <w:bCs/>
          <w:sz w:val="20"/>
          <w:szCs w:val="20"/>
          <w:lang w:val="en-US"/>
        </w:rPr>
        <w:t xml:space="preserve"> that there was non-adherence to these governance frameworks by pension funds</w:t>
      </w:r>
      <w:r w:rsidR="00DE14BC" w:rsidRPr="00201B20">
        <w:rPr>
          <w:rFonts w:ascii="Times New Roman" w:eastAsia="MS Mincho" w:hAnsi="Times New Roman" w:cs="Times New Roman"/>
          <w:bCs/>
          <w:sz w:val="20"/>
          <w:szCs w:val="20"/>
          <w:lang w:val="en-US"/>
        </w:rPr>
        <w:t>. This</w:t>
      </w:r>
      <w:r w:rsidRPr="00201B20">
        <w:rPr>
          <w:rFonts w:ascii="Times New Roman" w:eastAsia="MS Mincho" w:hAnsi="Times New Roman" w:cs="Times New Roman"/>
          <w:bCs/>
          <w:sz w:val="20"/>
          <w:szCs w:val="20"/>
          <w:lang w:val="en-US"/>
        </w:rPr>
        <w:t xml:space="preserve"> </w:t>
      </w:r>
      <w:r w:rsidR="00DE14BC" w:rsidRPr="00201B20">
        <w:rPr>
          <w:rFonts w:ascii="Times New Roman" w:eastAsia="MS Mincho" w:hAnsi="Times New Roman" w:cs="Times New Roman"/>
          <w:bCs/>
          <w:sz w:val="20"/>
          <w:szCs w:val="20"/>
          <w:lang w:val="en-US"/>
        </w:rPr>
        <w:t>led</w:t>
      </w:r>
      <w:r w:rsidRPr="00201B20">
        <w:rPr>
          <w:rFonts w:ascii="Times New Roman" w:eastAsia="MS Mincho" w:hAnsi="Times New Roman" w:cs="Times New Roman"/>
          <w:bCs/>
          <w:sz w:val="20"/>
          <w:szCs w:val="20"/>
          <w:lang w:val="en-US"/>
        </w:rPr>
        <w:t xml:space="preserve"> to declined performance of pension funds. </w:t>
      </w:r>
      <w:r w:rsidRPr="00201B20">
        <w:rPr>
          <w:rFonts w:ascii="Times New Roman" w:eastAsia="Times New Roman" w:hAnsi="Times New Roman" w:cs="Times New Roman"/>
          <w:sz w:val="20"/>
          <w:szCs w:val="20"/>
          <w:lang w:val="en-US"/>
        </w:rPr>
        <w:t xml:space="preserve">This </w:t>
      </w:r>
      <w:r w:rsidR="00226CDD">
        <w:rPr>
          <w:rFonts w:ascii="Times New Roman" w:eastAsia="Times New Roman" w:hAnsi="Times New Roman" w:cs="Times New Roman"/>
          <w:sz w:val="20"/>
          <w:szCs w:val="20"/>
          <w:lang w:val="en-US"/>
        </w:rPr>
        <w:t xml:space="preserve">too </w:t>
      </w:r>
      <w:r w:rsidRPr="00201B20">
        <w:rPr>
          <w:rFonts w:ascii="Times New Roman" w:eastAsia="Times New Roman" w:hAnsi="Times New Roman" w:cs="Times New Roman"/>
          <w:sz w:val="20"/>
          <w:szCs w:val="20"/>
          <w:lang w:val="en-US"/>
        </w:rPr>
        <w:t>is in agreement with the Agency theor</w:t>
      </w:r>
      <w:r w:rsidR="008F4783" w:rsidRPr="00201B20">
        <w:rPr>
          <w:rFonts w:ascii="Times New Roman" w:eastAsia="Times New Roman" w:hAnsi="Times New Roman" w:cs="Times New Roman"/>
          <w:sz w:val="20"/>
          <w:szCs w:val="20"/>
          <w:lang w:val="en-US"/>
        </w:rPr>
        <w:t xml:space="preserve">y. Demsetz and Lehn (1985) as well as Maher and Andersson (1999) concur and observe that governance mechanisms harmonise interests of the managers and shareholders to maximize firm value. </w:t>
      </w:r>
    </w:p>
    <w:p w14:paraId="490F854B" w14:textId="77777777" w:rsidR="00DE14BC" w:rsidRPr="00201B20" w:rsidRDefault="00DE14BC">
      <w:pPr>
        <w:spacing w:after="0" w:line="240" w:lineRule="auto"/>
        <w:jc w:val="both"/>
        <w:rPr>
          <w:rFonts w:ascii="Times New Roman" w:eastAsia="Times New Roman" w:hAnsi="Times New Roman" w:cs="Times New Roman"/>
          <w:sz w:val="20"/>
          <w:szCs w:val="20"/>
          <w:lang w:val="en-US"/>
        </w:rPr>
      </w:pPr>
    </w:p>
    <w:p w14:paraId="7B73D09E" w14:textId="0FC9F3D9" w:rsidR="003B5107" w:rsidRPr="00201B20" w:rsidRDefault="0044189D" w:rsidP="003B5107">
      <w:pPr>
        <w:spacing w:after="0" w:line="240" w:lineRule="auto"/>
        <w:jc w:val="both"/>
        <w:rPr>
          <w:rFonts w:ascii="Times New Roman" w:eastAsia="Times New Roman" w:hAnsi="Times New Roman" w:cs="Times New Roman"/>
          <w:sz w:val="20"/>
          <w:szCs w:val="20"/>
          <w:shd w:val="clear" w:color="auto" w:fill="FFFFFF"/>
          <w:lang w:val="en-US"/>
        </w:rPr>
      </w:pPr>
      <w:r w:rsidRPr="00201B20">
        <w:rPr>
          <w:rFonts w:ascii="Times New Roman" w:eastAsia="MS Mincho" w:hAnsi="Times New Roman" w:cs="Times New Roman"/>
          <w:bCs/>
          <w:iCs/>
          <w:sz w:val="20"/>
          <w:szCs w:val="20"/>
          <w:lang w:val="en-US"/>
        </w:rPr>
        <w:t xml:space="preserve">The second hypothesis of the research investigated the mediating effect of investment strategy on the relationship between </w:t>
      </w:r>
      <w:r w:rsidR="00FD6033"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and pension performance. The findings indicated that the null hypothesis was rejected. Investment strategy was found to have a positive and significant effect on the relationship between </w:t>
      </w:r>
      <w:r w:rsidR="00FD6033"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and </w:t>
      </w:r>
      <w:r w:rsidRPr="00201B20">
        <w:rPr>
          <w:rFonts w:ascii="Times New Roman" w:eastAsia="Times New Roman" w:hAnsi="Times New Roman" w:cs="Times New Roman"/>
          <w:bCs/>
          <w:sz w:val="20"/>
          <w:szCs w:val="20"/>
          <w:lang w:val="en-US"/>
        </w:rPr>
        <w:t>combined ROI of pension fund</w:t>
      </w:r>
      <w:r w:rsidR="00FD6033" w:rsidRPr="00201B20">
        <w:rPr>
          <w:rFonts w:ascii="Times New Roman" w:eastAsia="Times New Roman" w:hAnsi="Times New Roman" w:cs="Times New Roman"/>
          <w:bCs/>
          <w:sz w:val="20"/>
          <w:szCs w:val="20"/>
          <w:lang w:val="en-US"/>
        </w:rPr>
        <w:t>s</w:t>
      </w:r>
      <w:r w:rsidRPr="00201B20">
        <w:rPr>
          <w:rFonts w:ascii="Times New Roman" w:eastAsia="MS Mincho" w:hAnsi="Times New Roman" w:cs="Times New Roman"/>
          <w:bCs/>
          <w:iCs/>
          <w:sz w:val="20"/>
          <w:szCs w:val="20"/>
          <w:lang w:val="en-US"/>
        </w:rPr>
        <w:t xml:space="preserve">. </w:t>
      </w:r>
      <w:r w:rsidR="00FD6033"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was found to influence </w:t>
      </w:r>
      <w:r w:rsidRPr="00201B20">
        <w:rPr>
          <w:rFonts w:ascii="Times New Roman" w:eastAsia="Times New Roman" w:hAnsi="Times New Roman" w:cs="Times New Roman"/>
          <w:bCs/>
          <w:sz w:val="20"/>
          <w:szCs w:val="20"/>
          <w:lang w:val="en-US"/>
        </w:rPr>
        <w:t xml:space="preserve">combined ROI of pension fund </w:t>
      </w:r>
      <w:r w:rsidRPr="00201B20">
        <w:rPr>
          <w:rFonts w:ascii="Times New Roman" w:eastAsia="MS Mincho" w:hAnsi="Times New Roman" w:cs="Times New Roman"/>
          <w:bCs/>
          <w:iCs/>
          <w:sz w:val="20"/>
          <w:szCs w:val="20"/>
          <w:lang w:val="en-US"/>
        </w:rPr>
        <w:t>through investment strategies, consistent to the Modern Portfolio Theory that guides investment management decisions</w:t>
      </w:r>
      <w:r w:rsidR="002B2E80"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tak</w:t>
      </w:r>
      <w:r w:rsidR="002B2E80" w:rsidRPr="00201B20">
        <w:rPr>
          <w:rFonts w:ascii="Times New Roman" w:eastAsia="MS Mincho" w:hAnsi="Times New Roman" w:cs="Times New Roman"/>
          <w:bCs/>
          <w:iCs/>
          <w:sz w:val="20"/>
          <w:szCs w:val="20"/>
          <w:lang w:val="en-US"/>
        </w:rPr>
        <w:t>ing</w:t>
      </w:r>
      <w:r w:rsidRPr="00201B20">
        <w:rPr>
          <w:rFonts w:ascii="Times New Roman" w:eastAsia="MS Mincho" w:hAnsi="Times New Roman" w:cs="Times New Roman"/>
          <w:bCs/>
          <w:iCs/>
          <w:sz w:val="20"/>
          <w:szCs w:val="20"/>
          <w:lang w:val="en-US"/>
        </w:rPr>
        <w:t xml:space="preserve"> into account the different risk factors that determine the financial performance of pension funds.</w:t>
      </w:r>
      <w:r w:rsidR="003E1580" w:rsidRPr="00201B20">
        <w:rPr>
          <w:rFonts w:ascii="Times New Roman" w:eastAsia="MS Mincho" w:hAnsi="Times New Roman" w:cs="Times New Roman"/>
          <w:bCs/>
          <w:iCs/>
          <w:sz w:val="20"/>
          <w:szCs w:val="20"/>
          <w:lang w:val="en-US"/>
        </w:rPr>
        <w:t xml:space="preserve"> </w:t>
      </w:r>
      <w:r w:rsidR="006715DD" w:rsidRPr="00201B20">
        <w:rPr>
          <w:rFonts w:ascii="Times New Roman" w:eastAsia="MS Mincho" w:hAnsi="Times New Roman" w:cs="Times New Roman"/>
          <w:bCs/>
          <w:iCs/>
          <w:sz w:val="20"/>
          <w:szCs w:val="20"/>
          <w:lang w:val="en-US"/>
        </w:rPr>
        <w:t>T</w:t>
      </w:r>
      <w:r w:rsidRPr="00201B20">
        <w:rPr>
          <w:rFonts w:ascii="Times New Roman" w:eastAsia="MS Mincho" w:hAnsi="Times New Roman" w:cs="Times New Roman"/>
          <w:bCs/>
          <w:iCs/>
          <w:sz w:val="20"/>
          <w:szCs w:val="20"/>
          <w:lang w:val="en-US"/>
        </w:rPr>
        <w:t xml:space="preserve">he study findings suggest that different risk factors in the investment markets need to be taken into account when making investment management decisions as they differ in their influence on pension fund performance. </w:t>
      </w:r>
    </w:p>
    <w:p w14:paraId="529C23C0" w14:textId="38A545DD" w:rsidR="00864FE1" w:rsidRPr="00201B20" w:rsidRDefault="00864FE1">
      <w:pPr>
        <w:spacing w:after="0" w:line="240" w:lineRule="auto"/>
        <w:jc w:val="both"/>
        <w:rPr>
          <w:rFonts w:ascii="Times New Roman" w:eastAsia="MS Mincho" w:hAnsi="Times New Roman" w:cs="Times New Roman"/>
          <w:bCs/>
          <w:iCs/>
          <w:sz w:val="20"/>
          <w:szCs w:val="20"/>
          <w:lang w:val="en-US"/>
        </w:rPr>
      </w:pPr>
    </w:p>
    <w:p w14:paraId="14A40D35" w14:textId="51D2DCFD" w:rsidR="00565755"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iCs/>
          <w:sz w:val="20"/>
          <w:szCs w:val="20"/>
          <w:lang w:val="en-US"/>
        </w:rPr>
        <w:t xml:space="preserve">The third hypothesis investigated the moderation effect of macroeconomic variables on the relationship between </w:t>
      </w:r>
      <w:r w:rsidR="00052554" w:rsidRPr="00201B20">
        <w:rPr>
          <w:rFonts w:ascii="Times New Roman" w:eastAsia="MS Mincho" w:hAnsi="Times New Roman" w:cs="Times New Roman"/>
          <w:iCs/>
          <w:sz w:val="20"/>
          <w:szCs w:val="20"/>
          <w:lang w:val="en-US"/>
        </w:rPr>
        <w:t>CG</w:t>
      </w:r>
      <w:r w:rsidRPr="00201B20">
        <w:rPr>
          <w:rFonts w:ascii="Times New Roman" w:eastAsia="MS Mincho" w:hAnsi="Times New Roman" w:cs="Times New Roman"/>
          <w:iCs/>
          <w:sz w:val="20"/>
          <w:szCs w:val="20"/>
          <w:lang w:val="en-US"/>
        </w:rPr>
        <w:t xml:space="preserve"> and combined ROI of pension funds.</w:t>
      </w:r>
      <w:r w:rsidRPr="00201B20">
        <w:rPr>
          <w:rFonts w:ascii="Times New Roman" w:eastAsia="Times New Roman" w:hAnsi="Times New Roman" w:cs="Times New Roman"/>
          <w:sz w:val="20"/>
          <w:szCs w:val="20"/>
          <w:lang w:val="en-US"/>
        </w:rPr>
        <w:t xml:space="preserve"> </w:t>
      </w:r>
      <w:r w:rsidRPr="00201B20">
        <w:rPr>
          <w:rFonts w:ascii="Times New Roman" w:eastAsia="MS Mincho" w:hAnsi="Times New Roman" w:cs="Times New Roman"/>
          <w:bCs/>
          <w:iCs/>
          <w:sz w:val="20"/>
          <w:szCs w:val="20"/>
          <w:lang w:val="en-US"/>
        </w:rPr>
        <w:t xml:space="preserve">The results of the stepwise analysis of the regression indicated that the "R Square Change", which indicates the increase in variation explained by the addition of the interaction term, was realized in the models 2-4 </w:t>
      </w:r>
      <w:r w:rsidR="001A2F1C" w:rsidRPr="00201B20">
        <w:rPr>
          <w:rFonts w:ascii="Times New Roman" w:eastAsia="MS Mincho" w:hAnsi="Times New Roman" w:cs="Times New Roman"/>
          <w:bCs/>
          <w:iCs/>
          <w:sz w:val="20"/>
          <w:szCs w:val="20"/>
          <w:lang w:val="en-US"/>
        </w:rPr>
        <w:t>an</w:t>
      </w:r>
      <w:r w:rsidR="007C72D1" w:rsidRPr="00201B20">
        <w:rPr>
          <w:rFonts w:ascii="Times New Roman" w:eastAsia="MS Mincho" w:hAnsi="Times New Roman" w:cs="Times New Roman"/>
          <w:bCs/>
          <w:iCs/>
          <w:sz w:val="20"/>
          <w:szCs w:val="20"/>
          <w:lang w:val="en-US"/>
        </w:rPr>
        <w:t>d</w:t>
      </w:r>
      <w:r w:rsidR="001A2F1C" w:rsidRPr="00201B20">
        <w:rPr>
          <w:rFonts w:ascii="Times New Roman" w:eastAsia="MS Mincho" w:hAnsi="Times New Roman" w:cs="Times New Roman"/>
          <w:bCs/>
          <w:iCs/>
          <w:sz w:val="20"/>
          <w:szCs w:val="20"/>
          <w:lang w:val="en-US"/>
        </w:rPr>
        <w:t xml:space="preserve"> that the</w:t>
      </w:r>
      <w:r w:rsidRPr="00201B20">
        <w:rPr>
          <w:rFonts w:ascii="Times New Roman" w:eastAsia="MS Mincho" w:hAnsi="Times New Roman" w:cs="Times New Roman"/>
          <w:bCs/>
          <w:iCs/>
          <w:sz w:val="20"/>
          <w:szCs w:val="20"/>
          <w:lang w:val="en-US"/>
        </w:rPr>
        <w:t xml:space="preserve"> increase </w:t>
      </w:r>
      <w:r w:rsidR="001A2F1C" w:rsidRPr="00201B20">
        <w:rPr>
          <w:rFonts w:ascii="Times New Roman" w:eastAsia="MS Mincho" w:hAnsi="Times New Roman" w:cs="Times New Roman"/>
          <w:bCs/>
          <w:iCs/>
          <w:sz w:val="20"/>
          <w:szCs w:val="20"/>
          <w:lang w:val="en-US"/>
        </w:rPr>
        <w:t>wa</w:t>
      </w:r>
      <w:r w:rsidRPr="00201B20">
        <w:rPr>
          <w:rFonts w:ascii="Times New Roman" w:eastAsia="MS Mincho" w:hAnsi="Times New Roman" w:cs="Times New Roman"/>
          <w:bCs/>
          <w:iCs/>
          <w:sz w:val="20"/>
          <w:szCs w:val="20"/>
          <w:lang w:val="en-US"/>
        </w:rPr>
        <w:t>s statistically significant as indicated in the "Sig. F Change" column (p &lt; .05), in all the 3 models. The study results suggests that the macroeconomic variables, Inflation rate and GDP Growth rate in addition to the factor NSE 20 Share Index, do moderate the relationship between CG indicators and combined ROI of pension funds.</w:t>
      </w:r>
      <w:r w:rsidR="007C72D1"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 xml:space="preserve">The results are collaborated by findings in the ANOVA Table </w:t>
      </w:r>
      <w:r w:rsidR="0038528E" w:rsidRPr="00201B20">
        <w:rPr>
          <w:rFonts w:ascii="Times New Roman" w:eastAsia="MS Mincho" w:hAnsi="Times New Roman" w:cs="Times New Roman"/>
          <w:bCs/>
          <w:iCs/>
          <w:sz w:val="20"/>
          <w:szCs w:val="20"/>
          <w:lang w:val="en-US"/>
        </w:rPr>
        <w:t>4</w:t>
      </w:r>
      <w:r w:rsidRPr="00201B20">
        <w:rPr>
          <w:rFonts w:ascii="Times New Roman" w:eastAsia="MS Mincho" w:hAnsi="Times New Roman" w:cs="Times New Roman"/>
          <w:bCs/>
          <w:iCs/>
          <w:sz w:val="20"/>
          <w:szCs w:val="20"/>
          <w:lang w:val="en-US"/>
        </w:rPr>
        <w:t>.</w:t>
      </w:r>
      <w:r w:rsidR="00565755" w:rsidRPr="00201B20">
        <w:rPr>
          <w:rFonts w:ascii="Times New Roman" w:eastAsia="MS Mincho" w:hAnsi="Times New Roman" w:cs="Times New Roman"/>
          <w:bCs/>
          <w:iCs/>
          <w:sz w:val="20"/>
          <w:szCs w:val="20"/>
          <w:lang w:val="en-US"/>
        </w:rPr>
        <w:t>17</w:t>
      </w:r>
      <w:r w:rsidRPr="00201B20">
        <w:rPr>
          <w:rFonts w:ascii="Times New Roman" w:eastAsia="MS Mincho" w:hAnsi="Times New Roman" w:cs="Times New Roman"/>
          <w:bCs/>
          <w:iCs/>
          <w:sz w:val="20"/>
          <w:szCs w:val="20"/>
          <w:lang w:val="en-US"/>
        </w:rPr>
        <w:t xml:space="preserve"> which shows that the F statistic, the test of the entire regression shows that at α = .01 the regression of the four models are statistically significant because their p values are &lt; 0.001</w:t>
      </w:r>
      <w:r w:rsidR="00226CDD">
        <w:rPr>
          <w:rFonts w:ascii="Times New Roman" w:eastAsia="MS Mincho" w:hAnsi="Times New Roman" w:cs="Times New Roman"/>
          <w:bCs/>
          <w:iCs/>
          <w:sz w:val="20"/>
          <w:szCs w:val="20"/>
          <w:lang w:val="en-US"/>
        </w:rPr>
        <w:t xml:space="preserve"> implying that the</w:t>
      </w:r>
      <w:r w:rsidRPr="00201B20">
        <w:rPr>
          <w:rFonts w:ascii="Times New Roman" w:eastAsia="MS Mincho" w:hAnsi="Times New Roman" w:cs="Times New Roman"/>
          <w:bCs/>
          <w:iCs/>
          <w:sz w:val="20"/>
          <w:szCs w:val="20"/>
          <w:lang w:val="en-US"/>
        </w:rPr>
        <w:t xml:space="preserve"> models are significant in predicting the combined ROI of pension funds</w:t>
      </w:r>
      <w:r w:rsidR="001A2F1C" w:rsidRPr="00201B20">
        <w:rPr>
          <w:rFonts w:ascii="Times New Roman" w:eastAsia="MS Mincho" w:hAnsi="Times New Roman" w:cs="Times New Roman"/>
          <w:bCs/>
          <w:iCs/>
          <w:sz w:val="20"/>
          <w:szCs w:val="20"/>
          <w:lang w:val="en-US"/>
        </w:rPr>
        <w:t xml:space="preserve">. </w:t>
      </w:r>
    </w:p>
    <w:p w14:paraId="5E4017A0" w14:textId="16D35212" w:rsidR="00864FE1" w:rsidRPr="00201B20" w:rsidRDefault="00864FE1">
      <w:pPr>
        <w:spacing w:after="0" w:line="240" w:lineRule="auto"/>
        <w:jc w:val="both"/>
        <w:rPr>
          <w:rFonts w:ascii="Times New Roman" w:eastAsia="MS Mincho" w:hAnsi="Times New Roman" w:cs="Times New Roman"/>
          <w:bCs/>
          <w:iCs/>
          <w:sz w:val="20"/>
          <w:szCs w:val="20"/>
          <w:lang w:val="en-US"/>
        </w:rPr>
      </w:pPr>
    </w:p>
    <w:p w14:paraId="1475727F" w14:textId="176CC90F" w:rsidR="001A2F1C" w:rsidRPr="00201B20" w:rsidRDefault="0044189D" w:rsidP="001A2F1C">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The regression analysis of all the macroeconomic factors collaborates the findings of the stepwise regression analysis above that there is significant regression relationship between the dependent variable and the predictor variables</w:t>
      </w:r>
      <w:r w:rsidR="001A2F1C" w:rsidRPr="00201B20">
        <w:rPr>
          <w:rFonts w:ascii="Times New Roman" w:eastAsia="MS Mincho" w:hAnsi="Times New Roman" w:cs="Times New Roman"/>
          <w:bCs/>
          <w:iCs/>
          <w:sz w:val="20"/>
          <w:szCs w:val="20"/>
          <w:lang w:val="en-US"/>
        </w:rPr>
        <w:t>.</w:t>
      </w:r>
      <w:r w:rsidR="001A2F1C" w:rsidRPr="00201B20">
        <w:rPr>
          <w:rFonts w:ascii="Times New Roman" w:eastAsia="Times New Roman" w:hAnsi="Times New Roman" w:cs="Times New Roman"/>
          <w:sz w:val="20"/>
          <w:szCs w:val="20"/>
          <w:lang w:val="en-US"/>
        </w:rPr>
        <w:t xml:space="preserve"> The results are consistent with those by </w:t>
      </w:r>
      <w:r w:rsidR="001A2F1C" w:rsidRPr="00201B20">
        <w:rPr>
          <w:rFonts w:ascii="Times New Roman" w:eastAsia="MS Mincho" w:hAnsi="Times New Roman" w:cs="Times New Roman"/>
          <w:bCs/>
          <w:iCs/>
          <w:sz w:val="20"/>
          <w:szCs w:val="20"/>
          <w:lang w:val="en-US"/>
        </w:rPr>
        <w:t xml:space="preserve">Chen, Roll and Ross (1986) who tested a set of economic data variables (term structure, industrial production, risk premium, inflation, market return, consumption and oil prices) to explain the U.S stock return. Similar research findings were observed by Shanken (1982), Brown and Weinstein (1983), Cho, Elton and Gruber (1984), Connor and Korajczk (1986), Burmeister and McElroy (1988), Lehman and Modest (1988). The </w:t>
      </w:r>
      <w:r w:rsidR="00226CDD">
        <w:rPr>
          <w:rFonts w:ascii="Times New Roman" w:eastAsia="MS Mincho" w:hAnsi="Times New Roman" w:cs="Times New Roman"/>
          <w:bCs/>
          <w:iCs/>
          <w:sz w:val="20"/>
          <w:szCs w:val="20"/>
          <w:lang w:val="en-US"/>
        </w:rPr>
        <w:t>results</w:t>
      </w:r>
      <w:r w:rsidR="001A2F1C" w:rsidRPr="00201B20">
        <w:rPr>
          <w:rFonts w:ascii="Times New Roman" w:eastAsia="MS Mincho" w:hAnsi="Times New Roman" w:cs="Times New Roman"/>
          <w:bCs/>
          <w:iCs/>
          <w:sz w:val="20"/>
          <w:szCs w:val="20"/>
          <w:lang w:val="en-US"/>
        </w:rPr>
        <w:t xml:space="preserve"> thus confirm the hypothesis that macroeconomic variables have a significant moderation effect on the relationship between CG and pension performance.</w:t>
      </w:r>
    </w:p>
    <w:p w14:paraId="5BD74BCF" w14:textId="7FAEBAAE" w:rsidR="00864FE1" w:rsidRPr="00201B20" w:rsidRDefault="00864FE1">
      <w:pPr>
        <w:spacing w:after="0" w:line="240" w:lineRule="auto"/>
        <w:jc w:val="both"/>
        <w:rPr>
          <w:rFonts w:ascii="Times New Roman" w:eastAsia="Times New Roman" w:hAnsi="Times New Roman" w:cs="Times New Roman"/>
          <w:sz w:val="20"/>
          <w:szCs w:val="20"/>
          <w:lang w:val="en-US"/>
        </w:rPr>
      </w:pPr>
    </w:p>
    <w:p w14:paraId="2930AC28" w14:textId="54EB7EAA"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final hypothesis of the study examines the joint effect of </w:t>
      </w:r>
      <w:r w:rsidR="0038528E"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investment strategy and macroeconomic factors on financial performance of pension funds. The </w:t>
      </w:r>
      <w:r w:rsidR="00226CDD">
        <w:rPr>
          <w:rFonts w:ascii="Times New Roman" w:eastAsia="MS Mincho" w:hAnsi="Times New Roman" w:cs="Times New Roman"/>
          <w:bCs/>
          <w:iCs/>
          <w:sz w:val="20"/>
          <w:szCs w:val="20"/>
          <w:lang w:val="en-US"/>
        </w:rPr>
        <w:t>results</w:t>
      </w:r>
      <w:r w:rsidR="00226CDD" w:rsidRPr="00201B20">
        <w:rPr>
          <w:rFonts w:ascii="Times New Roman" w:eastAsia="MS Mincho" w:hAnsi="Times New Roman" w:cs="Times New Roman"/>
          <w:bCs/>
          <w:iCs/>
          <w:sz w:val="20"/>
          <w:szCs w:val="20"/>
          <w:lang w:val="en-US"/>
        </w:rPr>
        <w:t xml:space="preserve"> </w:t>
      </w:r>
      <w:r w:rsidRPr="00201B20">
        <w:rPr>
          <w:rFonts w:ascii="Times New Roman" w:eastAsia="MS Mincho" w:hAnsi="Times New Roman" w:cs="Times New Roman"/>
          <w:bCs/>
          <w:iCs/>
          <w:sz w:val="20"/>
          <w:szCs w:val="20"/>
          <w:lang w:val="en-US"/>
        </w:rPr>
        <w:t>indicate that the joint effect is positive and statistically significant as the final model had great explanatory power for the independent variables</w:t>
      </w:r>
      <w:r w:rsidR="00715F41" w:rsidRPr="00201B20">
        <w:rPr>
          <w:rFonts w:ascii="Times New Roman" w:eastAsia="MS Mincho" w:hAnsi="Times New Roman" w:cs="Times New Roman"/>
          <w:bCs/>
          <w:iCs/>
          <w:sz w:val="20"/>
          <w:szCs w:val="20"/>
          <w:lang w:val="en-US"/>
        </w:rPr>
        <w:t xml:space="preserve">, though </w:t>
      </w:r>
      <w:r w:rsidR="00226CDD">
        <w:rPr>
          <w:rFonts w:ascii="Times New Roman" w:eastAsia="MS Mincho" w:hAnsi="Times New Roman" w:cs="Times New Roman"/>
          <w:bCs/>
          <w:iCs/>
          <w:sz w:val="20"/>
          <w:szCs w:val="20"/>
          <w:lang w:val="en-US"/>
        </w:rPr>
        <w:t>t</w:t>
      </w:r>
      <w:r w:rsidRPr="00201B20">
        <w:rPr>
          <w:rFonts w:ascii="Times New Roman" w:eastAsia="MS Mincho" w:hAnsi="Times New Roman" w:cs="Times New Roman"/>
          <w:bCs/>
          <w:iCs/>
          <w:sz w:val="20"/>
          <w:szCs w:val="20"/>
          <w:lang w:val="en-US"/>
        </w:rPr>
        <w:t xml:space="preserve">he individual contribution effects of </w:t>
      </w:r>
      <w:r w:rsidR="00715F41" w:rsidRPr="00201B20">
        <w:rPr>
          <w:rFonts w:ascii="Times New Roman" w:eastAsia="MS Mincho" w:hAnsi="Times New Roman" w:cs="Times New Roman"/>
          <w:bCs/>
          <w:iCs/>
          <w:sz w:val="20"/>
          <w:szCs w:val="20"/>
          <w:lang w:val="en-US"/>
        </w:rPr>
        <w:t xml:space="preserve">each of </w:t>
      </w:r>
      <w:r w:rsidRPr="00201B20">
        <w:rPr>
          <w:rFonts w:ascii="Times New Roman" w:eastAsia="MS Mincho" w:hAnsi="Times New Roman" w:cs="Times New Roman"/>
          <w:bCs/>
          <w:iCs/>
          <w:sz w:val="20"/>
          <w:szCs w:val="20"/>
          <w:lang w:val="en-US"/>
        </w:rPr>
        <w:t xml:space="preserve">the factors varied.  </w:t>
      </w:r>
    </w:p>
    <w:p w14:paraId="5525A9FB" w14:textId="696717A6" w:rsidR="00864FE1" w:rsidRPr="00201B20" w:rsidRDefault="0044189D">
      <w:pPr>
        <w:spacing w:after="0" w:line="240" w:lineRule="auto"/>
        <w:jc w:val="both"/>
        <w:rPr>
          <w:rFonts w:ascii="Times New Roman" w:eastAsia="MS Mincho" w:hAnsi="Times New Roman" w:cs="Times New Roman"/>
          <w:bCs/>
          <w:iCs/>
          <w:sz w:val="20"/>
          <w:szCs w:val="20"/>
          <w:lang w:val="en-US"/>
        </w:rPr>
      </w:pPr>
      <w:r w:rsidRPr="00201B20">
        <w:rPr>
          <w:rFonts w:ascii="Times New Roman" w:eastAsia="MS Mincho" w:hAnsi="Times New Roman" w:cs="Times New Roman"/>
          <w:bCs/>
          <w:iCs/>
          <w:sz w:val="20"/>
          <w:szCs w:val="20"/>
          <w:lang w:val="en-US"/>
        </w:rPr>
        <w:t xml:space="preserve">The findings suggest that implementation of the </w:t>
      </w:r>
      <w:r w:rsidR="0038528E" w:rsidRPr="00201B20">
        <w:rPr>
          <w:rFonts w:ascii="Times New Roman" w:eastAsia="MS Mincho" w:hAnsi="Times New Roman" w:cs="Times New Roman"/>
          <w:bCs/>
          <w:iCs/>
          <w:sz w:val="20"/>
          <w:szCs w:val="20"/>
          <w:lang w:val="en-US"/>
        </w:rPr>
        <w:t>CG</w:t>
      </w:r>
      <w:r w:rsidRPr="00201B20">
        <w:rPr>
          <w:rFonts w:ascii="Times New Roman" w:eastAsia="MS Mincho" w:hAnsi="Times New Roman" w:cs="Times New Roman"/>
          <w:bCs/>
          <w:iCs/>
          <w:sz w:val="20"/>
          <w:szCs w:val="20"/>
          <w:lang w:val="en-US"/>
        </w:rPr>
        <w:t xml:space="preserve"> framework </w:t>
      </w:r>
      <w:r w:rsidR="000C5AFF">
        <w:rPr>
          <w:rFonts w:ascii="Times New Roman" w:eastAsia="MS Mincho" w:hAnsi="Times New Roman" w:cs="Times New Roman"/>
          <w:bCs/>
          <w:iCs/>
          <w:sz w:val="20"/>
          <w:szCs w:val="20"/>
          <w:lang w:val="en-US"/>
        </w:rPr>
        <w:t xml:space="preserve">and investment strategy </w:t>
      </w:r>
      <w:r w:rsidRPr="00201B20">
        <w:rPr>
          <w:rFonts w:ascii="Times New Roman" w:eastAsia="MS Mincho" w:hAnsi="Times New Roman" w:cs="Times New Roman"/>
          <w:bCs/>
          <w:iCs/>
          <w:sz w:val="20"/>
          <w:szCs w:val="20"/>
          <w:lang w:val="en-US"/>
        </w:rPr>
        <w:t>ha</w:t>
      </w:r>
      <w:r w:rsidR="000C5AFF">
        <w:rPr>
          <w:rFonts w:ascii="Times New Roman" w:eastAsia="MS Mincho" w:hAnsi="Times New Roman" w:cs="Times New Roman"/>
          <w:bCs/>
          <w:iCs/>
          <w:sz w:val="20"/>
          <w:szCs w:val="20"/>
          <w:lang w:val="en-US"/>
        </w:rPr>
        <w:t>d</w:t>
      </w:r>
      <w:r w:rsidRPr="00201B20">
        <w:rPr>
          <w:rFonts w:ascii="Times New Roman" w:eastAsia="MS Mincho" w:hAnsi="Times New Roman" w:cs="Times New Roman"/>
          <w:bCs/>
          <w:iCs/>
          <w:sz w:val="20"/>
          <w:szCs w:val="20"/>
          <w:lang w:val="en-US"/>
        </w:rPr>
        <w:t xml:space="preserve"> a positive impact on the financial performance of pension funds in concurrence with the A</w:t>
      </w:r>
      <w:r w:rsidR="000C5AFF">
        <w:rPr>
          <w:rFonts w:ascii="Times New Roman" w:eastAsia="MS Mincho" w:hAnsi="Times New Roman" w:cs="Times New Roman"/>
          <w:bCs/>
          <w:iCs/>
          <w:sz w:val="20"/>
          <w:szCs w:val="20"/>
          <w:lang w:val="en-US"/>
        </w:rPr>
        <w:t>T,</w:t>
      </w:r>
      <w:r w:rsidRPr="00201B20">
        <w:rPr>
          <w:rFonts w:ascii="Times New Roman" w:eastAsia="MS Mincho" w:hAnsi="Times New Roman" w:cs="Times New Roman"/>
          <w:bCs/>
          <w:iCs/>
          <w:sz w:val="20"/>
          <w:szCs w:val="20"/>
          <w:lang w:val="en-US"/>
        </w:rPr>
        <w:t xml:space="preserve"> </w:t>
      </w:r>
      <w:r w:rsidR="000C5AFF" w:rsidRPr="00201B20">
        <w:rPr>
          <w:rFonts w:ascii="Times New Roman" w:eastAsia="MS Mincho" w:hAnsi="Times New Roman" w:cs="Times New Roman"/>
          <w:bCs/>
          <w:iCs/>
          <w:sz w:val="20"/>
          <w:szCs w:val="20"/>
          <w:lang w:val="en-US"/>
        </w:rPr>
        <w:t>S</w:t>
      </w:r>
      <w:r w:rsidR="000C5AFF">
        <w:rPr>
          <w:rFonts w:ascii="Times New Roman" w:eastAsia="MS Mincho" w:hAnsi="Times New Roman" w:cs="Times New Roman"/>
          <w:bCs/>
          <w:iCs/>
          <w:sz w:val="20"/>
          <w:szCs w:val="20"/>
          <w:lang w:val="en-US"/>
        </w:rPr>
        <w:t>HT</w:t>
      </w:r>
      <w:r w:rsidR="000C5AFF" w:rsidRPr="00201B20">
        <w:rPr>
          <w:rFonts w:ascii="Times New Roman" w:eastAsia="MS Mincho" w:hAnsi="Times New Roman" w:cs="Times New Roman"/>
          <w:bCs/>
          <w:iCs/>
          <w:sz w:val="20"/>
          <w:szCs w:val="20"/>
          <w:lang w:val="en-US"/>
        </w:rPr>
        <w:t xml:space="preserve"> </w:t>
      </w:r>
      <w:r w:rsidR="000C5AFF" w:rsidRPr="00201B20">
        <w:rPr>
          <w:rFonts w:ascii="Times New Roman" w:eastAsia="MS Mincho" w:hAnsi="Times New Roman" w:cs="Times New Roman"/>
          <w:bCs/>
          <w:iCs/>
          <w:sz w:val="20"/>
          <w:szCs w:val="20"/>
          <w:lang w:val="en-US"/>
        </w:rPr>
        <w:t>and</w:t>
      </w:r>
      <w:r w:rsidR="000C5AFF" w:rsidRPr="00201B20">
        <w:rPr>
          <w:rFonts w:ascii="Times New Roman" w:eastAsia="MS Mincho" w:hAnsi="Times New Roman" w:cs="Times New Roman"/>
          <w:bCs/>
          <w:iCs/>
          <w:sz w:val="20"/>
          <w:szCs w:val="20"/>
          <w:lang w:val="en-US"/>
        </w:rPr>
        <w:t xml:space="preserve"> </w:t>
      </w:r>
      <w:r w:rsidR="000C5AFF">
        <w:rPr>
          <w:rFonts w:ascii="Times New Roman" w:eastAsia="MS Mincho" w:hAnsi="Times New Roman" w:cs="Times New Roman"/>
          <w:bCs/>
          <w:iCs/>
          <w:sz w:val="20"/>
          <w:szCs w:val="20"/>
          <w:lang w:val="en-US"/>
        </w:rPr>
        <w:t>MPT</w:t>
      </w:r>
      <w:r w:rsidRPr="00201B20">
        <w:rPr>
          <w:rFonts w:ascii="Times New Roman" w:eastAsia="MS Mincho" w:hAnsi="Times New Roman" w:cs="Times New Roman"/>
          <w:bCs/>
          <w:iCs/>
          <w:sz w:val="20"/>
          <w:szCs w:val="20"/>
          <w:lang w:val="en-US"/>
        </w:rPr>
        <w:t xml:space="preserve">. Moreover, the results </w:t>
      </w:r>
      <w:r w:rsidR="000C5AFF">
        <w:rPr>
          <w:rFonts w:ascii="Times New Roman" w:eastAsia="MS Mincho" w:hAnsi="Times New Roman" w:cs="Times New Roman"/>
          <w:bCs/>
          <w:iCs/>
          <w:sz w:val="20"/>
          <w:szCs w:val="20"/>
          <w:lang w:val="en-US"/>
        </w:rPr>
        <w:t>on macroeconomic factors align with</w:t>
      </w:r>
      <w:r w:rsidR="00715F41" w:rsidRPr="00201B20">
        <w:rPr>
          <w:rFonts w:ascii="Times New Roman" w:eastAsia="MS Mincho" w:hAnsi="Times New Roman" w:cs="Times New Roman"/>
          <w:bCs/>
          <w:iCs/>
          <w:sz w:val="20"/>
          <w:szCs w:val="20"/>
          <w:lang w:val="en-US"/>
        </w:rPr>
        <w:t xml:space="preserve"> the APT </w:t>
      </w:r>
      <w:r w:rsidR="000C5AFF">
        <w:rPr>
          <w:rFonts w:ascii="Times New Roman" w:eastAsia="MS Mincho" w:hAnsi="Times New Roman" w:cs="Times New Roman"/>
          <w:bCs/>
          <w:iCs/>
          <w:sz w:val="20"/>
          <w:szCs w:val="20"/>
          <w:lang w:val="en-US"/>
        </w:rPr>
        <w:t xml:space="preserve">which </w:t>
      </w:r>
      <w:r w:rsidRPr="00201B20">
        <w:rPr>
          <w:rFonts w:ascii="Times New Roman" w:eastAsia="MS Mincho" w:hAnsi="Times New Roman" w:cs="Times New Roman"/>
          <w:bCs/>
          <w:iCs/>
          <w:sz w:val="20"/>
          <w:szCs w:val="20"/>
          <w:lang w:val="en-US"/>
        </w:rPr>
        <w:t>suggest</w:t>
      </w:r>
      <w:r w:rsidR="000C5AFF">
        <w:rPr>
          <w:rFonts w:ascii="Times New Roman" w:eastAsia="MS Mincho" w:hAnsi="Times New Roman" w:cs="Times New Roman"/>
          <w:bCs/>
          <w:iCs/>
          <w:sz w:val="20"/>
          <w:szCs w:val="20"/>
          <w:lang w:val="en-US"/>
        </w:rPr>
        <w:t>s</w:t>
      </w:r>
      <w:r w:rsidRPr="00201B20">
        <w:rPr>
          <w:rFonts w:ascii="Times New Roman" w:eastAsia="MS Mincho" w:hAnsi="Times New Roman" w:cs="Times New Roman"/>
          <w:bCs/>
          <w:iCs/>
          <w:sz w:val="20"/>
          <w:szCs w:val="20"/>
          <w:lang w:val="en-US"/>
        </w:rPr>
        <w:t xml:space="preserve"> that different risk factors in the investment markets need to be taken into account when making investment management decisions as they influence financial performance of pension</w:t>
      </w:r>
      <w:bookmarkStart w:id="956" w:name="_GoBack"/>
      <w:bookmarkEnd w:id="956"/>
      <w:r w:rsidRPr="00201B20">
        <w:rPr>
          <w:rFonts w:ascii="Times New Roman" w:eastAsia="MS Mincho" w:hAnsi="Times New Roman" w:cs="Times New Roman"/>
          <w:bCs/>
          <w:iCs/>
          <w:sz w:val="20"/>
          <w:szCs w:val="20"/>
          <w:lang w:val="en-US"/>
        </w:rPr>
        <w:t xml:space="preserve"> funds. </w:t>
      </w:r>
    </w:p>
    <w:p w14:paraId="20F6D295" w14:textId="77777777" w:rsidR="00864FE1" w:rsidRPr="00201B20" w:rsidRDefault="00864FE1">
      <w:pPr>
        <w:spacing w:after="0" w:line="240" w:lineRule="auto"/>
        <w:jc w:val="both"/>
        <w:rPr>
          <w:rFonts w:ascii="Times New Roman" w:eastAsia="MS Mincho" w:hAnsi="Times New Roman" w:cs="Times New Roman"/>
          <w:bCs/>
          <w:iCs/>
          <w:sz w:val="20"/>
          <w:szCs w:val="20"/>
          <w:lang w:val="en-US"/>
        </w:rPr>
      </w:pPr>
    </w:p>
    <w:p w14:paraId="2CFA5941" w14:textId="77777777" w:rsidR="00864FE1" w:rsidRPr="00201B20" w:rsidRDefault="0044189D">
      <w:pPr>
        <w:keepNext/>
        <w:keepLines/>
        <w:widowControl w:val="0"/>
        <w:autoSpaceDE w:val="0"/>
        <w:autoSpaceDN w:val="0"/>
        <w:adjustRightInd w:val="0"/>
        <w:spacing w:after="0" w:line="240" w:lineRule="auto"/>
        <w:jc w:val="both"/>
        <w:outlineLvl w:val="1"/>
        <w:rPr>
          <w:rFonts w:ascii="Courier New" w:eastAsia="MS Mincho" w:hAnsi="Courier New" w:cs="Courier New"/>
          <w:bCs/>
          <w:iCs/>
          <w:sz w:val="20"/>
          <w:szCs w:val="20"/>
          <w:lang w:val="en-US"/>
        </w:rPr>
      </w:pPr>
      <w:bookmarkStart w:id="957" w:name="_Toc143524953"/>
      <w:bookmarkStart w:id="958" w:name="_Toc143930304"/>
      <w:bookmarkStart w:id="959" w:name="_Toc131602050"/>
      <w:bookmarkStart w:id="960" w:name="_Toc135321903"/>
      <w:bookmarkStart w:id="961" w:name="_Toc143525345"/>
      <w:bookmarkStart w:id="962" w:name="_Toc143930309"/>
      <w:bookmarkStart w:id="963" w:name="_Toc131611241"/>
      <w:bookmarkStart w:id="964" w:name="_Toc131611236"/>
      <w:bookmarkStart w:id="965" w:name="_Toc117765018"/>
      <w:bookmarkStart w:id="966" w:name="_Toc143525340"/>
      <w:bookmarkStart w:id="967" w:name="_Toc135320526"/>
      <w:bookmarkStart w:id="968" w:name="_Toc117765023"/>
      <w:bookmarkStart w:id="969" w:name="_Toc135321908"/>
      <w:bookmarkStart w:id="970" w:name="_Toc117685041"/>
      <w:bookmarkStart w:id="971" w:name="_Toc143524958"/>
      <w:bookmarkStart w:id="972" w:name="_Toc117685430"/>
      <w:bookmarkStart w:id="973" w:name="_Toc135320531"/>
      <w:bookmarkStart w:id="974" w:name="_Toc131602055"/>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201B20">
        <w:rPr>
          <w:rFonts w:ascii="Times New Roman" w:eastAsia="MS Mincho" w:hAnsi="Times New Roman" w:cs="Times New Roman"/>
          <w:b/>
          <w:bCs/>
          <w:iCs/>
          <w:sz w:val="20"/>
          <w:szCs w:val="20"/>
          <w:lang w:val="en-US"/>
        </w:rPr>
        <w:t>REFERENCES</w:t>
      </w:r>
      <w:bookmarkEnd w:id="974"/>
    </w:p>
    <w:p w14:paraId="1B3EE017" w14:textId="4B6842F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Aluoch M. O., Mwangi C. I., Kaijage E. S., Ogutu M. (2020). The Relationship between Board Structure and Performance of Firms Listed at the Nairobi Securities Exchange, European Scientific Journal, edition Vol.16, No.19 ISSN: 1857-7881 (Print) e - ISSN 1857-7431, University of Nairobi, Kenya. </w:t>
      </w:r>
    </w:p>
    <w:p w14:paraId="5627A526" w14:textId="2F2CB11F"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Antolín, P.,and Stewart F. (2009). Private pensions and policy responses to the financial and economic crisis, OECD Working Papers on Insurance and Private Pensions No. 36. Organisation for Economic Co-operation and Development, Paris.</w:t>
      </w:r>
    </w:p>
    <w:p w14:paraId="3A8EC869"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Chamberlain, S., Howe, J.S., and Popper, H. (1997). The exchange rate exposure of US and Japanese banking institutions. Journal of Banking and Finance, 21(6), 871-892.</w:t>
      </w:r>
    </w:p>
    <w:p w14:paraId="12AB3585"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Chan, K.C., Karceski, J., and Lakonishok, J. (1998). The risk and return from factors, Journal of Financial and Quantitative Analysis, 33, 159-188.</w:t>
      </w:r>
    </w:p>
    <w:p w14:paraId="4D30ECD5"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Chandra S (2003). Regional Economy Size and the Growth-Instability Frontier: Evidence from Europe". J. Reg. Sci., 43(1): 95-122. doi:10.1111/1467-9787.00291.</w:t>
      </w:r>
    </w:p>
    <w:p w14:paraId="68FA8616"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Clare, A. D. and Thomas, S. H., 1994. “Factors, the APT and the UK Stock Market”, Journal of Business Finance and Accounting, vol.21, pp. 309-330.</w:t>
      </w:r>
    </w:p>
    <w:p w14:paraId="6DF6EA9B"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Denis, D.J., D.K. Denis, and A. Sarin, (1997), ‘Agency Problems, Equity Ownership, and Corporate Diversification’, Journal of Finance, Vol. 52, pp. 135-160</w:t>
      </w:r>
    </w:p>
    <w:p w14:paraId="34933CBD"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Donaldson, L. and Davies, J. H. (1989, 1991). Stewardship Theory or Agency Theory. CEO governance and shareholder returns. Australian Journal of Management 16: 49-64.</w:t>
      </w:r>
    </w:p>
    <w:p w14:paraId="0F8DDF07"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Eisenberg, T., S. Sundgren and M.T. Wells, (1998), ‘Larger Board Size and Decreasing Firm Value in Small Firms’, Journal of Financial Economics, Vol. 48, pp. 35-54 </w:t>
      </w:r>
    </w:p>
    <w:p w14:paraId="50B1C424"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Eisenhardt, K. M. (1989). Agency Theory: An Assessment and Review. Academy of Management Review 14(1): 57–74.</w:t>
      </w:r>
    </w:p>
    <w:p w14:paraId="4EBE868C"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Fama, E. F., and Jensen M., C. (1983a). Agency problems and residual claims. Journal of Law and Economics, 26(2): 327–49.</w:t>
      </w:r>
    </w:p>
    <w:p w14:paraId="7E3C9128"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Freeman R. E. , Harrison J. S. , Wicks A. C. , Parmar B. L. (1985). Stakeholder Theory: The State of the Art.</w:t>
      </w:r>
    </w:p>
    <w:p w14:paraId="45782764"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Fich, E. M., and Shivdasani, A., (2006). Are busy boards effective monitors? The Journal of Finance, 61(2), 689–724.</w:t>
      </w:r>
    </w:p>
    <w:p w14:paraId="2D8BF82D"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Flannery, M.J. and Protopapadakis, A.A. (2002).  Factors do influence aggregate stock returns, Review of Financial Studies, 15, 751-782.</w:t>
      </w:r>
    </w:p>
    <w:p w14:paraId="6DBCAFCF" w14:textId="7122AED5"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Fosberg, R. H., (1989). Outside directors and managerial monitoring, Akron Business and Economic Review 20</w:t>
      </w:r>
      <w:r w:rsidR="00E13168" w:rsidRPr="00201B20">
        <w:rPr>
          <w:rFonts w:ascii="Times New Roman" w:eastAsia="Times New Roman" w:hAnsi="Times New Roman" w:cs="Times New Roman"/>
          <w:bCs/>
          <w:color w:val="auto"/>
          <w:sz w:val="20"/>
          <w:szCs w:val="20"/>
          <w:lang w:eastAsia="en-GB"/>
        </w:rPr>
        <w:t>, 24</w:t>
      </w:r>
      <w:r w:rsidRPr="00201B20">
        <w:rPr>
          <w:rFonts w:ascii="Times New Roman" w:eastAsia="Times New Roman" w:hAnsi="Times New Roman" w:cs="Times New Roman"/>
          <w:bCs/>
          <w:color w:val="auto"/>
          <w:sz w:val="20"/>
          <w:szCs w:val="20"/>
          <w:lang w:eastAsia="en-GB"/>
        </w:rPr>
        <w:t>-32.</w:t>
      </w:r>
    </w:p>
    <w:p w14:paraId="3AFBC412" w14:textId="62F0474D" w:rsidR="00E13168" w:rsidRPr="00201B20" w:rsidRDefault="00E13168" w:rsidP="00E13168">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Reilly F. K., Brown</w:t>
      </w:r>
      <w:r w:rsidRPr="00201B20">
        <w:rPr>
          <w:color w:val="auto"/>
        </w:rPr>
        <w:t xml:space="preserve"> </w:t>
      </w:r>
      <w:r w:rsidRPr="00201B20">
        <w:rPr>
          <w:rFonts w:ascii="Times New Roman" w:eastAsia="Times New Roman" w:hAnsi="Times New Roman" w:cs="Times New Roman"/>
          <w:bCs/>
          <w:color w:val="auto"/>
          <w:sz w:val="20"/>
          <w:szCs w:val="20"/>
          <w:lang w:eastAsia="en-GB"/>
        </w:rPr>
        <w:t>K. C.  (2011). Investment Analysis and Portfolio Management, 10</w:t>
      </w:r>
      <w:r w:rsidRPr="00201B20">
        <w:rPr>
          <w:rFonts w:ascii="Times New Roman" w:eastAsia="Times New Roman" w:hAnsi="Times New Roman" w:cs="Times New Roman"/>
          <w:bCs/>
          <w:color w:val="auto"/>
          <w:sz w:val="20"/>
          <w:szCs w:val="20"/>
          <w:vertAlign w:val="superscript"/>
          <w:lang w:eastAsia="en-GB"/>
        </w:rPr>
        <w:t>th</w:t>
      </w:r>
      <w:r w:rsidRPr="00201B20">
        <w:rPr>
          <w:rFonts w:ascii="Times New Roman" w:eastAsia="Times New Roman" w:hAnsi="Times New Roman" w:cs="Times New Roman"/>
          <w:bCs/>
          <w:color w:val="auto"/>
          <w:sz w:val="20"/>
          <w:szCs w:val="20"/>
          <w:lang w:eastAsia="en-GB"/>
        </w:rPr>
        <w:t xml:space="preserve"> Edition, Cengage Learning publisher.</w:t>
      </w:r>
    </w:p>
    <w:p w14:paraId="097E4130"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Government of Kenya, (1997). The Retirement Benefits Act, No. 3 of 1997.</w:t>
      </w:r>
    </w:p>
    <w:p w14:paraId="0D688ACE"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Jensen, M.C., and Meckling, W. (1976). Theory of the Firm: Managerial Behavior, Agency Costs and Ownership Structure. Journal of Financial Economics. 3, 305-360.</w:t>
      </w:r>
    </w:p>
    <w:p w14:paraId="7EA1BD00"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Kobuthi Edward, K’Obonyo Peter, Ogutu Martin (2015). Corporate Governance and Performance of Firms Listed on the Nairobi Securities Exchange. International Journal of Scientific Research and Management (IJSRM), Volume 06, Issue 01. Available: &lt;www.ijsrm.in ISSN (e): 2321-3418&gt;57.47, (2016):93.67, DOI: 10.18535/ijsrm/v6i1.em02</w:t>
      </w:r>
    </w:p>
    <w:p w14:paraId="1DDCA3BC"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Kane, C., &amp; Palacios, R. (1996). The implicit pension debt. Finance and Development, 33(2), 36-38.</w:t>
      </w:r>
    </w:p>
    <w:p w14:paraId="34822B27"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Lishenga, L. (2011). Corporate governance reaction to declining firm performance: Evidence from the NSE. International Journal of Governance, 1, 1.</w:t>
      </w:r>
    </w:p>
    <w:p w14:paraId="00BE586E"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Liu &amp; Pang, 2009). Financial factors and company investment decisions in transitional China. Managerial and Decision Economics.</w:t>
      </w:r>
    </w:p>
    <w:p w14:paraId="21531E99"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Manuel, A., and Andreas, Z. (2008). Performance and governance of Swiss pension funds University of St. Gallen, Swiss Institute of Banking and Finance, Rosenberg Strasse 52, 9000 St. Gallen, Switzerland.</w:t>
      </w:r>
    </w:p>
    <w:p w14:paraId="0CC994A0"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Markowitz, H. (1952).  Portfolio selection. The Journal of Finance, 7(1), 77-91.</w:t>
      </w:r>
    </w:p>
    <w:p w14:paraId="2C577037"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Mutegi, I. (2014). Effects of corporate governance activities on organizational performance of selected occupational retirement schemes in Kenya, vol. 2 (13), pp 237-255, The Strategic Journal of Business and Change Management.</w:t>
      </w:r>
    </w:p>
    <w:p w14:paraId="012AC9D1"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Ngugi, R.W. (2001). An empirical analysis of interest rate spread in Kenya. African Economic Research Consortium, Research Paper 106.</w:t>
      </w:r>
    </w:p>
    <w:p w14:paraId="618CF7DB"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Njuguna, A.G. (2011). Determinants of Pension Governance: A Survey of Pension Plans in Kenya. International Journal of Business and Management, 6(11).</w:t>
      </w:r>
    </w:p>
    <w:p w14:paraId="780D7319" w14:textId="3D183428"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Ochieng, D. E., and Oriwo, E. A. (2012). The relationship </w:t>
      </w:r>
      <w:r w:rsidR="00D44522" w:rsidRPr="00201B20">
        <w:rPr>
          <w:rFonts w:ascii="Times New Roman" w:eastAsia="Times New Roman" w:hAnsi="Times New Roman" w:cs="Times New Roman"/>
          <w:bCs/>
          <w:color w:val="auto"/>
          <w:sz w:val="20"/>
          <w:szCs w:val="20"/>
          <w:lang w:eastAsia="en-GB"/>
        </w:rPr>
        <w:t>between variables</w:t>
      </w:r>
      <w:r w:rsidRPr="00201B20">
        <w:rPr>
          <w:rFonts w:ascii="Times New Roman" w:eastAsia="Times New Roman" w:hAnsi="Times New Roman" w:cs="Times New Roman"/>
          <w:bCs/>
          <w:color w:val="auto"/>
          <w:sz w:val="20"/>
          <w:szCs w:val="20"/>
          <w:lang w:eastAsia="en-GB"/>
        </w:rPr>
        <w:t xml:space="preserve"> and stock market performance in Kenya. DBA Africa Economic Review, Vol 3 (1), 38-49.</w:t>
      </w:r>
    </w:p>
    <w:p w14:paraId="666599A6" w14:textId="48040DF0"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OECD (2015), G20/OECD Principles of Corporate Governance, OECD Publishing, Paris. http://dx.doi.org/10.1787/9789264236882-en</w:t>
      </w:r>
    </w:p>
    <w:p w14:paraId="62C4640C" w14:textId="282B8CF9"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Olweny, T. and Omondi, K. (2011). The effect of </w:t>
      </w:r>
      <w:r w:rsidR="00D44522" w:rsidRPr="00201B20">
        <w:rPr>
          <w:rFonts w:ascii="Times New Roman" w:eastAsia="Times New Roman" w:hAnsi="Times New Roman" w:cs="Times New Roman"/>
          <w:bCs/>
          <w:color w:val="auto"/>
          <w:sz w:val="20"/>
          <w:szCs w:val="20"/>
          <w:lang w:eastAsia="en-GB"/>
        </w:rPr>
        <w:t>macroeconomic</w:t>
      </w:r>
      <w:r w:rsidRPr="00201B20">
        <w:rPr>
          <w:rFonts w:ascii="Times New Roman" w:eastAsia="Times New Roman" w:hAnsi="Times New Roman" w:cs="Times New Roman"/>
          <w:bCs/>
          <w:color w:val="auto"/>
          <w:sz w:val="20"/>
          <w:szCs w:val="20"/>
          <w:lang w:eastAsia="en-GB"/>
        </w:rPr>
        <w:t xml:space="preserve"> factors on stock return volatility in the Nairobi stock exchange, Kenya. Economics and Finance Review, 1(10), 34 – 48. Available online at http://www.businessjournalz.org/efr</w:t>
      </w:r>
    </w:p>
    <w:p w14:paraId="233F0C09"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Ongore V. O., and Kusa G. B. (2013). Determinants of Financial Performance of Commercial Banks in Kenya, International Journal of Economics and Financial Issues , Vol. 3, No. 1,  pp.237-252. </w:t>
      </w:r>
    </w:p>
    <w:p w14:paraId="44BD696B"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Ongore, V. O., and Kobonyo, P. (2011). Effects of selected corporate governance characteristics on firm performance. Empirical evidence from Kenya. International Journal of Economics and Financial Issues, Eco Journals, 1(3), 99-122. </w:t>
      </w:r>
    </w:p>
    <w:p w14:paraId="318217E5"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Opler T. C., Titman S. (1994). Financial Distress and Corporate Performance. The Journal of Finance, 49(3), 1015-1040.</w:t>
      </w:r>
    </w:p>
    <w:p w14:paraId="66DB86DA"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RBA (2018). Retirement Benefits Industry Performance Report for the year 2017.</w:t>
      </w:r>
    </w:p>
    <w:p w14:paraId="0F233DF5" w14:textId="4B105600" w:rsidR="00864FE1" w:rsidRPr="00201B20" w:rsidRDefault="0044189D" w:rsidP="00D44522">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Ross, S. A. (1976). The arbitrage theory of capital asset pricing, Journal of Economic Theory, 13, 341-360.</w:t>
      </w:r>
    </w:p>
    <w:p w14:paraId="560C8BFC"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Schulzer M.  (1994). Diagnostic tests: A statistical review, Wiley online training Hub, Vol 17, issue no. 7.</w:t>
      </w:r>
    </w:p>
    <w:p w14:paraId="3A63344A"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Sharpe, W.F. (1964). Capital Asset Prices: A theory of market equilibrium under conditions of risk. Journal of Finance, vol. 18, pp. 425-442.</w:t>
      </w:r>
    </w:p>
    <w:p w14:paraId="0AD9CA63"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Shleifer, A. and R. Vishny (1997). A survey of corporate governance, Journal of Finance, 52(2), pp. 737-783.</w:t>
      </w:r>
    </w:p>
    <w:p w14:paraId="6035E0B9"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Stewart F. (2010). Pension funds’ risk-management framework: regulation and supervisory oversight. OECD working paper on insurance and private pensions. </w:t>
      </w:r>
      <w:hyperlink r:id="rId13" w:history="1">
        <w:r w:rsidRPr="00201B20">
          <w:rPr>
            <w:rFonts w:ascii="Times New Roman" w:eastAsia="Times New Roman" w:hAnsi="Times New Roman" w:cs="Times New Roman"/>
            <w:bCs/>
            <w:color w:val="auto"/>
            <w:sz w:val="20"/>
            <w:szCs w:val="20"/>
            <w:lang w:eastAsia="en-GB"/>
          </w:rPr>
          <w:t>https://doi.org/10.14445/23939125/IJEMS-V2I5P104</w:t>
        </w:r>
      </w:hyperlink>
    </w:p>
    <w:p w14:paraId="0DFB1238"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Useem, M., and Mitchell, O. S., (2008). Holders of the purse strings: Governance and Performance of Public Retirement Systems. Social Science Quarterly, 81(2). 489 – 506.</w:t>
      </w:r>
    </w:p>
    <w:p w14:paraId="73F6AF3B"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Vittas, D., Impavido G., and O’Connor, R. (2008). Upgrading the Investment Policy Framework of Public Pension Funds’, Policy Research Working Paper No. 4499. Washington D. C.: World Bank. </w:t>
      </w:r>
    </w:p>
    <w:p w14:paraId="59AD4FCF" w14:textId="77777777"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Walker, E. and Iglesias A. (2010). Financial performance of pension fund systems around the world: An exploratory study. World Bank, p. 39-94.</w:t>
      </w:r>
    </w:p>
    <w:p w14:paraId="68DBAF42" w14:textId="5DE14661" w:rsidR="00864FE1" w:rsidRPr="00201B20" w:rsidRDefault="0044189D">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Yasushi Hamao, 1988.  An empirical examination of the Arbitrage Pricing Theory: Using Japanese data. Japan and the World Economy. Volume 1, Issue 1, Pages 45-61. Available at:  </w:t>
      </w:r>
      <w:hyperlink r:id="rId14" w:history="1">
        <w:r w:rsidRPr="00201B20">
          <w:rPr>
            <w:rFonts w:ascii="Times New Roman" w:eastAsia="Times New Roman" w:hAnsi="Times New Roman" w:cs="Times New Roman"/>
            <w:bCs/>
            <w:color w:val="auto"/>
            <w:sz w:val="20"/>
            <w:szCs w:val="20"/>
            <w:lang w:eastAsia="en-GB"/>
          </w:rPr>
          <w:t>https://doi.org/10.1016/0922-1425(88)90005-9</w:t>
        </w:r>
      </w:hyperlink>
      <w:r w:rsidRPr="00201B20">
        <w:rPr>
          <w:rFonts w:ascii="Times New Roman" w:eastAsia="Times New Roman" w:hAnsi="Times New Roman" w:cs="Times New Roman"/>
          <w:bCs/>
          <w:color w:val="auto"/>
          <w:sz w:val="20"/>
          <w:szCs w:val="20"/>
          <w:lang w:eastAsia="en-GB"/>
        </w:rPr>
        <w:t>.</w:t>
      </w:r>
    </w:p>
    <w:p w14:paraId="73A91A5A"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Hawawini G, Subramanian V, Verdin P. (2003). Is Performance Driven by Industry- or Firm-Specific Factors? A New Look at the Evidence. Strategic Management Journal, 24(1), 1-16. </w:t>
      </w:r>
    </w:p>
    <w:p w14:paraId="3964E1C9"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 xml:space="preserve">Heijdra, B. J., Ligthart, J., &amp; Jency E., (2006). The Macroeconomic Dynamics of Demographic Shocks. Macroeconomic Dynamics, Cambridge University Press. 10(3):349-370. </w:t>
      </w:r>
    </w:p>
    <w:p w14:paraId="6E36B5DB"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Kaur, P., &amp; Gill, S. (2009). Patterns of corporate ownership: Evidence from BSE-200 index companies. Paradigm, 13(2), 13-28.</w:t>
      </w:r>
    </w:p>
    <w:p w14:paraId="180F593B"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Leuz, C., Lins K. V., and Warnock F. E. (2007). 'Do foreigners invest less in poorly governed firms', Review of Financial Studies, forthcoming.</w:t>
      </w:r>
    </w:p>
    <w:p w14:paraId="671D8A04"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Nam, Sang-Woo. 2004. “Relationship Banking and its Role in Corporate Governance.” Research Paper no. 56. Asian Development Bank Institute, Tokyo.</w:t>
      </w:r>
    </w:p>
    <w:p w14:paraId="2655E3F6" w14:textId="4C32C1F5" w:rsidR="005F5AC3" w:rsidRPr="00201B20" w:rsidRDefault="005F5AC3" w:rsidP="005F5AC3">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Nam, S. W. (2004). Corporate Governance</w:t>
      </w:r>
    </w:p>
    <w:p w14:paraId="00FA98F8"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Shamim, Kumar and Soni (2014). Corporate Governance: An analysis of impact of corporate governance on profit of companies, Sri Ram College of Commerce, University of Delhi, CASIRJ Volume 5 Issue 12, ISSN 2319 – 9202, International Research Journal of Commerce Arts and Science &lt;http://www.casirj.com&gt;</w:t>
      </w:r>
    </w:p>
    <w:p w14:paraId="6FFA0E5D" w14:textId="77777777" w:rsidR="005F5AC3"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Watson, W. (2008). Global Pension Assets Study. Watson Wyatt Worldwide</w:t>
      </w:r>
    </w:p>
    <w:p w14:paraId="6705FCEB" w14:textId="7E3B21EC" w:rsidR="009C6F68" w:rsidRPr="00201B20" w:rsidRDefault="005F5AC3" w:rsidP="00727137">
      <w:pPr>
        <w:pStyle w:val="ListParagraph"/>
        <w:numPr>
          <w:ilvl w:val="0"/>
          <w:numId w:val="4"/>
        </w:numPr>
        <w:spacing w:after="0" w:line="240" w:lineRule="auto"/>
        <w:jc w:val="both"/>
        <w:rPr>
          <w:rFonts w:ascii="Times New Roman" w:eastAsia="Times New Roman" w:hAnsi="Times New Roman" w:cs="Times New Roman"/>
          <w:bCs/>
          <w:color w:val="auto"/>
          <w:sz w:val="20"/>
          <w:szCs w:val="20"/>
          <w:lang w:eastAsia="en-GB"/>
        </w:rPr>
      </w:pPr>
      <w:r w:rsidRPr="00201B20">
        <w:rPr>
          <w:rFonts w:ascii="Times New Roman" w:eastAsia="Times New Roman" w:hAnsi="Times New Roman" w:cs="Times New Roman"/>
          <w:bCs/>
          <w:color w:val="auto"/>
          <w:sz w:val="20"/>
          <w:szCs w:val="20"/>
          <w:lang w:eastAsia="en-GB"/>
        </w:rPr>
        <w:t>Yermo, J. (2008). Governance and Investment of Public Pension Reserve Funds in selected OECD countries. OECD Publishing.</w:t>
      </w:r>
    </w:p>
    <w:p w14:paraId="4EDF68DE" w14:textId="5DFA8963" w:rsidR="00864FE1" w:rsidRPr="00201B20" w:rsidRDefault="00864FE1" w:rsidP="004D675A">
      <w:pPr>
        <w:pStyle w:val="ListParagraph"/>
        <w:rPr>
          <w:color w:val="auto"/>
        </w:rPr>
      </w:pPr>
      <w:bookmarkStart w:id="975" w:name="_Toc131602060"/>
      <w:bookmarkStart w:id="976" w:name="_Toc117685051"/>
      <w:bookmarkStart w:id="977" w:name="_Toc117685440"/>
      <w:bookmarkStart w:id="978" w:name="_Toc117765028"/>
      <w:bookmarkStart w:id="979" w:name="_Toc143930326"/>
      <w:bookmarkStart w:id="980" w:name="_Toc135321920"/>
      <w:bookmarkStart w:id="981" w:name="_Toc143525362"/>
      <w:bookmarkStart w:id="982" w:name="_Toc131611246"/>
      <w:bookmarkStart w:id="983" w:name="_Toc135320543"/>
      <w:bookmarkStart w:id="984" w:name="_Toc117687395"/>
      <w:bookmarkEnd w:id="975"/>
      <w:bookmarkEnd w:id="976"/>
      <w:bookmarkEnd w:id="977"/>
      <w:bookmarkEnd w:id="978"/>
      <w:bookmarkEnd w:id="979"/>
      <w:bookmarkEnd w:id="980"/>
      <w:bookmarkEnd w:id="981"/>
      <w:bookmarkEnd w:id="982"/>
      <w:bookmarkEnd w:id="983"/>
      <w:bookmarkEnd w:id="984"/>
    </w:p>
    <w:sectPr w:rsidR="00864FE1" w:rsidRPr="00201B20">
      <w:pgSz w:w="12240" w:h="15840"/>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3" w:author="William Akwimbi" w:date="2024-02-15T11:23:00Z" w:initials="WA">
    <w:p w14:paraId="7A79C5F6" w14:textId="77777777" w:rsidR="00F20B73" w:rsidRDefault="00F20B7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9C5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41CD" w14:textId="77777777" w:rsidR="007F6858" w:rsidRDefault="007F6858">
      <w:pPr>
        <w:spacing w:line="240" w:lineRule="auto"/>
      </w:pPr>
      <w:r>
        <w:separator/>
      </w:r>
    </w:p>
  </w:endnote>
  <w:endnote w:type="continuationSeparator" w:id="0">
    <w:p w14:paraId="3BEC6B82" w14:textId="77777777" w:rsidR="007F6858" w:rsidRDefault="007F6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auto"/>
    <w:pitch w:val="default"/>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charset w:val="00"/>
    <w:family w:val="swiss"/>
    <w:pitch w:val="default"/>
    <w:sig w:usb0="00000000" w:usb1="00000000" w:usb2="00000000" w:usb3="00000000" w:csb0="00000001" w:csb1="00000000"/>
  </w:font>
  <w:font w:name="Arial Unicode MS">
    <w:altName w:val="Malgun Gothic Semilight"/>
    <w:panose1 w:val="020B0604020202020204"/>
    <w:charset w:val="80"/>
    <w:family w:val="swiss"/>
    <w:pitch w:val="default"/>
    <w:sig w:usb0="00000000" w:usb1="00000000"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3844"/>
      <w:docPartObj>
        <w:docPartGallery w:val="Page Numbers (Bottom of Page)"/>
        <w:docPartUnique/>
      </w:docPartObj>
    </w:sdtPr>
    <w:sdtEndPr>
      <w:rPr>
        <w:noProof/>
      </w:rPr>
    </w:sdtEndPr>
    <w:sdtContent>
      <w:p w14:paraId="41C7B0B2" w14:textId="19DAE6E6" w:rsidR="00F20B73" w:rsidRDefault="00F20B73">
        <w:pPr>
          <w:pStyle w:val="Footer"/>
          <w:jc w:val="right"/>
        </w:pPr>
        <w:r>
          <w:fldChar w:fldCharType="begin"/>
        </w:r>
        <w:r>
          <w:instrText xml:space="preserve"> PAGE   \* MERGEFORMAT </w:instrText>
        </w:r>
        <w:r>
          <w:fldChar w:fldCharType="separate"/>
        </w:r>
        <w:r w:rsidR="007F6858">
          <w:rPr>
            <w:noProof/>
          </w:rPr>
          <w:t>i</w:t>
        </w:r>
        <w:r>
          <w:rPr>
            <w:noProof/>
          </w:rPr>
          <w:fldChar w:fldCharType="end"/>
        </w:r>
      </w:p>
    </w:sdtContent>
  </w:sdt>
  <w:p w14:paraId="24D26605" w14:textId="77777777" w:rsidR="00F20B73" w:rsidRDefault="00F2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DD17" w14:textId="77777777" w:rsidR="007F6858" w:rsidRDefault="007F6858">
      <w:pPr>
        <w:spacing w:after="0"/>
      </w:pPr>
      <w:r>
        <w:separator/>
      </w:r>
    </w:p>
  </w:footnote>
  <w:footnote w:type="continuationSeparator" w:id="0">
    <w:p w14:paraId="3AB42A6D" w14:textId="77777777" w:rsidR="007F6858" w:rsidRDefault="007F68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9B3C" w14:textId="77777777" w:rsidR="00F20B73" w:rsidRDefault="00F20B73">
    <w:pPr>
      <w:pStyle w:val="Header"/>
      <w:rPr>
        <w:sz w:val="16"/>
      </w:rPr>
    </w:pPr>
    <w:r>
      <w:rPr>
        <w:sz w:val="16"/>
      </w:rPr>
      <w:t xml:space="preserve">Journal of Finance and Accounting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
      </v:shape>
    </w:pict>
  </w:numPicBullet>
  <w:abstractNum w:abstractNumId="0" w15:restartNumberingAfterBreak="0">
    <w:nsid w:val="103B56D5"/>
    <w:multiLevelType w:val="multilevel"/>
    <w:tmpl w:val="103B56D5"/>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 w15:restartNumberingAfterBreak="0">
    <w:nsid w:val="17764001"/>
    <w:multiLevelType w:val="multilevel"/>
    <w:tmpl w:val="177640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7A0B62"/>
    <w:multiLevelType w:val="multilevel"/>
    <w:tmpl w:val="2F7A0B62"/>
    <w:lvl w:ilvl="0">
      <w:start w:val="1"/>
      <w:numFmt w:val="decimal"/>
      <w:pStyle w:val="13Reference"/>
      <w:lvlText w:val="[%1]"/>
      <w:lvlJc w:val="left"/>
      <w:pPr>
        <w:ind w:left="420" w:hanging="420"/>
      </w:pPr>
      <w:rPr>
        <w:rFonts w:ascii="Times New Roman" w:hAnsi="Times New Roman"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612A13"/>
    <w:multiLevelType w:val="multilevel"/>
    <w:tmpl w:val="C9A44B98"/>
    <w:lvl w:ilvl="0">
      <w:start w:val="1"/>
      <w:numFmt w:val="decimal"/>
      <w:lvlText w:val="%1."/>
      <w:lvlJc w:val="left"/>
      <w:pPr>
        <w:ind w:left="643"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 w15:restartNumberingAfterBreak="0">
    <w:nsid w:val="32FC3902"/>
    <w:multiLevelType w:val="multilevel"/>
    <w:tmpl w:val="32FC3902"/>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4895167"/>
    <w:multiLevelType w:val="hybridMultilevel"/>
    <w:tmpl w:val="5426C30E"/>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6C845BBB"/>
    <w:multiLevelType w:val="multilevel"/>
    <w:tmpl w:val="6C845BBB"/>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A3003E"/>
    <w:multiLevelType w:val="multilevel"/>
    <w:tmpl w:val="E826B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Akwimbi">
    <w15:presenceInfo w15:providerId="Windows Live" w15:userId="abb9a4f2bfa57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0"/>
    <w:rsid w:val="00002A5C"/>
    <w:rsid w:val="0000357C"/>
    <w:rsid w:val="00003719"/>
    <w:rsid w:val="0000567B"/>
    <w:rsid w:val="00017AB9"/>
    <w:rsid w:val="000208AB"/>
    <w:rsid w:val="00024114"/>
    <w:rsid w:val="00025927"/>
    <w:rsid w:val="0002612B"/>
    <w:rsid w:val="0003059E"/>
    <w:rsid w:val="00032F65"/>
    <w:rsid w:val="000339F6"/>
    <w:rsid w:val="00035A77"/>
    <w:rsid w:val="00040952"/>
    <w:rsid w:val="00041F38"/>
    <w:rsid w:val="000425F6"/>
    <w:rsid w:val="0004275F"/>
    <w:rsid w:val="00042B7D"/>
    <w:rsid w:val="00051EF5"/>
    <w:rsid w:val="00052554"/>
    <w:rsid w:val="00052A1E"/>
    <w:rsid w:val="000540B6"/>
    <w:rsid w:val="00063DE8"/>
    <w:rsid w:val="00076578"/>
    <w:rsid w:val="0008012A"/>
    <w:rsid w:val="00081588"/>
    <w:rsid w:val="00081B58"/>
    <w:rsid w:val="00084217"/>
    <w:rsid w:val="0008518D"/>
    <w:rsid w:val="00085BDF"/>
    <w:rsid w:val="00091E27"/>
    <w:rsid w:val="000A4FDB"/>
    <w:rsid w:val="000A6117"/>
    <w:rsid w:val="000A74D7"/>
    <w:rsid w:val="000C3EC6"/>
    <w:rsid w:val="000C4913"/>
    <w:rsid w:val="000C5679"/>
    <w:rsid w:val="000C5AFF"/>
    <w:rsid w:val="000D2956"/>
    <w:rsid w:val="000D3BA0"/>
    <w:rsid w:val="000D528E"/>
    <w:rsid w:val="000E30BF"/>
    <w:rsid w:val="000F29D3"/>
    <w:rsid w:val="00102FCB"/>
    <w:rsid w:val="001053ED"/>
    <w:rsid w:val="00105E64"/>
    <w:rsid w:val="001158D6"/>
    <w:rsid w:val="001172BE"/>
    <w:rsid w:val="0012454E"/>
    <w:rsid w:val="00127381"/>
    <w:rsid w:val="00134097"/>
    <w:rsid w:val="0014413E"/>
    <w:rsid w:val="0014663E"/>
    <w:rsid w:val="001518B4"/>
    <w:rsid w:val="00152A5F"/>
    <w:rsid w:val="00153E56"/>
    <w:rsid w:val="001609EB"/>
    <w:rsid w:val="00160F1C"/>
    <w:rsid w:val="001749B1"/>
    <w:rsid w:val="001750D3"/>
    <w:rsid w:val="00176618"/>
    <w:rsid w:val="0018116E"/>
    <w:rsid w:val="00185307"/>
    <w:rsid w:val="00186F13"/>
    <w:rsid w:val="0019406D"/>
    <w:rsid w:val="001A2F1C"/>
    <w:rsid w:val="001A5354"/>
    <w:rsid w:val="001B2764"/>
    <w:rsid w:val="001B3E5D"/>
    <w:rsid w:val="001C05CC"/>
    <w:rsid w:val="001C353F"/>
    <w:rsid w:val="001C6315"/>
    <w:rsid w:val="001C6CCD"/>
    <w:rsid w:val="001D5DD3"/>
    <w:rsid w:val="001E019C"/>
    <w:rsid w:val="001E5FF2"/>
    <w:rsid w:val="001F1145"/>
    <w:rsid w:val="001F6748"/>
    <w:rsid w:val="001F71F3"/>
    <w:rsid w:val="00201B20"/>
    <w:rsid w:val="00202966"/>
    <w:rsid w:val="002034CD"/>
    <w:rsid w:val="002072EE"/>
    <w:rsid w:val="00211FB9"/>
    <w:rsid w:val="0021369B"/>
    <w:rsid w:val="0022676C"/>
    <w:rsid w:val="00226CDD"/>
    <w:rsid w:val="00243ED9"/>
    <w:rsid w:val="00244C78"/>
    <w:rsid w:val="00247039"/>
    <w:rsid w:val="00251E90"/>
    <w:rsid w:val="0025282F"/>
    <w:rsid w:val="002535A3"/>
    <w:rsid w:val="002603E5"/>
    <w:rsid w:val="00261CA4"/>
    <w:rsid w:val="00266E63"/>
    <w:rsid w:val="0027441F"/>
    <w:rsid w:val="00274D4E"/>
    <w:rsid w:val="00282912"/>
    <w:rsid w:val="00283E0F"/>
    <w:rsid w:val="002842C6"/>
    <w:rsid w:val="002A557B"/>
    <w:rsid w:val="002B25F2"/>
    <w:rsid w:val="002B2E80"/>
    <w:rsid w:val="002C36DD"/>
    <w:rsid w:val="002D1D0C"/>
    <w:rsid w:val="002E0055"/>
    <w:rsid w:val="002E1173"/>
    <w:rsid w:val="002E75F3"/>
    <w:rsid w:val="002F0DFD"/>
    <w:rsid w:val="002F3586"/>
    <w:rsid w:val="00300A47"/>
    <w:rsid w:val="0031197A"/>
    <w:rsid w:val="00316956"/>
    <w:rsid w:val="0032049A"/>
    <w:rsid w:val="0032229A"/>
    <w:rsid w:val="00324F23"/>
    <w:rsid w:val="00326130"/>
    <w:rsid w:val="0033357E"/>
    <w:rsid w:val="00334909"/>
    <w:rsid w:val="00343AA8"/>
    <w:rsid w:val="003460F9"/>
    <w:rsid w:val="003562DF"/>
    <w:rsid w:val="00362593"/>
    <w:rsid w:val="00364527"/>
    <w:rsid w:val="003664C3"/>
    <w:rsid w:val="00367B6C"/>
    <w:rsid w:val="003725B8"/>
    <w:rsid w:val="00372B4F"/>
    <w:rsid w:val="003744D2"/>
    <w:rsid w:val="00380E4E"/>
    <w:rsid w:val="0038528E"/>
    <w:rsid w:val="003905BC"/>
    <w:rsid w:val="00391517"/>
    <w:rsid w:val="00393FDD"/>
    <w:rsid w:val="0039611C"/>
    <w:rsid w:val="003971C1"/>
    <w:rsid w:val="003A3F6A"/>
    <w:rsid w:val="003A620A"/>
    <w:rsid w:val="003A64E6"/>
    <w:rsid w:val="003B47D9"/>
    <w:rsid w:val="003B5107"/>
    <w:rsid w:val="003B5E84"/>
    <w:rsid w:val="003B7C33"/>
    <w:rsid w:val="003C1582"/>
    <w:rsid w:val="003C1FC3"/>
    <w:rsid w:val="003D2254"/>
    <w:rsid w:val="003D42A2"/>
    <w:rsid w:val="003D5290"/>
    <w:rsid w:val="003D7184"/>
    <w:rsid w:val="003D73DE"/>
    <w:rsid w:val="003E1580"/>
    <w:rsid w:val="003F10E9"/>
    <w:rsid w:val="003F24B4"/>
    <w:rsid w:val="003F2CFC"/>
    <w:rsid w:val="003F4F41"/>
    <w:rsid w:val="00402499"/>
    <w:rsid w:val="0040258B"/>
    <w:rsid w:val="00413B4A"/>
    <w:rsid w:val="00415E75"/>
    <w:rsid w:val="00416116"/>
    <w:rsid w:val="00417A5C"/>
    <w:rsid w:val="004236BE"/>
    <w:rsid w:val="00427EDD"/>
    <w:rsid w:val="004314D9"/>
    <w:rsid w:val="00431A7A"/>
    <w:rsid w:val="00440C1E"/>
    <w:rsid w:val="004414BB"/>
    <w:rsid w:val="0044189D"/>
    <w:rsid w:val="00445087"/>
    <w:rsid w:val="00450437"/>
    <w:rsid w:val="00450F4A"/>
    <w:rsid w:val="00452753"/>
    <w:rsid w:val="00462DFD"/>
    <w:rsid w:val="00463934"/>
    <w:rsid w:val="00464627"/>
    <w:rsid w:val="0046705A"/>
    <w:rsid w:val="004703C3"/>
    <w:rsid w:val="004722DC"/>
    <w:rsid w:val="00474991"/>
    <w:rsid w:val="004840BE"/>
    <w:rsid w:val="0049219C"/>
    <w:rsid w:val="00495EC2"/>
    <w:rsid w:val="00497B4F"/>
    <w:rsid w:val="004A0110"/>
    <w:rsid w:val="004A1D1A"/>
    <w:rsid w:val="004B0FFC"/>
    <w:rsid w:val="004B7682"/>
    <w:rsid w:val="004C1A9D"/>
    <w:rsid w:val="004C6F7D"/>
    <w:rsid w:val="004D60E7"/>
    <w:rsid w:val="004D675A"/>
    <w:rsid w:val="004E0954"/>
    <w:rsid w:val="004E170F"/>
    <w:rsid w:val="004E3BDF"/>
    <w:rsid w:val="004F0BE3"/>
    <w:rsid w:val="004F4B8A"/>
    <w:rsid w:val="00503A14"/>
    <w:rsid w:val="00503D0A"/>
    <w:rsid w:val="005071CE"/>
    <w:rsid w:val="00512796"/>
    <w:rsid w:val="00514583"/>
    <w:rsid w:val="00516529"/>
    <w:rsid w:val="00520CE9"/>
    <w:rsid w:val="00523A09"/>
    <w:rsid w:val="0052517A"/>
    <w:rsid w:val="00531FBD"/>
    <w:rsid w:val="005332F6"/>
    <w:rsid w:val="00533B02"/>
    <w:rsid w:val="00535412"/>
    <w:rsid w:val="00545DA4"/>
    <w:rsid w:val="00560A81"/>
    <w:rsid w:val="00562CE2"/>
    <w:rsid w:val="00562DA4"/>
    <w:rsid w:val="00565755"/>
    <w:rsid w:val="00570B2C"/>
    <w:rsid w:val="00572F60"/>
    <w:rsid w:val="00574852"/>
    <w:rsid w:val="005750B9"/>
    <w:rsid w:val="00584954"/>
    <w:rsid w:val="00587E19"/>
    <w:rsid w:val="00590DF7"/>
    <w:rsid w:val="00593EBE"/>
    <w:rsid w:val="00594D22"/>
    <w:rsid w:val="005A13C9"/>
    <w:rsid w:val="005A64A8"/>
    <w:rsid w:val="005B2551"/>
    <w:rsid w:val="005B3DEF"/>
    <w:rsid w:val="005B5F6B"/>
    <w:rsid w:val="005B686C"/>
    <w:rsid w:val="005B7564"/>
    <w:rsid w:val="005C0D32"/>
    <w:rsid w:val="005C3D64"/>
    <w:rsid w:val="005C7F02"/>
    <w:rsid w:val="005D580D"/>
    <w:rsid w:val="005D7608"/>
    <w:rsid w:val="005E7636"/>
    <w:rsid w:val="005F0056"/>
    <w:rsid w:val="005F0E99"/>
    <w:rsid w:val="005F1C9F"/>
    <w:rsid w:val="005F5AC3"/>
    <w:rsid w:val="006030EE"/>
    <w:rsid w:val="00604B75"/>
    <w:rsid w:val="006114DC"/>
    <w:rsid w:val="00614A99"/>
    <w:rsid w:val="0063695E"/>
    <w:rsid w:val="0063794E"/>
    <w:rsid w:val="00641630"/>
    <w:rsid w:val="006471EA"/>
    <w:rsid w:val="00652E36"/>
    <w:rsid w:val="006561C6"/>
    <w:rsid w:val="006715DD"/>
    <w:rsid w:val="0068356E"/>
    <w:rsid w:val="0068535E"/>
    <w:rsid w:val="00687C0C"/>
    <w:rsid w:val="00687E49"/>
    <w:rsid w:val="006933D4"/>
    <w:rsid w:val="006958FB"/>
    <w:rsid w:val="006A51EC"/>
    <w:rsid w:val="006A5E1C"/>
    <w:rsid w:val="006B23E8"/>
    <w:rsid w:val="006B4364"/>
    <w:rsid w:val="006C02C4"/>
    <w:rsid w:val="006C5839"/>
    <w:rsid w:val="006D0D08"/>
    <w:rsid w:val="006D0D8E"/>
    <w:rsid w:val="006D3E64"/>
    <w:rsid w:val="006E68E3"/>
    <w:rsid w:val="006F42DD"/>
    <w:rsid w:val="006F7A44"/>
    <w:rsid w:val="007104E9"/>
    <w:rsid w:val="00710838"/>
    <w:rsid w:val="007110F9"/>
    <w:rsid w:val="007117AE"/>
    <w:rsid w:val="00711878"/>
    <w:rsid w:val="00712EF1"/>
    <w:rsid w:val="00715F41"/>
    <w:rsid w:val="00717CBF"/>
    <w:rsid w:val="00727137"/>
    <w:rsid w:val="0073722E"/>
    <w:rsid w:val="00737D8E"/>
    <w:rsid w:val="00737E7C"/>
    <w:rsid w:val="007419F1"/>
    <w:rsid w:val="00742EBA"/>
    <w:rsid w:val="00746E73"/>
    <w:rsid w:val="007505B0"/>
    <w:rsid w:val="00751D34"/>
    <w:rsid w:val="00772FFF"/>
    <w:rsid w:val="00773DF1"/>
    <w:rsid w:val="0077429A"/>
    <w:rsid w:val="00777B5C"/>
    <w:rsid w:val="007820C8"/>
    <w:rsid w:val="0078354D"/>
    <w:rsid w:val="00787987"/>
    <w:rsid w:val="00792613"/>
    <w:rsid w:val="007B27FC"/>
    <w:rsid w:val="007C01C9"/>
    <w:rsid w:val="007C72D1"/>
    <w:rsid w:val="007C7348"/>
    <w:rsid w:val="007D39F3"/>
    <w:rsid w:val="007D4F69"/>
    <w:rsid w:val="007E2101"/>
    <w:rsid w:val="007F2E3A"/>
    <w:rsid w:val="007F39DB"/>
    <w:rsid w:val="007F5EC0"/>
    <w:rsid w:val="007F6858"/>
    <w:rsid w:val="007F6C27"/>
    <w:rsid w:val="008052D2"/>
    <w:rsid w:val="008060E2"/>
    <w:rsid w:val="00813130"/>
    <w:rsid w:val="00814832"/>
    <w:rsid w:val="00830897"/>
    <w:rsid w:val="00831EC6"/>
    <w:rsid w:val="00835700"/>
    <w:rsid w:val="008372DC"/>
    <w:rsid w:val="00840A5F"/>
    <w:rsid w:val="00840B2E"/>
    <w:rsid w:val="00841A39"/>
    <w:rsid w:val="00844F58"/>
    <w:rsid w:val="00845DDA"/>
    <w:rsid w:val="008474C7"/>
    <w:rsid w:val="00847A7A"/>
    <w:rsid w:val="008511F5"/>
    <w:rsid w:val="00853820"/>
    <w:rsid w:val="00855C16"/>
    <w:rsid w:val="00864B08"/>
    <w:rsid w:val="00864FE1"/>
    <w:rsid w:val="008724E1"/>
    <w:rsid w:val="00873C73"/>
    <w:rsid w:val="00876224"/>
    <w:rsid w:val="00876B78"/>
    <w:rsid w:val="008817BB"/>
    <w:rsid w:val="0088379B"/>
    <w:rsid w:val="00883E77"/>
    <w:rsid w:val="008844B0"/>
    <w:rsid w:val="00884CBD"/>
    <w:rsid w:val="008877BC"/>
    <w:rsid w:val="0089070F"/>
    <w:rsid w:val="008913A7"/>
    <w:rsid w:val="00896B1F"/>
    <w:rsid w:val="008A3629"/>
    <w:rsid w:val="008A51A0"/>
    <w:rsid w:val="008B0048"/>
    <w:rsid w:val="008B438A"/>
    <w:rsid w:val="008C2C14"/>
    <w:rsid w:val="008C2FE2"/>
    <w:rsid w:val="008C3C02"/>
    <w:rsid w:val="008C43BD"/>
    <w:rsid w:val="008C57A2"/>
    <w:rsid w:val="008C7AC4"/>
    <w:rsid w:val="008D0EE2"/>
    <w:rsid w:val="008D2714"/>
    <w:rsid w:val="008D46AE"/>
    <w:rsid w:val="008D70B6"/>
    <w:rsid w:val="008E1CFF"/>
    <w:rsid w:val="008F0FB0"/>
    <w:rsid w:val="008F2922"/>
    <w:rsid w:val="008F4783"/>
    <w:rsid w:val="008F4B73"/>
    <w:rsid w:val="00901C16"/>
    <w:rsid w:val="00904B85"/>
    <w:rsid w:val="00906040"/>
    <w:rsid w:val="00906C82"/>
    <w:rsid w:val="009121B1"/>
    <w:rsid w:val="00916CF3"/>
    <w:rsid w:val="00922774"/>
    <w:rsid w:val="00925CE0"/>
    <w:rsid w:val="00936347"/>
    <w:rsid w:val="00944333"/>
    <w:rsid w:val="00946776"/>
    <w:rsid w:val="00953B89"/>
    <w:rsid w:val="009550DC"/>
    <w:rsid w:val="0096117F"/>
    <w:rsid w:val="00961243"/>
    <w:rsid w:val="0096458B"/>
    <w:rsid w:val="00966560"/>
    <w:rsid w:val="009706C4"/>
    <w:rsid w:val="00973E3C"/>
    <w:rsid w:val="00983321"/>
    <w:rsid w:val="009903D6"/>
    <w:rsid w:val="00996E88"/>
    <w:rsid w:val="009B12FF"/>
    <w:rsid w:val="009C2617"/>
    <w:rsid w:val="009C36B2"/>
    <w:rsid w:val="009C666F"/>
    <w:rsid w:val="009C6F68"/>
    <w:rsid w:val="009D08CF"/>
    <w:rsid w:val="009D2728"/>
    <w:rsid w:val="009D36A5"/>
    <w:rsid w:val="009D3865"/>
    <w:rsid w:val="009D6B13"/>
    <w:rsid w:val="009D6D68"/>
    <w:rsid w:val="009D6EB6"/>
    <w:rsid w:val="009E1DD9"/>
    <w:rsid w:val="009E2760"/>
    <w:rsid w:val="009E4D96"/>
    <w:rsid w:val="009F2612"/>
    <w:rsid w:val="00A01ED9"/>
    <w:rsid w:val="00A01FD4"/>
    <w:rsid w:val="00A05C55"/>
    <w:rsid w:val="00A05EDB"/>
    <w:rsid w:val="00A06975"/>
    <w:rsid w:val="00A16C44"/>
    <w:rsid w:val="00A17C3B"/>
    <w:rsid w:val="00A2450A"/>
    <w:rsid w:val="00A33FC2"/>
    <w:rsid w:val="00A36EAE"/>
    <w:rsid w:val="00A425CA"/>
    <w:rsid w:val="00A47300"/>
    <w:rsid w:val="00A47A94"/>
    <w:rsid w:val="00A50B6C"/>
    <w:rsid w:val="00A50BA9"/>
    <w:rsid w:val="00A63D21"/>
    <w:rsid w:val="00A72669"/>
    <w:rsid w:val="00A73B9E"/>
    <w:rsid w:val="00A80420"/>
    <w:rsid w:val="00A8187C"/>
    <w:rsid w:val="00A82371"/>
    <w:rsid w:val="00A8321A"/>
    <w:rsid w:val="00A91228"/>
    <w:rsid w:val="00A9378C"/>
    <w:rsid w:val="00A95823"/>
    <w:rsid w:val="00AB2287"/>
    <w:rsid w:val="00AB63E4"/>
    <w:rsid w:val="00AC287B"/>
    <w:rsid w:val="00AC2F4D"/>
    <w:rsid w:val="00AD2F2F"/>
    <w:rsid w:val="00AE719B"/>
    <w:rsid w:val="00AF7111"/>
    <w:rsid w:val="00B16E23"/>
    <w:rsid w:val="00B17032"/>
    <w:rsid w:val="00B1712E"/>
    <w:rsid w:val="00B61A4F"/>
    <w:rsid w:val="00B62180"/>
    <w:rsid w:val="00B67324"/>
    <w:rsid w:val="00B72D29"/>
    <w:rsid w:val="00B72E86"/>
    <w:rsid w:val="00B76822"/>
    <w:rsid w:val="00B8358B"/>
    <w:rsid w:val="00B83EEE"/>
    <w:rsid w:val="00B86211"/>
    <w:rsid w:val="00B90714"/>
    <w:rsid w:val="00B9745C"/>
    <w:rsid w:val="00BA70BB"/>
    <w:rsid w:val="00BA7FF0"/>
    <w:rsid w:val="00BB0522"/>
    <w:rsid w:val="00BC7BCD"/>
    <w:rsid w:val="00BD019A"/>
    <w:rsid w:val="00BE140C"/>
    <w:rsid w:val="00BF31FB"/>
    <w:rsid w:val="00BF45A8"/>
    <w:rsid w:val="00C03A0E"/>
    <w:rsid w:val="00C11C2A"/>
    <w:rsid w:val="00C11DB9"/>
    <w:rsid w:val="00C16A5E"/>
    <w:rsid w:val="00C216A9"/>
    <w:rsid w:val="00C24F19"/>
    <w:rsid w:val="00C25D8A"/>
    <w:rsid w:val="00C3077C"/>
    <w:rsid w:val="00C33AF2"/>
    <w:rsid w:val="00C4689A"/>
    <w:rsid w:val="00C539D9"/>
    <w:rsid w:val="00C54D10"/>
    <w:rsid w:val="00C65198"/>
    <w:rsid w:val="00C65DB1"/>
    <w:rsid w:val="00C71BAD"/>
    <w:rsid w:val="00C745B9"/>
    <w:rsid w:val="00C85D18"/>
    <w:rsid w:val="00C906E5"/>
    <w:rsid w:val="00C91AA0"/>
    <w:rsid w:val="00C97245"/>
    <w:rsid w:val="00C97E58"/>
    <w:rsid w:val="00CA0311"/>
    <w:rsid w:val="00CA1711"/>
    <w:rsid w:val="00CA2B9C"/>
    <w:rsid w:val="00CB0B6C"/>
    <w:rsid w:val="00CC315F"/>
    <w:rsid w:val="00CC3876"/>
    <w:rsid w:val="00CC47F0"/>
    <w:rsid w:val="00CC4FFA"/>
    <w:rsid w:val="00CC7C51"/>
    <w:rsid w:val="00CD13A4"/>
    <w:rsid w:val="00CE3557"/>
    <w:rsid w:val="00CE45F0"/>
    <w:rsid w:val="00CE5DA8"/>
    <w:rsid w:val="00CE71C9"/>
    <w:rsid w:val="00CF092A"/>
    <w:rsid w:val="00CF3555"/>
    <w:rsid w:val="00CF7553"/>
    <w:rsid w:val="00D1102F"/>
    <w:rsid w:val="00D1797E"/>
    <w:rsid w:val="00D2089D"/>
    <w:rsid w:val="00D31CC2"/>
    <w:rsid w:val="00D41C0E"/>
    <w:rsid w:val="00D42630"/>
    <w:rsid w:val="00D43DF9"/>
    <w:rsid w:val="00D44522"/>
    <w:rsid w:val="00D47252"/>
    <w:rsid w:val="00D50000"/>
    <w:rsid w:val="00D549E4"/>
    <w:rsid w:val="00D54DFB"/>
    <w:rsid w:val="00D56E26"/>
    <w:rsid w:val="00D638DC"/>
    <w:rsid w:val="00D748AF"/>
    <w:rsid w:val="00D74D5D"/>
    <w:rsid w:val="00D75B51"/>
    <w:rsid w:val="00D87C0A"/>
    <w:rsid w:val="00DA1AEC"/>
    <w:rsid w:val="00DA3B53"/>
    <w:rsid w:val="00DA3E3E"/>
    <w:rsid w:val="00DA4854"/>
    <w:rsid w:val="00DA6EDF"/>
    <w:rsid w:val="00DA7146"/>
    <w:rsid w:val="00DA7CCB"/>
    <w:rsid w:val="00DB4D73"/>
    <w:rsid w:val="00DB69CE"/>
    <w:rsid w:val="00DD0C16"/>
    <w:rsid w:val="00DD0EE6"/>
    <w:rsid w:val="00DD25C6"/>
    <w:rsid w:val="00DE14BC"/>
    <w:rsid w:val="00DE35AB"/>
    <w:rsid w:val="00DE5A20"/>
    <w:rsid w:val="00DE70AD"/>
    <w:rsid w:val="00DE7CBC"/>
    <w:rsid w:val="00DF2773"/>
    <w:rsid w:val="00DF53D1"/>
    <w:rsid w:val="00DF6D4D"/>
    <w:rsid w:val="00E00CE7"/>
    <w:rsid w:val="00E123B7"/>
    <w:rsid w:val="00E13168"/>
    <w:rsid w:val="00E1534B"/>
    <w:rsid w:val="00E24894"/>
    <w:rsid w:val="00E3699E"/>
    <w:rsid w:val="00E37570"/>
    <w:rsid w:val="00E37808"/>
    <w:rsid w:val="00E41743"/>
    <w:rsid w:val="00E42510"/>
    <w:rsid w:val="00E52E4D"/>
    <w:rsid w:val="00E56EC5"/>
    <w:rsid w:val="00E642F6"/>
    <w:rsid w:val="00E709F1"/>
    <w:rsid w:val="00E814CE"/>
    <w:rsid w:val="00E91BE5"/>
    <w:rsid w:val="00E94905"/>
    <w:rsid w:val="00E964D5"/>
    <w:rsid w:val="00EB0DEB"/>
    <w:rsid w:val="00EB12BE"/>
    <w:rsid w:val="00EB12C0"/>
    <w:rsid w:val="00EB6885"/>
    <w:rsid w:val="00EB7605"/>
    <w:rsid w:val="00EC57AF"/>
    <w:rsid w:val="00ED6628"/>
    <w:rsid w:val="00EE07EF"/>
    <w:rsid w:val="00EE0E69"/>
    <w:rsid w:val="00EE6ED9"/>
    <w:rsid w:val="00EF1E05"/>
    <w:rsid w:val="00EF4DF8"/>
    <w:rsid w:val="00F05218"/>
    <w:rsid w:val="00F13DD2"/>
    <w:rsid w:val="00F14C23"/>
    <w:rsid w:val="00F15C80"/>
    <w:rsid w:val="00F166FC"/>
    <w:rsid w:val="00F20B73"/>
    <w:rsid w:val="00F256EB"/>
    <w:rsid w:val="00F37101"/>
    <w:rsid w:val="00F3796A"/>
    <w:rsid w:val="00F514DE"/>
    <w:rsid w:val="00F54F99"/>
    <w:rsid w:val="00F54FE6"/>
    <w:rsid w:val="00F6365F"/>
    <w:rsid w:val="00F6771F"/>
    <w:rsid w:val="00F700E2"/>
    <w:rsid w:val="00F70D93"/>
    <w:rsid w:val="00F8193E"/>
    <w:rsid w:val="00F825A1"/>
    <w:rsid w:val="00F84E5C"/>
    <w:rsid w:val="00FA026C"/>
    <w:rsid w:val="00FA0AB3"/>
    <w:rsid w:val="00FA62C1"/>
    <w:rsid w:val="00FA6A32"/>
    <w:rsid w:val="00FB12E3"/>
    <w:rsid w:val="00FB5FF9"/>
    <w:rsid w:val="00FB66C3"/>
    <w:rsid w:val="00FB6C2C"/>
    <w:rsid w:val="00FC22EA"/>
    <w:rsid w:val="00FC4339"/>
    <w:rsid w:val="00FC67C1"/>
    <w:rsid w:val="00FC72B1"/>
    <w:rsid w:val="00FC7C93"/>
    <w:rsid w:val="00FC7CDF"/>
    <w:rsid w:val="00FD2096"/>
    <w:rsid w:val="00FD456B"/>
    <w:rsid w:val="00FD6033"/>
    <w:rsid w:val="00FD76E8"/>
    <w:rsid w:val="00FF12FE"/>
    <w:rsid w:val="00FF1D51"/>
    <w:rsid w:val="00FF4E4C"/>
    <w:rsid w:val="00FF5D00"/>
    <w:rsid w:val="05F15F31"/>
    <w:rsid w:val="0F02192F"/>
    <w:rsid w:val="28497097"/>
    <w:rsid w:val="31300F41"/>
    <w:rsid w:val="353350C5"/>
    <w:rsid w:val="4E507DF7"/>
    <w:rsid w:val="51A8539D"/>
    <w:rsid w:val="68C617F4"/>
    <w:rsid w:val="737427E7"/>
    <w:rsid w:val="779D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61BD4D"/>
  <w15:docId w15:val="{B23FAA6A-7614-4F39-A195-5271263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9"/>
    <w:qFormat/>
    <w:pPr>
      <w:keepNext/>
      <w:keepLines/>
      <w:widowControl w:val="0"/>
      <w:autoSpaceDE w:val="0"/>
      <w:autoSpaceDN w:val="0"/>
      <w:adjustRightInd w:val="0"/>
      <w:spacing w:before="100" w:beforeAutospacing="1" w:after="100" w:afterAutospacing="1" w:line="240" w:lineRule="auto"/>
      <w:ind w:left="700" w:hanging="700"/>
      <w:jc w:val="both"/>
      <w:outlineLvl w:val="0"/>
    </w:pPr>
    <w:rPr>
      <w:rFonts w:ascii="Courier New" w:eastAsia="MS Mincho" w:hAnsi="Courier New" w:cs="Courier New"/>
      <w:b/>
      <w:iCs/>
      <w:color w:val="000000"/>
      <w:sz w:val="28"/>
      <w:szCs w:val="28"/>
      <w:lang w:val="en-US"/>
    </w:rPr>
  </w:style>
  <w:style w:type="paragraph" w:styleId="Heading2">
    <w:name w:val="heading 2"/>
    <w:basedOn w:val="Normal"/>
    <w:next w:val="Normal"/>
    <w:link w:val="Heading2Char"/>
    <w:uiPriority w:val="99"/>
    <w:qFormat/>
    <w:pPr>
      <w:keepNext/>
      <w:keepLines/>
      <w:widowControl w:val="0"/>
      <w:autoSpaceDE w:val="0"/>
      <w:autoSpaceDN w:val="0"/>
      <w:adjustRightInd w:val="0"/>
      <w:spacing w:before="100" w:beforeAutospacing="1" w:after="100" w:afterAutospacing="1" w:line="480" w:lineRule="auto"/>
      <w:ind w:left="709" w:hanging="623"/>
      <w:jc w:val="both"/>
      <w:outlineLvl w:val="1"/>
    </w:pPr>
    <w:rPr>
      <w:rFonts w:ascii="Courier New" w:eastAsia="MS Mincho" w:hAnsi="Courier New" w:cs="Courier New"/>
      <w:b/>
      <w:iCs/>
      <w:color w:val="000000"/>
      <w:sz w:val="28"/>
      <w:szCs w:val="28"/>
      <w:lang w:val="en-US"/>
    </w:rPr>
  </w:style>
  <w:style w:type="paragraph" w:styleId="Heading3">
    <w:name w:val="heading 3"/>
    <w:basedOn w:val="Normal"/>
    <w:next w:val="Normal"/>
    <w:link w:val="Heading3Char"/>
    <w:uiPriority w:val="99"/>
    <w:qFormat/>
    <w:pPr>
      <w:keepNext/>
      <w:keepLines/>
      <w:widowControl w:val="0"/>
      <w:autoSpaceDE w:val="0"/>
      <w:autoSpaceDN w:val="0"/>
      <w:adjustRightInd w:val="0"/>
      <w:spacing w:before="100" w:beforeAutospacing="1" w:after="100" w:afterAutospacing="1" w:line="360" w:lineRule="auto"/>
      <w:ind w:left="1570" w:right="-144" w:hanging="850"/>
      <w:outlineLvl w:val="2"/>
    </w:pPr>
    <w:rPr>
      <w:rFonts w:ascii="Courier New" w:eastAsia="MS Mincho" w:hAnsi="Courier New" w:cs="Courier New"/>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pPr>
      <w:suppressAutoHyphens/>
      <w:autoSpaceDE w:val="0"/>
      <w:autoSpaceDN w:val="0"/>
      <w:adjustRightInd w:val="0"/>
      <w:spacing w:after="0" w:line="240" w:lineRule="auto"/>
      <w:jc w:val="both"/>
    </w:pPr>
    <w:rPr>
      <w:rFonts w:ascii="Courier New" w:eastAsia="DengXian" w:hAnsi="Courier New" w:cs="Courier New"/>
      <w:color w:val="000000"/>
      <w:sz w:val="20"/>
      <w:szCs w:val="20"/>
      <w:lang w:val="en-US"/>
    </w:rPr>
  </w:style>
  <w:style w:type="paragraph" w:styleId="Caption">
    <w:name w:val="caption"/>
    <w:basedOn w:val="Normal"/>
    <w:next w:val="Normal"/>
    <w:uiPriority w:val="99"/>
    <w:qFormat/>
    <w:pPr>
      <w:suppressAutoHyphens/>
      <w:autoSpaceDE w:val="0"/>
      <w:autoSpaceDN w:val="0"/>
      <w:adjustRightInd w:val="0"/>
      <w:spacing w:before="120" w:after="120" w:line="240" w:lineRule="auto"/>
    </w:pPr>
    <w:rPr>
      <w:rFonts w:ascii="Courier New" w:eastAsia="DengXian" w:hAnsi="Courier New" w:cs="Courier New"/>
      <w:b/>
      <w:bCs/>
      <w:color w:val="000000"/>
      <w:sz w:val="20"/>
      <w:szCs w:val="20"/>
      <w:lang w:val="en-US"/>
    </w:rPr>
  </w:style>
  <w:style w:type="character" w:styleId="FollowedHyperlink">
    <w:name w:val="FollowedHyperlink"/>
    <w:basedOn w:val="DefaultParagraphFont"/>
    <w:uiPriority w:val="99"/>
    <w:unhideWhenUsed/>
    <w:rPr>
      <w:color w:val="800080"/>
      <w:u w:val="single"/>
    </w:rPr>
  </w:style>
  <w:style w:type="paragraph" w:styleId="Footer">
    <w:name w:val="footer"/>
    <w:basedOn w:val="Normal"/>
    <w:link w:val="FooterChar"/>
    <w:uiPriority w:val="99"/>
    <w:unhideWhenUsed/>
    <w:pPr>
      <w:autoSpaceDE w:val="0"/>
      <w:autoSpaceDN w:val="0"/>
      <w:adjustRightInd w:val="0"/>
      <w:spacing w:before="100" w:beforeAutospacing="1" w:line="300" w:lineRule="auto"/>
    </w:pPr>
    <w:rPr>
      <w:rFonts w:ascii="Courier New" w:eastAsia="MS Mincho" w:hAnsi="Courier New" w:cs="Courier New"/>
      <w:color w:val="000000"/>
      <w:sz w:val="20"/>
      <w:szCs w:val="20"/>
      <w:lang w:val="en-U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99"/>
    <w:unhideWhenUse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TitleCover"/>
    <w:link w:val="TitleChar"/>
    <w:uiPriority w:val="99"/>
    <w:qFormat/>
    <w:pPr>
      <w:suppressAutoHyphens/>
      <w:autoSpaceDE w:val="0"/>
      <w:autoSpaceDN w:val="0"/>
      <w:adjustRightInd w:val="0"/>
      <w:spacing w:after="0" w:line="480" w:lineRule="auto"/>
    </w:pPr>
    <w:rPr>
      <w:rFonts w:ascii="Courier New" w:eastAsia="DengXian" w:hAnsi="Courier New" w:cs="Courier New"/>
      <w:b/>
      <w:bCs/>
      <w:color w:val="000000"/>
      <w:sz w:val="28"/>
      <w:szCs w:val="28"/>
      <w:lang w:val="en-US"/>
    </w:rPr>
  </w:style>
  <w:style w:type="paragraph" w:customStyle="1" w:styleId="TitleCover">
    <w:name w:val="Title Cover"/>
    <w:basedOn w:val="Normal"/>
    <w:next w:val="SubtitleCover"/>
    <w:pPr>
      <w:keepNext/>
      <w:keepLines/>
      <w:widowControl w:val="0"/>
      <w:autoSpaceDE w:val="0"/>
      <w:autoSpaceDN w:val="0"/>
      <w:adjustRightInd w:val="0"/>
      <w:spacing w:before="780" w:after="420" w:line="240" w:lineRule="auto"/>
      <w:ind w:left="1920" w:right="1920"/>
      <w:jc w:val="center"/>
    </w:pPr>
    <w:rPr>
      <w:rFonts w:ascii="Garamond" w:eastAsia="DengXian" w:hAnsi="Garamond" w:cs="Courier New"/>
      <w:caps/>
      <w:color w:val="000000"/>
      <w:spacing w:val="5"/>
      <w:kern w:val="28"/>
      <w:sz w:val="28"/>
      <w:szCs w:val="28"/>
      <w:lang w:val="en-US"/>
    </w:rPr>
  </w:style>
  <w:style w:type="paragraph" w:customStyle="1" w:styleId="SubtitleCover">
    <w:name w:val="Subtitle Cover"/>
    <w:basedOn w:val="Normal"/>
    <w:next w:val="BodyText"/>
    <w:pPr>
      <w:keepNext/>
      <w:suppressAutoHyphens/>
      <w:autoSpaceDE w:val="0"/>
      <w:autoSpaceDN w:val="0"/>
      <w:adjustRightInd w:val="0"/>
      <w:spacing w:before="100" w:beforeAutospacing="1" w:after="560" w:line="240" w:lineRule="auto"/>
      <w:ind w:left="1800" w:right="1800"/>
      <w:jc w:val="center"/>
    </w:pPr>
    <w:rPr>
      <w:rFonts w:ascii="Garamond" w:eastAsia="DengXian" w:hAnsi="Garamond" w:cs="Courier New"/>
      <w:color w:val="000000"/>
      <w:spacing w:val="-2"/>
      <w:sz w:val="28"/>
      <w:szCs w:val="28"/>
      <w:lang w:val="en-US"/>
    </w:rPr>
  </w:style>
  <w:style w:type="paragraph" w:styleId="TOC2">
    <w:name w:val="toc 2"/>
    <w:basedOn w:val="Normal"/>
    <w:next w:val="Normal"/>
    <w:uiPriority w:val="99"/>
    <w:semiHidden/>
    <w:unhideWhenUsed/>
    <w:pPr>
      <w:spacing w:after="0" w:line="360" w:lineRule="auto"/>
    </w:pPr>
    <w:rPr>
      <w:rFonts w:ascii="Calibri" w:eastAsia="Times New Roman" w:hAnsi="Calibri" w:cs="Calibri"/>
      <w:smallCaps/>
      <w:sz w:val="20"/>
      <w:szCs w:val="20"/>
      <w:lang w:val="en-US"/>
    </w:rPr>
  </w:style>
  <w:style w:type="character" w:customStyle="1" w:styleId="Heading1Char">
    <w:name w:val="Heading 1 Char"/>
    <w:basedOn w:val="DefaultParagraphFont"/>
    <w:link w:val="Heading1"/>
    <w:uiPriority w:val="99"/>
    <w:rPr>
      <w:rFonts w:ascii="Courier New" w:eastAsia="MS Mincho" w:hAnsi="Courier New" w:cs="Courier New"/>
      <w:b/>
      <w:iCs/>
      <w:color w:val="000000"/>
      <w:sz w:val="28"/>
      <w:szCs w:val="28"/>
    </w:rPr>
  </w:style>
  <w:style w:type="character" w:customStyle="1" w:styleId="Heading2Char">
    <w:name w:val="Heading 2 Char"/>
    <w:basedOn w:val="DefaultParagraphFont"/>
    <w:link w:val="Heading2"/>
    <w:uiPriority w:val="99"/>
    <w:rPr>
      <w:rFonts w:ascii="Courier New" w:eastAsia="MS Mincho" w:hAnsi="Courier New" w:cs="Courier New"/>
      <w:b/>
      <w:iCs/>
      <w:color w:val="000000"/>
      <w:sz w:val="28"/>
      <w:szCs w:val="28"/>
    </w:rPr>
  </w:style>
  <w:style w:type="character" w:customStyle="1" w:styleId="Heading3Char">
    <w:name w:val="Heading 3 Char"/>
    <w:basedOn w:val="DefaultParagraphFont"/>
    <w:link w:val="Heading3"/>
    <w:uiPriority w:val="99"/>
    <w:rPr>
      <w:rFonts w:ascii="Courier New" w:eastAsia="MS Mincho" w:hAnsi="Courier New" w:cs="Courier New"/>
      <w:b/>
      <w:bCs/>
      <w:color w:val="000000"/>
      <w:sz w:val="28"/>
      <w:szCs w:val="28"/>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TOC2"/>
    <w:pPr>
      <w:suppressAutoHyphens/>
    </w:pPr>
  </w:style>
  <w:style w:type="paragraph" w:styleId="ListParagraph">
    <w:name w:val="List Paragraph"/>
    <w:basedOn w:val="Normal"/>
    <w:uiPriority w:val="99"/>
    <w:qFormat/>
    <w:pPr>
      <w:autoSpaceDE w:val="0"/>
      <w:autoSpaceDN w:val="0"/>
      <w:adjustRightInd w:val="0"/>
      <w:spacing w:before="100" w:beforeAutospacing="1" w:line="300" w:lineRule="auto"/>
      <w:ind w:left="720"/>
      <w:contextualSpacing/>
    </w:pPr>
    <w:rPr>
      <w:rFonts w:ascii="Courier New" w:eastAsia="MS Mincho" w:hAnsi="Courier New" w:cs="Courier New"/>
      <w:color w:val="000000"/>
      <w:sz w:val="21"/>
      <w:szCs w:val="21"/>
      <w:lang w:val="en-US"/>
    </w:rPr>
  </w:style>
  <w:style w:type="character" w:customStyle="1" w:styleId="BodyTextChar">
    <w:name w:val="Body Text Char"/>
    <w:basedOn w:val="DefaultParagraphFont"/>
    <w:link w:val="BodyText"/>
    <w:uiPriority w:val="99"/>
    <w:semiHidden/>
    <w:rPr>
      <w:rFonts w:ascii="Courier New" w:eastAsia="DengXian" w:hAnsi="Courier New" w:cs="Courier New"/>
      <w:color w:val="000000"/>
      <w:sz w:val="20"/>
      <w:szCs w:val="20"/>
    </w:rPr>
  </w:style>
  <w:style w:type="paragraph" w:customStyle="1" w:styleId="comp">
    <w:name w:val="comp"/>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basedOn w:val="Normal"/>
    <w:uiPriority w:val="99"/>
    <w:qFormat/>
    <w:pPr>
      <w:autoSpaceDE w:val="0"/>
      <w:autoSpaceDN w:val="0"/>
      <w:adjustRightInd w:val="0"/>
      <w:spacing w:after="0" w:line="240" w:lineRule="auto"/>
    </w:pPr>
    <w:rPr>
      <w:rFonts w:ascii="PMingLiU" w:eastAsia="DengXian" w:hAnsi="Times New Roman" w:cs="Courier New"/>
      <w:color w:val="000000"/>
      <w:sz w:val="28"/>
      <w:szCs w:val="28"/>
      <w:lang w:val="en-US"/>
    </w:rPr>
  </w:style>
  <w:style w:type="character" w:customStyle="1" w:styleId="TitleChar">
    <w:name w:val="Title Char"/>
    <w:basedOn w:val="DefaultParagraphFont"/>
    <w:link w:val="Title"/>
    <w:uiPriority w:val="99"/>
    <w:rPr>
      <w:rFonts w:ascii="Courier New" w:eastAsia="DengXian" w:hAnsi="Courier New" w:cs="Courier New"/>
      <w:b/>
      <w:bCs/>
      <w:color w:val="000000"/>
      <w:sz w:val="28"/>
      <w:szCs w:val="28"/>
    </w:rPr>
  </w:style>
  <w:style w:type="character" w:customStyle="1" w:styleId="FooterChar">
    <w:name w:val="Footer Char"/>
    <w:basedOn w:val="DefaultParagraphFont"/>
    <w:link w:val="Footer"/>
    <w:uiPriority w:val="99"/>
    <w:rPr>
      <w:rFonts w:ascii="Courier New" w:eastAsia="MS Mincho" w:hAnsi="Courier New" w:cs="Courier New"/>
      <w:color w:val="000000"/>
      <w:sz w:val="20"/>
      <w:szCs w:val="20"/>
    </w:rPr>
  </w:style>
  <w:style w:type="paragraph" w:customStyle="1" w:styleId="Style3">
    <w:name w:val="Style3"/>
    <w:basedOn w:val="Heading3"/>
    <w:pPr>
      <w:keepLines w:val="0"/>
      <w:suppressAutoHyphens/>
      <w:spacing w:line="480" w:lineRule="auto"/>
      <w:ind w:left="0" w:firstLine="0"/>
      <w:jc w:val="both"/>
    </w:pPr>
    <w:rPr>
      <w:rFonts w:eastAsia="Times New Roman"/>
      <w:b w:val="0"/>
      <w:bCs w:val="0"/>
    </w:rPr>
  </w:style>
  <w:style w:type="character" w:customStyle="1" w:styleId="10">
    <w:name w:val="10"/>
    <w:basedOn w:val="DefaultParagraphFont"/>
    <w:rPr>
      <w:rFonts w:ascii="Calibri" w:hAnsi="Calibri" w:cs="Calibri" w:hint="default"/>
    </w:rPr>
  </w:style>
  <w:style w:type="character" w:customStyle="1" w:styleId="15">
    <w:name w:val="15"/>
    <w:basedOn w:val="DefaultParagraphFont"/>
    <w:qFormat/>
    <w:rPr>
      <w:rFonts w:ascii="Calibri" w:hAnsi="Calibri" w:cs="Calibri" w:hint="default"/>
    </w:rPr>
  </w:style>
  <w:style w:type="character" w:customStyle="1" w:styleId="16">
    <w:name w:val="16"/>
    <w:basedOn w:val="DefaultParagraphFont"/>
    <w:rPr>
      <w:rFonts w:ascii="Calibri" w:hAnsi="Calibri" w:cs="Calibri" w:hint="default"/>
      <w:color w:val="0000FF"/>
      <w:u w:val="single"/>
    </w:rPr>
  </w:style>
  <w:style w:type="character" w:customStyle="1" w:styleId="17">
    <w:name w:val="17"/>
    <w:basedOn w:val="DefaultParagraphFont"/>
    <w:qFormat/>
    <w:rPr>
      <w:rFonts w:ascii="Times New Roman" w:hAnsi="Times New Roman" w:cs="Times New Roman" w:hint="default"/>
      <w:b/>
      <w:bCs/>
      <w:iCs/>
      <w:spacing w:val="5"/>
      <w:sz w:val="24"/>
      <w:szCs w:val="24"/>
    </w:rPr>
  </w:style>
  <w:style w:type="character" w:customStyle="1" w:styleId="18">
    <w:name w:val="18"/>
    <w:basedOn w:val="DefaultParagraphFont"/>
    <w:rPr>
      <w:rFonts w:ascii="Calibri" w:hAnsi="Calibri" w:cs="Calibri" w:hint="default"/>
    </w:rPr>
  </w:style>
  <w:style w:type="character" w:customStyle="1" w:styleId="19">
    <w:name w:val="19"/>
    <w:basedOn w:val="DefaultParagraphFont"/>
    <w:rPr>
      <w:rFonts w:ascii="Times New Roman" w:hAnsi="Times New Roman" w:cs="Times New Roman" w:hint="default"/>
    </w:rPr>
  </w:style>
  <w:style w:type="character" w:customStyle="1" w:styleId="20">
    <w:name w:val="20"/>
    <w:basedOn w:val="DefaultParagraphFont"/>
    <w:qFormat/>
    <w:rPr>
      <w:rFonts w:ascii="Calibri" w:hAnsi="Calibri" w:cs="Calibri" w:hint="default"/>
    </w:rPr>
  </w:style>
  <w:style w:type="character" w:customStyle="1" w:styleId="21">
    <w:name w:val="21"/>
    <w:basedOn w:val="DefaultParagraphFont"/>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Pr>
      <w:lang w:val="en-GB"/>
    </w:rPr>
  </w:style>
  <w:style w:type="paragraph" w:customStyle="1" w:styleId="02-SciencePG-Paper-title">
    <w:name w:val="02-SciencePG-Paper-title"/>
    <w:basedOn w:val="Normal"/>
    <w:pPr>
      <w:widowControl w:val="0"/>
      <w:adjustRightInd w:val="0"/>
      <w:snapToGrid w:val="0"/>
      <w:spacing w:before="240" w:after="240" w:line="400" w:lineRule="exact"/>
    </w:pPr>
    <w:rPr>
      <w:rFonts w:ascii="Arial" w:eastAsia="Times New Roman" w:hAnsi="Arial" w:cs="Arial"/>
      <w:b/>
      <w:bCs/>
      <w:kern w:val="2"/>
      <w:sz w:val="36"/>
      <w:szCs w:val="36"/>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rsid w:val="00FC7C93"/>
    <w:rPr>
      <w:sz w:val="22"/>
      <w:szCs w:val="22"/>
      <w:lang w:val="en-GB"/>
    </w:rPr>
  </w:style>
  <w:style w:type="character" w:styleId="CommentReference">
    <w:name w:val="annotation reference"/>
    <w:basedOn w:val="DefaultParagraphFont"/>
    <w:uiPriority w:val="99"/>
    <w:semiHidden/>
    <w:unhideWhenUsed/>
    <w:rsid w:val="00C54D10"/>
    <w:rPr>
      <w:sz w:val="16"/>
      <w:szCs w:val="16"/>
    </w:rPr>
  </w:style>
  <w:style w:type="paragraph" w:styleId="CommentText">
    <w:name w:val="annotation text"/>
    <w:basedOn w:val="Normal"/>
    <w:link w:val="CommentTextChar"/>
    <w:uiPriority w:val="99"/>
    <w:semiHidden/>
    <w:unhideWhenUsed/>
    <w:rsid w:val="00C54D10"/>
    <w:pPr>
      <w:spacing w:line="240" w:lineRule="auto"/>
    </w:pPr>
    <w:rPr>
      <w:sz w:val="20"/>
      <w:szCs w:val="20"/>
    </w:rPr>
  </w:style>
  <w:style w:type="character" w:customStyle="1" w:styleId="CommentTextChar">
    <w:name w:val="Comment Text Char"/>
    <w:basedOn w:val="DefaultParagraphFont"/>
    <w:link w:val="CommentText"/>
    <w:uiPriority w:val="99"/>
    <w:semiHidden/>
    <w:rsid w:val="00C54D10"/>
    <w:rPr>
      <w:lang w:val="en-GB"/>
    </w:rPr>
  </w:style>
  <w:style w:type="paragraph" w:styleId="CommentSubject">
    <w:name w:val="annotation subject"/>
    <w:basedOn w:val="CommentText"/>
    <w:next w:val="CommentText"/>
    <w:link w:val="CommentSubjectChar"/>
    <w:uiPriority w:val="99"/>
    <w:semiHidden/>
    <w:unhideWhenUsed/>
    <w:rsid w:val="00C54D10"/>
    <w:rPr>
      <w:b/>
      <w:bCs/>
    </w:rPr>
  </w:style>
  <w:style w:type="character" w:customStyle="1" w:styleId="CommentSubjectChar">
    <w:name w:val="Comment Subject Char"/>
    <w:basedOn w:val="CommentTextChar"/>
    <w:link w:val="CommentSubject"/>
    <w:uiPriority w:val="99"/>
    <w:semiHidden/>
    <w:rsid w:val="00C54D10"/>
    <w:rPr>
      <w:b/>
      <w:bCs/>
      <w:lang w:val="en-GB"/>
    </w:rPr>
  </w:style>
  <w:style w:type="paragraph" w:customStyle="1" w:styleId="13Reference">
    <w:name w:val="13 Reference"/>
    <w:basedOn w:val="Normal"/>
    <w:qFormat/>
    <w:rsid w:val="005F5AC3"/>
    <w:pPr>
      <w:numPr>
        <w:numId w:val="6"/>
      </w:numPr>
      <w:autoSpaceDE w:val="0"/>
      <w:autoSpaceDN w:val="0"/>
      <w:adjustRightInd w:val="0"/>
      <w:snapToGrid w:val="0"/>
      <w:spacing w:after="0" w:line="240" w:lineRule="auto"/>
      <w:jc w:val="both"/>
    </w:pPr>
    <w:rPr>
      <w:rFonts w:ascii="Times New Roman" w:eastAsia="SimSun" w:hAnsi="Times New Roman" w:cs="AdvOT9cb306be.B"/>
      <w:sz w:val="16"/>
      <w:szCs w:val="18"/>
      <w:lang w:val="en-US"/>
    </w:rPr>
  </w:style>
  <w:style w:type="paragraph" w:customStyle="1" w:styleId="04CorrespondingAuthorEmail">
    <w:name w:val="04 Corresponding Author Email"/>
    <w:basedOn w:val="Normal"/>
    <w:next w:val="Normal"/>
    <w:qFormat/>
    <w:rsid w:val="005F5AC3"/>
    <w:pPr>
      <w:adjustRightInd w:val="0"/>
      <w:snapToGrid w:val="0"/>
      <w:spacing w:after="156" w:line="220" w:lineRule="exact"/>
      <w:jc w:val="center"/>
    </w:pPr>
    <w:rPr>
      <w:rFonts w:ascii="Times New Roman" w:eastAsia="SimSun" w:hAnsi="Times New Roman"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4445/23939125/IJEMS-V2I5P104"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1016/0922-1425(88)9000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4CD36-1692-4BAD-9230-DC54179F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25</Pages>
  <Words>18398</Words>
  <Characters>104874</Characters>
  <Application>Microsoft Office Word</Application>
  <DocSecurity>0</DocSecurity>
  <Lines>873</Lines>
  <Paragraphs>246</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    1.0 INTRODUCTION</vt:lpstr>
      <vt:lpstr>    1.1 Background of Study</vt:lpstr>
      <vt:lpstr>    1.1.1 Corporate governance</vt:lpstr>
      <vt:lpstr>    1.1.2 Investment Strategy</vt:lpstr>
      <vt:lpstr>    1.1.4 Financial Performance </vt:lpstr>
      <vt:lpstr>    1.1.5 Pension Schemes in Kenya</vt:lpstr>
      <vt:lpstr>    1.2 Research Problem  </vt:lpstr>
      <vt:lpstr>    1.3 Research Objectives </vt:lpstr>
      <vt:lpstr>    2.0 LITERATURE REVIEW</vt:lpstr>
      <vt:lpstr>2.1 Introduction</vt:lpstr>
      <vt:lpstr>2.2 Theoretical Foundation of the Study</vt:lpstr>
      <vt:lpstr>    2.2.1 The Agency Theory (AT)</vt:lpstr>
      <vt:lpstr>    2.2.2 Stakeholder Theory </vt:lpstr>
      <vt:lpstr>    2.3 Empirical Review </vt:lpstr>
      <vt:lpstr>    2.3.2 Corporate Governance, Investment Strategy and Firm Performance  </vt:lpstr>
      <vt:lpstr>    2.3.3 Corporate Governance, Macroeconomic factors and Pension Performance</vt:lpstr>
      <vt:lpstr>    2.3.4 Empirical evidence on the joint effect of corporate governance, investment</vt:lpstr>
      <vt:lpstr>    2.5 Conceptual Framework </vt:lpstr>
      <vt:lpstr/>
      <vt:lpstr>2.6 Hypotheses</vt:lpstr>
      <vt:lpstr>    3.0 RESEARCH METHODOLOGY</vt:lpstr>
      <vt:lpstr>3.1 Research Design </vt:lpstr>
      <vt:lpstr>3.4 Sample Design </vt:lpstr>
      <vt:lpstr>3.5 Data Collection</vt:lpstr>
      <vt:lpstr>    4.0 HYPOTHESES TESTING AND DISCUSION OF THE FINDINGS</vt:lpstr>
      <vt:lpstr>    4.1 The relationship between CG and the combined Return on Investment (ROI) of p</vt:lpstr>
      <vt:lpstr>    Source: Author’s primary analysis, 2023</vt:lpstr>
      <vt:lpstr>    Source: Author’s primary analysis, 2023</vt:lpstr>
      <vt:lpstr>    Source: Author’s primary analysis, 2023</vt:lpstr>
      <vt:lpstr>    </vt:lpstr>
      <vt:lpstr>    The second objective was to establish the intervening effect of investment strat</vt:lpstr>
      <vt:lpstr>    ///</vt:lpstr>
      <vt:lpstr>    </vt:lpstr>
      <vt:lpstr>    </vt:lpstr>
      <vt:lpstr>    </vt:lpstr>
      <vt:lpstr>    //</vt:lpstr>
      <vt:lpstr>    </vt:lpstr>
      <vt:lpstr>    /</vt:lpstr>
      <vt:lpstr>    </vt:lpstr>
      <vt:lpstr>    Source: Author’s primary analysis, 2023 </vt:lpstr>
      <vt:lpstr>    Source: Author’s primary analysis, 2023</vt:lpstr>
      <vt:lpstr>    </vt:lpstr>
      <vt:lpstr>    Source: Author’s primary analysis, 2023</vt:lpstr>
      <vt:lpstr>    Source: Author’s primary analysis, 2023</vt:lpstr>
      <vt:lpstr>        </vt:lpstr>
      <vt:lpstr>        Table 4.8: ANOVAa of Combined ROI of pension funds and IS Index</vt:lpstr>
      <vt:lpstr>    Source: Author’s primary analysis, 2023</vt:lpstr>
      <vt:lpstr>    </vt:lpstr>
      <vt:lpstr>    Table 4.9: Coefficientsa of Combined ROI of pension funds and IS Index</vt:lpstr>
      <vt:lpstr>    Source: Author’s primary analysis, 2023</vt:lpstr>
      <vt:lpstr>        4.4.4. Step four of testing the relationship between Combined ROI of pension fun</vt:lpstr>
      <vt:lpstr>    </vt:lpstr>
      <vt:lpstr>    Step 4: Y= a0 +β2Me + β1X1 + ε</vt:lpstr>
      <vt:lpstr>    Table 4.10: Model Summary</vt:lpstr>
      <vt:lpstr>        Table 4.11: ANOVAa</vt:lpstr>
      <vt:lpstr>        4.4.5 The moderating effect of macroeconomic factors on the relationship between</vt:lpstr>
      <vt:lpstr>    </vt:lpstr>
      <vt:lpstr>    Figure 3.2: Moderation path diagram</vt:lpstr>
      <vt:lpstr>    /</vt:lpstr>
      <vt:lpstr>    </vt:lpstr>
      <vt:lpstr>    /</vt:lpstr>
      <vt:lpstr>    </vt:lpstr>
      <vt:lpstr>    /</vt:lpstr>
      <vt:lpstr>    //</vt:lpstr>
      <vt:lpstr>    </vt:lpstr>
      <vt:lpstr>    Source: Author’s primary analysis, 2023</vt:lpstr>
      <vt:lpstr>    </vt:lpstr>
      <vt:lpstr>        4.4.6 The stepwise analysis of the moderating effect of macroeconomic factors on</vt:lpstr>
      <vt:lpstr>    Table 4.13: Model Summarye</vt:lpstr>
      <vt:lpstr>        4.4.6 Regression analysis of the moderating effect of macroeconomic variables on</vt:lpstr>
      <vt:lpstr>    Table 4.15: Model 5 Summary </vt:lpstr>
      <vt:lpstr>    Table 4.17: Coefficients</vt:lpstr>
      <vt:lpstr>    Table 4.18: Model Summary of the Joint effect of CG indicators, IS Index and mac</vt:lpstr>
      <vt:lpstr>    </vt:lpstr>
      <vt:lpstr>    Table 4.19: ANOVAa of the Joint effect of CG indicators, IS Index and macroecono</vt:lpstr>
      <vt:lpstr>    Table 4.20: Coefficients of the Joint effect of CG indicators, IS Index and Macr</vt:lpstr>
      <vt:lpstr>    </vt:lpstr>
      <vt:lpstr>    4.5 Discussion of the Findings</vt:lpstr>
      <vt:lpstr>        4.5.2 The relationship between Investment Strategy and Combined Return of Pensio</vt:lpstr>
    </vt:vector>
  </TitlesOfParts>
  <Company/>
  <LinksUpToDate>false</LinksUpToDate>
  <CharactersWithSpaces>123026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Akwimbi</dc:creator>
  <cp:keywords/>
  <dc:description/>
  <cp:lastModifiedBy>William Akwimbi</cp:lastModifiedBy>
  <cp:revision>5</cp:revision>
  <cp:lastPrinted>2024-03-15T08:20:00Z</cp:lastPrinted>
  <dcterms:created xsi:type="dcterms:W3CDTF">2024-03-15T08:20:00Z</dcterms:created>
  <dcterms:modified xsi:type="dcterms:W3CDTF">2024-03-15T17:50:00Z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C7177633315E4BC7AEBA03675FEDB560_13</vt:lpwstr>
  </property>
</Properties>
</file>