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250" w:rsidRPr="00CB4E96" w:rsidRDefault="00553250" w:rsidP="00553250">
      <w:pPr>
        <w:spacing w:line="360" w:lineRule="auto"/>
        <w:rPr>
          <w:rFonts w:ascii="Times New Roman" w:hAnsi="Times New Roman" w:cs="Times New Roman"/>
          <w:sz w:val="22"/>
        </w:rPr>
      </w:pPr>
      <w:r w:rsidRPr="00CB4E96">
        <w:rPr>
          <w:rFonts w:ascii="Times New Roman" w:hAnsi="Times New Roman" w:cs="Times New Roman"/>
          <w:sz w:val="22"/>
        </w:rPr>
        <w:t>(</w:t>
      </w:r>
      <w:r w:rsidRPr="00CB4E96">
        <w:rPr>
          <w:rFonts w:ascii="Times New Roman" w:hAnsi="Times New Roman" w:cs="Times New Roman"/>
          <w:color w:val="333333"/>
          <w:sz w:val="22"/>
        </w:rPr>
        <w:t>Journal of Applied Finance and Banking</w:t>
      </w:r>
      <w:r w:rsidRPr="00CB4E96">
        <w:rPr>
          <w:rFonts w:ascii="Times New Roman" w:hAnsi="Times New Roman" w:cs="Times New Roman"/>
          <w:sz w:val="22"/>
        </w:rPr>
        <w:t>)</w:t>
      </w:r>
    </w:p>
    <w:p w:rsidR="00553250" w:rsidRPr="00CB4E96" w:rsidRDefault="00553250" w:rsidP="00553250">
      <w:pPr>
        <w:spacing w:line="360" w:lineRule="auto"/>
        <w:jc w:val="center"/>
        <w:rPr>
          <w:rFonts w:ascii="Times New Roman" w:hAnsi="Times New Roman" w:cs="Times New Roman"/>
          <w:sz w:val="22"/>
        </w:rPr>
      </w:pPr>
      <w:r w:rsidRPr="00CB4E96">
        <w:rPr>
          <w:rFonts w:ascii="Times New Roman" w:hAnsi="Times New Roman" w:cs="Times New Roman"/>
          <w:sz w:val="22"/>
        </w:rPr>
        <w:t xml:space="preserve">Asset </w:t>
      </w:r>
      <w:r>
        <w:rPr>
          <w:rFonts w:ascii="Times New Roman" w:hAnsi="Times New Roman" w:cs="Times New Roman"/>
          <w:sz w:val="22"/>
        </w:rPr>
        <w:t>P</w:t>
      </w:r>
      <w:r w:rsidRPr="00CB4E96">
        <w:rPr>
          <w:rFonts w:ascii="Times New Roman" w:hAnsi="Times New Roman" w:cs="Times New Roman"/>
          <w:sz w:val="22"/>
        </w:rPr>
        <w:t xml:space="preserve">rice and </w:t>
      </w:r>
      <w:r>
        <w:rPr>
          <w:rFonts w:ascii="Times New Roman" w:hAnsi="Times New Roman" w:cs="Times New Roman"/>
          <w:sz w:val="22"/>
        </w:rPr>
        <w:t>M</w:t>
      </w:r>
      <w:r w:rsidRPr="00CB4E96">
        <w:rPr>
          <w:rFonts w:ascii="Times New Roman" w:hAnsi="Times New Roman" w:cs="Times New Roman"/>
          <w:sz w:val="22"/>
        </w:rPr>
        <w:t xml:space="preserve">onetary </w:t>
      </w:r>
      <w:r>
        <w:rPr>
          <w:rFonts w:ascii="Times New Roman" w:hAnsi="Times New Roman" w:cs="Times New Roman"/>
          <w:sz w:val="22"/>
        </w:rPr>
        <w:t>P</w:t>
      </w:r>
      <w:r w:rsidRPr="00CB4E96">
        <w:rPr>
          <w:rFonts w:ascii="Times New Roman" w:hAnsi="Times New Roman" w:cs="Times New Roman"/>
          <w:sz w:val="22"/>
        </w:rPr>
        <w:t xml:space="preserve">olicy: </w:t>
      </w:r>
      <w:r>
        <w:rPr>
          <w:rFonts w:ascii="Times New Roman" w:hAnsi="Times New Roman" w:cs="Times New Roman"/>
          <w:sz w:val="22"/>
        </w:rPr>
        <w:t>T</w:t>
      </w:r>
      <w:r w:rsidRPr="00CB4E96">
        <w:rPr>
          <w:rFonts w:ascii="Times New Roman" w:hAnsi="Times New Roman" w:cs="Times New Roman"/>
          <w:sz w:val="22"/>
        </w:rPr>
        <w:t xml:space="preserve">he Japanese </w:t>
      </w:r>
      <w:r>
        <w:rPr>
          <w:rFonts w:ascii="Times New Roman" w:hAnsi="Times New Roman" w:cs="Times New Roman"/>
          <w:sz w:val="22"/>
        </w:rPr>
        <w:t>C</w:t>
      </w:r>
      <w:r w:rsidRPr="00CB4E96">
        <w:rPr>
          <w:rFonts w:ascii="Times New Roman" w:hAnsi="Times New Roman" w:cs="Times New Roman"/>
          <w:sz w:val="22"/>
        </w:rPr>
        <w:t>ase</w:t>
      </w:r>
    </w:p>
    <w:p w:rsidR="00553250" w:rsidRPr="00CB4E96" w:rsidRDefault="00553250" w:rsidP="00553250">
      <w:pPr>
        <w:spacing w:line="360" w:lineRule="auto"/>
        <w:rPr>
          <w:rFonts w:ascii="Times New Roman" w:hAnsi="Times New Roman" w:cs="Times New Roman"/>
          <w:sz w:val="22"/>
        </w:rPr>
      </w:pPr>
    </w:p>
    <w:p w:rsidR="00553250" w:rsidRPr="00CB4E96" w:rsidRDefault="00553250" w:rsidP="00553250">
      <w:pPr>
        <w:spacing w:line="360" w:lineRule="auto"/>
        <w:jc w:val="center"/>
        <w:rPr>
          <w:rFonts w:ascii="Times New Roman" w:hAnsi="Times New Roman" w:cs="Times New Roman"/>
          <w:sz w:val="22"/>
        </w:rPr>
      </w:pPr>
      <w:r w:rsidRPr="00CB4E96">
        <w:rPr>
          <w:rFonts w:ascii="Times New Roman" w:hAnsi="Times New Roman" w:cs="Times New Roman"/>
          <w:sz w:val="22"/>
        </w:rPr>
        <w:t>Yutaka Kurihara</w:t>
      </w:r>
    </w:p>
    <w:p w:rsidR="00553250" w:rsidRPr="00CB4E96" w:rsidRDefault="00553250" w:rsidP="00553250">
      <w:pPr>
        <w:spacing w:line="360" w:lineRule="auto"/>
        <w:jc w:val="center"/>
        <w:rPr>
          <w:rFonts w:ascii="Times New Roman" w:hAnsi="Times New Roman" w:cs="Times New Roman"/>
          <w:sz w:val="22"/>
        </w:rPr>
      </w:pPr>
    </w:p>
    <w:p w:rsidR="00553250" w:rsidRPr="00CB4E96" w:rsidRDefault="00553250" w:rsidP="00553250">
      <w:pPr>
        <w:spacing w:line="360" w:lineRule="auto"/>
        <w:jc w:val="center"/>
        <w:rPr>
          <w:rFonts w:ascii="Times New Roman" w:hAnsi="Times New Roman" w:cs="Times New Roman"/>
          <w:sz w:val="22"/>
        </w:rPr>
      </w:pPr>
      <w:r w:rsidRPr="00CB4E96">
        <w:rPr>
          <w:rFonts w:ascii="Times New Roman" w:hAnsi="Times New Roman" w:cs="Times New Roman"/>
          <w:sz w:val="22"/>
        </w:rPr>
        <w:t>Abstract</w:t>
      </w:r>
    </w:p>
    <w:p w:rsidR="00553250" w:rsidRPr="00CB4E96" w:rsidRDefault="00553250" w:rsidP="00553250">
      <w:pPr>
        <w:spacing w:line="360" w:lineRule="auto"/>
        <w:rPr>
          <w:rFonts w:ascii="Times New Roman" w:hAnsi="Times New Roman" w:cs="Times New Roman"/>
          <w:sz w:val="22"/>
        </w:rPr>
      </w:pPr>
      <w:r w:rsidRPr="00CB4E96">
        <w:rPr>
          <w:rFonts w:ascii="Times New Roman" w:hAnsi="Times New Roman" w:cs="Times New Roman"/>
          <w:sz w:val="22"/>
        </w:rPr>
        <w:t xml:space="preserve">After the Bank of Japan (Japanese central bank) introduced unprecedented monetary policy in March 2011, it </w:t>
      </w:r>
      <w:r>
        <w:rPr>
          <w:rFonts w:ascii="Times New Roman" w:hAnsi="Times New Roman" w:cs="Times New Roman"/>
          <w:sz w:val="22"/>
        </w:rPr>
        <w:t>continuously</w:t>
      </w:r>
      <w:r w:rsidRPr="00CB4E96">
        <w:rPr>
          <w:rFonts w:ascii="Times New Roman" w:hAnsi="Times New Roman" w:cs="Times New Roman"/>
          <w:sz w:val="22"/>
        </w:rPr>
        <w:t xml:space="preserve"> conducted aggressive monetary policy</w:t>
      </w:r>
      <w:r>
        <w:rPr>
          <w:rFonts w:ascii="Times New Roman" w:hAnsi="Times New Roman" w:cs="Times New Roman"/>
          <w:sz w:val="22"/>
        </w:rPr>
        <w:t xml:space="preserve"> </w:t>
      </w:r>
      <w:r w:rsidRPr="00CB4E96">
        <w:rPr>
          <w:rFonts w:ascii="Times New Roman" w:hAnsi="Times New Roman" w:cs="Times New Roman"/>
          <w:sz w:val="22"/>
        </w:rPr>
        <w:t xml:space="preserve">to </w:t>
      </w:r>
      <w:r>
        <w:rPr>
          <w:rFonts w:ascii="Times New Roman" w:hAnsi="Times New Roman" w:cs="Times New Roman"/>
          <w:sz w:val="22"/>
        </w:rPr>
        <w:t>boost</w:t>
      </w:r>
      <w:r w:rsidRPr="00CB4E96">
        <w:rPr>
          <w:rFonts w:ascii="Times New Roman" w:hAnsi="Times New Roman" w:cs="Times New Roman"/>
          <w:sz w:val="22"/>
        </w:rPr>
        <w:t xml:space="preserve"> the economy. Moreover, it started to conduct strong</w:t>
      </w:r>
      <w:r>
        <w:rPr>
          <w:rFonts w:ascii="Times New Roman" w:hAnsi="Times New Roman" w:cs="Times New Roman"/>
          <w:sz w:val="22"/>
        </w:rPr>
        <w:t>er</w:t>
      </w:r>
      <w:r w:rsidRPr="00CB4E96">
        <w:rPr>
          <w:rFonts w:ascii="Times New Roman" w:hAnsi="Times New Roman" w:cs="Times New Roman"/>
          <w:sz w:val="22"/>
        </w:rPr>
        <w:t xml:space="preserve"> monetary policy in January 2013. It plan</w:t>
      </w:r>
      <w:r>
        <w:rPr>
          <w:rFonts w:ascii="Times New Roman" w:hAnsi="Times New Roman" w:cs="Times New Roman"/>
          <w:sz w:val="22"/>
        </w:rPr>
        <w:t>ned</w:t>
      </w:r>
      <w:r w:rsidRPr="00CB4E96">
        <w:rPr>
          <w:rFonts w:ascii="Times New Roman" w:hAnsi="Times New Roman" w:cs="Times New Roman"/>
          <w:sz w:val="22"/>
        </w:rPr>
        <w:t xml:space="preserve"> to double the monetary base to </w:t>
      </w:r>
      <w:r>
        <w:rPr>
          <w:rFonts w:ascii="Times New Roman" w:hAnsi="Times New Roman" w:cs="Times New Roman"/>
          <w:sz w:val="22"/>
        </w:rPr>
        <w:t xml:space="preserve">combat deflation and </w:t>
      </w:r>
      <w:r w:rsidRPr="00CB4E96">
        <w:rPr>
          <w:rFonts w:ascii="Times New Roman" w:hAnsi="Times New Roman" w:cs="Times New Roman"/>
          <w:sz w:val="22"/>
        </w:rPr>
        <w:t>promote economic growth. The effectiveness of this large and unprecedented monetary</w:t>
      </w:r>
      <w:r>
        <w:rPr>
          <w:rFonts w:ascii="Times New Roman" w:hAnsi="Times New Roman" w:cs="Times New Roman"/>
          <w:sz w:val="22"/>
        </w:rPr>
        <w:t xml:space="preserve"> </w:t>
      </w:r>
      <w:r w:rsidRPr="00CB4E96">
        <w:rPr>
          <w:rFonts w:ascii="Times New Roman" w:hAnsi="Times New Roman" w:cs="Times New Roman"/>
          <w:sz w:val="22"/>
        </w:rPr>
        <w:t xml:space="preserve">base rule, which is not interest rate as </w:t>
      </w:r>
      <w:r>
        <w:rPr>
          <w:rFonts w:ascii="Times New Roman" w:hAnsi="Times New Roman" w:cs="Times New Roman"/>
          <w:sz w:val="22"/>
        </w:rPr>
        <w:t xml:space="preserve">used in </w:t>
      </w:r>
      <w:r w:rsidRPr="00CB4E96">
        <w:rPr>
          <w:rFonts w:ascii="Times New Roman" w:hAnsi="Times New Roman" w:cs="Times New Roman"/>
          <w:sz w:val="22"/>
        </w:rPr>
        <w:t>traditional monetary polic</w:t>
      </w:r>
      <w:r>
        <w:rPr>
          <w:rFonts w:ascii="Times New Roman" w:hAnsi="Times New Roman" w:cs="Times New Roman"/>
          <w:sz w:val="22"/>
        </w:rPr>
        <w:t>ies</w:t>
      </w:r>
      <w:r w:rsidRPr="00CB4E96">
        <w:rPr>
          <w:rFonts w:ascii="Times New Roman" w:hAnsi="Times New Roman" w:cs="Times New Roman"/>
          <w:sz w:val="22"/>
        </w:rPr>
        <w:t xml:space="preserve"> </w:t>
      </w:r>
      <w:r>
        <w:rPr>
          <w:rFonts w:ascii="Times New Roman" w:hAnsi="Times New Roman" w:cs="Times New Roman"/>
          <w:sz w:val="22"/>
        </w:rPr>
        <w:t xml:space="preserve">targeted </w:t>
      </w:r>
      <w:r w:rsidRPr="00CB4E96">
        <w:rPr>
          <w:rFonts w:ascii="Times New Roman" w:hAnsi="Times New Roman" w:cs="Times New Roman"/>
          <w:sz w:val="22"/>
        </w:rPr>
        <w:t>to boost the economy, has received much attention not only in Japan but also all over the world. This article empirically examines whether or not this monetary</w:t>
      </w:r>
      <w:r>
        <w:rPr>
          <w:rFonts w:ascii="Times New Roman" w:hAnsi="Times New Roman" w:cs="Times New Roman"/>
          <w:sz w:val="22"/>
        </w:rPr>
        <w:t xml:space="preserve"> </w:t>
      </w:r>
      <w:r w:rsidRPr="00CB4E96">
        <w:rPr>
          <w:rFonts w:ascii="Times New Roman" w:hAnsi="Times New Roman" w:cs="Times New Roman"/>
          <w:sz w:val="22"/>
        </w:rPr>
        <w:t>base rule would have achieved stock price ri</w:t>
      </w:r>
      <w:r>
        <w:rPr>
          <w:rFonts w:ascii="Times New Roman" w:hAnsi="Times New Roman" w:cs="Times New Roman"/>
          <w:sz w:val="22"/>
        </w:rPr>
        <w:t>s</w:t>
      </w:r>
      <w:r w:rsidRPr="00CB4E96">
        <w:rPr>
          <w:rFonts w:ascii="Times New Roman" w:hAnsi="Times New Roman" w:cs="Times New Roman"/>
          <w:sz w:val="22"/>
        </w:rPr>
        <w:t>ing in Japan. The results show no relationship between stock price</w:t>
      </w:r>
      <w:r>
        <w:rPr>
          <w:rFonts w:ascii="Times New Roman" w:hAnsi="Times New Roman" w:cs="Times New Roman"/>
          <w:sz w:val="22"/>
        </w:rPr>
        <w:t>s</w:t>
      </w:r>
      <w:r w:rsidRPr="00CB4E96">
        <w:rPr>
          <w:rFonts w:ascii="Times New Roman" w:hAnsi="Times New Roman" w:cs="Times New Roman"/>
          <w:sz w:val="22"/>
        </w:rPr>
        <w:t xml:space="preserve"> and monetary policy. </w:t>
      </w:r>
      <w:r>
        <w:rPr>
          <w:rFonts w:ascii="Times New Roman" w:hAnsi="Times New Roman" w:cs="Times New Roman"/>
          <w:sz w:val="22"/>
        </w:rPr>
        <w:t>The effect of monetary base expansion on Japanese stock prices was not found. S</w:t>
      </w:r>
      <w:r w:rsidRPr="00CB4E96">
        <w:rPr>
          <w:rFonts w:ascii="Times New Roman" w:hAnsi="Times New Roman" w:cs="Times New Roman"/>
          <w:sz w:val="22"/>
        </w:rPr>
        <w:t>tock prices and exchange rate</w:t>
      </w:r>
      <w:r>
        <w:rPr>
          <w:rFonts w:ascii="Times New Roman" w:hAnsi="Times New Roman" w:cs="Times New Roman"/>
          <w:sz w:val="22"/>
        </w:rPr>
        <w:t>s in the United States, on the other hand,</w:t>
      </w:r>
      <w:r w:rsidRPr="00CB4E96">
        <w:rPr>
          <w:rFonts w:ascii="Times New Roman" w:hAnsi="Times New Roman" w:cs="Times New Roman"/>
          <w:sz w:val="22"/>
        </w:rPr>
        <w:t xml:space="preserve"> </w:t>
      </w:r>
      <w:r>
        <w:rPr>
          <w:rFonts w:ascii="Times New Roman" w:hAnsi="Times New Roman" w:cs="Times New Roman"/>
          <w:sz w:val="22"/>
        </w:rPr>
        <w:t xml:space="preserve">have had </w:t>
      </w:r>
      <w:r w:rsidRPr="00CB4E96">
        <w:rPr>
          <w:rFonts w:ascii="Times New Roman" w:hAnsi="Times New Roman" w:cs="Times New Roman"/>
          <w:sz w:val="22"/>
        </w:rPr>
        <w:t>significant effects on Japanese stock prices.</w:t>
      </w:r>
    </w:p>
    <w:p w:rsidR="00553250" w:rsidRPr="00CB4E96" w:rsidRDefault="00553250" w:rsidP="00553250">
      <w:pPr>
        <w:spacing w:line="360" w:lineRule="auto"/>
        <w:rPr>
          <w:rFonts w:ascii="Times New Roman" w:hAnsi="Times New Roman" w:cs="Times New Roman"/>
          <w:sz w:val="22"/>
        </w:rPr>
      </w:pPr>
    </w:p>
    <w:p w:rsidR="00553250" w:rsidRPr="00CB4E96" w:rsidRDefault="00553250" w:rsidP="00553250">
      <w:pPr>
        <w:spacing w:line="360" w:lineRule="auto"/>
        <w:rPr>
          <w:rFonts w:ascii="Times New Roman" w:hAnsi="Times New Roman" w:cs="Times New Roman"/>
          <w:sz w:val="22"/>
        </w:rPr>
      </w:pPr>
      <w:r w:rsidRPr="00CB4E96">
        <w:rPr>
          <w:rFonts w:ascii="Times New Roman" w:hAnsi="Times New Roman" w:cs="Times New Roman"/>
          <w:sz w:val="22"/>
        </w:rPr>
        <w:t>JEL cla</w:t>
      </w:r>
      <w:r>
        <w:rPr>
          <w:rFonts w:ascii="Times New Roman" w:hAnsi="Times New Roman" w:cs="Times New Roman"/>
          <w:sz w:val="22"/>
        </w:rPr>
        <w:t>ssi</w:t>
      </w:r>
      <w:r w:rsidRPr="00CB4E96">
        <w:rPr>
          <w:rFonts w:ascii="Times New Roman" w:hAnsi="Times New Roman" w:cs="Times New Roman"/>
          <w:sz w:val="22"/>
        </w:rPr>
        <w:t>fication numbers: E44, F52, G11</w:t>
      </w:r>
    </w:p>
    <w:p w:rsidR="00553250" w:rsidRPr="00CB4E96" w:rsidRDefault="00553250" w:rsidP="00553250">
      <w:pPr>
        <w:spacing w:line="360" w:lineRule="auto"/>
        <w:rPr>
          <w:rFonts w:ascii="Times New Roman" w:hAnsi="Times New Roman" w:cs="Times New Roman"/>
          <w:sz w:val="22"/>
        </w:rPr>
      </w:pPr>
      <w:r w:rsidRPr="00CB4E96">
        <w:rPr>
          <w:rFonts w:ascii="Times New Roman" w:hAnsi="Times New Roman" w:cs="Times New Roman"/>
          <w:sz w:val="22"/>
        </w:rPr>
        <w:t>Keywords: Bank of Japan, monetary policy, quantitative easing, stock price</w:t>
      </w:r>
    </w:p>
    <w:p w:rsidR="00553250" w:rsidRPr="00CB4E96" w:rsidRDefault="00553250" w:rsidP="00553250">
      <w:pPr>
        <w:spacing w:line="360" w:lineRule="auto"/>
        <w:rPr>
          <w:rFonts w:ascii="Times New Roman" w:hAnsi="Times New Roman" w:cs="Times New Roman"/>
          <w:sz w:val="22"/>
        </w:rPr>
      </w:pPr>
    </w:p>
    <w:p w:rsidR="00553250" w:rsidRPr="00CB4E96" w:rsidRDefault="00553250" w:rsidP="00553250">
      <w:pPr>
        <w:spacing w:line="360" w:lineRule="auto"/>
        <w:rPr>
          <w:rFonts w:ascii="Times New Roman" w:hAnsi="Times New Roman" w:cs="Times New Roman"/>
          <w:sz w:val="22"/>
        </w:rPr>
      </w:pPr>
      <w:r w:rsidRPr="00CB4E96">
        <w:rPr>
          <w:rFonts w:ascii="Times New Roman" w:hAnsi="Times New Roman" w:cs="Times New Roman"/>
          <w:sz w:val="22"/>
        </w:rPr>
        <w:t>1 Introduction</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This article provides the results of an empirical investigation of the relationship between recent Japanese stock prices and macroeconomic variables, namely, monetary base</w:t>
      </w:r>
      <w:r>
        <w:rPr>
          <w:rFonts w:ascii="Times New Roman" w:hAnsi="Times New Roman" w:cs="Times New Roman"/>
          <w:kern w:val="0"/>
          <w:sz w:val="22"/>
        </w:rPr>
        <w:t xml:space="preserve"> and</w:t>
      </w:r>
      <w:r w:rsidRPr="00CB4E96">
        <w:rPr>
          <w:rFonts w:ascii="Times New Roman" w:hAnsi="Times New Roman" w:cs="Times New Roman"/>
          <w:kern w:val="0"/>
          <w:sz w:val="22"/>
        </w:rPr>
        <w:t xml:space="preserve"> US stock price</w:t>
      </w:r>
      <w:r>
        <w:rPr>
          <w:rFonts w:ascii="Times New Roman" w:hAnsi="Times New Roman" w:cs="Times New Roman"/>
          <w:kern w:val="0"/>
          <w:sz w:val="22"/>
        </w:rPr>
        <w:t>s</w:t>
      </w:r>
      <w:r w:rsidRPr="00CB4E96">
        <w:rPr>
          <w:rFonts w:ascii="Times New Roman" w:hAnsi="Times New Roman" w:cs="Times New Roman"/>
          <w:kern w:val="0"/>
          <w:sz w:val="22"/>
        </w:rPr>
        <w:t xml:space="preserve">. </w:t>
      </w:r>
      <w:r w:rsidRPr="00CB4E96">
        <w:rPr>
          <w:rFonts w:ascii="Times New Roman" w:hAnsi="Times New Roman" w:cs="Times New Roman"/>
          <w:kern w:val="0"/>
          <w:sz w:val="22"/>
        </w:rPr>
        <w:lastRenderedPageBreak/>
        <w:t>Japan experienced a period of unprecedented recession and deflation for more than 20 years. During that period, the Bank of Japan (BOJ</w:t>
      </w:r>
      <w:r>
        <w:rPr>
          <w:rFonts w:ascii="Times New Roman" w:hAnsi="Times New Roman" w:cs="Times New Roman"/>
          <w:kern w:val="0"/>
          <w:sz w:val="22"/>
        </w:rPr>
        <w:t>: Japanese central bank</w:t>
      </w:r>
      <w:r w:rsidRPr="00CB4E96">
        <w:rPr>
          <w:rFonts w:ascii="Times New Roman" w:hAnsi="Times New Roman" w:cs="Times New Roman"/>
          <w:kern w:val="0"/>
          <w:sz w:val="22"/>
        </w:rPr>
        <w:t xml:space="preserve">) conducted monetary easing at an unprecedented level. One of the purposes of BOJ’s policy </w:t>
      </w:r>
      <w:r>
        <w:rPr>
          <w:rFonts w:ascii="Times New Roman" w:hAnsi="Times New Roman" w:cs="Times New Roman"/>
          <w:kern w:val="0"/>
          <w:sz w:val="22"/>
        </w:rPr>
        <w:t xml:space="preserve">was </w:t>
      </w:r>
      <w:r w:rsidRPr="00CB4E96">
        <w:rPr>
          <w:rFonts w:ascii="Times New Roman" w:hAnsi="Times New Roman" w:cs="Times New Roman"/>
          <w:kern w:val="0"/>
          <w:sz w:val="22"/>
        </w:rPr>
        <w:t xml:space="preserve">to influence stock price, although </w:t>
      </w:r>
      <w:r>
        <w:rPr>
          <w:rFonts w:ascii="Times New Roman" w:hAnsi="Times New Roman" w:cs="Times New Roman"/>
          <w:kern w:val="0"/>
          <w:sz w:val="22"/>
        </w:rPr>
        <w:t xml:space="preserve">the </w:t>
      </w:r>
      <w:r w:rsidRPr="00CB4E96">
        <w:rPr>
          <w:rFonts w:ascii="Times New Roman" w:hAnsi="Times New Roman" w:cs="Times New Roman"/>
          <w:kern w:val="0"/>
          <w:sz w:val="22"/>
        </w:rPr>
        <w:t>BOJ has not admitted to this purpose</w:t>
      </w:r>
      <w:r>
        <w:rPr>
          <w:rFonts w:ascii="Times New Roman" w:hAnsi="Times New Roman" w:cs="Times New Roman"/>
          <w:kern w:val="0"/>
          <w:sz w:val="22"/>
        </w:rPr>
        <w:t xml:space="preserve"> as have other central banks</w:t>
      </w:r>
      <w:r w:rsidRPr="00CB4E96">
        <w:rPr>
          <w:rFonts w:ascii="Times New Roman" w:hAnsi="Times New Roman" w:cs="Times New Roman"/>
          <w:kern w:val="0"/>
          <w:sz w:val="22"/>
        </w:rPr>
        <w:t xml:space="preserve">. The governor of </w:t>
      </w:r>
      <w:r>
        <w:rPr>
          <w:rFonts w:ascii="Times New Roman" w:hAnsi="Times New Roman" w:cs="Times New Roman"/>
          <w:kern w:val="0"/>
          <w:sz w:val="22"/>
        </w:rPr>
        <w:t xml:space="preserve">the </w:t>
      </w:r>
      <w:r w:rsidRPr="00CB4E96">
        <w:rPr>
          <w:rFonts w:ascii="Times New Roman" w:hAnsi="Times New Roman" w:cs="Times New Roman"/>
          <w:kern w:val="0"/>
          <w:sz w:val="22"/>
        </w:rPr>
        <w:t xml:space="preserve">BOJ has reiterated the importance of increasing the transfer of funds from safe to </w:t>
      </w:r>
      <w:r>
        <w:rPr>
          <w:rFonts w:ascii="Times New Roman" w:hAnsi="Times New Roman" w:cs="Times New Roman"/>
          <w:kern w:val="0"/>
          <w:sz w:val="22"/>
        </w:rPr>
        <w:t xml:space="preserve">so-called </w:t>
      </w:r>
      <w:r w:rsidRPr="00CB4E96">
        <w:rPr>
          <w:rFonts w:ascii="Times New Roman" w:hAnsi="Times New Roman" w:cs="Times New Roman"/>
          <w:kern w:val="0"/>
          <w:sz w:val="22"/>
        </w:rPr>
        <w:t xml:space="preserve">risky assets. The quantitative monetary easing policy </w:t>
      </w:r>
      <w:r>
        <w:rPr>
          <w:rFonts w:ascii="Times New Roman" w:hAnsi="Times New Roman" w:cs="Times New Roman"/>
          <w:kern w:val="0"/>
          <w:sz w:val="22"/>
        </w:rPr>
        <w:t>seems to be</w:t>
      </w:r>
      <w:r w:rsidRPr="00CB4E96">
        <w:rPr>
          <w:rFonts w:ascii="Times New Roman" w:hAnsi="Times New Roman" w:cs="Times New Roman"/>
          <w:kern w:val="0"/>
          <w:sz w:val="22"/>
        </w:rPr>
        <w:t xml:space="preserve"> strongly related to this purpose. There is much dispute over whether or not quantitative easing has been effective</w:t>
      </w:r>
      <w:r>
        <w:rPr>
          <w:rFonts w:ascii="Times New Roman" w:hAnsi="Times New Roman" w:cs="Times New Roman"/>
          <w:kern w:val="0"/>
          <w:sz w:val="22"/>
        </w:rPr>
        <w:t xml:space="preserve"> [1]</w:t>
      </w:r>
      <w:r w:rsidRPr="00CB4E96">
        <w:rPr>
          <w:rFonts w:ascii="Times New Roman" w:hAnsi="Times New Roman" w:cs="Times New Roman"/>
          <w:kern w:val="0"/>
          <w:sz w:val="22"/>
        </w:rPr>
        <w:t xml:space="preserve">. </w:t>
      </w:r>
      <w:r>
        <w:rPr>
          <w:rFonts w:ascii="Times New Roman" w:hAnsi="Times New Roman" w:cs="Times New Roman"/>
          <w:kern w:val="0"/>
          <w:sz w:val="22"/>
        </w:rPr>
        <w:t>More r</w:t>
      </w:r>
      <w:r w:rsidRPr="00CB4E96">
        <w:rPr>
          <w:rFonts w:ascii="Times New Roman" w:hAnsi="Times New Roman" w:cs="Times New Roman"/>
          <w:kern w:val="0"/>
          <w:sz w:val="22"/>
        </w:rPr>
        <w:t xml:space="preserve">ecently, </w:t>
      </w:r>
      <w:r w:rsidRPr="00CB4E96">
        <w:rPr>
          <w:rFonts w:ascii="Times New Roman" w:hAnsi="Times New Roman" w:cs="Times New Roman"/>
          <w:sz w:val="22"/>
        </w:rPr>
        <w:t>in April 2013</w:t>
      </w:r>
      <w:r>
        <w:rPr>
          <w:rFonts w:ascii="Times New Roman" w:hAnsi="Times New Roman" w:cs="Times New Roman"/>
          <w:sz w:val="22"/>
        </w:rPr>
        <w:t xml:space="preserve">, </w:t>
      </w:r>
      <w:r w:rsidRPr="00CB4E96">
        <w:rPr>
          <w:rFonts w:ascii="Times New Roman" w:hAnsi="Times New Roman" w:cs="Times New Roman"/>
          <w:sz w:val="22"/>
        </w:rPr>
        <w:t xml:space="preserve">Japan introduced unprecedented </w:t>
      </w:r>
      <w:r>
        <w:rPr>
          <w:rFonts w:ascii="Times New Roman" w:hAnsi="Times New Roman" w:cs="Times New Roman"/>
          <w:sz w:val="22"/>
        </w:rPr>
        <w:t xml:space="preserve">and more aggressive </w:t>
      </w:r>
      <w:r w:rsidRPr="00CB4E96">
        <w:rPr>
          <w:rFonts w:ascii="Times New Roman" w:hAnsi="Times New Roman" w:cs="Times New Roman"/>
          <w:sz w:val="22"/>
        </w:rPr>
        <w:t xml:space="preserve">monetary policy. The </w:t>
      </w:r>
      <w:r>
        <w:rPr>
          <w:rFonts w:ascii="Times New Roman" w:hAnsi="Times New Roman" w:cs="Times New Roman"/>
          <w:sz w:val="22"/>
        </w:rPr>
        <w:t xml:space="preserve">BOJ </w:t>
      </w:r>
      <w:r w:rsidRPr="00CB4E96">
        <w:rPr>
          <w:rFonts w:ascii="Times New Roman" w:hAnsi="Times New Roman" w:cs="Times New Roman"/>
          <w:sz w:val="22"/>
        </w:rPr>
        <w:t>double</w:t>
      </w:r>
      <w:r>
        <w:rPr>
          <w:rFonts w:ascii="Times New Roman" w:hAnsi="Times New Roman" w:cs="Times New Roman"/>
          <w:sz w:val="22"/>
        </w:rPr>
        <w:t>d</w:t>
      </w:r>
      <w:r w:rsidRPr="00CB4E96">
        <w:rPr>
          <w:rFonts w:ascii="Times New Roman" w:hAnsi="Times New Roman" w:cs="Times New Roman"/>
          <w:sz w:val="22"/>
        </w:rPr>
        <w:t xml:space="preserve"> the monetary base to promote economic growth. </w:t>
      </w:r>
      <w:r>
        <w:rPr>
          <w:rFonts w:ascii="Times New Roman" w:hAnsi="Times New Roman" w:cs="Times New Roman"/>
          <w:sz w:val="22"/>
        </w:rPr>
        <w:t>On the other hand, the relationship between stock prices and monetary base has not been adequately examined.</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ab/>
      </w:r>
      <w:r w:rsidRPr="00CB4E96">
        <w:rPr>
          <w:rFonts w:ascii="Times New Roman" w:hAnsi="Times New Roman" w:cs="Times New Roman"/>
          <w:kern w:val="0"/>
          <w:sz w:val="22"/>
        </w:rPr>
        <w:t xml:space="preserve">This paper analyzes the macroeconomic factors of stock prices in Japan. </w:t>
      </w:r>
      <w:r>
        <w:rPr>
          <w:rFonts w:ascii="Times New Roman" w:hAnsi="Times New Roman" w:cs="Times New Roman"/>
          <w:kern w:val="0"/>
          <w:sz w:val="22"/>
        </w:rPr>
        <w:t>To determine the relationship of stock prices to monetary policy, this factor is included in the analysis. A</w:t>
      </w:r>
      <w:r w:rsidRPr="00CB4E96">
        <w:rPr>
          <w:rFonts w:ascii="Times New Roman" w:hAnsi="Times New Roman" w:cs="Times New Roman"/>
          <w:kern w:val="0"/>
          <w:sz w:val="22"/>
        </w:rPr>
        <w:t>ll over the world, the most important factor in determining stock prices has been interest rates. It is natural and rational to think that interest rates strong</w:t>
      </w:r>
      <w:r>
        <w:rPr>
          <w:rFonts w:ascii="Times New Roman" w:hAnsi="Times New Roman" w:cs="Times New Roman"/>
          <w:kern w:val="0"/>
          <w:sz w:val="22"/>
        </w:rPr>
        <w:t>ly</w:t>
      </w:r>
      <w:r w:rsidRPr="00CB4E96">
        <w:rPr>
          <w:rFonts w:ascii="Times New Roman" w:hAnsi="Times New Roman" w:cs="Times New Roman"/>
          <w:kern w:val="0"/>
          <w:sz w:val="22"/>
        </w:rPr>
        <w:t xml:space="preserve"> impact on stock prices. However, in Japan, market interest rates have been close to zero since the quantitative monetary easing policy began in 2001. Long-term Japanese government bonds’ nominal yields initially declined and have stayed low </w:t>
      </w:r>
      <w:r>
        <w:rPr>
          <w:rFonts w:ascii="Times New Roman" w:hAnsi="Times New Roman" w:cs="Times New Roman"/>
          <w:kern w:val="0"/>
          <w:sz w:val="22"/>
        </w:rPr>
        <w:t>[2]</w:t>
      </w:r>
      <w:r w:rsidRPr="00CB4E96">
        <w:rPr>
          <w:rFonts w:ascii="Times New Roman" w:hAnsi="Times New Roman" w:cs="Times New Roman"/>
          <w:kern w:val="0"/>
          <w:sz w:val="22"/>
        </w:rPr>
        <w:t xml:space="preserve">. Along with </w:t>
      </w:r>
      <w:r>
        <w:rPr>
          <w:rFonts w:ascii="Times New Roman" w:hAnsi="Times New Roman" w:cs="Times New Roman"/>
          <w:kern w:val="0"/>
          <w:sz w:val="22"/>
        </w:rPr>
        <w:t xml:space="preserve">other </w:t>
      </w:r>
      <w:r w:rsidRPr="00CB4E96">
        <w:rPr>
          <w:rFonts w:ascii="Times New Roman" w:hAnsi="Times New Roman" w:cs="Times New Roman"/>
          <w:kern w:val="0"/>
          <w:sz w:val="22"/>
        </w:rPr>
        <w:t>macroeconomic variables</w:t>
      </w:r>
      <w:r>
        <w:rPr>
          <w:rFonts w:ascii="Times New Roman" w:hAnsi="Times New Roman" w:cs="Times New Roman"/>
          <w:kern w:val="0"/>
          <w:sz w:val="22"/>
        </w:rPr>
        <w:t xml:space="preserve"> that are</w:t>
      </w:r>
      <w:r w:rsidRPr="00CB4E96">
        <w:rPr>
          <w:rFonts w:ascii="Times New Roman" w:hAnsi="Times New Roman" w:cs="Times New Roman"/>
          <w:kern w:val="0"/>
          <w:sz w:val="22"/>
        </w:rPr>
        <w:t xml:space="preserve"> related </w:t>
      </w:r>
      <w:r>
        <w:rPr>
          <w:rFonts w:ascii="Times New Roman" w:hAnsi="Times New Roman" w:cs="Times New Roman"/>
          <w:kern w:val="0"/>
          <w:sz w:val="22"/>
        </w:rPr>
        <w:t>to</w:t>
      </w:r>
      <w:r w:rsidRPr="00CB4E96">
        <w:rPr>
          <w:rFonts w:ascii="Times New Roman" w:hAnsi="Times New Roman" w:cs="Times New Roman"/>
          <w:kern w:val="0"/>
          <w:sz w:val="22"/>
        </w:rPr>
        <w:t xml:space="preserve"> stock prices, the relationship between stock prices and monetary policy should be analyzed</w:t>
      </w:r>
      <w:r>
        <w:rPr>
          <w:rFonts w:ascii="Times New Roman" w:hAnsi="Times New Roman" w:cs="Times New Roman"/>
          <w:kern w:val="0"/>
          <w:sz w:val="22"/>
        </w:rPr>
        <w:t>;</w:t>
      </w:r>
      <w:r w:rsidRPr="00CB4E96">
        <w:rPr>
          <w:rFonts w:ascii="Times New Roman" w:hAnsi="Times New Roman" w:cs="Times New Roman"/>
          <w:kern w:val="0"/>
          <w:sz w:val="22"/>
        </w:rPr>
        <w:t xml:space="preserve"> however, </w:t>
      </w:r>
      <w:r>
        <w:rPr>
          <w:rFonts w:ascii="Times New Roman" w:hAnsi="Times New Roman" w:cs="Times New Roman"/>
          <w:kern w:val="0"/>
          <w:sz w:val="22"/>
        </w:rPr>
        <w:t xml:space="preserve">few </w:t>
      </w:r>
      <w:r w:rsidRPr="00CB4E96">
        <w:rPr>
          <w:rFonts w:ascii="Times New Roman" w:hAnsi="Times New Roman" w:cs="Times New Roman"/>
          <w:kern w:val="0"/>
          <w:sz w:val="22"/>
        </w:rPr>
        <w:t xml:space="preserve">studies </w:t>
      </w:r>
      <w:r>
        <w:rPr>
          <w:rFonts w:ascii="Times New Roman" w:hAnsi="Times New Roman" w:cs="Times New Roman"/>
          <w:kern w:val="0"/>
          <w:sz w:val="22"/>
        </w:rPr>
        <w:t xml:space="preserve">have </w:t>
      </w:r>
      <w:r w:rsidRPr="00CB4E96">
        <w:rPr>
          <w:rFonts w:ascii="Times New Roman" w:hAnsi="Times New Roman" w:cs="Times New Roman"/>
          <w:kern w:val="0"/>
          <w:sz w:val="22"/>
        </w:rPr>
        <w:t>analyze</w:t>
      </w:r>
      <w:r>
        <w:rPr>
          <w:rFonts w:ascii="Times New Roman" w:hAnsi="Times New Roman" w:cs="Times New Roman"/>
          <w:kern w:val="0"/>
          <w:sz w:val="22"/>
        </w:rPr>
        <w:t>d</w:t>
      </w:r>
      <w:r w:rsidRPr="00CB4E96">
        <w:rPr>
          <w:rFonts w:ascii="Times New Roman" w:hAnsi="Times New Roman" w:cs="Times New Roman"/>
          <w:kern w:val="0"/>
          <w:sz w:val="22"/>
        </w:rPr>
        <w:t xml:space="preserve"> </w:t>
      </w:r>
      <w:r>
        <w:rPr>
          <w:rFonts w:ascii="Times New Roman" w:hAnsi="Times New Roman" w:cs="Times New Roman"/>
          <w:kern w:val="0"/>
          <w:sz w:val="22"/>
        </w:rPr>
        <w:t xml:space="preserve">this </w:t>
      </w:r>
      <w:r w:rsidRPr="00CB4E96">
        <w:rPr>
          <w:rFonts w:ascii="Times New Roman" w:hAnsi="Times New Roman" w:cs="Times New Roman"/>
          <w:kern w:val="0"/>
          <w:sz w:val="22"/>
        </w:rPr>
        <w:t>relationship.</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ab/>
        <w:t>S</w:t>
      </w:r>
      <w:r w:rsidRPr="00CB4E96">
        <w:rPr>
          <w:rFonts w:ascii="Times New Roman" w:hAnsi="Times New Roman" w:cs="Times New Roman"/>
          <w:kern w:val="0"/>
          <w:sz w:val="22"/>
        </w:rPr>
        <w:t xml:space="preserve">ection </w:t>
      </w:r>
      <w:r>
        <w:rPr>
          <w:rFonts w:ascii="Times New Roman" w:hAnsi="Times New Roman" w:cs="Times New Roman"/>
          <w:kern w:val="0"/>
          <w:sz w:val="22"/>
        </w:rPr>
        <w:t xml:space="preserve">2 </w:t>
      </w:r>
      <w:r w:rsidRPr="00CB4E96">
        <w:rPr>
          <w:rFonts w:ascii="Times New Roman" w:hAnsi="Times New Roman" w:cs="Times New Roman"/>
          <w:kern w:val="0"/>
          <w:sz w:val="22"/>
        </w:rPr>
        <w:t>reviews the relationship between the stock market</w:t>
      </w:r>
      <w:r>
        <w:rPr>
          <w:rFonts w:ascii="Times New Roman" w:hAnsi="Times New Roman" w:cs="Times New Roman"/>
          <w:kern w:val="0"/>
          <w:sz w:val="22"/>
        </w:rPr>
        <w:t>s</w:t>
      </w:r>
      <w:r w:rsidRPr="00CB4E96">
        <w:rPr>
          <w:rFonts w:ascii="Times New Roman" w:hAnsi="Times New Roman" w:cs="Times New Roman"/>
          <w:kern w:val="0"/>
          <w:sz w:val="22"/>
        </w:rPr>
        <w:t xml:space="preserve"> and macroeconomic variables. </w:t>
      </w:r>
      <w:r>
        <w:rPr>
          <w:rFonts w:ascii="Times New Roman" w:hAnsi="Times New Roman" w:cs="Times New Roman"/>
          <w:kern w:val="0"/>
          <w:sz w:val="22"/>
        </w:rPr>
        <w:t xml:space="preserve">Section 3 </w:t>
      </w:r>
      <w:r w:rsidRPr="00CB4E96">
        <w:rPr>
          <w:rFonts w:ascii="Times New Roman" w:hAnsi="Times New Roman" w:cs="Times New Roman"/>
          <w:kern w:val="0"/>
          <w:sz w:val="22"/>
        </w:rPr>
        <w:t>provide</w:t>
      </w:r>
      <w:r>
        <w:rPr>
          <w:rFonts w:ascii="Times New Roman" w:hAnsi="Times New Roman" w:cs="Times New Roman"/>
          <w:kern w:val="0"/>
          <w:sz w:val="22"/>
        </w:rPr>
        <w:t>s</w:t>
      </w:r>
      <w:r w:rsidRPr="00CB4E96">
        <w:rPr>
          <w:rFonts w:ascii="Times New Roman" w:hAnsi="Times New Roman" w:cs="Times New Roman"/>
          <w:kern w:val="0"/>
          <w:sz w:val="22"/>
        </w:rPr>
        <w:t xml:space="preserve"> the theoretical framework for the analysis</w:t>
      </w:r>
      <w:r>
        <w:rPr>
          <w:rFonts w:ascii="Times New Roman" w:hAnsi="Times New Roman" w:cs="Times New Roman"/>
          <w:kern w:val="0"/>
          <w:sz w:val="22"/>
        </w:rPr>
        <w:t>,</w:t>
      </w:r>
      <w:r w:rsidRPr="00CB4E96">
        <w:rPr>
          <w:rFonts w:ascii="Times New Roman" w:hAnsi="Times New Roman" w:cs="Times New Roman"/>
          <w:kern w:val="0"/>
          <w:sz w:val="22"/>
        </w:rPr>
        <w:t xml:space="preserve"> followed by application of the empirical method and analysis of the deterministic elements of stock prices in Japan</w:t>
      </w:r>
      <w:r>
        <w:rPr>
          <w:rFonts w:ascii="Times New Roman" w:hAnsi="Times New Roman" w:cs="Times New Roman"/>
          <w:kern w:val="0"/>
          <w:sz w:val="22"/>
        </w:rPr>
        <w:t xml:space="preserve"> in section 4</w:t>
      </w:r>
      <w:r w:rsidRPr="00CB4E96">
        <w:rPr>
          <w:rFonts w:ascii="Times New Roman" w:hAnsi="Times New Roman" w:cs="Times New Roman"/>
          <w:kern w:val="0"/>
          <w:sz w:val="22"/>
        </w:rPr>
        <w:t xml:space="preserve">. Finally, this article ends </w:t>
      </w:r>
      <w:r>
        <w:rPr>
          <w:rFonts w:ascii="Times New Roman" w:hAnsi="Times New Roman" w:cs="Times New Roman"/>
          <w:kern w:val="0"/>
          <w:sz w:val="22"/>
        </w:rPr>
        <w:t xml:space="preserve">with </w:t>
      </w:r>
      <w:r w:rsidRPr="00CB4E96">
        <w:rPr>
          <w:rFonts w:ascii="Times New Roman" w:hAnsi="Times New Roman" w:cs="Times New Roman"/>
          <w:kern w:val="0"/>
          <w:sz w:val="22"/>
        </w:rPr>
        <w:t>a brief summary.</w:t>
      </w:r>
    </w:p>
    <w:p w:rsidR="00553250" w:rsidRPr="00CB4E96" w:rsidRDefault="00553250" w:rsidP="00553250">
      <w:pPr>
        <w:spacing w:line="360" w:lineRule="auto"/>
        <w:rPr>
          <w:rFonts w:ascii="Times New Roman" w:hAnsi="Times New Roman" w:cs="Times New Roman"/>
          <w:sz w:val="22"/>
        </w:rPr>
      </w:pPr>
    </w:p>
    <w:p w:rsidR="00553250" w:rsidRPr="00CB4E96" w:rsidRDefault="00553250" w:rsidP="00553250">
      <w:pPr>
        <w:spacing w:line="360" w:lineRule="auto"/>
        <w:rPr>
          <w:rFonts w:ascii="Times New Roman" w:hAnsi="Times New Roman" w:cs="Times New Roman"/>
          <w:sz w:val="22"/>
        </w:rPr>
      </w:pPr>
      <w:r w:rsidRPr="00CB4E96">
        <w:rPr>
          <w:rFonts w:ascii="Times New Roman" w:hAnsi="Times New Roman" w:cs="Times New Roman"/>
          <w:sz w:val="22"/>
        </w:rPr>
        <w:lastRenderedPageBreak/>
        <w:t xml:space="preserve">2 </w:t>
      </w:r>
      <w:r>
        <w:rPr>
          <w:rFonts w:ascii="Times New Roman" w:hAnsi="Times New Roman" w:cs="Times New Roman"/>
          <w:sz w:val="22"/>
        </w:rPr>
        <w:t>Existing Studies</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 xml:space="preserve">The relationship between stock prices and macroeconomic variables has been disputed all over the world. Campbell (1987), Cutler et al. (1989), and Hodrick (1992) </w:t>
      </w:r>
      <w:r>
        <w:rPr>
          <w:rFonts w:ascii="Times New Roman" w:hAnsi="Times New Roman" w:cs="Times New Roman"/>
          <w:kern w:val="0"/>
          <w:sz w:val="22"/>
        </w:rPr>
        <w:t>Some studies have found</w:t>
      </w:r>
      <w:r w:rsidRPr="00CB4E96">
        <w:rPr>
          <w:rFonts w:ascii="Times New Roman" w:hAnsi="Times New Roman" w:cs="Times New Roman"/>
          <w:kern w:val="0"/>
          <w:sz w:val="22"/>
        </w:rPr>
        <w:t xml:space="preserve"> that short</w:t>
      </w:r>
      <w:r>
        <w:rPr>
          <w:rFonts w:ascii="Times New Roman" w:hAnsi="Times New Roman" w:cs="Times New Roman"/>
          <w:kern w:val="0"/>
          <w:sz w:val="22"/>
        </w:rPr>
        <w:t>-term</w:t>
      </w:r>
      <w:r w:rsidRPr="00CB4E96">
        <w:rPr>
          <w:rFonts w:ascii="Times New Roman" w:hAnsi="Times New Roman" w:cs="Times New Roman"/>
          <w:kern w:val="0"/>
          <w:sz w:val="22"/>
        </w:rPr>
        <w:t xml:space="preserve"> and long-term interest rates have a </w:t>
      </w:r>
      <w:r>
        <w:rPr>
          <w:rFonts w:ascii="Times New Roman" w:hAnsi="Times New Roman" w:cs="Times New Roman"/>
          <w:kern w:val="0"/>
          <w:sz w:val="22"/>
        </w:rPr>
        <w:t>small</w:t>
      </w:r>
      <w:r w:rsidRPr="00CB4E96">
        <w:rPr>
          <w:rFonts w:ascii="Times New Roman" w:hAnsi="Times New Roman" w:cs="Times New Roman"/>
          <w:kern w:val="0"/>
          <w:sz w:val="22"/>
        </w:rPr>
        <w:t xml:space="preserve"> degree of forecasting power for excess stock returns</w:t>
      </w:r>
      <w:r>
        <w:rPr>
          <w:rFonts w:ascii="Times New Roman" w:hAnsi="Times New Roman" w:cs="Times New Roman"/>
          <w:kern w:val="0"/>
          <w:sz w:val="22"/>
        </w:rPr>
        <w:t xml:space="preserve"> [3, 4, 5]</w:t>
      </w:r>
      <w:r w:rsidRPr="00CB4E96">
        <w:rPr>
          <w:rFonts w:ascii="Times New Roman" w:hAnsi="Times New Roman" w:cs="Times New Roman"/>
          <w:kern w:val="0"/>
          <w:sz w:val="22"/>
        </w:rPr>
        <w:t>. Other studies</w:t>
      </w:r>
      <w:r>
        <w:rPr>
          <w:rFonts w:ascii="Times New Roman" w:hAnsi="Times New Roman" w:cs="Times New Roman"/>
          <w:kern w:val="0"/>
          <w:sz w:val="22"/>
        </w:rPr>
        <w:t xml:space="preserve"> (e.g., [6, 7]) have </w:t>
      </w:r>
      <w:r w:rsidRPr="00CB4E96">
        <w:rPr>
          <w:rFonts w:ascii="Times New Roman" w:hAnsi="Times New Roman" w:cs="Times New Roman"/>
          <w:kern w:val="0"/>
          <w:sz w:val="22"/>
        </w:rPr>
        <w:t>show</w:t>
      </w:r>
      <w:r>
        <w:rPr>
          <w:rFonts w:ascii="Times New Roman" w:hAnsi="Times New Roman" w:cs="Times New Roman"/>
          <w:kern w:val="0"/>
          <w:sz w:val="22"/>
        </w:rPr>
        <w:t>n</w:t>
      </w:r>
      <w:r w:rsidRPr="00CB4E96">
        <w:rPr>
          <w:rFonts w:ascii="Times New Roman" w:hAnsi="Times New Roman" w:cs="Times New Roman"/>
          <w:kern w:val="0"/>
          <w:sz w:val="22"/>
        </w:rPr>
        <w:t xml:space="preserve"> that the term structure of interest rates help</w:t>
      </w:r>
      <w:r>
        <w:rPr>
          <w:rFonts w:ascii="Times New Roman" w:hAnsi="Times New Roman" w:cs="Times New Roman"/>
          <w:kern w:val="0"/>
          <w:sz w:val="22"/>
        </w:rPr>
        <w:t>s</w:t>
      </w:r>
      <w:r w:rsidRPr="00CB4E96">
        <w:rPr>
          <w:rFonts w:ascii="Times New Roman" w:hAnsi="Times New Roman" w:cs="Times New Roman"/>
          <w:kern w:val="0"/>
          <w:sz w:val="22"/>
        </w:rPr>
        <w:t xml:space="preserve"> to forecast excess stock returns. </w:t>
      </w:r>
      <w:r>
        <w:rPr>
          <w:rFonts w:ascii="Times New Roman" w:hAnsi="Times New Roman" w:cs="Times New Roman"/>
          <w:kern w:val="0"/>
          <w:sz w:val="22"/>
        </w:rPr>
        <w:t xml:space="preserve">Others (e.g., [8, 9]) have </w:t>
      </w:r>
      <w:r w:rsidRPr="00CB4E96">
        <w:rPr>
          <w:rFonts w:ascii="Times New Roman" w:hAnsi="Times New Roman" w:cs="Times New Roman"/>
          <w:kern w:val="0"/>
          <w:sz w:val="22"/>
        </w:rPr>
        <w:t>found that short-term interest rates affected stock prices.</w:t>
      </w:r>
    </w:p>
    <w:p w:rsidR="00553250"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ab/>
      </w:r>
      <w:r w:rsidRPr="00CB4E96">
        <w:rPr>
          <w:rFonts w:ascii="Times New Roman" w:hAnsi="Times New Roman" w:cs="Times New Roman"/>
          <w:kern w:val="0"/>
          <w:sz w:val="22"/>
        </w:rPr>
        <w:t>The factors that influence stock prices</w:t>
      </w:r>
      <w:r>
        <w:rPr>
          <w:rFonts w:ascii="Times New Roman" w:hAnsi="Times New Roman" w:cs="Times New Roman"/>
          <w:kern w:val="0"/>
          <w:sz w:val="22"/>
        </w:rPr>
        <w:t>, including interest rates,</w:t>
      </w:r>
      <w:r w:rsidRPr="00CB4E96">
        <w:rPr>
          <w:rFonts w:ascii="Times New Roman" w:hAnsi="Times New Roman" w:cs="Times New Roman"/>
          <w:kern w:val="0"/>
          <w:sz w:val="22"/>
        </w:rPr>
        <w:t xml:space="preserve"> change over time. For example, in </w:t>
      </w:r>
      <w:r>
        <w:rPr>
          <w:rFonts w:ascii="Times New Roman" w:hAnsi="Times New Roman" w:cs="Times New Roman"/>
          <w:kern w:val="0"/>
          <w:sz w:val="22"/>
        </w:rPr>
        <w:t xml:space="preserve">the </w:t>
      </w:r>
      <w:r w:rsidRPr="00CB4E96">
        <w:rPr>
          <w:rFonts w:ascii="Times New Roman" w:hAnsi="Times New Roman" w:cs="Times New Roman"/>
          <w:kern w:val="0"/>
          <w:sz w:val="22"/>
        </w:rPr>
        <w:t xml:space="preserve">1970s and early 1980s, inflation rates were high, which in turn affected stock prices. Since then, in general, interest rates have continued to have much influence on stock prices. However, this study analyzes the period since March 19, 2001, when quantitative monetary easing was </w:t>
      </w:r>
      <w:r>
        <w:rPr>
          <w:rFonts w:ascii="Times New Roman" w:hAnsi="Times New Roman" w:cs="Times New Roman"/>
          <w:kern w:val="0"/>
          <w:sz w:val="22"/>
        </w:rPr>
        <w:t xml:space="preserve">implemented </w:t>
      </w:r>
      <w:r w:rsidRPr="00CB4E96">
        <w:rPr>
          <w:rFonts w:ascii="Times New Roman" w:hAnsi="Times New Roman" w:cs="Times New Roman"/>
          <w:kern w:val="0"/>
          <w:sz w:val="22"/>
        </w:rPr>
        <w:t xml:space="preserve">in Japan. </w:t>
      </w:r>
      <w:r>
        <w:rPr>
          <w:rFonts w:ascii="Times New Roman" w:hAnsi="Times New Roman" w:cs="Times New Roman"/>
          <w:kern w:val="0"/>
          <w:sz w:val="22"/>
        </w:rPr>
        <w:t>I</w:t>
      </w:r>
      <w:r w:rsidRPr="00CB4E96">
        <w:rPr>
          <w:rFonts w:ascii="Times New Roman" w:hAnsi="Times New Roman" w:cs="Times New Roman"/>
          <w:kern w:val="0"/>
          <w:sz w:val="22"/>
        </w:rPr>
        <w:t xml:space="preserve">t is uncertain whether the interest rate has had an effect on stock prices since then. </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ab/>
      </w:r>
      <w:r w:rsidRPr="00CB4E96">
        <w:rPr>
          <w:rFonts w:ascii="Times New Roman" w:hAnsi="Times New Roman" w:cs="Times New Roman"/>
          <w:kern w:val="0"/>
          <w:sz w:val="22"/>
        </w:rPr>
        <w:t xml:space="preserve">Little research exists on the effect of the exchange rate on stock prices. </w:t>
      </w:r>
      <w:r>
        <w:rPr>
          <w:rFonts w:ascii="Times New Roman" w:hAnsi="Times New Roman" w:cs="Times New Roman"/>
          <w:kern w:val="0"/>
          <w:sz w:val="22"/>
        </w:rPr>
        <w:t xml:space="preserve">[10] </w:t>
      </w:r>
      <w:r w:rsidRPr="00CB4E96">
        <w:rPr>
          <w:rFonts w:ascii="Times New Roman" w:hAnsi="Times New Roman" w:cs="Times New Roman"/>
          <w:kern w:val="0"/>
          <w:sz w:val="22"/>
        </w:rPr>
        <w:t xml:space="preserve">investigated this relationship and found that the effect of </w:t>
      </w:r>
      <w:r>
        <w:rPr>
          <w:rFonts w:ascii="Times New Roman" w:hAnsi="Times New Roman" w:cs="Times New Roman"/>
          <w:kern w:val="0"/>
          <w:sz w:val="22"/>
        </w:rPr>
        <w:t xml:space="preserve">changes in the </w:t>
      </w:r>
      <w:r w:rsidRPr="00CB4E96">
        <w:rPr>
          <w:rFonts w:ascii="Times New Roman" w:hAnsi="Times New Roman" w:cs="Times New Roman"/>
          <w:kern w:val="0"/>
          <w:sz w:val="22"/>
        </w:rPr>
        <w:t xml:space="preserve">exchange rate was insignificant for Japan, but </w:t>
      </w:r>
      <w:r>
        <w:rPr>
          <w:rFonts w:ascii="Times New Roman" w:hAnsi="Times New Roman" w:cs="Times New Roman"/>
          <w:kern w:val="0"/>
          <w:sz w:val="22"/>
        </w:rPr>
        <w:t>[11] provided evidence</w:t>
      </w:r>
      <w:r w:rsidRPr="00CB4E96">
        <w:rPr>
          <w:rFonts w:ascii="Times New Roman" w:hAnsi="Times New Roman" w:cs="Times New Roman"/>
          <w:kern w:val="0"/>
          <w:sz w:val="22"/>
        </w:rPr>
        <w:t xml:space="preserve"> that the exchange rate </w:t>
      </w:r>
      <w:r>
        <w:rPr>
          <w:rFonts w:ascii="Times New Roman" w:hAnsi="Times New Roman" w:cs="Times New Roman"/>
          <w:kern w:val="0"/>
          <w:sz w:val="22"/>
        </w:rPr>
        <w:t xml:space="preserve">is </w:t>
      </w:r>
      <w:r w:rsidRPr="00CB4E96">
        <w:rPr>
          <w:rFonts w:ascii="Times New Roman" w:hAnsi="Times New Roman" w:cs="Times New Roman"/>
          <w:kern w:val="0"/>
          <w:sz w:val="22"/>
        </w:rPr>
        <w:t>an important factor. Since the 1980s, capital movement across countries has been dramatic. In spite of the reduction in fluctuations of the exchange rate in the 1990s compared to the 1980s, this movement should not be ignored. There still exists some possibility that exchange rate</w:t>
      </w:r>
      <w:r>
        <w:rPr>
          <w:rFonts w:ascii="Times New Roman" w:hAnsi="Times New Roman" w:cs="Times New Roman"/>
          <w:kern w:val="0"/>
          <w:sz w:val="22"/>
        </w:rPr>
        <w:t>s</w:t>
      </w:r>
      <w:r w:rsidRPr="00CB4E96">
        <w:rPr>
          <w:rFonts w:ascii="Times New Roman" w:hAnsi="Times New Roman" w:cs="Times New Roman"/>
          <w:kern w:val="0"/>
          <w:sz w:val="22"/>
        </w:rPr>
        <w:t xml:space="preserve"> </w:t>
      </w:r>
      <w:r>
        <w:rPr>
          <w:rFonts w:ascii="Times New Roman" w:hAnsi="Times New Roman" w:cs="Times New Roman"/>
          <w:kern w:val="0"/>
          <w:sz w:val="22"/>
        </w:rPr>
        <w:t xml:space="preserve">have </w:t>
      </w:r>
      <w:r w:rsidRPr="00CB4E96">
        <w:rPr>
          <w:rFonts w:ascii="Times New Roman" w:hAnsi="Times New Roman" w:cs="Times New Roman"/>
          <w:kern w:val="0"/>
          <w:sz w:val="22"/>
        </w:rPr>
        <w:t>been influencing Japanese stock prices. Japan introduced unprecedented aggressive monetary policy in April 2013</w:t>
      </w:r>
      <w:r>
        <w:rPr>
          <w:rFonts w:ascii="Times New Roman" w:hAnsi="Times New Roman" w:cs="Times New Roman"/>
          <w:kern w:val="0"/>
          <w:sz w:val="22"/>
        </w:rPr>
        <w:t>, and some believe the policy has led to yen appreciation</w:t>
      </w:r>
      <w:r w:rsidRPr="00CB4E96">
        <w:rPr>
          <w:rFonts w:ascii="Times New Roman" w:hAnsi="Times New Roman" w:cs="Times New Roman"/>
          <w:kern w:val="0"/>
          <w:sz w:val="22"/>
        </w:rPr>
        <w:t>. This is called Abenomics (Abe is the prime minister’s name).</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ab/>
        <w:t xml:space="preserve">[12] </w:t>
      </w:r>
      <w:r w:rsidRPr="00CB4E96">
        <w:rPr>
          <w:rFonts w:ascii="Times New Roman" w:hAnsi="Times New Roman" w:cs="Times New Roman"/>
          <w:kern w:val="0"/>
          <w:sz w:val="22"/>
        </w:rPr>
        <w:t>suggested that Abenomics will likely continue to stimulate</w:t>
      </w:r>
      <w:r>
        <w:rPr>
          <w:rFonts w:ascii="Times New Roman" w:hAnsi="Times New Roman" w:cs="Times New Roman"/>
          <w:kern w:val="0"/>
          <w:sz w:val="22"/>
        </w:rPr>
        <w:t xml:space="preserve"> this effect</w:t>
      </w:r>
      <w:r w:rsidRPr="00CB4E96">
        <w:rPr>
          <w:rFonts w:ascii="Times New Roman" w:hAnsi="Times New Roman" w:cs="Times New Roman"/>
          <w:kern w:val="0"/>
          <w:sz w:val="22"/>
        </w:rPr>
        <w:t>. However, the size of this effect, while highly uncertain, thus far appears likely to fall short of Japan’s large output gap. In part</w:t>
      </w:r>
      <w:r>
        <w:rPr>
          <w:rFonts w:ascii="Times New Roman" w:hAnsi="Times New Roman" w:cs="Times New Roman"/>
          <w:kern w:val="0"/>
          <w:sz w:val="22"/>
        </w:rPr>
        <w:t>,</w:t>
      </w:r>
      <w:r w:rsidRPr="00CB4E96">
        <w:rPr>
          <w:rFonts w:ascii="Times New Roman" w:hAnsi="Times New Roman" w:cs="Times New Roman"/>
          <w:kern w:val="0"/>
          <w:sz w:val="22"/>
        </w:rPr>
        <w:t xml:space="preserve"> this is because the </w:t>
      </w:r>
      <w:r>
        <w:rPr>
          <w:rFonts w:ascii="Times New Roman" w:hAnsi="Times New Roman" w:cs="Times New Roman"/>
          <w:kern w:val="0"/>
          <w:sz w:val="22"/>
        </w:rPr>
        <w:t xml:space="preserve">BOJ’s </w:t>
      </w:r>
      <w:r w:rsidRPr="00CB4E96">
        <w:rPr>
          <w:rFonts w:ascii="Times New Roman" w:hAnsi="Times New Roman" w:cs="Times New Roman"/>
          <w:kern w:val="0"/>
          <w:sz w:val="22"/>
        </w:rPr>
        <w:t>2</w:t>
      </w:r>
      <w:r>
        <w:rPr>
          <w:rFonts w:ascii="Times New Roman" w:hAnsi="Times New Roman" w:cs="Times New Roman"/>
          <w:kern w:val="0"/>
          <w:sz w:val="22"/>
        </w:rPr>
        <w:t xml:space="preserve">% </w:t>
      </w:r>
      <w:r w:rsidRPr="00CB4E96">
        <w:rPr>
          <w:rFonts w:ascii="Times New Roman" w:hAnsi="Times New Roman" w:cs="Times New Roman"/>
          <w:kern w:val="0"/>
          <w:sz w:val="22"/>
        </w:rPr>
        <w:t xml:space="preserve">inflation target is not yet fully credible. </w:t>
      </w:r>
      <w:r>
        <w:rPr>
          <w:rFonts w:ascii="Times New Roman" w:hAnsi="Times New Roman" w:cs="Times New Roman"/>
          <w:kern w:val="0"/>
          <w:sz w:val="22"/>
        </w:rPr>
        <w:t>Recently</w:t>
      </w:r>
      <w:r w:rsidRPr="00CB4E96">
        <w:rPr>
          <w:rFonts w:ascii="Times New Roman" w:hAnsi="Times New Roman" w:cs="Times New Roman"/>
          <w:kern w:val="0"/>
          <w:sz w:val="22"/>
        </w:rPr>
        <w:t xml:space="preserve">, </w:t>
      </w:r>
      <w:r>
        <w:rPr>
          <w:rFonts w:ascii="Times New Roman" w:hAnsi="Times New Roman" w:cs="Times New Roman"/>
          <w:kern w:val="0"/>
          <w:sz w:val="22"/>
        </w:rPr>
        <w:lastRenderedPageBreak/>
        <w:t xml:space="preserve">[13] </w:t>
      </w:r>
      <w:r w:rsidRPr="00CB4E96">
        <w:rPr>
          <w:rFonts w:ascii="Times New Roman" w:hAnsi="Times New Roman" w:cs="Times New Roman"/>
          <w:kern w:val="0"/>
          <w:sz w:val="22"/>
        </w:rPr>
        <w:t xml:space="preserve">showed that government policies have failed to lift Japan’s GDP to the expected level. The influence of macroeconomic variables and the relationships among them have been changing constantly, as </w:t>
      </w:r>
      <w:r>
        <w:rPr>
          <w:rFonts w:ascii="Times New Roman" w:hAnsi="Times New Roman" w:cs="Times New Roman"/>
          <w:kern w:val="0"/>
          <w:sz w:val="22"/>
        </w:rPr>
        <w:t xml:space="preserve">noted </w:t>
      </w:r>
      <w:r w:rsidRPr="00CB4E96">
        <w:rPr>
          <w:rFonts w:ascii="Times New Roman" w:hAnsi="Times New Roman" w:cs="Times New Roman"/>
          <w:kern w:val="0"/>
          <w:sz w:val="22"/>
        </w:rPr>
        <w:t xml:space="preserve">above. Under such circumstances, </w:t>
      </w:r>
      <w:r>
        <w:rPr>
          <w:rFonts w:ascii="Times New Roman" w:hAnsi="Times New Roman" w:cs="Times New Roman"/>
          <w:kern w:val="0"/>
          <w:sz w:val="22"/>
        </w:rPr>
        <w:t>much more</w:t>
      </w:r>
      <w:r w:rsidRPr="00CB4E96">
        <w:rPr>
          <w:rFonts w:ascii="Times New Roman" w:hAnsi="Times New Roman" w:cs="Times New Roman"/>
          <w:kern w:val="0"/>
          <w:sz w:val="22"/>
        </w:rPr>
        <w:t xml:space="preserve"> analysis is important.</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bCs/>
          <w:kern w:val="0"/>
          <w:sz w:val="22"/>
        </w:rPr>
      </w:pPr>
      <w:r w:rsidRPr="00CB4E96">
        <w:rPr>
          <w:rFonts w:ascii="Times New Roman" w:hAnsi="Times New Roman" w:cs="Times New Roman"/>
          <w:bCs/>
          <w:kern w:val="0"/>
          <w:sz w:val="22"/>
        </w:rPr>
        <w:t>3 Theoretical Framework</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 xml:space="preserve">The model for this paper is as follows. First, stock price </w:t>
      </w:r>
      <w:r>
        <w:rPr>
          <w:rFonts w:ascii="Times New Roman" w:hAnsi="Times New Roman" w:cs="Times New Roman"/>
          <w:kern w:val="0"/>
          <w:sz w:val="22"/>
        </w:rPr>
        <w:t xml:space="preserve">PS </w:t>
      </w:r>
      <w:r w:rsidRPr="00CB4E96">
        <w:rPr>
          <w:rFonts w:ascii="Times New Roman" w:hAnsi="Times New Roman" w:cs="Times New Roman"/>
          <w:kern w:val="0"/>
          <w:sz w:val="22"/>
        </w:rPr>
        <w:t>is the sum of two components</w:t>
      </w:r>
      <w:r>
        <w:rPr>
          <w:rFonts w:ascii="Times New Roman" w:hAnsi="Times New Roman" w:cs="Times New Roman"/>
          <w:kern w:val="0"/>
          <w:sz w:val="22"/>
        </w:rPr>
        <w:t>:</w:t>
      </w:r>
      <w:r w:rsidRPr="00CB4E96">
        <w:rPr>
          <w:rFonts w:ascii="Times New Roman" w:hAnsi="Times New Roman" w:cs="Times New Roman"/>
          <w:kern w:val="0"/>
          <w:sz w:val="22"/>
        </w:rPr>
        <w:t xml:space="preserve"> </w:t>
      </w:r>
      <w:r>
        <w:rPr>
          <w:rFonts w:ascii="Times New Roman" w:hAnsi="Times New Roman" w:cs="Times New Roman"/>
          <w:kern w:val="0"/>
          <w:sz w:val="22"/>
        </w:rPr>
        <w:t xml:space="preserve">the </w:t>
      </w:r>
      <w:r w:rsidRPr="00CB4E96">
        <w:rPr>
          <w:rFonts w:ascii="Times New Roman" w:hAnsi="Times New Roman" w:cs="Times New Roman"/>
          <w:kern w:val="0"/>
          <w:sz w:val="22"/>
        </w:rPr>
        <w:t>fundamental one</w:t>
      </w:r>
      <w:r>
        <w:rPr>
          <w:rFonts w:ascii="Times New Roman" w:hAnsi="Times New Roman" w:cs="Times New Roman"/>
          <w:kern w:val="0"/>
          <w:sz w:val="22"/>
        </w:rPr>
        <w:t>,</w:t>
      </w:r>
      <w:r w:rsidRPr="00CB4E96">
        <w:rPr>
          <w:rFonts w:ascii="Times New Roman" w:hAnsi="Times New Roman" w:cs="Times New Roman"/>
          <w:kern w:val="0"/>
          <w:sz w:val="22"/>
        </w:rPr>
        <w:t xml:space="preserve"> </w:t>
      </w:r>
      <w:r>
        <w:rPr>
          <w:rFonts w:ascii="Times New Roman" w:hAnsi="Times New Roman" w:cs="Times New Roman"/>
          <w:kern w:val="0"/>
          <w:sz w:val="22"/>
        </w:rPr>
        <w:t xml:space="preserve">PF, </w:t>
      </w:r>
      <w:r w:rsidRPr="00CB4E96">
        <w:rPr>
          <w:rFonts w:ascii="Times New Roman" w:hAnsi="Times New Roman" w:cs="Times New Roman"/>
          <w:kern w:val="0"/>
          <w:sz w:val="22"/>
        </w:rPr>
        <w:t xml:space="preserve">and </w:t>
      </w:r>
      <w:r>
        <w:rPr>
          <w:rFonts w:ascii="Times New Roman" w:hAnsi="Times New Roman" w:cs="Times New Roman"/>
          <w:kern w:val="0"/>
          <w:sz w:val="22"/>
        </w:rPr>
        <w:t xml:space="preserve">the </w:t>
      </w:r>
      <w:r w:rsidRPr="00CB4E96">
        <w:rPr>
          <w:rFonts w:ascii="Times New Roman" w:hAnsi="Times New Roman" w:cs="Times New Roman"/>
          <w:kern w:val="0"/>
          <w:sz w:val="22"/>
        </w:rPr>
        <w:t>non-fundamental one</w:t>
      </w:r>
      <w:r>
        <w:rPr>
          <w:rFonts w:ascii="Times New Roman" w:hAnsi="Times New Roman" w:cs="Times New Roman"/>
          <w:kern w:val="0"/>
          <w:sz w:val="22"/>
        </w:rPr>
        <w:t>, PB</w:t>
      </w:r>
      <w:r w:rsidRPr="00CB4E96">
        <w:rPr>
          <w:rFonts w:ascii="Times New Roman" w:hAnsi="Times New Roman" w:cs="Times New Roman"/>
          <w:kern w:val="0"/>
          <w:sz w:val="22"/>
        </w:rPr>
        <w:t>. P</w:t>
      </w:r>
      <w:r>
        <w:rPr>
          <w:rFonts w:ascii="Times New Roman" w:hAnsi="Times New Roman" w:cs="Times New Roman"/>
          <w:kern w:val="0"/>
          <w:sz w:val="22"/>
        </w:rPr>
        <w:t>S</w:t>
      </w:r>
      <w:r w:rsidRPr="00CB4E96">
        <w:rPr>
          <w:rFonts w:ascii="Times New Roman" w:hAnsi="Times New Roman" w:cs="Times New Roman"/>
          <w:kern w:val="0"/>
          <w:sz w:val="22"/>
        </w:rPr>
        <w:t xml:space="preserve"> is a value of the stock prices. The fundamental component is defined as the discount value</w:t>
      </w:r>
      <w:r>
        <w:rPr>
          <w:rFonts w:ascii="Times New Roman" w:hAnsi="Times New Roman" w:cs="Times New Roman"/>
          <w:kern w:val="0"/>
          <w:sz w:val="22"/>
        </w:rPr>
        <w:t xml:space="preserve"> of D</w:t>
      </w:r>
      <w:r w:rsidRPr="00CB4E96">
        <w:rPr>
          <w:rFonts w:ascii="Times New Roman" w:hAnsi="Times New Roman" w:cs="Times New Roman"/>
          <w:kern w:val="0"/>
          <w:sz w:val="22"/>
        </w:rPr>
        <w:t>.</w:t>
      </w:r>
    </w:p>
    <w:p w:rsidR="00553250" w:rsidRPr="00CB5B74" w:rsidRDefault="00553250" w:rsidP="00553250">
      <w:pPr>
        <w:autoSpaceDE w:val="0"/>
        <w:autoSpaceDN w:val="0"/>
        <w:adjustRightInd w:val="0"/>
        <w:spacing w:line="360" w:lineRule="auto"/>
        <w:rPr>
          <w:rFonts w:ascii="Times New Roman" w:hAnsi="Times New Roman" w:cs="Times New Roman"/>
          <w:kern w:val="0"/>
          <w:sz w:val="22"/>
        </w:rPr>
      </w:pPr>
    </w:p>
    <w:p w:rsidR="00553250" w:rsidRPr="00CB4E96" w:rsidRDefault="00553250" w:rsidP="00553250">
      <w:pPr>
        <w:tabs>
          <w:tab w:val="right" w:pos="8640"/>
        </w:tabs>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 xml:space="preserve">  PFt = Et [</w:t>
      </w:r>
      <m:oMath>
        <m:nary>
          <m:naryPr>
            <m:chr m:val="∑"/>
            <m:limLoc m:val="undOvr"/>
            <m:ctrlPr>
              <w:rPr>
                <w:rFonts w:ascii="Cambria Math" w:hAnsi="Cambria Math" w:cs="Times New Roman"/>
                <w:kern w:val="0"/>
                <w:sz w:val="22"/>
              </w:rPr>
            </m:ctrlPr>
          </m:naryPr>
          <m:sub>
            <m:r>
              <m:rPr>
                <m:sty m:val="p"/>
              </m:rPr>
              <w:rPr>
                <w:rFonts w:ascii="Cambria Math" w:hAnsi="Cambria Math" w:cs="Times New Roman"/>
                <w:kern w:val="0"/>
                <w:sz w:val="22"/>
              </w:rPr>
              <m:t>k=1</m:t>
            </m:r>
          </m:sub>
          <m:sup>
            <m:r>
              <m:rPr>
                <m:sty m:val="p"/>
              </m:rPr>
              <w:rPr>
                <w:rFonts w:ascii="Cambria Math" w:hAnsi="Cambria Math" w:cs="Times New Roman"/>
                <w:kern w:val="0"/>
                <w:sz w:val="22"/>
              </w:rPr>
              <m:t>∞</m:t>
            </m:r>
          </m:sup>
          <m:e>
            <m:nary>
              <m:naryPr>
                <m:chr m:val="∏"/>
                <m:limLoc m:val="undOvr"/>
                <m:ctrlPr>
                  <w:rPr>
                    <w:rFonts w:ascii="Cambria Math" w:hAnsi="Cambria Math" w:cs="Times New Roman"/>
                    <w:kern w:val="0"/>
                    <w:sz w:val="22"/>
                  </w:rPr>
                </m:ctrlPr>
              </m:naryPr>
              <m:sub>
                <m:r>
                  <m:rPr>
                    <m:sty m:val="p"/>
                  </m:rPr>
                  <w:rPr>
                    <w:rFonts w:ascii="Cambria Math" w:hAnsi="Cambria Math" w:cs="Times New Roman"/>
                    <w:kern w:val="0"/>
                    <w:sz w:val="22"/>
                  </w:rPr>
                  <m:t>j=o</m:t>
                </m:r>
              </m:sub>
              <m:sup>
                <m:r>
                  <m:rPr>
                    <m:sty m:val="p"/>
                  </m:rPr>
                  <w:rPr>
                    <w:rFonts w:ascii="Cambria Math" w:hAnsi="Cambria Math" w:cs="Times New Roman"/>
                    <w:kern w:val="0"/>
                    <w:sz w:val="22"/>
                  </w:rPr>
                  <m:t>k-1</m:t>
                </m:r>
              </m:sup>
              <m:e>
                <m:r>
                  <m:rPr>
                    <m:sty m:val="p"/>
                  </m:rPr>
                  <w:rPr>
                    <w:rFonts w:ascii="Cambria Math" w:hAnsi="Cambria Math" w:cs="Times New Roman"/>
                    <w:kern w:val="0"/>
                    <w:sz w:val="22"/>
                  </w:rPr>
                  <m:t>(</m:t>
                </m:r>
                <m:f>
                  <m:fPr>
                    <m:ctrlPr>
                      <w:rPr>
                        <w:rFonts w:ascii="Cambria Math" w:hAnsi="Cambria Math" w:cs="Times New Roman"/>
                        <w:kern w:val="0"/>
                        <w:sz w:val="22"/>
                      </w:rPr>
                    </m:ctrlPr>
                  </m:fPr>
                  <m:num>
                    <m:r>
                      <m:rPr>
                        <m:sty m:val="p"/>
                      </m:rPr>
                      <w:rPr>
                        <w:rFonts w:ascii="Cambria Math" w:hAnsi="Cambria Math" w:cs="Times New Roman"/>
                        <w:kern w:val="0"/>
                        <w:sz w:val="22"/>
                      </w:rPr>
                      <m:t>1</m:t>
                    </m:r>
                  </m:num>
                  <m:den>
                    <m:r>
                      <m:rPr>
                        <m:sty m:val="p"/>
                      </m:rPr>
                      <w:rPr>
                        <w:rFonts w:ascii="Cambria Math" w:hAnsi="Cambria Math" w:cs="Times New Roman"/>
                        <w:kern w:val="0"/>
                        <w:sz w:val="22"/>
                      </w:rPr>
                      <m:t>Rt+j</m:t>
                    </m:r>
                  </m:den>
                </m:f>
              </m:e>
            </m:nary>
          </m:e>
        </m:nary>
        <m:r>
          <m:rPr>
            <m:sty m:val="p"/>
          </m:rPr>
          <w:rPr>
            <w:rFonts w:ascii="Cambria Math" w:hAnsi="Cambria Math" w:cs="Times New Roman"/>
            <w:kern w:val="0"/>
            <w:sz w:val="22"/>
          </w:rPr>
          <m:t>)Dt+k]</m:t>
        </m:r>
      </m:oMath>
      <w:r>
        <w:rPr>
          <w:rFonts w:ascii="Times New Roman" w:hAnsi="Times New Roman" w:cs="Times New Roman"/>
          <w:kern w:val="0"/>
          <w:sz w:val="22"/>
        </w:rPr>
        <w:tab/>
      </w:r>
      <w:r w:rsidRPr="00CB4E96">
        <w:rPr>
          <w:rFonts w:ascii="Times New Roman" w:hAnsi="Times New Roman" w:cs="Times New Roman"/>
          <w:kern w:val="0"/>
          <w:sz w:val="22"/>
        </w:rPr>
        <w:t>(1)</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 xml:space="preserve">R is an interest rate. t denoted time. </w:t>
      </w:r>
      <w:r w:rsidRPr="00CB4E96">
        <w:rPr>
          <w:rFonts w:ascii="Times New Roman" w:hAnsi="Times New Roman" w:cs="Times New Roman"/>
          <w:kern w:val="0"/>
          <w:sz w:val="22"/>
        </w:rPr>
        <w:t xml:space="preserve">This equation </w:t>
      </w:r>
      <w:r>
        <w:rPr>
          <w:rFonts w:ascii="Times New Roman" w:hAnsi="Times New Roman" w:cs="Times New Roman"/>
          <w:kern w:val="0"/>
          <w:sz w:val="22"/>
        </w:rPr>
        <w:t xml:space="preserve">(1) </w:t>
      </w:r>
      <w:r w:rsidRPr="00CB4E96">
        <w:rPr>
          <w:rFonts w:ascii="Times New Roman" w:hAnsi="Times New Roman" w:cs="Times New Roman"/>
          <w:kern w:val="0"/>
          <w:sz w:val="22"/>
        </w:rPr>
        <w:t>is converted into a log form</w:t>
      </w:r>
      <w:r>
        <w:rPr>
          <w:rFonts w:ascii="Times New Roman" w:hAnsi="Times New Roman" w:cs="Times New Roman"/>
          <w:kern w:val="0"/>
          <w:sz w:val="22"/>
        </w:rPr>
        <w:t>:</w:t>
      </w:r>
    </w:p>
    <w:p w:rsidR="00553250" w:rsidRPr="00CB4E96" w:rsidRDefault="00553250" w:rsidP="00553250">
      <w:pPr>
        <w:tabs>
          <w:tab w:val="right" w:pos="8640"/>
        </w:tabs>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 xml:space="preserve">  p</w:t>
      </w:r>
      <w:r w:rsidRPr="00CB5B74">
        <w:rPr>
          <w:rFonts w:ascii="Times New Roman" w:hAnsi="Times New Roman" w:cs="Times New Roman"/>
          <w:kern w:val="0"/>
          <w:sz w:val="22"/>
        </w:rPr>
        <w:t>f</w:t>
      </w:r>
      <w:r w:rsidRPr="00CB4E96">
        <w:rPr>
          <w:rFonts w:ascii="Times New Roman" w:hAnsi="Times New Roman" w:cs="Times New Roman"/>
          <w:kern w:val="0"/>
          <w:sz w:val="22"/>
          <w:vertAlign w:val="subscript"/>
        </w:rPr>
        <w:t>t</w:t>
      </w:r>
      <w:r w:rsidRPr="00CB4E96">
        <w:rPr>
          <w:rFonts w:ascii="Times New Roman" w:hAnsi="Times New Roman" w:cs="Times New Roman"/>
          <w:kern w:val="0"/>
          <w:sz w:val="22"/>
        </w:rPr>
        <w:t xml:space="preserve"> = const. + [</w:t>
      </w:r>
      <m:oMath>
        <m:nary>
          <m:naryPr>
            <m:chr m:val="∑"/>
            <m:limLoc m:val="undOvr"/>
            <m:ctrlPr>
              <w:rPr>
                <w:rFonts w:ascii="Cambria Math" w:hAnsi="Cambria Math" w:cs="Times New Roman"/>
                <w:kern w:val="0"/>
                <w:sz w:val="22"/>
              </w:rPr>
            </m:ctrlPr>
          </m:naryPr>
          <m:sub>
            <m:r>
              <w:rPr>
                <w:rFonts w:ascii="Cambria Math" w:hAnsi="Cambria Math" w:cs="Times New Roman"/>
                <w:kern w:val="0"/>
                <w:sz w:val="22"/>
              </w:rPr>
              <m:t>k=0</m:t>
            </m:r>
          </m:sub>
          <m:sup>
            <m:r>
              <w:rPr>
                <w:rFonts w:ascii="Cambria Math" w:hAnsi="Cambria Math" w:cs="Times New Roman"/>
                <w:kern w:val="0"/>
                <w:sz w:val="22"/>
              </w:rPr>
              <m:t>∞</m:t>
            </m:r>
          </m:sup>
          <m:e>
            <m:r>
              <w:rPr>
                <w:rFonts w:ascii="Cambria Math" w:hAnsi="Cambria Math" w:cs="Times New Roman"/>
                <w:kern w:val="0"/>
                <w:sz w:val="22"/>
              </w:rPr>
              <m:t>Ʌk[(1-Ʌ</m:t>
            </m:r>
          </m:e>
        </m:nary>
        <m:r>
          <w:rPr>
            <w:rFonts w:ascii="Cambria Math" w:hAnsi="Cambria Math" w:cs="Times New Roman"/>
            <w:kern w:val="0"/>
            <w:sz w:val="22"/>
          </w:rPr>
          <m:t>)</m:t>
        </m:r>
        <m:r>
          <m:rPr>
            <m:sty m:val="p"/>
          </m:rPr>
          <w:rPr>
            <w:rFonts w:ascii="Cambria Math" w:hAnsi="Cambria Math" w:cs="Times New Roman"/>
            <w:kern w:val="0"/>
            <w:sz w:val="22"/>
          </w:rPr>
          <m:t>Et{dt+k+1</m:t>
        </m:r>
        <m:r>
          <w:rPr>
            <w:rFonts w:ascii="Cambria Math" w:hAnsi="Cambria Math" w:cs="Times New Roman"/>
            <w:kern w:val="0"/>
            <w:sz w:val="22"/>
          </w:rPr>
          <m:t>]-</m:t>
        </m:r>
      </m:oMath>
      <w:r w:rsidRPr="00CB4E96">
        <w:rPr>
          <w:rFonts w:ascii="Times New Roman" w:hAnsi="Times New Roman" w:cs="Times New Roman"/>
          <w:kern w:val="0"/>
          <w:sz w:val="22"/>
        </w:rPr>
        <w:t xml:space="preserve"> Et</w:t>
      </w:r>
      <w:r>
        <w:rPr>
          <w:rFonts w:ascii="Times New Roman" w:hAnsi="Times New Roman" w:cs="Times New Roman"/>
          <w:kern w:val="0"/>
          <w:sz w:val="22"/>
        </w:rPr>
        <w:t>(</w:t>
      </w:r>
      <w:r w:rsidRPr="00CB4E96">
        <w:rPr>
          <w:rFonts w:ascii="Times New Roman" w:hAnsi="Times New Roman" w:cs="Times New Roman"/>
          <w:kern w:val="0"/>
          <w:sz w:val="22"/>
        </w:rPr>
        <w:t>r</w:t>
      </w:r>
      <w:r w:rsidRPr="00CB4E96">
        <w:rPr>
          <w:rFonts w:ascii="Times New Roman" w:hAnsi="Times New Roman" w:cs="Times New Roman"/>
          <w:kern w:val="0"/>
          <w:sz w:val="22"/>
          <w:vertAlign w:val="subscript"/>
        </w:rPr>
        <w:t>t+k</w:t>
      </w:r>
      <w:r>
        <w:rPr>
          <w:rFonts w:ascii="Times New Roman" w:hAnsi="Times New Roman" w:cs="Times New Roman"/>
          <w:kern w:val="0"/>
          <w:sz w:val="22"/>
        </w:rPr>
        <w:t>)</w:t>
      </w:r>
      <w:r w:rsidRPr="00CB4E96">
        <w:rPr>
          <w:rFonts w:ascii="Times New Roman" w:hAnsi="Times New Roman" w:cs="Times New Roman"/>
          <w:kern w:val="0"/>
          <w:sz w:val="22"/>
        </w:rPr>
        <w:t>}</w:t>
      </w:r>
      <w:r>
        <w:rPr>
          <w:rFonts w:ascii="Times New Roman" w:hAnsi="Times New Roman" w:cs="Times New Roman"/>
          <w:kern w:val="0"/>
          <w:sz w:val="22"/>
        </w:rPr>
        <w:tab/>
      </w:r>
      <w:r w:rsidRPr="00CB4E96">
        <w:rPr>
          <w:rFonts w:ascii="Times New Roman" w:hAnsi="Times New Roman" w:cs="Times New Roman"/>
          <w:kern w:val="0"/>
          <w:sz w:val="22"/>
        </w:rPr>
        <w:t>(2)</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Using equation (2), the predicted response of the fundamental component is expressed as follows</w:t>
      </w:r>
      <w:r>
        <w:rPr>
          <w:rFonts w:ascii="Times New Roman" w:hAnsi="Times New Roman" w:cs="Times New Roman"/>
          <w:kern w:val="0"/>
          <w:sz w:val="22"/>
        </w:rPr>
        <w:t>:</w:t>
      </w:r>
    </w:p>
    <w:p w:rsidR="00553250" w:rsidRPr="00CB4E96" w:rsidRDefault="00553250" w:rsidP="00553250">
      <w:pPr>
        <w:tabs>
          <w:tab w:val="right" w:pos="8640"/>
        </w:tabs>
        <w:autoSpaceDE w:val="0"/>
        <w:autoSpaceDN w:val="0"/>
        <w:adjustRightInd w:val="0"/>
        <w:spacing w:line="360" w:lineRule="auto"/>
        <w:ind w:firstLineChars="200" w:firstLine="440"/>
        <w:rPr>
          <w:rFonts w:ascii="Times New Roman" w:hAnsi="Times New Roman" w:cs="Times New Roman"/>
          <w:kern w:val="0"/>
          <w:sz w:val="22"/>
        </w:rPr>
      </w:pPr>
      <m:oMath>
        <m:f>
          <m:fPr>
            <m:ctrlPr>
              <w:rPr>
                <w:rFonts w:ascii="Cambria Math" w:hAnsi="Cambria Math" w:cs="Times New Roman"/>
                <w:kern w:val="0"/>
                <w:sz w:val="22"/>
              </w:rPr>
            </m:ctrlPr>
          </m:fPr>
          <m:num>
            <m:r>
              <m:rPr>
                <m:sty m:val="p"/>
              </m:rPr>
              <w:rPr>
                <w:rFonts w:ascii="Cambria Math" w:hAnsi="Cambria Math" w:cs="Times New Roman"/>
                <w:kern w:val="0"/>
                <w:sz w:val="22"/>
              </w:rPr>
              <m:t>∂pst+k</m:t>
            </m:r>
          </m:num>
          <m:den>
            <m:r>
              <m:rPr>
                <m:sty m:val="p"/>
              </m:rPr>
              <w:rPr>
                <w:rFonts w:ascii="Cambria Math" w:hAnsi="Cambria Math" w:cs="Times New Roman"/>
                <w:kern w:val="0"/>
                <w:sz w:val="22"/>
              </w:rPr>
              <m:t>∂εmt</m:t>
            </m:r>
          </m:den>
        </m:f>
      </m:oMath>
      <w:r w:rsidRPr="00CB4E96">
        <w:rPr>
          <w:rFonts w:ascii="Times New Roman" w:hAnsi="Times New Roman" w:cs="Times New Roman"/>
          <w:kern w:val="0"/>
          <w:sz w:val="22"/>
        </w:rPr>
        <w:t xml:space="preserve"> = </w:t>
      </w:r>
      <w:r>
        <w:rPr>
          <w:rFonts w:ascii="Times New Roman" w:hAnsi="Times New Roman" w:cs="Times New Roman"/>
          <w:kern w:val="0"/>
          <w:sz w:val="22"/>
        </w:rPr>
        <w:t>(1</w:t>
      </w:r>
      <m:oMath>
        <m:r>
          <w:rPr>
            <w:rFonts w:ascii="Cambria Math" w:hAnsi="Cambria Math" w:cs="Times New Roman"/>
            <w:kern w:val="0"/>
            <w:sz w:val="22"/>
          </w:rPr>
          <m:t>-</m:t>
        </m:r>
      </m:oMath>
      <w:r>
        <w:rPr>
          <w:rFonts w:ascii="Times New Roman" w:hAnsi="Times New Roman" w:cs="Times New Roman"/>
          <w:kern w:val="0"/>
          <w:sz w:val="22"/>
        </w:rPr>
        <w:t>γt-1)</w:t>
      </w:r>
      <m:oMath>
        <m:r>
          <m:rPr>
            <m:sty m:val="p"/>
          </m:rPr>
          <w:rPr>
            <w:rFonts w:ascii="Cambria Math" w:hAnsi="Cambria Math" w:cs="Times New Roman"/>
            <w:kern w:val="0"/>
            <w:sz w:val="22"/>
          </w:rPr>
          <m:t xml:space="preserve"> </m:t>
        </m:r>
        <m:f>
          <m:fPr>
            <m:ctrlPr>
              <w:rPr>
                <w:rFonts w:ascii="Cambria Math" w:hAnsi="Cambria Math" w:cs="Times New Roman"/>
                <w:kern w:val="0"/>
                <w:sz w:val="22"/>
              </w:rPr>
            </m:ctrlPr>
          </m:fPr>
          <m:num>
            <m:r>
              <m:rPr>
                <m:sty m:val="p"/>
              </m:rPr>
              <w:rPr>
                <w:rFonts w:ascii="Cambria Math" w:hAnsi="Cambria Math" w:cs="Times New Roman"/>
                <w:kern w:val="0"/>
                <w:sz w:val="22"/>
              </w:rPr>
              <m:t>∂pft+k</m:t>
            </m:r>
          </m:num>
          <m:den>
            <m:r>
              <m:rPr>
                <m:sty m:val="p"/>
              </m:rPr>
              <w:rPr>
                <w:rFonts w:ascii="Cambria Math" w:hAnsi="Cambria Math" w:cs="Times New Roman"/>
                <w:kern w:val="0"/>
                <w:sz w:val="22"/>
              </w:rPr>
              <m:t>∂εmt</m:t>
            </m:r>
          </m:den>
        </m:f>
        <m:r>
          <w:rPr>
            <w:rFonts w:ascii="Cambria Math" w:hAnsi="Cambria Math" w:cs="Times New Roman"/>
            <w:kern w:val="0"/>
            <w:sz w:val="22"/>
          </w:rPr>
          <m:t xml:space="preserve"> -</m:t>
        </m:r>
      </m:oMath>
      <w:r w:rsidRPr="00CB4E96">
        <w:rPr>
          <w:rFonts w:ascii="Times New Roman" w:hAnsi="Times New Roman" w:cs="Times New Roman"/>
          <w:kern w:val="0"/>
          <w:sz w:val="22"/>
        </w:rPr>
        <w:t xml:space="preserve"> </w:t>
      </w:r>
      <w:r>
        <w:rPr>
          <w:rFonts w:ascii="Times New Roman" w:hAnsi="Times New Roman" w:cs="Times New Roman"/>
          <w:kern w:val="0"/>
          <w:sz w:val="22"/>
        </w:rPr>
        <w:t>γt-1</w:t>
      </w:r>
      <m:oMath>
        <m:r>
          <m:rPr>
            <m:sty m:val="p"/>
          </m:rPr>
          <w:rPr>
            <w:rFonts w:ascii="Cambria Math" w:hAnsi="Cambria Math" w:cs="Times New Roman"/>
            <w:kern w:val="0"/>
            <w:sz w:val="22"/>
          </w:rPr>
          <m:t xml:space="preserve"> </m:t>
        </m:r>
        <m:f>
          <m:fPr>
            <m:ctrlPr>
              <w:rPr>
                <w:rFonts w:ascii="Cambria Math" w:hAnsi="Cambria Math" w:cs="Times New Roman"/>
                <w:kern w:val="0"/>
                <w:sz w:val="22"/>
              </w:rPr>
            </m:ctrlPr>
          </m:fPr>
          <m:num>
            <m:r>
              <m:rPr>
                <m:sty m:val="p"/>
              </m:rPr>
              <w:rPr>
                <w:rFonts w:ascii="Cambria Math" w:hAnsi="Cambria Math" w:cs="Times New Roman"/>
                <w:kern w:val="0"/>
                <w:sz w:val="22"/>
              </w:rPr>
              <m:t>∂pst+k</m:t>
            </m:r>
          </m:num>
          <m:den>
            <m:r>
              <m:rPr>
                <m:sty m:val="p"/>
              </m:rPr>
              <w:rPr>
                <w:rFonts w:ascii="Cambria Math" w:hAnsi="Cambria Math" w:cs="Times New Roman"/>
                <w:kern w:val="0"/>
                <w:sz w:val="22"/>
              </w:rPr>
              <m:t>∂εmt</m:t>
            </m:r>
          </m:den>
        </m:f>
      </m:oMath>
      <w:r w:rsidRPr="00CB4E96">
        <w:rPr>
          <w:rFonts w:ascii="Times New Roman" w:hAnsi="Times New Roman" w:cs="Times New Roman"/>
          <w:kern w:val="0"/>
          <w:sz w:val="22"/>
        </w:rPr>
        <w:t xml:space="preserve"> </w:t>
      </w:r>
      <w:r>
        <w:rPr>
          <w:rFonts w:ascii="Times New Roman" w:hAnsi="Times New Roman" w:cs="Times New Roman"/>
          <w:kern w:val="0"/>
          <w:sz w:val="22"/>
        </w:rPr>
        <w:tab/>
      </w:r>
      <w:r w:rsidRPr="00CB4E96">
        <w:rPr>
          <w:rFonts w:ascii="Times New Roman" w:hAnsi="Times New Roman" w:cs="Times New Roman"/>
          <w:kern w:val="0"/>
          <w:sz w:val="22"/>
        </w:rPr>
        <w:t>(3)</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 xml:space="preserve">γ denotes the share of the bubble in the price at time t. </w:t>
      </w:r>
      <w:r w:rsidRPr="00CB4E96">
        <w:rPr>
          <w:rFonts w:ascii="Times New Roman" w:hAnsi="Times New Roman" w:cs="Times New Roman"/>
          <w:kern w:val="0"/>
          <w:sz w:val="22"/>
        </w:rPr>
        <w:t>The equation (3) is a stock price change in response to a monetary policy</w:t>
      </w:r>
      <w:r>
        <w:rPr>
          <w:rFonts w:ascii="Times New Roman" w:hAnsi="Times New Roman" w:cs="Times New Roman"/>
          <w:kern w:val="0"/>
          <w:sz w:val="22"/>
        </w:rPr>
        <w:t>, m</w:t>
      </w:r>
      <w:r w:rsidRPr="00CB4E96">
        <w:rPr>
          <w:rFonts w:ascii="Times New Roman" w:hAnsi="Times New Roman" w:cs="Times New Roman"/>
          <w:kern w:val="0"/>
          <w:sz w:val="22"/>
        </w:rPr>
        <w:t xml:space="preserve">. </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ab/>
      </w:r>
      <w:r w:rsidRPr="00CB4E96">
        <w:rPr>
          <w:rFonts w:ascii="Times New Roman" w:hAnsi="Times New Roman" w:cs="Times New Roman"/>
          <w:kern w:val="0"/>
          <w:sz w:val="22"/>
        </w:rPr>
        <w:t xml:space="preserve">This </w:t>
      </w:r>
      <w:r>
        <w:rPr>
          <w:rFonts w:ascii="Times New Roman" w:hAnsi="Times New Roman" w:cs="Times New Roman"/>
          <w:kern w:val="0"/>
          <w:sz w:val="22"/>
        </w:rPr>
        <w:t>calculation</w:t>
      </w:r>
      <w:r w:rsidRPr="00CB4E96">
        <w:rPr>
          <w:rFonts w:ascii="Times New Roman" w:hAnsi="Times New Roman" w:cs="Times New Roman"/>
          <w:kern w:val="0"/>
          <w:sz w:val="22"/>
        </w:rPr>
        <w:t xml:space="preserve"> starts with the unit root tests of all of the variables considered and uses an Augmented Dickey-Fuller (ADF</w:t>
      </w:r>
      <w:r>
        <w:rPr>
          <w:rFonts w:ascii="Times New Roman" w:hAnsi="Times New Roman" w:cs="Times New Roman"/>
          <w:kern w:val="0"/>
          <w:sz w:val="22"/>
        </w:rPr>
        <w:t xml:space="preserve">) </w:t>
      </w:r>
      <w:r w:rsidRPr="00CB4E96">
        <w:rPr>
          <w:rFonts w:ascii="Times New Roman" w:hAnsi="Times New Roman" w:cs="Times New Roman"/>
          <w:kern w:val="0"/>
          <w:sz w:val="22"/>
        </w:rPr>
        <w:t>and PP statistical test to determine whether the series is stationary. Standard inference procedures do not usually apply to regressions that contain an integrated dependent variable or integrated regressors</w:t>
      </w:r>
      <w:r>
        <w:rPr>
          <w:rFonts w:ascii="Times New Roman" w:hAnsi="Times New Roman" w:cs="Times New Roman"/>
          <w:kern w:val="0"/>
          <w:sz w:val="22"/>
        </w:rPr>
        <w:t>,</w:t>
      </w:r>
      <w:r w:rsidRPr="00CB4E96">
        <w:rPr>
          <w:rFonts w:ascii="Times New Roman" w:hAnsi="Times New Roman" w:cs="Times New Roman"/>
          <w:kern w:val="0"/>
          <w:sz w:val="22"/>
        </w:rPr>
        <w:t xml:space="preserve"> as this violates the assumption of white noise disturbance.</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ab/>
      </w:r>
      <w:r w:rsidRPr="00CB4E96">
        <w:rPr>
          <w:rFonts w:ascii="Times New Roman" w:hAnsi="Times New Roman" w:cs="Times New Roman"/>
          <w:kern w:val="0"/>
          <w:sz w:val="22"/>
        </w:rPr>
        <w:t xml:space="preserve">Following the ADF and statistical test, the present approach uses a cointegration test. </w:t>
      </w:r>
      <w:r>
        <w:rPr>
          <w:rFonts w:ascii="Times New Roman" w:hAnsi="Times New Roman" w:cs="Times New Roman"/>
          <w:kern w:val="0"/>
          <w:sz w:val="22"/>
        </w:rPr>
        <w:t xml:space="preserve">It is known that a </w:t>
      </w:r>
      <w:r w:rsidRPr="00CB4E96">
        <w:rPr>
          <w:rFonts w:ascii="Times New Roman" w:hAnsi="Times New Roman" w:cs="Times New Roman"/>
          <w:kern w:val="0"/>
          <w:sz w:val="22"/>
        </w:rPr>
        <w:t xml:space="preserve">linear combination of two or more nonstationary time series may be stationary. If </w:t>
      </w:r>
      <w:r w:rsidRPr="00CB4E96">
        <w:rPr>
          <w:rFonts w:ascii="Times New Roman" w:hAnsi="Times New Roman" w:cs="Times New Roman"/>
          <w:kern w:val="0"/>
          <w:sz w:val="22"/>
        </w:rPr>
        <w:lastRenderedPageBreak/>
        <w:t>such a stationary linear combination exists, the nonstationary time series is said to be cointegrated. The stationary linear combination is interpreted as a long-run equilibrium relationship among the variables.</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ab/>
        <w:t xml:space="preserve">The next </w:t>
      </w:r>
      <w:r w:rsidRPr="00CB4E96">
        <w:rPr>
          <w:rFonts w:ascii="Times New Roman" w:hAnsi="Times New Roman" w:cs="Times New Roman"/>
          <w:kern w:val="0"/>
          <w:sz w:val="22"/>
        </w:rPr>
        <w:t>step is the analysis of impulse responses. A shock to the i-th variable not only directly affects the j-th variable but is also transmitted to all of the other endogenous variables through the dynamic (lag) structure of the VAR. The impulse response function traces the effect of a one-time shock to one of the innovations on current and future values of the endogenous variables.</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ab/>
      </w:r>
      <w:r w:rsidRPr="00CB4E96">
        <w:rPr>
          <w:rFonts w:ascii="Times New Roman" w:hAnsi="Times New Roman" w:cs="Times New Roman"/>
          <w:kern w:val="0"/>
          <w:sz w:val="22"/>
        </w:rPr>
        <w:t xml:space="preserve">Economic theory offers relatively firm concepts for macroeconomic variables as related to stock prices. Stock prices are influenced not only by dividends and future expectations for the issuing company’s performance but also by macroeconomic variables. Traditional study </w:t>
      </w:r>
      <w:r>
        <w:rPr>
          <w:rFonts w:ascii="Times New Roman" w:hAnsi="Times New Roman" w:cs="Times New Roman"/>
          <w:kern w:val="0"/>
          <w:sz w:val="22"/>
        </w:rPr>
        <w:t xml:space="preserve">has indicated </w:t>
      </w:r>
      <w:r w:rsidRPr="00CB4E96">
        <w:rPr>
          <w:rFonts w:ascii="Times New Roman" w:hAnsi="Times New Roman" w:cs="Times New Roman"/>
          <w:kern w:val="0"/>
          <w:sz w:val="22"/>
        </w:rPr>
        <w:t xml:space="preserve">that an increase (or decrease) in the interest rate usually induces the decline (or increase) of stock prices. However, empirical studies have </w:t>
      </w:r>
      <w:r>
        <w:rPr>
          <w:rFonts w:ascii="Times New Roman" w:hAnsi="Times New Roman" w:cs="Times New Roman"/>
          <w:kern w:val="0"/>
          <w:sz w:val="22"/>
        </w:rPr>
        <w:t xml:space="preserve">provided many kinds of </w:t>
      </w:r>
      <w:r w:rsidRPr="00CB4E96">
        <w:rPr>
          <w:rFonts w:ascii="Times New Roman" w:hAnsi="Times New Roman" w:cs="Times New Roman"/>
          <w:kern w:val="0"/>
          <w:sz w:val="22"/>
        </w:rPr>
        <w:t xml:space="preserve">results as mentioned above. In the case of interest rates in foreign countries, the influence on domestic stock prices is complicated. Usually, rising foreign interest rates induce a decrease in that country’s stock prices, and as a result, domestic stock prices decrease. </w:t>
      </w:r>
      <w:r>
        <w:rPr>
          <w:rFonts w:ascii="Times New Roman" w:hAnsi="Times New Roman" w:cs="Times New Roman"/>
          <w:kern w:val="0"/>
          <w:sz w:val="22"/>
        </w:rPr>
        <w:t xml:space="preserve">However, the movement of exchange rates should be taken into account instead in this study. The analysis, considering each relationship, is too complex. </w:t>
      </w:r>
      <w:r w:rsidRPr="00CB4E96">
        <w:rPr>
          <w:rFonts w:ascii="Times New Roman" w:hAnsi="Times New Roman" w:cs="Times New Roman"/>
          <w:kern w:val="0"/>
          <w:sz w:val="22"/>
        </w:rPr>
        <w:t xml:space="preserve">It is difficult to determine whether the effect of changes in the exchange rate is positive or negative. In this paper, interest rates are omitted. The main reason is that stock prices react </w:t>
      </w:r>
      <w:r>
        <w:rPr>
          <w:rFonts w:ascii="Times New Roman" w:hAnsi="Times New Roman" w:cs="Times New Roman"/>
          <w:kern w:val="0"/>
          <w:sz w:val="22"/>
        </w:rPr>
        <w:t>more quickly than interest rates</w:t>
      </w:r>
      <w:r w:rsidRPr="00CB4E96">
        <w:rPr>
          <w:rFonts w:ascii="Times New Roman" w:hAnsi="Times New Roman" w:cs="Times New Roman"/>
          <w:kern w:val="0"/>
          <w:sz w:val="22"/>
        </w:rPr>
        <w:t xml:space="preserve">, sometimes immediately. </w:t>
      </w:r>
      <w:r>
        <w:rPr>
          <w:rFonts w:ascii="Times New Roman" w:hAnsi="Times New Roman" w:cs="Times New Roman"/>
          <w:kern w:val="0"/>
          <w:sz w:val="22"/>
        </w:rPr>
        <w:t>Simultaneous e</w:t>
      </w:r>
      <w:r w:rsidRPr="00CB4E96">
        <w:rPr>
          <w:rFonts w:ascii="Times New Roman" w:hAnsi="Times New Roman" w:cs="Times New Roman"/>
          <w:kern w:val="0"/>
          <w:sz w:val="22"/>
        </w:rPr>
        <w:t>stimati</w:t>
      </w:r>
      <w:r>
        <w:rPr>
          <w:rFonts w:ascii="Times New Roman" w:hAnsi="Times New Roman" w:cs="Times New Roman"/>
          <w:kern w:val="0"/>
          <w:sz w:val="22"/>
        </w:rPr>
        <w:t>on of</w:t>
      </w:r>
      <w:r w:rsidRPr="00CB4E96">
        <w:rPr>
          <w:rFonts w:ascii="Times New Roman" w:hAnsi="Times New Roman" w:cs="Times New Roman"/>
          <w:kern w:val="0"/>
          <w:sz w:val="22"/>
        </w:rPr>
        <w:t xml:space="preserve"> interest rates and monetary policy </w:t>
      </w:r>
      <w:r>
        <w:rPr>
          <w:rFonts w:ascii="Times New Roman" w:hAnsi="Times New Roman" w:cs="Times New Roman"/>
          <w:kern w:val="0"/>
          <w:sz w:val="22"/>
        </w:rPr>
        <w:t xml:space="preserve">at the same time has </w:t>
      </w:r>
      <w:r w:rsidRPr="00CB4E96">
        <w:rPr>
          <w:rFonts w:ascii="Times New Roman" w:hAnsi="Times New Roman" w:cs="Times New Roman"/>
          <w:kern w:val="0"/>
          <w:sz w:val="22"/>
        </w:rPr>
        <w:t xml:space="preserve">problems. </w:t>
      </w:r>
      <w:r>
        <w:rPr>
          <w:rFonts w:ascii="Times New Roman" w:hAnsi="Times New Roman" w:cs="Times New Roman"/>
          <w:kern w:val="0"/>
          <w:sz w:val="22"/>
        </w:rPr>
        <w:t xml:space="preserve">Moreover, interest rates in Japan have been too complex to evaluate. </w:t>
      </w:r>
      <w:r w:rsidRPr="00CB4E96">
        <w:rPr>
          <w:rFonts w:ascii="Times New Roman" w:hAnsi="Times New Roman" w:cs="Times New Roman"/>
          <w:kern w:val="0"/>
          <w:sz w:val="22"/>
        </w:rPr>
        <w:t>On the other hand, we can say clearly, however, that in an export-oriented country such as Japan, depreciation of the currency increases exports as well as stock prices. Also, US stock prices are included for estimation.</w:t>
      </w:r>
    </w:p>
    <w:p w:rsidR="00553250" w:rsidRPr="00CB4E96" w:rsidRDefault="00553250" w:rsidP="00553250">
      <w:pPr>
        <w:autoSpaceDE w:val="0"/>
        <w:autoSpaceDN w:val="0"/>
        <w:adjustRightInd w:val="0"/>
        <w:spacing w:line="360" w:lineRule="auto"/>
        <w:rPr>
          <w:rFonts w:ascii="Times New Roman" w:hAnsi="Times New Roman" w:cs="Times New Roman"/>
          <w:b/>
          <w:bCs/>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bCs/>
          <w:kern w:val="0"/>
          <w:sz w:val="22"/>
        </w:rPr>
      </w:pPr>
      <w:r>
        <w:rPr>
          <w:rFonts w:ascii="Times New Roman" w:hAnsi="Times New Roman" w:cs="Times New Roman"/>
          <w:bCs/>
          <w:kern w:val="0"/>
          <w:sz w:val="22"/>
        </w:rPr>
        <w:t>4</w:t>
      </w:r>
      <w:r w:rsidRPr="00CB4E96">
        <w:rPr>
          <w:rFonts w:ascii="Times New Roman" w:hAnsi="Times New Roman" w:cs="Times New Roman"/>
          <w:bCs/>
          <w:kern w:val="0"/>
          <w:sz w:val="22"/>
        </w:rPr>
        <w:t xml:space="preserve"> </w:t>
      </w:r>
      <w:r>
        <w:rPr>
          <w:rFonts w:ascii="Times New Roman" w:hAnsi="Times New Roman" w:cs="Times New Roman"/>
          <w:bCs/>
          <w:kern w:val="0"/>
          <w:sz w:val="22"/>
        </w:rPr>
        <w:t>Empirical Analyses</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As mentioned above, one purpose of this study is to analyze stock prices in Japan since the quantitative easing policy was implemented on March 19, 2001.</w:t>
      </w:r>
    </w:p>
    <w:p w:rsidR="00553250"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ab/>
      </w:r>
      <w:r w:rsidRPr="00CB4E96">
        <w:rPr>
          <w:rFonts w:ascii="Times New Roman" w:hAnsi="Times New Roman" w:cs="Times New Roman"/>
          <w:kern w:val="0"/>
          <w:sz w:val="22"/>
        </w:rPr>
        <w:t>First, unit root tests of each macroeconomic variable related to stock prices</w:t>
      </w:r>
      <w:r>
        <w:rPr>
          <w:rFonts w:ascii="Times New Roman" w:hAnsi="Times New Roman" w:cs="Times New Roman"/>
          <w:kern w:val="0"/>
          <w:sz w:val="22"/>
        </w:rPr>
        <w:t xml:space="preserve"> are conducted</w:t>
      </w:r>
      <w:r w:rsidRPr="00CB4E96">
        <w:rPr>
          <w:rFonts w:ascii="Times New Roman" w:hAnsi="Times New Roman" w:cs="Times New Roman"/>
          <w:kern w:val="0"/>
          <w:sz w:val="22"/>
        </w:rPr>
        <w:t xml:space="preserve">. The variables estimated are monetary base of Japan, Japanese stock price, US stock price, and exchange rate (yen/US dollar). The test method is ADF. The sample period is between 2001:April and 2014:December. If the variables have unit roots, </w:t>
      </w:r>
      <w:r>
        <w:rPr>
          <w:rFonts w:ascii="Times New Roman" w:hAnsi="Times New Roman" w:cs="Times New Roman"/>
          <w:kern w:val="0"/>
          <w:sz w:val="22"/>
        </w:rPr>
        <w:t xml:space="preserve">the </w:t>
      </w:r>
      <w:r w:rsidRPr="00CB4E96">
        <w:rPr>
          <w:rFonts w:ascii="Times New Roman" w:hAnsi="Times New Roman" w:cs="Times New Roman"/>
          <w:kern w:val="0"/>
          <w:sz w:val="22"/>
        </w:rPr>
        <w:t>one</w:t>
      </w:r>
      <w:r>
        <w:rPr>
          <w:rFonts w:ascii="Times New Roman" w:hAnsi="Times New Roman" w:cs="Times New Roman"/>
          <w:kern w:val="0"/>
          <w:sz w:val="22"/>
        </w:rPr>
        <w:t>-</w:t>
      </w:r>
      <w:r w:rsidRPr="00CB4E96">
        <w:rPr>
          <w:rFonts w:ascii="Times New Roman" w:hAnsi="Times New Roman" w:cs="Times New Roman"/>
          <w:kern w:val="0"/>
          <w:sz w:val="22"/>
        </w:rPr>
        <w:t xml:space="preserve">time difference of each variable </w:t>
      </w:r>
      <w:r>
        <w:rPr>
          <w:rFonts w:ascii="Times New Roman" w:hAnsi="Times New Roman" w:cs="Times New Roman"/>
          <w:kern w:val="0"/>
          <w:sz w:val="22"/>
        </w:rPr>
        <w:t xml:space="preserve">can be used </w:t>
      </w:r>
      <w:r w:rsidRPr="00CB4E96">
        <w:rPr>
          <w:rFonts w:ascii="Times New Roman" w:hAnsi="Times New Roman" w:cs="Times New Roman"/>
          <w:kern w:val="0"/>
          <w:sz w:val="22"/>
        </w:rPr>
        <w:t xml:space="preserve">instead. The results </w:t>
      </w:r>
      <w:r>
        <w:rPr>
          <w:rFonts w:ascii="Times New Roman" w:hAnsi="Times New Roman" w:cs="Times New Roman"/>
          <w:kern w:val="0"/>
          <w:sz w:val="22"/>
        </w:rPr>
        <w:t xml:space="preserve">of one-time difference </w:t>
      </w:r>
      <w:r w:rsidRPr="00CB4E96">
        <w:rPr>
          <w:rFonts w:ascii="Times New Roman" w:hAnsi="Times New Roman" w:cs="Times New Roman"/>
          <w:kern w:val="0"/>
          <w:sz w:val="22"/>
        </w:rPr>
        <w:t xml:space="preserve">are </w:t>
      </w:r>
      <w:r>
        <w:rPr>
          <w:rFonts w:ascii="Times New Roman" w:hAnsi="Times New Roman" w:cs="Times New Roman"/>
          <w:kern w:val="0"/>
          <w:sz w:val="22"/>
        </w:rPr>
        <w:t xml:space="preserve">shown in </w:t>
      </w:r>
      <w:r w:rsidRPr="00CB4E96">
        <w:rPr>
          <w:rFonts w:ascii="Times New Roman" w:hAnsi="Times New Roman" w:cs="Times New Roman"/>
          <w:kern w:val="0"/>
          <w:sz w:val="22"/>
        </w:rPr>
        <w:t>Table 1.</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Table 1 Unit root test (ADF)</w:t>
      </w:r>
    </w:p>
    <w:tbl>
      <w:tblPr>
        <w:tblStyle w:val="af6"/>
        <w:tblW w:w="0" w:type="auto"/>
        <w:tblLook w:val="04A0" w:firstRow="1" w:lastRow="0" w:firstColumn="1" w:lastColumn="0" w:noHBand="0" w:noVBand="1"/>
      </w:tblPr>
      <w:tblGrid>
        <w:gridCol w:w="2831"/>
        <w:gridCol w:w="2831"/>
        <w:gridCol w:w="2832"/>
      </w:tblGrid>
      <w:tr w:rsidR="00553250" w:rsidRPr="00CB4E96" w:rsidTr="00C03A1D">
        <w:tc>
          <w:tcPr>
            <w:tcW w:w="2831"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p>
        </w:tc>
        <w:tc>
          <w:tcPr>
            <w:tcW w:w="2831"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t-statistic</w:t>
            </w:r>
          </w:p>
        </w:tc>
        <w:tc>
          <w:tcPr>
            <w:tcW w:w="2832"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Probability</w:t>
            </w:r>
          </w:p>
        </w:tc>
      </w:tr>
      <w:tr w:rsidR="00553250" w:rsidRPr="00CB4E96" w:rsidTr="00C03A1D">
        <w:tc>
          <w:tcPr>
            <w:tcW w:w="2831" w:type="dxa"/>
            <w:tcBorders>
              <w:left w:val="nil"/>
              <w:bottom w:val="nil"/>
              <w:right w:val="nil"/>
            </w:tcBorders>
          </w:tcPr>
          <w:p w:rsidR="00553250" w:rsidRPr="00CB4E96" w:rsidRDefault="00553250" w:rsidP="00C03A1D">
            <w:pPr>
              <w:autoSpaceDE w:val="0"/>
              <w:autoSpaceDN w:val="0"/>
              <w:adjustRightInd w:val="0"/>
              <w:spacing w:line="360" w:lineRule="auto"/>
              <w:jc w:val="left"/>
              <w:rPr>
                <w:rFonts w:ascii="Times New Roman" w:hAnsi="Times New Roman" w:cs="Times New Roman"/>
                <w:kern w:val="0"/>
                <w:sz w:val="22"/>
              </w:rPr>
            </w:pPr>
            <w:r>
              <w:rPr>
                <w:rFonts w:ascii="Times New Roman" w:hAnsi="Times New Roman" w:cs="Times New Roman"/>
                <w:kern w:val="0"/>
                <w:sz w:val="22"/>
              </w:rPr>
              <w:t>M</w:t>
            </w:r>
            <w:r w:rsidRPr="00CB4E96">
              <w:rPr>
                <w:rFonts w:ascii="Times New Roman" w:hAnsi="Times New Roman" w:cs="Times New Roman"/>
                <w:kern w:val="0"/>
                <w:sz w:val="22"/>
              </w:rPr>
              <w:t>onetary base</w:t>
            </w:r>
          </w:p>
        </w:tc>
        <w:tc>
          <w:tcPr>
            <w:tcW w:w="2831"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2.786</w:t>
            </w:r>
          </w:p>
        </w:tc>
        <w:tc>
          <w:tcPr>
            <w:tcW w:w="2832"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0.008</w:t>
            </w:r>
          </w:p>
        </w:tc>
      </w:tr>
      <w:tr w:rsidR="00553250" w:rsidRPr="00CB4E96" w:rsidTr="00C03A1D">
        <w:tc>
          <w:tcPr>
            <w:tcW w:w="2831" w:type="dxa"/>
            <w:tcBorders>
              <w:top w:val="nil"/>
              <w:left w:val="nil"/>
              <w:bottom w:val="nil"/>
              <w:right w:val="nil"/>
            </w:tcBorders>
          </w:tcPr>
          <w:p w:rsidR="00553250" w:rsidRPr="00CB4E96" w:rsidRDefault="00553250" w:rsidP="00C03A1D">
            <w:pPr>
              <w:autoSpaceDE w:val="0"/>
              <w:autoSpaceDN w:val="0"/>
              <w:adjustRightInd w:val="0"/>
              <w:spacing w:line="360" w:lineRule="auto"/>
              <w:jc w:val="left"/>
              <w:rPr>
                <w:rFonts w:ascii="Times New Roman" w:hAnsi="Times New Roman" w:cs="Times New Roman"/>
                <w:kern w:val="0"/>
                <w:sz w:val="22"/>
              </w:rPr>
            </w:pPr>
            <w:r w:rsidRPr="00CB4E96">
              <w:rPr>
                <w:rFonts w:ascii="Times New Roman" w:hAnsi="Times New Roman" w:cs="Times New Roman"/>
                <w:kern w:val="0"/>
                <w:sz w:val="22"/>
              </w:rPr>
              <w:t>Japanese stock price</w:t>
            </w:r>
          </w:p>
        </w:tc>
        <w:tc>
          <w:tcPr>
            <w:tcW w:w="2831"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-1.889</w:t>
            </w:r>
          </w:p>
        </w:tc>
        <w:tc>
          <w:tcPr>
            <w:tcW w:w="2832"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0.065</w:t>
            </w:r>
          </w:p>
        </w:tc>
      </w:tr>
      <w:tr w:rsidR="00553250" w:rsidRPr="00CB4E96" w:rsidTr="00C03A1D">
        <w:tc>
          <w:tcPr>
            <w:tcW w:w="2831" w:type="dxa"/>
            <w:tcBorders>
              <w:top w:val="nil"/>
              <w:left w:val="nil"/>
              <w:bottom w:val="nil"/>
              <w:right w:val="nil"/>
            </w:tcBorders>
          </w:tcPr>
          <w:p w:rsidR="00553250" w:rsidRPr="00CB4E96" w:rsidRDefault="00553250" w:rsidP="00C03A1D">
            <w:pPr>
              <w:autoSpaceDE w:val="0"/>
              <w:autoSpaceDN w:val="0"/>
              <w:adjustRightInd w:val="0"/>
              <w:spacing w:line="360" w:lineRule="auto"/>
              <w:jc w:val="left"/>
              <w:rPr>
                <w:rFonts w:ascii="Times New Roman" w:hAnsi="Times New Roman" w:cs="Times New Roman"/>
                <w:kern w:val="0"/>
                <w:sz w:val="22"/>
              </w:rPr>
            </w:pPr>
            <w:r w:rsidRPr="00CB4E96">
              <w:rPr>
                <w:rFonts w:ascii="Times New Roman" w:hAnsi="Times New Roman" w:cs="Times New Roman"/>
                <w:kern w:val="0"/>
                <w:sz w:val="22"/>
              </w:rPr>
              <w:t>US stock price</w:t>
            </w:r>
          </w:p>
        </w:tc>
        <w:tc>
          <w:tcPr>
            <w:tcW w:w="2831"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-2.758</w:t>
            </w:r>
          </w:p>
        </w:tc>
        <w:tc>
          <w:tcPr>
            <w:tcW w:w="2832"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0.007</w:t>
            </w:r>
          </w:p>
        </w:tc>
      </w:tr>
      <w:tr w:rsidR="00553250" w:rsidRPr="00CB4E96" w:rsidTr="00C03A1D">
        <w:tc>
          <w:tcPr>
            <w:tcW w:w="2831" w:type="dxa"/>
            <w:tcBorders>
              <w:top w:val="nil"/>
              <w:left w:val="nil"/>
              <w:right w:val="nil"/>
            </w:tcBorders>
          </w:tcPr>
          <w:p w:rsidR="00553250" w:rsidRPr="00CB4E96" w:rsidRDefault="00553250" w:rsidP="00C03A1D">
            <w:pPr>
              <w:autoSpaceDE w:val="0"/>
              <w:autoSpaceDN w:val="0"/>
              <w:adjustRightInd w:val="0"/>
              <w:spacing w:line="360" w:lineRule="auto"/>
              <w:jc w:val="left"/>
              <w:rPr>
                <w:rFonts w:ascii="Times New Roman" w:hAnsi="Times New Roman" w:cs="Times New Roman"/>
                <w:kern w:val="0"/>
                <w:sz w:val="22"/>
              </w:rPr>
            </w:pPr>
            <w:r>
              <w:rPr>
                <w:rFonts w:ascii="Times New Roman" w:hAnsi="Times New Roman" w:cs="Times New Roman"/>
                <w:kern w:val="0"/>
                <w:sz w:val="22"/>
              </w:rPr>
              <w:t>E</w:t>
            </w:r>
            <w:r w:rsidRPr="00CB4E96">
              <w:rPr>
                <w:rFonts w:ascii="Times New Roman" w:hAnsi="Times New Roman" w:cs="Times New Roman"/>
                <w:kern w:val="0"/>
                <w:sz w:val="22"/>
              </w:rPr>
              <w:t>xchange rate</w:t>
            </w:r>
          </w:p>
        </w:tc>
        <w:tc>
          <w:tcPr>
            <w:tcW w:w="2831" w:type="dxa"/>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-1.752</w:t>
            </w:r>
          </w:p>
        </w:tc>
        <w:tc>
          <w:tcPr>
            <w:tcW w:w="2832" w:type="dxa"/>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0.087</w:t>
            </w:r>
          </w:p>
        </w:tc>
      </w:tr>
    </w:tbl>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Table 1 reports the results of one</w:t>
      </w:r>
      <w:r>
        <w:rPr>
          <w:rFonts w:ascii="Times New Roman" w:hAnsi="Times New Roman" w:cs="Times New Roman"/>
          <w:kern w:val="0"/>
          <w:sz w:val="22"/>
        </w:rPr>
        <w:t>-</w:t>
      </w:r>
      <w:r w:rsidRPr="00CB4E96">
        <w:rPr>
          <w:rFonts w:ascii="Times New Roman" w:hAnsi="Times New Roman" w:cs="Times New Roman"/>
          <w:kern w:val="0"/>
          <w:sz w:val="22"/>
        </w:rPr>
        <w:t xml:space="preserve">time difference as all of the original ones have unit roots. All of the results are not significant at </w:t>
      </w:r>
      <w:r>
        <w:rPr>
          <w:rFonts w:ascii="Times New Roman" w:hAnsi="Times New Roman" w:cs="Times New Roman"/>
          <w:kern w:val="0"/>
          <w:sz w:val="22"/>
        </w:rPr>
        <w:t xml:space="preserve">the </w:t>
      </w:r>
      <w:r w:rsidRPr="00CB4E96">
        <w:rPr>
          <w:rFonts w:ascii="Times New Roman" w:hAnsi="Times New Roman" w:cs="Times New Roman"/>
          <w:kern w:val="0"/>
          <w:sz w:val="22"/>
        </w:rPr>
        <w:t>1% level</w:t>
      </w:r>
      <w:r>
        <w:rPr>
          <w:rFonts w:ascii="Times New Roman" w:hAnsi="Times New Roman" w:cs="Times New Roman"/>
          <w:kern w:val="0"/>
          <w:sz w:val="22"/>
        </w:rPr>
        <w:t>;</w:t>
      </w:r>
      <w:r w:rsidRPr="00CB4E96">
        <w:rPr>
          <w:rFonts w:ascii="Times New Roman" w:hAnsi="Times New Roman" w:cs="Times New Roman"/>
          <w:kern w:val="0"/>
          <w:sz w:val="22"/>
        </w:rPr>
        <w:t xml:space="preserve"> however, all of them are significant at </w:t>
      </w:r>
      <w:r>
        <w:rPr>
          <w:rFonts w:ascii="Times New Roman" w:hAnsi="Times New Roman" w:cs="Times New Roman"/>
          <w:kern w:val="0"/>
          <w:sz w:val="22"/>
        </w:rPr>
        <w:t xml:space="preserve">the </w:t>
      </w:r>
      <w:r w:rsidRPr="00CB4E96">
        <w:rPr>
          <w:rFonts w:ascii="Times New Roman" w:hAnsi="Times New Roman" w:cs="Times New Roman"/>
          <w:kern w:val="0"/>
          <w:sz w:val="22"/>
        </w:rPr>
        <w:t>10% level.</w:t>
      </w:r>
      <w:r>
        <w:rPr>
          <w:rFonts w:ascii="Times New Roman" w:hAnsi="Times New Roman" w:cs="Times New Roman"/>
          <w:kern w:val="0"/>
          <w:sz w:val="22"/>
        </w:rPr>
        <w:t xml:space="preserve"> </w:t>
      </w:r>
      <w:r w:rsidRPr="00CB4E96">
        <w:rPr>
          <w:rFonts w:ascii="Times New Roman" w:hAnsi="Times New Roman" w:cs="Times New Roman"/>
          <w:kern w:val="0"/>
          <w:sz w:val="22"/>
        </w:rPr>
        <w:t>From this result</w:t>
      </w:r>
      <w:r>
        <w:rPr>
          <w:rFonts w:ascii="Times New Roman" w:hAnsi="Times New Roman" w:cs="Times New Roman"/>
          <w:kern w:val="0"/>
          <w:sz w:val="22"/>
        </w:rPr>
        <w:t>,</w:t>
      </w:r>
      <w:r w:rsidRPr="00CB4E96">
        <w:rPr>
          <w:rFonts w:ascii="Times New Roman" w:hAnsi="Times New Roman" w:cs="Times New Roman"/>
          <w:kern w:val="0"/>
          <w:sz w:val="22"/>
        </w:rPr>
        <w:t xml:space="preserve"> </w:t>
      </w:r>
      <w:r>
        <w:rPr>
          <w:rFonts w:ascii="Times New Roman" w:hAnsi="Times New Roman" w:cs="Times New Roman"/>
          <w:kern w:val="0"/>
          <w:sz w:val="22"/>
        </w:rPr>
        <w:t>it can be stated that</w:t>
      </w:r>
      <w:r w:rsidRPr="00CB4E96">
        <w:rPr>
          <w:rFonts w:ascii="Times New Roman" w:hAnsi="Times New Roman" w:cs="Times New Roman"/>
          <w:kern w:val="0"/>
          <w:sz w:val="22"/>
        </w:rPr>
        <w:t xml:space="preserve"> the Japanese stock prices regressed as a result of changes in the </w:t>
      </w:r>
      <w:r>
        <w:rPr>
          <w:rFonts w:ascii="Times New Roman" w:hAnsi="Times New Roman" w:cs="Times New Roman"/>
          <w:kern w:val="0"/>
          <w:sz w:val="22"/>
        </w:rPr>
        <w:t xml:space="preserve">monetary base, Japanese stock price, </w:t>
      </w:r>
      <w:r w:rsidRPr="00CB4E96">
        <w:rPr>
          <w:rFonts w:ascii="Times New Roman" w:hAnsi="Times New Roman" w:cs="Times New Roman"/>
          <w:kern w:val="0"/>
          <w:sz w:val="22"/>
        </w:rPr>
        <w:t xml:space="preserve">US stock price, </w:t>
      </w:r>
      <w:r>
        <w:rPr>
          <w:rFonts w:ascii="Times New Roman" w:hAnsi="Times New Roman" w:cs="Times New Roman"/>
          <w:kern w:val="0"/>
          <w:sz w:val="22"/>
        </w:rPr>
        <w:t xml:space="preserve">and </w:t>
      </w:r>
      <w:r w:rsidRPr="00CB4E96">
        <w:rPr>
          <w:rFonts w:ascii="Times New Roman" w:hAnsi="Times New Roman" w:cs="Times New Roman"/>
          <w:kern w:val="0"/>
          <w:sz w:val="22"/>
        </w:rPr>
        <w:t xml:space="preserve">exchange rate. </w:t>
      </w:r>
      <w:r>
        <w:rPr>
          <w:rFonts w:ascii="Times New Roman" w:hAnsi="Times New Roman" w:cs="Times New Roman"/>
          <w:kern w:val="0"/>
          <w:sz w:val="22"/>
        </w:rPr>
        <w:t xml:space="preserve">The equation to be estimated is (4); </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p>
    <w:p w:rsidR="00553250" w:rsidRPr="00CB4E96" w:rsidRDefault="00553250" w:rsidP="00553250">
      <w:pPr>
        <w:tabs>
          <w:tab w:val="right" w:pos="8640"/>
        </w:tabs>
        <w:autoSpaceDE w:val="0"/>
        <w:autoSpaceDN w:val="0"/>
        <w:adjustRightInd w:val="0"/>
        <w:spacing w:line="360" w:lineRule="auto"/>
        <w:ind w:firstLineChars="100" w:firstLine="220"/>
        <w:rPr>
          <w:rFonts w:ascii="Times New Roman" w:hAnsi="Times New Roman" w:cs="Times New Roman"/>
          <w:kern w:val="0"/>
          <w:sz w:val="22"/>
        </w:rPr>
      </w:pPr>
      <w:r w:rsidRPr="00CB4E96">
        <w:rPr>
          <w:rFonts w:ascii="Times New Roman" w:hAnsi="Times New Roman" w:cs="Times New Roman"/>
          <w:kern w:val="0"/>
          <w:sz w:val="22"/>
        </w:rPr>
        <w:t>log</w:t>
      </w:r>
      <m:oMath>
        <m:r>
          <m:rPr>
            <m:sty m:val="p"/>
          </m:rPr>
          <w:rPr>
            <w:rFonts w:ascii="Cambria Math" w:hAnsi="Cambria Math" w:cs="Times New Roman"/>
            <w:kern w:val="0"/>
            <w:sz w:val="22"/>
          </w:rPr>
          <m:t>∆</m:t>
        </m:r>
      </m:oMath>
      <w:r w:rsidRPr="00CB4E96">
        <w:rPr>
          <w:rFonts w:ascii="Times New Roman" w:hAnsi="Times New Roman" w:cs="Times New Roman"/>
          <w:kern w:val="0"/>
          <w:sz w:val="22"/>
        </w:rPr>
        <w:t>stock = α</w:t>
      </w:r>
      <w:r w:rsidRPr="00CB4E96">
        <w:rPr>
          <w:rFonts w:ascii="Times New Roman" w:hAnsi="Times New Roman" w:cs="Times New Roman"/>
          <w:kern w:val="0"/>
          <w:sz w:val="22"/>
          <w:vertAlign w:val="subscript"/>
        </w:rPr>
        <w:t>0</w:t>
      </w:r>
      <w:r w:rsidRPr="00CB4E96">
        <w:rPr>
          <w:rFonts w:ascii="Times New Roman" w:hAnsi="Times New Roman" w:cs="Times New Roman"/>
          <w:kern w:val="0"/>
          <w:sz w:val="22"/>
        </w:rPr>
        <w:t xml:space="preserve"> + α</w:t>
      </w:r>
      <w:r w:rsidRPr="00CB4E96">
        <w:rPr>
          <w:rFonts w:ascii="Times New Roman" w:hAnsi="Times New Roman" w:cs="Times New Roman"/>
          <w:kern w:val="0"/>
          <w:sz w:val="22"/>
          <w:vertAlign w:val="subscript"/>
        </w:rPr>
        <w:t>1</w:t>
      </w:r>
      <w:r w:rsidRPr="00CB4E96">
        <w:rPr>
          <w:rFonts w:ascii="Times New Roman" w:hAnsi="Times New Roman" w:cs="Times New Roman"/>
          <w:kern w:val="0"/>
          <w:sz w:val="22"/>
        </w:rPr>
        <w:t>log</w:t>
      </w:r>
      <m:oMath>
        <m:r>
          <m:rPr>
            <m:sty m:val="p"/>
          </m:rPr>
          <w:rPr>
            <w:rFonts w:ascii="Cambria Math" w:hAnsi="Cambria Math" w:cs="Times New Roman"/>
            <w:kern w:val="0"/>
            <w:sz w:val="22"/>
          </w:rPr>
          <m:t>∆</m:t>
        </m:r>
      </m:oMath>
      <w:r w:rsidRPr="00CB4E96">
        <w:rPr>
          <w:rFonts w:ascii="Times New Roman" w:hAnsi="Times New Roman" w:cs="Times New Roman"/>
          <w:kern w:val="0"/>
          <w:sz w:val="22"/>
        </w:rPr>
        <w:t>MB +α</w:t>
      </w:r>
      <w:r w:rsidRPr="00CB4E96">
        <w:rPr>
          <w:rFonts w:ascii="Times New Roman" w:hAnsi="Times New Roman" w:cs="Times New Roman"/>
          <w:kern w:val="0"/>
          <w:sz w:val="22"/>
          <w:vertAlign w:val="subscript"/>
        </w:rPr>
        <w:t>2</w:t>
      </w:r>
      <w:r w:rsidRPr="00CB4E96">
        <w:rPr>
          <w:rFonts w:ascii="Times New Roman" w:hAnsi="Times New Roman" w:cs="Times New Roman"/>
          <w:kern w:val="0"/>
          <w:sz w:val="22"/>
        </w:rPr>
        <w:t>log</w:t>
      </w:r>
      <m:oMath>
        <m:r>
          <m:rPr>
            <m:sty m:val="p"/>
          </m:rPr>
          <w:rPr>
            <w:rFonts w:ascii="Cambria Math" w:hAnsi="Cambria Math" w:cs="Times New Roman"/>
            <w:kern w:val="0"/>
            <w:sz w:val="22"/>
          </w:rPr>
          <m:t>∆USstock</m:t>
        </m:r>
      </m:oMath>
      <w:r w:rsidRPr="00CB4E96">
        <w:rPr>
          <w:rFonts w:ascii="Times New Roman" w:hAnsi="Times New Roman" w:cs="Times New Roman"/>
          <w:kern w:val="0"/>
          <w:sz w:val="22"/>
        </w:rPr>
        <w:t xml:space="preserve"> + α</w:t>
      </w:r>
      <w:r w:rsidRPr="00CB4E96">
        <w:rPr>
          <w:rFonts w:ascii="Times New Roman" w:hAnsi="Times New Roman" w:cs="Times New Roman"/>
          <w:kern w:val="0"/>
          <w:sz w:val="22"/>
          <w:vertAlign w:val="subscript"/>
        </w:rPr>
        <w:t>3</w:t>
      </w:r>
      <w:r w:rsidRPr="00CB4E96">
        <w:rPr>
          <w:rFonts w:ascii="Times New Roman" w:hAnsi="Times New Roman" w:cs="Times New Roman"/>
          <w:kern w:val="0"/>
          <w:sz w:val="22"/>
        </w:rPr>
        <w:t>log</w:t>
      </w:r>
      <m:oMath>
        <m:r>
          <m:rPr>
            <m:sty m:val="p"/>
          </m:rPr>
          <w:rPr>
            <w:rFonts w:ascii="Cambria Math" w:hAnsi="Cambria Math" w:cs="Times New Roman"/>
            <w:kern w:val="0"/>
            <w:sz w:val="22"/>
          </w:rPr>
          <m:t>∆EXC</m:t>
        </m:r>
      </m:oMath>
      <w:r>
        <w:rPr>
          <w:rFonts w:ascii="Times New Roman" w:hAnsi="Times New Roman" w:cs="Times New Roman"/>
          <w:kern w:val="0"/>
          <w:sz w:val="22"/>
        </w:rPr>
        <w:tab/>
        <w:t>(4)</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p>
    <w:p w:rsidR="00553250"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Stock denotes Japanese stock price index (Nikkei225), MB denotes monetary base, US stock denotes US stock price (DOW), and EXC denotes exchange rate (yen/US dollar). All of the variables are average</w:t>
      </w:r>
      <w:r>
        <w:rPr>
          <w:rFonts w:ascii="Times New Roman" w:hAnsi="Times New Roman" w:cs="Times New Roman"/>
          <w:kern w:val="0"/>
          <w:sz w:val="22"/>
        </w:rPr>
        <w:t>s</w:t>
      </w:r>
      <w:r w:rsidRPr="00CB4E96">
        <w:rPr>
          <w:rFonts w:ascii="Times New Roman" w:hAnsi="Times New Roman" w:cs="Times New Roman"/>
          <w:kern w:val="0"/>
          <w:sz w:val="22"/>
        </w:rPr>
        <w:t xml:space="preserve"> </w:t>
      </w:r>
      <w:r>
        <w:rPr>
          <w:rFonts w:ascii="Times New Roman" w:hAnsi="Times New Roman" w:cs="Times New Roman"/>
          <w:kern w:val="0"/>
          <w:sz w:val="22"/>
        </w:rPr>
        <w:t xml:space="preserve">for </w:t>
      </w:r>
      <w:r w:rsidRPr="00CB4E96">
        <w:rPr>
          <w:rFonts w:ascii="Times New Roman" w:hAnsi="Times New Roman" w:cs="Times New Roman"/>
          <w:kern w:val="0"/>
          <w:sz w:val="22"/>
        </w:rPr>
        <w:t>the period. Data are monthly and are from International Financial Statistics (IMF). Moreover, the different sample period case, namely, from 1990 to 1999</w:t>
      </w:r>
      <w:r>
        <w:rPr>
          <w:rFonts w:ascii="Times New Roman" w:hAnsi="Times New Roman" w:cs="Times New Roman"/>
          <w:kern w:val="0"/>
          <w:sz w:val="22"/>
        </w:rPr>
        <w:t>,</w:t>
      </w:r>
      <w:r w:rsidRPr="00CB4E96">
        <w:rPr>
          <w:rFonts w:ascii="Times New Roman" w:hAnsi="Times New Roman" w:cs="Times New Roman"/>
          <w:kern w:val="0"/>
          <w:sz w:val="22"/>
        </w:rPr>
        <w:t xml:space="preserve"> is examined </w:t>
      </w:r>
      <w:r>
        <w:rPr>
          <w:rFonts w:ascii="Times New Roman" w:hAnsi="Times New Roman" w:cs="Times New Roman"/>
          <w:kern w:val="0"/>
          <w:sz w:val="22"/>
        </w:rPr>
        <w:t xml:space="preserve">for </w:t>
      </w:r>
      <w:r w:rsidRPr="00CB4E96">
        <w:rPr>
          <w:rFonts w:ascii="Times New Roman" w:hAnsi="Times New Roman" w:cs="Times New Roman"/>
          <w:kern w:val="0"/>
          <w:sz w:val="22"/>
        </w:rPr>
        <w:t>compar</w:t>
      </w:r>
      <w:r>
        <w:rPr>
          <w:rFonts w:ascii="Times New Roman" w:hAnsi="Times New Roman" w:cs="Times New Roman"/>
          <w:kern w:val="0"/>
          <w:sz w:val="22"/>
        </w:rPr>
        <w:t>ison</w:t>
      </w:r>
      <w:r w:rsidRPr="00CB4E96">
        <w:rPr>
          <w:rFonts w:ascii="Times New Roman" w:hAnsi="Times New Roman" w:cs="Times New Roman"/>
          <w:kern w:val="0"/>
          <w:sz w:val="22"/>
        </w:rPr>
        <w:t xml:space="preserve">. </w:t>
      </w:r>
      <w:r>
        <w:rPr>
          <w:rFonts w:ascii="Times New Roman" w:hAnsi="Times New Roman" w:cs="Times New Roman"/>
          <w:kern w:val="0"/>
          <w:sz w:val="22"/>
        </w:rPr>
        <w:t>Empirical methods are OLS and robust estimation</w:t>
      </w:r>
      <w:r w:rsidRPr="00CB4E96">
        <w:rPr>
          <w:rFonts w:ascii="Times New Roman" w:hAnsi="Times New Roman" w:cs="Times New Roman"/>
          <w:kern w:val="0"/>
          <w:sz w:val="22"/>
        </w:rPr>
        <w:t>.</w:t>
      </w:r>
    </w:p>
    <w:p w:rsidR="00553250" w:rsidRPr="00CB4E96" w:rsidRDefault="00553250" w:rsidP="00553250">
      <w:pPr>
        <w:spacing w:line="360" w:lineRule="auto"/>
        <w:rPr>
          <w:rFonts w:ascii="Times New Roman" w:hAnsi="Times New Roman" w:cs="Times New Roman"/>
          <w:sz w:val="22"/>
        </w:rPr>
      </w:pPr>
      <w:r>
        <w:rPr>
          <w:rFonts w:ascii="Times New Roman" w:hAnsi="Times New Roman" w:cs="Times New Roman"/>
          <w:iCs/>
          <w:sz w:val="22"/>
        </w:rPr>
        <w:tab/>
      </w:r>
      <w:r w:rsidRPr="00CB4E96">
        <w:rPr>
          <w:rFonts w:ascii="Times New Roman" w:hAnsi="Times New Roman" w:cs="Times New Roman"/>
          <w:iCs/>
          <w:sz w:val="22"/>
        </w:rPr>
        <w:t xml:space="preserve">Robust estimation </w:t>
      </w:r>
      <w:r w:rsidRPr="00CB4E96">
        <w:rPr>
          <w:rFonts w:ascii="Times New Roman" w:hAnsi="Times New Roman" w:cs="Times New Roman"/>
          <w:sz w:val="22"/>
        </w:rPr>
        <w:t xml:space="preserve">is unlike maximum likelihood estimation. OLS estimates for </w:t>
      </w:r>
      <w:hyperlink r:id="rId5" w:tooltip="Regression model" w:history="1">
        <w:r w:rsidRPr="00CB4E96">
          <w:rPr>
            <w:rStyle w:val="af"/>
            <w:rFonts w:ascii="Times New Roman" w:hAnsi="Times New Roman" w:cs="Times New Roman"/>
            <w:color w:val="auto"/>
            <w:sz w:val="22"/>
            <w:u w:val="none"/>
          </w:rPr>
          <w:t>regression models</w:t>
        </w:r>
      </w:hyperlink>
      <w:r w:rsidRPr="00CB4E96">
        <w:rPr>
          <w:rFonts w:ascii="Times New Roman" w:hAnsi="Times New Roman" w:cs="Times New Roman"/>
          <w:sz w:val="22"/>
        </w:rPr>
        <w:t xml:space="preserve"> are highly sensitive to </w:t>
      </w:r>
      <w:hyperlink r:id="rId6" w:tooltip="Outliers" w:history="1">
        <w:r w:rsidRPr="00CB4E96">
          <w:rPr>
            <w:rStyle w:val="af"/>
            <w:rFonts w:ascii="Times New Roman" w:hAnsi="Times New Roman" w:cs="Times New Roman"/>
            <w:color w:val="auto"/>
            <w:sz w:val="22"/>
            <w:u w:val="none"/>
          </w:rPr>
          <w:t>outliers</w:t>
        </w:r>
      </w:hyperlink>
      <w:r>
        <w:rPr>
          <w:rFonts w:ascii="Times New Roman" w:hAnsi="Times New Roman" w:cs="Times New Roman"/>
          <w:sz w:val="22"/>
        </w:rPr>
        <w:t xml:space="preserve">, or </w:t>
      </w:r>
      <w:r w:rsidRPr="00CB4E96">
        <w:rPr>
          <w:rFonts w:ascii="Times New Roman" w:hAnsi="Times New Roman" w:cs="Times New Roman"/>
          <w:sz w:val="22"/>
        </w:rPr>
        <w:t xml:space="preserve">observations </w:t>
      </w:r>
      <w:r>
        <w:rPr>
          <w:rFonts w:ascii="Times New Roman" w:hAnsi="Times New Roman" w:cs="Times New Roman"/>
          <w:sz w:val="22"/>
        </w:rPr>
        <w:t xml:space="preserve">that </w:t>
      </w:r>
      <w:r w:rsidRPr="00CB4E96">
        <w:rPr>
          <w:rFonts w:ascii="Times New Roman" w:hAnsi="Times New Roman" w:cs="Times New Roman"/>
          <w:sz w:val="22"/>
        </w:rPr>
        <w:t>do not follow the pattern of the other observations. This is not a problem if the outlier is simply an extreme observation from the tail of a normal distribution</w:t>
      </w:r>
      <w:r>
        <w:rPr>
          <w:rFonts w:ascii="Times New Roman" w:hAnsi="Times New Roman" w:cs="Times New Roman"/>
          <w:sz w:val="22"/>
        </w:rPr>
        <w:t>;</w:t>
      </w:r>
      <w:r w:rsidRPr="00CB4E96">
        <w:rPr>
          <w:rFonts w:ascii="Times New Roman" w:hAnsi="Times New Roman" w:cs="Times New Roman"/>
          <w:sz w:val="22"/>
        </w:rPr>
        <w:t xml:space="preserve"> however, if the outlier </w:t>
      </w:r>
      <w:r>
        <w:rPr>
          <w:rFonts w:ascii="Times New Roman" w:hAnsi="Times New Roman" w:cs="Times New Roman"/>
          <w:sz w:val="22"/>
        </w:rPr>
        <w:t xml:space="preserve">is </w:t>
      </w:r>
      <w:r w:rsidRPr="00CB4E96">
        <w:rPr>
          <w:rFonts w:ascii="Times New Roman" w:hAnsi="Times New Roman" w:cs="Times New Roman"/>
          <w:sz w:val="22"/>
        </w:rPr>
        <w:t>from non-normal measurement error or some other violation of standard OLS, it compromises the validity of the regression results if a non-robust regression method is employed.</w:t>
      </w:r>
      <w:r>
        <w:rPr>
          <w:rFonts w:ascii="Times New Roman" w:hAnsi="Times New Roman" w:cs="Times New Roman"/>
          <w:sz w:val="22"/>
        </w:rPr>
        <w:t xml:space="preserve"> The results are shown in Tables 2a and 2b.</w:t>
      </w:r>
    </w:p>
    <w:p w:rsidR="00553250" w:rsidRDefault="00553250" w:rsidP="00553250">
      <w:pPr>
        <w:autoSpaceDE w:val="0"/>
        <w:autoSpaceDN w:val="0"/>
        <w:adjustRightInd w:val="0"/>
        <w:spacing w:line="360" w:lineRule="auto"/>
        <w:rPr>
          <w:rFonts w:ascii="Times New Roman" w:hAnsi="Times New Roman" w:cs="Times New Roman"/>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Table2a. Deterministic elements of the Japanese stock prices: 2001 (April)</w:t>
      </w:r>
      <w:r>
        <w:rPr>
          <w:rFonts w:ascii="Times New Roman" w:hAnsi="Times New Roman" w:cs="Times New Roman"/>
          <w:kern w:val="0"/>
          <w:sz w:val="22"/>
        </w:rPr>
        <w:t>–</w:t>
      </w:r>
      <w:r w:rsidRPr="00CB4E96">
        <w:rPr>
          <w:rFonts w:ascii="Times New Roman" w:hAnsi="Times New Roman" w:cs="Times New Roman"/>
          <w:kern w:val="0"/>
          <w:sz w:val="22"/>
        </w:rPr>
        <w:t>2014</w:t>
      </w:r>
    </w:p>
    <w:tbl>
      <w:tblPr>
        <w:tblStyle w:val="af6"/>
        <w:tblW w:w="0" w:type="auto"/>
        <w:tblLook w:val="04A0" w:firstRow="1" w:lastRow="0" w:firstColumn="1" w:lastColumn="0" w:noHBand="0" w:noVBand="1"/>
      </w:tblPr>
      <w:tblGrid>
        <w:gridCol w:w="1698"/>
        <w:gridCol w:w="1699"/>
        <w:gridCol w:w="1699"/>
        <w:gridCol w:w="1699"/>
        <w:gridCol w:w="1699"/>
      </w:tblGrid>
      <w:tr w:rsidR="00553250" w:rsidRPr="00CB4E96" w:rsidTr="00C03A1D">
        <w:tc>
          <w:tcPr>
            <w:tcW w:w="1698"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p>
        </w:tc>
        <w:tc>
          <w:tcPr>
            <w:tcW w:w="3398" w:type="dxa"/>
            <w:gridSpan w:val="2"/>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OLS</w:t>
            </w:r>
          </w:p>
        </w:tc>
        <w:tc>
          <w:tcPr>
            <w:tcW w:w="3398" w:type="dxa"/>
            <w:gridSpan w:val="2"/>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 xml:space="preserve">Robust </w:t>
            </w:r>
            <w:r>
              <w:rPr>
                <w:rFonts w:ascii="Times New Roman" w:hAnsi="Times New Roman" w:cs="Times New Roman"/>
                <w:kern w:val="0"/>
                <w:sz w:val="22"/>
              </w:rPr>
              <w:t>E</w:t>
            </w:r>
            <w:r w:rsidRPr="00CB4E96">
              <w:rPr>
                <w:rFonts w:ascii="Times New Roman" w:hAnsi="Times New Roman" w:cs="Times New Roman"/>
                <w:kern w:val="0"/>
                <w:sz w:val="22"/>
              </w:rPr>
              <w:t>stimation</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p>
        </w:tc>
        <w:tc>
          <w:tcPr>
            <w:tcW w:w="1699"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Pr>
                <w:rFonts w:ascii="Times New Roman" w:hAnsi="Times New Roman" w:cs="Times New Roman"/>
                <w:kern w:val="0"/>
                <w:sz w:val="22"/>
              </w:rPr>
              <w:t>C</w:t>
            </w:r>
            <w:r w:rsidRPr="00CB4E96">
              <w:rPr>
                <w:rFonts w:ascii="Times New Roman" w:hAnsi="Times New Roman" w:cs="Times New Roman"/>
                <w:kern w:val="0"/>
                <w:sz w:val="22"/>
              </w:rPr>
              <w:t>oefficient</w:t>
            </w:r>
          </w:p>
        </w:tc>
        <w:tc>
          <w:tcPr>
            <w:tcW w:w="1699"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Prob.</w:t>
            </w:r>
          </w:p>
        </w:tc>
        <w:tc>
          <w:tcPr>
            <w:tcW w:w="1699"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Pr>
                <w:rFonts w:ascii="Times New Roman" w:hAnsi="Times New Roman" w:cs="Times New Roman"/>
                <w:kern w:val="0"/>
                <w:sz w:val="22"/>
              </w:rPr>
              <w:t>C</w:t>
            </w:r>
            <w:r w:rsidRPr="00CB4E96">
              <w:rPr>
                <w:rFonts w:ascii="Times New Roman" w:hAnsi="Times New Roman" w:cs="Times New Roman"/>
                <w:kern w:val="0"/>
                <w:sz w:val="22"/>
              </w:rPr>
              <w:t>oefficient</w:t>
            </w:r>
          </w:p>
        </w:tc>
        <w:tc>
          <w:tcPr>
            <w:tcW w:w="1699"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Prob.</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C</w:t>
            </w:r>
          </w:p>
        </w:tc>
        <w:tc>
          <w:tcPr>
            <w:tcW w:w="1699"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-1.537</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(-4.129)</w:t>
            </w:r>
          </w:p>
        </w:tc>
        <w:tc>
          <w:tcPr>
            <w:tcW w:w="1699"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0.002</w:t>
            </w:r>
          </w:p>
        </w:tc>
        <w:tc>
          <w:tcPr>
            <w:tcW w:w="1699"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-1.870</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(-6.295)</w:t>
            </w:r>
          </w:p>
        </w:tc>
        <w:tc>
          <w:tcPr>
            <w:tcW w:w="1699"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0.000</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MB</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-0.086</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(-0.955)</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0.344</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-0.117</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(-1.634)</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0.102</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USstock</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0.664</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(9.425)</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0.000</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0.658</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(11.708)</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0.000</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EXC</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1.231</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(10.254)</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0.000</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1.439</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(15.024)</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0.000</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lastRenderedPageBreak/>
              <w:t>Adj.R2</w:t>
            </w:r>
          </w:p>
        </w:tc>
        <w:tc>
          <w:tcPr>
            <w:tcW w:w="3398" w:type="dxa"/>
            <w:gridSpan w:val="2"/>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0.790</w:t>
            </w:r>
          </w:p>
        </w:tc>
        <w:tc>
          <w:tcPr>
            <w:tcW w:w="3398" w:type="dxa"/>
            <w:gridSpan w:val="2"/>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0.916</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F-statistic/Rn-squared statistic</w:t>
            </w:r>
          </w:p>
        </w:tc>
        <w:tc>
          <w:tcPr>
            <w:tcW w:w="3398" w:type="dxa"/>
            <w:gridSpan w:val="2"/>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62.713</w:t>
            </w:r>
          </w:p>
        </w:tc>
        <w:tc>
          <w:tcPr>
            <w:tcW w:w="3398" w:type="dxa"/>
            <w:gridSpan w:val="2"/>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362.801</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Prob (F-statistic/Rn-squared statistic)</w:t>
            </w:r>
          </w:p>
        </w:tc>
        <w:tc>
          <w:tcPr>
            <w:tcW w:w="3398" w:type="dxa"/>
            <w:gridSpan w:val="2"/>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0.000</w:t>
            </w:r>
          </w:p>
        </w:tc>
        <w:tc>
          <w:tcPr>
            <w:tcW w:w="3398" w:type="dxa"/>
            <w:gridSpan w:val="2"/>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0.000</w:t>
            </w:r>
          </w:p>
        </w:tc>
      </w:tr>
      <w:tr w:rsidR="00553250" w:rsidRPr="00CB4E96" w:rsidTr="00C03A1D">
        <w:tc>
          <w:tcPr>
            <w:tcW w:w="1698" w:type="dxa"/>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Durbin-Watson</w:t>
            </w:r>
          </w:p>
        </w:tc>
        <w:tc>
          <w:tcPr>
            <w:tcW w:w="3398" w:type="dxa"/>
            <w:gridSpan w:val="2"/>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0.351</w:t>
            </w:r>
          </w:p>
        </w:tc>
        <w:tc>
          <w:tcPr>
            <w:tcW w:w="3398" w:type="dxa"/>
            <w:gridSpan w:val="2"/>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p>
        </w:tc>
      </w:tr>
    </w:tbl>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3D202E">
        <w:rPr>
          <w:rFonts w:ascii="Times New Roman" w:hAnsi="Times New Roman" w:cs="Times New Roman"/>
          <w:i/>
          <w:kern w:val="0"/>
          <w:sz w:val="22"/>
        </w:rPr>
        <w:t>Note</w:t>
      </w:r>
      <w:r>
        <w:rPr>
          <w:rFonts w:ascii="Times New Roman" w:hAnsi="Times New Roman" w:cs="Times New Roman"/>
          <w:kern w:val="0"/>
          <w:sz w:val="22"/>
        </w:rPr>
        <w:t>.</w:t>
      </w:r>
      <w:r w:rsidRPr="00CB4E96">
        <w:rPr>
          <w:rFonts w:ascii="Times New Roman" w:hAnsi="Times New Roman" w:cs="Times New Roman"/>
          <w:kern w:val="0"/>
          <w:sz w:val="22"/>
        </w:rPr>
        <w:t xml:space="preserve"> </w:t>
      </w:r>
      <w:r>
        <w:rPr>
          <w:rFonts w:ascii="Times New Roman" w:hAnsi="Times New Roman" w:cs="Times New Roman"/>
          <w:kern w:val="0"/>
          <w:sz w:val="22"/>
        </w:rPr>
        <w:t xml:space="preserve">Figures in </w:t>
      </w:r>
      <w:r w:rsidRPr="00CB4E96">
        <w:rPr>
          <w:rFonts w:ascii="Times New Roman" w:hAnsi="Times New Roman" w:cs="Times New Roman"/>
          <w:kern w:val="0"/>
          <w:sz w:val="22"/>
        </w:rPr>
        <w:t>parentheses are t-statistic/z-statistic.</w:t>
      </w:r>
    </w:p>
    <w:p w:rsidR="00553250" w:rsidRDefault="00553250" w:rsidP="00553250">
      <w:pPr>
        <w:autoSpaceDE w:val="0"/>
        <w:autoSpaceDN w:val="0"/>
        <w:adjustRightInd w:val="0"/>
        <w:spacing w:line="360" w:lineRule="auto"/>
        <w:rPr>
          <w:rFonts w:ascii="Times New Roman" w:hAnsi="Times New Roman" w:cs="Times New Roman"/>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Table2b. Deterministic elements of the Japanese stock prices: 1990 - 1999</w:t>
      </w:r>
    </w:p>
    <w:tbl>
      <w:tblPr>
        <w:tblStyle w:val="af6"/>
        <w:tblW w:w="0" w:type="auto"/>
        <w:tblLook w:val="04A0" w:firstRow="1" w:lastRow="0" w:firstColumn="1" w:lastColumn="0" w:noHBand="0" w:noVBand="1"/>
      </w:tblPr>
      <w:tblGrid>
        <w:gridCol w:w="1698"/>
        <w:gridCol w:w="1699"/>
        <w:gridCol w:w="1699"/>
        <w:gridCol w:w="1699"/>
        <w:gridCol w:w="1699"/>
      </w:tblGrid>
      <w:tr w:rsidR="00553250" w:rsidRPr="00CB4E96" w:rsidTr="00C03A1D">
        <w:tc>
          <w:tcPr>
            <w:tcW w:w="1698"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p>
        </w:tc>
        <w:tc>
          <w:tcPr>
            <w:tcW w:w="3398" w:type="dxa"/>
            <w:gridSpan w:val="2"/>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OLS</w:t>
            </w:r>
          </w:p>
        </w:tc>
        <w:tc>
          <w:tcPr>
            <w:tcW w:w="3398" w:type="dxa"/>
            <w:gridSpan w:val="2"/>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 xml:space="preserve">Robust </w:t>
            </w:r>
            <w:r>
              <w:rPr>
                <w:rFonts w:ascii="Times New Roman" w:hAnsi="Times New Roman" w:cs="Times New Roman"/>
                <w:kern w:val="0"/>
                <w:sz w:val="22"/>
              </w:rPr>
              <w:t>E</w:t>
            </w:r>
            <w:r w:rsidRPr="00CB4E96">
              <w:rPr>
                <w:rFonts w:ascii="Times New Roman" w:hAnsi="Times New Roman" w:cs="Times New Roman"/>
                <w:kern w:val="0"/>
                <w:sz w:val="22"/>
              </w:rPr>
              <w:t>stimation</w:t>
            </w:r>
          </w:p>
        </w:tc>
      </w:tr>
      <w:tr w:rsidR="00553250" w:rsidRPr="00CB4E96" w:rsidTr="00C03A1D">
        <w:tc>
          <w:tcPr>
            <w:tcW w:w="1698" w:type="dxa"/>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p>
        </w:tc>
        <w:tc>
          <w:tcPr>
            <w:tcW w:w="1699"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Pr>
                <w:rFonts w:ascii="Times New Roman" w:hAnsi="Times New Roman" w:cs="Times New Roman"/>
                <w:kern w:val="0"/>
                <w:sz w:val="22"/>
              </w:rPr>
              <w:t>C</w:t>
            </w:r>
            <w:r w:rsidRPr="00CB4E96">
              <w:rPr>
                <w:rFonts w:ascii="Times New Roman" w:hAnsi="Times New Roman" w:cs="Times New Roman"/>
                <w:kern w:val="0"/>
                <w:sz w:val="22"/>
              </w:rPr>
              <w:t>oefficient</w:t>
            </w:r>
          </w:p>
        </w:tc>
        <w:tc>
          <w:tcPr>
            <w:tcW w:w="1699"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Prob.</w:t>
            </w:r>
          </w:p>
        </w:tc>
        <w:tc>
          <w:tcPr>
            <w:tcW w:w="1699"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Pr>
                <w:rFonts w:ascii="Times New Roman" w:hAnsi="Times New Roman" w:cs="Times New Roman"/>
                <w:kern w:val="0"/>
                <w:sz w:val="22"/>
              </w:rPr>
              <w:t>C</w:t>
            </w:r>
            <w:r w:rsidRPr="00CB4E96">
              <w:rPr>
                <w:rFonts w:ascii="Times New Roman" w:hAnsi="Times New Roman" w:cs="Times New Roman"/>
                <w:kern w:val="0"/>
                <w:sz w:val="22"/>
              </w:rPr>
              <w:t>oefficient</w:t>
            </w:r>
          </w:p>
        </w:tc>
        <w:tc>
          <w:tcPr>
            <w:tcW w:w="1699"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Prob.</w:t>
            </w:r>
          </w:p>
        </w:tc>
      </w:tr>
      <w:tr w:rsidR="00553250" w:rsidRPr="00CB4E96" w:rsidTr="00C03A1D">
        <w:tc>
          <w:tcPr>
            <w:tcW w:w="1698"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C</w:t>
            </w:r>
          </w:p>
        </w:tc>
        <w:tc>
          <w:tcPr>
            <w:tcW w:w="1699"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3.433</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(3.412)</w:t>
            </w:r>
          </w:p>
        </w:tc>
        <w:tc>
          <w:tcPr>
            <w:tcW w:w="1699"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0.006</w:t>
            </w:r>
          </w:p>
        </w:tc>
        <w:tc>
          <w:tcPr>
            <w:tcW w:w="1699"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3.424</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(2.857)</w:t>
            </w:r>
          </w:p>
        </w:tc>
        <w:tc>
          <w:tcPr>
            <w:tcW w:w="1699"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0.004</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MB</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-0.112</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(-0.509)</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0.621</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-0.120</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(-0.459)</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0.645</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USstock</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-0.510</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(-7.229)</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0.000</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-0.498</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(-5.921)</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0.000</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EXC</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-1.019</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(-3.595)</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0.004</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-0.996</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(-2.949)</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0.003</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Adj.R2</w:t>
            </w:r>
          </w:p>
        </w:tc>
        <w:tc>
          <w:tcPr>
            <w:tcW w:w="3398" w:type="dxa"/>
            <w:gridSpan w:val="2"/>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0.849</w:t>
            </w:r>
          </w:p>
        </w:tc>
        <w:tc>
          <w:tcPr>
            <w:tcW w:w="3398" w:type="dxa"/>
            <w:gridSpan w:val="2"/>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0.896</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F-statistic/Rn-squared statistic</w:t>
            </w:r>
          </w:p>
        </w:tc>
        <w:tc>
          <w:tcPr>
            <w:tcW w:w="3398" w:type="dxa"/>
            <w:gridSpan w:val="2"/>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25.481</w:t>
            </w:r>
          </w:p>
        </w:tc>
        <w:tc>
          <w:tcPr>
            <w:tcW w:w="3398" w:type="dxa"/>
            <w:gridSpan w:val="2"/>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51.082</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lastRenderedPageBreak/>
              <w:t>Prob (F-statistic/Rn-squared statistic)</w:t>
            </w:r>
          </w:p>
        </w:tc>
        <w:tc>
          <w:tcPr>
            <w:tcW w:w="3398" w:type="dxa"/>
            <w:gridSpan w:val="2"/>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0.000</w:t>
            </w:r>
          </w:p>
        </w:tc>
        <w:tc>
          <w:tcPr>
            <w:tcW w:w="3398" w:type="dxa"/>
            <w:gridSpan w:val="2"/>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0.000</w:t>
            </w:r>
          </w:p>
        </w:tc>
      </w:tr>
      <w:tr w:rsidR="00553250" w:rsidRPr="00CB4E96" w:rsidTr="00C03A1D">
        <w:tc>
          <w:tcPr>
            <w:tcW w:w="1698" w:type="dxa"/>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Durbin-Watson</w:t>
            </w:r>
          </w:p>
        </w:tc>
        <w:tc>
          <w:tcPr>
            <w:tcW w:w="3398" w:type="dxa"/>
            <w:gridSpan w:val="2"/>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2.326</w:t>
            </w:r>
          </w:p>
        </w:tc>
        <w:tc>
          <w:tcPr>
            <w:tcW w:w="3398" w:type="dxa"/>
            <w:gridSpan w:val="2"/>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p>
        </w:tc>
      </w:tr>
    </w:tbl>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3D202E">
        <w:rPr>
          <w:rFonts w:ascii="Times New Roman" w:hAnsi="Times New Roman" w:cs="Times New Roman"/>
          <w:i/>
          <w:kern w:val="0"/>
          <w:sz w:val="22"/>
        </w:rPr>
        <w:t>Note</w:t>
      </w:r>
      <w:r>
        <w:rPr>
          <w:rFonts w:ascii="Times New Roman" w:hAnsi="Times New Roman" w:cs="Times New Roman"/>
          <w:kern w:val="0"/>
          <w:sz w:val="22"/>
        </w:rPr>
        <w:t>.</w:t>
      </w:r>
      <w:r w:rsidRPr="00CB4E96">
        <w:rPr>
          <w:rFonts w:ascii="Times New Roman" w:hAnsi="Times New Roman" w:cs="Times New Roman"/>
          <w:kern w:val="0"/>
          <w:sz w:val="22"/>
        </w:rPr>
        <w:t xml:space="preserve"> </w:t>
      </w:r>
      <w:r>
        <w:rPr>
          <w:rFonts w:ascii="Times New Roman" w:hAnsi="Times New Roman" w:cs="Times New Roman"/>
          <w:kern w:val="0"/>
          <w:sz w:val="22"/>
        </w:rPr>
        <w:t xml:space="preserve">Figures in </w:t>
      </w:r>
      <w:r w:rsidRPr="00CB4E96">
        <w:rPr>
          <w:rFonts w:ascii="Times New Roman" w:hAnsi="Times New Roman" w:cs="Times New Roman"/>
          <w:kern w:val="0"/>
          <w:sz w:val="22"/>
        </w:rPr>
        <w:t>parentheses are t-statistic/z-statistic.</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 xml:space="preserve">The results of equations are not so clear, but they </w:t>
      </w:r>
      <w:r>
        <w:rPr>
          <w:rFonts w:ascii="Times New Roman" w:hAnsi="Times New Roman" w:cs="Times New Roman"/>
          <w:kern w:val="0"/>
          <w:sz w:val="22"/>
        </w:rPr>
        <w:t>explain</w:t>
      </w:r>
      <w:r w:rsidRPr="00CB4E96">
        <w:rPr>
          <w:rFonts w:ascii="Times New Roman" w:hAnsi="Times New Roman" w:cs="Times New Roman"/>
          <w:kern w:val="0"/>
          <w:sz w:val="22"/>
        </w:rPr>
        <w:t xml:space="preserve"> some interesting </w:t>
      </w:r>
      <w:r>
        <w:rPr>
          <w:rFonts w:ascii="Times New Roman" w:hAnsi="Times New Roman" w:cs="Times New Roman"/>
          <w:kern w:val="0"/>
          <w:sz w:val="22"/>
        </w:rPr>
        <w:t xml:space="preserve">and important </w:t>
      </w:r>
      <w:r w:rsidRPr="00CB4E96">
        <w:rPr>
          <w:rFonts w:ascii="Times New Roman" w:hAnsi="Times New Roman" w:cs="Times New Roman"/>
          <w:kern w:val="0"/>
          <w:sz w:val="22"/>
        </w:rPr>
        <w:t>points. First, after adopti</w:t>
      </w:r>
      <w:r>
        <w:rPr>
          <w:rFonts w:ascii="Times New Roman" w:hAnsi="Times New Roman" w:cs="Times New Roman"/>
          <w:kern w:val="0"/>
          <w:sz w:val="22"/>
        </w:rPr>
        <w:t>on of</w:t>
      </w:r>
      <w:r w:rsidRPr="00CB4E96">
        <w:rPr>
          <w:rFonts w:ascii="Times New Roman" w:hAnsi="Times New Roman" w:cs="Times New Roman"/>
          <w:kern w:val="0"/>
          <w:sz w:val="22"/>
        </w:rPr>
        <w:t xml:space="preserve"> quantitative easing, depreciation of yen promote</w:t>
      </w:r>
      <w:r>
        <w:rPr>
          <w:rFonts w:ascii="Times New Roman" w:hAnsi="Times New Roman" w:cs="Times New Roman"/>
          <w:kern w:val="0"/>
          <w:sz w:val="22"/>
        </w:rPr>
        <w:t>d</w:t>
      </w:r>
      <w:r w:rsidRPr="00CB4E96">
        <w:rPr>
          <w:rFonts w:ascii="Times New Roman" w:hAnsi="Times New Roman" w:cs="Times New Roman"/>
          <w:kern w:val="0"/>
          <w:sz w:val="22"/>
        </w:rPr>
        <w:t xml:space="preserve"> </w:t>
      </w:r>
      <w:r>
        <w:rPr>
          <w:rFonts w:ascii="Times New Roman" w:hAnsi="Times New Roman" w:cs="Times New Roman"/>
          <w:kern w:val="0"/>
          <w:sz w:val="22"/>
        </w:rPr>
        <w:t xml:space="preserve">increases </w:t>
      </w:r>
      <w:r w:rsidRPr="00CB4E96">
        <w:rPr>
          <w:rFonts w:ascii="Times New Roman" w:hAnsi="Times New Roman" w:cs="Times New Roman"/>
          <w:kern w:val="0"/>
          <w:sz w:val="22"/>
        </w:rPr>
        <w:t xml:space="preserve">in Japanese stock prices. Japanese companies could increase exports, </w:t>
      </w:r>
      <w:r>
        <w:rPr>
          <w:rFonts w:ascii="Times New Roman" w:hAnsi="Times New Roman" w:cs="Times New Roman"/>
          <w:kern w:val="0"/>
          <w:sz w:val="22"/>
        </w:rPr>
        <w:t xml:space="preserve">which </w:t>
      </w:r>
      <w:r w:rsidRPr="00CB4E96">
        <w:rPr>
          <w:rFonts w:ascii="Times New Roman" w:hAnsi="Times New Roman" w:cs="Times New Roman"/>
          <w:kern w:val="0"/>
          <w:sz w:val="22"/>
        </w:rPr>
        <w:t xml:space="preserve">might lead to </w:t>
      </w:r>
      <w:r>
        <w:rPr>
          <w:rFonts w:ascii="Times New Roman" w:hAnsi="Times New Roman" w:cs="Times New Roman"/>
          <w:kern w:val="0"/>
          <w:sz w:val="22"/>
        </w:rPr>
        <w:t xml:space="preserve">increases in </w:t>
      </w:r>
      <w:r w:rsidRPr="00CB4E96">
        <w:rPr>
          <w:rFonts w:ascii="Times New Roman" w:hAnsi="Times New Roman" w:cs="Times New Roman"/>
          <w:kern w:val="0"/>
          <w:sz w:val="22"/>
        </w:rPr>
        <w:t>Japanese stock prices. On the other hand,</w:t>
      </w:r>
      <w:r>
        <w:rPr>
          <w:rFonts w:ascii="Times New Roman" w:hAnsi="Times New Roman" w:cs="Times New Roman"/>
          <w:kern w:val="0"/>
          <w:sz w:val="22"/>
        </w:rPr>
        <w:t xml:space="preserve"> </w:t>
      </w:r>
      <w:r w:rsidRPr="00CB4E96">
        <w:rPr>
          <w:rFonts w:ascii="Times New Roman" w:hAnsi="Times New Roman" w:cs="Times New Roman"/>
          <w:kern w:val="0"/>
          <w:sz w:val="22"/>
        </w:rPr>
        <w:t xml:space="preserve">appreciation of the yen </w:t>
      </w:r>
      <w:r>
        <w:rPr>
          <w:rFonts w:ascii="Times New Roman" w:hAnsi="Times New Roman" w:cs="Times New Roman"/>
          <w:kern w:val="0"/>
          <w:sz w:val="22"/>
        </w:rPr>
        <w:t xml:space="preserve">negatively </w:t>
      </w:r>
      <w:r w:rsidRPr="00CB4E96">
        <w:rPr>
          <w:rFonts w:ascii="Times New Roman" w:hAnsi="Times New Roman" w:cs="Times New Roman"/>
          <w:kern w:val="0"/>
          <w:sz w:val="22"/>
        </w:rPr>
        <w:t>impact</w:t>
      </w:r>
      <w:r>
        <w:rPr>
          <w:rFonts w:ascii="Times New Roman" w:hAnsi="Times New Roman" w:cs="Times New Roman"/>
          <w:kern w:val="0"/>
          <w:sz w:val="22"/>
        </w:rPr>
        <w:t>ed</w:t>
      </w:r>
      <w:r w:rsidRPr="00CB4E96">
        <w:rPr>
          <w:rFonts w:ascii="Times New Roman" w:hAnsi="Times New Roman" w:cs="Times New Roman"/>
          <w:kern w:val="0"/>
          <w:sz w:val="22"/>
        </w:rPr>
        <w:t xml:space="preserve"> </w:t>
      </w:r>
      <w:r>
        <w:rPr>
          <w:rFonts w:ascii="Times New Roman" w:hAnsi="Times New Roman" w:cs="Times New Roman"/>
          <w:kern w:val="0"/>
          <w:sz w:val="22"/>
        </w:rPr>
        <w:t>stock prices</w:t>
      </w:r>
      <w:r w:rsidRPr="00CB4E96">
        <w:rPr>
          <w:rFonts w:ascii="Times New Roman" w:hAnsi="Times New Roman" w:cs="Times New Roman"/>
          <w:kern w:val="0"/>
          <w:sz w:val="22"/>
        </w:rPr>
        <w:t xml:space="preserve">. Second, US stock prices </w:t>
      </w:r>
      <w:r>
        <w:rPr>
          <w:rFonts w:ascii="Times New Roman" w:hAnsi="Times New Roman" w:cs="Times New Roman"/>
          <w:kern w:val="0"/>
          <w:sz w:val="22"/>
        </w:rPr>
        <w:t xml:space="preserve">were </w:t>
      </w:r>
      <w:r w:rsidRPr="00CB4E96">
        <w:rPr>
          <w:rFonts w:ascii="Times New Roman" w:hAnsi="Times New Roman" w:cs="Times New Roman"/>
          <w:kern w:val="0"/>
          <w:sz w:val="22"/>
        </w:rPr>
        <w:t xml:space="preserve">positively related </w:t>
      </w:r>
      <w:r>
        <w:rPr>
          <w:rFonts w:ascii="Times New Roman" w:hAnsi="Times New Roman" w:cs="Times New Roman"/>
          <w:kern w:val="0"/>
          <w:sz w:val="22"/>
        </w:rPr>
        <w:t xml:space="preserve">to </w:t>
      </w:r>
      <w:r w:rsidRPr="00CB4E96">
        <w:rPr>
          <w:rFonts w:ascii="Times New Roman" w:hAnsi="Times New Roman" w:cs="Times New Roman"/>
          <w:kern w:val="0"/>
          <w:sz w:val="22"/>
        </w:rPr>
        <w:t xml:space="preserve">Japanese stock prices </w:t>
      </w:r>
      <w:r>
        <w:rPr>
          <w:rFonts w:ascii="Times New Roman" w:hAnsi="Times New Roman" w:cs="Times New Roman"/>
          <w:kern w:val="0"/>
          <w:sz w:val="22"/>
        </w:rPr>
        <w:t xml:space="preserve">during the </w:t>
      </w:r>
      <w:r w:rsidRPr="00CB4E96">
        <w:rPr>
          <w:rFonts w:ascii="Times New Roman" w:hAnsi="Times New Roman" w:cs="Times New Roman"/>
          <w:kern w:val="0"/>
          <w:sz w:val="22"/>
        </w:rPr>
        <w:t>quantitative easing period</w:t>
      </w:r>
      <w:r>
        <w:rPr>
          <w:rFonts w:ascii="Times New Roman" w:hAnsi="Times New Roman" w:cs="Times New Roman"/>
          <w:kern w:val="0"/>
          <w:sz w:val="22"/>
        </w:rPr>
        <w:t>;</w:t>
      </w:r>
      <w:r w:rsidRPr="00CB4E96">
        <w:rPr>
          <w:rFonts w:ascii="Times New Roman" w:hAnsi="Times New Roman" w:cs="Times New Roman"/>
          <w:kern w:val="0"/>
          <w:sz w:val="22"/>
        </w:rPr>
        <w:t xml:space="preserve"> however, </w:t>
      </w:r>
      <w:r>
        <w:rPr>
          <w:rFonts w:ascii="Times New Roman" w:hAnsi="Times New Roman" w:cs="Times New Roman"/>
          <w:kern w:val="0"/>
          <w:sz w:val="22"/>
        </w:rPr>
        <w:t>they</w:t>
      </w:r>
      <w:r w:rsidRPr="00CB4E96">
        <w:rPr>
          <w:rFonts w:ascii="Times New Roman" w:hAnsi="Times New Roman" w:cs="Times New Roman"/>
          <w:kern w:val="0"/>
          <w:sz w:val="22"/>
        </w:rPr>
        <w:t xml:space="preserve"> have negative impacts on Japanese stock prices during </w:t>
      </w:r>
      <w:r>
        <w:rPr>
          <w:rFonts w:ascii="Times New Roman" w:hAnsi="Times New Roman" w:cs="Times New Roman"/>
          <w:kern w:val="0"/>
          <w:sz w:val="22"/>
        </w:rPr>
        <w:t xml:space="preserve">the </w:t>
      </w:r>
      <w:r w:rsidRPr="00CB4E96">
        <w:rPr>
          <w:rFonts w:ascii="Times New Roman" w:hAnsi="Times New Roman" w:cs="Times New Roman"/>
          <w:kern w:val="0"/>
          <w:sz w:val="22"/>
        </w:rPr>
        <w:t xml:space="preserve">1990s. Finally, there is one common element. </w:t>
      </w:r>
      <w:r>
        <w:rPr>
          <w:rFonts w:ascii="Times New Roman" w:hAnsi="Times New Roman" w:cs="Times New Roman"/>
          <w:kern w:val="0"/>
          <w:sz w:val="22"/>
        </w:rPr>
        <w:t>The m</w:t>
      </w:r>
      <w:r w:rsidRPr="00CB4E96">
        <w:rPr>
          <w:rFonts w:ascii="Times New Roman" w:hAnsi="Times New Roman" w:cs="Times New Roman"/>
          <w:kern w:val="0"/>
          <w:sz w:val="22"/>
        </w:rPr>
        <w:t xml:space="preserve">onetary base </w:t>
      </w:r>
      <w:r>
        <w:rPr>
          <w:rFonts w:ascii="Times New Roman" w:hAnsi="Times New Roman" w:cs="Times New Roman"/>
          <w:kern w:val="0"/>
          <w:sz w:val="22"/>
        </w:rPr>
        <w:t xml:space="preserve">did </w:t>
      </w:r>
      <w:r w:rsidRPr="00CB4E96">
        <w:rPr>
          <w:rFonts w:ascii="Times New Roman" w:hAnsi="Times New Roman" w:cs="Times New Roman"/>
          <w:kern w:val="0"/>
          <w:sz w:val="22"/>
        </w:rPr>
        <w:t>not affect the Japanese stock price</w:t>
      </w:r>
      <w:r>
        <w:rPr>
          <w:rFonts w:ascii="Times New Roman" w:hAnsi="Times New Roman" w:cs="Times New Roman"/>
          <w:kern w:val="0"/>
          <w:sz w:val="22"/>
        </w:rPr>
        <w:t xml:space="preserve"> in both periods</w:t>
      </w:r>
      <w:r w:rsidRPr="00CB4E96">
        <w:rPr>
          <w:rFonts w:ascii="Times New Roman" w:hAnsi="Times New Roman" w:cs="Times New Roman"/>
          <w:kern w:val="0"/>
          <w:sz w:val="22"/>
        </w:rPr>
        <w:t>.</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ab/>
        <w:t>Moreover,</w:t>
      </w:r>
      <w:r w:rsidRPr="00CB4E96">
        <w:rPr>
          <w:rFonts w:ascii="Times New Roman" w:hAnsi="Times New Roman" w:cs="Times New Roman"/>
          <w:kern w:val="0"/>
          <w:sz w:val="22"/>
        </w:rPr>
        <w:t xml:space="preserve"> a linear combination of two or more non</w:t>
      </w:r>
      <w:r>
        <w:rPr>
          <w:rFonts w:ascii="Times New Roman" w:hAnsi="Times New Roman" w:cs="Times New Roman"/>
          <w:kern w:val="0"/>
          <w:sz w:val="22"/>
        </w:rPr>
        <w:t>-</w:t>
      </w:r>
      <w:r w:rsidRPr="00CB4E96">
        <w:rPr>
          <w:rFonts w:ascii="Times New Roman" w:hAnsi="Times New Roman" w:cs="Times New Roman"/>
          <w:kern w:val="0"/>
          <w:sz w:val="22"/>
        </w:rPr>
        <w:t xml:space="preserve">stationary series are said to be cointegrated. The stationary linear combination may be interpreted as a long-run equilibrium relationship among the variables. The purpose of the cointegration test is to determine whether or not a group of nonstationary series </w:t>
      </w:r>
      <w:r>
        <w:rPr>
          <w:rFonts w:ascii="Times New Roman" w:hAnsi="Times New Roman" w:cs="Times New Roman"/>
          <w:kern w:val="0"/>
          <w:sz w:val="22"/>
        </w:rPr>
        <w:t xml:space="preserve">is </w:t>
      </w:r>
      <w:r w:rsidRPr="00CB4E96">
        <w:rPr>
          <w:rFonts w:ascii="Times New Roman" w:hAnsi="Times New Roman" w:cs="Times New Roman"/>
          <w:kern w:val="0"/>
          <w:sz w:val="22"/>
        </w:rPr>
        <w:t xml:space="preserve">cointegrated. This section provides an unrestricted cointegration test. The lag interval is </w:t>
      </w:r>
      <w:r>
        <w:rPr>
          <w:rFonts w:ascii="Times New Roman" w:hAnsi="Times New Roman" w:cs="Times New Roman"/>
          <w:kern w:val="0"/>
          <w:sz w:val="22"/>
        </w:rPr>
        <w:t>two,</w:t>
      </w:r>
      <w:r w:rsidRPr="00CB4E96">
        <w:rPr>
          <w:rFonts w:ascii="Times New Roman" w:hAnsi="Times New Roman" w:cs="Times New Roman"/>
          <w:kern w:val="0"/>
          <w:sz w:val="22"/>
        </w:rPr>
        <w:t xml:space="preserve"> according to </w:t>
      </w:r>
      <w:r>
        <w:rPr>
          <w:rFonts w:ascii="Times New Roman" w:hAnsi="Times New Roman" w:cs="Times New Roman"/>
          <w:kern w:val="0"/>
          <w:sz w:val="22"/>
        </w:rPr>
        <w:t xml:space="preserve">the </w:t>
      </w:r>
      <w:r w:rsidRPr="00CB4E96">
        <w:rPr>
          <w:rFonts w:ascii="Times New Roman" w:hAnsi="Times New Roman" w:cs="Times New Roman"/>
          <w:kern w:val="0"/>
          <w:sz w:val="22"/>
        </w:rPr>
        <w:t xml:space="preserve">Akaike Information Criterion (AIC) test. AIC can choose the length of a lag distribution by choosing the specification with the lowest value of the AIC. The sample period is </w:t>
      </w:r>
      <w:r>
        <w:rPr>
          <w:rFonts w:ascii="Times New Roman" w:hAnsi="Times New Roman" w:cs="Times New Roman"/>
          <w:kern w:val="0"/>
          <w:sz w:val="22"/>
        </w:rPr>
        <w:t>after qu</w:t>
      </w:r>
      <w:r w:rsidRPr="00CB4E96">
        <w:rPr>
          <w:rFonts w:ascii="Times New Roman" w:hAnsi="Times New Roman" w:cs="Times New Roman"/>
          <w:kern w:val="0"/>
          <w:sz w:val="22"/>
        </w:rPr>
        <w:t xml:space="preserve">antitative monetary easing. The results show the cointegration of trace test indices at 5%, which confirms that Japanese and US stock prices can be interpreted as having a long-run equilibrium relationship between the variables. Both variables </w:t>
      </w:r>
      <w:r w:rsidRPr="00CB4E96">
        <w:rPr>
          <w:rFonts w:ascii="Times New Roman" w:hAnsi="Times New Roman" w:cs="Times New Roman"/>
          <w:kern w:val="0"/>
          <w:sz w:val="22"/>
        </w:rPr>
        <w:lastRenderedPageBreak/>
        <w:t>are nonstationary. Note, however, that the relationship between the two variables is significant. Rising US stock prices influence</w:t>
      </w:r>
      <w:r>
        <w:rPr>
          <w:rFonts w:ascii="Times New Roman" w:hAnsi="Times New Roman" w:cs="Times New Roman"/>
          <w:kern w:val="0"/>
          <w:sz w:val="22"/>
        </w:rPr>
        <w:t>d</w:t>
      </w:r>
      <w:r w:rsidRPr="00CB4E96">
        <w:rPr>
          <w:rFonts w:ascii="Times New Roman" w:hAnsi="Times New Roman" w:cs="Times New Roman"/>
          <w:kern w:val="0"/>
          <w:sz w:val="22"/>
        </w:rPr>
        <w:t xml:space="preserve"> the Japanese stock prices </w:t>
      </w:r>
      <w:r>
        <w:rPr>
          <w:rFonts w:ascii="Times New Roman" w:hAnsi="Times New Roman" w:cs="Times New Roman"/>
          <w:kern w:val="0"/>
          <w:sz w:val="22"/>
        </w:rPr>
        <w:t xml:space="preserve">during </w:t>
      </w:r>
      <w:r w:rsidRPr="00CB4E96">
        <w:rPr>
          <w:rFonts w:ascii="Times New Roman" w:hAnsi="Times New Roman" w:cs="Times New Roman"/>
          <w:kern w:val="0"/>
          <w:sz w:val="22"/>
        </w:rPr>
        <w:t>quantitative easing period as previously confirmed.</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ab/>
        <w:t>V</w:t>
      </w:r>
      <w:r w:rsidRPr="00CB4E96">
        <w:rPr>
          <w:rFonts w:ascii="Times New Roman" w:eastAsia="ＭＳ Ｐゴシック" w:hAnsi="Times New Roman" w:cs="Times New Roman"/>
          <w:bCs/>
          <w:kern w:val="0"/>
          <w:sz w:val="22"/>
        </w:rPr>
        <w:t>ector autoregressions</w:t>
      </w:r>
      <w:r w:rsidRPr="00CB4E96">
        <w:rPr>
          <w:rFonts w:ascii="Times New Roman" w:hAnsi="Times New Roman" w:cs="Times New Roman"/>
          <w:kern w:val="0"/>
          <w:sz w:val="22"/>
        </w:rPr>
        <w:t xml:space="preserve"> (VARs) are employed for further analysis. </w:t>
      </w:r>
      <w:r w:rsidRPr="00CB4E96">
        <w:rPr>
          <w:rFonts w:ascii="Times New Roman" w:eastAsia="ＭＳ Ｐゴシック" w:hAnsi="Times New Roman" w:cs="Times New Roman"/>
          <w:bCs/>
          <w:kern w:val="0"/>
          <w:sz w:val="22"/>
        </w:rPr>
        <w:t xml:space="preserve">The method employed here is mainly used to forecast systems of interrelated time series and to analyze the dynamic impact of random disturbances on the employed variables. Empirical estimation and interface are complicated by the fact that endogenous variables may appear on both the left and right sides of equations. The simultaneous use of </w:t>
      </w:r>
      <w:r>
        <w:rPr>
          <w:rFonts w:ascii="Times New Roman" w:eastAsia="ＭＳ Ｐゴシック" w:hAnsi="Times New Roman" w:cs="Times New Roman"/>
          <w:bCs/>
          <w:kern w:val="0"/>
          <w:sz w:val="22"/>
        </w:rPr>
        <w:t xml:space="preserve">a </w:t>
      </w:r>
      <w:r w:rsidRPr="00CB4E96">
        <w:rPr>
          <w:rFonts w:ascii="Times New Roman" w:eastAsia="ＭＳ Ｐゴシック" w:hAnsi="Times New Roman" w:cs="Times New Roman"/>
          <w:bCs/>
          <w:kern w:val="0"/>
          <w:sz w:val="22"/>
        </w:rPr>
        <w:t>VAR avoid</w:t>
      </w:r>
      <w:r>
        <w:rPr>
          <w:rFonts w:ascii="Times New Roman" w:eastAsia="ＭＳ Ｐゴシック" w:hAnsi="Times New Roman" w:cs="Times New Roman"/>
          <w:bCs/>
          <w:kern w:val="0"/>
          <w:sz w:val="22"/>
        </w:rPr>
        <w:t xml:space="preserve">s </w:t>
      </w:r>
      <w:r w:rsidRPr="00CB4E96">
        <w:rPr>
          <w:rFonts w:ascii="Times New Roman" w:eastAsia="ＭＳ Ｐゴシック" w:hAnsi="Times New Roman" w:cs="Times New Roman"/>
          <w:bCs/>
          <w:kern w:val="0"/>
          <w:sz w:val="22"/>
        </w:rPr>
        <w:t xml:space="preserve">this issue. </w:t>
      </w:r>
      <w:r w:rsidRPr="00CB4E96">
        <w:rPr>
          <w:rFonts w:ascii="Times New Roman" w:eastAsia="ＭＳ ゴシック" w:hAnsi="Times New Roman" w:cs="Times New Roman"/>
          <w:sz w:val="22"/>
        </w:rPr>
        <w:t xml:space="preserve">The macroeconomic variables are structurally correlated, with different possible lags. Therefore, a VAR model is used to examine the data to avoid this issue. </w:t>
      </w:r>
      <w:r w:rsidRPr="00CB4E96">
        <w:rPr>
          <w:rFonts w:ascii="Times New Roman" w:hAnsi="Times New Roman" w:cs="Times New Roman"/>
          <w:kern w:val="0"/>
          <w:sz w:val="22"/>
        </w:rPr>
        <w:t>The result is shown in Table 3.</w:t>
      </w:r>
    </w:p>
    <w:p w:rsidR="00553250" w:rsidRDefault="00553250" w:rsidP="00553250">
      <w:pPr>
        <w:autoSpaceDE w:val="0"/>
        <w:autoSpaceDN w:val="0"/>
        <w:adjustRightInd w:val="0"/>
        <w:spacing w:line="360" w:lineRule="auto"/>
        <w:rPr>
          <w:rFonts w:ascii="Times New Roman" w:hAnsi="Times New Roman" w:cs="Times New Roman"/>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Table 3 VAR Estimates</w:t>
      </w:r>
    </w:p>
    <w:tbl>
      <w:tblPr>
        <w:tblStyle w:val="af6"/>
        <w:tblW w:w="0" w:type="auto"/>
        <w:tblLook w:val="04A0" w:firstRow="1" w:lastRow="0" w:firstColumn="1" w:lastColumn="0" w:noHBand="0" w:noVBand="1"/>
      </w:tblPr>
      <w:tblGrid>
        <w:gridCol w:w="1698"/>
        <w:gridCol w:w="1699"/>
        <w:gridCol w:w="1699"/>
        <w:gridCol w:w="1699"/>
        <w:gridCol w:w="1699"/>
      </w:tblGrid>
      <w:tr w:rsidR="00553250" w:rsidRPr="00CB4E96" w:rsidTr="00C03A1D">
        <w:tc>
          <w:tcPr>
            <w:tcW w:w="1698"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p>
        </w:tc>
        <w:tc>
          <w:tcPr>
            <w:tcW w:w="1699"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Jstock</w:t>
            </w:r>
          </w:p>
        </w:tc>
        <w:tc>
          <w:tcPr>
            <w:tcW w:w="1699"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MB</w:t>
            </w:r>
          </w:p>
        </w:tc>
        <w:tc>
          <w:tcPr>
            <w:tcW w:w="1699"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USstock</w:t>
            </w:r>
          </w:p>
        </w:tc>
        <w:tc>
          <w:tcPr>
            <w:tcW w:w="1699"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EXC</w:t>
            </w:r>
          </w:p>
        </w:tc>
      </w:tr>
      <w:tr w:rsidR="00553250" w:rsidRPr="00CB4E96" w:rsidTr="00C03A1D">
        <w:tc>
          <w:tcPr>
            <w:tcW w:w="1698"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Jstock(-1)</w:t>
            </w:r>
          </w:p>
        </w:tc>
        <w:tc>
          <w:tcPr>
            <w:tcW w:w="1699"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0.912</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(3.903)</w:t>
            </w:r>
          </w:p>
        </w:tc>
        <w:tc>
          <w:tcPr>
            <w:tcW w:w="1699"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-0.000</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(-0.000)</w:t>
            </w:r>
          </w:p>
        </w:tc>
        <w:tc>
          <w:tcPr>
            <w:tcW w:w="1699"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0.444</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(1.829)</w:t>
            </w:r>
          </w:p>
        </w:tc>
        <w:tc>
          <w:tcPr>
            <w:tcW w:w="1699"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0.081</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(0.767)</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Jstock(-2)</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0.112</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(0.492)</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-0.129</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(-0.797)</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-0.041</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(-0.175)</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-0.005</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(-0.056)</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MB(-1)</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0.167</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(0.750)</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0.986</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(6.183)</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0.457</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(1.964)</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0.038</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(0379)</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MB(-2)</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-0.018</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(-0.070)</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0.072</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(0.385)</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-0.382</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(-1.439)</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0.038</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(0.330)</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USstock(-1)</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0.225</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(1.230)</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-0.019</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(-0.151)</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0.924</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(4.849)</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-0.106</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(-1.285)</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USstock(-2)</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-0.394</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lastRenderedPageBreak/>
              <w:t>(-2.310)</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lastRenderedPageBreak/>
              <w:t>0.112</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lastRenderedPageBreak/>
              <w:t>(0.924)</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lastRenderedPageBreak/>
              <w:t>-0.323</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lastRenderedPageBreak/>
              <w:t>(-1.825)</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lastRenderedPageBreak/>
              <w:t>0.046</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lastRenderedPageBreak/>
              <w:t>(0.605)</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lastRenderedPageBreak/>
              <w:t>EXC(-1)</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0.348</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(0.845)</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0.015</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(0.053)</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-0.576</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(-1.346)</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1.058</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(5.669)</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EXC(-2)</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-0.398</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(-0.939)</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0.073</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(0.242)</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-0.032</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(-0.073)</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-0.198</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(-1.031)</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C</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0.080</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(0.181)</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-0.204</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(-0.644)</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1.024</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(2.213)</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0.084</w:t>
            </w:r>
          </w:p>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(0.416)</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Adj.R2</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0.884</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0.907</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0.886</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0.926</w:t>
            </w:r>
          </w:p>
        </w:tc>
      </w:tr>
      <w:tr w:rsidR="00553250" w:rsidRPr="00CB4E96" w:rsidTr="00C03A1D">
        <w:tc>
          <w:tcPr>
            <w:tcW w:w="1698"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F-statistic</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46.108</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58.918</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39.138</w:t>
            </w:r>
          </w:p>
        </w:tc>
        <w:tc>
          <w:tcPr>
            <w:tcW w:w="1699"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74.575</w:t>
            </w:r>
          </w:p>
        </w:tc>
      </w:tr>
      <w:tr w:rsidR="00553250" w:rsidRPr="00CB4E96" w:rsidTr="00C03A1D">
        <w:tc>
          <w:tcPr>
            <w:tcW w:w="1698" w:type="dxa"/>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Akaike AIC</w:t>
            </w:r>
          </w:p>
        </w:tc>
        <w:tc>
          <w:tcPr>
            <w:tcW w:w="1699" w:type="dxa"/>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-3.523</w:t>
            </w:r>
          </w:p>
        </w:tc>
        <w:tc>
          <w:tcPr>
            <w:tcW w:w="1699" w:type="dxa"/>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-4.200</w:t>
            </w:r>
          </w:p>
        </w:tc>
        <w:tc>
          <w:tcPr>
            <w:tcW w:w="1699" w:type="dxa"/>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-3.445</w:t>
            </w:r>
          </w:p>
        </w:tc>
        <w:tc>
          <w:tcPr>
            <w:tcW w:w="1699" w:type="dxa"/>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kern w:val="0"/>
                <w:sz w:val="22"/>
              </w:rPr>
            </w:pPr>
            <w:r w:rsidRPr="00CB4E96">
              <w:rPr>
                <w:rFonts w:ascii="Times New Roman" w:hAnsi="Times New Roman" w:cs="Times New Roman"/>
                <w:kern w:val="0"/>
                <w:sz w:val="22"/>
              </w:rPr>
              <w:t>-5.104</w:t>
            </w:r>
          </w:p>
        </w:tc>
      </w:tr>
    </w:tbl>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3D202E">
        <w:rPr>
          <w:rFonts w:ascii="Times New Roman" w:hAnsi="Times New Roman" w:cs="Times New Roman"/>
          <w:i/>
          <w:kern w:val="0"/>
          <w:sz w:val="22"/>
        </w:rPr>
        <w:t>Note</w:t>
      </w:r>
      <w:r>
        <w:rPr>
          <w:rFonts w:ascii="Times New Roman" w:hAnsi="Times New Roman" w:cs="Times New Roman"/>
          <w:kern w:val="0"/>
          <w:sz w:val="22"/>
        </w:rPr>
        <w:t>.</w:t>
      </w:r>
      <w:r w:rsidRPr="00CB4E96">
        <w:rPr>
          <w:rFonts w:ascii="Times New Roman" w:hAnsi="Times New Roman" w:cs="Times New Roman"/>
          <w:kern w:val="0"/>
          <w:sz w:val="22"/>
        </w:rPr>
        <w:t xml:space="preserve"> </w:t>
      </w:r>
      <w:r>
        <w:rPr>
          <w:rFonts w:ascii="Times New Roman" w:hAnsi="Times New Roman" w:cs="Times New Roman"/>
          <w:kern w:val="0"/>
          <w:sz w:val="22"/>
        </w:rPr>
        <w:t xml:space="preserve">Figures in </w:t>
      </w:r>
      <w:r w:rsidRPr="00CB4E96">
        <w:rPr>
          <w:rFonts w:ascii="Times New Roman" w:hAnsi="Times New Roman" w:cs="Times New Roman"/>
          <w:kern w:val="0"/>
          <w:sz w:val="22"/>
        </w:rPr>
        <w:t>parentheses are t-statistic</w:t>
      </w:r>
      <w:r>
        <w:rPr>
          <w:rFonts w:ascii="Times New Roman" w:hAnsi="Times New Roman" w:cs="Times New Roman"/>
          <w:kern w:val="0"/>
          <w:sz w:val="22"/>
        </w:rPr>
        <w:t>s</w:t>
      </w:r>
      <w:r w:rsidRPr="00CB4E96">
        <w:rPr>
          <w:rFonts w:ascii="Times New Roman" w:hAnsi="Times New Roman" w:cs="Times New Roman"/>
          <w:kern w:val="0"/>
          <w:sz w:val="22"/>
        </w:rPr>
        <w:t>.</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b/>
          <w:bCs/>
          <w:i/>
          <w:iCs/>
          <w:kern w:val="0"/>
          <w:sz w:val="22"/>
        </w:rPr>
      </w:pPr>
      <w:r w:rsidRPr="00CB4E96">
        <w:rPr>
          <w:rFonts w:ascii="Times New Roman" w:hAnsi="Times New Roman" w:cs="Times New Roman"/>
          <w:kern w:val="0"/>
          <w:sz w:val="22"/>
        </w:rPr>
        <w:t xml:space="preserve">Impulse responses are performed based on this study. An impulse response function traces the effect of a one-time shock to one of the innovations on current and future values of the endogenous variables. For stationary series, the impulse responses should die out to zero and the accumulated responses should </w:t>
      </w:r>
      <w:r>
        <w:rPr>
          <w:rFonts w:ascii="Times New Roman" w:hAnsi="Times New Roman" w:cs="Times New Roman"/>
          <w:kern w:val="0"/>
          <w:sz w:val="22"/>
        </w:rPr>
        <w:t>be</w:t>
      </w:r>
      <w:r w:rsidRPr="00CB4E96">
        <w:rPr>
          <w:rFonts w:ascii="Times New Roman" w:hAnsi="Times New Roman" w:cs="Times New Roman"/>
          <w:kern w:val="0"/>
          <w:sz w:val="22"/>
        </w:rPr>
        <w:t xml:space="preserve"> constant. Based on the equation, the impulse response function is as shown in Figure</w:t>
      </w:r>
      <w:r>
        <w:rPr>
          <w:rFonts w:ascii="Times New Roman" w:hAnsi="Times New Roman" w:cs="Times New Roman"/>
          <w:kern w:val="0"/>
          <w:sz w:val="22"/>
        </w:rPr>
        <w:t xml:space="preserve"> 1</w:t>
      </w:r>
      <w:r w:rsidRPr="00CB4E96">
        <w:rPr>
          <w:rFonts w:ascii="Times New Roman" w:hAnsi="Times New Roman" w:cs="Times New Roman"/>
          <w:kern w:val="0"/>
          <w:sz w:val="22"/>
        </w:rPr>
        <w:t xml:space="preserve">. </w:t>
      </w:r>
    </w:p>
    <w:p w:rsidR="00553250" w:rsidRPr="00CB4E96" w:rsidRDefault="00553250" w:rsidP="00553250">
      <w:pPr>
        <w:autoSpaceDE w:val="0"/>
        <w:autoSpaceDN w:val="0"/>
        <w:adjustRightInd w:val="0"/>
        <w:spacing w:line="360" w:lineRule="auto"/>
        <w:rPr>
          <w:rFonts w:ascii="Times New Roman" w:hAnsi="Times New Roman" w:cs="Times New Roman"/>
          <w:b/>
          <w:bCs/>
          <w:i/>
          <w:iCs/>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bCs/>
          <w:iCs/>
          <w:kern w:val="0"/>
          <w:sz w:val="22"/>
        </w:rPr>
      </w:pPr>
      <w:r w:rsidRPr="00CB4E96">
        <w:rPr>
          <w:rFonts w:ascii="Times New Roman" w:hAnsi="Times New Roman" w:cs="Times New Roman"/>
          <w:bCs/>
          <w:iCs/>
          <w:kern w:val="0"/>
          <w:sz w:val="22"/>
        </w:rPr>
        <w:t xml:space="preserve">Figure </w:t>
      </w:r>
      <w:r>
        <w:rPr>
          <w:rFonts w:ascii="Times New Roman" w:hAnsi="Times New Roman" w:cs="Times New Roman"/>
          <w:bCs/>
          <w:iCs/>
          <w:kern w:val="0"/>
          <w:sz w:val="22"/>
        </w:rPr>
        <w:t xml:space="preserve">1 </w:t>
      </w:r>
      <w:r w:rsidRPr="00CB4E96">
        <w:rPr>
          <w:rFonts w:ascii="Times New Roman" w:hAnsi="Times New Roman" w:cs="Times New Roman"/>
          <w:bCs/>
          <w:iCs/>
          <w:kern w:val="0"/>
          <w:sz w:val="22"/>
        </w:rPr>
        <w:t xml:space="preserve">Impulse response </w:t>
      </w:r>
      <w:r>
        <w:rPr>
          <w:rFonts w:ascii="Times New Roman" w:hAnsi="Times New Roman" w:cs="Times New Roman"/>
          <w:bCs/>
          <w:iCs/>
          <w:kern w:val="0"/>
          <w:sz w:val="22"/>
        </w:rPr>
        <w:t>of each variable to another one</w:t>
      </w:r>
    </w:p>
    <w:p w:rsidR="00553250" w:rsidRPr="00CB4E96" w:rsidRDefault="00553250" w:rsidP="00553250">
      <w:pPr>
        <w:autoSpaceDE w:val="0"/>
        <w:autoSpaceDN w:val="0"/>
        <w:adjustRightInd w:val="0"/>
        <w:spacing w:line="360" w:lineRule="auto"/>
        <w:rPr>
          <w:rFonts w:ascii="Times New Roman" w:hAnsi="Times New Roman" w:cs="Times New Roman"/>
          <w:bCs/>
          <w:iCs/>
          <w:kern w:val="0"/>
          <w:sz w:val="22"/>
        </w:rPr>
      </w:pPr>
      <w:r w:rsidRPr="00CB4E96">
        <w:rPr>
          <w:rFonts w:ascii="Times New Roman" w:hAnsi="Times New Roman" w:cs="Times New Roman"/>
          <w:sz w:val="22"/>
        </w:rPr>
        <w:object w:dxaOrig="10141" w:dyaOrig="9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417.75pt" o:ole="">
            <v:imagedata r:id="rId7" o:title=""/>
          </v:shape>
          <o:OLEObject Type="Embed" ProgID="EViews.Workfile.2" ShapeID="_x0000_i1025" DrawAspect="Content" ObjectID="_1489344543" r:id="rId8"/>
        </w:objec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The results show that when US stock prices rise, Japanese stock prices also rise hugely. However, the shock fades in a few months or so. On the other hand, depreciation of the yen continues longer than the case of US stock prices</w:t>
      </w:r>
      <w:r>
        <w:rPr>
          <w:rFonts w:ascii="Times New Roman" w:hAnsi="Times New Roman" w:cs="Times New Roman"/>
          <w:kern w:val="0"/>
          <w:sz w:val="22"/>
        </w:rPr>
        <w:t xml:space="preserve"> and leads</w:t>
      </w:r>
      <w:r w:rsidRPr="00CB4E96">
        <w:rPr>
          <w:rFonts w:ascii="Times New Roman" w:hAnsi="Times New Roman" w:cs="Times New Roman"/>
          <w:kern w:val="0"/>
          <w:sz w:val="22"/>
        </w:rPr>
        <w:t xml:space="preserve"> to rise</w:t>
      </w:r>
      <w:r>
        <w:rPr>
          <w:rFonts w:ascii="Times New Roman" w:hAnsi="Times New Roman" w:cs="Times New Roman"/>
          <w:kern w:val="0"/>
          <w:sz w:val="22"/>
        </w:rPr>
        <w:t>s in</w:t>
      </w:r>
      <w:r w:rsidRPr="00CB4E96">
        <w:rPr>
          <w:rFonts w:ascii="Times New Roman" w:hAnsi="Times New Roman" w:cs="Times New Roman"/>
          <w:kern w:val="0"/>
          <w:sz w:val="22"/>
        </w:rPr>
        <w:t xml:space="preserve"> Japanese stock prices. </w:t>
      </w:r>
    </w:p>
    <w:p w:rsidR="00553250" w:rsidRPr="00CB4E96" w:rsidRDefault="00553250" w:rsidP="00553250">
      <w:pPr>
        <w:autoSpaceDE w:val="0"/>
        <w:autoSpaceDN w:val="0"/>
        <w:adjustRightInd w:val="0"/>
        <w:spacing w:line="360" w:lineRule="auto"/>
        <w:rPr>
          <w:rFonts w:ascii="Times New Roman" w:hAnsi="Times New Roman" w:cs="Times New Roman"/>
          <w:bCs/>
          <w:kern w:val="0"/>
          <w:sz w:val="22"/>
        </w:rPr>
      </w:pPr>
      <w:r w:rsidRPr="00CB4E96">
        <w:rPr>
          <w:rFonts w:ascii="Times New Roman" w:hAnsi="Times New Roman" w:cs="Times New Roman"/>
          <w:bCs/>
          <w:kern w:val="0"/>
          <w:sz w:val="22"/>
        </w:rPr>
        <w:t>Granger causality tests are performed to check the relationship among variables. The result</w:t>
      </w:r>
      <w:r>
        <w:rPr>
          <w:rFonts w:ascii="Times New Roman" w:hAnsi="Times New Roman" w:cs="Times New Roman"/>
          <w:bCs/>
          <w:kern w:val="0"/>
          <w:sz w:val="22"/>
        </w:rPr>
        <w:t>s</w:t>
      </w:r>
      <w:r w:rsidRPr="00CB4E96">
        <w:rPr>
          <w:rFonts w:ascii="Times New Roman" w:hAnsi="Times New Roman" w:cs="Times New Roman"/>
          <w:bCs/>
          <w:kern w:val="0"/>
          <w:sz w:val="22"/>
        </w:rPr>
        <w:t xml:space="preserve"> </w:t>
      </w:r>
      <w:r>
        <w:rPr>
          <w:rFonts w:ascii="Times New Roman" w:hAnsi="Times New Roman" w:cs="Times New Roman"/>
          <w:bCs/>
          <w:kern w:val="0"/>
          <w:sz w:val="22"/>
        </w:rPr>
        <w:t xml:space="preserve">are shown in </w:t>
      </w:r>
      <w:r w:rsidRPr="00CB4E96">
        <w:rPr>
          <w:rFonts w:ascii="Times New Roman" w:hAnsi="Times New Roman" w:cs="Times New Roman"/>
          <w:bCs/>
          <w:kern w:val="0"/>
          <w:sz w:val="22"/>
        </w:rPr>
        <w:t>Table 4</w:t>
      </w:r>
      <w:r>
        <w:rPr>
          <w:rFonts w:ascii="Times New Roman" w:hAnsi="Times New Roman" w:cs="Times New Roman"/>
          <w:bCs/>
          <w:kern w:val="0"/>
          <w:sz w:val="22"/>
        </w:rPr>
        <w:t xml:space="preserve"> and </w:t>
      </w:r>
      <w:r w:rsidRPr="00CB4E96">
        <w:rPr>
          <w:rFonts w:ascii="Times New Roman" w:hAnsi="Times New Roman" w:cs="Times New Roman"/>
          <w:bCs/>
          <w:kern w:val="0"/>
          <w:sz w:val="22"/>
        </w:rPr>
        <w:t>coincide with the previous estimations.</w:t>
      </w:r>
    </w:p>
    <w:p w:rsidR="00553250" w:rsidRPr="00CB4E96" w:rsidRDefault="00553250" w:rsidP="00553250">
      <w:pPr>
        <w:autoSpaceDE w:val="0"/>
        <w:autoSpaceDN w:val="0"/>
        <w:adjustRightInd w:val="0"/>
        <w:spacing w:line="360" w:lineRule="auto"/>
        <w:rPr>
          <w:rFonts w:ascii="Times New Roman" w:hAnsi="Times New Roman" w:cs="Times New Roman"/>
          <w:bCs/>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bCs/>
          <w:kern w:val="0"/>
          <w:sz w:val="22"/>
        </w:rPr>
      </w:pPr>
      <w:r w:rsidRPr="00CB4E96">
        <w:rPr>
          <w:rFonts w:ascii="Times New Roman" w:hAnsi="Times New Roman" w:cs="Times New Roman"/>
          <w:bCs/>
          <w:kern w:val="0"/>
          <w:sz w:val="22"/>
        </w:rPr>
        <w:t>Table 4 Pairwise Granger causality tests</w:t>
      </w:r>
    </w:p>
    <w:tbl>
      <w:tblPr>
        <w:tblStyle w:val="af6"/>
        <w:tblW w:w="0" w:type="auto"/>
        <w:tblLook w:val="04A0" w:firstRow="1" w:lastRow="0" w:firstColumn="1" w:lastColumn="0" w:noHBand="0" w:noVBand="1"/>
      </w:tblPr>
      <w:tblGrid>
        <w:gridCol w:w="4957"/>
        <w:gridCol w:w="1701"/>
        <w:gridCol w:w="1836"/>
      </w:tblGrid>
      <w:tr w:rsidR="00553250" w:rsidRPr="00CB4E96" w:rsidTr="00C03A1D">
        <w:tc>
          <w:tcPr>
            <w:tcW w:w="4957"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lastRenderedPageBreak/>
              <w:t xml:space="preserve">Null </w:t>
            </w:r>
            <w:r>
              <w:rPr>
                <w:rFonts w:ascii="Times New Roman" w:hAnsi="Times New Roman" w:cs="Times New Roman"/>
                <w:bCs/>
                <w:kern w:val="0"/>
                <w:sz w:val="22"/>
              </w:rPr>
              <w:t>H</w:t>
            </w:r>
            <w:r w:rsidRPr="00CB4E96">
              <w:rPr>
                <w:rFonts w:ascii="Times New Roman" w:hAnsi="Times New Roman" w:cs="Times New Roman"/>
                <w:bCs/>
                <w:kern w:val="0"/>
                <w:sz w:val="22"/>
              </w:rPr>
              <w:t>ypothesis</w:t>
            </w:r>
          </w:p>
        </w:tc>
        <w:tc>
          <w:tcPr>
            <w:tcW w:w="1701"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F-</w:t>
            </w:r>
            <w:r>
              <w:rPr>
                <w:rFonts w:ascii="Times New Roman" w:hAnsi="Times New Roman" w:cs="Times New Roman"/>
                <w:bCs/>
                <w:kern w:val="0"/>
                <w:sz w:val="22"/>
              </w:rPr>
              <w:t>S</w:t>
            </w:r>
            <w:r w:rsidRPr="00CB4E96">
              <w:rPr>
                <w:rFonts w:ascii="Times New Roman" w:hAnsi="Times New Roman" w:cs="Times New Roman"/>
                <w:bCs/>
                <w:kern w:val="0"/>
                <w:sz w:val="22"/>
              </w:rPr>
              <w:t>tatistic</w:t>
            </w:r>
          </w:p>
        </w:tc>
        <w:tc>
          <w:tcPr>
            <w:tcW w:w="1836" w:type="dxa"/>
            <w:tcBorders>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Probability</w:t>
            </w:r>
          </w:p>
        </w:tc>
      </w:tr>
      <w:tr w:rsidR="00553250" w:rsidRPr="00CB4E96" w:rsidTr="00C03A1D">
        <w:tc>
          <w:tcPr>
            <w:tcW w:w="4957"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color w:val="000000"/>
                <w:kern w:val="0"/>
                <w:sz w:val="22"/>
              </w:rPr>
              <w:t>MB does not Granger Cause JSTOCK</w:t>
            </w:r>
          </w:p>
        </w:tc>
        <w:tc>
          <w:tcPr>
            <w:tcW w:w="1701"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4.788</w:t>
            </w:r>
          </w:p>
        </w:tc>
        <w:tc>
          <w:tcPr>
            <w:tcW w:w="1836" w:type="dxa"/>
            <w:tcBorders>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0.033</w:t>
            </w:r>
          </w:p>
        </w:tc>
      </w:tr>
      <w:tr w:rsidR="00553250" w:rsidRPr="00CB4E96" w:rsidTr="00C03A1D">
        <w:tc>
          <w:tcPr>
            <w:tcW w:w="4957"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color w:val="000000"/>
                <w:kern w:val="0"/>
                <w:sz w:val="22"/>
              </w:rPr>
              <w:t>JSTOCK does not Granger Cause MB</w:t>
            </w:r>
          </w:p>
        </w:tc>
        <w:tc>
          <w:tcPr>
            <w:tcW w:w="1701"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1.874</w:t>
            </w:r>
          </w:p>
        </w:tc>
        <w:tc>
          <w:tcPr>
            <w:tcW w:w="1836"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0.177</w:t>
            </w:r>
          </w:p>
        </w:tc>
      </w:tr>
      <w:tr w:rsidR="00553250" w:rsidRPr="00CB4E96" w:rsidTr="00C03A1D">
        <w:tc>
          <w:tcPr>
            <w:tcW w:w="4957"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color w:val="000000"/>
                <w:kern w:val="0"/>
                <w:sz w:val="22"/>
              </w:rPr>
              <w:t>USSTOCK does not Granger Cause JSTOCK</w:t>
            </w:r>
          </w:p>
        </w:tc>
        <w:tc>
          <w:tcPr>
            <w:tcW w:w="1701"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0.489</w:t>
            </w:r>
          </w:p>
        </w:tc>
        <w:tc>
          <w:tcPr>
            <w:tcW w:w="1836"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0.487</w:t>
            </w:r>
          </w:p>
        </w:tc>
      </w:tr>
      <w:tr w:rsidR="00553250" w:rsidRPr="00CB4E96" w:rsidTr="00C03A1D">
        <w:tc>
          <w:tcPr>
            <w:tcW w:w="4957"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color w:val="000000"/>
                <w:kern w:val="0"/>
                <w:sz w:val="22"/>
              </w:rPr>
              <w:t>JSTOCK does not Granger Cause USSTOCK</w:t>
            </w:r>
          </w:p>
        </w:tc>
        <w:tc>
          <w:tcPr>
            <w:tcW w:w="1701"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0.009</w:t>
            </w:r>
          </w:p>
        </w:tc>
        <w:tc>
          <w:tcPr>
            <w:tcW w:w="1836"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0.921</w:t>
            </w:r>
          </w:p>
        </w:tc>
      </w:tr>
      <w:tr w:rsidR="00553250" w:rsidRPr="00CB4E96" w:rsidTr="00C03A1D">
        <w:tc>
          <w:tcPr>
            <w:tcW w:w="4957"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color w:val="000000"/>
                <w:kern w:val="0"/>
                <w:sz w:val="22"/>
              </w:rPr>
              <w:t>EXC does not Granger Cause JSTOCK</w:t>
            </w:r>
          </w:p>
        </w:tc>
        <w:tc>
          <w:tcPr>
            <w:tcW w:w="1701"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0.064</w:t>
            </w:r>
          </w:p>
        </w:tc>
        <w:tc>
          <w:tcPr>
            <w:tcW w:w="1836"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0.800</w:t>
            </w:r>
          </w:p>
        </w:tc>
      </w:tr>
      <w:tr w:rsidR="00553250" w:rsidRPr="00CB4E96" w:rsidTr="00C03A1D">
        <w:tc>
          <w:tcPr>
            <w:tcW w:w="4957"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color w:val="000000"/>
                <w:kern w:val="0"/>
                <w:sz w:val="22"/>
              </w:rPr>
              <w:t>JSTOCK does not Granger Cause EXC</w:t>
            </w:r>
          </w:p>
        </w:tc>
        <w:tc>
          <w:tcPr>
            <w:tcW w:w="1701"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0.040</w:t>
            </w:r>
          </w:p>
        </w:tc>
        <w:tc>
          <w:tcPr>
            <w:tcW w:w="1836"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0.838</w:t>
            </w:r>
          </w:p>
        </w:tc>
      </w:tr>
      <w:tr w:rsidR="00553250" w:rsidRPr="00CB4E96" w:rsidTr="00C03A1D">
        <w:tc>
          <w:tcPr>
            <w:tcW w:w="4957"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color w:val="000000"/>
                <w:kern w:val="0"/>
                <w:sz w:val="22"/>
              </w:rPr>
              <w:t>USSTOCK does not Granger Cause MB</w:t>
            </w:r>
          </w:p>
        </w:tc>
        <w:tc>
          <w:tcPr>
            <w:tcW w:w="1701"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0.005</w:t>
            </w:r>
          </w:p>
        </w:tc>
        <w:tc>
          <w:tcPr>
            <w:tcW w:w="1836"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0.942</w:t>
            </w:r>
          </w:p>
        </w:tc>
      </w:tr>
      <w:tr w:rsidR="00553250" w:rsidRPr="00CB4E96" w:rsidTr="00C03A1D">
        <w:tc>
          <w:tcPr>
            <w:tcW w:w="4957"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color w:val="000000"/>
                <w:kern w:val="0"/>
                <w:sz w:val="22"/>
              </w:rPr>
              <w:t>MB does not Granger Cause USSTOCK</w:t>
            </w:r>
          </w:p>
        </w:tc>
        <w:tc>
          <w:tcPr>
            <w:tcW w:w="1701"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4.545</w:t>
            </w:r>
          </w:p>
        </w:tc>
        <w:tc>
          <w:tcPr>
            <w:tcW w:w="1836"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0.038</w:t>
            </w:r>
          </w:p>
        </w:tc>
      </w:tr>
      <w:tr w:rsidR="00553250" w:rsidRPr="00CB4E96" w:rsidTr="00C03A1D">
        <w:tc>
          <w:tcPr>
            <w:tcW w:w="4957"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color w:val="000000"/>
                <w:kern w:val="0"/>
                <w:sz w:val="22"/>
              </w:rPr>
              <w:t>EXC does not Granger Cause MB</w:t>
            </w:r>
          </w:p>
        </w:tc>
        <w:tc>
          <w:tcPr>
            <w:tcW w:w="1701"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0.691</w:t>
            </w:r>
          </w:p>
        </w:tc>
        <w:tc>
          <w:tcPr>
            <w:tcW w:w="1836"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0.409</w:t>
            </w:r>
          </w:p>
        </w:tc>
      </w:tr>
      <w:tr w:rsidR="00553250" w:rsidRPr="00CB4E96" w:rsidTr="00C03A1D">
        <w:tc>
          <w:tcPr>
            <w:tcW w:w="4957"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color w:val="000000"/>
                <w:kern w:val="0"/>
                <w:sz w:val="22"/>
              </w:rPr>
              <w:t>MB does not Granger Cause EXC</w:t>
            </w:r>
          </w:p>
        </w:tc>
        <w:tc>
          <w:tcPr>
            <w:tcW w:w="1701"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3.705</w:t>
            </w:r>
          </w:p>
        </w:tc>
        <w:tc>
          <w:tcPr>
            <w:tcW w:w="1836"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0.060</w:t>
            </w:r>
          </w:p>
        </w:tc>
      </w:tr>
      <w:tr w:rsidR="00553250" w:rsidRPr="00CB4E96" w:rsidTr="00C03A1D">
        <w:tc>
          <w:tcPr>
            <w:tcW w:w="4957"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color w:val="000000"/>
                <w:kern w:val="0"/>
                <w:sz w:val="22"/>
              </w:rPr>
              <w:t>EXC does not Granger Cause USSTOCK</w:t>
            </w:r>
          </w:p>
        </w:tc>
        <w:tc>
          <w:tcPr>
            <w:tcW w:w="1701"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1.308</w:t>
            </w:r>
          </w:p>
        </w:tc>
        <w:tc>
          <w:tcPr>
            <w:tcW w:w="1836" w:type="dxa"/>
            <w:tcBorders>
              <w:top w:val="nil"/>
              <w:left w:val="nil"/>
              <w:bottom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0.258</w:t>
            </w:r>
          </w:p>
        </w:tc>
      </w:tr>
      <w:tr w:rsidR="00553250" w:rsidRPr="00CB4E96" w:rsidTr="00C03A1D">
        <w:tc>
          <w:tcPr>
            <w:tcW w:w="4957" w:type="dxa"/>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color w:val="000000"/>
                <w:kern w:val="0"/>
                <w:sz w:val="22"/>
              </w:rPr>
              <w:t>USSTOCK does not Granger Cause EXC</w:t>
            </w:r>
          </w:p>
        </w:tc>
        <w:tc>
          <w:tcPr>
            <w:tcW w:w="1701" w:type="dxa"/>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0.001</w:t>
            </w:r>
          </w:p>
        </w:tc>
        <w:tc>
          <w:tcPr>
            <w:tcW w:w="1836" w:type="dxa"/>
            <w:tcBorders>
              <w:top w:val="nil"/>
              <w:left w:val="nil"/>
              <w:right w:val="nil"/>
            </w:tcBorders>
          </w:tcPr>
          <w:p w:rsidR="00553250" w:rsidRPr="00CB4E96" w:rsidRDefault="00553250" w:rsidP="00C03A1D">
            <w:pPr>
              <w:autoSpaceDE w:val="0"/>
              <w:autoSpaceDN w:val="0"/>
              <w:adjustRightInd w:val="0"/>
              <w:spacing w:line="360" w:lineRule="auto"/>
              <w:jc w:val="center"/>
              <w:rPr>
                <w:rFonts w:ascii="Times New Roman" w:hAnsi="Times New Roman" w:cs="Times New Roman"/>
                <w:bCs/>
                <w:kern w:val="0"/>
                <w:sz w:val="22"/>
              </w:rPr>
            </w:pPr>
            <w:r w:rsidRPr="00CB4E96">
              <w:rPr>
                <w:rFonts w:ascii="Times New Roman" w:hAnsi="Times New Roman" w:cs="Times New Roman"/>
                <w:bCs/>
                <w:kern w:val="0"/>
                <w:sz w:val="22"/>
              </w:rPr>
              <w:t>0.967</w:t>
            </w:r>
          </w:p>
        </w:tc>
      </w:tr>
    </w:tbl>
    <w:p w:rsidR="00553250" w:rsidRPr="00CB4E96" w:rsidRDefault="00553250" w:rsidP="00553250">
      <w:pPr>
        <w:autoSpaceDE w:val="0"/>
        <w:autoSpaceDN w:val="0"/>
        <w:adjustRightInd w:val="0"/>
        <w:spacing w:line="360" w:lineRule="auto"/>
        <w:rPr>
          <w:rFonts w:ascii="Times New Roman" w:hAnsi="Times New Roman" w:cs="Times New Roman"/>
          <w:bCs/>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bCs/>
          <w:kern w:val="0"/>
          <w:sz w:val="22"/>
        </w:rPr>
      </w:pPr>
      <w:r w:rsidRPr="00CB4E96">
        <w:rPr>
          <w:rFonts w:ascii="Times New Roman" w:hAnsi="Times New Roman" w:cs="Times New Roman"/>
          <w:bCs/>
          <w:kern w:val="0"/>
          <w:sz w:val="22"/>
        </w:rPr>
        <w:t>Finally, the duration</w:t>
      </w:r>
      <w:r>
        <w:rPr>
          <w:rFonts w:ascii="Times New Roman" w:hAnsi="Times New Roman" w:cs="Times New Roman"/>
          <w:bCs/>
          <w:kern w:val="0"/>
          <w:sz w:val="22"/>
        </w:rPr>
        <w:t>s</w:t>
      </w:r>
      <w:r w:rsidRPr="00CB4E96">
        <w:rPr>
          <w:rFonts w:ascii="Times New Roman" w:hAnsi="Times New Roman" w:cs="Times New Roman"/>
          <w:bCs/>
          <w:kern w:val="0"/>
          <w:sz w:val="22"/>
        </w:rPr>
        <w:t xml:space="preserve"> of macroeconomic shocks to Japanese stock prices are checked. First, the equation is estim</w:t>
      </w:r>
      <w:r>
        <w:rPr>
          <w:rFonts w:ascii="Times New Roman" w:hAnsi="Times New Roman" w:cs="Times New Roman"/>
          <w:bCs/>
          <w:kern w:val="0"/>
          <w:sz w:val="22"/>
        </w:rPr>
        <w:t>ated based on the OLS equation (5).</w:t>
      </w:r>
    </w:p>
    <w:p w:rsidR="00553250" w:rsidRPr="00CB4E96" w:rsidRDefault="00553250" w:rsidP="00553250">
      <w:pPr>
        <w:autoSpaceDE w:val="0"/>
        <w:autoSpaceDN w:val="0"/>
        <w:adjustRightInd w:val="0"/>
        <w:spacing w:line="360" w:lineRule="auto"/>
        <w:rPr>
          <w:rFonts w:ascii="Times New Roman" w:hAnsi="Times New Roman" w:cs="Times New Roman"/>
          <w:bCs/>
          <w:kern w:val="0"/>
          <w:sz w:val="22"/>
        </w:rPr>
      </w:pPr>
    </w:p>
    <w:p w:rsidR="00553250" w:rsidRPr="00CB4E96" w:rsidRDefault="00553250" w:rsidP="00553250">
      <w:pPr>
        <w:tabs>
          <w:tab w:val="right" w:pos="8640"/>
        </w:tabs>
        <w:autoSpaceDE w:val="0"/>
        <w:autoSpaceDN w:val="0"/>
        <w:adjustRightInd w:val="0"/>
        <w:spacing w:line="360" w:lineRule="auto"/>
        <w:rPr>
          <w:rFonts w:ascii="Times New Roman" w:hAnsi="Times New Roman" w:cs="Times New Roman"/>
          <w:bCs/>
          <w:kern w:val="0"/>
          <w:sz w:val="22"/>
        </w:rPr>
      </w:pPr>
      <w:r w:rsidRPr="00CB4E96">
        <w:rPr>
          <w:rFonts w:ascii="Times New Roman" w:hAnsi="Times New Roman" w:cs="Times New Roman"/>
          <w:bCs/>
          <w:kern w:val="0"/>
          <w:sz w:val="22"/>
        </w:rPr>
        <w:t xml:space="preserve">  residuals = c + βresiduals (-1) + ε</w:t>
      </w:r>
      <w:r>
        <w:rPr>
          <w:rFonts w:ascii="Times New Roman" w:hAnsi="Times New Roman" w:cs="Times New Roman"/>
          <w:bCs/>
          <w:kern w:val="0"/>
          <w:sz w:val="22"/>
        </w:rPr>
        <w:tab/>
        <w:t>(5)</w:t>
      </w:r>
    </w:p>
    <w:p w:rsidR="00553250" w:rsidRPr="00CB4E96" w:rsidRDefault="00553250" w:rsidP="00553250">
      <w:pPr>
        <w:autoSpaceDE w:val="0"/>
        <w:autoSpaceDN w:val="0"/>
        <w:adjustRightInd w:val="0"/>
        <w:spacing w:line="360" w:lineRule="auto"/>
        <w:rPr>
          <w:rFonts w:ascii="Times New Roman" w:hAnsi="Times New Roman" w:cs="Times New Roman"/>
          <w:bCs/>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bCs/>
          <w:kern w:val="0"/>
          <w:sz w:val="22"/>
        </w:rPr>
      </w:pPr>
      <w:r w:rsidRPr="00CB4E96">
        <w:rPr>
          <w:rFonts w:ascii="Times New Roman" w:hAnsi="Times New Roman" w:cs="Times New Roman"/>
          <w:bCs/>
          <w:kern w:val="0"/>
          <w:sz w:val="22"/>
        </w:rPr>
        <w:t xml:space="preserve">The coefficient of β is 0.774. </w:t>
      </w:r>
      <w:r>
        <w:rPr>
          <w:rFonts w:ascii="Times New Roman" w:hAnsi="Times New Roman" w:cs="Times New Roman"/>
          <w:bCs/>
          <w:kern w:val="0"/>
          <w:sz w:val="22"/>
        </w:rPr>
        <w:t>T</w:t>
      </w:r>
      <w:r w:rsidRPr="00CB4E96">
        <w:rPr>
          <w:rFonts w:ascii="Times New Roman" w:hAnsi="Times New Roman" w:cs="Times New Roman"/>
          <w:bCs/>
          <w:kern w:val="0"/>
          <w:sz w:val="22"/>
        </w:rPr>
        <w:t xml:space="preserve">he duration scale is </w:t>
      </w:r>
      <w:r>
        <w:rPr>
          <w:rFonts w:ascii="Times New Roman" w:hAnsi="Times New Roman" w:cs="Times New Roman"/>
          <w:bCs/>
          <w:kern w:val="0"/>
          <w:sz w:val="22"/>
        </w:rPr>
        <w:t>defined as half (</w:t>
      </w:r>
      <w:r w:rsidRPr="00CB4E96">
        <w:rPr>
          <w:rFonts w:ascii="Times New Roman" w:hAnsi="Times New Roman" w:cs="Times New Roman"/>
          <w:bCs/>
          <w:kern w:val="0"/>
          <w:sz w:val="22"/>
        </w:rPr>
        <w:t>0.5</w:t>
      </w:r>
      <w:r>
        <w:rPr>
          <w:rFonts w:ascii="Times New Roman" w:hAnsi="Times New Roman" w:cs="Times New Roman"/>
          <w:bCs/>
          <w:kern w:val="0"/>
          <w:sz w:val="22"/>
        </w:rPr>
        <w:t>)</w:t>
      </w:r>
      <w:r w:rsidRPr="00CB4E96">
        <w:rPr>
          <w:rFonts w:ascii="Times New Roman" w:hAnsi="Times New Roman" w:cs="Times New Roman"/>
          <w:bCs/>
          <w:kern w:val="0"/>
          <w:sz w:val="22"/>
        </w:rPr>
        <w:t xml:space="preserve"> and the duration period when the shocks become half. log0.5/log0.774 is calculated. The result is 2.71</w:t>
      </w:r>
      <w:r>
        <w:rPr>
          <w:rFonts w:ascii="Times New Roman" w:hAnsi="Times New Roman" w:cs="Times New Roman"/>
          <w:bCs/>
          <w:kern w:val="0"/>
          <w:sz w:val="22"/>
        </w:rPr>
        <w:t xml:space="preserve">, indicated that the </w:t>
      </w:r>
      <w:r w:rsidRPr="00CB4E96">
        <w:rPr>
          <w:rFonts w:ascii="Times New Roman" w:hAnsi="Times New Roman" w:cs="Times New Roman"/>
          <w:bCs/>
          <w:kern w:val="0"/>
          <w:sz w:val="22"/>
        </w:rPr>
        <w:t>macroeconomic shock continues 2.71 months.</w:t>
      </w:r>
      <w:r>
        <w:rPr>
          <w:rFonts w:ascii="Times New Roman" w:hAnsi="Times New Roman" w:cs="Times New Roman"/>
          <w:bCs/>
          <w:kern w:val="0"/>
          <w:sz w:val="22"/>
        </w:rPr>
        <w:t xml:space="preserve"> The evaluation is difficult; however, the period is shorter than a quarter and thus seems adequate.</w:t>
      </w:r>
    </w:p>
    <w:p w:rsidR="00553250" w:rsidRPr="00CB4E96" w:rsidRDefault="00553250" w:rsidP="00553250">
      <w:pPr>
        <w:autoSpaceDE w:val="0"/>
        <w:autoSpaceDN w:val="0"/>
        <w:adjustRightInd w:val="0"/>
        <w:spacing w:line="360" w:lineRule="auto"/>
        <w:rPr>
          <w:rFonts w:ascii="Times New Roman" w:hAnsi="Times New Roman" w:cs="Times New Roman"/>
          <w:b/>
          <w:bCs/>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bCs/>
          <w:kern w:val="0"/>
          <w:sz w:val="22"/>
        </w:rPr>
      </w:pPr>
      <w:r>
        <w:rPr>
          <w:rFonts w:ascii="Times New Roman" w:hAnsi="Times New Roman" w:cs="Times New Roman"/>
          <w:bCs/>
          <w:kern w:val="0"/>
          <w:sz w:val="22"/>
        </w:rPr>
        <w:lastRenderedPageBreak/>
        <w:t>5</w:t>
      </w:r>
      <w:r w:rsidRPr="00CB4E96">
        <w:rPr>
          <w:rFonts w:ascii="Times New Roman" w:hAnsi="Times New Roman" w:cs="Times New Roman"/>
          <w:bCs/>
          <w:kern w:val="0"/>
          <w:sz w:val="22"/>
        </w:rPr>
        <w:t xml:space="preserve"> Conclusion</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 xml:space="preserve">This </w:t>
      </w:r>
      <w:r>
        <w:rPr>
          <w:rFonts w:ascii="Times New Roman" w:hAnsi="Times New Roman" w:cs="Times New Roman"/>
          <w:kern w:val="0"/>
          <w:sz w:val="22"/>
        </w:rPr>
        <w:t xml:space="preserve">reports on </w:t>
      </w:r>
      <w:r w:rsidRPr="00CB4E96">
        <w:rPr>
          <w:rFonts w:ascii="Times New Roman" w:hAnsi="Times New Roman" w:cs="Times New Roman"/>
          <w:kern w:val="0"/>
          <w:sz w:val="22"/>
        </w:rPr>
        <w:t xml:space="preserve">an empirical examination of the relationship between the Japanese stock prices and macroeconomic variables during </w:t>
      </w:r>
      <w:r>
        <w:rPr>
          <w:rFonts w:ascii="Times New Roman" w:hAnsi="Times New Roman" w:cs="Times New Roman"/>
          <w:kern w:val="0"/>
          <w:sz w:val="22"/>
        </w:rPr>
        <w:t xml:space="preserve">the time of the </w:t>
      </w:r>
      <w:r w:rsidRPr="00CB4E96">
        <w:rPr>
          <w:rFonts w:ascii="Times New Roman" w:hAnsi="Times New Roman" w:cs="Times New Roman"/>
          <w:kern w:val="0"/>
          <w:sz w:val="22"/>
        </w:rPr>
        <w:t>quantitative easing policy.</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Pr>
          <w:rFonts w:ascii="Times New Roman" w:hAnsi="Times New Roman" w:cs="Times New Roman"/>
          <w:kern w:val="0"/>
          <w:sz w:val="22"/>
        </w:rPr>
        <w:tab/>
        <w:t>T</w:t>
      </w:r>
      <w:r w:rsidRPr="00CB4E96">
        <w:rPr>
          <w:rFonts w:ascii="Times New Roman" w:hAnsi="Times New Roman" w:cs="Times New Roman"/>
          <w:kern w:val="0"/>
          <w:sz w:val="22"/>
        </w:rPr>
        <w:t>he results</w:t>
      </w:r>
      <w:r>
        <w:rPr>
          <w:rFonts w:ascii="Times New Roman" w:hAnsi="Times New Roman" w:cs="Times New Roman"/>
          <w:kern w:val="0"/>
          <w:sz w:val="22"/>
        </w:rPr>
        <w:t xml:space="preserve"> indicate </w:t>
      </w:r>
      <w:r w:rsidRPr="00CB4E96">
        <w:rPr>
          <w:rFonts w:ascii="Times New Roman" w:hAnsi="Times New Roman" w:cs="Times New Roman"/>
          <w:kern w:val="0"/>
          <w:sz w:val="22"/>
        </w:rPr>
        <w:t xml:space="preserve">that </w:t>
      </w:r>
      <w:r>
        <w:rPr>
          <w:rFonts w:ascii="Times New Roman" w:hAnsi="Times New Roman" w:cs="Times New Roman"/>
          <w:kern w:val="0"/>
          <w:sz w:val="22"/>
        </w:rPr>
        <w:t xml:space="preserve">the </w:t>
      </w:r>
      <w:r w:rsidRPr="00CB4E96">
        <w:rPr>
          <w:rFonts w:ascii="Times New Roman" w:hAnsi="Times New Roman" w:cs="Times New Roman"/>
          <w:kern w:val="0"/>
          <w:sz w:val="22"/>
        </w:rPr>
        <w:t xml:space="preserve">monetary base does not influence Japanese stock prices. It could also be concluded that exchange rate </w:t>
      </w:r>
      <w:r>
        <w:rPr>
          <w:rFonts w:ascii="Times New Roman" w:hAnsi="Times New Roman" w:cs="Times New Roman"/>
          <w:kern w:val="0"/>
          <w:sz w:val="22"/>
        </w:rPr>
        <w:t xml:space="preserve">depreciation </w:t>
      </w:r>
      <w:r w:rsidRPr="00CB4E96">
        <w:rPr>
          <w:rFonts w:ascii="Times New Roman" w:hAnsi="Times New Roman" w:cs="Times New Roman"/>
          <w:kern w:val="0"/>
          <w:sz w:val="22"/>
        </w:rPr>
        <w:t xml:space="preserve">does influence Japanese stock prices. More than other macroeconomic variables, US stock prices have </w:t>
      </w:r>
      <w:r>
        <w:rPr>
          <w:rFonts w:ascii="Times New Roman" w:hAnsi="Times New Roman" w:cs="Times New Roman"/>
          <w:kern w:val="0"/>
          <w:sz w:val="22"/>
        </w:rPr>
        <w:t xml:space="preserve">had a strong positive </w:t>
      </w:r>
      <w:r w:rsidRPr="00CB4E96">
        <w:rPr>
          <w:rFonts w:ascii="Times New Roman" w:hAnsi="Times New Roman" w:cs="Times New Roman"/>
          <w:kern w:val="0"/>
          <w:sz w:val="22"/>
        </w:rPr>
        <w:t>influen</w:t>
      </w:r>
      <w:r>
        <w:rPr>
          <w:rFonts w:ascii="Times New Roman" w:hAnsi="Times New Roman" w:cs="Times New Roman"/>
          <w:kern w:val="0"/>
          <w:sz w:val="22"/>
        </w:rPr>
        <w:t>ce</w:t>
      </w:r>
      <w:r w:rsidRPr="00CB4E96">
        <w:rPr>
          <w:rFonts w:ascii="Times New Roman" w:hAnsi="Times New Roman" w:cs="Times New Roman"/>
          <w:kern w:val="0"/>
          <w:sz w:val="22"/>
        </w:rPr>
        <w:t xml:space="preserve"> on Japanese stock prices, </w:t>
      </w:r>
      <w:r>
        <w:rPr>
          <w:rFonts w:ascii="Times New Roman" w:hAnsi="Times New Roman" w:cs="Times New Roman"/>
          <w:kern w:val="0"/>
          <w:sz w:val="22"/>
        </w:rPr>
        <w:t xml:space="preserve">which </w:t>
      </w:r>
      <w:r w:rsidRPr="00CB4E96">
        <w:rPr>
          <w:rFonts w:ascii="Times New Roman" w:hAnsi="Times New Roman" w:cs="Times New Roman"/>
          <w:kern w:val="0"/>
          <w:sz w:val="22"/>
        </w:rPr>
        <w:t>suggest</w:t>
      </w:r>
      <w:r>
        <w:rPr>
          <w:rFonts w:ascii="Times New Roman" w:hAnsi="Times New Roman" w:cs="Times New Roman"/>
          <w:kern w:val="0"/>
          <w:sz w:val="22"/>
        </w:rPr>
        <w:t>s</w:t>
      </w:r>
      <w:r w:rsidRPr="00CB4E96">
        <w:rPr>
          <w:rFonts w:ascii="Times New Roman" w:hAnsi="Times New Roman" w:cs="Times New Roman"/>
          <w:kern w:val="0"/>
          <w:sz w:val="22"/>
        </w:rPr>
        <w:t xml:space="preserve"> an interdependent relationship between them. Japanese companies have had strong ties with the US economy and have been dependent on it</w:t>
      </w:r>
      <w:r>
        <w:rPr>
          <w:rFonts w:ascii="Times New Roman" w:hAnsi="Times New Roman" w:cs="Times New Roman"/>
          <w:kern w:val="0"/>
          <w:sz w:val="22"/>
        </w:rPr>
        <w:t xml:space="preserve"> according to news sources. However, the results were contrary for the 1990s</w:t>
      </w:r>
      <w:r w:rsidRPr="00CB4E96">
        <w:rPr>
          <w:rFonts w:ascii="Times New Roman" w:hAnsi="Times New Roman" w:cs="Times New Roman"/>
          <w:kern w:val="0"/>
          <w:sz w:val="22"/>
        </w:rPr>
        <w:t xml:space="preserve">. There is also a long-term stable relationship between the two variables. When US stock prices rise, Japanese stock prices rise the following </w:t>
      </w:r>
      <w:r>
        <w:rPr>
          <w:rFonts w:ascii="Times New Roman" w:hAnsi="Times New Roman" w:cs="Times New Roman"/>
          <w:kern w:val="0"/>
          <w:sz w:val="22"/>
        </w:rPr>
        <w:t>month</w:t>
      </w:r>
      <w:r w:rsidRPr="00CB4E96">
        <w:rPr>
          <w:rFonts w:ascii="Times New Roman" w:hAnsi="Times New Roman" w:cs="Times New Roman"/>
          <w:kern w:val="0"/>
          <w:sz w:val="22"/>
        </w:rPr>
        <w:t xml:space="preserve"> and the shock fades shortly</w:t>
      </w:r>
      <w:r>
        <w:rPr>
          <w:rFonts w:ascii="Times New Roman" w:hAnsi="Times New Roman" w:cs="Times New Roman"/>
          <w:kern w:val="0"/>
          <w:sz w:val="22"/>
        </w:rPr>
        <w:t>;</w:t>
      </w:r>
      <w:r w:rsidRPr="00CB4E96">
        <w:rPr>
          <w:rFonts w:ascii="Times New Roman" w:hAnsi="Times New Roman" w:cs="Times New Roman"/>
          <w:kern w:val="0"/>
          <w:sz w:val="22"/>
        </w:rPr>
        <w:t xml:space="preserve"> however, exchange rate shock</w:t>
      </w:r>
      <w:r>
        <w:rPr>
          <w:rFonts w:ascii="Times New Roman" w:hAnsi="Times New Roman" w:cs="Times New Roman"/>
          <w:kern w:val="0"/>
          <w:sz w:val="22"/>
        </w:rPr>
        <w:t>s</w:t>
      </w:r>
      <w:r w:rsidRPr="00CB4E96">
        <w:rPr>
          <w:rFonts w:ascii="Times New Roman" w:hAnsi="Times New Roman" w:cs="Times New Roman"/>
          <w:kern w:val="0"/>
          <w:sz w:val="22"/>
        </w:rPr>
        <w:t xml:space="preserve"> continue</w:t>
      </w:r>
      <w:r>
        <w:rPr>
          <w:rFonts w:ascii="Times New Roman" w:hAnsi="Times New Roman" w:cs="Times New Roman"/>
          <w:kern w:val="0"/>
          <w:sz w:val="22"/>
        </w:rPr>
        <w:t xml:space="preserve"> for a much longer time</w:t>
      </w:r>
      <w:r w:rsidRPr="00CB4E96">
        <w:rPr>
          <w:rFonts w:ascii="Times New Roman" w:hAnsi="Times New Roman" w:cs="Times New Roman"/>
          <w:kern w:val="0"/>
          <w:sz w:val="22"/>
        </w:rPr>
        <w:t>.</w:t>
      </w:r>
    </w:p>
    <w:p w:rsidR="00553250" w:rsidRPr="00CB4E96" w:rsidRDefault="00553250" w:rsidP="00553250">
      <w:pPr>
        <w:autoSpaceDE w:val="0"/>
        <w:autoSpaceDN w:val="0"/>
        <w:adjustRightInd w:val="0"/>
        <w:spacing w:line="360" w:lineRule="auto"/>
        <w:rPr>
          <w:rFonts w:ascii="Times New Roman" w:hAnsi="Times New Roman" w:cs="Times New Roman"/>
          <w:bCs/>
          <w:iCs/>
          <w:kern w:val="0"/>
          <w:sz w:val="22"/>
        </w:rPr>
      </w:pPr>
      <w:r>
        <w:rPr>
          <w:rFonts w:ascii="Times New Roman" w:hAnsi="Times New Roman" w:cs="Times New Roman"/>
          <w:bCs/>
          <w:iCs/>
          <w:kern w:val="0"/>
          <w:sz w:val="22"/>
        </w:rPr>
        <w:tab/>
      </w:r>
      <w:r w:rsidRPr="00CB4E96">
        <w:rPr>
          <w:rFonts w:ascii="Times New Roman" w:hAnsi="Times New Roman" w:cs="Times New Roman"/>
          <w:bCs/>
          <w:iCs/>
          <w:kern w:val="0"/>
          <w:sz w:val="22"/>
        </w:rPr>
        <w:t>Exchange rates seem to be a</w:t>
      </w:r>
      <w:r>
        <w:rPr>
          <w:rFonts w:ascii="Times New Roman" w:hAnsi="Times New Roman" w:cs="Times New Roman"/>
          <w:bCs/>
          <w:iCs/>
          <w:kern w:val="0"/>
          <w:sz w:val="22"/>
        </w:rPr>
        <w:t>n</w:t>
      </w:r>
      <w:r w:rsidRPr="00CB4E96">
        <w:rPr>
          <w:rFonts w:ascii="Times New Roman" w:hAnsi="Times New Roman" w:cs="Times New Roman"/>
          <w:bCs/>
          <w:iCs/>
          <w:kern w:val="0"/>
          <w:sz w:val="22"/>
        </w:rPr>
        <w:t xml:space="preserve"> effective way to boost stock prices</w:t>
      </w:r>
      <w:r>
        <w:rPr>
          <w:rFonts w:ascii="Times New Roman" w:hAnsi="Times New Roman" w:cs="Times New Roman"/>
          <w:bCs/>
          <w:iCs/>
          <w:kern w:val="0"/>
          <w:sz w:val="22"/>
        </w:rPr>
        <w:t>;</w:t>
      </w:r>
      <w:r w:rsidRPr="00CB4E96">
        <w:rPr>
          <w:rFonts w:ascii="Times New Roman" w:hAnsi="Times New Roman" w:cs="Times New Roman"/>
          <w:bCs/>
          <w:iCs/>
          <w:kern w:val="0"/>
          <w:sz w:val="22"/>
        </w:rPr>
        <w:t xml:space="preserve"> however, most of the central banks all over the world </w:t>
      </w:r>
      <w:r>
        <w:rPr>
          <w:rFonts w:ascii="Times New Roman" w:hAnsi="Times New Roman" w:cs="Times New Roman"/>
          <w:bCs/>
          <w:iCs/>
          <w:kern w:val="0"/>
          <w:sz w:val="22"/>
        </w:rPr>
        <w:t xml:space="preserve">do not </w:t>
      </w:r>
      <w:r w:rsidRPr="00CB4E96">
        <w:rPr>
          <w:rFonts w:ascii="Times New Roman" w:hAnsi="Times New Roman" w:cs="Times New Roman"/>
          <w:bCs/>
          <w:iCs/>
          <w:kern w:val="0"/>
          <w:sz w:val="22"/>
        </w:rPr>
        <w:t>manipulate stock prices</w:t>
      </w:r>
      <w:r>
        <w:rPr>
          <w:rFonts w:ascii="Times New Roman" w:hAnsi="Times New Roman" w:cs="Times New Roman"/>
          <w:bCs/>
          <w:iCs/>
          <w:kern w:val="0"/>
          <w:sz w:val="22"/>
        </w:rPr>
        <w:t xml:space="preserve">. It also should be noted that </w:t>
      </w:r>
      <w:r w:rsidRPr="00CB4E96">
        <w:rPr>
          <w:rFonts w:ascii="Times New Roman" w:hAnsi="Times New Roman" w:cs="Times New Roman"/>
          <w:bCs/>
          <w:iCs/>
          <w:kern w:val="0"/>
          <w:sz w:val="22"/>
        </w:rPr>
        <w:t xml:space="preserve">import companies sometimes have </w:t>
      </w:r>
      <w:r>
        <w:rPr>
          <w:rFonts w:ascii="Times New Roman" w:hAnsi="Times New Roman" w:cs="Times New Roman"/>
          <w:bCs/>
          <w:iCs/>
          <w:kern w:val="0"/>
          <w:sz w:val="22"/>
        </w:rPr>
        <w:t xml:space="preserve">been </w:t>
      </w:r>
      <w:r w:rsidRPr="00CB4E96">
        <w:rPr>
          <w:rFonts w:ascii="Times New Roman" w:hAnsi="Times New Roman" w:cs="Times New Roman"/>
          <w:bCs/>
          <w:iCs/>
          <w:kern w:val="0"/>
          <w:sz w:val="22"/>
        </w:rPr>
        <w:t>damage</w:t>
      </w:r>
      <w:r>
        <w:rPr>
          <w:rFonts w:ascii="Times New Roman" w:hAnsi="Times New Roman" w:cs="Times New Roman"/>
          <w:bCs/>
          <w:iCs/>
          <w:kern w:val="0"/>
          <w:sz w:val="22"/>
        </w:rPr>
        <w:t>d by this</w:t>
      </w:r>
      <w:r w:rsidRPr="00CB4E96">
        <w:rPr>
          <w:rFonts w:ascii="Times New Roman" w:hAnsi="Times New Roman" w:cs="Times New Roman"/>
          <w:bCs/>
          <w:iCs/>
          <w:kern w:val="0"/>
          <w:sz w:val="22"/>
        </w:rPr>
        <w:t>.</w:t>
      </w:r>
    </w:p>
    <w:p w:rsidR="00553250" w:rsidRPr="00CB4E96" w:rsidRDefault="00553250" w:rsidP="00553250">
      <w:pPr>
        <w:autoSpaceDE w:val="0"/>
        <w:autoSpaceDN w:val="0"/>
        <w:adjustRightInd w:val="0"/>
        <w:spacing w:line="360" w:lineRule="auto"/>
        <w:rPr>
          <w:rFonts w:ascii="Times New Roman" w:hAnsi="Times New Roman" w:cs="Times New Roman"/>
          <w:bCs/>
          <w:kern w:val="0"/>
          <w:sz w:val="22"/>
        </w:rPr>
      </w:pPr>
    </w:p>
    <w:p w:rsidR="00553250" w:rsidRPr="00CB4E96" w:rsidRDefault="00553250" w:rsidP="00553250">
      <w:pPr>
        <w:autoSpaceDE w:val="0"/>
        <w:autoSpaceDN w:val="0"/>
        <w:adjustRightInd w:val="0"/>
        <w:spacing w:line="360" w:lineRule="auto"/>
        <w:rPr>
          <w:rFonts w:ascii="Times New Roman" w:hAnsi="Times New Roman" w:cs="Times New Roman"/>
          <w:bCs/>
          <w:kern w:val="0"/>
          <w:sz w:val="22"/>
        </w:rPr>
      </w:pPr>
      <w:r w:rsidRPr="00CB4E96">
        <w:rPr>
          <w:rFonts w:ascii="Times New Roman" w:hAnsi="Times New Roman" w:cs="Times New Roman"/>
          <w:bCs/>
          <w:kern w:val="0"/>
          <w:sz w:val="22"/>
        </w:rPr>
        <w:t>References</w:t>
      </w:r>
    </w:p>
    <w:p w:rsidR="00553250" w:rsidRPr="00CB4E96" w:rsidRDefault="00553250" w:rsidP="00553250">
      <w:pPr>
        <w:autoSpaceDE w:val="0"/>
        <w:autoSpaceDN w:val="0"/>
        <w:adjustRightInd w:val="0"/>
        <w:spacing w:line="360" w:lineRule="auto"/>
        <w:ind w:left="220" w:hangingChars="100" w:hanging="220"/>
        <w:rPr>
          <w:rFonts w:ascii="Times New Roman" w:hAnsi="Times New Roman" w:cs="Times New Roman"/>
          <w:sz w:val="22"/>
        </w:rPr>
      </w:pPr>
      <w:r w:rsidRPr="00CB4E96">
        <w:rPr>
          <w:rFonts w:ascii="Times New Roman" w:hAnsi="Times New Roman" w:cs="Times New Roman"/>
          <w:kern w:val="0"/>
          <w:sz w:val="22"/>
        </w:rPr>
        <w:t xml:space="preserve">[1] Y. Kurihara, “Recent Japanese </w:t>
      </w:r>
      <w:r>
        <w:rPr>
          <w:rFonts w:ascii="Times New Roman" w:hAnsi="Times New Roman" w:cs="Times New Roman"/>
          <w:kern w:val="0"/>
          <w:sz w:val="22"/>
        </w:rPr>
        <w:t>m</w:t>
      </w:r>
      <w:r w:rsidRPr="00CB4E96">
        <w:rPr>
          <w:rFonts w:ascii="Times New Roman" w:hAnsi="Times New Roman" w:cs="Times New Roman"/>
          <w:kern w:val="0"/>
          <w:sz w:val="22"/>
        </w:rPr>
        <w:t xml:space="preserve">onetary </w:t>
      </w:r>
      <w:r>
        <w:rPr>
          <w:rFonts w:ascii="Times New Roman" w:hAnsi="Times New Roman" w:cs="Times New Roman"/>
          <w:kern w:val="0"/>
          <w:sz w:val="22"/>
        </w:rPr>
        <w:t>p</w:t>
      </w:r>
      <w:r w:rsidRPr="00CB4E96">
        <w:rPr>
          <w:rFonts w:ascii="Times New Roman" w:hAnsi="Times New Roman" w:cs="Times New Roman"/>
          <w:kern w:val="0"/>
          <w:sz w:val="22"/>
        </w:rPr>
        <w:t xml:space="preserve">olicy: An </w:t>
      </w:r>
      <w:r>
        <w:rPr>
          <w:rFonts w:ascii="Times New Roman" w:hAnsi="Times New Roman" w:cs="Times New Roman"/>
          <w:kern w:val="0"/>
          <w:sz w:val="22"/>
        </w:rPr>
        <w:t>e</w:t>
      </w:r>
      <w:r w:rsidRPr="00CB4E96">
        <w:rPr>
          <w:rFonts w:ascii="Times New Roman" w:hAnsi="Times New Roman" w:cs="Times New Roman"/>
          <w:kern w:val="0"/>
          <w:sz w:val="22"/>
        </w:rPr>
        <w:t xml:space="preserve">valuation of the </w:t>
      </w:r>
      <w:r>
        <w:rPr>
          <w:rFonts w:ascii="Times New Roman" w:hAnsi="Times New Roman" w:cs="Times New Roman"/>
          <w:kern w:val="0"/>
          <w:sz w:val="22"/>
        </w:rPr>
        <w:t>q</w:t>
      </w:r>
      <w:r w:rsidRPr="00CB4E96">
        <w:rPr>
          <w:rFonts w:ascii="Times New Roman" w:hAnsi="Times New Roman" w:cs="Times New Roman"/>
          <w:kern w:val="0"/>
          <w:sz w:val="22"/>
        </w:rPr>
        <w:t xml:space="preserve">uantitative </w:t>
      </w:r>
      <w:r>
        <w:rPr>
          <w:rFonts w:ascii="Times New Roman" w:hAnsi="Times New Roman" w:cs="Times New Roman"/>
          <w:kern w:val="0"/>
          <w:sz w:val="22"/>
        </w:rPr>
        <w:t>e</w:t>
      </w:r>
      <w:r w:rsidRPr="00CB4E96">
        <w:rPr>
          <w:rFonts w:ascii="Times New Roman" w:hAnsi="Times New Roman" w:cs="Times New Roman"/>
          <w:kern w:val="0"/>
          <w:sz w:val="22"/>
        </w:rPr>
        <w:t xml:space="preserve">asing,” International Journal of Business, </w:t>
      </w:r>
      <w:r>
        <w:rPr>
          <w:rFonts w:ascii="Times New Roman" w:hAnsi="Times New Roman" w:cs="Times New Roman"/>
          <w:kern w:val="0"/>
          <w:sz w:val="22"/>
        </w:rPr>
        <w:t>v</w:t>
      </w:r>
      <w:r w:rsidRPr="00CB4E96">
        <w:rPr>
          <w:rFonts w:ascii="Times New Roman" w:hAnsi="Times New Roman" w:cs="Times New Roman"/>
          <w:kern w:val="0"/>
          <w:sz w:val="22"/>
        </w:rPr>
        <w:t>ol.</w:t>
      </w:r>
      <w:r>
        <w:rPr>
          <w:rFonts w:ascii="Times New Roman" w:hAnsi="Times New Roman" w:cs="Times New Roman"/>
          <w:kern w:val="0"/>
          <w:sz w:val="22"/>
        </w:rPr>
        <w:t xml:space="preserve"> </w:t>
      </w:r>
      <w:r w:rsidRPr="00CB4E96">
        <w:rPr>
          <w:rFonts w:ascii="Times New Roman" w:hAnsi="Times New Roman" w:cs="Times New Roman"/>
          <w:kern w:val="0"/>
          <w:sz w:val="22"/>
        </w:rPr>
        <w:t xml:space="preserve">11, </w:t>
      </w:r>
      <w:r>
        <w:rPr>
          <w:rFonts w:ascii="Times New Roman" w:hAnsi="Times New Roman" w:cs="Times New Roman"/>
          <w:kern w:val="0"/>
          <w:sz w:val="22"/>
        </w:rPr>
        <w:t>n</w:t>
      </w:r>
      <w:r w:rsidRPr="00CB4E96">
        <w:rPr>
          <w:rFonts w:ascii="Times New Roman" w:hAnsi="Times New Roman" w:cs="Times New Roman"/>
          <w:kern w:val="0"/>
          <w:sz w:val="22"/>
        </w:rPr>
        <w:t>o.</w:t>
      </w:r>
      <w:r>
        <w:rPr>
          <w:rFonts w:ascii="Times New Roman" w:hAnsi="Times New Roman" w:cs="Times New Roman"/>
          <w:kern w:val="0"/>
          <w:sz w:val="22"/>
        </w:rPr>
        <w:t xml:space="preserve"> </w:t>
      </w:r>
      <w:r w:rsidRPr="00CB4E96">
        <w:rPr>
          <w:rFonts w:ascii="Times New Roman" w:hAnsi="Times New Roman" w:cs="Times New Roman"/>
          <w:kern w:val="0"/>
          <w:sz w:val="22"/>
        </w:rPr>
        <w:t>1, 2006, pp.</w:t>
      </w:r>
      <w:r>
        <w:rPr>
          <w:rFonts w:ascii="Times New Roman" w:hAnsi="Times New Roman" w:cs="Times New Roman"/>
          <w:kern w:val="0"/>
          <w:sz w:val="22"/>
        </w:rPr>
        <w:t xml:space="preserve"> </w:t>
      </w:r>
      <w:r w:rsidRPr="00CB4E96">
        <w:rPr>
          <w:rFonts w:ascii="Times New Roman" w:hAnsi="Times New Roman" w:cs="Times New Roman"/>
          <w:kern w:val="0"/>
          <w:sz w:val="22"/>
        </w:rPr>
        <w:t>79</w:t>
      </w:r>
      <w:r>
        <w:rPr>
          <w:rFonts w:ascii="Times New Roman" w:hAnsi="Times New Roman" w:cs="Times New Roman"/>
          <w:kern w:val="0"/>
          <w:sz w:val="22"/>
        </w:rPr>
        <w:t>–</w:t>
      </w:r>
      <w:r w:rsidRPr="00CB4E96">
        <w:rPr>
          <w:rFonts w:ascii="Times New Roman" w:hAnsi="Times New Roman" w:cs="Times New Roman"/>
          <w:kern w:val="0"/>
          <w:sz w:val="22"/>
        </w:rPr>
        <w:t>86.</w:t>
      </w:r>
    </w:p>
    <w:p w:rsidR="00553250" w:rsidRPr="00CB4E96" w:rsidRDefault="00553250" w:rsidP="00553250">
      <w:pPr>
        <w:spacing w:line="360" w:lineRule="auto"/>
        <w:ind w:left="220" w:hangingChars="100" w:hanging="220"/>
        <w:rPr>
          <w:rFonts w:ascii="Times New Roman" w:hAnsi="Times New Roman" w:cs="Times New Roman"/>
          <w:sz w:val="22"/>
        </w:rPr>
      </w:pPr>
      <w:r w:rsidRPr="00CB4E96">
        <w:rPr>
          <w:rFonts w:ascii="Times New Roman" w:hAnsi="Times New Roman" w:cs="Times New Roman"/>
          <w:sz w:val="22"/>
        </w:rPr>
        <w:t>[</w:t>
      </w:r>
      <w:r>
        <w:rPr>
          <w:rFonts w:ascii="Times New Roman" w:hAnsi="Times New Roman" w:cs="Times New Roman"/>
          <w:sz w:val="22"/>
        </w:rPr>
        <w:t>2</w:t>
      </w:r>
      <w:r w:rsidRPr="00CB4E96">
        <w:rPr>
          <w:rFonts w:ascii="Times New Roman" w:hAnsi="Times New Roman" w:cs="Times New Roman"/>
          <w:sz w:val="22"/>
        </w:rPr>
        <w:t xml:space="preserve">] A. Tanweer and D. Anupam, “Understanding the low yields of the long-term Japanese sovereign debt,” Journal of Economic Issues, </w:t>
      </w:r>
      <w:r>
        <w:rPr>
          <w:rFonts w:ascii="Times New Roman" w:hAnsi="Times New Roman" w:cs="Times New Roman"/>
          <w:sz w:val="22"/>
        </w:rPr>
        <w:t>v</w:t>
      </w:r>
      <w:r w:rsidRPr="00CB4E96">
        <w:rPr>
          <w:rFonts w:ascii="Times New Roman" w:hAnsi="Times New Roman" w:cs="Times New Roman"/>
          <w:sz w:val="22"/>
        </w:rPr>
        <w:t>o</w:t>
      </w:r>
      <w:r>
        <w:rPr>
          <w:rFonts w:ascii="Times New Roman" w:hAnsi="Times New Roman" w:cs="Times New Roman"/>
          <w:sz w:val="22"/>
        </w:rPr>
        <w:t>l</w:t>
      </w:r>
      <w:r w:rsidRPr="00CB4E96">
        <w:rPr>
          <w:rFonts w:ascii="Times New Roman" w:hAnsi="Times New Roman" w:cs="Times New Roman"/>
          <w:sz w:val="22"/>
        </w:rPr>
        <w:t>.</w:t>
      </w:r>
      <w:r>
        <w:rPr>
          <w:rFonts w:ascii="Times New Roman" w:hAnsi="Times New Roman" w:cs="Times New Roman"/>
          <w:sz w:val="22"/>
        </w:rPr>
        <w:t xml:space="preserve"> </w:t>
      </w:r>
      <w:r w:rsidRPr="00CB4E96">
        <w:rPr>
          <w:rFonts w:ascii="Times New Roman" w:hAnsi="Times New Roman" w:cs="Times New Roman"/>
          <w:sz w:val="22"/>
        </w:rPr>
        <w:t xml:space="preserve">48, </w:t>
      </w:r>
      <w:r>
        <w:rPr>
          <w:rFonts w:ascii="Times New Roman" w:hAnsi="Times New Roman" w:cs="Times New Roman"/>
          <w:sz w:val="22"/>
        </w:rPr>
        <w:t>n</w:t>
      </w:r>
      <w:r w:rsidRPr="00CB4E96">
        <w:rPr>
          <w:rFonts w:ascii="Times New Roman" w:hAnsi="Times New Roman" w:cs="Times New Roman"/>
          <w:sz w:val="22"/>
        </w:rPr>
        <w:t>o.</w:t>
      </w:r>
      <w:r>
        <w:rPr>
          <w:rFonts w:ascii="Times New Roman" w:hAnsi="Times New Roman" w:cs="Times New Roman"/>
          <w:sz w:val="22"/>
        </w:rPr>
        <w:t xml:space="preserve"> </w:t>
      </w:r>
      <w:r w:rsidRPr="00CB4E96">
        <w:rPr>
          <w:rFonts w:ascii="Times New Roman" w:hAnsi="Times New Roman" w:cs="Times New Roman"/>
          <w:sz w:val="22"/>
        </w:rPr>
        <w:t>2, 2014, pp.</w:t>
      </w:r>
      <w:r>
        <w:rPr>
          <w:rFonts w:ascii="Times New Roman" w:hAnsi="Times New Roman" w:cs="Times New Roman"/>
          <w:sz w:val="22"/>
        </w:rPr>
        <w:t xml:space="preserve"> </w:t>
      </w:r>
      <w:r w:rsidRPr="00CB4E96">
        <w:rPr>
          <w:rFonts w:ascii="Times New Roman" w:hAnsi="Times New Roman" w:cs="Times New Roman"/>
          <w:sz w:val="22"/>
        </w:rPr>
        <w:t>331</w:t>
      </w:r>
      <w:r>
        <w:rPr>
          <w:rFonts w:ascii="Times New Roman" w:hAnsi="Times New Roman" w:cs="Times New Roman"/>
          <w:kern w:val="0"/>
          <w:sz w:val="22"/>
        </w:rPr>
        <w:t>–</w:t>
      </w:r>
      <w:r w:rsidRPr="00CB4E96">
        <w:rPr>
          <w:rFonts w:ascii="Times New Roman" w:hAnsi="Times New Roman" w:cs="Times New Roman"/>
          <w:sz w:val="22"/>
        </w:rPr>
        <w:t>340.</w:t>
      </w:r>
    </w:p>
    <w:p w:rsidR="00553250" w:rsidRPr="00CB4E96" w:rsidRDefault="00553250" w:rsidP="00553250">
      <w:pPr>
        <w:autoSpaceDE w:val="0"/>
        <w:autoSpaceDN w:val="0"/>
        <w:adjustRightInd w:val="0"/>
        <w:spacing w:line="360" w:lineRule="auto"/>
        <w:ind w:left="220" w:hangingChars="100" w:hanging="220"/>
        <w:rPr>
          <w:rFonts w:ascii="Times New Roman" w:hAnsi="Times New Roman" w:cs="Times New Roman"/>
          <w:kern w:val="0"/>
          <w:sz w:val="22"/>
        </w:rPr>
      </w:pPr>
      <w:r w:rsidRPr="00CB4E96">
        <w:rPr>
          <w:rFonts w:ascii="Times New Roman" w:hAnsi="Times New Roman" w:cs="Times New Roman"/>
          <w:kern w:val="0"/>
          <w:sz w:val="22"/>
        </w:rPr>
        <w:t>[</w:t>
      </w:r>
      <w:r>
        <w:rPr>
          <w:rFonts w:ascii="Times New Roman" w:hAnsi="Times New Roman" w:cs="Times New Roman"/>
          <w:kern w:val="0"/>
          <w:sz w:val="22"/>
        </w:rPr>
        <w:t>3</w:t>
      </w:r>
      <w:r w:rsidRPr="00CB4E96">
        <w:rPr>
          <w:rFonts w:ascii="Times New Roman" w:hAnsi="Times New Roman" w:cs="Times New Roman"/>
          <w:kern w:val="0"/>
          <w:sz w:val="22"/>
        </w:rPr>
        <w:t xml:space="preserve">] Y. Campbell, “Stock </w:t>
      </w:r>
      <w:r>
        <w:rPr>
          <w:rFonts w:ascii="Times New Roman" w:hAnsi="Times New Roman" w:cs="Times New Roman"/>
          <w:kern w:val="0"/>
          <w:sz w:val="22"/>
        </w:rPr>
        <w:t>r</w:t>
      </w:r>
      <w:r w:rsidRPr="00CB4E96">
        <w:rPr>
          <w:rFonts w:ascii="Times New Roman" w:hAnsi="Times New Roman" w:cs="Times New Roman"/>
          <w:kern w:val="0"/>
          <w:sz w:val="22"/>
        </w:rPr>
        <w:t xml:space="preserve">eturns and the </w:t>
      </w:r>
      <w:r>
        <w:rPr>
          <w:rFonts w:ascii="Times New Roman" w:hAnsi="Times New Roman" w:cs="Times New Roman"/>
          <w:kern w:val="0"/>
          <w:sz w:val="22"/>
        </w:rPr>
        <w:t>t</w:t>
      </w:r>
      <w:r w:rsidRPr="00CB4E96">
        <w:rPr>
          <w:rFonts w:ascii="Times New Roman" w:hAnsi="Times New Roman" w:cs="Times New Roman"/>
          <w:kern w:val="0"/>
          <w:sz w:val="22"/>
        </w:rPr>
        <w:t xml:space="preserve">erm </w:t>
      </w:r>
      <w:r>
        <w:rPr>
          <w:rFonts w:ascii="Times New Roman" w:hAnsi="Times New Roman" w:cs="Times New Roman"/>
          <w:kern w:val="0"/>
          <w:sz w:val="22"/>
        </w:rPr>
        <w:t>s</w:t>
      </w:r>
      <w:r w:rsidRPr="00CB4E96">
        <w:rPr>
          <w:rFonts w:ascii="Times New Roman" w:hAnsi="Times New Roman" w:cs="Times New Roman"/>
          <w:kern w:val="0"/>
          <w:sz w:val="22"/>
        </w:rPr>
        <w:t xml:space="preserve">tructure”, Journal of Financial Economics, </w:t>
      </w:r>
      <w:r>
        <w:rPr>
          <w:rFonts w:ascii="Times New Roman" w:hAnsi="Times New Roman" w:cs="Times New Roman"/>
          <w:kern w:val="0"/>
          <w:sz w:val="22"/>
        </w:rPr>
        <w:t>v</w:t>
      </w:r>
      <w:r w:rsidRPr="00CB4E96">
        <w:rPr>
          <w:rFonts w:ascii="Times New Roman" w:hAnsi="Times New Roman" w:cs="Times New Roman"/>
          <w:kern w:val="0"/>
          <w:sz w:val="22"/>
        </w:rPr>
        <w:t>ol.</w:t>
      </w:r>
      <w:r>
        <w:rPr>
          <w:rFonts w:ascii="Times New Roman" w:hAnsi="Times New Roman" w:cs="Times New Roman"/>
          <w:kern w:val="0"/>
          <w:sz w:val="22"/>
        </w:rPr>
        <w:t xml:space="preserve"> </w:t>
      </w:r>
      <w:r w:rsidRPr="00CB4E96">
        <w:rPr>
          <w:rFonts w:ascii="Times New Roman" w:hAnsi="Times New Roman" w:cs="Times New Roman"/>
          <w:kern w:val="0"/>
          <w:sz w:val="22"/>
        </w:rPr>
        <w:t xml:space="preserve">18, </w:t>
      </w:r>
      <w:r>
        <w:rPr>
          <w:rFonts w:ascii="Times New Roman" w:hAnsi="Times New Roman" w:cs="Times New Roman"/>
          <w:kern w:val="0"/>
          <w:sz w:val="22"/>
        </w:rPr>
        <w:t>n</w:t>
      </w:r>
      <w:r w:rsidRPr="00CB4E96">
        <w:rPr>
          <w:rFonts w:ascii="Times New Roman" w:hAnsi="Times New Roman" w:cs="Times New Roman"/>
          <w:kern w:val="0"/>
          <w:sz w:val="22"/>
        </w:rPr>
        <w:t>o.</w:t>
      </w:r>
      <w:r>
        <w:rPr>
          <w:rFonts w:ascii="Times New Roman" w:hAnsi="Times New Roman" w:cs="Times New Roman"/>
          <w:kern w:val="0"/>
          <w:sz w:val="22"/>
        </w:rPr>
        <w:t xml:space="preserve"> </w:t>
      </w:r>
      <w:r w:rsidRPr="00CB4E96">
        <w:rPr>
          <w:rFonts w:ascii="Times New Roman" w:hAnsi="Times New Roman" w:cs="Times New Roman"/>
          <w:kern w:val="0"/>
          <w:sz w:val="22"/>
        </w:rPr>
        <w:t>2, 1987, pp.</w:t>
      </w:r>
      <w:r>
        <w:rPr>
          <w:rFonts w:ascii="Times New Roman" w:hAnsi="Times New Roman" w:cs="Times New Roman"/>
          <w:kern w:val="0"/>
          <w:sz w:val="22"/>
        </w:rPr>
        <w:t xml:space="preserve"> </w:t>
      </w:r>
      <w:r w:rsidRPr="00CB4E96">
        <w:rPr>
          <w:rFonts w:ascii="Times New Roman" w:hAnsi="Times New Roman" w:cs="Times New Roman"/>
          <w:kern w:val="0"/>
          <w:sz w:val="22"/>
        </w:rPr>
        <w:t>373</w:t>
      </w:r>
      <w:r>
        <w:rPr>
          <w:rFonts w:ascii="Times New Roman" w:hAnsi="Times New Roman" w:cs="Times New Roman"/>
          <w:kern w:val="0"/>
          <w:sz w:val="22"/>
        </w:rPr>
        <w:t>–</w:t>
      </w:r>
      <w:r w:rsidRPr="00CB4E96">
        <w:rPr>
          <w:rFonts w:ascii="Times New Roman" w:hAnsi="Times New Roman" w:cs="Times New Roman"/>
          <w:kern w:val="0"/>
          <w:sz w:val="22"/>
        </w:rPr>
        <w:t>399.</w:t>
      </w:r>
    </w:p>
    <w:p w:rsidR="00553250" w:rsidRPr="00CB4E96" w:rsidRDefault="00553250" w:rsidP="00553250">
      <w:pPr>
        <w:autoSpaceDE w:val="0"/>
        <w:autoSpaceDN w:val="0"/>
        <w:adjustRightInd w:val="0"/>
        <w:spacing w:line="360" w:lineRule="auto"/>
        <w:ind w:left="220" w:hangingChars="100" w:hanging="220"/>
        <w:rPr>
          <w:rFonts w:ascii="Times New Roman" w:hAnsi="Times New Roman" w:cs="Times New Roman"/>
          <w:kern w:val="0"/>
          <w:sz w:val="22"/>
        </w:rPr>
      </w:pPr>
      <w:r w:rsidRPr="00CB4E96">
        <w:rPr>
          <w:rFonts w:ascii="Times New Roman" w:hAnsi="Times New Roman" w:cs="Times New Roman"/>
          <w:kern w:val="0"/>
          <w:sz w:val="22"/>
        </w:rPr>
        <w:t>[</w:t>
      </w:r>
      <w:r>
        <w:rPr>
          <w:rFonts w:ascii="Times New Roman" w:hAnsi="Times New Roman" w:cs="Times New Roman"/>
          <w:kern w:val="0"/>
          <w:sz w:val="22"/>
        </w:rPr>
        <w:t>4</w:t>
      </w:r>
      <w:r w:rsidRPr="00CB4E96">
        <w:rPr>
          <w:rFonts w:ascii="Times New Roman" w:hAnsi="Times New Roman" w:cs="Times New Roman"/>
          <w:kern w:val="0"/>
          <w:sz w:val="22"/>
        </w:rPr>
        <w:t xml:space="preserve">] D. M. Cutler, J. Poterba and L. Summers, “What </w:t>
      </w:r>
      <w:r>
        <w:rPr>
          <w:rFonts w:ascii="Times New Roman" w:hAnsi="Times New Roman" w:cs="Times New Roman"/>
          <w:kern w:val="0"/>
          <w:sz w:val="22"/>
        </w:rPr>
        <w:t>m</w:t>
      </w:r>
      <w:r w:rsidRPr="00CB4E96">
        <w:rPr>
          <w:rFonts w:ascii="Times New Roman" w:hAnsi="Times New Roman" w:cs="Times New Roman"/>
          <w:kern w:val="0"/>
          <w:sz w:val="22"/>
        </w:rPr>
        <w:t xml:space="preserve">oves </w:t>
      </w:r>
      <w:r>
        <w:rPr>
          <w:rFonts w:ascii="Times New Roman" w:hAnsi="Times New Roman" w:cs="Times New Roman"/>
          <w:kern w:val="0"/>
          <w:sz w:val="22"/>
        </w:rPr>
        <w:t>s</w:t>
      </w:r>
      <w:r w:rsidRPr="00CB4E96">
        <w:rPr>
          <w:rFonts w:ascii="Times New Roman" w:hAnsi="Times New Roman" w:cs="Times New Roman"/>
          <w:kern w:val="0"/>
          <w:sz w:val="22"/>
        </w:rPr>
        <w:t xml:space="preserve">tock </w:t>
      </w:r>
      <w:r>
        <w:rPr>
          <w:rFonts w:ascii="Times New Roman" w:hAnsi="Times New Roman" w:cs="Times New Roman"/>
          <w:kern w:val="0"/>
          <w:sz w:val="22"/>
        </w:rPr>
        <w:t>p</w:t>
      </w:r>
      <w:r w:rsidRPr="00CB4E96">
        <w:rPr>
          <w:rFonts w:ascii="Times New Roman" w:hAnsi="Times New Roman" w:cs="Times New Roman"/>
          <w:kern w:val="0"/>
          <w:sz w:val="22"/>
        </w:rPr>
        <w:t xml:space="preserve">rices”, Journal of Portfolio </w:t>
      </w:r>
      <w:r w:rsidRPr="00CB4E96">
        <w:rPr>
          <w:rFonts w:ascii="Times New Roman" w:hAnsi="Times New Roman" w:cs="Times New Roman"/>
          <w:kern w:val="0"/>
          <w:sz w:val="22"/>
        </w:rPr>
        <w:lastRenderedPageBreak/>
        <w:t xml:space="preserve">Management, </w:t>
      </w:r>
      <w:r>
        <w:rPr>
          <w:rFonts w:ascii="Times New Roman" w:hAnsi="Times New Roman" w:cs="Times New Roman"/>
          <w:kern w:val="0"/>
          <w:sz w:val="22"/>
        </w:rPr>
        <w:t>v</w:t>
      </w:r>
      <w:r w:rsidRPr="00CB4E96">
        <w:rPr>
          <w:rFonts w:ascii="Times New Roman" w:hAnsi="Times New Roman" w:cs="Times New Roman"/>
          <w:kern w:val="0"/>
          <w:sz w:val="22"/>
        </w:rPr>
        <w:t>ol.</w:t>
      </w:r>
      <w:r>
        <w:rPr>
          <w:rFonts w:ascii="Times New Roman" w:hAnsi="Times New Roman" w:cs="Times New Roman"/>
          <w:kern w:val="0"/>
          <w:sz w:val="22"/>
        </w:rPr>
        <w:t xml:space="preserve"> </w:t>
      </w:r>
      <w:r w:rsidRPr="00CB4E96">
        <w:rPr>
          <w:rFonts w:ascii="Times New Roman" w:hAnsi="Times New Roman" w:cs="Times New Roman"/>
          <w:kern w:val="0"/>
          <w:sz w:val="22"/>
        </w:rPr>
        <w:t xml:space="preserve">15, </w:t>
      </w:r>
      <w:r>
        <w:rPr>
          <w:rFonts w:ascii="Times New Roman" w:hAnsi="Times New Roman" w:cs="Times New Roman"/>
          <w:kern w:val="0"/>
          <w:sz w:val="22"/>
        </w:rPr>
        <w:t>n</w:t>
      </w:r>
      <w:r w:rsidRPr="00CB4E96">
        <w:rPr>
          <w:rFonts w:ascii="Times New Roman" w:hAnsi="Times New Roman" w:cs="Times New Roman"/>
          <w:kern w:val="0"/>
          <w:sz w:val="22"/>
        </w:rPr>
        <w:t>o.</w:t>
      </w:r>
      <w:r>
        <w:rPr>
          <w:rFonts w:ascii="Times New Roman" w:hAnsi="Times New Roman" w:cs="Times New Roman"/>
          <w:kern w:val="0"/>
          <w:sz w:val="22"/>
        </w:rPr>
        <w:t xml:space="preserve"> </w:t>
      </w:r>
      <w:r w:rsidRPr="00CB4E96">
        <w:rPr>
          <w:rFonts w:ascii="Times New Roman" w:hAnsi="Times New Roman" w:cs="Times New Roman"/>
          <w:kern w:val="0"/>
          <w:sz w:val="22"/>
        </w:rPr>
        <w:t>3, 1989, pp.</w:t>
      </w:r>
      <w:r>
        <w:rPr>
          <w:rFonts w:ascii="Times New Roman" w:hAnsi="Times New Roman" w:cs="Times New Roman"/>
          <w:kern w:val="0"/>
          <w:sz w:val="22"/>
        </w:rPr>
        <w:t xml:space="preserve"> </w:t>
      </w:r>
      <w:r w:rsidRPr="00CB4E96">
        <w:rPr>
          <w:rFonts w:ascii="Times New Roman" w:hAnsi="Times New Roman" w:cs="Times New Roman"/>
          <w:kern w:val="0"/>
          <w:sz w:val="22"/>
        </w:rPr>
        <w:t>4</w:t>
      </w:r>
      <w:r>
        <w:rPr>
          <w:rFonts w:ascii="Times New Roman" w:hAnsi="Times New Roman" w:cs="Times New Roman"/>
          <w:kern w:val="0"/>
          <w:sz w:val="22"/>
        </w:rPr>
        <w:t>–</w:t>
      </w:r>
      <w:r w:rsidRPr="00CB4E96">
        <w:rPr>
          <w:rFonts w:ascii="Times New Roman" w:hAnsi="Times New Roman" w:cs="Times New Roman"/>
          <w:kern w:val="0"/>
          <w:sz w:val="22"/>
        </w:rPr>
        <w:t>12.</w:t>
      </w:r>
    </w:p>
    <w:p w:rsidR="00553250" w:rsidRPr="00CB4E96" w:rsidRDefault="00553250" w:rsidP="00553250">
      <w:pPr>
        <w:autoSpaceDE w:val="0"/>
        <w:autoSpaceDN w:val="0"/>
        <w:adjustRightInd w:val="0"/>
        <w:spacing w:line="360" w:lineRule="auto"/>
        <w:ind w:left="220" w:hangingChars="100" w:hanging="220"/>
        <w:rPr>
          <w:rFonts w:ascii="Times New Roman" w:hAnsi="Times New Roman" w:cs="Times New Roman"/>
          <w:kern w:val="0"/>
          <w:sz w:val="22"/>
        </w:rPr>
      </w:pPr>
      <w:r w:rsidRPr="00CB4E96">
        <w:rPr>
          <w:rFonts w:ascii="Times New Roman" w:hAnsi="Times New Roman" w:cs="Times New Roman"/>
          <w:kern w:val="0"/>
          <w:sz w:val="22"/>
        </w:rPr>
        <w:t>[</w:t>
      </w:r>
      <w:r>
        <w:rPr>
          <w:rFonts w:ascii="Times New Roman" w:hAnsi="Times New Roman" w:cs="Times New Roman"/>
          <w:kern w:val="0"/>
          <w:sz w:val="22"/>
        </w:rPr>
        <w:t>5</w:t>
      </w:r>
      <w:r w:rsidRPr="00CB4E96">
        <w:rPr>
          <w:rFonts w:ascii="Times New Roman" w:hAnsi="Times New Roman" w:cs="Times New Roman"/>
          <w:kern w:val="0"/>
          <w:sz w:val="22"/>
        </w:rPr>
        <w:t xml:space="preserve">] R. J. Hodrick, “Dividend </w:t>
      </w:r>
      <w:r>
        <w:rPr>
          <w:rFonts w:ascii="Times New Roman" w:hAnsi="Times New Roman" w:cs="Times New Roman"/>
          <w:kern w:val="0"/>
          <w:sz w:val="22"/>
        </w:rPr>
        <w:t>y</w:t>
      </w:r>
      <w:r w:rsidRPr="00CB4E96">
        <w:rPr>
          <w:rFonts w:ascii="Times New Roman" w:hAnsi="Times New Roman" w:cs="Times New Roman"/>
          <w:kern w:val="0"/>
          <w:sz w:val="22"/>
        </w:rPr>
        <w:t xml:space="preserve">ields and </w:t>
      </w:r>
      <w:r>
        <w:rPr>
          <w:rFonts w:ascii="Times New Roman" w:hAnsi="Times New Roman" w:cs="Times New Roman"/>
          <w:kern w:val="0"/>
          <w:sz w:val="22"/>
        </w:rPr>
        <w:t>e</w:t>
      </w:r>
      <w:r w:rsidRPr="00CB4E96">
        <w:rPr>
          <w:rFonts w:ascii="Times New Roman" w:hAnsi="Times New Roman" w:cs="Times New Roman"/>
          <w:kern w:val="0"/>
          <w:sz w:val="22"/>
        </w:rPr>
        <w:t xml:space="preserve">xpected </w:t>
      </w:r>
      <w:r>
        <w:rPr>
          <w:rFonts w:ascii="Times New Roman" w:hAnsi="Times New Roman" w:cs="Times New Roman"/>
          <w:kern w:val="0"/>
          <w:sz w:val="22"/>
        </w:rPr>
        <w:t>s</w:t>
      </w:r>
      <w:r w:rsidRPr="00CB4E96">
        <w:rPr>
          <w:rFonts w:ascii="Times New Roman" w:hAnsi="Times New Roman" w:cs="Times New Roman"/>
          <w:kern w:val="0"/>
          <w:sz w:val="22"/>
        </w:rPr>
        <w:t xml:space="preserve">tock </w:t>
      </w:r>
      <w:r>
        <w:rPr>
          <w:rFonts w:ascii="Times New Roman" w:hAnsi="Times New Roman" w:cs="Times New Roman"/>
          <w:kern w:val="0"/>
          <w:sz w:val="22"/>
        </w:rPr>
        <w:t>r</w:t>
      </w:r>
      <w:r w:rsidRPr="00CB4E96">
        <w:rPr>
          <w:rFonts w:ascii="Times New Roman" w:hAnsi="Times New Roman" w:cs="Times New Roman"/>
          <w:kern w:val="0"/>
          <w:sz w:val="22"/>
        </w:rPr>
        <w:t xml:space="preserve">eturns, </w:t>
      </w:r>
      <w:r>
        <w:rPr>
          <w:rFonts w:ascii="Times New Roman" w:hAnsi="Times New Roman" w:cs="Times New Roman"/>
          <w:kern w:val="0"/>
          <w:sz w:val="22"/>
        </w:rPr>
        <w:t>a</w:t>
      </w:r>
      <w:r w:rsidRPr="00CB4E96">
        <w:rPr>
          <w:rFonts w:ascii="Times New Roman" w:hAnsi="Times New Roman" w:cs="Times New Roman"/>
          <w:kern w:val="0"/>
          <w:sz w:val="22"/>
        </w:rPr>
        <w:t xml:space="preserve">lternative </w:t>
      </w:r>
      <w:r>
        <w:rPr>
          <w:rFonts w:ascii="Times New Roman" w:hAnsi="Times New Roman" w:cs="Times New Roman"/>
          <w:kern w:val="0"/>
          <w:sz w:val="22"/>
        </w:rPr>
        <w:t>p</w:t>
      </w:r>
      <w:r w:rsidRPr="00CB4E96">
        <w:rPr>
          <w:rFonts w:ascii="Times New Roman" w:hAnsi="Times New Roman" w:cs="Times New Roman"/>
          <w:kern w:val="0"/>
          <w:sz w:val="22"/>
        </w:rPr>
        <w:t xml:space="preserve">rocedures for </w:t>
      </w:r>
      <w:r>
        <w:rPr>
          <w:rFonts w:ascii="Times New Roman" w:hAnsi="Times New Roman" w:cs="Times New Roman"/>
          <w:kern w:val="0"/>
          <w:sz w:val="22"/>
        </w:rPr>
        <w:t>i</w:t>
      </w:r>
      <w:r w:rsidRPr="00CB4E96">
        <w:rPr>
          <w:rFonts w:ascii="Times New Roman" w:hAnsi="Times New Roman" w:cs="Times New Roman"/>
          <w:kern w:val="0"/>
          <w:sz w:val="22"/>
        </w:rPr>
        <w:t xml:space="preserve">nference and </w:t>
      </w:r>
      <w:r>
        <w:rPr>
          <w:rFonts w:ascii="Times New Roman" w:hAnsi="Times New Roman" w:cs="Times New Roman"/>
          <w:kern w:val="0"/>
          <w:sz w:val="22"/>
        </w:rPr>
        <w:t>m</w:t>
      </w:r>
      <w:r w:rsidRPr="00CB4E96">
        <w:rPr>
          <w:rFonts w:ascii="Times New Roman" w:hAnsi="Times New Roman" w:cs="Times New Roman"/>
          <w:kern w:val="0"/>
          <w:sz w:val="22"/>
        </w:rPr>
        <w:t xml:space="preserve">easurement,” Review of Financial Studies, </w:t>
      </w:r>
      <w:r>
        <w:rPr>
          <w:rFonts w:ascii="Times New Roman" w:hAnsi="Times New Roman" w:cs="Times New Roman"/>
          <w:kern w:val="0"/>
          <w:sz w:val="22"/>
        </w:rPr>
        <w:t>v</w:t>
      </w:r>
      <w:r w:rsidRPr="00CB4E96">
        <w:rPr>
          <w:rFonts w:ascii="Times New Roman" w:hAnsi="Times New Roman" w:cs="Times New Roman"/>
          <w:kern w:val="0"/>
          <w:sz w:val="22"/>
        </w:rPr>
        <w:t>ol.</w:t>
      </w:r>
      <w:r>
        <w:rPr>
          <w:rFonts w:ascii="Times New Roman" w:hAnsi="Times New Roman" w:cs="Times New Roman"/>
          <w:kern w:val="0"/>
          <w:sz w:val="22"/>
        </w:rPr>
        <w:t xml:space="preserve"> </w:t>
      </w:r>
      <w:r w:rsidRPr="00CB4E96">
        <w:rPr>
          <w:rFonts w:ascii="Times New Roman" w:hAnsi="Times New Roman" w:cs="Times New Roman"/>
          <w:kern w:val="0"/>
          <w:sz w:val="22"/>
        </w:rPr>
        <w:t xml:space="preserve">5, </w:t>
      </w:r>
      <w:r>
        <w:rPr>
          <w:rFonts w:ascii="Times New Roman" w:hAnsi="Times New Roman" w:cs="Times New Roman"/>
          <w:kern w:val="0"/>
          <w:sz w:val="22"/>
        </w:rPr>
        <w:t>n</w:t>
      </w:r>
      <w:r w:rsidRPr="00CB4E96">
        <w:rPr>
          <w:rFonts w:ascii="Times New Roman" w:hAnsi="Times New Roman" w:cs="Times New Roman"/>
          <w:kern w:val="0"/>
          <w:sz w:val="22"/>
        </w:rPr>
        <w:t>o.</w:t>
      </w:r>
      <w:r>
        <w:rPr>
          <w:rFonts w:ascii="Times New Roman" w:hAnsi="Times New Roman" w:cs="Times New Roman"/>
          <w:kern w:val="0"/>
          <w:sz w:val="22"/>
        </w:rPr>
        <w:t xml:space="preserve"> </w:t>
      </w:r>
      <w:r w:rsidRPr="00CB4E96">
        <w:rPr>
          <w:rFonts w:ascii="Times New Roman" w:hAnsi="Times New Roman" w:cs="Times New Roman"/>
          <w:kern w:val="0"/>
          <w:sz w:val="22"/>
        </w:rPr>
        <w:t>3, 1992, pp.</w:t>
      </w:r>
      <w:r>
        <w:rPr>
          <w:rFonts w:ascii="Times New Roman" w:hAnsi="Times New Roman" w:cs="Times New Roman"/>
          <w:kern w:val="0"/>
          <w:sz w:val="22"/>
        </w:rPr>
        <w:t xml:space="preserve"> </w:t>
      </w:r>
      <w:r w:rsidRPr="00CB4E96">
        <w:rPr>
          <w:rFonts w:ascii="Times New Roman" w:hAnsi="Times New Roman" w:cs="Times New Roman"/>
          <w:kern w:val="0"/>
          <w:sz w:val="22"/>
        </w:rPr>
        <w:t>357</w:t>
      </w:r>
      <w:r>
        <w:rPr>
          <w:rFonts w:ascii="Times New Roman" w:hAnsi="Times New Roman" w:cs="Times New Roman"/>
          <w:kern w:val="0"/>
          <w:sz w:val="22"/>
        </w:rPr>
        <w:t>–</w:t>
      </w:r>
      <w:r w:rsidRPr="00CB4E96">
        <w:rPr>
          <w:rFonts w:ascii="Times New Roman" w:hAnsi="Times New Roman" w:cs="Times New Roman"/>
          <w:kern w:val="0"/>
          <w:sz w:val="22"/>
        </w:rPr>
        <w:t>386.</w:t>
      </w:r>
    </w:p>
    <w:p w:rsidR="00553250" w:rsidRPr="00CB4E96" w:rsidRDefault="00553250" w:rsidP="00553250">
      <w:pPr>
        <w:autoSpaceDE w:val="0"/>
        <w:autoSpaceDN w:val="0"/>
        <w:adjustRightInd w:val="0"/>
        <w:spacing w:line="360" w:lineRule="auto"/>
        <w:ind w:left="220" w:hangingChars="100" w:hanging="220"/>
        <w:rPr>
          <w:rFonts w:ascii="Times New Roman" w:hAnsi="Times New Roman" w:cs="Times New Roman"/>
          <w:kern w:val="0"/>
          <w:sz w:val="22"/>
        </w:rPr>
      </w:pPr>
      <w:r w:rsidRPr="00CB4E96">
        <w:rPr>
          <w:rFonts w:ascii="Times New Roman" w:hAnsi="Times New Roman" w:cs="Times New Roman"/>
          <w:kern w:val="0"/>
          <w:sz w:val="22"/>
        </w:rPr>
        <w:t>[</w:t>
      </w:r>
      <w:r>
        <w:rPr>
          <w:rFonts w:ascii="Times New Roman" w:hAnsi="Times New Roman" w:cs="Times New Roman"/>
          <w:kern w:val="0"/>
          <w:sz w:val="22"/>
        </w:rPr>
        <w:t>6</w:t>
      </w:r>
      <w:r w:rsidRPr="00CB4E96">
        <w:rPr>
          <w:rFonts w:ascii="Times New Roman" w:hAnsi="Times New Roman" w:cs="Times New Roman"/>
          <w:kern w:val="0"/>
          <w:sz w:val="22"/>
        </w:rPr>
        <w:t xml:space="preserve">] Y. Campbell and J. Shiller, “Yield </w:t>
      </w:r>
      <w:r>
        <w:rPr>
          <w:rFonts w:ascii="Times New Roman" w:hAnsi="Times New Roman" w:cs="Times New Roman"/>
          <w:kern w:val="0"/>
          <w:sz w:val="22"/>
        </w:rPr>
        <w:t>s</w:t>
      </w:r>
      <w:r w:rsidRPr="00CB4E96">
        <w:rPr>
          <w:rFonts w:ascii="Times New Roman" w:hAnsi="Times New Roman" w:cs="Times New Roman"/>
          <w:kern w:val="0"/>
          <w:sz w:val="22"/>
        </w:rPr>
        <w:t xml:space="preserve">preads and </w:t>
      </w:r>
      <w:r>
        <w:rPr>
          <w:rFonts w:ascii="Times New Roman" w:hAnsi="Times New Roman" w:cs="Times New Roman"/>
          <w:kern w:val="0"/>
          <w:sz w:val="22"/>
        </w:rPr>
        <w:t>i</w:t>
      </w:r>
      <w:r w:rsidRPr="00CB4E96">
        <w:rPr>
          <w:rFonts w:ascii="Times New Roman" w:hAnsi="Times New Roman" w:cs="Times New Roman"/>
          <w:kern w:val="0"/>
          <w:sz w:val="22"/>
        </w:rPr>
        <w:t xml:space="preserve">nterest </w:t>
      </w:r>
      <w:r>
        <w:rPr>
          <w:rFonts w:ascii="Times New Roman" w:hAnsi="Times New Roman" w:cs="Times New Roman"/>
          <w:kern w:val="0"/>
          <w:sz w:val="22"/>
        </w:rPr>
        <w:t>r</w:t>
      </w:r>
      <w:r w:rsidRPr="00CB4E96">
        <w:rPr>
          <w:rFonts w:ascii="Times New Roman" w:hAnsi="Times New Roman" w:cs="Times New Roman"/>
          <w:kern w:val="0"/>
          <w:sz w:val="22"/>
        </w:rPr>
        <w:t xml:space="preserve">ate </w:t>
      </w:r>
      <w:r>
        <w:rPr>
          <w:rFonts w:ascii="Times New Roman" w:hAnsi="Times New Roman" w:cs="Times New Roman"/>
          <w:kern w:val="0"/>
          <w:sz w:val="22"/>
        </w:rPr>
        <w:t>m</w:t>
      </w:r>
      <w:r w:rsidRPr="00CB4E96">
        <w:rPr>
          <w:rFonts w:ascii="Times New Roman" w:hAnsi="Times New Roman" w:cs="Times New Roman"/>
          <w:kern w:val="0"/>
          <w:sz w:val="22"/>
        </w:rPr>
        <w:t>ovements</w:t>
      </w:r>
      <w:r>
        <w:rPr>
          <w:rFonts w:ascii="Times New Roman" w:hAnsi="Times New Roman" w:cs="Times New Roman"/>
          <w:kern w:val="0"/>
          <w:sz w:val="22"/>
        </w:rPr>
        <w:t>:</w:t>
      </w:r>
      <w:r w:rsidRPr="00CB4E96">
        <w:rPr>
          <w:rFonts w:ascii="Times New Roman" w:hAnsi="Times New Roman" w:cs="Times New Roman"/>
          <w:kern w:val="0"/>
          <w:sz w:val="22"/>
        </w:rPr>
        <w:t xml:space="preserve"> A </w:t>
      </w:r>
      <w:r>
        <w:rPr>
          <w:rFonts w:ascii="Times New Roman" w:hAnsi="Times New Roman" w:cs="Times New Roman"/>
          <w:kern w:val="0"/>
          <w:sz w:val="22"/>
        </w:rPr>
        <w:t>b</w:t>
      </w:r>
      <w:r w:rsidRPr="00CB4E96">
        <w:rPr>
          <w:rFonts w:ascii="Times New Roman" w:hAnsi="Times New Roman" w:cs="Times New Roman"/>
          <w:kern w:val="0"/>
          <w:sz w:val="22"/>
        </w:rPr>
        <w:t xml:space="preserve">ird’s </w:t>
      </w:r>
      <w:r>
        <w:rPr>
          <w:rFonts w:ascii="Times New Roman" w:hAnsi="Times New Roman" w:cs="Times New Roman"/>
          <w:kern w:val="0"/>
          <w:sz w:val="22"/>
        </w:rPr>
        <w:t>e</w:t>
      </w:r>
      <w:r w:rsidRPr="00CB4E96">
        <w:rPr>
          <w:rFonts w:ascii="Times New Roman" w:hAnsi="Times New Roman" w:cs="Times New Roman"/>
          <w:kern w:val="0"/>
          <w:sz w:val="22"/>
        </w:rPr>
        <w:t xml:space="preserve">ye </w:t>
      </w:r>
      <w:r>
        <w:rPr>
          <w:rFonts w:ascii="Times New Roman" w:hAnsi="Times New Roman" w:cs="Times New Roman"/>
          <w:kern w:val="0"/>
          <w:sz w:val="22"/>
        </w:rPr>
        <w:t>v</w:t>
      </w:r>
      <w:r w:rsidRPr="00CB4E96">
        <w:rPr>
          <w:rFonts w:ascii="Times New Roman" w:hAnsi="Times New Roman" w:cs="Times New Roman"/>
          <w:kern w:val="0"/>
          <w:sz w:val="22"/>
        </w:rPr>
        <w:t>iew,” Review of Economic Studies</w:t>
      </w:r>
      <w:r>
        <w:rPr>
          <w:rFonts w:ascii="Times New Roman" w:hAnsi="Times New Roman" w:cs="Times New Roman"/>
          <w:kern w:val="0"/>
          <w:sz w:val="22"/>
        </w:rPr>
        <w:t>,</w:t>
      </w:r>
      <w:r w:rsidRPr="00CB4E96">
        <w:rPr>
          <w:rFonts w:ascii="Times New Roman" w:hAnsi="Times New Roman" w:cs="Times New Roman"/>
          <w:kern w:val="0"/>
          <w:sz w:val="22"/>
        </w:rPr>
        <w:t xml:space="preserve"> </w:t>
      </w:r>
      <w:r>
        <w:rPr>
          <w:rFonts w:ascii="Times New Roman" w:hAnsi="Times New Roman" w:cs="Times New Roman"/>
          <w:kern w:val="0"/>
          <w:sz w:val="22"/>
        </w:rPr>
        <w:t>v</w:t>
      </w:r>
      <w:r w:rsidRPr="00CB4E96">
        <w:rPr>
          <w:rFonts w:ascii="Times New Roman" w:hAnsi="Times New Roman" w:cs="Times New Roman"/>
          <w:kern w:val="0"/>
          <w:sz w:val="22"/>
        </w:rPr>
        <w:t>ol.</w:t>
      </w:r>
      <w:r>
        <w:rPr>
          <w:rFonts w:ascii="Times New Roman" w:hAnsi="Times New Roman" w:cs="Times New Roman"/>
          <w:kern w:val="0"/>
          <w:sz w:val="22"/>
        </w:rPr>
        <w:t xml:space="preserve"> </w:t>
      </w:r>
      <w:r w:rsidRPr="00CB4E96">
        <w:rPr>
          <w:rFonts w:ascii="Times New Roman" w:hAnsi="Times New Roman" w:cs="Times New Roman"/>
          <w:kern w:val="0"/>
          <w:sz w:val="22"/>
        </w:rPr>
        <w:t xml:space="preserve">58, </w:t>
      </w:r>
      <w:r>
        <w:rPr>
          <w:rFonts w:ascii="Times New Roman" w:hAnsi="Times New Roman" w:cs="Times New Roman"/>
          <w:kern w:val="0"/>
          <w:sz w:val="22"/>
        </w:rPr>
        <w:t>n</w:t>
      </w:r>
      <w:r w:rsidRPr="00CB4E96">
        <w:rPr>
          <w:rFonts w:ascii="Times New Roman" w:hAnsi="Times New Roman" w:cs="Times New Roman"/>
          <w:kern w:val="0"/>
          <w:sz w:val="22"/>
        </w:rPr>
        <w:t>o.</w:t>
      </w:r>
      <w:r>
        <w:rPr>
          <w:rFonts w:ascii="Times New Roman" w:hAnsi="Times New Roman" w:cs="Times New Roman"/>
          <w:kern w:val="0"/>
          <w:sz w:val="22"/>
        </w:rPr>
        <w:t xml:space="preserve"> </w:t>
      </w:r>
      <w:r w:rsidRPr="00CB4E96">
        <w:rPr>
          <w:rFonts w:ascii="Times New Roman" w:hAnsi="Times New Roman" w:cs="Times New Roman"/>
          <w:kern w:val="0"/>
          <w:sz w:val="22"/>
        </w:rPr>
        <w:t>3, 1991, pp.</w:t>
      </w:r>
      <w:r>
        <w:rPr>
          <w:rFonts w:ascii="Times New Roman" w:hAnsi="Times New Roman" w:cs="Times New Roman"/>
          <w:kern w:val="0"/>
          <w:sz w:val="22"/>
        </w:rPr>
        <w:t xml:space="preserve"> </w:t>
      </w:r>
      <w:r w:rsidRPr="00CB4E96">
        <w:rPr>
          <w:rFonts w:ascii="Times New Roman" w:hAnsi="Times New Roman" w:cs="Times New Roman"/>
          <w:kern w:val="0"/>
          <w:sz w:val="22"/>
        </w:rPr>
        <w:t>495</w:t>
      </w:r>
      <w:r>
        <w:rPr>
          <w:rFonts w:ascii="Times New Roman" w:hAnsi="Times New Roman" w:cs="Times New Roman"/>
          <w:kern w:val="0"/>
          <w:sz w:val="22"/>
        </w:rPr>
        <w:t>–</w:t>
      </w:r>
      <w:r w:rsidRPr="00CB4E96">
        <w:rPr>
          <w:rFonts w:ascii="Times New Roman" w:hAnsi="Times New Roman" w:cs="Times New Roman"/>
          <w:kern w:val="0"/>
          <w:sz w:val="22"/>
        </w:rPr>
        <w:t>514.</w:t>
      </w:r>
    </w:p>
    <w:p w:rsidR="00553250" w:rsidRPr="00CB4E96" w:rsidRDefault="00553250" w:rsidP="00553250">
      <w:pPr>
        <w:autoSpaceDE w:val="0"/>
        <w:autoSpaceDN w:val="0"/>
        <w:adjustRightInd w:val="0"/>
        <w:spacing w:line="360" w:lineRule="auto"/>
        <w:ind w:left="220" w:hangingChars="100" w:hanging="220"/>
        <w:rPr>
          <w:rFonts w:ascii="Times New Roman" w:hAnsi="Times New Roman" w:cs="Times New Roman"/>
          <w:kern w:val="0"/>
          <w:sz w:val="22"/>
        </w:rPr>
      </w:pPr>
      <w:r w:rsidRPr="00CB4E96">
        <w:rPr>
          <w:rFonts w:ascii="Times New Roman" w:hAnsi="Times New Roman" w:cs="Times New Roman"/>
          <w:kern w:val="0"/>
          <w:sz w:val="22"/>
        </w:rPr>
        <w:t>[</w:t>
      </w:r>
      <w:r>
        <w:rPr>
          <w:rFonts w:ascii="Times New Roman" w:hAnsi="Times New Roman" w:cs="Times New Roman"/>
          <w:kern w:val="0"/>
          <w:sz w:val="22"/>
        </w:rPr>
        <w:t>7</w:t>
      </w:r>
      <w:r w:rsidRPr="00CB4E96">
        <w:rPr>
          <w:rFonts w:ascii="Times New Roman" w:hAnsi="Times New Roman" w:cs="Times New Roman"/>
          <w:kern w:val="0"/>
          <w:sz w:val="22"/>
        </w:rPr>
        <w:t xml:space="preserve">] E. F. Fama, “The </w:t>
      </w:r>
      <w:r>
        <w:rPr>
          <w:rFonts w:ascii="Times New Roman" w:hAnsi="Times New Roman" w:cs="Times New Roman"/>
          <w:kern w:val="0"/>
          <w:sz w:val="22"/>
        </w:rPr>
        <w:t>i</w:t>
      </w:r>
      <w:r w:rsidRPr="00CB4E96">
        <w:rPr>
          <w:rFonts w:ascii="Times New Roman" w:hAnsi="Times New Roman" w:cs="Times New Roman"/>
          <w:kern w:val="0"/>
          <w:sz w:val="22"/>
        </w:rPr>
        <w:t xml:space="preserve">nformation in the </w:t>
      </w:r>
      <w:r>
        <w:rPr>
          <w:rFonts w:ascii="Times New Roman" w:hAnsi="Times New Roman" w:cs="Times New Roman"/>
          <w:kern w:val="0"/>
          <w:sz w:val="22"/>
        </w:rPr>
        <w:t>t</w:t>
      </w:r>
      <w:r w:rsidRPr="00CB4E96">
        <w:rPr>
          <w:rFonts w:ascii="Times New Roman" w:hAnsi="Times New Roman" w:cs="Times New Roman"/>
          <w:kern w:val="0"/>
          <w:sz w:val="22"/>
        </w:rPr>
        <w:t xml:space="preserve">erm </w:t>
      </w:r>
      <w:r>
        <w:rPr>
          <w:rFonts w:ascii="Times New Roman" w:hAnsi="Times New Roman" w:cs="Times New Roman"/>
          <w:kern w:val="0"/>
          <w:sz w:val="22"/>
        </w:rPr>
        <w:t>s</w:t>
      </w:r>
      <w:r w:rsidRPr="00CB4E96">
        <w:rPr>
          <w:rFonts w:ascii="Times New Roman" w:hAnsi="Times New Roman" w:cs="Times New Roman"/>
          <w:kern w:val="0"/>
          <w:sz w:val="22"/>
        </w:rPr>
        <w:t>tructure</w:t>
      </w:r>
      <w:r>
        <w:rPr>
          <w:rFonts w:ascii="Times New Roman" w:hAnsi="Times New Roman" w:cs="Times New Roman"/>
          <w:kern w:val="0"/>
          <w:sz w:val="22"/>
        </w:rPr>
        <w:t>,</w:t>
      </w:r>
      <w:r w:rsidRPr="00CB4E96">
        <w:rPr>
          <w:rFonts w:ascii="Times New Roman" w:hAnsi="Times New Roman" w:cs="Times New Roman"/>
          <w:kern w:val="0"/>
          <w:sz w:val="22"/>
        </w:rPr>
        <w:t xml:space="preserve">” Journal of Financial Economics, </w:t>
      </w:r>
      <w:r>
        <w:rPr>
          <w:rFonts w:ascii="Times New Roman" w:hAnsi="Times New Roman" w:cs="Times New Roman"/>
          <w:kern w:val="0"/>
          <w:sz w:val="22"/>
        </w:rPr>
        <w:t>v</w:t>
      </w:r>
      <w:r w:rsidRPr="00CB4E96">
        <w:rPr>
          <w:rFonts w:ascii="Times New Roman" w:hAnsi="Times New Roman" w:cs="Times New Roman"/>
          <w:kern w:val="0"/>
          <w:sz w:val="22"/>
        </w:rPr>
        <w:t>o</w:t>
      </w:r>
      <w:r>
        <w:rPr>
          <w:rFonts w:ascii="Times New Roman" w:hAnsi="Times New Roman" w:cs="Times New Roman"/>
          <w:kern w:val="0"/>
          <w:sz w:val="22"/>
        </w:rPr>
        <w:t>l</w:t>
      </w:r>
      <w:r w:rsidRPr="00CB4E96">
        <w:rPr>
          <w:rFonts w:ascii="Times New Roman" w:hAnsi="Times New Roman" w:cs="Times New Roman"/>
          <w:kern w:val="0"/>
          <w:sz w:val="22"/>
        </w:rPr>
        <w:t>.</w:t>
      </w:r>
      <w:r>
        <w:rPr>
          <w:rFonts w:ascii="Times New Roman" w:hAnsi="Times New Roman" w:cs="Times New Roman"/>
          <w:kern w:val="0"/>
          <w:sz w:val="22"/>
        </w:rPr>
        <w:t xml:space="preserve"> </w:t>
      </w:r>
      <w:r w:rsidRPr="00CB4E96">
        <w:rPr>
          <w:rFonts w:ascii="Times New Roman" w:hAnsi="Times New Roman" w:cs="Times New Roman"/>
          <w:kern w:val="0"/>
          <w:sz w:val="22"/>
        </w:rPr>
        <w:t xml:space="preserve">13, </w:t>
      </w:r>
      <w:r>
        <w:rPr>
          <w:rFonts w:ascii="Times New Roman" w:hAnsi="Times New Roman" w:cs="Times New Roman"/>
          <w:kern w:val="0"/>
          <w:sz w:val="22"/>
        </w:rPr>
        <w:t>n</w:t>
      </w:r>
      <w:r w:rsidRPr="00CB4E96">
        <w:rPr>
          <w:rFonts w:ascii="Times New Roman" w:hAnsi="Times New Roman" w:cs="Times New Roman"/>
          <w:kern w:val="0"/>
          <w:sz w:val="22"/>
        </w:rPr>
        <w:t>o.</w:t>
      </w:r>
      <w:r>
        <w:rPr>
          <w:rFonts w:ascii="Times New Roman" w:hAnsi="Times New Roman" w:cs="Times New Roman"/>
          <w:kern w:val="0"/>
          <w:sz w:val="22"/>
        </w:rPr>
        <w:t xml:space="preserve"> </w:t>
      </w:r>
      <w:r w:rsidRPr="00CB4E96">
        <w:rPr>
          <w:rFonts w:ascii="Times New Roman" w:hAnsi="Times New Roman" w:cs="Times New Roman"/>
          <w:kern w:val="0"/>
          <w:sz w:val="22"/>
        </w:rPr>
        <w:t>4, 1984, pp.</w:t>
      </w:r>
      <w:r>
        <w:rPr>
          <w:rFonts w:ascii="Times New Roman" w:hAnsi="Times New Roman" w:cs="Times New Roman"/>
          <w:kern w:val="0"/>
          <w:sz w:val="22"/>
        </w:rPr>
        <w:t xml:space="preserve"> </w:t>
      </w:r>
      <w:r w:rsidRPr="00CB4E96">
        <w:rPr>
          <w:rFonts w:ascii="Times New Roman" w:hAnsi="Times New Roman" w:cs="Times New Roman"/>
          <w:kern w:val="0"/>
          <w:sz w:val="22"/>
        </w:rPr>
        <w:t>509</w:t>
      </w:r>
      <w:r>
        <w:rPr>
          <w:rFonts w:ascii="Times New Roman" w:hAnsi="Times New Roman" w:cs="Times New Roman"/>
          <w:kern w:val="0"/>
          <w:sz w:val="22"/>
        </w:rPr>
        <w:t>–</w:t>
      </w:r>
      <w:r w:rsidRPr="00CB4E96">
        <w:rPr>
          <w:rFonts w:ascii="Times New Roman" w:hAnsi="Times New Roman" w:cs="Times New Roman"/>
          <w:kern w:val="0"/>
          <w:sz w:val="22"/>
        </w:rPr>
        <w:t>528.</w:t>
      </w:r>
    </w:p>
    <w:p w:rsidR="00553250" w:rsidRPr="00CB4E96" w:rsidRDefault="00553250" w:rsidP="00553250">
      <w:pPr>
        <w:autoSpaceDE w:val="0"/>
        <w:autoSpaceDN w:val="0"/>
        <w:adjustRightInd w:val="0"/>
        <w:spacing w:line="360" w:lineRule="auto"/>
        <w:rPr>
          <w:rFonts w:ascii="Times New Roman" w:hAnsi="Times New Roman" w:cs="Times New Roman"/>
          <w:kern w:val="0"/>
          <w:sz w:val="22"/>
        </w:rPr>
      </w:pPr>
      <w:r w:rsidRPr="00CB4E96">
        <w:rPr>
          <w:rFonts w:ascii="Times New Roman" w:hAnsi="Times New Roman" w:cs="Times New Roman"/>
          <w:kern w:val="0"/>
          <w:sz w:val="22"/>
        </w:rPr>
        <w:t>[</w:t>
      </w:r>
      <w:r>
        <w:rPr>
          <w:rFonts w:ascii="Times New Roman" w:hAnsi="Times New Roman" w:cs="Times New Roman"/>
          <w:kern w:val="0"/>
          <w:sz w:val="22"/>
        </w:rPr>
        <w:t>8</w:t>
      </w:r>
      <w:r w:rsidRPr="00CB4E96">
        <w:rPr>
          <w:rFonts w:ascii="Times New Roman" w:hAnsi="Times New Roman" w:cs="Times New Roman"/>
          <w:kern w:val="0"/>
          <w:sz w:val="22"/>
        </w:rPr>
        <w:t xml:space="preserve">] Y. Campbell, and J. Ammer, “What </w:t>
      </w:r>
      <w:r>
        <w:rPr>
          <w:rFonts w:ascii="Times New Roman" w:hAnsi="Times New Roman" w:cs="Times New Roman"/>
          <w:kern w:val="0"/>
          <w:sz w:val="22"/>
        </w:rPr>
        <w:t>m</w:t>
      </w:r>
      <w:r w:rsidRPr="00CB4E96">
        <w:rPr>
          <w:rFonts w:ascii="Times New Roman" w:hAnsi="Times New Roman" w:cs="Times New Roman"/>
          <w:kern w:val="0"/>
          <w:sz w:val="22"/>
        </w:rPr>
        <w:t xml:space="preserve">oves the </w:t>
      </w:r>
      <w:r>
        <w:rPr>
          <w:rFonts w:ascii="Times New Roman" w:hAnsi="Times New Roman" w:cs="Times New Roman"/>
          <w:kern w:val="0"/>
          <w:sz w:val="22"/>
        </w:rPr>
        <w:t>s</w:t>
      </w:r>
      <w:r w:rsidRPr="00CB4E96">
        <w:rPr>
          <w:rFonts w:ascii="Times New Roman" w:hAnsi="Times New Roman" w:cs="Times New Roman"/>
          <w:kern w:val="0"/>
          <w:sz w:val="22"/>
        </w:rPr>
        <w:t xml:space="preserve">tock and </w:t>
      </w:r>
      <w:r>
        <w:rPr>
          <w:rFonts w:ascii="Times New Roman" w:hAnsi="Times New Roman" w:cs="Times New Roman"/>
          <w:kern w:val="0"/>
          <w:sz w:val="22"/>
        </w:rPr>
        <w:t>b</w:t>
      </w:r>
      <w:r w:rsidRPr="00CB4E96">
        <w:rPr>
          <w:rFonts w:ascii="Times New Roman" w:hAnsi="Times New Roman" w:cs="Times New Roman"/>
          <w:kern w:val="0"/>
          <w:sz w:val="22"/>
        </w:rPr>
        <w:t xml:space="preserve">ond </w:t>
      </w:r>
      <w:r>
        <w:rPr>
          <w:rFonts w:ascii="Times New Roman" w:hAnsi="Times New Roman" w:cs="Times New Roman"/>
          <w:kern w:val="0"/>
          <w:sz w:val="22"/>
        </w:rPr>
        <w:t>m</w:t>
      </w:r>
      <w:r w:rsidRPr="00CB4E96">
        <w:rPr>
          <w:rFonts w:ascii="Times New Roman" w:hAnsi="Times New Roman" w:cs="Times New Roman"/>
          <w:kern w:val="0"/>
          <w:sz w:val="22"/>
        </w:rPr>
        <w:t xml:space="preserve">arkets? A </w:t>
      </w:r>
      <w:r>
        <w:rPr>
          <w:rFonts w:ascii="Times New Roman" w:hAnsi="Times New Roman" w:cs="Times New Roman"/>
          <w:kern w:val="0"/>
          <w:sz w:val="22"/>
        </w:rPr>
        <w:t>v</w:t>
      </w:r>
      <w:r w:rsidRPr="00CB4E96">
        <w:rPr>
          <w:rFonts w:ascii="Times New Roman" w:hAnsi="Times New Roman" w:cs="Times New Roman"/>
          <w:kern w:val="0"/>
          <w:sz w:val="22"/>
        </w:rPr>
        <w:t>ariance</w:t>
      </w:r>
      <w:r>
        <w:rPr>
          <w:rFonts w:ascii="Times New Roman" w:hAnsi="Times New Roman" w:cs="Times New Roman"/>
          <w:kern w:val="0"/>
          <w:sz w:val="22"/>
        </w:rPr>
        <w:t xml:space="preserve"> d</w:t>
      </w:r>
      <w:r w:rsidRPr="00CB4E96">
        <w:rPr>
          <w:rFonts w:ascii="Times New Roman" w:hAnsi="Times New Roman" w:cs="Times New Roman"/>
          <w:kern w:val="0"/>
          <w:sz w:val="22"/>
        </w:rPr>
        <w:t xml:space="preserve">ecomposition for </w:t>
      </w:r>
      <w:r>
        <w:rPr>
          <w:rFonts w:ascii="Times New Roman" w:hAnsi="Times New Roman" w:cs="Times New Roman"/>
          <w:kern w:val="0"/>
          <w:sz w:val="22"/>
        </w:rPr>
        <w:t>l</w:t>
      </w:r>
      <w:r w:rsidRPr="00CB4E96">
        <w:rPr>
          <w:rFonts w:ascii="Times New Roman" w:hAnsi="Times New Roman" w:cs="Times New Roman"/>
          <w:kern w:val="0"/>
          <w:sz w:val="22"/>
        </w:rPr>
        <w:t>ong-</w:t>
      </w:r>
      <w:r>
        <w:rPr>
          <w:rFonts w:ascii="Times New Roman" w:hAnsi="Times New Roman" w:cs="Times New Roman"/>
          <w:kern w:val="0"/>
          <w:sz w:val="22"/>
        </w:rPr>
        <w:t>t</w:t>
      </w:r>
      <w:r w:rsidRPr="00CB4E96">
        <w:rPr>
          <w:rFonts w:ascii="Times New Roman" w:hAnsi="Times New Roman" w:cs="Times New Roman"/>
          <w:kern w:val="0"/>
          <w:sz w:val="22"/>
        </w:rPr>
        <w:t xml:space="preserve">erm </w:t>
      </w:r>
      <w:r>
        <w:rPr>
          <w:rFonts w:ascii="Times New Roman" w:hAnsi="Times New Roman" w:cs="Times New Roman"/>
          <w:kern w:val="0"/>
          <w:sz w:val="22"/>
        </w:rPr>
        <w:t>a</w:t>
      </w:r>
      <w:r w:rsidRPr="00CB4E96">
        <w:rPr>
          <w:rFonts w:ascii="Times New Roman" w:hAnsi="Times New Roman" w:cs="Times New Roman"/>
          <w:kern w:val="0"/>
          <w:sz w:val="22"/>
        </w:rPr>
        <w:t xml:space="preserve">sset </w:t>
      </w:r>
      <w:r>
        <w:rPr>
          <w:rFonts w:ascii="Times New Roman" w:hAnsi="Times New Roman" w:cs="Times New Roman"/>
          <w:kern w:val="0"/>
          <w:sz w:val="22"/>
        </w:rPr>
        <w:t>r</w:t>
      </w:r>
      <w:r w:rsidRPr="00CB4E96">
        <w:rPr>
          <w:rFonts w:ascii="Times New Roman" w:hAnsi="Times New Roman" w:cs="Times New Roman"/>
          <w:kern w:val="0"/>
          <w:sz w:val="22"/>
        </w:rPr>
        <w:t xml:space="preserve">eturns,” Journal of Finance, </w:t>
      </w:r>
      <w:r>
        <w:rPr>
          <w:rFonts w:ascii="Times New Roman" w:hAnsi="Times New Roman" w:cs="Times New Roman"/>
          <w:kern w:val="0"/>
          <w:sz w:val="22"/>
        </w:rPr>
        <w:t>v</w:t>
      </w:r>
      <w:r w:rsidRPr="00CB4E96">
        <w:rPr>
          <w:rFonts w:ascii="Times New Roman" w:hAnsi="Times New Roman" w:cs="Times New Roman"/>
          <w:kern w:val="0"/>
          <w:sz w:val="22"/>
        </w:rPr>
        <w:t>ol.</w:t>
      </w:r>
      <w:r>
        <w:rPr>
          <w:rFonts w:ascii="Times New Roman" w:hAnsi="Times New Roman" w:cs="Times New Roman"/>
          <w:kern w:val="0"/>
          <w:sz w:val="22"/>
        </w:rPr>
        <w:t xml:space="preserve"> </w:t>
      </w:r>
      <w:r w:rsidRPr="00CB4E96">
        <w:rPr>
          <w:rFonts w:ascii="Times New Roman" w:hAnsi="Times New Roman" w:cs="Times New Roman"/>
          <w:kern w:val="0"/>
          <w:sz w:val="22"/>
        </w:rPr>
        <w:t xml:space="preserve">48, </w:t>
      </w:r>
      <w:r>
        <w:rPr>
          <w:rFonts w:ascii="Times New Roman" w:hAnsi="Times New Roman" w:cs="Times New Roman"/>
          <w:kern w:val="0"/>
          <w:sz w:val="22"/>
        </w:rPr>
        <w:t>n</w:t>
      </w:r>
      <w:r w:rsidRPr="00CB4E96">
        <w:rPr>
          <w:rFonts w:ascii="Times New Roman" w:hAnsi="Times New Roman" w:cs="Times New Roman"/>
          <w:kern w:val="0"/>
          <w:sz w:val="22"/>
        </w:rPr>
        <w:t>o.</w:t>
      </w:r>
      <w:r>
        <w:rPr>
          <w:rFonts w:ascii="Times New Roman" w:hAnsi="Times New Roman" w:cs="Times New Roman"/>
          <w:kern w:val="0"/>
          <w:sz w:val="22"/>
        </w:rPr>
        <w:t xml:space="preserve"> </w:t>
      </w:r>
      <w:r w:rsidRPr="00CB4E96">
        <w:rPr>
          <w:rFonts w:ascii="Times New Roman" w:hAnsi="Times New Roman" w:cs="Times New Roman"/>
          <w:kern w:val="0"/>
          <w:sz w:val="22"/>
        </w:rPr>
        <w:t>1, 1993, pp.</w:t>
      </w:r>
      <w:r>
        <w:rPr>
          <w:rFonts w:ascii="Times New Roman" w:hAnsi="Times New Roman" w:cs="Times New Roman"/>
          <w:kern w:val="0"/>
          <w:sz w:val="22"/>
        </w:rPr>
        <w:t xml:space="preserve"> </w:t>
      </w:r>
      <w:r w:rsidRPr="00CB4E96">
        <w:rPr>
          <w:rFonts w:ascii="Times New Roman" w:hAnsi="Times New Roman" w:cs="Times New Roman"/>
          <w:kern w:val="0"/>
          <w:sz w:val="22"/>
        </w:rPr>
        <w:t>3</w:t>
      </w:r>
      <w:r>
        <w:rPr>
          <w:rFonts w:ascii="Times New Roman" w:hAnsi="Times New Roman" w:cs="Times New Roman"/>
          <w:kern w:val="0"/>
          <w:sz w:val="22"/>
        </w:rPr>
        <w:t>–</w:t>
      </w:r>
      <w:r w:rsidRPr="00CB4E96">
        <w:rPr>
          <w:rFonts w:ascii="Times New Roman" w:hAnsi="Times New Roman" w:cs="Times New Roman"/>
          <w:kern w:val="0"/>
          <w:sz w:val="22"/>
        </w:rPr>
        <w:t>37.</w:t>
      </w:r>
    </w:p>
    <w:p w:rsidR="00553250" w:rsidRPr="00CB4E96" w:rsidRDefault="00553250" w:rsidP="00553250">
      <w:pPr>
        <w:autoSpaceDE w:val="0"/>
        <w:autoSpaceDN w:val="0"/>
        <w:adjustRightInd w:val="0"/>
        <w:spacing w:line="360" w:lineRule="auto"/>
        <w:ind w:left="220" w:hangingChars="100" w:hanging="220"/>
        <w:rPr>
          <w:rFonts w:ascii="Times New Roman" w:hAnsi="Times New Roman" w:cs="Times New Roman"/>
          <w:kern w:val="0"/>
          <w:sz w:val="22"/>
        </w:rPr>
      </w:pPr>
      <w:r w:rsidRPr="00CB4E96">
        <w:rPr>
          <w:rFonts w:ascii="Times New Roman" w:hAnsi="Times New Roman" w:cs="Times New Roman"/>
          <w:kern w:val="0"/>
          <w:sz w:val="22"/>
        </w:rPr>
        <w:t>[</w:t>
      </w:r>
      <w:r>
        <w:rPr>
          <w:rFonts w:ascii="Times New Roman" w:hAnsi="Times New Roman" w:cs="Times New Roman"/>
          <w:kern w:val="0"/>
          <w:sz w:val="22"/>
        </w:rPr>
        <w:t>9</w:t>
      </w:r>
      <w:r w:rsidRPr="00CB4E96">
        <w:rPr>
          <w:rFonts w:ascii="Times New Roman" w:hAnsi="Times New Roman" w:cs="Times New Roman"/>
          <w:kern w:val="0"/>
          <w:sz w:val="22"/>
        </w:rPr>
        <w:t xml:space="preserve">] S. Hamori and Y. Honda, “Interdependence of Japanese </w:t>
      </w:r>
      <w:r>
        <w:rPr>
          <w:rFonts w:ascii="Times New Roman" w:hAnsi="Times New Roman" w:cs="Times New Roman"/>
          <w:kern w:val="0"/>
          <w:sz w:val="22"/>
        </w:rPr>
        <w:t>m</w:t>
      </w:r>
      <w:r w:rsidRPr="00CB4E96">
        <w:rPr>
          <w:rFonts w:ascii="Times New Roman" w:hAnsi="Times New Roman" w:cs="Times New Roman"/>
          <w:kern w:val="0"/>
          <w:sz w:val="22"/>
        </w:rPr>
        <w:t xml:space="preserve">acroeconomic </w:t>
      </w:r>
      <w:r>
        <w:rPr>
          <w:rFonts w:ascii="Times New Roman" w:hAnsi="Times New Roman" w:cs="Times New Roman"/>
          <w:kern w:val="0"/>
          <w:sz w:val="22"/>
        </w:rPr>
        <w:t>v</w:t>
      </w:r>
      <w:r w:rsidRPr="00CB4E96">
        <w:rPr>
          <w:rFonts w:ascii="Times New Roman" w:hAnsi="Times New Roman" w:cs="Times New Roman"/>
          <w:kern w:val="0"/>
          <w:sz w:val="22"/>
        </w:rPr>
        <w:t xml:space="preserve">ariables,” International Advances in Economic Research, </w:t>
      </w:r>
      <w:r>
        <w:rPr>
          <w:rFonts w:ascii="Times New Roman" w:hAnsi="Times New Roman" w:cs="Times New Roman"/>
          <w:kern w:val="0"/>
          <w:sz w:val="22"/>
        </w:rPr>
        <w:t>v</w:t>
      </w:r>
      <w:r w:rsidRPr="00CB4E96">
        <w:rPr>
          <w:rFonts w:ascii="Times New Roman" w:hAnsi="Times New Roman" w:cs="Times New Roman"/>
          <w:kern w:val="0"/>
          <w:sz w:val="22"/>
        </w:rPr>
        <w:t>ol.</w:t>
      </w:r>
      <w:r>
        <w:rPr>
          <w:rFonts w:ascii="Times New Roman" w:hAnsi="Times New Roman" w:cs="Times New Roman"/>
          <w:kern w:val="0"/>
          <w:sz w:val="22"/>
        </w:rPr>
        <w:t xml:space="preserve"> </w:t>
      </w:r>
      <w:r w:rsidRPr="00CB4E96">
        <w:rPr>
          <w:rFonts w:ascii="Times New Roman" w:hAnsi="Times New Roman" w:cs="Times New Roman"/>
          <w:kern w:val="0"/>
          <w:sz w:val="22"/>
        </w:rPr>
        <w:t xml:space="preserve">20, </w:t>
      </w:r>
      <w:r>
        <w:rPr>
          <w:rFonts w:ascii="Times New Roman" w:hAnsi="Times New Roman" w:cs="Times New Roman"/>
          <w:kern w:val="0"/>
          <w:sz w:val="22"/>
        </w:rPr>
        <w:t>n</w:t>
      </w:r>
      <w:r w:rsidRPr="00CB4E96">
        <w:rPr>
          <w:rFonts w:ascii="Times New Roman" w:hAnsi="Times New Roman" w:cs="Times New Roman"/>
          <w:kern w:val="0"/>
          <w:sz w:val="22"/>
        </w:rPr>
        <w:t>o.</w:t>
      </w:r>
      <w:r>
        <w:rPr>
          <w:rFonts w:ascii="Times New Roman" w:hAnsi="Times New Roman" w:cs="Times New Roman"/>
          <w:kern w:val="0"/>
          <w:sz w:val="22"/>
        </w:rPr>
        <w:t xml:space="preserve"> </w:t>
      </w:r>
      <w:r w:rsidRPr="00CB4E96">
        <w:rPr>
          <w:rFonts w:ascii="Times New Roman" w:hAnsi="Times New Roman" w:cs="Times New Roman"/>
          <w:kern w:val="0"/>
          <w:sz w:val="22"/>
        </w:rPr>
        <w:t>1, 1991, pp.</w:t>
      </w:r>
      <w:r>
        <w:rPr>
          <w:rFonts w:ascii="Times New Roman" w:hAnsi="Times New Roman" w:cs="Times New Roman"/>
          <w:kern w:val="0"/>
          <w:sz w:val="22"/>
        </w:rPr>
        <w:t xml:space="preserve"> </w:t>
      </w:r>
      <w:r w:rsidRPr="00CB4E96">
        <w:rPr>
          <w:rFonts w:ascii="Times New Roman" w:hAnsi="Times New Roman" w:cs="Times New Roman"/>
          <w:kern w:val="0"/>
          <w:sz w:val="22"/>
        </w:rPr>
        <w:t>23</w:t>
      </w:r>
      <w:r>
        <w:rPr>
          <w:rFonts w:ascii="Times New Roman" w:hAnsi="Times New Roman" w:cs="Times New Roman"/>
          <w:kern w:val="0"/>
          <w:sz w:val="22"/>
        </w:rPr>
        <w:t>–</w:t>
      </w:r>
      <w:r w:rsidRPr="00CB4E96">
        <w:rPr>
          <w:rFonts w:ascii="Times New Roman" w:hAnsi="Times New Roman" w:cs="Times New Roman"/>
          <w:kern w:val="0"/>
          <w:sz w:val="22"/>
        </w:rPr>
        <w:t>31.</w:t>
      </w:r>
    </w:p>
    <w:p w:rsidR="00553250" w:rsidRPr="00CB4E96" w:rsidRDefault="00553250" w:rsidP="00553250">
      <w:pPr>
        <w:autoSpaceDE w:val="0"/>
        <w:autoSpaceDN w:val="0"/>
        <w:adjustRightInd w:val="0"/>
        <w:spacing w:line="360" w:lineRule="auto"/>
        <w:ind w:left="220" w:hangingChars="100" w:hanging="220"/>
        <w:rPr>
          <w:rFonts w:ascii="Times New Roman" w:hAnsi="Times New Roman" w:cs="Times New Roman"/>
          <w:kern w:val="0"/>
          <w:sz w:val="22"/>
        </w:rPr>
      </w:pPr>
      <w:r w:rsidRPr="00CB4E96">
        <w:rPr>
          <w:rFonts w:ascii="Times New Roman" w:hAnsi="Times New Roman" w:cs="Times New Roman"/>
          <w:kern w:val="0"/>
          <w:sz w:val="22"/>
        </w:rPr>
        <w:t>[</w:t>
      </w:r>
      <w:r>
        <w:rPr>
          <w:rFonts w:ascii="Times New Roman" w:hAnsi="Times New Roman" w:cs="Times New Roman"/>
          <w:kern w:val="0"/>
          <w:sz w:val="22"/>
        </w:rPr>
        <w:t>10</w:t>
      </w:r>
      <w:r w:rsidRPr="00CB4E96">
        <w:rPr>
          <w:rFonts w:ascii="Times New Roman" w:hAnsi="Times New Roman" w:cs="Times New Roman"/>
          <w:kern w:val="0"/>
          <w:sz w:val="22"/>
        </w:rPr>
        <w:t xml:space="preserve">] Y. Hamao, “An empirical examination of the arbitrage pricing theory: Using Japanese </w:t>
      </w:r>
      <w:r>
        <w:rPr>
          <w:rFonts w:ascii="Times New Roman" w:hAnsi="Times New Roman" w:cs="Times New Roman"/>
          <w:kern w:val="0"/>
          <w:sz w:val="22"/>
        </w:rPr>
        <w:t>d</w:t>
      </w:r>
      <w:r w:rsidRPr="00CB4E96">
        <w:rPr>
          <w:rFonts w:ascii="Times New Roman" w:hAnsi="Times New Roman" w:cs="Times New Roman"/>
          <w:kern w:val="0"/>
          <w:sz w:val="22"/>
        </w:rPr>
        <w:t xml:space="preserve">ata”, Japan and the World Economy, </w:t>
      </w:r>
      <w:r>
        <w:rPr>
          <w:rFonts w:ascii="Times New Roman" w:hAnsi="Times New Roman" w:cs="Times New Roman"/>
          <w:kern w:val="0"/>
          <w:sz w:val="22"/>
        </w:rPr>
        <w:t>v</w:t>
      </w:r>
      <w:r w:rsidRPr="00CB4E96">
        <w:rPr>
          <w:rFonts w:ascii="Times New Roman" w:hAnsi="Times New Roman" w:cs="Times New Roman"/>
          <w:kern w:val="0"/>
          <w:sz w:val="22"/>
        </w:rPr>
        <w:t>ol.</w:t>
      </w:r>
      <w:r>
        <w:rPr>
          <w:rFonts w:ascii="Times New Roman" w:hAnsi="Times New Roman" w:cs="Times New Roman"/>
          <w:kern w:val="0"/>
          <w:sz w:val="22"/>
        </w:rPr>
        <w:t xml:space="preserve"> </w:t>
      </w:r>
      <w:r w:rsidRPr="00CB4E96">
        <w:rPr>
          <w:rFonts w:ascii="Times New Roman" w:hAnsi="Times New Roman" w:cs="Times New Roman"/>
          <w:kern w:val="0"/>
          <w:sz w:val="22"/>
        </w:rPr>
        <w:t xml:space="preserve">1, </w:t>
      </w:r>
      <w:r>
        <w:rPr>
          <w:rFonts w:ascii="Times New Roman" w:hAnsi="Times New Roman" w:cs="Times New Roman"/>
          <w:kern w:val="0"/>
          <w:sz w:val="22"/>
        </w:rPr>
        <w:t>n</w:t>
      </w:r>
      <w:r w:rsidRPr="00CB4E96">
        <w:rPr>
          <w:rFonts w:ascii="Times New Roman" w:hAnsi="Times New Roman" w:cs="Times New Roman"/>
          <w:kern w:val="0"/>
          <w:sz w:val="22"/>
        </w:rPr>
        <w:t>o.</w:t>
      </w:r>
      <w:r>
        <w:rPr>
          <w:rFonts w:ascii="Times New Roman" w:hAnsi="Times New Roman" w:cs="Times New Roman"/>
          <w:kern w:val="0"/>
          <w:sz w:val="22"/>
        </w:rPr>
        <w:t xml:space="preserve"> </w:t>
      </w:r>
      <w:r w:rsidRPr="00CB4E96">
        <w:rPr>
          <w:rFonts w:ascii="Times New Roman" w:hAnsi="Times New Roman" w:cs="Times New Roman"/>
          <w:kern w:val="0"/>
          <w:sz w:val="22"/>
        </w:rPr>
        <w:t>1, 1988, pp.</w:t>
      </w:r>
      <w:r>
        <w:rPr>
          <w:rFonts w:ascii="Times New Roman" w:hAnsi="Times New Roman" w:cs="Times New Roman"/>
          <w:kern w:val="0"/>
          <w:sz w:val="22"/>
        </w:rPr>
        <w:t xml:space="preserve"> </w:t>
      </w:r>
      <w:r w:rsidRPr="00CB4E96">
        <w:rPr>
          <w:rFonts w:ascii="Times New Roman" w:hAnsi="Times New Roman" w:cs="Times New Roman"/>
          <w:kern w:val="0"/>
          <w:sz w:val="22"/>
        </w:rPr>
        <w:t>45</w:t>
      </w:r>
      <w:r>
        <w:rPr>
          <w:rFonts w:ascii="Times New Roman" w:hAnsi="Times New Roman" w:cs="Times New Roman"/>
          <w:kern w:val="0"/>
          <w:sz w:val="22"/>
        </w:rPr>
        <w:t>–</w:t>
      </w:r>
      <w:r w:rsidRPr="00CB4E96">
        <w:rPr>
          <w:rFonts w:ascii="Times New Roman" w:hAnsi="Times New Roman" w:cs="Times New Roman"/>
          <w:kern w:val="0"/>
          <w:sz w:val="22"/>
        </w:rPr>
        <w:t>61.</w:t>
      </w:r>
    </w:p>
    <w:p w:rsidR="00553250" w:rsidRPr="00CB4E96" w:rsidRDefault="00553250" w:rsidP="00553250">
      <w:pPr>
        <w:autoSpaceDE w:val="0"/>
        <w:autoSpaceDN w:val="0"/>
        <w:adjustRightInd w:val="0"/>
        <w:spacing w:line="360" w:lineRule="auto"/>
        <w:ind w:left="220" w:hangingChars="100" w:hanging="220"/>
        <w:rPr>
          <w:rFonts w:ascii="Times New Roman" w:hAnsi="Times New Roman" w:cs="Times New Roman"/>
          <w:kern w:val="0"/>
          <w:sz w:val="22"/>
        </w:rPr>
      </w:pPr>
      <w:r w:rsidRPr="00CB4E96">
        <w:rPr>
          <w:rFonts w:ascii="Times New Roman" w:hAnsi="Times New Roman" w:cs="Times New Roman"/>
          <w:kern w:val="0"/>
          <w:sz w:val="22"/>
        </w:rPr>
        <w:t>[</w:t>
      </w:r>
      <w:r>
        <w:rPr>
          <w:rFonts w:ascii="Times New Roman" w:hAnsi="Times New Roman" w:cs="Times New Roman"/>
          <w:kern w:val="0"/>
          <w:sz w:val="22"/>
        </w:rPr>
        <w:t>11</w:t>
      </w:r>
      <w:r w:rsidRPr="00CB4E96">
        <w:rPr>
          <w:rFonts w:ascii="Times New Roman" w:hAnsi="Times New Roman" w:cs="Times New Roman"/>
          <w:kern w:val="0"/>
          <w:sz w:val="22"/>
        </w:rPr>
        <w:t xml:space="preserve">] J. J. Choi, T. Hiraki and N. Takezawa, “Is foreign exchange rate risk priced in the Japanese </w:t>
      </w:r>
      <w:r>
        <w:rPr>
          <w:rFonts w:ascii="Times New Roman" w:hAnsi="Times New Roman" w:cs="Times New Roman"/>
          <w:kern w:val="0"/>
          <w:sz w:val="22"/>
        </w:rPr>
        <w:t>s</w:t>
      </w:r>
      <w:r w:rsidRPr="00CB4E96">
        <w:rPr>
          <w:rFonts w:ascii="Times New Roman" w:hAnsi="Times New Roman" w:cs="Times New Roman"/>
          <w:kern w:val="0"/>
          <w:sz w:val="22"/>
        </w:rPr>
        <w:t xml:space="preserve">tock </w:t>
      </w:r>
      <w:r>
        <w:rPr>
          <w:rFonts w:ascii="Times New Roman" w:hAnsi="Times New Roman" w:cs="Times New Roman"/>
          <w:kern w:val="0"/>
          <w:sz w:val="22"/>
        </w:rPr>
        <w:t>m</w:t>
      </w:r>
      <w:r w:rsidRPr="00CB4E96">
        <w:rPr>
          <w:rFonts w:ascii="Times New Roman" w:hAnsi="Times New Roman" w:cs="Times New Roman"/>
          <w:kern w:val="0"/>
          <w:sz w:val="22"/>
        </w:rPr>
        <w:t xml:space="preserve">arket,” Journal of Financial and Quantitative Analysis, </w:t>
      </w:r>
      <w:r>
        <w:rPr>
          <w:rFonts w:ascii="Times New Roman" w:hAnsi="Times New Roman" w:cs="Times New Roman"/>
          <w:kern w:val="0"/>
          <w:sz w:val="22"/>
        </w:rPr>
        <w:t>v</w:t>
      </w:r>
      <w:r w:rsidRPr="00CB4E96">
        <w:rPr>
          <w:rFonts w:ascii="Times New Roman" w:hAnsi="Times New Roman" w:cs="Times New Roman"/>
          <w:kern w:val="0"/>
          <w:sz w:val="22"/>
        </w:rPr>
        <w:t>ol.</w:t>
      </w:r>
      <w:r>
        <w:rPr>
          <w:rFonts w:ascii="Times New Roman" w:hAnsi="Times New Roman" w:cs="Times New Roman"/>
          <w:kern w:val="0"/>
          <w:sz w:val="22"/>
        </w:rPr>
        <w:t xml:space="preserve"> </w:t>
      </w:r>
      <w:r w:rsidRPr="00CB4E96">
        <w:rPr>
          <w:rFonts w:ascii="Times New Roman" w:hAnsi="Times New Roman" w:cs="Times New Roman"/>
          <w:kern w:val="0"/>
          <w:sz w:val="22"/>
        </w:rPr>
        <w:t xml:space="preserve">33, </w:t>
      </w:r>
      <w:r>
        <w:rPr>
          <w:rFonts w:ascii="Times New Roman" w:hAnsi="Times New Roman" w:cs="Times New Roman"/>
          <w:kern w:val="0"/>
          <w:sz w:val="22"/>
        </w:rPr>
        <w:t>n</w:t>
      </w:r>
      <w:r w:rsidRPr="00CB4E96">
        <w:rPr>
          <w:rFonts w:ascii="Times New Roman" w:hAnsi="Times New Roman" w:cs="Times New Roman"/>
          <w:kern w:val="0"/>
          <w:sz w:val="22"/>
        </w:rPr>
        <w:t>o.</w:t>
      </w:r>
      <w:r>
        <w:rPr>
          <w:rFonts w:ascii="Times New Roman" w:hAnsi="Times New Roman" w:cs="Times New Roman"/>
          <w:kern w:val="0"/>
          <w:sz w:val="22"/>
        </w:rPr>
        <w:t xml:space="preserve"> </w:t>
      </w:r>
      <w:r w:rsidRPr="00CB4E96">
        <w:rPr>
          <w:rFonts w:ascii="Times New Roman" w:hAnsi="Times New Roman" w:cs="Times New Roman"/>
          <w:kern w:val="0"/>
          <w:sz w:val="22"/>
        </w:rPr>
        <w:t>3, 1998, pp.</w:t>
      </w:r>
      <w:r>
        <w:rPr>
          <w:rFonts w:ascii="Times New Roman" w:hAnsi="Times New Roman" w:cs="Times New Roman"/>
          <w:kern w:val="0"/>
          <w:sz w:val="22"/>
        </w:rPr>
        <w:t xml:space="preserve"> </w:t>
      </w:r>
      <w:r w:rsidRPr="00CB4E96">
        <w:rPr>
          <w:rFonts w:ascii="Times New Roman" w:hAnsi="Times New Roman" w:cs="Times New Roman"/>
          <w:kern w:val="0"/>
          <w:sz w:val="22"/>
        </w:rPr>
        <w:t>361</w:t>
      </w:r>
      <w:r>
        <w:rPr>
          <w:rFonts w:ascii="Times New Roman" w:hAnsi="Times New Roman" w:cs="Times New Roman"/>
          <w:kern w:val="0"/>
          <w:sz w:val="22"/>
        </w:rPr>
        <w:t>–</w:t>
      </w:r>
      <w:r w:rsidRPr="00CB4E96">
        <w:rPr>
          <w:rFonts w:ascii="Times New Roman" w:hAnsi="Times New Roman" w:cs="Times New Roman"/>
          <w:kern w:val="0"/>
          <w:sz w:val="22"/>
        </w:rPr>
        <w:t>382.</w:t>
      </w:r>
    </w:p>
    <w:p w:rsidR="00553250" w:rsidRPr="00CB4E96" w:rsidRDefault="00553250" w:rsidP="00553250">
      <w:pPr>
        <w:autoSpaceDE w:val="0"/>
        <w:autoSpaceDN w:val="0"/>
        <w:adjustRightInd w:val="0"/>
        <w:spacing w:line="360" w:lineRule="auto"/>
        <w:ind w:left="220" w:hangingChars="100" w:hanging="220"/>
        <w:rPr>
          <w:rFonts w:ascii="Times New Roman" w:hAnsi="Times New Roman" w:cs="Times New Roman"/>
          <w:kern w:val="0"/>
          <w:sz w:val="22"/>
        </w:rPr>
      </w:pPr>
      <w:r w:rsidRPr="00CB4E96">
        <w:rPr>
          <w:rFonts w:ascii="Times New Roman" w:hAnsi="Times New Roman" w:cs="Times New Roman"/>
          <w:kern w:val="0"/>
          <w:sz w:val="22"/>
        </w:rPr>
        <w:t>[1</w:t>
      </w:r>
      <w:r>
        <w:rPr>
          <w:rFonts w:ascii="Times New Roman" w:hAnsi="Times New Roman" w:cs="Times New Roman"/>
          <w:kern w:val="0"/>
          <w:sz w:val="22"/>
        </w:rPr>
        <w:t>2</w:t>
      </w:r>
      <w:r w:rsidRPr="00CB4E96">
        <w:rPr>
          <w:rFonts w:ascii="Times New Roman" w:hAnsi="Times New Roman" w:cs="Times New Roman"/>
          <w:kern w:val="0"/>
          <w:sz w:val="22"/>
        </w:rPr>
        <w:t>] J. K. Hausman, J. F. Wieland, B. Bernanke and P. Krugman, “Abenomics: Preliminary analysis and outlook,” Brookings papers on Economic Activity, 2014, pp.</w:t>
      </w:r>
      <w:r>
        <w:rPr>
          <w:rFonts w:ascii="Times New Roman" w:hAnsi="Times New Roman" w:cs="Times New Roman"/>
          <w:kern w:val="0"/>
          <w:sz w:val="22"/>
        </w:rPr>
        <w:t xml:space="preserve"> </w:t>
      </w:r>
      <w:r w:rsidRPr="00CB4E96">
        <w:rPr>
          <w:rFonts w:ascii="Times New Roman" w:hAnsi="Times New Roman" w:cs="Times New Roman"/>
          <w:kern w:val="0"/>
          <w:sz w:val="22"/>
        </w:rPr>
        <w:t>1</w:t>
      </w:r>
      <w:r>
        <w:rPr>
          <w:rFonts w:ascii="Times New Roman" w:hAnsi="Times New Roman" w:cs="Times New Roman"/>
          <w:kern w:val="0"/>
          <w:sz w:val="22"/>
        </w:rPr>
        <w:t>–</w:t>
      </w:r>
      <w:r w:rsidRPr="00CB4E96">
        <w:rPr>
          <w:rFonts w:ascii="Times New Roman" w:hAnsi="Times New Roman" w:cs="Times New Roman"/>
          <w:kern w:val="0"/>
          <w:sz w:val="22"/>
        </w:rPr>
        <w:t>76.</w:t>
      </w:r>
    </w:p>
    <w:p w:rsidR="00553250" w:rsidRPr="00CB4E96" w:rsidRDefault="00553250" w:rsidP="00553250">
      <w:pPr>
        <w:spacing w:line="360" w:lineRule="auto"/>
        <w:rPr>
          <w:rFonts w:ascii="Times New Roman" w:hAnsi="Times New Roman" w:cs="Times New Roman"/>
          <w:sz w:val="22"/>
        </w:rPr>
      </w:pPr>
      <w:r>
        <w:rPr>
          <w:rFonts w:ascii="Times New Roman" w:hAnsi="Times New Roman" w:cs="Times New Roman"/>
          <w:sz w:val="22"/>
        </w:rPr>
        <w:t>[13] T. Hayashi 2014, “Is it Abenomics or post-disaster recovery?” International Advances in Economics Research, vol. 20, no. 1, 2014, pp. 23-31.</w:t>
      </w:r>
    </w:p>
    <w:p w:rsidR="001F4EA2" w:rsidRDefault="001F4EA2">
      <w:bookmarkStart w:id="0" w:name="_GoBack"/>
      <w:bookmarkEnd w:id="0"/>
    </w:p>
    <w:sectPr w:rsidR="001F4EA2" w:rsidSect="007E77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alatino">
    <w:altName w:val="Book Antiqua"/>
    <w:charset w:val="00"/>
    <w:family w:val="roman"/>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55309"/>
    <w:multiLevelType w:val="hybridMultilevel"/>
    <w:tmpl w:val="3CEA37FE"/>
    <w:lvl w:ilvl="0" w:tplc="BCBE61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3516E5"/>
    <w:multiLevelType w:val="hybridMultilevel"/>
    <w:tmpl w:val="DDF455B2"/>
    <w:lvl w:ilvl="0" w:tplc="3516ED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555493"/>
    <w:multiLevelType w:val="hybridMultilevel"/>
    <w:tmpl w:val="DD8AB39E"/>
    <w:lvl w:ilvl="0" w:tplc="2F423F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B4122B"/>
    <w:multiLevelType w:val="hybridMultilevel"/>
    <w:tmpl w:val="4A3423A6"/>
    <w:lvl w:ilvl="0" w:tplc="C50600AE">
      <w:start w:val="1"/>
      <w:numFmt w:val="decimal"/>
      <w:lvlText w:val="%1."/>
      <w:lvlJc w:val="left"/>
      <w:pPr>
        <w:ind w:left="360"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02C5E84"/>
    <w:multiLevelType w:val="hybridMultilevel"/>
    <w:tmpl w:val="4E22ED20"/>
    <w:lvl w:ilvl="0" w:tplc="80745A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531607"/>
    <w:multiLevelType w:val="hybridMultilevel"/>
    <w:tmpl w:val="42342440"/>
    <w:lvl w:ilvl="0" w:tplc="958C9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FC649C"/>
    <w:multiLevelType w:val="hybridMultilevel"/>
    <w:tmpl w:val="D0085542"/>
    <w:lvl w:ilvl="0" w:tplc="C512BE5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AB741B"/>
    <w:multiLevelType w:val="multilevel"/>
    <w:tmpl w:val="09CC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482172"/>
    <w:multiLevelType w:val="multilevel"/>
    <w:tmpl w:val="61488E3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0"/>
  </w:num>
  <w:num w:numId="2">
    <w:abstractNumId w:val="5"/>
  </w:num>
  <w:num w:numId="3">
    <w:abstractNumId w:val="2"/>
  </w:num>
  <w:num w:numId="4">
    <w:abstractNumId w:val="4"/>
  </w:num>
  <w:num w:numId="5">
    <w:abstractNumId w:val="8"/>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50"/>
    <w:rsid w:val="001F4EA2"/>
    <w:rsid w:val="00553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09DCEA-21D6-4B4D-AF51-0A94D8C7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250"/>
    <w:pPr>
      <w:widowControl w:val="0"/>
      <w:jc w:val="both"/>
    </w:pPr>
  </w:style>
  <w:style w:type="paragraph" w:styleId="1">
    <w:name w:val="heading 1"/>
    <w:basedOn w:val="a"/>
    <w:next w:val="a"/>
    <w:link w:val="10"/>
    <w:qFormat/>
    <w:rsid w:val="00553250"/>
    <w:pPr>
      <w:keepNext/>
      <w:spacing w:line="480" w:lineRule="auto"/>
      <w:jc w:val="center"/>
      <w:outlineLvl w:val="0"/>
    </w:pPr>
    <w:rPr>
      <w:rFonts w:ascii="Times New Roman" w:eastAsia="ＭＳ 明朝"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53250"/>
    <w:rPr>
      <w:rFonts w:ascii="Times New Roman" w:eastAsia="ＭＳ 明朝" w:hAnsi="Times New Roman" w:cs="Times New Roman"/>
      <w:b/>
      <w:sz w:val="24"/>
      <w:szCs w:val="24"/>
    </w:rPr>
  </w:style>
  <w:style w:type="paragraph" w:styleId="a3">
    <w:name w:val="List Paragraph"/>
    <w:basedOn w:val="a"/>
    <w:qFormat/>
    <w:rsid w:val="00553250"/>
    <w:pPr>
      <w:ind w:leftChars="400" w:left="840"/>
    </w:pPr>
  </w:style>
  <w:style w:type="paragraph" w:customStyle="1" w:styleId="Default">
    <w:name w:val="Default"/>
    <w:rsid w:val="00553250"/>
    <w:pPr>
      <w:widowControl w:val="0"/>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a5"/>
    <w:semiHidden/>
    <w:rsid w:val="00553250"/>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semiHidden/>
    <w:rsid w:val="00553250"/>
    <w:rPr>
      <w:rFonts w:ascii="Century" w:eastAsia="ＭＳ 明朝" w:hAnsi="Century" w:cs="Times New Roman"/>
      <w:szCs w:val="24"/>
    </w:rPr>
  </w:style>
  <w:style w:type="character" w:customStyle="1" w:styleId="11">
    <w:name w:val="(文字) (文字)1"/>
    <w:rsid w:val="00553250"/>
    <w:rPr>
      <w:kern w:val="2"/>
      <w:sz w:val="21"/>
      <w:szCs w:val="24"/>
    </w:rPr>
  </w:style>
  <w:style w:type="paragraph" w:styleId="a6">
    <w:name w:val="footer"/>
    <w:basedOn w:val="a"/>
    <w:link w:val="a7"/>
    <w:semiHidden/>
    <w:rsid w:val="00553250"/>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semiHidden/>
    <w:rsid w:val="00553250"/>
    <w:rPr>
      <w:rFonts w:ascii="Century" w:eastAsia="ＭＳ 明朝" w:hAnsi="Century" w:cs="Times New Roman"/>
      <w:szCs w:val="24"/>
    </w:rPr>
  </w:style>
  <w:style w:type="character" w:customStyle="1" w:styleId="a8">
    <w:name w:val="(文字) (文字)"/>
    <w:rsid w:val="00553250"/>
    <w:rPr>
      <w:kern w:val="2"/>
      <w:sz w:val="21"/>
      <w:szCs w:val="24"/>
    </w:rPr>
  </w:style>
  <w:style w:type="character" w:styleId="a9">
    <w:name w:val="annotation reference"/>
    <w:semiHidden/>
    <w:rsid w:val="00553250"/>
    <w:rPr>
      <w:sz w:val="16"/>
      <w:szCs w:val="16"/>
    </w:rPr>
  </w:style>
  <w:style w:type="paragraph" w:styleId="Web">
    <w:name w:val="Normal (Web)"/>
    <w:basedOn w:val="a"/>
    <w:semiHidden/>
    <w:unhideWhenUsed/>
    <w:rsid w:val="005532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qFormat/>
    <w:rsid w:val="00553250"/>
    <w:rPr>
      <w:b/>
      <w:bCs/>
    </w:rPr>
  </w:style>
  <w:style w:type="paragraph" w:styleId="ab">
    <w:name w:val="annotation text"/>
    <w:basedOn w:val="a"/>
    <w:link w:val="12"/>
    <w:semiHidden/>
    <w:rsid w:val="00553250"/>
    <w:rPr>
      <w:rFonts w:ascii="Century" w:eastAsia="ＭＳ 明朝" w:hAnsi="Century" w:cs="Times New Roman"/>
      <w:sz w:val="20"/>
      <w:szCs w:val="20"/>
    </w:rPr>
  </w:style>
  <w:style w:type="character" w:customStyle="1" w:styleId="ac">
    <w:name w:val="コメント文字列 (文字)"/>
    <w:basedOn w:val="a0"/>
    <w:semiHidden/>
    <w:rsid w:val="00553250"/>
  </w:style>
  <w:style w:type="paragraph" w:styleId="ad">
    <w:name w:val="Balloon Text"/>
    <w:basedOn w:val="a"/>
    <w:link w:val="ae"/>
    <w:semiHidden/>
    <w:unhideWhenUsed/>
    <w:rsid w:val="00553250"/>
    <w:rPr>
      <w:rFonts w:ascii="Arial" w:eastAsia="ＭＳ ゴシック" w:hAnsi="Arial" w:cs="Times New Roman"/>
      <w:sz w:val="18"/>
      <w:szCs w:val="18"/>
    </w:rPr>
  </w:style>
  <w:style w:type="character" w:customStyle="1" w:styleId="ae">
    <w:name w:val="吹き出し (文字)"/>
    <w:basedOn w:val="a0"/>
    <w:link w:val="ad"/>
    <w:semiHidden/>
    <w:rsid w:val="00553250"/>
    <w:rPr>
      <w:rFonts w:ascii="Arial" w:eastAsia="ＭＳ ゴシック" w:hAnsi="Arial" w:cs="Times New Roman"/>
      <w:sz w:val="18"/>
      <w:szCs w:val="18"/>
    </w:rPr>
  </w:style>
  <w:style w:type="character" w:styleId="af">
    <w:name w:val="Hyperlink"/>
    <w:semiHidden/>
    <w:unhideWhenUsed/>
    <w:rsid w:val="00553250"/>
    <w:rPr>
      <w:color w:val="0000FF"/>
      <w:u w:val="single"/>
    </w:rPr>
  </w:style>
  <w:style w:type="character" w:styleId="af0">
    <w:name w:val="FollowedHyperlink"/>
    <w:semiHidden/>
    <w:rsid w:val="00553250"/>
    <w:rPr>
      <w:color w:val="800080"/>
      <w:u w:val="single"/>
    </w:rPr>
  </w:style>
  <w:style w:type="paragraph" w:styleId="2">
    <w:name w:val="Body Text 2"/>
    <w:basedOn w:val="a"/>
    <w:link w:val="20"/>
    <w:semiHidden/>
    <w:unhideWhenUsed/>
    <w:rsid w:val="00553250"/>
    <w:pPr>
      <w:widowControl/>
      <w:ind w:left="560" w:right="706"/>
    </w:pPr>
    <w:rPr>
      <w:rFonts w:ascii="Palatino" w:eastAsia="Times New Roman" w:hAnsi="Times New Roman" w:cs="Times New Roman"/>
      <w:kern w:val="0"/>
      <w:sz w:val="24"/>
      <w:szCs w:val="20"/>
      <w:lang w:val="en-GB"/>
    </w:rPr>
  </w:style>
  <w:style w:type="character" w:customStyle="1" w:styleId="20">
    <w:name w:val="本文 2 (文字)"/>
    <w:basedOn w:val="a0"/>
    <w:link w:val="2"/>
    <w:semiHidden/>
    <w:rsid w:val="00553250"/>
    <w:rPr>
      <w:rFonts w:ascii="Palatino" w:eastAsia="Times New Roman" w:hAnsi="Times New Roman" w:cs="Times New Roman"/>
      <w:kern w:val="0"/>
      <w:sz w:val="24"/>
      <w:szCs w:val="20"/>
      <w:lang w:val="en-GB"/>
    </w:rPr>
  </w:style>
  <w:style w:type="paragraph" w:styleId="af1">
    <w:name w:val="Body Text Indent"/>
    <w:basedOn w:val="a"/>
    <w:link w:val="af2"/>
    <w:semiHidden/>
    <w:rsid w:val="00553250"/>
    <w:pPr>
      <w:spacing w:line="360" w:lineRule="auto"/>
      <w:ind w:firstLineChars="1263" w:firstLine="721"/>
    </w:pPr>
    <w:rPr>
      <w:rFonts w:ascii="Times New Roman" w:eastAsia="ＭＳ Ｐゴシック" w:hAnsi="Times New Roman" w:cs="Times New Roman"/>
      <w:bCs/>
      <w:sz w:val="24"/>
      <w:szCs w:val="24"/>
    </w:rPr>
  </w:style>
  <w:style w:type="character" w:customStyle="1" w:styleId="af2">
    <w:name w:val="本文インデント (文字)"/>
    <w:basedOn w:val="a0"/>
    <w:link w:val="af1"/>
    <w:semiHidden/>
    <w:rsid w:val="00553250"/>
    <w:rPr>
      <w:rFonts w:ascii="Times New Roman" w:eastAsia="ＭＳ Ｐゴシック" w:hAnsi="Times New Roman" w:cs="Times New Roman"/>
      <w:bCs/>
      <w:sz w:val="24"/>
      <w:szCs w:val="24"/>
    </w:rPr>
  </w:style>
  <w:style w:type="paragraph" w:styleId="af3">
    <w:name w:val="annotation subject"/>
    <w:basedOn w:val="ab"/>
    <w:next w:val="ab"/>
    <w:link w:val="af4"/>
    <w:uiPriority w:val="99"/>
    <w:semiHidden/>
    <w:unhideWhenUsed/>
    <w:rsid w:val="00553250"/>
    <w:pPr>
      <w:jc w:val="left"/>
    </w:pPr>
    <w:rPr>
      <w:b/>
      <w:bCs/>
      <w:sz w:val="21"/>
      <w:szCs w:val="24"/>
    </w:rPr>
  </w:style>
  <w:style w:type="character" w:customStyle="1" w:styleId="af4">
    <w:name w:val="コメント内容 (文字)"/>
    <w:basedOn w:val="ac"/>
    <w:link w:val="af3"/>
    <w:uiPriority w:val="99"/>
    <w:semiHidden/>
    <w:rsid w:val="00553250"/>
    <w:rPr>
      <w:rFonts w:ascii="Century" w:eastAsia="ＭＳ 明朝" w:hAnsi="Century" w:cs="Times New Roman"/>
      <w:b/>
      <w:bCs/>
      <w:szCs w:val="24"/>
    </w:rPr>
  </w:style>
  <w:style w:type="character" w:customStyle="1" w:styleId="12">
    <w:name w:val="コメント文字列 (文字)1"/>
    <w:link w:val="ab"/>
    <w:semiHidden/>
    <w:rsid w:val="00553250"/>
    <w:rPr>
      <w:rFonts w:ascii="Century" w:eastAsia="ＭＳ 明朝" w:hAnsi="Century" w:cs="Times New Roman"/>
      <w:sz w:val="20"/>
      <w:szCs w:val="20"/>
    </w:rPr>
  </w:style>
  <w:style w:type="paragraph" w:styleId="af5">
    <w:name w:val="Revision"/>
    <w:hidden/>
    <w:uiPriority w:val="99"/>
    <w:semiHidden/>
    <w:rsid w:val="00553250"/>
    <w:rPr>
      <w:rFonts w:ascii="Century" w:eastAsia="ＭＳ 明朝" w:hAnsi="Century" w:cs="Times New Roman"/>
      <w:szCs w:val="24"/>
    </w:rPr>
  </w:style>
  <w:style w:type="character" w:customStyle="1" w:styleId="titleauthoretc">
    <w:name w:val="titleauthoretc"/>
    <w:rsid w:val="00553250"/>
  </w:style>
  <w:style w:type="character" w:customStyle="1" w:styleId="hit">
    <w:name w:val="hit"/>
    <w:rsid w:val="00553250"/>
  </w:style>
  <w:style w:type="character" w:customStyle="1" w:styleId="volume">
    <w:name w:val="volume"/>
    <w:rsid w:val="00553250"/>
  </w:style>
  <w:style w:type="table" w:styleId="af6">
    <w:name w:val="Table Grid"/>
    <w:basedOn w:val="a1"/>
    <w:uiPriority w:val="39"/>
    <w:rsid w:val="00553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5532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Outliers" TargetMode="External"/><Relationship Id="rId5" Type="http://schemas.openxmlformats.org/officeDocument/2006/relationships/hyperlink" Target="http://en.wikipedia.org/wiki/Regression_mod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3197</Words>
  <Characters>18228</Characters>
  <Application>Microsoft Office Word</Application>
  <DocSecurity>0</DocSecurity>
  <Lines>151</Lines>
  <Paragraphs>42</Paragraphs>
  <ScaleCrop>false</ScaleCrop>
  <Company/>
  <LinksUpToDate>false</LinksUpToDate>
  <CharactersWithSpaces>21383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yutaka kurihara</dc:creator>
  <cp:keywords/>
  <dc:description/>
  <cp:lastModifiedBy>yutaka kurihara</cp:lastModifiedBy>
  <cp:revision>1</cp:revision>
  <dcterms:created xsi:type="dcterms:W3CDTF">2015-03-31T13:02:00Z</dcterms:created>
  <dcterms:modified xsi:type="dcterms:W3CDTF">2015-03-31T13:03:00Z</dcterms:modified>
</cp:coreProperties>
</file>