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9A4B" w14:textId="692681FA" w:rsidR="003B45A5" w:rsidRPr="006733FB" w:rsidRDefault="003B45A5" w:rsidP="00470165">
      <w:pPr>
        <w:pStyle w:val="Title"/>
        <w:ind w:left="981" w:right="885"/>
        <w:rPr>
          <w:rFonts w:ascii="Book Antiqua" w:hAnsi="Book Antiqua"/>
          <w:sz w:val="20"/>
          <w:szCs w:val="20"/>
        </w:rPr>
      </w:pPr>
      <w:r w:rsidRPr="006733FB">
        <w:rPr>
          <w:rFonts w:ascii="Book Antiqua" w:hAnsi="Book Antiqua"/>
          <w:sz w:val="20"/>
          <w:szCs w:val="20"/>
        </w:rPr>
        <w:t>The</w:t>
      </w:r>
      <w:r w:rsidRPr="006733FB">
        <w:rPr>
          <w:rFonts w:ascii="Book Antiqua" w:hAnsi="Book Antiqua"/>
          <w:spacing w:val="-6"/>
          <w:sz w:val="20"/>
          <w:szCs w:val="20"/>
        </w:rPr>
        <w:t xml:space="preserve"> Impact of the COVID-19 Pandemic on Quality of Financial Reports</w:t>
      </w:r>
    </w:p>
    <w:p w14:paraId="63DF178E" w14:textId="761C256E" w:rsidR="003B45A5" w:rsidRPr="006733FB" w:rsidRDefault="003B45A5" w:rsidP="008B7551">
      <w:pPr>
        <w:tabs>
          <w:tab w:val="left" w:pos="7440"/>
        </w:tabs>
        <w:spacing w:before="280" w:after="0" w:line="240" w:lineRule="auto"/>
        <w:ind w:left="981" w:right="885"/>
        <w:jc w:val="center"/>
        <w:rPr>
          <w:rFonts w:ascii="Book Antiqua" w:eastAsia="DFKai-SB" w:hAnsi="Book Antiqua" w:cs="Times New Roman"/>
          <w:b/>
          <w:bCs/>
          <w:sz w:val="20"/>
          <w:szCs w:val="20"/>
        </w:rPr>
      </w:pPr>
    </w:p>
    <w:p w14:paraId="381296D4" w14:textId="396FC8F6" w:rsidR="009E5FE7" w:rsidRPr="006733FB" w:rsidRDefault="009E5FE7" w:rsidP="009E5FE7">
      <w:pPr>
        <w:spacing w:after="0" w:line="240" w:lineRule="auto"/>
        <w:ind w:left="981" w:right="885"/>
        <w:jc w:val="both"/>
        <w:rPr>
          <w:rFonts w:ascii="Book Antiqua" w:eastAsia="DFKai-SB" w:hAnsi="Book Antiqua" w:cs="Times New Roman"/>
          <w:b/>
          <w:bCs/>
          <w:sz w:val="20"/>
          <w:szCs w:val="20"/>
        </w:rPr>
      </w:pPr>
    </w:p>
    <w:p w14:paraId="107D570B" w14:textId="77777777" w:rsidR="009E5FE7" w:rsidRPr="006733FB" w:rsidRDefault="009E5FE7" w:rsidP="009E5FE7">
      <w:pPr>
        <w:spacing w:after="0" w:line="240" w:lineRule="auto"/>
        <w:ind w:left="981" w:right="885"/>
        <w:jc w:val="both"/>
        <w:rPr>
          <w:rFonts w:ascii="Book Antiqua" w:eastAsia="DFKai-SB" w:hAnsi="Book Antiqua" w:cs="Times New Roman"/>
          <w:b/>
          <w:bCs/>
          <w:sz w:val="20"/>
          <w:szCs w:val="20"/>
        </w:rPr>
      </w:pPr>
    </w:p>
    <w:p w14:paraId="7257A5B9" w14:textId="745BDF7C" w:rsidR="00EA01F5" w:rsidRPr="006733FB" w:rsidRDefault="004F7A75" w:rsidP="009E5FE7">
      <w:pPr>
        <w:spacing w:after="0" w:line="240" w:lineRule="auto"/>
        <w:ind w:left="981" w:right="885"/>
        <w:jc w:val="center"/>
        <w:rPr>
          <w:rFonts w:ascii="Book Antiqua" w:eastAsia="DFKai-SB" w:hAnsi="Book Antiqua" w:cs="Times New Roman"/>
          <w:b/>
          <w:bCs/>
          <w:sz w:val="20"/>
          <w:szCs w:val="20"/>
        </w:rPr>
      </w:pPr>
      <w:r w:rsidRPr="006733FB">
        <w:rPr>
          <w:rFonts w:ascii="Book Antiqua" w:eastAsia="DFKai-SB" w:hAnsi="Book Antiqua" w:cs="Times New Roman"/>
          <w:b/>
          <w:bCs/>
          <w:sz w:val="20"/>
          <w:szCs w:val="20"/>
        </w:rPr>
        <w:t>Abstract</w:t>
      </w:r>
    </w:p>
    <w:p w14:paraId="03999D20" w14:textId="77777777" w:rsidR="009E5FE7" w:rsidRPr="006733FB" w:rsidRDefault="009E5FE7" w:rsidP="009E5FE7">
      <w:pPr>
        <w:spacing w:after="0" w:line="240" w:lineRule="auto"/>
        <w:ind w:left="981" w:right="885"/>
        <w:jc w:val="center"/>
        <w:rPr>
          <w:rFonts w:ascii="Book Antiqua" w:eastAsia="DFKai-SB" w:hAnsi="Book Antiqua" w:cs="Times New Roman"/>
          <w:b/>
          <w:bCs/>
          <w:sz w:val="20"/>
          <w:szCs w:val="20"/>
        </w:rPr>
      </w:pPr>
    </w:p>
    <w:p w14:paraId="31873984" w14:textId="1B7BA913" w:rsidR="00470165" w:rsidRPr="006733FB" w:rsidRDefault="007F6CF5" w:rsidP="00470165">
      <w:pPr>
        <w:widowControl/>
        <w:spacing w:after="240" w:line="240" w:lineRule="auto"/>
        <w:ind w:left="981" w:right="885"/>
        <w:jc w:val="both"/>
        <w:rPr>
          <w:rFonts w:ascii="Book Antiqua" w:eastAsia="DFKai-SB" w:hAnsi="Book Antiqua" w:cs="Times New Roman"/>
          <w:sz w:val="20"/>
          <w:szCs w:val="20"/>
        </w:rPr>
      </w:pPr>
      <w:r w:rsidRPr="006733FB">
        <w:rPr>
          <w:rFonts w:ascii="Book Antiqua" w:eastAsia="DFKai-SB" w:hAnsi="Book Antiqua" w:cs="Times New Roman"/>
          <w:sz w:val="20"/>
          <w:szCs w:val="20"/>
        </w:rPr>
        <w:t xml:space="preserve">The Corona Virus Disease pandemic has significant adverse effects on the economy, health, and society that have hampered global economic growth. Taiwan is one of the </w:t>
      </w:r>
      <w:r w:rsidR="004C4BF5" w:rsidRPr="006733FB">
        <w:rPr>
          <w:rFonts w:ascii="Book Antiqua" w:eastAsia="DFKai-SB" w:hAnsi="Book Antiqua" w:cs="Times New Roman"/>
          <w:sz w:val="20"/>
          <w:szCs w:val="20"/>
        </w:rPr>
        <w:t>countries</w:t>
      </w:r>
      <w:r w:rsidRPr="006733FB">
        <w:rPr>
          <w:rFonts w:ascii="Book Antiqua" w:eastAsia="DFKai-SB" w:hAnsi="Book Antiqua" w:cs="Times New Roman"/>
          <w:sz w:val="20"/>
          <w:szCs w:val="20"/>
        </w:rPr>
        <w:t xml:space="preserve"> impacted by this pandemic. The </w:t>
      </w:r>
      <w:r w:rsidR="00827122" w:rsidRPr="006733FB">
        <w:rPr>
          <w:rFonts w:ascii="Book Antiqua" w:eastAsia="DFKai-SB" w:hAnsi="Book Antiqua" w:cs="Times New Roman"/>
          <w:sz w:val="20"/>
          <w:szCs w:val="20"/>
        </w:rPr>
        <w:t>pandemic</w:t>
      </w:r>
      <w:r w:rsidRPr="006733FB">
        <w:rPr>
          <w:rFonts w:ascii="Book Antiqua" w:eastAsia="DFKai-SB" w:hAnsi="Book Antiqua" w:cs="Times New Roman"/>
          <w:sz w:val="20"/>
          <w:szCs w:val="20"/>
        </w:rPr>
        <w:t xml:space="preserve"> had an enormous influence on the world economy, making the role of financial report quality an even more critical issue. </w:t>
      </w:r>
      <w:r w:rsidR="00AC2EA9" w:rsidRPr="006733FB">
        <w:rPr>
          <w:rFonts w:ascii="Book Antiqua" w:eastAsia="DFKai-SB" w:hAnsi="Book Antiqua" w:cs="Times New Roman"/>
          <w:sz w:val="20"/>
          <w:szCs w:val="20"/>
        </w:rPr>
        <w:t xml:space="preserve">This study aims to examine and evaluate the impact of the COVID-19 pandemic on the quality of financial reports. In addition, it intends to examine and evaluate the differences between the impact of audit opinion and audit quality on the quality of financial reports before and after the COVID-19 pandemic. The quality of financial reports was measured </w:t>
      </w:r>
      <w:r w:rsidR="00D86AC0" w:rsidRPr="006733FB">
        <w:rPr>
          <w:rFonts w:ascii="Book Antiqua" w:eastAsia="DFKai-SB" w:hAnsi="Book Antiqua" w:cs="Times New Roman"/>
          <w:sz w:val="20"/>
          <w:szCs w:val="20"/>
        </w:rPr>
        <w:t xml:space="preserve">using accruals </w:t>
      </w:r>
      <w:r w:rsidR="00E024F6" w:rsidRPr="006733FB">
        <w:rPr>
          <w:rFonts w:ascii="Book Antiqua" w:eastAsia="DFKai-SB" w:hAnsi="Book Antiqua" w:cs="Times New Roman"/>
          <w:sz w:val="20"/>
          <w:szCs w:val="20"/>
        </w:rPr>
        <w:t>and real earning</w:t>
      </w:r>
      <w:r w:rsidR="00D86AC0" w:rsidRPr="006733FB">
        <w:rPr>
          <w:rFonts w:ascii="Book Antiqua" w:eastAsia="DFKai-SB" w:hAnsi="Book Antiqua" w:cs="Times New Roman"/>
          <w:sz w:val="20"/>
          <w:szCs w:val="20"/>
        </w:rPr>
        <w:t>s</w:t>
      </w:r>
      <w:r w:rsidR="00E024F6" w:rsidRPr="006733FB">
        <w:rPr>
          <w:rFonts w:ascii="Book Antiqua" w:eastAsia="DFKai-SB" w:hAnsi="Book Antiqua" w:cs="Times New Roman"/>
          <w:sz w:val="20"/>
          <w:szCs w:val="20"/>
        </w:rPr>
        <w:t xml:space="preserve"> management proxies. This study </w:t>
      </w:r>
      <w:r w:rsidR="00AC2EA9" w:rsidRPr="006733FB">
        <w:rPr>
          <w:rFonts w:ascii="Book Antiqua" w:eastAsia="DFKai-SB" w:hAnsi="Book Antiqua" w:cs="Times New Roman"/>
          <w:sz w:val="20"/>
          <w:szCs w:val="20"/>
        </w:rPr>
        <w:t xml:space="preserve">adopts secondary data, i.e., annual financial reports and audit quality data of public listing firms on </w:t>
      </w:r>
      <w:r w:rsidR="00F5394D" w:rsidRPr="006733FB">
        <w:rPr>
          <w:rFonts w:ascii="Book Antiqua" w:eastAsia="DFKai-SB" w:hAnsi="Book Antiqua" w:cs="Times New Roman"/>
          <w:sz w:val="20"/>
          <w:szCs w:val="20"/>
        </w:rPr>
        <w:t>the Taiwan Stock Exchange (TSE)</w:t>
      </w:r>
      <w:r w:rsidR="00AC2EA9" w:rsidRPr="006733FB">
        <w:rPr>
          <w:rFonts w:ascii="Book Antiqua" w:eastAsia="DFKai-SB" w:hAnsi="Book Antiqua" w:cs="Times New Roman"/>
          <w:sz w:val="20"/>
          <w:szCs w:val="20"/>
        </w:rPr>
        <w:t>. Furthermore, this study selected data from 2016 to 2021. This study proves that the COVID-19 pandemic affects the</w:t>
      </w:r>
      <w:r w:rsidR="005A6B8F" w:rsidRPr="006733FB">
        <w:rPr>
          <w:rFonts w:ascii="Book Antiqua" w:eastAsia="DFKai-SB" w:hAnsi="Book Antiqua" w:cs="Times New Roman"/>
          <w:sz w:val="20"/>
          <w:szCs w:val="20"/>
        </w:rPr>
        <w:t xml:space="preserve"> </w:t>
      </w:r>
      <w:r w:rsidR="00AC2EA9" w:rsidRPr="006733FB">
        <w:rPr>
          <w:rFonts w:ascii="Book Antiqua" w:eastAsia="DFKai-SB" w:hAnsi="Book Antiqua" w:cs="Times New Roman"/>
          <w:sz w:val="20"/>
          <w:szCs w:val="20"/>
        </w:rPr>
        <w:t xml:space="preserve">quality of financial reports. </w:t>
      </w:r>
      <w:r w:rsidR="00C06427" w:rsidRPr="006733FB">
        <w:rPr>
          <w:rFonts w:ascii="Book Antiqua" w:eastAsia="DFKai-SB" w:hAnsi="Book Antiqua" w:cs="Times New Roman"/>
          <w:sz w:val="20"/>
          <w:szCs w:val="20"/>
        </w:rPr>
        <w:t>Furthermore, this study suggests that the COVID-19 pandemic strengthens the negative impacts of audit opinion on the quality of financial reports using accrual earnings management proxies. However, it also shows that audit quality did not impact the quality of financial reports proxied by accrual and real earnings management at the beginning of the COVID-19 outbreak</w:t>
      </w:r>
      <w:r w:rsidR="00AC2EA9" w:rsidRPr="006733FB">
        <w:rPr>
          <w:rFonts w:ascii="Book Antiqua" w:eastAsia="DFKai-SB" w:hAnsi="Book Antiqua" w:cs="Times New Roman"/>
          <w:sz w:val="20"/>
          <w:szCs w:val="20"/>
        </w:rPr>
        <w:t>.</w:t>
      </w:r>
    </w:p>
    <w:p w14:paraId="694DA11A" w14:textId="77777777" w:rsidR="00470165" w:rsidRPr="006733FB" w:rsidRDefault="00C06427" w:rsidP="00470165">
      <w:pPr>
        <w:widowControl/>
        <w:spacing w:after="0" w:line="240" w:lineRule="auto"/>
        <w:ind w:left="981" w:right="885"/>
        <w:jc w:val="both"/>
        <w:rPr>
          <w:rFonts w:ascii="Book Antiqua" w:eastAsia="DFKai-SB" w:hAnsi="Book Antiqua" w:cs="Times New Roman"/>
          <w:sz w:val="20"/>
          <w:szCs w:val="20"/>
        </w:rPr>
      </w:pPr>
      <w:r w:rsidRPr="006733FB">
        <w:rPr>
          <w:rFonts w:ascii="Book Antiqua" w:eastAsia="DFKai-SB" w:hAnsi="Book Antiqua" w:cs="Times New Roman"/>
          <w:b/>
          <w:sz w:val="20"/>
          <w:szCs w:val="20"/>
        </w:rPr>
        <w:t>JEL classification numbers:</w:t>
      </w:r>
    </w:p>
    <w:p w14:paraId="7B942647" w14:textId="047A77AB" w:rsidR="00AC2EA9" w:rsidRPr="006733FB" w:rsidRDefault="00EA01F5" w:rsidP="00470165">
      <w:pPr>
        <w:widowControl/>
        <w:spacing w:after="240" w:line="240" w:lineRule="auto"/>
        <w:ind w:left="981" w:right="885"/>
        <w:jc w:val="both"/>
        <w:rPr>
          <w:rFonts w:ascii="Book Antiqua" w:eastAsia="DFKai-SB" w:hAnsi="Book Antiqua" w:cs="Times New Roman"/>
          <w:sz w:val="20"/>
          <w:szCs w:val="20"/>
        </w:rPr>
        <w:sectPr w:rsidR="00AC2EA9" w:rsidRPr="006733FB" w:rsidSect="00470165">
          <w:headerReference w:type="default" r:id="rId8"/>
          <w:footerReference w:type="default" r:id="rId9"/>
          <w:pgSz w:w="11906" w:h="16838" w:code="9"/>
          <w:pgMar w:top="981" w:right="459" w:bottom="278" w:left="459" w:header="851" w:footer="992" w:gutter="0"/>
          <w:pgNumType w:fmt="lowerRoman" w:start="1"/>
          <w:cols w:space="720"/>
          <w:titlePg/>
          <w:docGrid w:linePitch="326" w:charSpace="4096"/>
        </w:sectPr>
      </w:pPr>
      <w:r w:rsidRPr="006733FB">
        <w:rPr>
          <w:rFonts w:ascii="Book Antiqua" w:eastAsia="DFKai-SB" w:hAnsi="Book Antiqua" w:cs="Times New Roman"/>
          <w:b/>
          <w:sz w:val="20"/>
          <w:szCs w:val="20"/>
        </w:rPr>
        <w:t xml:space="preserve">Keywords: </w:t>
      </w:r>
      <w:r w:rsidR="0007196B" w:rsidRPr="006733FB">
        <w:rPr>
          <w:rFonts w:ascii="Book Antiqua" w:eastAsia="DFKai-SB" w:hAnsi="Book Antiqua" w:cs="Times New Roman"/>
          <w:sz w:val="20"/>
          <w:szCs w:val="20"/>
        </w:rPr>
        <w:t xml:space="preserve">The Quality of </w:t>
      </w:r>
      <w:r w:rsidR="00432B11" w:rsidRPr="006733FB">
        <w:rPr>
          <w:rFonts w:ascii="Book Antiqua" w:eastAsia="DFKai-SB" w:hAnsi="Book Antiqua" w:cs="Times New Roman"/>
          <w:sz w:val="20"/>
          <w:szCs w:val="20"/>
        </w:rPr>
        <w:t>Financial Reports,</w:t>
      </w:r>
      <w:r w:rsidR="0007196B" w:rsidRPr="006733FB">
        <w:rPr>
          <w:rFonts w:ascii="Book Antiqua" w:eastAsia="DFKai-SB" w:hAnsi="Book Antiqua" w:cs="Times New Roman"/>
          <w:sz w:val="20"/>
          <w:szCs w:val="20"/>
        </w:rPr>
        <w:t xml:space="preserve"> </w:t>
      </w:r>
      <w:r w:rsidR="00432B11" w:rsidRPr="006733FB">
        <w:rPr>
          <w:rFonts w:ascii="Book Antiqua" w:eastAsia="DFKai-SB" w:hAnsi="Book Antiqua" w:cs="Times New Roman"/>
          <w:sz w:val="20"/>
          <w:szCs w:val="20"/>
        </w:rPr>
        <w:t>COVID-19</w:t>
      </w:r>
      <w:r w:rsidR="00D86AC0" w:rsidRPr="006733FB">
        <w:rPr>
          <w:rFonts w:ascii="Book Antiqua" w:eastAsia="DFKai-SB" w:hAnsi="Book Antiqua" w:cs="Times New Roman"/>
          <w:sz w:val="20"/>
          <w:szCs w:val="20"/>
        </w:rPr>
        <w:t xml:space="preserve"> Pandemic</w:t>
      </w:r>
      <w:r w:rsidR="005E587B" w:rsidRPr="006733FB">
        <w:rPr>
          <w:rFonts w:ascii="Book Antiqua" w:eastAsia="DFKai-SB" w:hAnsi="Book Antiqua" w:cs="Times New Roman"/>
          <w:sz w:val="20"/>
          <w:szCs w:val="20"/>
        </w:rPr>
        <w:t xml:space="preserve">, </w:t>
      </w:r>
      <w:r w:rsidR="00C06427" w:rsidRPr="006733FB">
        <w:rPr>
          <w:rFonts w:ascii="Book Antiqua" w:eastAsia="DFKai-SB" w:hAnsi="Book Antiqua" w:cs="Times New Roman"/>
          <w:sz w:val="20"/>
          <w:szCs w:val="20"/>
        </w:rPr>
        <w:t xml:space="preserve">Audit </w:t>
      </w:r>
      <w:r w:rsidR="00884654" w:rsidRPr="006733FB">
        <w:rPr>
          <w:rFonts w:ascii="Book Antiqua" w:eastAsia="DFKai-SB" w:hAnsi="Book Antiqua" w:cs="Times New Roman"/>
          <w:sz w:val="20"/>
          <w:szCs w:val="20"/>
        </w:rPr>
        <w:t>Opinion</w:t>
      </w:r>
      <w:r w:rsidR="005E587B" w:rsidRPr="006733FB">
        <w:rPr>
          <w:rFonts w:ascii="Book Antiqua" w:eastAsia="DFKai-SB" w:hAnsi="Book Antiqua" w:cs="Times New Roman"/>
          <w:sz w:val="20"/>
          <w:szCs w:val="20"/>
        </w:rPr>
        <w:t xml:space="preserve">, Audit </w:t>
      </w:r>
      <w:r w:rsidR="00884654" w:rsidRPr="006733FB">
        <w:rPr>
          <w:rFonts w:ascii="Book Antiqua" w:eastAsia="DFKai-SB" w:hAnsi="Book Antiqua" w:cs="Times New Roman"/>
          <w:sz w:val="20"/>
          <w:szCs w:val="20"/>
        </w:rPr>
        <w:t>Quality</w:t>
      </w:r>
    </w:p>
    <w:p w14:paraId="0F731EC6" w14:textId="77777777" w:rsidR="00664477" w:rsidRPr="006733FB" w:rsidRDefault="00664477" w:rsidP="00664477">
      <w:pPr>
        <w:spacing w:after="0" w:line="240" w:lineRule="auto"/>
        <w:jc w:val="both"/>
        <w:rPr>
          <w:rFonts w:ascii="Book Antiqua" w:hAnsi="Book Antiqua" w:cs="Times New Roman"/>
          <w:sz w:val="20"/>
          <w:szCs w:val="20"/>
        </w:rPr>
      </w:pPr>
    </w:p>
    <w:p w14:paraId="4F69543B" w14:textId="61D04EFD" w:rsidR="00475FE2" w:rsidRPr="006733FB" w:rsidRDefault="00F5394D" w:rsidP="000409BE">
      <w:pPr>
        <w:pStyle w:val="Heading1"/>
        <w:spacing w:before="0" w:after="0" w:line="240" w:lineRule="auto"/>
        <w:ind w:left="1418" w:rightChars="419" w:right="922"/>
        <w:jc w:val="left"/>
        <w:rPr>
          <w:rFonts w:ascii="Book Antiqua" w:hAnsi="Book Antiqua"/>
          <w:sz w:val="20"/>
          <w:szCs w:val="20"/>
        </w:rPr>
      </w:pPr>
      <w:r w:rsidRPr="006733FB">
        <w:rPr>
          <w:rFonts w:ascii="Book Antiqua" w:eastAsiaTheme="minorEastAsia" w:hAnsi="Book Antiqua"/>
          <w:sz w:val="20"/>
          <w:szCs w:val="20"/>
        </w:rPr>
        <w:t xml:space="preserve"> </w:t>
      </w:r>
      <w:bookmarkStart w:id="0" w:name="_Toc120913514"/>
      <w:r w:rsidRPr="006733FB">
        <w:rPr>
          <w:rFonts w:ascii="Book Antiqua" w:hAnsi="Book Antiqua"/>
          <w:sz w:val="20"/>
          <w:szCs w:val="20"/>
        </w:rPr>
        <w:t>Introduction</w:t>
      </w:r>
      <w:bookmarkEnd w:id="0"/>
    </w:p>
    <w:p w14:paraId="507A1426" w14:textId="3DEC9A70" w:rsidR="00301D40" w:rsidRPr="006733FB" w:rsidRDefault="00301D40" w:rsidP="00664477">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 xml:space="preserve">One of the biggest changes in the business environment is the emergence of the </w:t>
      </w:r>
      <w:r w:rsidR="00B17BCB" w:rsidRPr="006733FB">
        <w:rPr>
          <w:rFonts w:ascii="Book Antiqua" w:hAnsi="Book Antiqua" w:cs="Times New Roman"/>
          <w:sz w:val="20"/>
          <w:szCs w:val="20"/>
          <w:lang w:val="en"/>
        </w:rPr>
        <w:t xml:space="preserve">COVID-19 </w:t>
      </w:r>
      <w:r w:rsidRPr="006733FB">
        <w:rPr>
          <w:rFonts w:ascii="Book Antiqua" w:hAnsi="Book Antiqua" w:cs="Times New Roman"/>
          <w:sz w:val="20"/>
          <w:szCs w:val="20"/>
          <w:lang w:val="en"/>
        </w:rPr>
        <w:t>pandemic, which caused an unpre</w:t>
      </w:r>
      <w:r w:rsidR="00FA0699" w:rsidRPr="006733FB">
        <w:rPr>
          <w:rFonts w:ascii="Book Antiqua" w:hAnsi="Book Antiqua" w:cs="Times New Roman"/>
          <w:sz w:val="20"/>
          <w:szCs w:val="20"/>
          <w:lang w:val="en"/>
        </w:rPr>
        <w:t>ce</w:t>
      </w:r>
      <w:r w:rsidR="00AA48FE" w:rsidRPr="006733FB">
        <w:rPr>
          <w:rFonts w:ascii="Book Antiqua" w:hAnsi="Book Antiqua" w:cs="Times New Roman"/>
          <w:sz w:val="20"/>
          <w:szCs w:val="20"/>
          <w:lang w:val="en"/>
        </w:rPr>
        <w:t>dented shock over the last two</w:t>
      </w:r>
      <w:r w:rsidRPr="006733FB">
        <w:rPr>
          <w:rFonts w:ascii="Book Antiqua" w:hAnsi="Book Antiqua" w:cs="Times New Roman"/>
          <w:sz w:val="20"/>
          <w:szCs w:val="20"/>
          <w:lang w:val="en"/>
        </w:rPr>
        <w:t xml:space="preserve"> years, and has impacted the world. The</w:t>
      </w:r>
      <w:r w:rsidR="00B17BCB" w:rsidRPr="006733FB">
        <w:rPr>
          <w:rFonts w:ascii="Book Antiqua" w:hAnsi="Book Antiqua" w:cs="Times New Roman"/>
          <w:sz w:val="20"/>
          <w:szCs w:val="20"/>
          <w:lang w:val="en"/>
        </w:rPr>
        <w:t xml:space="preserve"> COVID-19 </w:t>
      </w:r>
      <w:r w:rsidRPr="006733FB">
        <w:rPr>
          <w:rFonts w:ascii="Book Antiqua" w:hAnsi="Book Antiqua" w:cs="Times New Roman"/>
          <w:sz w:val="20"/>
          <w:szCs w:val="20"/>
          <w:lang w:val="en"/>
        </w:rPr>
        <w:t>pandemic is a new virus that spreads quickly across the world and attacks the human respiratory system. Accordingly, the pandemic has already become a severe encountered by all countries</w:t>
      </w:r>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en"/>
        </w:rPr>
        <w:t xml:space="preserve">COVID-19 was initially detected near the year-end of 2019 in a city in China named Wuhan, and WHO confirmed it as a global pandemic in early March 2020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{"citationID":"3TYdO1mS","properties":{"unsorted":true,"formattedCitation":"(Cucinotta &amp; Vanelli, 2020; Balkhair, 2020; \\uc0\\u352{}u\\uc0\\u353{}ak, 2020)","plainCitation":"(Cucinotta &amp; Vanelli, 2020; Balkhair, 2020; Šušak, 2020)","noteIndex":0},"citationItems":[{"id":15,"uris":["http://zotero.org/users/local/UDgs1nEG/items/WWDG5FS2"],"itemData":{"id":15,"type":"article-journal","abstract":"The World Health Organization (WHO) on March 11, 2020, has declared the novel coronavirus (COVID-19) outbreak a global pandemic (1). At a news briefing , WHO Director-General, Dr. Tedros Adhanom Ghebreyesus, noted that over the past 2 weeks, the number of cases outside China increased 13-fold and the number of countries with cases increased threefold. Further increases are expected. He said that the WHO is “deeply concerned both by the alarming levels of spread and severity and by the alarming levels of inaction,” and he called on countries to take action now to contain the virus. “We should double down,” he said. “We should be more aggressive.” [...]","container-title":"Acta Bio Medica Atenei Parmensis","DOI":"10.23750/abm.v91i1.9397","ISSN":"25316745, 03924203","issue":"1","language":"en","page":"157-160","source":"DOI.org (CSL JSON)","title":"WHO Declares COVID-19 a Pandemic","volume":"91","author":[{"family":"Cucinotta","given":"Domenico"},{"family":"Vanelli","given":"Maurizio"}],"issued":{"date-parts":[["2020",3,19]]}},"label":"page"},{"id":13,"uris":["http://zotero.org/users/local/UDgs1nEG/items/XVPYQQVE"],"itemData":{"id":13,"type":"article-journal","container-title":"Oman Medical Journal","DOI":"10.5001/omj.2020.41","ISSN":"1999768X, 20705204","issue":"2","journalAbbreviation":"Oman Med J","language":"en","page":"e123-e123","source":"DOI.org (Crossref)","title":"COVID-19 Pandemic: A New Chapter in the History of Infectious Diseases","title-short":"COVID-19 Pandemic","volume":"35","author":[{"family":"Balkhair","given":"Abdullah A."}],"issued":{"date-parts":[["2020",3,15]]}},"label":"page"},{"id":55,"uris":["http://zotero.org/users/local/UDgs1nEG/items/4RXW439V"],"itemData":{"id":55,"type":"article-journal","abstract":"The purpose of this paper was to examine the effect of regulatory changes regarding financial reporting deadlines introduced because of COVID-19 pandemic on relationship between earnings management and financial reporting timeliness. Using sample of companies listed on stock exchange in Republic of Croatia for the period from 2015 to 2019, pooled OLS regression model was estimated with panel data. Financial reporting timeliness was measured with financial reporting delay, while level of earnings management was proxied by discretionary accruals. Empirical results supported the hypothesis that the aforementioned changes of regulatory framework during the extraordinary pandemic circumstances had a statistically significant positive effect on relationship between earnings management and financial reporting delay, indicating that financial reporting delays after regulatory changes during pandemic could be attributed to earnings management activities. Furthermore, after separating income-increasing and income-decreasing accruals, moderating effect of regulatory changes was significant and negative only in case of income decreasing accruals, suggesting that companies were adjusting their financial information in accordance with pessimistic economic forecasts to mitigate probable profitability deterioration in future periods.","container-title":"Zbornik radova Ekonomskog fakulteta u Rijeci: časopis za ekonomsku teoriju i praksu/Proceedings of Rijeka Faculty of Economics: Journal of Economics and Business","DOI":"10.18045/zbefri.2020.2.453","ISSN":"13318004, 18467520","issue":"2","journalAbbreviation":"Zb. rad. Ekon. fak. Rij.","language":"en","source":"DOI.org (Crossref)","title":"The effect of regulatory changes on relationship between earnings management and financial reporting timeliness: The case of COVID-19 pandemic","title-short":"The effect of regulatory changes on relationship between earnings management and financial reporting timeliness","URL":"https://www.efri.uniri.hr/upload/Zbornik%202_2020/04-Susak-2020-2.pdf","volume":"38","author":[{"family":"Šušak","given":"Toni"}],"accessed":{"date-parts":[["2022",3,6]]},"issued":{"date-parts":[["2020",12,31]]}},"label":"page"}],"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(Cucinotta &amp; Vanelli, 2020; Balkhair, 2020; Šušak, 2020)</w:t>
      </w:r>
      <w:r w:rsidRPr="006733FB">
        <w:rPr>
          <w:rFonts w:ascii="Book Antiqua" w:hAnsi="Book Antiqua" w:cs="Times New Roman"/>
          <w:sz w:val="20"/>
          <w:szCs w:val="20"/>
        </w:rPr>
        <w:fldChar w:fldCharType="end"/>
      </w:r>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en"/>
        </w:rPr>
        <w:t>According to WHO data, as of February 25, 2022, COVID-19 has infected more than 430 million people globally</w:t>
      </w:r>
      <w:r w:rsidRPr="006733FB">
        <w:rPr>
          <w:rFonts w:ascii="Book Antiqua" w:hAnsi="Book Antiqua" w:cs="Times New Roman"/>
          <w:sz w:val="20"/>
          <w:szCs w:val="20"/>
          <w:lang w:val="id-ID"/>
        </w:rPr>
        <w:t xml:space="preserve">. </w:t>
      </w:r>
    </w:p>
    <w:p w14:paraId="7663E29A" w14:textId="7277E149" w:rsidR="00301D40" w:rsidRPr="006733FB" w:rsidRDefault="00301D40"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The COVID-19 pandemic's emergence affects everyone's health, which also affects economic growth.</w:t>
      </w:r>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{"citationID":"ZQl2NBvp","properties":{"custom":"Albitar et al. (2021)","formattedCitation":"Albitar et al. (2021)","plainCitation":"Albitar et al. (2021)","noteIndex":0},"citationItems":[{"id":31,"uris":["http://zotero.org/users/local/UDgs1nEG/items/3K2AJAWF"],"itemData":{"id":31,"type":"article-journal","abstract":"Purpose – This paper aims to discuss the theoretical impact of COVID-19 social distancing outbreak on audit quality. Design/methodology/approach – This paper uses a desk study method to explore the possible impact of COVID-19 crisis on ﬁve key considerations for audit quality during the pandemic. These include audit fees, going concern assessment, auditor human capital, audit procedures and audit personnel salaries.","container-title":"International Journal of Accounting &amp; Information Management","DOI":"10.1108/IJAIM-08-2020-0128","ISSN":"1834-7649, 1834-7649","issue":"1","journalAbbreviation":"IJAIM","language":"en","page":"169-178","source":"DOI.org (Crossref)","title":"Auditing in times of social distancing: the effect of COVID-19 on auditing quality","title-short":"Auditing in times of social distancing","volume":"29","author":[{"family":"Albitar","given":"Khaldoon"},{"family":"Gerged","given":"Ali Meftah"},{"family":"Kikhia","given":"Hassan"},{"family":"Hussainey","given":"Khaled"}],"issued":{"date-parts":[["2021",2,15]]}}}],"schema":"https://github.com/citation-style-language/schema/raw/master/csl-citation.json"} </w:instrText>
      </w:r>
      <w:r w:rsidRPr="006733FB">
        <w:rPr>
          <w:rFonts w:ascii="Book Antiqua" w:hAnsi="Book Antiqua" w:cs="Times New Roman"/>
          <w:sz w:val="20"/>
          <w:szCs w:val="20"/>
          <w:lang w:val="id-ID"/>
        </w:rPr>
        <w:fldChar w:fldCharType="separate"/>
      </w:r>
      <w:r w:rsidR="00B62206" w:rsidRPr="006733FB">
        <w:rPr>
          <w:rFonts w:ascii="Book Antiqua" w:hAnsi="Book Antiqua" w:cs="Times New Roman"/>
          <w:sz w:val="20"/>
          <w:szCs w:val="20"/>
        </w:rPr>
        <w:t>Albitar, Gerged, Kikhia, &amp; Hussainey</w:t>
      </w:r>
      <w:r w:rsidRPr="006733FB">
        <w:rPr>
          <w:rFonts w:ascii="Book Antiqua" w:hAnsi="Book Antiqua" w:cs="Times New Roman"/>
          <w:sz w:val="20"/>
          <w:szCs w:val="20"/>
        </w:rPr>
        <w:t xml:space="preserve"> (2021)</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and</w:t>
      </w:r>
      <w:proofErr w:type="spellEnd"/>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{"citationID":"lwEbJJ1v","properties":{"custom":"Lassoued &amp; Khanchel (2021)","formattedCitation":"Lassoued &amp; Khanchel (2021)","plainCitation":"Lassoued &amp; Khanchel (2021)","noteIndex":0},"citationItems":[{"id":14,"uris":["http://zotero.org/users/local/UDgs1nEG/items/YIM329W3"],"itemData":{"id":14,"type":"article-journal","abstract":"The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rPr>
        <w:t>Lassoued &amp; Khanchel (2021)</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en"/>
        </w:rPr>
        <w:t>investigated that the pandemic has caused the biggest global health, economic, and social crisis, consequently leading to a slowdown in economic activity. Economic uncertainty creates weak economic activity, impacting almost every company's business confronting financial problems</w:t>
      </w:r>
      <w:r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{"citationID":"KsFQhXc0","properties":{"custom":"(PWC, 2020)","formattedCitation":"(PWC, 2020)","plainCitation":"(PWC, 2020)","noteIndex":0},"citationItems":[{"id":22,"uris":["http://zotero.org/users/local/UDgs1nEG/items/V86327TP"],"itemData":{"id":22,"type":"webpage","abstract":"The COVID-19 outbreak has significantly impacted entities, disrupting their operations, financials, risk management and internal control systems.","container-title":"PwC","language":"en_sg","title":"COVID-19: Responding to impact on Accounting and Reporting","title-short":"COVID-19","URL":"https://www.pwc.com/sg/en/publications/a-resilient-tomorrow-covid-19-response-and-transformation/accounting-and-reporting.html","author":[{"family":"PricewaterhouseCoopers","given":""}],"accessed":{"date-parts":[["2022",3,5]]},"issued":{"date-parts":[["2020"]]}}}],"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lang w:val="id-ID"/>
        </w:rPr>
        <w:t>(PWC, 2020)</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id-ID"/>
        </w:rPr>
        <w:t xml:space="preserve">. </w:t>
      </w:r>
    </w:p>
    <w:p w14:paraId="70F914E5" w14:textId="57D14426" w:rsidR="00301D40" w:rsidRPr="006733FB" w:rsidRDefault="00301D40"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Many companies are concerned about their financial reports due to the economic slowdown affected by the COVID-19 pandemic. The continuing economic uncert</w:t>
      </w:r>
      <w:r w:rsidR="00A623E9" w:rsidRPr="006733FB">
        <w:rPr>
          <w:rFonts w:ascii="Book Antiqua" w:hAnsi="Book Antiqua" w:cs="Times New Roman"/>
          <w:sz w:val="20"/>
          <w:szCs w:val="20"/>
          <w:lang w:val="en"/>
        </w:rPr>
        <w:t xml:space="preserve">ainty affects the stakeholders' </w:t>
      </w:r>
      <w:r w:rsidRPr="006733FB">
        <w:rPr>
          <w:rFonts w:ascii="Book Antiqua" w:hAnsi="Book Antiqua" w:cs="Times New Roman"/>
          <w:sz w:val="20"/>
          <w:szCs w:val="20"/>
          <w:lang w:val="en"/>
        </w:rPr>
        <w:t>confidence in the company's financial performance. Stakeholders' trust in financial reports turns out to be the most vital point that management needs to pay attention to in understanding factors influencing the perception of financial report users on the financial condition of companies</w:t>
      </w:r>
      <w:r w:rsidRPr="006733FB">
        <w:rPr>
          <w:rFonts w:ascii="Book Antiqua" w:hAnsi="Book Antiqua" w:cs="Times New Roman"/>
          <w:sz w:val="20"/>
          <w:szCs w:val="20"/>
          <w:lang w:val="id-ID"/>
        </w:rPr>
        <w:t xml:space="preserve">. </w:t>
      </w:r>
    </w:p>
    <w:p w14:paraId="5B288327" w14:textId="686B1F94" w:rsidR="00410452" w:rsidRPr="006733FB" w:rsidRDefault="00301D40"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Therefore, a</w:t>
      </w:r>
      <w:r w:rsidR="00A274C2" w:rsidRPr="006733FB">
        <w:rPr>
          <w:rFonts w:ascii="Book Antiqua" w:hAnsi="Book Antiqua" w:cs="Times New Roman"/>
          <w:sz w:val="20"/>
          <w:szCs w:val="20"/>
          <w:lang w:val="en"/>
        </w:rPr>
        <w:t xml:space="preserve">ccounting has become increasingly real and influential in realizing the financial responsibility of company managers through the output they produce, i.e., financial </w:t>
      </w:r>
      <w:r w:rsidR="00A42305" w:rsidRPr="006733FB">
        <w:rPr>
          <w:rFonts w:ascii="Book Antiqua" w:hAnsi="Book Antiqua" w:cs="Times New Roman"/>
          <w:sz w:val="20"/>
          <w:szCs w:val="20"/>
          <w:lang w:val="en"/>
        </w:rPr>
        <w:t>report</w:t>
      </w:r>
      <w:r w:rsidR="00A274C2" w:rsidRPr="006733FB">
        <w:rPr>
          <w:rFonts w:ascii="Book Antiqua" w:hAnsi="Book Antiqua" w:cs="Times New Roman"/>
          <w:sz w:val="20"/>
          <w:szCs w:val="20"/>
          <w:lang w:val="en"/>
        </w:rPr>
        <w:t>s</w:t>
      </w:r>
      <w:r w:rsidR="00C84566" w:rsidRPr="006733FB">
        <w:rPr>
          <w:rFonts w:ascii="Book Antiqua" w:hAnsi="Book Antiqua" w:cs="Times New Roman"/>
          <w:sz w:val="20"/>
          <w:szCs w:val="20"/>
          <w:lang w:val="id-ID"/>
        </w:rPr>
        <w:t xml:space="preserve">. </w:t>
      </w:r>
      <w:r w:rsidR="00E8235A" w:rsidRPr="006733FB">
        <w:rPr>
          <w:rFonts w:ascii="Book Antiqua" w:hAnsi="Book Antiqua" w:cs="Times New Roman"/>
          <w:sz w:val="20"/>
          <w:szCs w:val="20"/>
          <w:lang w:val="en"/>
        </w:rPr>
        <w:t>Financial reports provide an overview and information on a company's financial results as internal and external parties require, serving as a consideration in business and economic decisions.</w:t>
      </w:r>
      <w:r w:rsidR="00EC4D39" w:rsidRPr="006733FB">
        <w:rPr>
          <w:rFonts w:ascii="Book Antiqua" w:hAnsi="Book Antiqua" w:cs="Times New Roman"/>
          <w:sz w:val="20"/>
          <w:szCs w:val="20"/>
          <w:lang w:val="en"/>
        </w:rPr>
        <w:t xml:space="preserve"> Accounting services are frequently utilized by the company's external parties to assess the company's performance through the audit of financial </w:t>
      </w:r>
      <w:r w:rsidR="00A42305" w:rsidRPr="006733FB">
        <w:rPr>
          <w:rFonts w:ascii="Book Antiqua" w:hAnsi="Book Antiqua" w:cs="Times New Roman"/>
          <w:sz w:val="20"/>
          <w:szCs w:val="20"/>
          <w:lang w:val="en"/>
        </w:rPr>
        <w:t>report</w:t>
      </w:r>
      <w:r w:rsidR="00EC4D39" w:rsidRPr="006733FB">
        <w:rPr>
          <w:rFonts w:ascii="Book Antiqua" w:hAnsi="Book Antiqua" w:cs="Times New Roman"/>
          <w:sz w:val="20"/>
          <w:szCs w:val="20"/>
          <w:lang w:val="en"/>
        </w:rPr>
        <w:t xml:space="preserve">s and to convince users of financial </w:t>
      </w:r>
      <w:r w:rsidR="00A42305" w:rsidRPr="006733FB">
        <w:rPr>
          <w:rFonts w:ascii="Book Antiqua" w:hAnsi="Book Antiqua" w:cs="Times New Roman"/>
          <w:sz w:val="20"/>
          <w:szCs w:val="20"/>
          <w:lang w:val="en"/>
        </w:rPr>
        <w:t>report</w:t>
      </w:r>
      <w:r w:rsidR="00EC4D39" w:rsidRPr="006733FB">
        <w:rPr>
          <w:rFonts w:ascii="Book Antiqua" w:hAnsi="Book Antiqua" w:cs="Times New Roman"/>
          <w:sz w:val="20"/>
          <w:szCs w:val="20"/>
          <w:lang w:val="en"/>
        </w:rPr>
        <w:t xml:space="preserve">s that the financial </w:t>
      </w:r>
      <w:r w:rsidR="00A42305" w:rsidRPr="006733FB">
        <w:rPr>
          <w:rFonts w:ascii="Book Antiqua" w:hAnsi="Book Antiqua" w:cs="Times New Roman"/>
          <w:sz w:val="20"/>
          <w:szCs w:val="20"/>
          <w:lang w:val="en"/>
        </w:rPr>
        <w:t>report</w:t>
      </w:r>
      <w:r w:rsidR="00EC4D39" w:rsidRPr="006733FB">
        <w:rPr>
          <w:rFonts w:ascii="Book Antiqua" w:hAnsi="Book Antiqua" w:cs="Times New Roman"/>
          <w:sz w:val="20"/>
          <w:szCs w:val="20"/>
          <w:lang w:val="en"/>
        </w:rPr>
        <w:t>s are not manipulated by managers, which</w:t>
      </w:r>
      <w:r w:rsidR="004567D6" w:rsidRPr="006733FB">
        <w:rPr>
          <w:rFonts w:ascii="Book Antiqua" w:hAnsi="Book Antiqua" w:cs="Times New Roman"/>
          <w:sz w:val="20"/>
          <w:szCs w:val="20"/>
          <w:lang w:val="en"/>
        </w:rPr>
        <w:t xml:space="preserve"> may</w:t>
      </w:r>
      <w:r w:rsidR="00EC4D39" w:rsidRPr="006733FB">
        <w:rPr>
          <w:rFonts w:ascii="Book Antiqua" w:hAnsi="Book Antiqua" w:cs="Times New Roman"/>
          <w:sz w:val="20"/>
          <w:szCs w:val="20"/>
          <w:lang w:val="en"/>
        </w:rPr>
        <w:t xml:space="preserve"> further mislead them in making decisions</w:t>
      </w:r>
      <w:r w:rsidR="000A7DE6" w:rsidRPr="006733FB">
        <w:rPr>
          <w:rFonts w:ascii="Book Antiqua" w:hAnsi="Book Antiqua" w:cs="Times New Roman"/>
          <w:sz w:val="20"/>
          <w:szCs w:val="20"/>
          <w:lang w:val="en"/>
        </w:rPr>
        <w:t>.</w:t>
      </w:r>
    </w:p>
    <w:p w14:paraId="3C3C5A8A" w14:textId="2D060623" w:rsidR="00390152" w:rsidRPr="006733FB" w:rsidRDefault="00EC4D39"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 xml:space="preserve">The critical point in financial </w:t>
      </w:r>
      <w:r w:rsidR="00A42305" w:rsidRPr="006733FB">
        <w:rPr>
          <w:rFonts w:ascii="Book Antiqua" w:hAnsi="Book Antiqua" w:cs="Times New Roman"/>
          <w:sz w:val="20"/>
          <w:szCs w:val="20"/>
          <w:lang w:val="en"/>
        </w:rPr>
        <w:t>report</w:t>
      </w:r>
      <w:r w:rsidRPr="006733FB">
        <w:rPr>
          <w:rFonts w:ascii="Book Antiqua" w:hAnsi="Book Antiqua" w:cs="Times New Roman"/>
          <w:sz w:val="20"/>
          <w:szCs w:val="20"/>
          <w:lang w:val="en"/>
        </w:rPr>
        <w:t xml:space="preserve">s does not solely cover the results of the accounting numbers reported; e.g., the main concern is the aspect of reported profits. Although financial </w:t>
      </w:r>
      <w:r w:rsidR="00A42305" w:rsidRPr="006733FB">
        <w:rPr>
          <w:rFonts w:ascii="Book Antiqua" w:hAnsi="Book Antiqua" w:cs="Times New Roman"/>
          <w:sz w:val="20"/>
          <w:szCs w:val="20"/>
          <w:lang w:val="en"/>
        </w:rPr>
        <w:t>report</w:t>
      </w:r>
      <w:r w:rsidRPr="006733FB">
        <w:rPr>
          <w:rFonts w:ascii="Book Antiqua" w:hAnsi="Book Antiqua" w:cs="Times New Roman"/>
          <w:sz w:val="20"/>
          <w:szCs w:val="20"/>
          <w:lang w:val="en"/>
        </w:rPr>
        <w:t xml:space="preserve">s have been prepared based on established accounting standards, one point to be </w:t>
      </w:r>
      <w:r w:rsidR="00227242" w:rsidRPr="006733FB">
        <w:rPr>
          <w:rFonts w:ascii="Book Antiqua" w:hAnsi="Book Antiqua" w:cs="Times New Roman"/>
          <w:sz w:val="20"/>
          <w:szCs w:val="20"/>
          <w:lang w:val="en"/>
        </w:rPr>
        <w:t>pointed out is the quality of the financial reports that meet such reporting objectives</w:t>
      </w:r>
      <w:r w:rsidR="004C51FF" w:rsidRPr="006733FB">
        <w:rPr>
          <w:rFonts w:ascii="Book Antiqua" w:hAnsi="Book Antiqua" w:cs="Times New Roman"/>
          <w:sz w:val="20"/>
          <w:szCs w:val="20"/>
        </w:rPr>
        <w:t>.</w:t>
      </w:r>
      <w:r w:rsidR="00994234" w:rsidRPr="006733FB">
        <w:rPr>
          <w:rFonts w:ascii="Book Antiqua" w:hAnsi="Book Antiqua" w:cs="Times New Roman"/>
          <w:sz w:val="20"/>
          <w:szCs w:val="20"/>
        </w:rPr>
        <w:t xml:space="preserve"> </w:t>
      </w:r>
      <w:r w:rsidRPr="006733FB">
        <w:rPr>
          <w:rFonts w:ascii="Book Antiqua" w:hAnsi="Book Antiqua" w:cs="Times New Roman"/>
          <w:sz w:val="20"/>
          <w:szCs w:val="20"/>
          <w:lang w:val="en"/>
        </w:rPr>
        <w:t xml:space="preserve">In addition, the quality of financial </w:t>
      </w:r>
      <w:r w:rsidR="00A42305" w:rsidRPr="006733FB">
        <w:rPr>
          <w:rFonts w:ascii="Book Antiqua" w:hAnsi="Book Antiqua" w:cs="Times New Roman"/>
          <w:sz w:val="20"/>
          <w:szCs w:val="20"/>
          <w:lang w:val="en"/>
        </w:rPr>
        <w:t>report</w:t>
      </w:r>
      <w:r w:rsidRPr="006733FB">
        <w:rPr>
          <w:rFonts w:ascii="Book Antiqua" w:hAnsi="Book Antiqua" w:cs="Times New Roman"/>
          <w:sz w:val="20"/>
          <w:szCs w:val="20"/>
          <w:lang w:val="en"/>
        </w:rPr>
        <w:t xml:space="preserve">s includes two basic characteristics defined by the conceptual framework of </w:t>
      </w:r>
      <w:r w:rsidR="00722200" w:rsidRPr="006733FB">
        <w:rPr>
          <w:rFonts w:ascii="Book Antiqua" w:hAnsi="Book Antiqua" w:cs="Times New Roman"/>
          <w:sz w:val="20"/>
          <w:szCs w:val="20"/>
          <w:lang w:val="en"/>
        </w:rPr>
        <w:t>FASB and IFRS</w:t>
      </w:r>
      <w:r w:rsidRPr="006733FB">
        <w:rPr>
          <w:rFonts w:ascii="Book Antiqua" w:hAnsi="Book Antiqua" w:cs="Times New Roman"/>
          <w:sz w:val="20"/>
          <w:szCs w:val="20"/>
          <w:lang w:val="en"/>
        </w:rPr>
        <w:t xml:space="preserve">, namely relevance and faithful representation </w:t>
      </w:r>
      <w:r w:rsidR="00944CE8" w:rsidRPr="006733FB">
        <w:rPr>
          <w:rFonts w:ascii="Book Antiqua" w:hAnsi="Book Antiqua" w:cs="Times New Roman"/>
          <w:sz w:val="20"/>
          <w:szCs w:val="20"/>
        </w:rPr>
        <w:fldChar w:fldCharType="begin"/>
      </w:r>
      <w:r w:rsidR="001A4C00" w:rsidRPr="006733FB">
        <w:rPr>
          <w:rFonts w:ascii="Book Antiqua" w:hAnsi="Book Antiqua" w:cs="Times New Roman"/>
          <w:sz w:val="20"/>
          <w:szCs w:val="20"/>
        </w:rPr>
        <w:instrText xml:space="preserve"> ADDIN ZOTERO_ITEM CSL_CITATION {"citationID":"8WEVdhMp","properties":{"formattedCitation":"(Beest et al., 2009; Gjoni-Karameta et al., 2021)","plainCitation":"(Beest et al., 2009; Gjoni-Karameta et al., 2021)","noteIndex":0},"citationItems":[{"id":297,"uris":["http://zotero.org/users/local/UDgs1nEG/items/HCN8S9ES"],"itemData":{"id":297,"type":"article-journal","container-title":"System Dynamics Review - SYST DYNAM REV","journalAbbreviation":"System Dynamics Review - SYST DYNAM REV","source":"ResearchGate","title":"Quality of financial reporting : measuring qualitative characteristics","title-short":"Quality of financial reporting","author":[{"family":"Beest","given":"Ferdy"},{"family":"Braam","given":"Geert"},{"family":"Boelens","given":"S."}],"issued":{"date-parts":[["2009",1,1]]}},"label":"page"},{"id":12,"uris":["http://zotero.org/users/local/UDgs1nEG/items/C3BL8DTG"],"itemData":{"id":12,"type":"article-journal","abstract":"The last 20 years’ changes in accounting has led to an essential review process of national accounting standards due to the main objective of improving financial reporting information for stakeholders. Financial reporting as a communication tool has become extremely important for appropriate decision making to economic reporting entities and also financial information users such as analysts, creditors, managers, auditors and government agencies in Albania and all over the world. The absence of a generally accepted definition for qualitative financial reporting has created a gap for continuous research on this matter. The main objective of this study is to examine users’ perception of qualitative financial reporting, toward their perceptions of some selected qualitative characteristics of financial statements. This study aims to determine the attitudes of financial statements’ users toward the importance of qualitative characteristics of financial information reported on these published financial statements. The chosen qualitative characteristics were relevance, faithful representation, comparability, timeliness, verifiability and understandability. An opinion survey was conducted on three hundred external users of financial statements, such as managers, bank officers, financial analysts, government officers and auditors. Each single characteristic has been operationalized using a structured questionnaire, and a five point Likert type scale was used. Selection process of qualitative characteristics of reported financial information will be based on the data taken from conceptual framework of international financial reporting standards published by the International Accounting Standards Board in a continuous process of improving financial reporting. This research examined primary data taken through an opinion survey directed to three hundred daily users of financial statements ‘information, reported by economic entities in Albania. Results of the study show a very strong positive correlation between users ‘perception and qualitative characteristic of faithful representation, a relatively strong positive correlation with relevance, comparability and understandability, and a moderate correlation with timeliness and verifiability. Users of financial reporting in Albania generally have a very positive attitude towards the qualitative characteristics of financial reporting.","container-title":"Academic Journal of Interdisciplinary Studies","DOI":"10.36941/ajis-2021-0151","ISSN":"2281-4612, 2281-3993","issue":"6","journalAbbreviation":"Acad. J. Interdiscip. Stud.","language":"en","page":"35","source":"DOI.org (Crossref)","title":"Qualitative Characteristics of Financial Reporting: An Evaluation According to the Albanian Users’ Perception","title-short":"Qualitative Characteristics of Financial Reporting","volume":"10","author":[{"family":"Gjoni-Karameta","given":"Albana"},{"family":"Fejzaj","given":"Elona"},{"family":"Mlouk","given":"Ahmad"},{"family":"Sila","given":"Kristina"}],"issued":{"date-parts":[["2021",11,5]]}},"label":"page"}],"schema":"https://github.com/citation-style-language/schema/raw/master/csl-citation.json"} </w:instrText>
      </w:r>
      <w:r w:rsidR="00944CE8" w:rsidRPr="006733FB">
        <w:rPr>
          <w:rFonts w:ascii="Book Antiqua" w:hAnsi="Book Antiqua" w:cs="Times New Roman"/>
          <w:sz w:val="20"/>
          <w:szCs w:val="20"/>
        </w:rPr>
        <w:fldChar w:fldCharType="separate"/>
      </w:r>
      <w:r w:rsidR="0061696E" w:rsidRPr="006733FB">
        <w:rPr>
          <w:rFonts w:ascii="Book Antiqua" w:hAnsi="Book Antiqua" w:cs="Times New Roman"/>
          <w:sz w:val="20"/>
          <w:szCs w:val="20"/>
        </w:rPr>
        <w:t>(Beest, Braam, &amp; Boelens</w:t>
      </w:r>
      <w:r w:rsidR="00C15F04" w:rsidRPr="006733FB">
        <w:rPr>
          <w:rFonts w:ascii="Book Antiqua" w:hAnsi="Book Antiqua" w:cs="Times New Roman"/>
          <w:sz w:val="20"/>
          <w:szCs w:val="20"/>
        </w:rPr>
        <w:t>, 2009; Gjoni-Karameta, Fejzaj, Mlouk</w:t>
      </w:r>
      <w:r w:rsidR="001A4C00" w:rsidRPr="006733FB">
        <w:rPr>
          <w:rFonts w:ascii="Book Antiqua" w:hAnsi="Book Antiqua" w:cs="Times New Roman"/>
          <w:sz w:val="20"/>
          <w:szCs w:val="20"/>
        </w:rPr>
        <w:t>,</w:t>
      </w:r>
      <w:r w:rsidR="00C15F04" w:rsidRPr="006733FB">
        <w:rPr>
          <w:rFonts w:ascii="Book Antiqua" w:hAnsi="Book Antiqua" w:cs="Times New Roman"/>
          <w:sz w:val="20"/>
          <w:szCs w:val="20"/>
        </w:rPr>
        <w:t xml:space="preserve"> &amp; Sila</w:t>
      </w:r>
      <w:r w:rsidR="001A4C00" w:rsidRPr="006733FB">
        <w:rPr>
          <w:rFonts w:ascii="Book Antiqua" w:hAnsi="Book Antiqua" w:cs="Times New Roman"/>
          <w:sz w:val="20"/>
          <w:szCs w:val="20"/>
        </w:rPr>
        <w:t xml:space="preserve"> 2021)</w:t>
      </w:r>
      <w:r w:rsidR="00944CE8" w:rsidRPr="006733FB">
        <w:rPr>
          <w:rFonts w:ascii="Book Antiqua" w:hAnsi="Book Antiqua" w:cs="Times New Roman"/>
          <w:sz w:val="20"/>
          <w:szCs w:val="20"/>
        </w:rPr>
        <w:fldChar w:fldCharType="end"/>
      </w:r>
      <w:r w:rsidR="00390152" w:rsidRPr="006733FB">
        <w:rPr>
          <w:rFonts w:ascii="Book Antiqua" w:hAnsi="Book Antiqua" w:cs="Times New Roman"/>
          <w:sz w:val="20"/>
          <w:szCs w:val="20"/>
        </w:rPr>
        <w:t>.</w:t>
      </w:r>
      <w:r w:rsidR="001125BF" w:rsidRPr="006733FB">
        <w:rPr>
          <w:rFonts w:ascii="Book Antiqua" w:hAnsi="Book Antiqua" w:cs="Times New Roman"/>
          <w:sz w:val="20"/>
          <w:szCs w:val="20"/>
        </w:rPr>
        <w:t xml:space="preserve"> </w:t>
      </w:r>
    </w:p>
    <w:p w14:paraId="726A4522" w14:textId="77777777" w:rsidR="00390152" w:rsidRPr="006733FB" w:rsidRDefault="00EC4D39" w:rsidP="00601224">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lang w:val="en"/>
        </w:rPr>
        <w:t xml:space="preserve">Quality financial </w:t>
      </w:r>
      <w:r w:rsidR="00A42305" w:rsidRPr="006733FB">
        <w:rPr>
          <w:rFonts w:ascii="Book Antiqua" w:hAnsi="Book Antiqua" w:cs="Times New Roman"/>
          <w:sz w:val="20"/>
          <w:szCs w:val="20"/>
          <w:lang w:val="en"/>
        </w:rPr>
        <w:t>report</w:t>
      </w:r>
      <w:r w:rsidRPr="006733FB">
        <w:rPr>
          <w:rFonts w:ascii="Book Antiqua" w:hAnsi="Book Antiqua" w:cs="Times New Roman"/>
          <w:sz w:val="20"/>
          <w:szCs w:val="20"/>
          <w:lang w:val="en"/>
        </w:rPr>
        <w:t>s are prepared from audits performed effectively by qualified auditors since it is assumed that, in order to maintain credibility, the auditors become more careful in conducting the audit process to detect misstatements or all forms of fraud, either intentionally (fraud) or unintentionally (error)</w:t>
      </w:r>
      <w:r w:rsidR="00390152" w:rsidRPr="006733FB">
        <w:rPr>
          <w:rFonts w:ascii="Book Antiqua" w:hAnsi="Book Antiqua" w:cs="Times New Roman"/>
          <w:sz w:val="20"/>
          <w:szCs w:val="20"/>
        </w:rPr>
        <w:t>.</w:t>
      </w:r>
      <w:r w:rsidR="00BE4C37" w:rsidRPr="006733FB">
        <w:rPr>
          <w:rFonts w:ascii="Book Antiqua" w:hAnsi="Book Antiqua" w:cs="Times New Roman"/>
          <w:sz w:val="20"/>
          <w:szCs w:val="20"/>
        </w:rPr>
        <w:t xml:space="preserve"> </w:t>
      </w:r>
      <w:r w:rsidR="00767D75" w:rsidRPr="006733FB">
        <w:rPr>
          <w:rFonts w:ascii="Book Antiqua" w:hAnsi="Book Antiqua" w:cs="Times New Roman"/>
          <w:sz w:val="20"/>
          <w:szCs w:val="20"/>
          <w:lang w:val="en"/>
        </w:rPr>
        <w:t xml:space="preserve">High-quality financial </w:t>
      </w:r>
      <w:r w:rsidR="00A42305" w:rsidRPr="006733FB">
        <w:rPr>
          <w:rFonts w:ascii="Book Antiqua" w:hAnsi="Book Antiqua" w:cs="Times New Roman"/>
          <w:sz w:val="20"/>
          <w:szCs w:val="20"/>
          <w:lang w:val="en"/>
        </w:rPr>
        <w:t>report</w:t>
      </w:r>
      <w:r w:rsidR="00767D75" w:rsidRPr="006733FB">
        <w:rPr>
          <w:rFonts w:ascii="Book Antiqua" w:hAnsi="Book Antiqua" w:cs="Times New Roman"/>
          <w:sz w:val="20"/>
          <w:szCs w:val="20"/>
          <w:lang w:val="en"/>
        </w:rPr>
        <w:t>s are required to maintain economic efficiency</w:t>
      </w:r>
      <w:r w:rsidR="0007754D" w:rsidRPr="006733FB">
        <w:rPr>
          <w:rFonts w:ascii="Book Antiqua" w:hAnsi="Book Antiqua" w:cs="Times New Roman"/>
          <w:sz w:val="20"/>
          <w:szCs w:val="20"/>
          <w:lang w:val="en"/>
        </w:rPr>
        <w:t>.</w:t>
      </w:r>
      <w:r w:rsidR="00767D75" w:rsidRPr="006733FB">
        <w:rPr>
          <w:rFonts w:ascii="Book Antiqua" w:hAnsi="Book Antiqua" w:cs="Times New Roman"/>
          <w:sz w:val="20"/>
          <w:szCs w:val="20"/>
          <w:lang w:val="en"/>
        </w:rPr>
        <w:t xml:space="preserve"> </w:t>
      </w:r>
      <w:r w:rsidR="0007754D" w:rsidRPr="006733FB">
        <w:rPr>
          <w:rFonts w:ascii="Book Antiqua" w:hAnsi="Book Antiqua" w:cs="Times New Roman"/>
          <w:sz w:val="20"/>
          <w:szCs w:val="20"/>
          <w:lang w:val="en"/>
        </w:rPr>
        <w:t>Thus, maintaining accountability and transparency in financial reports is essential for every business</w:t>
      </w:r>
      <w:r w:rsidR="00A46F4A" w:rsidRPr="006733FB">
        <w:rPr>
          <w:rFonts w:ascii="Book Antiqua" w:hAnsi="Book Antiqua" w:cs="Times New Roman"/>
          <w:sz w:val="20"/>
          <w:szCs w:val="20"/>
        </w:rPr>
        <w:t xml:space="preserve">. </w:t>
      </w:r>
    </w:p>
    <w:p w14:paraId="019C27D5" w14:textId="72E10B84" w:rsidR="0097343B" w:rsidRPr="006733FB" w:rsidRDefault="00013344" w:rsidP="00601224">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Transparency is a critical component of a company's financial reporting to provide reliable information and restore trust in times of uncertainty </w:t>
      </w:r>
      <w:r w:rsidR="007E745F" w:rsidRPr="006733FB">
        <w:rPr>
          <w:rFonts w:ascii="Book Antiqua" w:hAnsi="Book Antiqua" w:cs="Times New Roman"/>
          <w:sz w:val="20"/>
          <w:szCs w:val="20"/>
          <w:lang w:val="id-ID"/>
        </w:rPr>
        <w:fldChar w:fldCharType="begin"/>
      </w:r>
      <w:r w:rsidR="00D466D5" w:rsidRPr="006733FB">
        <w:rPr>
          <w:rFonts w:ascii="Book Antiqua" w:hAnsi="Book Antiqua" w:cs="Times New Roman"/>
          <w:sz w:val="20"/>
          <w:szCs w:val="20"/>
          <w:lang w:val="id-ID"/>
        </w:rPr>
        <w:instrText xml:space="preserve"> ADDIN ZOTERO_ITEM CSL_CITATION {"citationID":"cFUTTkb2","properties":{"custom":"","formattedCitation":"(EY, 2020)","plainCitation":"(EY, 2020)","noteIndex":0},"citationItems":[{"id":28,"uris":["http://zotero.org/users/local/UDgs1nEG/items/GLB9BC8V"],"itemData":{"id":28,"type":"webpage","abstract":"The novel coronavirus (COVID-19) pandemic presents huge challenges for preparers of financial statements. Here are 5 financial reporting issues to consider. Learn more.","language":"en-GL","title":"Five financial reporting issues to consider as a consequence of COVID-19","URL":"https://www.ey.com/en_gl/assurance/five-financial-reporting-issues-to-consider-as-a-consequence-of-covid-19","author":[{"family":"EY","given":""}],"accessed":{"date-parts":[["2022",3,5]]},"issued":{"date-parts":[["2020"]]}}}],"schema":"https://github.com/citation-style-language/schema/raw/master/csl-citation.json"} </w:instrText>
      </w:r>
      <w:r w:rsidR="007E745F" w:rsidRPr="006733FB">
        <w:rPr>
          <w:rFonts w:ascii="Book Antiqua" w:hAnsi="Book Antiqua" w:cs="Times New Roman"/>
          <w:sz w:val="20"/>
          <w:szCs w:val="20"/>
          <w:lang w:val="id-ID"/>
        </w:rPr>
        <w:fldChar w:fldCharType="separate"/>
      </w:r>
      <w:r w:rsidR="00AF3AAF" w:rsidRPr="006733FB">
        <w:rPr>
          <w:rFonts w:ascii="Book Antiqua" w:hAnsi="Book Antiqua" w:cs="Times New Roman"/>
          <w:sz w:val="20"/>
          <w:szCs w:val="20"/>
          <w:lang w:val="id-ID"/>
        </w:rPr>
        <w:t>(EY, 2020)</w:t>
      </w:r>
      <w:r w:rsidR="007E745F" w:rsidRPr="006733FB">
        <w:rPr>
          <w:rFonts w:ascii="Book Antiqua" w:hAnsi="Book Antiqua" w:cs="Times New Roman"/>
          <w:sz w:val="20"/>
          <w:szCs w:val="20"/>
          <w:lang w:val="id-ID"/>
        </w:rPr>
        <w:fldChar w:fldCharType="end"/>
      </w:r>
      <w:r w:rsidR="001E61DB" w:rsidRPr="006733FB">
        <w:rPr>
          <w:rFonts w:ascii="Book Antiqua" w:hAnsi="Book Antiqua" w:cs="Times New Roman"/>
          <w:sz w:val="20"/>
          <w:szCs w:val="20"/>
          <w:lang w:val="id-ID"/>
        </w:rPr>
        <w:t>.</w:t>
      </w:r>
      <w:r w:rsidR="00F44BCA" w:rsidRPr="006733FB">
        <w:rPr>
          <w:rFonts w:ascii="Book Antiqua" w:hAnsi="Book Antiqua" w:cs="Times New Roman"/>
          <w:sz w:val="20"/>
          <w:szCs w:val="20"/>
          <w:lang w:val="id-ID"/>
        </w:rPr>
        <w:t xml:space="preserve"> </w:t>
      </w:r>
      <w:r w:rsidR="00CD3BF4" w:rsidRPr="006733FB">
        <w:rPr>
          <w:rFonts w:ascii="Book Antiqua" w:hAnsi="Book Antiqua" w:cs="Times New Roman"/>
          <w:sz w:val="20"/>
          <w:szCs w:val="20"/>
          <w:lang w:val="en"/>
        </w:rPr>
        <w:t xml:space="preserve">One of the parties whose role is to provide reliable information to restore and increase the confidence of financial </w:t>
      </w:r>
      <w:r w:rsidR="00AD4C3C" w:rsidRPr="006733FB">
        <w:rPr>
          <w:rFonts w:ascii="Book Antiqua" w:hAnsi="Book Antiqua" w:cs="Times New Roman"/>
          <w:sz w:val="20"/>
          <w:szCs w:val="20"/>
          <w:lang w:val="en"/>
        </w:rPr>
        <w:t>report</w:t>
      </w:r>
      <w:r w:rsidR="00CD3BF4" w:rsidRPr="006733FB">
        <w:rPr>
          <w:rFonts w:ascii="Book Antiqua" w:hAnsi="Book Antiqua" w:cs="Times New Roman"/>
          <w:sz w:val="20"/>
          <w:szCs w:val="20"/>
          <w:lang w:val="en"/>
        </w:rPr>
        <w:t xml:space="preserve"> users is the external auditor. The auditor plays the role, among others, </w:t>
      </w:r>
      <w:r w:rsidR="00DF21C9" w:rsidRPr="006733FB">
        <w:rPr>
          <w:rFonts w:ascii="Book Antiqua" w:hAnsi="Book Antiqua" w:cs="Times New Roman"/>
          <w:sz w:val="20"/>
          <w:szCs w:val="20"/>
          <w:lang w:val="en"/>
        </w:rPr>
        <w:t>of grasping</w:t>
      </w:r>
      <w:r w:rsidR="00CD3BF4" w:rsidRPr="006733FB">
        <w:rPr>
          <w:rFonts w:ascii="Book Antiqua" w:hAnsi="Book Antiqua" w:cs="Times New Roman"/>
          <w:sz w:val="20"/>
          <w:szCs w:val="20"/>
          <w:lang w:val="en"/>
        </w:rPr>
        <w:t xml:space="preserve"> the internal control of the company being audited to evaluate whether the company's financial </w:t>
      </w:r>
      <w:r w:rsidR="000E5495" w:rsidRPr="006733FB">
        <w:rPr>
          <w:rFonts w:ascii="Book Antiqua" w:hAnsi="Book Antiqua" w:cs="Times New Roman"/>
          <w:sz w:val="20"/>
          <w:szCs w:val="20"/>
          <w:lang w:val="en"/>
        </w:rPr>
        <w:t>report</w:t>
      </w:r>
      <w:r w:rsidR="00CD3BF4" w:rsidRPr="006733FB">
        <w:rPr>
          <w:rFonts w:ascii="Book Antiqua" w:hAnsi="Book Antiqua" w:cs="Times New Roman"/>
          <w:sz w:val="20"/>
          <w:szCs w:val="20"/>
          <w:lang w:val="en"/>
        </w:rPr>
        <w:t>s have been presented fairly.</w:t>
      </w:r>
      <w:r w:rsidR="006E37A8" w:rsidRPr="006733FB">
        <w:rPr>
          <w:rFonts w:ascii="Book Antiqua" w:hAnsi="Book Antiqua" w:cs="Times New Roman"/>
          <w:sz w:val="20"/>
          <w:szCs w:val="20"/>
          <w:lang w:val="en"/>
        </w:rPr>
        <w:t xml:space="preserve"> In addition, due to the pandemic, the auditors were required to develop alternative procedures so that the audit evidence obtained could support the opinion they issued.</w:t>
      </w:r>
    </w:p>
    <w:p w14:paraId="6A6C8FAA" w14:textId="77777777" w:rsidR="00664477" w:rsidRPr="006733FB" w:rsidRDefault="00664477" w:rsidP="00601224">
      <w:pPr>
        <w:spacing w:after="0" w:line="240" w:lineRule="auto"/>
        <w:ind w:left="981" w:right="970"/>
        <w:jc w:val="both"/>
        <w:rPr>
          <w:rFonts w:ascii="Book Antiqua" w:hAnsi="Book Antiqua" w:cs="Times New Roman"/>
          <w:sz w:val="20"/>
          <w:szCs w:val="20"/>
          <w:lang w:val="en"/>
        </w:rPr>
        <w:sectPr w:rsidR="00664477" w:rsidRPr="006733FB" w:rsidSect="00470165">
          <w:footerReference w:type="default" r:id="rId10"/>
          <w:pgSz w:w="11906" w:h="16838"/>
          <w:pgMar w:top="981" w:right="459" w:bottom="278" w:left="459" w:header="720" w:footer="720" w:gutter="0"/>
          <w:cols w:space="425"/>
          <w:docGrid w:linePitch="360"/>
        </w:sectPr>
      </w:pPr>
    </w:p>
    <w:p w14:paraId="7F0DE826" w14:textId="74793ED6" w:rsidR="00C14EE6" w:rsidRPr="006733FB" w:rsidRDefault="00CD3BF4"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lastRenderedPageBreak/>
        <w:t xml:space="preserve">On the other hand, various policies have been implemented by many countries around the world, including Taiwan, to suppress or slow down the spread and death rate due to the COVID-19 pandemic. The government has implemented </w:t>
      </w:r>
      <w:r w:rsidR="006E3F74" w:rsidRPr="006733FB">
        <w:rPr>
          <w:rFonts w:ascii="Book Antiqua" w:hAnsi="Book Antiqua" w:cs="Times New Roman"/>
          <w:sz w:val="20"/>
          <w:szCs w:val="20"/>
          <w:lang w:val="en"/>
        </w:rPr>
        <w:t>WHO</w:t>
      </w:r>
      <w:r w:rsidR="00FA6642" w:rsidRPr="006733FB">
        <w:rPr>
          <w:rFonts w:ascii="Book Antiqua" w:hAnsi="Book Antiqua" w:cs="Times New Roman"/>
          <w:sz w:val="20"/>
          <w:szCs w:val="20"/>
          <w:lang w:val="en"/>
        </w:rPr>
        <w:t>'</w:t>
      </w:r>
      <w:r w:rsidR="006E3F74" w:rsidRPr="006733FB">
        <w:rPr>
          <w:rFonts w:ascii="Book Antiqua" w:hAnsi="Book Antiqua" w:cs="Times New Roman"/>
          <w:sz w:val="20"/>
          <w:szCs w:val="20"/>
          <w:lang w:val="en"/>
        </w:rPr>
        <w:t>s policies</w:t>
      </w:r>
      <w:r w:rsidRPr="006733FB">
        <w:rPr>
          <w:rFonts w:ascii="Book Antiqua" w:hAnsi="Book Antiqua" w:cs="Times New Roman"/>
          <w:sz w:val="20"/>
          <w:szCs w:val="20"/>
          <w:lang w:val="en"/>
        </w:rPr>
        <w:t>, such as social distancing</w:t>
      </w:r>
      <w:r w:rsidR="00937DD4" w:rsidRPr="006733FB">
        <w:rPr>
          <w:rFonts w:ascii="Book Antiqua" w:hAnsi="Book Antiqua" w:cs="Times New Roman"/>
          <w:sz w:val="20"/>
          <w:szCs w:val="20"/>
          <w:lang w:val="en"/>
        </w:rPr>
        <w:t>,</w:t>
      </w:r>
      <w:r w:rsidRPr="006733FB">
        <w:rPr>
          <w:rFonts w:ascii="Book Antiqua" w:hAnsi="Book Antiqua" w:cs="Times New Roman"/>
          <w:sz w:val="20"/>
          <w:szCs w:val="20"/>
          <w:lang w:val="en"/>
        </w:rPr>
        <w:t xml:space="preserve"> or later changed to physical distancing, school from home, work from home, and lockdown. As a result, accounting and auditing activities are also impacted, where the auditor's activities in conducting the audit process are hampered due to limited access and travel constraints. This situation prevents the auditor from collecting complete audit evidence and is a challenge to be faced by the auditor</w:t>
      </w:r>
      <w:r w:rsidR="007E745F" w:rsidRPr="006733FB">
        <w:rPr>
          <w:rFonts w:ascii="Book Antiqua" w:hAnsi="Book Antiqua" w:cs="Times New Roman"/>
          <w:sz w:val="20"/>
          <w:szCs w:val="20"/>
          <w:lang w:val="id-ID"/>
        </w:rPr>
        <w:t xml:space="preserve"> </w:t>
      </w:r>
      <w:r w:rsidR="007E745F" w:rsidRPr="006733FB">
        <w:rPr>
          <w:rFonts w:ascii="Book Antiqua" w:hAnsi="Book Antiqua" w:cs="Times New Roman"/>
          <w:sz w:val="20"/>
          <w:szCs w:val="20"/>
          <w:lang w:val="id-ID"/>
        </w:rPr>
        <w:fldChar w:fldCharType="begin"/>
      </w:r>
      <w:r w:rsidR="00D466D5" w:rsidRPr="006733FB">
        <w:rPr>
          <w:rFonts w:ascii="Book Antiqua" w:hAnsi="Book Antiqua" w:cs="Times New Roman"/>
          <w:sz w:val="20"/>
          <w:szCs w:val="20"/>
          <w:lang w:val="id-ID"/>
        </w:rPr>
        <w:instrText xml:space="preserve"> ADDIN ZOTERO_ITEM CSL_CITATION {"citationID":"EufnggTw","properties":{"formattedCitation":"(Badawy, 2021)","plainCitation":"(Badawy, 2021)","noteIndex":0},"citationItems":[{"id":16,"uris":["http://zotero.org/users/local/UDgs1nEG/items/QT4HXVW6"],"itemData":{"id":16,"type":"article-journal","abstract":"In order for financial information to be used by investors to take informed decisions, it should be characterized by its relevance and faithful representation. In times of crisis, investors’ demand and reliance on financial information will be higher in order to reduce the level of uncertainty and information asymmetry and increase their confidence in management’s performance. The objective of this study is to investigate and analyze the impact of quality of limited review reports, measured by adding a key audit matters paragraph (KAM hereafter) related to COVID19 pandemic to the limited review report and its timeliness, measured by the limited review report lag, on the perceived quality of interim financial reports issued at the end of the third quarter of 2020.","container-title":"</w:instrText>
      </w:r>
      <w:r w:rsidR="00D466D5" w:rsidRPr="006733FB">
        <w:rPr>
          <w:rFonts w:ascii="Times New Roman" w:hAnsi="Times New Roman" w:cs="Times New Roman"/>
          <w:sz w:val="20"/>
          <w:szCs w:val="20"/>
          <w:lang w:val="id-ID"/>
        </w:rPr>
        <w:instrText>المجلة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العلمیة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للدراسات</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والبحوث</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المالیة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والتجاریة</w:instrText>
      </w:r>
      <w:r w:rsidR="00D466D5" w:rsidRPr="006733FB">
        <w:rPr>
          <w:rFonts w:ascii="Book Antiqua" w:hAnsi="Book Antiqua" w:cs="Times New Roman"/>
          <w:sz w:val="20"/>
          <w:szCs w:val="20"/>
          <w:lang w:val="id-ID"/>
        </w:rPr>
        <w:instrText>","DOI":"10.21608/cfdj.2021.146711","ISSN":"2682-4531","issue":"1","journalAbbreviation":"</w:instrText>
      </w:r>
      <w:r w:rsidR="00D466D5" w:rsidRPr="006733FB">
        <w:rPr>
          <w:rFonts w:ascii="Times New Roman" w:hAnsi="Times New Roman" w:cs="Times New Roman"/>
          <w:sz w:val="20"/>
          <w:szCs w:val="20"/>
          <w:lang w:val="id-ID"/>
        </w:rPr>
        <w:instrText>المجلة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العلمیة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للدراسات</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والبحوث</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المالیة</w:instrText>
      </w:r>
      <w:r w:rsidR="00D466D5" w:rsidRPr="006733FB">
        <w:rPr>
          <w:rFonts w:ascii="Book Antiqua" w:hAnsi="Book Antiqua" w:cs="Times New Roman"/>
          <w:sz w:val="20"/>
          <w:szCs w:val="20"/>
          <w:lang w:val="id-ID"/>
        </w:rPr>
        <w:instrText xml:space="preserve"> </w:instrText>
      </w:r>
      <w:r w:rsidR="00D466D5" w:rsidRPr="006733FB">
        <w:rPr>
          <w:rFonts w:ascii="Times New Roman" w:hAnsi="Times New Roman" w:cs="Times New Roman"/>
          <w:sz w:val="20"/>
          <w:szCs w:val="20"/>
          <w:lang w:val="id-ID"/>
        </w:rPr>
        <w:instrText>والتجاریة</w:instrText>
      </w:r>
      <w:r w:rsidR="00D466D5" w:rsidRPr="006733FB">
        <w:rPr>
          <w:rFonts w:ascii="Book Antiqua" w:hAnsi="Book Antiqua" w:cs="Times New Roman"/>
          <w:sz w:val="20"/>
          <w:szCs w:val="20"/>
          <w:lang w:val="id-ID"/>
        </w:rPr>
        <w:instrText xml:space="preserve">","language":"en","page":"25-74","source":"DOI.org (Crossref)","title":"The Effect of Quality and Timeliness of Limited Review Report on Perceived Interim Financial Reporting Quality during COVID-19 Pandemic Crisis: Evidence from Egypt","title-short":"The Effect of Quality and Timeliness of Limited Review Report on Perceived Interim Financial Reporting Quality during COVID-19 Pandemic Crisis","volume":"2","author":[{"family":"Badawy","given":"Hebatallah"}],"issued":{"date-parts":[["2021",2,1]]}}}],"schema":"https://github.com/citation-style-language/schema/raw/master/csl-citation.json"} </w:instrText>
      </w:r>
      <w:r w:rsidR="007E745F" w:rsidRPr="006733FB">
        <w:rPr>
          <w:rFonts w:ascii="Book Antiqua" w:hAnsi="Book Antiqua" w:cs="Times New Roman"/>
          <w:sz w:val="20"/>
          <w:szCs w:val="20"/>
          <w:lang w:val="id-ID"/>
        </w:rPr>
        <w:fldChar w:fldCharType="separate"/>
      </w:r>
      <w:r w:rsidR="007E745F" w:rsidRPr="006733FB">
        <w:rPr>
          <w:rFonts w:ascii="Book Antiqua" w:hAnsi="Book Antiqua" w:cs="Times New Roman"/>
          <w:sz w:val="20"/>
          <w:szCs w:val="20"/>
        </w:rPr>
        <w:t>(Badawy, 2021)</w:t>
      </w:r>
      <w:r w:rsidR="007E745F" w:rsidRPr="006733FB">
        <w:rPr>
          <w:rFonts w:ascii="Book Antiqua" w:hAnsi="Book Antiqua" w:cs="Times New Roman"/>
          <w:sz w:val="20"/>
          <w:szCs w:val="20"/>
          <w:lang w:val="id-ID"/>
        </w:rPr>
        <w:fldChar w:fldCharType="end"/>
      </w:r>
      <w:r w:rsidR="00D13A2F" w:rsidRPr="006733FB">
        <w:rPr>
          <w:rFonts w:ascii="Book Antiqua" w:hAnsi="Book Antiqua" w:cs="Times New Roman"/>
          <w:sz w:val="20"/>
          <w:szCs w:val="20"/>
          <w:lang w:val="id-ID"/>
        </w:rPr>
        <w:t>.</w:t>
      </w:r>
      <w:r w:rsidR="006E37A8" w:rsidRPr="006733FB">
        <w:rPr>
          <w:rFonts w:ascii="Book Antiqua" w:hAnsi="Book Antiqua" w:cs="Times New Roman"/>
          <w:sz w:val="20"/>
          <w:szCs w:val="20"/>
          <w:lang w:val="id-ID"/>
        </w:rPr>
        <w:t xml:space="preserve"> In </w:t>
      </w:r>
      <w:proofErr w:type="spellStart"/>
      <w:r w:rsidR="006E37A8" w:rsidRPr="006733FB">
        <w:rPr>
          <w:rFonts w:ascii="Book Antiqua" w:hAnsi="Book Antiqua" w:cs="Times New Roman"/>
          <w:sz w:val="20"/>
          <w:szCs w:val="20"/>
          <w:lang w:val="id-ID"/>
        </w:rPr>
        <w:t>fact</w:t>
      </w:r>
      <w:proofErr w:type="spellEnd"/>
      <w:r w:rsidR="006E37A8" w:rsidRPr="006733FB">
        <w:rPr>
          <w:rFonts w:ascii="Book Antiqua" w:hAnsi="Book Antiqua" w:cs="Times New Roman"/>
          <w:sz w:val="20"/>
          <w:szCs w:val="20"/>
          <w:lang w:val="id-ID"/>
        </w:rPr>
        <w:t xml:space="preserve">, audit </w:t>
      </w:r>
      <w:proofErr w:type="spellStart"/>
      <w:r w:rsidR="006E37A8" w:rsidRPr="006733FB">
        <w:rPr>
          <w:rFonts w:ascii="Book Antiqua" w:hAnsi="Book Antiqua" w:cs="Times New Roman"/>
          <w:sz w:val="20"/>
          <w:szCs w:val="20"/>
          <w:lang w:val="id-ID"/>
        </w:rPr>
        <w:t>evidence</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is</w:t>
      </w:r>
      <w:proofErr w:type="spellEnd"/>
      <w:r w:rsidR="006E37A8" w:rsidRPr="006733FB">
        <w:rPr>
          <w:rFonts w:ascii="Book Antiqua" w:hAnsi="Book Antiqua" w:cs="Times New Roman"/>
          <w:sz w:val="20"/>
          <w:szCs w:val="20"/>
          <w:lang w:val="id-ID"/>
        </w:rPr>
        <w:t xml:space="preserve"> data </w:t>
      </w:r>
      <w:proofErr w:type="spellStart"/>
      <w:r w:rsidR="006E37A8" w:rsidRPr="006733FB">
        <w:rPr>
          <w:rFonts w:ascii="Book Antiqua" w:hAnsi="Book Antiqua" w:cs="Times New Roman"/>
          <w:sz w:val="20"/>
          <w:szCs w:val="20"/>
          <w:lang w:val="id-ID"/>
        </w:rPr>
        <w:t>that</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the</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auditors</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need</w:t>
      </w:r>
      <w:proofErr w:type="spellEnd"/>
      <w:r w:rsidR="006E37A8" w:rsidRPr="006733FB">
        <w:rPr>
          <w:rFonts w:ascii="Book Antiqua" w:hAnsi="Book Antiqua" w:cs="Times New Roman"/>
          <w:sz w:val="20"/>
          <w:szCs w:val="20"/>
          <w:lang w:val="id-ID"/>
        </w:rPr>
        <w:t xml:space="preserve"> as a material </w:t>
      </w:r>
      <w:proofErr w:type="spellStart"/>
      <w:r w:rsidR="006E37A8" w:rsidRPr="006733FB">
        <w:rPr>
          <w:rFonts w:ascii="Book Antiqua" w:hAnsi="Book Antiqua" w:cs="Times New Roman"/>
          <w:sz w:val="20"/>
          <w:szCs w:val="20"/>
          <w:lang w:val="id-ID"/>
        </w:rPr>
        <w:t>consideration</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when</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issuing</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an</w:t>
      </w:r>
      <w:proofErr w:type="spellEnd"/>
      <w:r w:rsidR="006E37A8" w:rsidRPr="006733FB">
        <w:rPr>
          <w:rFonts w:ascii="Book Antiqua" w:hAnsi="Book Antiqua" w:cs="Times New Roman"/>
          <w:sz w:val="20"/>
          <w:szCs w:val="20"/>
          <w:lang w:val="id-ID"/>
        </w:rPr>
        <w:t xml:space="preserve"> audit </w:t>
      </w:r>
      <w:proofErr w:type="spellStart"/>
      <w:r w:rsidR="006E37A8" w:rsidRPr="006733FB">
        <w:rPr>
          <w:rFonts w:ascii="Book Antiqua" w:hAnsi="Book Antiqua" w:cs="Times New Roman"/>
          <w:sz w:val="20"/>
          <w:szCs w:val="20"/>
          <w:lang w:val="id-ID"/>
        </w:rPr>
        <w:t>opinion</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With</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sufficient</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and</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competent</w:t>
      </w:r>
      <w:proofErr w:type="spellEnd"/>
      <w:r w:rsidR="006E37A8" w:rsidRPr="006733FB">
        <w:rPr>
          <w:rFonts w:ascii="Book Antiqua" w:hAnsi="Book Antiqua" w:cs="Times New Roman"/>
          <w:sz w:val="20"/>
          <w:szCs w:val="20"/>
          <w:lang w:val="id-ID"/>
        </w:rPr>
        <w:t xml:space="preserve"> audit </w:t>
      </w:r>
      <w:proofErr w:type="spellStart"/>
      <w:r w:rsidR="006E37A8" w:rsidRPr="006733FB">
        <w:rPr>
          <w:rFonts w:ascii="Book Antiqua" w:hAnsi="Book Antiqua" w:cs="Times New Roman"/>
          <w:sz w:val="20"/>
          <w:szCs w:val="20"/>
          <w:lang w:val="id-ID"/>
        </w:rPr>
        <w:t>evidence</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deviations</w:t>
      </w:r>
      <w:proofErr w:type="spellEnd"/>
      <w:r w:rsidR="006E37A8" w:rsidRPr="006733FB">
        <w:rPr>
          <w:rFonts w:ascii="Book Antiqua" w:hAnsi="Book Antiqua" w:cs="Times New Roman"/>
          <w:sz w:val="20"/>
          <w:szCs w:val="20"/>
          <w:lang w:val="id-ID"/>
        </w:rPr>
        <w:t xml:space="preserve"> in </w:t>
      </w:r>
      <w:proofErr w:type="spellStart"/>
      <w:r w:rsidR="006E37A8" w:rsidRPr="006733FB">
        <w:rPr>
          <w:rFonts w:ascii="Book Antiqua" w:hAnsi="Book Antiqua" w:cs="Times New Roman"/>
          <w:sz w:val="20"/>
          <w:szCs w:val="20"/>
          <w:lang w:val="id-ID"/>
        </w:rPr>
        <w:t>the</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financial</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statements</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can</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be</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detected</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thereby</w:t>
      </w:r>
      <w:proofErr w:type="spellEnd"/>
      <w:r w:rsidR="006E37A8" w:rsidRPr="006733FB">
        <w:rPr>
          <w:rFonts w:ascii="Book Antiqua" w:hAnsi="Book Antiqua" w:cs="Times New Roman"/>
          <w:sz w:val="20"/>
          <w:szCs w:val="20"/>
          <w:lang w:val="id-ID"/>
        </w:rPr>
        <w:t xml:space="preserve"> </w:t>
      </w:r>
      <w:proofErr w:type="spellStart"/>
      <w:r w:rsidR="006E37A8" w:rsidRPr="006733FB">
        <w:rPr>
          <w:rFonts w:ascii="Book Antiqua" w:hAnsi="Book Antiqua" w:cs="Times New Roman"/>
          <w:sz w:val="20"/>
          <w:szCs w:val="20"/>
          <w:lang w:val="id-ID"/>
        </w:rPr>
        <w:t>maintaining</w:t>
      </w:r>
      <w:proofErr w:type="spellEnd"/>
      <w:r w:rsidR="006E37A8" w:rsidRPr="006733FB">
        <w:rPr>
          <w:rFonts w:ascii="Book Antiqua" w:hAnsi="Book Antiqua" w:cs="Times New Roman"/>
          <w:sz w:val="20"/>
          <w:szCs w:val="20"/>
          <w:lang w:val="id-ID"/>
        </w:rPr>
        <w:t xml:space="preserve"> audit </w:t>
      </w:r>
      <w:proofErr w:type="spellStart"/>
      <w:r w:rsidR="006E37A8" w:rsidRPr="006733FB">
        <w:rPr>
          <w:rFonts w:ascii="Book Antiqua" w:hAnsi="Book Antiqua" w:cs="Times New Roman"/>
          <w:sz w:val="20"/>
          <w:szCs w:val="20"/>
          <w:lang w:val="id-ID"/>
        </w:rPr>
        <w:t>quality</w:t>
      </w:r>
      <w:proofErr w:type="spellEnd"/>
      <w:r w:rsidR="006E37A8" w:rsidRPr="006733FB">
        <w:rPr>
          <w:rFonts w:ascii="Book Antiqua" w:hAnsi="Book Antiqua" w:cs="Times New Roman"/>
          <w:sz w:val="20"/>
          <w:szCs w:val="20"/>
          <w:lang w:val="id-ID"/>
        </w:rPr>
        <w:t>.</w:t>
      </w:r>
    </w:p>
    <w:p w14:paraId="2785B68B" w14:textId="6B1C9822" w:rsidR="00C14EE6" w:rsidRPr="006733FB" w:rsidRDefault="00DC57ED" w:rsidP="00601224">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lang w:val="en"/>
        </w:rPr>
        <w:t xml:space="preserve">The emergence of the </w:t>
      </w:r>
      <w:r w:rsidR="00887CEF" w:rsidRPr="006733FB">
        <w:rPr>
          <w:rFonts w:ascii="Book Antiqua" w:hAnsi="Book Antiqua" w:cs="Times New Roman"/>
          <w:sz w:val="20"/>
          <w:szCs w:val="20"/>
          <w:lang w:val="en"/>
        </w:rPr>
        <w:t xml:space="preserve">COVID-19 </w:t>
      </w:r>
      <w:r w:rsidRPr="006733FB">
        <w:rPr>
          <w:rFonts w:ascii="Book Antiqua" w:hAnsi="Book Antiqua" w:cs="Times New Roman"/>
          <w:sz w:val="20"/>
          <w:szCs w:val="20"/>
          <w:lang w:val="en"/>
        </w:rPr>
        <w:t>pandemic has weakened the internal control environment. A weakened control environment creates situations in which companies, supply chains, and their customers are financially stressed and struggling, which may create opportunities for fraud, such as manipulati</w:t>
      </w:r>
      <w:r w:rsidR="00937DD4" w:rsidRPr="006733FB">
        <w:rPr>
          <w:rFonts w:ascii="Book Antiqua" w:hAnsi="Book Antiqua" w:cs="Times New Roman"/>
          <w:sz w:val="20"/>
          <w:szCs w:val="20"/>
          <w:lang w:val="en"/>
        </w:rPr>
        <w:t>ng</w:t>
      </w:r>
      <w:r w:rsidRPr="006733FB">
        <w:rPr>
          <w:rFonts w:ascii="Book Antiqua" w:hAnsi="Book Antiqua" w:cs="Times New Roman"/>
          <w:sz w:val="20"/>
          <w:szCs w:val="20"/>
          <w:lang w:val="en"/>
        </w:rPr>
        <w:t xml:space="preserve"> financial </w:t>
      </w:r>
      <w:r w:rsidR="000E5495" w:rsidRPr="006733FB">
        <w:rPr>
          <w:rFonts w:ascii="Book Antiqua" w:hAnsi="Book Antiqua" w:cs="Times New Roman"/>
          <w:sz w:val="20"/>
          <w:szCs w:val="20"/>
          <w:lang w:val="en"/>
        </w:rPr>
        <w:t>report</w:t>
      </w:r>
      <w:r w:rsidRPr="006733FB">
        <w:rPr>
          <w:rFonts w:ascii="Book Antiqua" w:hAnsi="Book Antiqua" w:cs="Times New Roman"/>
          <w:sz w:val="20"/>
          <w:szCs w:val="20"/>
          <w:lang w:val="en"/>
        </w:rPr>
        <w:t>s or misappropriation of assets</w:t>
      </w:r>
      <w:r w:rsidR="0049486F" w:rsidRPr="006733FB">
        <w:rPr>
          <w:rFonts w:ascii="Book Antiqua" w:hAnsi="Book Antiqua" w:cs="Times New Roman"/>
          <w:sz w:val="20"/>
          <w:szCs w:val="20"/>
        </w:rPr>
        <w:t xml:space="preserve"> </w:t>
      </w:r>
      <w:r w:rsidR="0049486F"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{"citationID":"bozl9ult","properties":{"custom":"(Deloitte, 2020)","formattedCitation":"(Deloitte, 2020)","plainCitation":"(Deloitte, 2020)","noteIndex":0},"citationItems":[{"id":18,"uris":["http://zotero.org/users/local/UDgs1nEG/items/YBYFIHNH"],"itemData":{"id":18,"type":"webpage","abstract":"High quality corporate reporting that includes disclosures of timely, reliable, insightful information is critical in the current environment.","container-title":"Deloitte Switzerland","language":"en","title":"Internal controls: COVID-19 considerations for auditors","title-short":"Internal controls","URL":"https://www2.deloitte.com/ch/en/pages/audit/articles/internal-controls-covid-19-considerations-for-auditors.html","accessed":{"date-parts":[["2022",3,5]]},"issued":{"date-parts":[["2020"]]}}}],"schema":"https://github.com/citation-style-language/schema/raw/master/csl-citation.json"} </w:instrText>
      </w:r>
      <w:r w:rsidR="0049486F" w:rsidRPr="006733FB">
        <w:rPr>
          <w:rFonts w:ascii="Book Antiqua" w:hAnsi="Book Antiqua" w:cs="Times New Roman"/>
          <w:sz w:val="20"/>
          <w:szCs w:val="20"/>
        </w:rPr>
        <w:fldChar w:fldCharType="separate"/>
      </w:r>
      <w:r w:rsidR="0049486F" w:rsidRPr="006733FB">
        <w:rPr>
          <w:rFonts w:ascii="Book Antiqua" w:hAnsi="Book Antiqua" w:cs="Times New Roman"/>
          <w:sz w:val="20"/>
          <w:szCs w:val="20"/>
        </w:rPr>
        <w:t>(Deloitte, 2020)</w:t>
      </w:r>
      <w:r w:rsidR="0049486F" w:rsidRPr="006733FB">
        <w:rPr>
          <w:rFonts w:ascii="Book Antiqua" w:hAnsi="Book Antiqua" w:cs="Times New Roman"/>
          <w:sz w:val="20"/>
          <w:szCs w:val="20"/>
        </w:rPr>
        <w:fldChar w:fldCharType="end"/>
      </w:r>
      <w:r w:rsidR="00FA6642" w:rsidRPr="006733FB">
        <w:rPr>
          <w:rFonts w:ascii="Book Antiqua" w:hAnsi="Book Antiqua" w:cs="Times New Roman"/>
          <w:sz w:val="20"/>
          <w:szCs w:val="20"/>
        </w:rPr>
        <w:t xml:space="preserve">. </w:t>
      </w:r>
      <w:r w:rsidRPr="006733FB">
        <w:rPr>
          <w:rFonts w:ascii="Book Antiqua" w:hAnsi="Book Antiqua" w:cs="Times New Roman"/>
          <w:sz w:val="20"/>
          <w:szCs w:val="20"/>
          <w:lang w:val="en"/>
        </w:rPr>
        <w:t>Although the fraud risk is not new, the COVID-19 pandemic has caused significant operational and financial disruptions, resulting in increased pressure on businesses and relevant stakeholders</w:t>
      </w:r>
      <w:r w:rsidR="00520DD6" w:rsidRPr="006733FB">
        <w:rPr>
          <w:rFonts w:ascii="Book Antiqua" w:hAnsi="Book Antiqua" w:cs="Times New Roman"/>
          <w:sz w:val="20"/>
          <w:szCs w:val="20"/>
        </w:rPr>
        <w:t xml:space="preserve"> </w:t>
      </w:r>
      <w:r w:rsidR="0049486F"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{"citationID":"gRFliTYU","properties":{"custom":"(Deloitte, 2020)","formattedCitation":"(Deloitte, 2020)","plainCitation":"(Deloitte, 2020)","noteIndex":0},"citationItems":[{"id":18,"uris":["http://zotero.org/users/local/UDgs1nEG/items/YBYFIHNH"],"itemData":{"id":18,"type":"webpage","abstract":"High quality corporate reporting that includes disclosures of timely, reliable, insightful information is critical in the current environment.","container-title":"Deloitte Switzerland","language":"en","title":"Internal controls: COVID-19 considerations for auditors","title-short":"Internal controls","URL":"https://www2.deloitte.com/ch/en/pages/audit/articles/internal-controls-covid-19-considerations-for-auditors.html","accessed":{"date-parts":[["2022",3,5]]},"issued":{"date-parts":[["2020"]]}}}],"schema":"https://github.com/citation-style-language/schema/raw/master/csl-citation.json"} </w:instrText>
      </w:r>
      <w:r w:rsidR="0049486F" w:rsidRPr="006733FB">
        <w:rPr>
          <w:rFonts w:ascii="Book Antiqua" w:hAnsi="Book Antiqua" w:cs="Times New Roman"/>
          <w:sz w:val="20"/>
          <w:szCs w:val="20"/>
        </w:rPr>
        <w:fldChar w:fldCharType="separate"/>
      </w:r>
      <w:r w:rsidR="0049486F" w:rsidRPr="006733FB">
        <w:rPr>
          <w:rFonts w:ascii="Book Antiqua" w:hAnsi="Book Antiqua" w:cs="Times New Roman"/>
          <w:sz w:val="20"/>
          <w:szCs w:val="20"/>
        </w:rPr>
        <w:t>(Deloitte, 2020)</w:t>
      </w:r>
      <w:r w:rsidR="0049486F" w:rsidRPr="006733FB">
        <w:rPr>
          <w:rFonts w:ascii="Book Antiqua" w:hAnsi="Book Antiqua" w:cs="Times New Roman"/>
          <w:sz w:val="20"/>
          <w:szCs w:val="20"/>
        </w:rPr>
        <w:fldChar w:fldCharType="end"/>
      </w:r>
      <w:r w:rsidR="0049486F" w:rsidRPr="006733FB">
        <w:rPr>
          <w:rFonts w:ascii="Book Antiqua" w:hAnsi="Book Antiqua" w:cs="Times New Roman"/>
          <w:sz w:val="20"/>
          <w:szCs w:val="20"/>
        </w:rPr>
        <w:t>.</w:t>
      </w:r>
      <w:r w:rsidR="00520DD6" w:rsidRPr="006733FB">
        <w:rPr>
          <w:rFonts w:ascii="Book Antiqua" w:hAnsi="Book Antiqua" w:cs="Times New Roman"/>
          <w:sz w:val="20"/>
          <w:szCs w:val="20"/>
        </w:rPr>
        <w:t xml:space="preserve"> </w:t>
      </w:r>
    </w:p>
    <w:p w14:paraId="32C1A96A" w14:textId="77777777" w:rsidR="00C14EE6" w:rsidRPr="006733FB" w:rsidRDefault="008E5F1F" w:rsidP="00601224">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In addition, the accountant part is also unable to perform complete field operations. It is required to increase an attitude of professional skepticism due to the risk of the audit process carried out, either due to fraud or error. Since complete field operations could not be executed during the pandemic, the accountant is encouraged to complete the audit process through a remote audit, </w:t>
      </w:r>
      <w:r w:rsidR="00987C46" w:rsidRPr="006733FB">
        <w:rPr>
          <w:rFonts w:ascii="Book Antiqua" w:hAnsi="Book Antiqua" w:cs="Times New Roman"/>
          <w:sz w:val="20"/>
          <w:szCs w:val="20"/>
          <w:lang w:val="en"/>
        </w:rPr>
        <w:t>enabling</w:t>
      </w:r>
      <w:r w:rsidRPr="006733FB">
        <w:rPr>
          <w:rFonts w:ascii="Book Antiqua" w:hAnsi="Book Antiqua" w:cs="Times New Roman"/>
          <w:sz w:val="20"/>
          <w:szCs w:val="20"/>
          <w:lang w:val="en"/>
        </w:rPr>
        <w:t xml:space="preserve"> a greater possibility of misstatements. The lack of direct interaction also enhances the opportunity for fraud as well as manipulation by management. </w:t>
      </w:r>
    </w:p>
    <w:p w14:paraId="42DF1C7A" w14:textId="18DF5B7E" w:rsidR="00C14EE6" w:rsidRPr="006733FB" w:rsidRDefault="008E5F1F" w:rsidP="00601224">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Thus, in this context, a research question pro</w:t>
      </w:r>
      <w:r w:rsidR="00E92BFC" w:rsidRPr="006733FB">
        <w:rPr>
          <w:rFonts w:ascii="Book Antiqua" w:hAnsi="Book Antiqua" w:cs="Times New Roman"/>
          <w:sz w:val="20"/>
          <w:szCs w:val="20"/>
          <w:lang w:val="en"/>
        </w:rPr>
        <w:t>posed in this research includes</w:t>
      </w:r>
      <w:r w:rsidR="00175881" w:rsidRPr="006733FB">
        <w:rPr>
          <w:rFonts w:ascii="Book Antiqua" w:hAnsi="Book Antiqua" w:cs="Times New Roman"/>
          <w:sz w:val="20"/>
          <w:szCs w:val="20"/>
          <w:lang w:val="en"/>
        </w:rPr>
        <w:t xml:space="preserve">: </w:t>
      </w:r>
      <w:r w:rsidR="00E97D8C" w:rsidRPr="006733FB">
        <w:rPr>
          <w:rFonts w:ascii="Book Antiqua" w:hAnsi="Book Antiqua" w:cs="Times New Roman"/>
          <w:sz w:val="20"/>
          <w:szCs w:val="20"/>
          <w:lang w:val="en"/>
        </w:rPr>
        <w:t>(</w:t>
      </w:r>
      <w:r w:rsidR="00B046D5" w:rsidRPr="006733FB">
        <w:rPr>
          <w:rFonts w:ascii="Book Antiqua" w:hAnsi="Book Antiqua" w:cs="Times New Roman"/>
          <w:sz w:val="20"/>
          <w:szCs w:val="20"/>
          <w:lang w:val="en"/>
        </w:rPr>
        <w:t>1) whether</w:t>
      </w:r>
      <w:r w:rsidRPr="006733FB">
        <w:rPr>
          <w:rFonts w:ascii="Book Antiqua" w:hAnsi="Book Antiqua" w:cs="Times New Roman"/>
          <w:sz w:val="20"/>
          <w:szCs w:val="20"/>
          <w:lang w:val="en"/>
        </w:rPr>
        <w:t xml:space="preserve"> the </w:t>
      </w:r>
      <w:r w:rsidR="00887CEF" w:rsidRPr="006733FB">
        <w:rPr>
          <w:rFonts w:ascii="Book Antiqua" w:hAnsi="Book Antiqua" w:cs="Times New Roman"/>
          <w:sz w:val="20"/>
          <w:szCs w:val="20"/>
          <w:lang w:val="en"/>
        </w:rPr>
        <w:t>COVID-19</w:t>
      </w:r>
      <w:r w:rsidRPr="006733FB">
        <w:rPr>
          <w:rFonts w:ascii="Book Antiqua" w:hAnsi="Book Antiqua" w:cs="Times New Roman"/>
          <w:sz w:val="20"/>
          <w:szCs w:val="20"/>
          <w:lang w:val="en"/>
        </w:rPr>
        <w:t xml:space="preserve"> pandemic </w:t>
      </w:r>
      <w:r w:rsidR="008F2B4A" w:rsidRPr="006733FB">
        <w:rPr>
          <w:rFonts w:ascii="Book Antiqua" w:hAnsi="Book Antiqua" w:cs="Times New Roman"/>
          <w:sz w:val="20"/>
          <w:szCs w:val="20"/>
          <w:lang w:val="en"/>
        </w:rPr>
        <w:t>influences</w:t>
      </w:r>
      <w:r w:rsidRPr="006733FB">
        <w:rPr>
          <w:rFonts w:ascii="Book Antiqua" w:hAnsi="Book Antiqua" w:cs="Times New Roman"/>
          <w:sz w:val="20"/>
          <w:szCs w:val="20"/>
          <w:lang w:val="en"/>
        </w:rPr>
        <w:t xml:space="preserve"> the quality of financial </w:t>
      </w:r>
      <w:r w:rsidR="000E5495" w:rsidRPr="006733FB">
        <w:rPr>
          <w:rFonts w:ascii="Book Antiqua" w:hAnsi="Book Antiqua" w:cs="Times New Roman"/>
          <w:sz w:val="20"/>
          <w:szCs w:val="20"/>
          <w:lang w:val="en"/>
        </w:rPr>
        <w:t>report</w:t>
      </w:r>
      <w:r w:rsidR="00E97D8C" w:rsidRPr="006733FB">
        <w:rPr>
          <w:rFonts w:ascii="Book Antiqua" w:hAnsi="Book Antiqua" w:cs="Times New Roman"/>
          <w:sz w:val="20"/>
          <w:szCs w:val="20"/>
          <w:lang w:val="en"/>
        </w:rPr>
        <w:t>s</w:t>
      </w:r>
      <w:r w:rsidR="00E97D8C" w:rsidRPr="006733FB">
        <w:rPr>
          <w:rFonts w:ascii="Book Antiqua" w:hAnsi="Book Antiqua" w:cs="Times New Roman"/>
          <w:sz w:val="20"/>
          <w:szCs w:val="20"/>
          <w:lang w:val="id-ID"/>
        </w:rPr>
        <w:t xml:space="preserve">, (2) </w:t>
      </w:r>
      <w:proofErr w:type="spellStart"/>
      <w:r w:rsidR="00F74532" w:rsidRPr="006733FB">
        <w:rPr>
          <w:rFonts w:ascii="Book Antiqua" w:hAnsi="Book Antiqua" w:cs="Times New Roman"/>
          <w:sz w:val="20"/>
          <w:szCs w:val="20"/>
          <w:lang w:val="id-ID"/>
        </w:rPr>
        <w:t>whether</w:t>
      </w:r>
      <w:proofErr w:type="spellEnd"/>
      <w:r w:rsidR="00555466" w:rsidRPr="006733FB">
        <w:rPr>
          <w:rFonts w:ascii="Book Antiqua" w:hAnsi="Book Antiqua" w:cs="Times New Roman"/>
          <w:sz w:val="20"/>
          <w:szCs w:val="20"/>
          <w:lang w:val="id-ID"/>
        </w:rPr>
        <w:t xml:space="preserve"> </w:t>
      </w:r>
      <w:proofErr w:type="spellStart"/>
      <w:r w:rsidR="00555466" w:rsidRPr="006733FB">
        <w:rPr>
          <w:rFonts w:ascii="Book Antiqua" w:hAnsi="Book Antiqua" w:cs="Times New Roman"/>
          <w:sz w:val="20"/>
          <w:szCs w:val="20"/>
          <w:lang w:val="id-ID"/>
        </w:rPr>
        <w:t>an</w:t>
      </w:r>
      <w:proofErr w:type="spellEnd"/>
      <w:r w:rsidR="00555466" w:rsidRPr="006733FB">
        <w:rPr>
          <w:rFonts w:ascii="Book Antiqua" w:hAnsi="Book Antiqua" w:cs="Times New Roman"/>
          <w:sz w:val="20"/>
          <w:szCs w:val="20"/>
          <w:lang w:val="id-ID"/>
        </w:rPr>
        <w:t xml:space="preserve"> </w:t>
      </w:r>
      <w:r w:rsidR="00884654" w:rsidRPr="006733FB">
        <w:rPr>
          <w:rFonts w:ascii="Book Antiqua" w:hAnsi="Book Antiqua" w:cs="Times New Roman"/>
          <w:sz w:val="20"/>
          <w:szCs w:val="20"/>
          <w:lang w:val="id-ID"/>
        </w:rPr>
        <w:t xml:space="preserve">audit </w:t>
      </w:r>
      <w:proofErr w:type="spellStart"/>
      <w:r w:rsidR="00884654" w:rsidRPr="006733FB">
        <w:rPr>
          <w:rFonts w:ascii="Book Antiqua" w:hAnsi="Book Antiqua" w:cs="Times New Roman"/>
          <w:sz w:val="20"/>
          <w:szCs w:val="20"/>
          <w:lang w:val="id-ID"/>
        </w:rPr>
        <w:t>opinion</w:t>
      </w:r>
      <w:proofErr w:type="spellEnd"/>
      <w:r w:rsidR="00147F34" w:rsidRPr="006733FB">
        <w:rPr>
          <w:rFonts w:ascii="Book Antiqua" w:hAnsi="Book Antiqua" w:cs="Times New Roman"/>
          <w:sz w:val="20"/>
          <w:szCs w:val="20"/>
          <w:lang w:val="id-ID"/>
        </w:rPr>
        <w:t xml:space="preserve"> </w:t>
      </w:r>
      <w:proofErr w:type="spellStart"/>
      <w:r w:rsidR="00871F8D" w:rsidRPr="006733FB">
        <w:rPr>
          <w:rFonts w:ascii="Book Antiqua" w:hAnsi="Book Antiqua" w:cs="Times New Roman"/>
          <w:sz w:val="20"/>
          <w:szCs w:val="20"/>
          <w:lang w:val="id-ID"/>
        </w:rPr>
        <w:t>impac</w:t>
      </w:r>
      <w:r w:rsidR="00090D33" w:rsidRPr="006733FB">
        <w:rPr>
          <w:rFonts w:ascii="Book Antiqua" w:hAnsi="Book Antiqua" w:cs="Times New Roman"/>
          <w:sz w:val="20"/>
          <w:szCs w:val="20"/>
          <w:lang w:val="id-ID"/>
        </w:rPr>
        <w:t>t</w:t>
      </w:r>
      <w:r w:rsidR="00F74532" w:rsidRPr="006733FB">
        <w:rPr>
          <w:rFonts w:ascii="Book Antiqua" w:hAnsi="Book Antiqua" w:cs="Times New Roman"/>
          <w:sz w:val="20"/>
          <w:szCs w:val="20"/>
          <w:lang w:val="id-ID"/>
        </w:rPr>
        <w:t>s</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the</w:t>
      </w:r>
      <w:proofErr w:type="spellEnd"/>
      <w:r w:rsidR="00F74532" w:rsidRPr="006733FB">
        <w:rPr>
          <w:rFonts w:ascii="Book Antiqua" w:hAnsi="Book Antiqua" w:cs="Times New Roman"/>
          <w:sz w:val="20"/>
          <w:szCs w:val="20"/>
          <w:lang w:val="id-ID"/>
        </w:rPr>
        <w:t xml:space="preserve"> </w:t>
      </w:r>
      <w:proofErr w:type="spellStart"/>
      <w:r w:rsidR="00147F34" w:rsidRPr="006733FB">
        <w:rPr>
          <w:rFonts w:ascii="Book Antiqua" w:hAnsi="Book Antiqua" w:cs="Times New Roman"/>
          <w:sz w:val="20"/>
          <w:szCs w:val="20"/>
          <w:lang w:val="id-ID"/>
        </w:rPr>
        <w:t>financial</w:t>
      </w:r>
      <w:proofErr w:type="spellEnd"/>
      <w:r w:rsidR="00147F34" w:rsidRPr="006733FB">
        <w:rPr>
          <w:rFonts w:ascii="Book Antiqua" w:hAnsi="Book Antiqua" w:cs="Times New Roman"/>
          <w:sz w:val="20"/>
          <w:szCs w:val="20"/>
          <w:lang w:val="id-ID"/>
        </w:rPr>
        <w:t xml:space="preserve"> </w:t>
      </w:r>
      <w:proofErr w:type="spellStart"/>
      <w:r w:rsidR="00147F34" w:rsidRPr="006733FB">
        <w:rPr>
          <w:rFonts w:ascii="Book Antiqua" w:hAnsi="Book Antiqua" w:cs="Times New Roman"/>
          <w:sz w:val="20"/>
          <w:szCs w:val="20"/>
          <w:lang w:val="id-ID"/>
        </w:rPr>
        <w:t>reports</w:t>
      </w:r>
      <w:proofErr w:type="spellEnd"/>
      <w:r w:rsidR="00147F34" w:rsidRPr="006733FB">
        <w:rPr>
          <w:rFonts w:ascii="Book Antiqua" w:hAnsi="Book Antiqua" w:cs="Times New Roman"/>
          <w:sz w:val="20"/>
          <w:szCs w:val="20"/>
          <w:lang w:val="id-ID"/>
        </w:rPr>
        <w:t xml:space="preserve">' </w:t>
      </w:r>
      <w:proofErr w:type="spellStart"/>
      <w:r w:rsidR="00147F34" w:rsidRPr="006733FB">
        <w:rPr>
          <w:rFonts w:ascii="Book Antiqua" w:hAnsi="Book Antiqua" w:cs="Times New Roman"/>
          <w:sz w:val="20"/>
          <w:szCs w:val="20"/>
          <w:lang w:val="id-ID"/>
        </w:rPr>
        <w:t>quality</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before</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and</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after</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the</w:t>
      </w:r>
      <w:proofErr w:type="spellEnd"/>
      <w:r w:rsidR="00F74532" w:rsidRPr="006733FB">
        <w:rPr>
          <w:rFonts w:ascii="Book Antiqua" w:hAnsi="Book Antiqua" w:cs="Times New Roman"/>
          <w:sz w:val="20"/>
          <w:szCs w:val="20"/>
          <w:lang w:val="id-ID"/>
        </w:rPr>
        <w:t xml:space="preserve"> COVID-19 </w:t>
      </w:r>
      <w:proofErr w:type="spellStart"/>
      <w:r w:rsidR="00F74532" w:rsidRPr="006733FB">
        <w:rPr>
          <w:rFonts w:ascii="Book Antiqua" w:hAnsi="Book Antiqua" w:cs="Times New Roman"/>
          <w:sz w:val="20"/>
          <w:szCs w:val="20"/>
          <w:lang w:val="id-ID"/>
        </w:rPr>
        <w:t>pandemic</w:t>
      </w:r>
      <w:proofErr w:type="spellEnd"/>
      <w:r w:rsidR="00E97D8C" w:rsidRPr="006733FB">
        <w:rPr>
          <w:rFonts w:ascii="Book Antiqua" w:hAnsi="Book Antiqua" w:cs="Times New Roman"/>
          <w:sz w:val="20"/>
          <w:szCs w:val="20"/>
          <w:lang w:val="en"/>
        </w:rPr>
        <w:t>, and</w:t>
      </w:r>
      <w:r w:rsidR="001F3ED5" w:rsidRPr="006733FB">
        <w:rPr>
          <w:rFonts w:ascii="Book Antiqua" w:hAnsi="Book Antiqua" w:cs="Times New Roman"/>
          <w:sz w:val="20"/>
          <w:szCs w:val="20"/>
          <w:lang w:val="id-ID"/>
        </w:rPr>
        <w:t xml:space="preserve"> (3</w:t>
      </w:r>
      <w:r w:rsidR="00E97D8C"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whether</w:t>
      </w:r>
      <w:proofErr w:type="spellEnd"/>
      <w:r w:rsidR="00F74532" w:rsidRPr="006733FB">
        <w:rPr>
          <w:rFonts w:ascii="Book Antiqua" w:hAnsi="Book Antiqua" w:cs="Times New Roman"/>
          <w:sz w:val="20"/>
          <w:szCs w:val="20"/>
          <w:lang w:val="id-ID"/>
        </w:rPr>
        <w:t xml:space="preserve"> </w:t>
      </w:r>
      <w:proofErr w:type="spellStart"/>
      <w:r w:rsidR="00555466" w:rsidRPr="006733FB">
        <w:rPr>
          <w:rFonts w:ascii="Book Antiqua" w:hAnsi="Book Antiqua" w:cs="Times New Roman"/>
          <w:sz w:val="20"/>
          <w:szCs w:val="20"/>
          <w:lang w:val="id-ID"/>
        </w:rPr>
        <w:t>an</w:t>
      </w:r>
      <w:proofErr w:type="spellEnd"/>
      <w:r w:rsidR="00555466" w:rsidRPr="006733FB">
        <w:rPr>
          <w:rFonts w:ascii="Book Antiqua" w:hAnsi="Book Antiqua" w:cs="Times New Roman"/>
          <w:sz w:val="20"/>
          <w:szCs w:val="20"/>
          <w:lang w:val="id-ID"/>
        </w:rPr>
        <w:t xml:space="preserve"> </w:t>
      </w:r>
      <w:r w:rsidR="00884654" w:rsidRPr="006733FB">
        <w:rPr>
          <w:rFonts w:ascii="Book Antiqua" w:hAnsi="Book Antiqua" w:cs="Times New Roman"/>
          <w:sz w:val="20"/>
          <w:szCs w:val="20"/>
          <w:lang w:val="id-ID"/>
        </w:rPr>
        <w:t xml:space="preserve">audit </w:t>
      </w:r>
      <w:proofErr w:type="spellStart"/>
      <w:r w:rsidR="00884654" w:rsidRPr="006733FB">
        <w:rPr>
          <w:rFonts w:ascii="Book Antiqua" w:hAnsi="Book Antiqua" w:cs="Times New Roman"/>
          <w:sz w:val="20"/>
          <w:szCs w:val="20"/>
          <w:lang w:val="id-ID"/>
        </w:rPr>
        <w:t>quality</w:t>
      </w:r>
      <w:proofErr w:type="spellEnd"/>
      <w:r w:rsidR="00F74532" w:rsidRPr="006733FB">
        <w:rPr>
          <w:rFonts w:ascii="Book Antiqua" w:hAnsi="Book Antiqua" w:cs="Times New Roman"/>
          <w:sz w:val="20"/>
          <w:szCs w:val="20"/>
          <w:lang w:val="id-ID"/>
        </w:rPr>
        <w:t xml:space="preserve"> </w:t>
      </w:r>
      <w:proofErr w:type="spellStart"/>
      <w:r w:rsidR="001B21DF" w:rsidRPr="006733FB">
        <w:rPr>
          <w:rFonts w:ascii="Book Antiqua" w:hAnsi="Book Antiqua" w:cs="Times New Roman"/>
          <w:sz w:val="20"/>
          <w:szCs w:val="20"/>
          <w:lang w:val="id-ID"/>
        </w:rPr>
        <w:t>impacts</w:t>
      </w:r>
      <w:proofErr w:type="spellEnd"/>
      <w:r w:rsidR="001B21DF" w:rsidRPr="006733FB">
        <w:rPr>
          <w:rFonts w:ascii="Book Antiqua" w:hAnsi="Book Antiqua" w:cs="Times New Roman"/>
          <w:sz w:val="20"/>
          <w:szCs w:val="20"/>
          <w:lang w:val="id-ID"/>
        </w:rPr>
        <w:t xml:space="preserve"> </w:t>
      </w:r>
      <w:proofErr w:type="spellStart"/>
      <w:r w:rsidR="001B21DF" w:rsidRPr="006733FB">
        <w:rPr>
          <w:rFonts w:ascii="Book Antiqua" w:hAnsi="Book Antiqua" w:cs="Times New Roman"/>
          <w:sz w:val="20"/>
          <w:szCs w:val="20"/>
          <w:lang w:val="id-ID"/>
        </w:rPr>
        <w:t>the</w:t>
      </w:r>
      <w:proofErr w:type="spellEnd"/>
      <w:r w:rsidR="001B21DF" w:rsidRPr="006733FB">
        <w:rPr>
          <w:rFonts w:ascii="Book Antiqua" w:hAnsi="Book Antiqua" w:cs="Times New Roman"/>
          <w:sz w:val="20"/>
          <w:szCs w:val="20"/>
          <w:lang w:val="id-ID"/>
        </w:rPr>
        <w:t xml:space="preserve"> </w:t>
      </w:r>
      <w:proofErr w:type="spellStart"/>
      <w:r w:rsidR="001B21DF" w:rsidRPr="006733FB">
        <w:rPr>
          <w:rFonts w:ascii="Book Antiqua" w:hAnsi="Book Antiqua" w:cs="Times New Roman"/>
          <w:sz w:val="20"/>
          <w:szCs w:val="20"/>
          <w:lang w:val="id-ID"/>
        </w:rPr>
        <w:t>financial</w:t>
      </w:r>
      <w:proofErr w:type="spellEnd"/>
      <w:r w:rsidR="001B21DF" w:rsidRPr="006733FB">
        <w:rPr>
          <w:rFonts w:ascii="Book Antiqua" w:hAnsi="Book Antiqua" w:cs="Times New Roman"/>
          <w:sz w:val="20"/>
          <w:szCs w:val="20"/>
          <w:lang w:val="id-ID"/>
        </w:rPr>
        <w:t xml:space="preserve"> </w:t>
      </w:r>
      <w:proofErr w:type="spellStart"/>
      <w:r w:rsidR="001B21DF" w:rsidRPr="006733FB">
        <w:rPr>
          <w:rFonts w:ascii="Book Antiqua" w:hAnsi="Book Antiqua" w:cs="Times New Roman"/>
          <w:sz w:val="20"/>
          <w:szCs w:val="20"/>
          <w:lang w:val="id-ID"/>
        </w:rPr>
        <w:t>reports</w:t>
      </w:r>
      <w:proofErr w:type="spellEnd"/>
      <w:r w:rsidR="001B21DF" w:rsidRPr="006733FB">
        <w:rPr>
          <w:rFonts w:ascii="Book Antiqua" w:hAnsi="Book Antiqua" w:cs="Times New Roman"/>
          <w:sz w:val="20"/>
          <w:szCs w:val="20"/>
          <w:lang w:val="id-ID"/>
        </w:rPr>
        <w:t xml:space="preserve">' </w:t>
      </w:r>
      <w:proofErr w:type="spellStart"/>
      <w:r w:rsidR="001B21DF" w:rsidRPr="006733FB">
        <w:rPr>
          <w:rFonts w:ascii="Book Antiqua" w:hAnsi="Book Antiqua" w:cs="Times New Roman"/>
          <w:sz w:val="20"/>
          <w:szCs w:val="20"/>
          <w:lang w:val="id-ID"/>
        </w:rPr>
        <w:t>quality</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before</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and</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after</w:t>
      </w:r>
      <w:proofErr w:type="spellEnd"/>
      <w:r w:rsidR="00F74532" w:rsidRPr="006733FB">
        <w:rPr>
          <w:rFonts w:ascii="Book Antiqua" w:hAnsi="Book Antiqua" w:cs="Times New Roman"/>
          <w:sz w:val="20"/>
          <w:szCs w:val="20"/>
          <w:lang w:val="id-ID"/>
        </w:rPr>
        <w:t xml:space="preserve"> </w:t>
      </w:r>
      <w:proofErr w:type="spellStart"/>
      <w:r w:rsidR="00F74532" w:rsidRPr="006733FB">
        <w:rPr>
          <w:rFonts w:ascii="Book Antiqua" w:hAnsi="Book Antiqua" w:cs="Times New Roman"/>
          <w:sz w:val="20"/>
          <w:szCs w:val="20"/>
          <w:lang w:val="id-ID"/>
        </w:rPr>
        <w:t>the</w:t>
      </w:r>
      <w:proofErr w:type="spellEnd"/>
      <w:r w:rsidR="00F74532" w:rsidRPr="006733FB">
        <w:rPr>
          <w:rFonts w:ascii="Book Antiqua" w:hAnsi="Book Antiqua" w:cs="Times New Roman"/>
          <w:sz w:val="20"/>
          <w:szCs w:val="20"/>
          <w:lang w:val="id-ID"/>
        </w:rPr>
        <w:t xml:space="preserve"> COVID-19 </w:t>
      </w:r>
      <w:proofErr w:type="spellStart"/>
      <w:r w:rsidR="00F74532" w:rsidRPr="006733FB">
        <w:rPr>
          <w:rFonts w:ascii="Book Antiqua" w:hAnsi="Book Antiqua" w:cs="Times New Roman"/>
          <w:sz w:val="20"/>
          <w:szCs w:val="20"/>
          <w:lang w:val="id-ID"/>
        </w:rPr>
        <w:t>pandemic</w:t>
      </w:r>
      <w:proofErr w:type="spellEnd"/>
      <w:r w:rsidR="00E97D8C" w:rsidRPr="006733FB">
        <w:rPr>
          <w:rFonts w:ascii="Book Antiqua" w:hAnsi="Book Antiqua" w:cs="Times New Roman"/>
          <w:sz w:val="20"/>
          <w:szCs w:val="20"/>
          <w:lang w:val="en"/>
        </w:rPr>
        <w:t xml:space="preserve">. </w:t>
      </w:r>
    </w:p>
    <w:p w14:paraId="5ACAFE3C" w14:textId="391940FF" w:rsidR="00C14EE6" w:rsidRPr="006733FB" w:rsidRDefault="008E5F1F" w:rsidP="00601224">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lang w:val="en"/>
        </w:rPr>
        <w:t xml:space="preserve">Some previous research has </w:t>
      </w:r>
      <w:r w:rsidR="00555466" w:rsidRPr="006733FB">
        <w:rPr>
          <w:rFonts w:ascii="Book Antiqua" w:hAnsi="Book Antiqua" w:cs="Times New Roman"/>
          <w:sz w:val="20"/>
          <w:szCs w:val="20"/>
          <w:lang w:val="en"/>
        </w:rPr>
        <w:t>explored the effect</w:t>
      </w:r>
      <w:r w:rsidRPr="006733FB">
        <w:rPr>
          <w:rFonts w:ascii="Book Antiqua" w:hAnsi="Book Antiqua" w:cs="Times New Roman"/>
          <w:sz w:val="20"/>
          <w:szCs w:val="20"/>
          <w:lang w:val="en"/>
        </w:rPr>
        <w:t xml:space="preserve"> of the </w:t>
      </w:r>
      <w:r w:rsidR="00887CEF" w:rsidRPr="006733FB">
        <w:rPr>
          <w:rFonts w:ascii="Book Antiqua" w:hAnsi="Book Antiqua" w:cs="Times New Roman"/>
          <w:sz w:val="20"/>
          <w:szCs w:val="20"/>
          <w:lang w:val="en"/>
        </w:rPr>
        <w:t xml:space="preserve">COVID-19 </w:t>
      </w:r>
      <w:r w:rsidRPr="006733FB">
        <w:rPr>
          <w:rFonts w:ascii="Book Antiqua" w:hAnsi="Book Antiqua" w:cs="Times New Roman"/>
          <w:sz w:val="20"/>
          <w:szCs w:val="20"/>
          <w:lang w:val="en"/>
        </w:rPr>
        <w:t>pandemic on auditing</w:t>
      </w:r>
      <w:r w:rsidR="001B21DF" w:rsidRPr="006733FB">
        <w:rPr>
          <w:rFonts w:ascii="Book Antiqua" w:hAnsi="Book Antiqua" w:cs="Times New Roman"/>
          <w:sz w:val="20"/>
          <w:szCs w:val="20"/>
          <w:lang w:val="en"/>
        </w:rPr>
        <w:t xml:space="preserve"> and accounting</w:t>
      </w:r>
      <w:r w:rsidRPr="006733FB">
        <w:rPr>
          <w:rFonts w:ascii="Book Antiqua" w:hAnsi="Book Antiqua" w:cs="Times New Roman"/>
          <w:sz w:val="20"/>
          <w:szCs w:val="20"/>
          <w:lang w:val="en"/>
        </w:rPr>
        <w:t xml:space="preserve"> literature. Those research mostly highlights the pandemic impact on the activities of professional accountants</w:t>
      </w:r>
      <w:r w:rsidR="005F1713" w:rsidRPr="006733FB">
        <w:rPr>
          <w:rFonts w:ascii="Book Antiqua" w:hAnsi="Book Antiqua" w:cs="Times New Roman"/>
          <w:sz w:val="20"/>
          <w:szCs w:val="20"/>
        </w:rPr>
        <w:t xml:space="preserve">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{"citationID":"dcnO1pOL","properties":{"custom":"(Frumu\\uc0\\u537{}anu et al., 2020; Papadopoulou &amp; Papadopoulou, 2020)","formattedCitation":"(Frumu\\uc0\\u537{}anu et al., 2020; Papadopoulou &amp; Papadopoulou, 2020)","plainCitation":"(Frumu</w:instrText>
      </w:r>
      <w:r w:rsidR="00D466D5" w:rsidRPr="006733FB">
        <w:rPr>
          <w:rFonts w:ascii="Cambria" w:hAnsi="Cambria" w:cs="Cambria"/>
          <w:sz w:val="20"/>
          <w:szCs w:val="20"/>
        </w:rPr>
        <w:instrText>ș</w:instrText>
      </w:r>
      <w:r w:rsidR="00D466D5" w:rsidRPr="006733FB">
        <w:rPr>
          <w:rFonts w:ascii="Book Antiqua" w:hAnsi="Book Antiqua" w:cs="Times New Roman"/>
          <w:sz w:val="20"/>
          <w:szCs w:val="20"/>
        </w:rPr>
        <w:instrText>anu et al., 2020; Papadopoulou &amp; Papadopoulou, 2020)","noteIndex":0},"citationItems":[{"id":49,"uris":["http://zotero.org/users/local/UDgs1nEG/items/QY5RCFNR"],"itemData":{"id":49,"type":"article-journal","abstract":"This paper focuses on the effect that the new measures imposed by the pandemic situation generated by COVID-19 had on the activity of professional accountants. In these turbulent times, professional accountants play an important role in both short-term and long-term decision-making process for the survival of economic entities. However, the effects of imposing legislative restrictions and psychological implementation caused by this pandemic can influence the quality of accounting information due to the subjectivism of the professional accountant. Furtheron, the users of accounting information trust that the accounting professionals will capture as adequately and completely as possible the COVID-19 pandemic effects on the activity of the economic entities.","container-title":"Ovidius University Annals, Economic Sciences Series","issue":"2","language":"en","note":"publisher: Ovidius University of Constantza, Faculty of Economic Sciences","page":"922-931","source":"ideas.repec.org","title":"The Impact of COVID-19 Pandemic on the Activity of the Professional Accountant","volume":"XX","author":[{"family":"Frumu</w:instrText>
      </w:r>
      <w:r w:rsidR="00D466D5" w:rsidRPr="006733FB">
        <w:rPr>
          <w:rFonts w:ascii="Cambria" w:hAnsi="Cambria" w:cs="Cambria"/>
          <w:sz w:val="20"/>
          <w:szCs w:val="20"/>
        </w:rPr>
        <w:instrText>ș</w:instrText>
      </w:r>
      <w:r w:rsidR="00D466D5" w:rsidRPr="006733FB">
        <w:rPr>
          <w:rFonts w:ascii="Book Antiqua" w:hAnsi="Book Antiqua" w:cs="Times New Roman"/>
          <w:sz w:val="20"/>
          <w:szCs w:val="20"/>
        </w:rPr>
        <w:instrText xml:space="preserve">anu","given":"NÄƒtÄƒliÅ£a-Mihaela"},{"family":"Marin (Zgardan)","given":"Adreea-Mihaela"},{"family":"Martin","given":"Mihaela"}],"issued":{"date-parts":[["2020"]]}},"label":"page"},{"id":53,"uris":["http://zotero.org/users/local/UDgs1nEG/items/8U7CBCH8"],"itemData":{"id":53,"type":"article-journal","abstract":"The aim of the present study is to investigate how the accounting profession in Greece has been influenced by the COVID-19 pandemic; our focus is on showcasing the ways in which the accounting professionals have adapted to emergency changes implemented in response to the pandemic, as well as the problems having potentially emerged in their professional field. Within this scope, a structured questionnaire was employed, with the sample of respondents consisting of 171 randomly selected accountants based in Greece. The results were obtained by means of descriptive and inferential statistics analysis methods. The research results showed that the COVID-19 pandemic significantly affected the activity of accounting professionals, who were forced into changes in their work routine, while, generally, experiencing difficulty in adapting to the newly emerging work demands. Finally, the research findings revealed that the importance of the accounting profession in Greece is even more pronounced during periods of emergency, when the country’s economy is at risk, as the one examined.","container-title":"International Journal of Accounting and Financial Reporting","DOI":"10.5296/ijafr.v10i2.17001","ISSN":"2162-3082","issue":"2","journalAbbreviation":"ijafr","language":"en","page":"39","source":"DOI.org (Crossref)","title":"The Accounting Profession Amidst the COVID-19 Pandemic","volume":"10","author":[{"family":"Papadopoulou","given":"Sofia"},{"family":"Papadopoulou","given":"Maria"}],"issued":{"date-parts":[["2020",7,2]]}},"label":"page"}],"schema":"https://github.com/citation-style-language/schema/raw/master/csl-citation.json"} </w:instrText>
      </w:r>
      <w:r w:rsidR="005F1713" w:rsidRPr="006733FB">
        <w:rPr>
          <w:rFonts w:ascii="Book Antiqua" w:hAnsi="Book Antiqua" w:cs="Times New Roman"/>
          <w:sz w:val="20"/>
          <w:szCs w:val="20"/>
        </w:rPr>
        <w:fldChar w:fldCharType="separate"/>
      </w:r>
      <w:r w:rsidR="00C15F04" w:rsidRPr="006733FB">
        <w:rPr>
          <w:rFonts w:ascii="Book Antiqua" w:hAnsi="Book Antiqua" w:cs="Times New Roman"/>
          <w:sz w:val="20"/>
          <w:szCs w:val="20"/>
        </w:rPr>
        <w:t>(Frumu</w:t>
      </w:r>
      <w:r w:rsidR="00C15F04" w:rsidRPr="006733FB">
        <w:rPr>
          <w:rFonts w:ascii="Cambria" w:hAnsi="Cambria" w:cs="Cambria"/>
          <w:sz w:val="20"/>
          <w:szCs w:val="20"/>
        </w:rPr>
        <w:t>ș</w:t>
      </w:r>
      <w:r w:rsidR="00C15F04" w:rsidRPr="006733FB">
        <w:rPr>
          <w:rFonts w:ascii="Book Antiqua" w:hAnsi="Book Antiqua" w:cs="Times New Roman"/>
          <w:sz w:val="20"/>
          <w:szCs w:val="20"/>
        </w:rPr>
        <w:t>anu, Marin, &amp; Martin</w:t>
      </w:r>
      <w:r w:rsidR="005F1713" w:rsidRPr="006733FB">
        <w:rPr>
          <w:rFonts w:ascii="Book Antiqua" w:hAnsi="Book Antiqua" w:cs="Times New Roman"/>
          <w:sz w:val="20"/>
          <w:szCs w:val="20"/>
        </w:rPr>
        <w:t>, 2020; Papadopoulou &amp; Papadopoulou, 2020)</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earnings management and financial reporting timeliness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{"citationID":"tAeatynM","properties":{"formattedCitation":"(\\uc0\\u352{}u\\uc0\\u353{}ak, 2020)","plainCitation":"(Šušak, 2020)","noteIndex":0},"citationItems":[{"id":55,"uris":["http://zotero.org/users/local/UDgs1nEG/items/4RXW439V"],"itemData":{"id":55,"type":"article-journal","abstract":"The purpose of this paper was to examine the effect of regulatory changes regarding financial reporting deadlines introduced because of COVID-19 pandemic on relationship between earnings management and financial reporting timeliness. Using sample of companies listed on stock exchange in Republic of Croatia for the period from 2015 to 2019, pooled OLS regression model was estimated with panel data. Financial reporting timeliness was measured with financial reporting delay, while level of earnings management was proxied by discretionary accruals. Empirical results supported the hypothesis that the aforementioned changes of regulatory framework during the extraordinary pandemic circumstances had a statistically significant positive effect on relationship between earnings management and financial reporting delay, indicating that financial reporting delays after regulatory changes during pandemic could be attributed to earnings management activities. Furthermore, after separating income-increasing and income-decreasing accruals, moderating effect of regulatory changes was significant and negative only in case of income decreasing accruals, suggesting that companies were adjusting their financial information in accordance with pessimistic economic forecasts to mitigate probable profitability deterioration in future periods.","container-title":"Zbornik radova Ekonomskog fakulteta u Rijeci: časopis za ekonomsku teoriju i praksu/Proceedings of Rijeka Faculty of Economics: Journal of Economics and Business","DOI":"10.18045/zbefri.2020.2.453","ISSN":"13318004, 18467520","issue":"2","journalAbbreviation":"Zb. rad. Ekon. fak. Rij.","language":"en","source":"DOI.org (Crossref)","title":"The effect of regulatory changes on relationship between earnings management and financial reporting timeliness: The case of COVID-19 pandemic","title-short":"The effect of regulatory changes on relationship between earnings management and financial reporting timeliness","URL":"https://www.efri.uniri.hr/upload/Zbornik%202_2020/04-Susak-2020-2.pdf","volume":"38","author":[{"family":"Šušak","given":"Toni"}],"accessed":{"date-parts":[["2022",3,6]]},"issued":{"date-parts":[["2020",12,31]]}}}],"schema":"https://github.com/citation-style-language/schema/raw/master/csl-citation.json"} </w:instrText>
      </w:r>
      <w:r w:rsidR="005F1713" w:rsidRPr="006733FB">
        <w:rPr>
          <w:rFonts w:ascii="Book Antiqua" w:hAnsi="Book Antiqua" w:cs="Times New Roman"/>
          <w:sz w:val="20"/>
          <w:szCs w:val="20"/>
        </w:rPr>
        <w:fldChar w:fldCharType="separate"/>
      </w:r>
      <w:r w:rsidR="005F1713" w:rsidRPr="006733FB">
        <w:rPr>
          <w:rFonts w:ascii="Book Antiqua" w:hAnsi="Book Antiqua" w:cs="Times New Roman"/>
          <w:sz w:val="20"/>
          <w:szCs w:val="20"/>
        </w:rPr>
        <w:t>(Šušak, 2020)</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financial reporting quality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{"citationID":"TihvOUZE","properties":{"formattedCitation":"(Badawy, 2021; Pham et al., 2021)","plainCitation":"(Badawy, 2021; Pham et al., 2021)","noteIndex":0},"citationItems":[{"id":16,"uris":["http://zotero.org/users/local/UDgs1nEG/items/QT4HXVW6"],"itemData":{"id":16,"type":"article-journal","abstract":"In order for financial information to be used by investors to take informed decisions, it should be characterized by its relevance and faithful representation. In times of crisis, investors’ demand and reliance on financial information will be higher in order to reduce the level of uncertainty and information asymmetry and increase their confidence in management’s performance. The objective of this study is to investigate and analyze the impact of quality of limited review reports, measured by adding a key audit matters paragraph (KAM hereafter) related to COVID19 pandemic to the limited review report and its timeliness, measured by the limited review report lag, on the perceived quality of interim financial reports issued at the end of the third quarter of 2020.","container-title":"</w:instrText>
      </w:r>
      <w:r w:rsidR="00D466D5" w:rsidRPr="006733FB">
        <w:rPr>
          <w:rFonts w:ascii="Times New Roman" w:hAnsi="Times New Roman" w:cs="Times New Roman"/>
          <w:sz w:val="20"/>
          <w:szCs w:val="20"/>
        </w:rPr>
        <w:instrText>المجلة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العلمیة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للدراسات</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والبحوث</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المالیة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والتجاریة</w:instrText>
      </w:r>
      <w:r w:rsidR="00D466D5" w:rsidRPr="006733FB">
        <w:rPr>
          <w:rFonts w:ascii="Book Antiqua" w:hAnsi="Book Antiqua" w:cs="Times New Roman"/>
          <w:sz w:val="20"/>
          <w:szCs w:val="20"/>
        </w:rPr>
        <w:instrText>","DOI":"10.21608/cfdj.2021.146711","ISSN":"2682-4531","issue":"1","journalAbbreviation":"</w:instrText>
      </w:r>
      <w:r w:rsidR="00D466D5" w:rsidRPr="006733FB">
        <w:rPr>
          <w:rFonts w:ascii="Times New Roman" w:hAnsi="Times New Roman" w:cs="Times New Roman"/>
          <w:sz w:val="20"/>
          <w:szCs w:val="20"/>
        </w:rPr>
        <w:instrText>المجلة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العلمیة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للدراسات</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والبحوث</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المالیة</w:instrText>
      </w:r>
      <w:r w:rsidR="00D466D5" w:rsidRPr="006733FB">
        <w:rPr>
          <w:rFonts w:ascii="Book Antiqua" w:hAnsi="Book Antiqua" w:cs="Times New Roman"/>
          <w:sz w:val="20"/>
          <w:szCs w:val="20"/>
        </w:rPr>
        <w:instrText xml:space="preserve"> </w:instrText>
      </w:r>
      <w:r w:rsidR="00D466D5" w:rsidRPr="006733FB">
        <w:rPr>
          <w:rFonts w:ascii="Times New Roman" w:hAnsi="Times New Roman" w:cs="Times New Roman"/>
          <w:sz w:val="20"/>
          <w:szCs w:val="20"/>
        </w:rPr>
        <w:instrText>والتجاریة</w:instrText>
      </w:r>
      <w:r w:rsidR="00D466D5" w:rsidRPr="006733FB">
        <w:rPr>
          <w:rFonts w:ascii="Book Antiqua" w:hAnsi="Book Antiqua" w:cs="Times New Roman"/>
          <w:sz w:val="20"/>
          <w:szCs w:val="20"/>
        </w:rPr>
        <w:instrText>","language":"en","page":"25-74","source":"DOI.org (Crossref)","title":"The Effect of Quality and Timeliness of Limited Review Report on Perceived Interim Financial Reporting Quality during COVID-19 Pandemic Crisis: Evidence from Egypt","title-short":"The Effect of Quality and Timeliness of Limited Review Report on Perceived Interim Financial Reporting Quality during COVID-19 Pandemic Crisis","volume":"2","author":[{"family":"Badawy","given":"Hebatallah"}],"issued":{"date-parts":[["2021",2,1]]}},"label":"page"},{"id":62,"uris":["http://zotero.org/users/local/UDgs1nEG/items/5VHLMAFI"],"itemData":{"id":62,"type":"article-journal","abstract":"This study aimed to evaluate the ﬁnancial reporting quality (FRQ) of Vietnamese enterprises in the pandemic era. It also examines the e</w:instrText>
      </w:r>
      <w:r w:rsidR="00D466D5" w:rsidRPr="006733FB">
        <w:rPr>
          <w:rFonts w:ascii="Times New Roman" w:hAnsi="Times New Roman" w:cs="Times New Roman"/>
          <w:sz w:val="20"/>
          <w:szCs w:val="20"/>
        </w:rPr>
        <w:instrText>ﬀ</w:instrText>
      </w:r>
      <w:r w:rsidR="00D466D5" w:rsidRPr="006733FB">
        <w:rPr>
          <w:rFonts w:ascii="Book Antiqua" w:hAnsi="Book Antiqua" w:cs="Times New Roman"/>
          <w:sz w:val="20"/>
          <w:szCs w:val="20"/>
        </w:rPr>
        <w:instrText>ect of the Big 4 audit ﬁrms in addition to non-Big 4 audits, and internal control e</w:instrText>
      </w:r>
      <w:r w:rsidR="00D466D5" w:rsidRPr="006733FB">
        <w:rPr>
          <w:rFonts w:ascii="Times New Roman" w:hAnsi="Times New Roman" w:cs="Times New Roman"/>
          <w:sz w:val="20"/>
          <w:szCs w:val="20"/>
        </w:rPr>
        <w:instrText>ﬀ</w:instrText>
      </w:r>
      <w:r w:rsidR="00D466D5" w:rsidRPr="006733FB">
        <w:rPr>
          <w:rFonts w:ascii="Book Antiqua" w:hAnsi="Book Antiqua" w:cs="Times New Roman"/>
          <w:sz w:val="20"/>
          <w:szCs w:val="20"/>
        </w:rPr>
        <w:instrText>ectiveness (ICE) on FRQ. The case study method was implemented to complete the scale of the FRQ identiﬁed by IASB in 2010 (FASB &amp; IASB 2010) and identify the challenges encountered when preparing and representing ﬁnancial reports (FRs) during the COVID-19 pandemic crisis. The survey was conducted to measure the FRQ and to examine the e</w:instrText>
      </w:r>
      <w:r w:rsidR="00D466D5" w:rsidRPr="006733FB">
        <w:rPr>
          <w:rFonts w:ascii="Times New Roman" w:hAnsi="Times New Roman" w:cs="Times New Roman"/>
          <w:sz w:val="20"/>
          <w:szCs w:val="20"/>
        </w:rPr>
        <w:instrText>ﬀ</w:instrText>
      </w:r>
      <w:r w:rsidR="00D466D5" w:rsidRPr="006733FB">
        <w:rPr>
          <w:rFonts w:ascii="Book Antiqua" w:hAnsi="Book Antiqua" w:cs="Times New Roman"/>
          <w:sz w:val="20"/>
          <w:szCs w:val="20"/>
        </w:rPr>
        <w:instrText>ect of the three factors detailed above on the FRQ. The research results indicate that all three factors signiﬁcantly a</w:instrText>
      </w:r>
      <w:r w:rsidR="00D466D5" w:rsidRPr="006733FB">
        <w:rPr>
          <w:rFonts w:ascii="Times New Roman" w:hAnsi="Times New Roman" w:cs="Times New Roman"/>
          <w:sz w:val="20"/>
          <w:szCs w:val="20"/>
        </w:rPr>
        <w:instrText>ﬀ</w:instrText>
      </w:r>
      <w:r w:rsidR="00D466D5" w:rsidRPr="006733FB">
        <w:rPr>
          <w:rFonts w:ascii="Book Antiqua" w:hAnsi="Book Antiqua" w:cs="Times New Roman"/>
          <w:sz w:val="20"/>
          <w:szCs w:val="20"/>
        </w:rPr>
        <w:instrText>ect the FRQ. The results also imply the predictive value of Vietnam enterprises’ FRs in that they have been strongly a</w:instrText>
      </w:r>
      <w:r w:rsidR="00D466D5" w:rsidRPr="006733FB">
        <w:rPr>
          <w:rFonts w:ascii="Times New Roman" w:hAnsi="Times New Roman" w:cs="Times New Roman"/>
          <w:sz w:val="20"/>
          <w:szCs w:val="20"/>
        </w:rPr>
        <w:instrText>ﬀ</w:instrText>
      </w:r>
      <w:r w:rsidR="00D466D5" w:rsidRPr="006733FB">
        <w:rPr>
          <w:rFonts w:ascii="Book Antiqua" w:hAnsi="Book Antiqua" w:cs="Times New Roman"/>
          <w:sz w:val="20"/>
          <w:szCs w:val="20"/>
        </w:rPr>
        <w:instrText xml:space="preserve">ected by the COVID-19 pandemic.","container-title":"Journal of Sustainable Finance &amp; Investment","DOI":"10.1080/20430795.2021.1905411","ISSN":"2043-0795, 2043-0809","journalAbbreviation":"Journal of Sustainable Finance &amp; Investment","language":"en","page":"1-23","source":"DOI.org (Crossref)","title":"Financial reporting quality in pandemic era: case analysis of Vietnamese enterprises","title-short":"Financial reporting quality in pandemic era","author":[{"family":"Pham","given":"Quoc Thuan"},{"family":"Ho","given":"Xuan Thuy"},{"family":"Nguyen","given":"Thi Phuong Loan"},{"family":"Pham","given":"Thi Huyen Quyen"},{"family":"Bui","given":"Anh Thanh"}],"issued":{"date-parts":[["2021",3,30]]}},"label":"page"}],"schema":"https://github.com/citation-style-language/schema/raw/master/csl-citation.json"} </w:instrText>
      </w:r>
      <w:r w:rsidR="005F1713" w:rsidRPr="006733FB">
        <w:rPr>
          <w:rFonts w:ascii="Book Antiqua" w:hAnsi="Book Antiqua" w:cs="Times New Roman"/>
          <w:sz w:val="20"/>
          <w:szCs w:val="20"/>
        </w:rPr>
        <w:fldChar w:fldCharType="separate"/>
      </w:r>
      <w:r w:rsidR="00895676" w:rsidRPr="006733FB">
        <w:rPr>
          <w:rFonts w:ascii="Book Antiqua" w:hAnsi="Book Antiqua" w:cs="Times New Roman"/>
          <w:sz w:val="20"/>
          <w:szCs w:val="20"/>
        </w:rPr>
        <w:t>(Badawy, 2021; Pham, Ho, Nguyen, Pham, &amp; Bui</w:t>
      </w:r>
      <w:r w:rsidR="005F1713" w:rsidRPr="006733FB">
        <w:rPr>
          <w:rFonts w:ascii="Book Antiqua" w:hAnsi="Book Antiqua" w:cs="Times New Roman"/>
          <w:sz w:val="20"/>
          <w:szCs w:val="20"/>
        </w:rPr>
        <w:t>, 2021)</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internal audit effectiveness from transitioning to remote audits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{"citationID":"iCUkKWGD","properties":{"formattedCitation":"(Eulerich et al., 2021)","plainCitation":"(Eulerich et al., 2021)","noteIndex":0},"citationItems":[{"id":66,"uris":["http://zotero.org/users/local/UDgs1nEG/items/CSDZ3C3Z"],"itemData":{"id":66,"type":"article-journal","abstract":"As in-person audits were banned by governments and company policies due to COVID-19, internal auditors had to transition to remote audits to perform their work. Based on survey responses of 271 German internal auditors who have conducted both remote and traditional audits, we find that internal auditors perceive no difference in the efficiency and effectiveness of and stakeholders’ reliance on results from remote and traditional audits when considering all responses. However, we also find that perceptions of efficiency and effectiveness increase the more experience internal auditors have with remote audits. Additional analyses show that support from the auditee, but not management or the audit committee, is an important determinant of perceived remote audit success. This later finding is important for internal auditors to consider when designing remote audits as it indicates the importance of building support with the auditee to have a successful remote auditing experience.","container-title":"SSRN Electronic Journal","DOI":"10.2139/ssrn.3774050","ISSN":"1556-5068","journalAbbreviation":"SSRN Journal","language":"en","source":"DOI.org (Crossref)","title":"Evidence on Internal Audit Effectiveness from Transitioning to Remote Audits Because of COVID-19","URL":"https://www.ssrn.com/abstract=3774050","author":[{"family":"Eulerich","given":"Marc"},{"family":"Wagener","given":"Martin"},{"family":"Wood","given":"David A."}],"accessed":{"date-parts":[["2022",3,6]]},"issued":{"date-parts":[["2021"]]}}}],"schema":"https://github.com/citation-style-language/schema/raw/master/csl-citation.json"} </w:instrText>
      </w:r>
      <w:r w:rsidR="005F1713" w:rsidRPr="006733FB">
        <w:rPr>
          <w:rFonts w:ascii="Book Antiqua" w:hAnsi="Book Antiqua" w:cs="Times New Roman"/>
          <w:sz w:val="20"/>
          <w:szCs w:val="20"/>
        </w:rPr>
        <w:fldChar w:fldCharType="separate"/>
      </w:r>
      <w:r w:rsidR="00C15F04" w:rsidRPr="006733FB">
        <w:rPr>
          <w:rFonts w:ascii="Book Antiqua" w:hAnsi="Book Antiqua" w:cs="Times New Roman"/>
          <w:sz w:val="20"/>
          <w:szCs w:val="20"/>
        </w:rPr>
        <w:t>(Eulerich, Wagener, &amp; Wood</w:t>
      </w:r>
      <w:r w:rsidR="005F1713" w:rsidRPr="006733FB">
        <w:rPr>
          <w:rFonts w:ascii="Book Antiqua" w:hAnsi="Book Antiqua" w:cs="Times New Roman"/>
          <w:sz w:val="20"/>
          <w:szCs w:val="20"/>
        </w:rPr>
        <w:t>, 2021)</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auditing quality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{"citationID":"zBgMJLE3","properties":{"custom":"(Albitar et al., 2021; Saleem, 2021)","unsorted":true,"formattedCitation":"(Albitar et al., 2021; Saleem, 2021)","plainCitation":"(Albitar et al., 2021; Saleem, 2021)","noteIndex":0},"citationItems":[{"id":31,"uris":["http://zotero.org/users/local/UDgs1nEG/items/3K2AJAWF"],"itemData":{"id":31,"type":"article-journal","abstract":"Purpose – This paper aims to discuss the theoretical impact of COVID-19 social distancing outbreak on audit quality. Design/methodology/approach – This paper uses a desk study method to explore the possible impact of COVID-19 crisis on ﬁve key considerations for audit quality during the pandemic. These include audit fees, going concern assessment, auditor human capital, audit procedures and audit personnel salaries.","container-title":"International Journal of Accounting &amp; Information Management","DOI":"10.1108/IJAIM-08-2020-0128","ISSN":"1834-7649, 1834-7649","issue":"1","journalAbbreviation":"IJAIM","language":"en","page":"169-178","source":"DOI.org (Crossref)","title":"Auditing in times of social distancing: the effect of COVID-19 on auditing quality","title-short":"Auditing in times of social distancing","volume":"29","author":[{"family":"Albitar","given":"Khaldoon"},{"family":"Gerged","given":"Ali Meftah"},{"family":"Kikhia","given":"Hassan"},{"family":"Hussainey","given":"Khaled"}],"issued":{"date-parts":[["2021",2,15]]}},"label":"page"},{"id":71,"uris":["http://zotero.org/users/local/UDgs1nEG/items/WT7HWW2Q"],"itemData":{"id":71,"type":"article-journal","source":"ResearchGate","title":"The Impact of the Coronavirus Pandemic on Auditing Quality in Jordan","author":[{"family":"Saleem","given":"Khalil S. M. Abu"}],"issued":{"date-parts":[["2021",3,18]]}},"label":"page"}],"schema":"https://github.com/citation-style-language/schema/raw/master/csl-citation.json"} </w:instrText>
      </w:r>
      <w:r w:rsidR="005F1713" w:rsidRPr="006733FB">
        <w:rPr>
          <w:rFonts w:ascii="Book Antiqua" w:hAnsi="Book Antiqua" w:cs="Times New Roman"/>
          <w:sz w:val="20"/>
          <w:szCs w:val="20"/>
        </w:rPr>
        <w:fldChar w:fldCharType="separate"/>
      </w:r>
      <w:r w:rsidR="005F1713" w:rsidRPr="006733FB">
        <w:rPr>
          <w:rFonts w:ascii="Book Antiqua" w:hAnsi="Book Antiqua" w:cs="Times New Roman"/>
          <w:sz w:val="20"/>
          <w:szCs w:val="20"/>
        </w:rPr>
        <w:t>(Albitar et al., 2021; Saleem, 2021)</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internal control systems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{"citationID":"Ht4prQT1","properties":{"formattedCitation":"(Zelie, 2021)","plainCitation":"(Zelie, 2021)","noteIndex":0},"citationItems":[{"id":75,"uris":["http://zotero.org/users/local/UDgs1nEG/items/CSZK52Z6"],"itemData":{"id":75,"type":"article-journal","abstract":"The COVID-19 pandemic hit the world’s economy and created significant risks from which many sectors— including the healthcare sector— are adversely affected. This study aimed to evaluate the reliability of internal control systems in healthcare organizations and the effect of internal control components on mitigating the impacts of risks affected by the pandemic. The study used cross-sectional primary data collected from 241 healthcare organizations in Addis Ababa, Ethiopia. Descriptive statistics and ordered logistic regression analysis methods were applied. The internal control system in the Ethiopian healthcare organizations is found to be moderately reliable. In addition, the ordered logistic regression results show that control environment, risk assessment, control activities, information and communication, and monitoring activities have a statistically significant and negative effect on the impact of COVID-19 risks. This implies as the reliability of internal control components increases, the impact of COVID-19 risks on the overall performance of healthcare organizations decreases.","container-title":"Journal of Economics, Business, &amp; Accountancy Ventura","DOI":"10.14414/jebav.v23i3.2517","ISSN":"2088-785X, 2087-3735","issue":"3","journalAbbreviation":"JEBAV","language":"en","source":"DOI.org (Crossref)","title":"The Effect of Internal Control Components on Mitigating the Impact of COVID-19 Risks in Healthcare Organizations in Ethiopia","URL":"https://journal.perbanas.ac.id/index.php/jebav/article/view/2517","volume":"23","author":[{"family":"Zelie","given":"Enyew Mulu"}],"accessed":{"date-parts":[["2022",3,6]]},"issued":{"date-parts":[["2021",3,31]]}}}],"schema":"https://github.com/citation-style-language/schema/raw/master/csl-citation.json"} </w:instrText>
      </w:r>
      <w:r w:rsidR="005F1713" w:rsidRPr="006733FB">
        <w:rPr>
          <w:rFonts w:ascii="Book Antiqua" w:hAnsi="Book Antiqua" w:cs="Times New Roman"/>
          <w:sz w:val="20"/>
          <w:szCs w:val="20"/>
        </w:rPr>
        <w:fldChar w:fldCharType="separate"/>
      </w:r>
      <w:r w:rsidR="005F1713" w:rsidRPr="006733FB">
        <w:rPr>
          <w:rFonts w:ascii="Book Antiqua" w:hAnsi="Book Antiqua" w:cs="Times New Roman"/>
          <w:sz w:val="20"/>
          <w:szCs w:val="20"/>
        </w:rPr>
        <w:t>(Zelie, 2021)</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 xml:space="preserve">, auditing financial statements </w:t>
      </w:r>
      <w:r w:rsidR="005F1713" w:rsidRPr="006733FB">
        <w:rPr>
          <w:rFonts w:ascii="Book Antiqua" w:hAnsi="Book Antiqua" w:cs="Times New Roman"/>
          <w:sz w:val="20"/>
          <w:szCs w:val="20"/>
        </w:rPr>
        <w:fldChar w:fldCharType="begin"/>
      </w:r>
      <w:r w:rsidR="00D466D5" w:rsidRPr="006733FB">
        <w:rPr>
          <w:rFonts w:ascii="Book Antiqua" w:hAnsi="Book Antiqua" w:cs="Times New Roman"/>
          <w:sz w:val="20"/>
          <w:szCs w:val="20"/>
        </w:rPr>
        <w:instrText xml:space="preserve"> ADDIN ZOTERO_ITEM CSL_CITATION {"citationID":"q4ofuoG9","properties":{"formattedCitation":"(Kaka, 2021)","plainCitation":"(Kaka, 2021)","noteIndex":0},"citationItems":[{"id":77,"uris":["http://zotero.org/users/local/UDgs1nEG/items/GKPSMMXD"],"itemData":{"id":77,"type":"article-journal","abstract":"COVID-19 has affected the way and manner financial statements are prepared, and audit engagements, information gathering and reporting. The aim of the paper is to highlights some of the practical challenges auditors may face in auditing financial statements of an organization in the light of COVID-19 and areas to put more emphasis in their audit reports. Documentary research design was employed and secondary data sources were collected and used for this research. The paper found out that Professional associations, accounting and auditing bodies are monitoring issues and situations as they unfold that may affect the financial statements and audits reports due to the impact of COVID-19. Moreover, they are ready all the time to issue out additional guidelines as new development unfold, and continue to update professional accountants on issues patterning to the continuity of the organization business, workforce, economic impact and other resources to help their members to serve their clients better in this period of pandemic. The paper recommends that Auditors are expected to display enough professional skepticism and judgement and be focused on public interest and ethical responsibilities bestowed on them, and continue to apply the principles contain in auditing standards fully, as well as comply with the fundamental principles of professional competence, confidentiality, objectivity, independence, care and skills and behave professionally, as keys that will preserve and expand auditors trust in the face of the public.","container-title":"Journal of Applied Accounting and Taxation","DOI":"10.30871/jaat.v6i1.2311","ISSN":"2548-9925","issue":"1","journalAbbreviation":"JAAT","language":"en","page":"1-10","source":"DOI.org (Crossref)","title":"Covid-19 and Auditing","volume":"6","author":[{"family":"Kaka","given":"Emmanuel John"}],"issued":{"date-parts":[["2021",3,31]]}}}],"schema":"https://github.com/citation-style-language/schema/raw/master/csl-citation.json"} </w:instrText>
      </w:r>
      <w:r w:rsidR="005F1713" w:rsidRPr="006733FB">
        <w:rPr>
          <w:rFonts w:ascii="Book Antiqua" w:hAnsi="Book Antiqua" w:cs="Times New Roman"/>
          <w:sz w:val="20"/>
          <w:szCs w:val="20"/>
        </w:rPr>
        <w:fldChar w:fldCharType="separate"/>
      </w:r>
      <w:r w:rsidR="005F1713" w:rsidRPr="006733FB">
        <w:rPr>
          <w:rFonts w:ascii="Book Antiqua" w:hAnsi="Book Antiqua" w:cs="Times New Roman"/>
          <w:sz w:val="20"/>
          <w:szCs w:val="20"/>
        </w:rPr>
        <w:t>(Kaka, 2021)</w:t>
      </w:r>
      <w:r w:rsidR="005F1713" w:rsidRPr="006733FB">
        <w:rPr>
          <w:rFonts w:ascii="Book Antiqua" w:hAnsi="Book Antiqua" w:cs="Times New Roman"/>
          <w:sz w:val="20"/>
          <w:szCs w:val="20"/>
        </w:rPr>
        <w:fldChar w:fldCharType="end"/>
      </w:r>
      <w:r w:rsidR="005F1713" w:rsidRPr="006733FB">
        <w:rPr>
          <w:rFonts w:ascii="Book Antiqua" w:hAnsi="Book Antiqua" w:cs="Times New Roman"/>
          <w:sz w:val="20"/>
          <w:szCs w:val="20"/>
        </w:rPr>
        <w:t>.</w:t>
      </w:r>
    </w:p>
    <w:p w14:paraId="46CCB662" w14:textId="43053043" w:rsidR="00C14EE6" w:rsidRPr="006733FB" w:rsidRDefault="00A65837" w:rsidP="00601224">
      <w:pPr>
        <w:spacing w:after="0" w:line="240" w:lineRule="auto"/>
        <w:ind w:left="981" w:right="970"/>
        <w:jc w:val="both"/>
        <w:rPr>
          <w:rFonts w:ascii="Book Antiqua" w:hAnsi="Book Antiqua" w:cs="Times New Roman"/>
          <w:sz w:val="20"/>
          <w:szCs w:val="20"/>
          <w:lang w:val="id-ID"/>
        </w:rPr>
      </w:pPr>
      <w:r w:rsidRPr="006733FB">
        <w:rPr>
          <w:rFonts w:ascii="Book Antiqua" w:hAnsi="Book Antiqua" w:cs="Times New Roman"/>
          <w:sz w:val="20"/>
          <w:szCs w:val="20"/>
          <w:lang w:val="en"/>
        </w:rPr>
        <w:t xml:space="preserve">Some </w:t>
      </w:r>
      <w:r w:rsidR="008E5F1F" w:rsidRPr="006733FB">
        <w:rPr>
          <w:rFonts w:ascii="Book Antiqua" w:hAnsi="Book Antiqua" w:cs="Times New Roman"/>
          <w:sz w:val="20"/>
          <w:szCs w:val="20"/>
          <w:lang w:val="en"/>
        </w:rPr>
        <w:t xml:space="preserve">differences are found between this research and previous research conducted in various countries regarding the pandemic. However, only a few research </w:t>
      </w:r>
      <w:r w:rsidR="000348B4" w:rsidRPr="006733FB">
        <w:rPr>
          <w:rFonts w:ascii="Book Antiqua" w:hAnsi="Book Antiqua" w:cs="Times New Roman"/>
          <w:sz w:val="20"/>
          <w:szCs w:val="20"/>
          <w:lang w:val="en"/>
        </w:rPr>
        <w:t>specifically investigate</w:t>
      </w:r>
      <w:r w:rsidR="00BB3530" w:rsidRPr="006733FB">
        <w:rPr>
          <w:rFonts w:ascii="Book Antiqua" w:hAnsi="Book Antiqua" w:cs="Times New Roman"/>
          <w:sz w:val="20"/>
          <w:szCs w:val="20"/>
          <w:lang w:val="en"/>
        </w:rPr>
        <w:t>d</w:t>
      </w:r>
      <w:r w:rsidR="000348B4" w:rsidRPr="006733FB">
        <w:rPr>
          <w:rFonts w:ascii="Book Antiqua" w:hAnsi="Book Antiqua" w:cs="Times New Roman"/>
          <w:sz w:val="20"/>
          <w:szCs w:val="20"/>
          <w:lang w:val="en"/>
        </w:rPr>
        <w:t xml:space="preserve"> the conditions of companies' quality of financial reports</w:t>
      </w:r>
      <w:r w:rsidR="008E5F1F" w:rsidRPr="006733FB">
        <w:rPr>
          <w:rFonts w:ascii="Book Antiqua" w:hAnsi="Book Antiqua" w:cs="Times New Roman"/>
          <w:sz w:val="20"/>
          <w:szCs w:val="20"/>
          <w:lang w:val="en"/>
        </w:rPr>
        <w:t xml:space="preserve"> impacted by the </w:t>
      </w:r>
      <w:r w:rsidR="00887CEF" w:rsidRPr="006733FB">
        <w:rPr>
          <w:rFonts w:ascii="Book Antiqua" w:hAnsi="Book Antiqua" w:cs="Times New Roman"/>
          <w:sz w:val="20"/>
          <w:szCs w:val="20"/>
          <w:lang w:val="en"/>
        </w:rPr>
        <w:t xml:space="preserve">COVID-19 </w:t>
      </w:r>
      <w:r w:rsidR="008E5F1F" w:rsidRPr="006733FB">
        <w:rPr>
          <w:rFonts w:ascii="Book Antiqua" w:hAnsi="Book Antiqua" w:cs="Times New Roman"/>
          <w:sz w:val="20"/>
          <w:szCs w:val="20"/>
          <w:lang w:val="en"/>
        </w:rPr>
        <w:t xml:space="preserve">pandemic, </w:t>
      </w:r>
      <w:r w:rsidR="00937DD4" w:rsidRPr="006733FB">
        <w:rPr>
          <w:rFonts w:ascii="Book Antiqua" w:hAnsi="Book Antiqua" w:cs="Times New Roman"/>
          <w:sz w:val="20"/>
          <w:szCs w:val="20"/>
          <w:lang w:val="en"/>
        </w:rPr>
        <w:t>strengthening</w:t>
      </w:r>
      <w:r w:rsidR="008E5F1F" w:rsidRPr="006733FB">
        <w:rPr>
          <w:rFonts w:ascii="Book Antiqua" w:hAnsi="Book Antiqua" w:cs="Times New Roman"/>
          <w:sz w:val="20"/>
          <w:szCs w:val="20"/>
          <w:lang w:val="en"/>
        </w:rPr>
        <w:t xml:space="preserve"> the need for further research. The research gap found includes where this research was conducted on companies listed in Taiwan. In addition, the current </w:t>
      </w:r>
      <w:r w:rsidR="007D10C2" w:rsidRPr="006733FB">
        <w:rPr>
          <w:rFonts w:ascii="Book Antiqua" w:hAnsi="Book Antiqua" w:cs="Times New Roman"/>
          <w:sz w:val="20"/>
          <w:szCs w:val="20"/>
          <w:lang w:val="en"/>
        </w:rPr>
        <w:t>COVID</w:t>
      </w:r>
      <w:r w:rsidR="008E5F1F" w:rsidRPr="006733FB">
        <w:rPr>
          <w:rFonts w:ascii="Book Antiqua" w:hAnsi="Book Antiqua" w:cs="Times New Roman"/>
          <w:sz w:val="20"/>
          <w:szCs w:val="20"/>
          <w:lang w:val="en"/>
        </w:rPr>
        <w:t xml:space="preserve">-19 pandemic has posed </w:t>
      </w:r>
      <w:r w:rsidR="007D10C2" w:rsidRPr="006733FB">
        <w:rPr>
          <w:rFonts w:ascii="Book Antiqua" w:hAnsi="Book Antiqua" w:cs="Times New Roman"/>
          <w:sz w:val="20"/>
          <w:szCs w:val="20"/>
          <w:lang w:val="en"/>
        </w:rPr>
        <w:t>a difference in considering the auditor's attitude toward developing alternative procedures in their activities</w:t>
      </w:r>
      <w:r w:rsidR="008E5F1F" w:rsidRPr="006733FB">
        <w:rPr>
          <w:rFonts w:ascii="Book Antiqua" w:hAnsi="Book Antiqua" w:cs="Times New Roman"/>
          <w:sz w:val="20"/>
          <w:szCs w:val="20"/>
          <w:lang w:val="en"/>
        </w:rPr>
        <w:t>. This explains that different conditions may produce different research results</w:t>
      </w:r>
      <w:r w:rsidR="00220677" w:rsidRPr="006733FB">
        <w:rPr>
          <w:rFonts w:ascii="Book Antiqua" w:hAnsi="Book Antiqua" w:cs="Times New Roman"/>
          <w:sz w:val="20"/>
          <w:szCs w:val="20"/>
          <w:lang w:val="id-ID"/>
        </w:rPr>
        <w:t>.</w:t>
      </w:r>
      <w:r w:rsidR="00E52A65"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Thus</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this</w:t>
      </w:r>
      <w:proofErr w:type="spellEnd"/>
      <w:r w:rsidR="00B838C4" w:rsidRPr="006733FB">
        <w:rPr>
          <w:rFonts w:ascii="Book Antiqua" w:hAnsi="Book Antiqua" w:cs="Times New Roman"/>
          <w:sz w:val="20"/>
          <w:szCs w:val="20"/>
          <w:lang w:val="id-ID"/>
        </w:rPr>
        <w:t xml:space="preserve"> study </w:t>
      </w:r>
      <w:proofErr w:type="spellStart"/>
      <w:r w:rsidR="00B838C4" w:rsidRPr="006733FB">
        <w:rPr>
          <w:rFonts w:ascii="Book Antiqua" w:hAnsi="Book Antiqua" w:cs="Times New Roman"/>
          <w:sz w:val="20"/>
          <w:szCs w:val="20"/>
          <w:lang w:val="id-ID"/>
        </w:rPr>
        <w:t>fills</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the</w:t>
      </w:r>
      <w:proofErr w:type="spellEnd"/>
      <w:r w:rsidR="00B838C4" w:rsidRPr="006733FB">
        <w:rPr>
          <w:rFonts w:ascii="Book Antiqua" w:hAnsi="Book Antiqua" w:cs="Times New Roman"/>
          <w:sz w:val="20"/>
          <w:szCs w:val="20"/>
          <w:lang w:val="id-ID"/>
        </w:rPr>
        <w:t xml:space="preserve"> gap </w:t>
      </w:r>
      <w:proofErr w:type="spellStart"/>
      <w:r w:rsidR="00B838C4" w:rsidRPr="006733FB">
        <w:rPr>
          <w:rFonts w:ascii="Book Antiqua" w:hAnsi="Book Antiqua" w:cs="Times New Roman"/>
          <w:sz w:val="20"/>
          <w:szCs w:val="20"/>
          <w:lang w:val="id-ID"/>
        </w:rPr>
        <w:t>by</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demonstrating</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empirical</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evidence</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and</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providing</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the</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research</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question's</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answers</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and</w:t>
      </w:r>
      <w:proofErr w:type="spellEnd"/>
      <w:r w:rsidR="00B838C4" w:rsidRPr="006733FB">
        <w:rPr>
          <w:rFonts w:ascii="Book Antiqua" w:hAnsi="Book Antiqua" w:cs="Times New Roman"/>
          <w:sz w:val="20"/>
          <w:szCs w:val="20"/>
          <w:lang w:val="id-ID"/>
        </w:rPr>
        <w:t xml:space="preserve"> seeks </w:t>
      </w:r>
      <w:proofErr w:type="spellStart"/>
      <w:r w:rsidR="00B838C4" w:rsidRPr="006733FB">
        <w:rPr>
          <w:rFonts w:ascii="Book Antiqua" w:hAnsi="Book Antiqua" w:cs="Times New Roman"/>
          <w:sz w:val="20"/>
          <w:szCs w:val="20"/>
          <w:lang w:val="id-ID"/>
        </w:rPr>
        <w:t>to</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examine</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how</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the</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pandemic</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affects</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financial</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report</w:t>
      </w:r>
      <w:proofErr w:type="spellEnd"/>
      <w:r w:rsidR="00B838C4" w:rsidRPr="006733FB">
        <w:rPr>
          <w:rFonts w:ascii="Book Antiqua" w:hAnsi="Book Antiqua" w:cs="Times New Roman"/>
          <w:sz w:val="20"/>
          <w:szCs w:val="20"/>
          <w:lang w:val="id-ID"/>
        </w:rPr>
        <w:t xml:space="preserve"> </w:t>
      </w:r>
      <w:proofErr w:type="spellStart"/>
      <w:r w:rsidR="00B838C4" w:rsidRPr="006733FB">
        <w:rPr>
          <w:rFonts w:ascii="Book Antiqua" w:hAnsi="Book Antiqua" w:cs="Times New Roman"/>
          <w:sz w:val="20"/>
          <w:szCs w:val="20"/>
          <w:lang w:val="id-ID"/>
        </w:rPr>
        <w:t>quality</w:t>
      </w:r>
      <w:proofErr w:type="spellEnd"/>
      <w:r w:rsidR="00B838C4" w:rsidRPr="006733FB">
        <w:rPr>
          <w:rFonts w:ascii="Book Antiqua" w:hAnsi="Book Antiqua" w:cs="Times New Roman"/>
          <w:sz w:val="20"/>
          <w:szCs w:val="20"/>
          <w:lang w:val="id-ID"/>
        </w:rPr>
        <w:t>.</w:t>
      </w:r>
      <w:r w:rsidR="00C14EE6" w:rsidRPr="006733FB">
        <w:rPr>
          <w:rFonts w:ascii="Book Antiqua" w:hAnsi="Book Antiqua" w:cs="Times New Roman"/>
          <w:sz w:val="20"/>
          <w:szCs w:val="20"/>
          <w:lang w:val="id-ID"/>
        </w:rPr>
        <w:t xml:space="preserve"> </w:t>
      </w:r>
    </w:p>
    <w:p w14:paraId="096C624A" w14:textId="77777777" w:rsidR="00664477" w:rsidRPr="006733FB" w:rsidRDefault="00E52A65" w:rsidP="00601224">
      <w:pPr>
        <w:spacing w:after="0" w:line="240" w:lineRule="auto"/>
        <w:ind w:left="981" w:right="970"/>
        <w:jc w:val="both"/>
        <w:rPr>
          <w:rFonts w:ascii="Book Antiqua" w:hAnsi="Book Antiqua" w:cs="Times New Roman"/>
          <w:sz w:val="20"/>
          <w:szCs w:val="20"/>
          <w:lang w:val="id-ID"/>
        </w:rPr>
        <w:sectPr w:rsidR="00664477" w:rsidRPr="006733FB" w:rsidSect="00470165">
          <w:pgSz w:w="11906" w:h="16838"/>
          <w:pgMar w:top="981" w:right="459" w:bottom="278" w:left="459" w:header="720" w:footer="720" w:gutter="0"/>
          <w:cols w:space="425"/>
          <w:docGrid w:linePitch="360"/>
        </w:sectPr>
      </w:pPr>
      <w:proofErr w:type="spellStart"/>
      <w:r w:rsidRPr="006733FB">
        <w:rPr>
          <w:rFonts w:ascii="Book Antiqua" w:hAnsi="Book Antiqua" w:cs="Times New Roman"/>
          <w:sz w:val="20"/>
          <w:szCs w:val="20"/>
          <w:lang w:val="id-ID"/>
        </w:rPr>
        <w:t>Sections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of</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this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study's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remaining</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content</w:t>
      </w:r>
      <w:proofErr w:type="spellEnd"/>
      <w:r w:rsidRPr="006733FB">
        <w:rPr>
          <w:rFonts w:ascii="Book Antiqua" w:hAnsi="Book Antiqua" w:cs="Times New Roman"/>
          <w:sz w:val="20"/>
          <w:szCs w:val="20"/>
          <w:lang w:val="id-ID"/>
        </w:rPr>
        <w:t xml:space="preserve"> are as </w:t>
      </w:r>
      <w:proofErr w:type="spellStart"/>
      <w:r w:rsidRPr="006733FB">
        <w:rPr>
          <w:rFonts w:ascii="Book Antiqua" w:hAnsi="Book Antiqua" w:cs="Times New Roman"/>
          <w:sz w:val="20"/>
          <w:szCs w:val="20"/>
          <w:lang w:val="id-ID"/>
        </w:rPr>
        <w:t>follows</w:t>
      </w:r>
      <w:proofErr w:type="spellEnd"/>
      <w:r w:rsidRPr="006733FB">
        <w:rPr>
          <w:rFonts w:ascii="Book Antiqua" w:hAnsi="Book Antiqua" w:cs="Times New Roman"/>
          <w:sz w:val="20"/>
          <w:szCs w:val="20"/>
          <w:lang w:val="id-ID"/>
        </w:rPr>
        <w:t xml:space="preserve">: </w:t>
      </w:r>
      <w:proofErr w:type="spellStart"/>
      <w:r w:rsidR="006C283C" w:rsidRPr="006733FB">
        <w:rPr>
          <w:rFonts w:ascii="Book Antiqua" w:hAnsi="Book Antiqua" w:cs="Times New Roman"/>
          <w:sz w:val="20"/>
          <w:szCs w:val="20"/>
          <w:lang w:val="id-ID"/>
        </w:rPr>
        <w:t>Section</w:t>
      </w:r>
      <w:proofErr w:type="spellEnd"/>
      <w:r w:rsidR="006C283C" w:rsidRPr="006733FB">
        <w:rPr>
          <w:rFonts w:ascii="Book Antiqua" w:hAnsi="Book Antiqua" w:cs="Times New Roman"/>
          <w:sz w:val="20"/>
          <w:szCs w:val="20"/>
          <w:lang w:val="id-ID"/>
        </w:rPr>
        <w:t xml:space="preserve"> </w:t>
      </w:r>
      <w:r w:rsidRPr="006733FB">
        <w:rPr>
          <w:rFonts w:ascii="Book Antiqua" w:hAnsi="Book Antiqua" w:cs="Times New Roman"/>
          <w:sz w:val="20"/>
          <w:szCs w:val="20"/>
          <w:lang w:val="id-ID"/>
        </w:rPr>
        <w:t xml:space="preserve">II </w:t>
      </w:r>
      <w:proofErr w:type="spellStart"/>
      <w:r w:rsidRPr="006733FB">
        <w:rPr>
          <w:rFonts w:ascii="Book Antiqua" w:hAnsi="Book Antiqua" w:cs="Times New Roman"/>
          <w:sz w:val="20"/>
          <w:szCs w:val="20"/>
          <w:lang w:val="id-ID"/>
        </w:rPr>
        <w:t>describes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the</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literature</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review</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and</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the</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hypothesis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development</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Section</w:t>
      </w:r>
      <w:proofErr w:type="spellEnd"/>
      <w:r w:rsidRPr="006733FB">
        <w:rPr>
          <w:rFonts w:ascii="Book Antiqua" w:hAnsi="Book Antiqua" w:cs="Times New Roman"/>
          <w:sz w:val="20"/>
          <w:szCs w:val="20"/>
          <w:lang w:val="id-ID"/>
        </w:rPr>
        <w:t xml:space="preserve"> III </w:t>
      </w:r>
      <w:proofErr w:type="spellStart"/>
      <w:r w:rsidRPr="006733FB">
        <w:rPr>
          <w:rFonts w:ascii="Book Antiqua" w:hAnsi="Book Antiqua" w:cs="Times New Roman"/>
          <w:sz w:val="20"/>
          <w:szCs w:val="20"/>
          <w:lang w:val="id-ID"/>
        </w:rPr>
        <w:t>describes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the</w:t>
      </w:r>
      <w:proofErr w:type="spellEnd"/>
      <w:r w:rsidRPr="006733FB">
        <w:rPr>
          <w:rFonts w:ascii="Book Antiqua" w:hAnsi="Book Antiqua" w:cs="Times New Roman"/>
          <w:sz w:val="20"/>
          <w:szCs w:val="20"/>
          <w:lang w:val="id-ID"/>
        </w:rPr>
        <w:t xml:space="preserve"> data </w:t>
      </w:r>
      <w:proofErr w:type="spellStart"/>
      <w:r w:rsidRPr="006733FB">
        <w:rPr>
          <w:rFonts w:ascii="Book Antiqua" w:hAnsi="Book Antiqua" w:cs="Times New Roman"/>
          <w:sz w:val="20"/>
          <w:szCs w:val="20"/>
          <w:lang w:val="id-ID"/>
        </w:rPr>
        <w:t>sources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samples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and</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research</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design</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Section</w:t>
      </w:r>
      <w:proofErr w:type="spellEnd"/>
      <w:r w:rsidRPr="006733FB">
        <w:rPr>
          <w:rFonts w:ascii="Book Antiqua" w:hAnsi="Book Antiqua" w:cs="Times New Roman"/>
          <w:sz w:val="20"/>
          <w:szCs w:val="20"/>
          <w:lang w:val="id-ID"/>
        </w:rPr>
        <w:t xml:space="preserve"> IV </w:t>
      </w:r>
      <w:proofErr w:type="spellStart"/>
      <w:r w:rsidRPr="006733FB">
        <w:rPr>
          <w:rFonts w:ascii="Book Antiqua" w:hAnsi="Book Antiqua" w:cs="Times New Roman"/>
          <w:sz w:val="20"/>
          <w:szCs w:val="20"/>
          <w:lang w:val="id-ID"/>
        </w:rPr>
        <w:t>discusses</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t</w:t>
      </w:r>
      <w:r w:rsidR="00A133DC" w:rsidRPr="006733FB">
        <w:rPr>
          <w:rFonts w:ascii="Book Antiqua" w:hAnsi="Book Antiqua" w:cs="Times New Roman"/>
          <w:sz w:val="20"/>
          <w:szCs w:val="20"/>
          <w:lang w:val="id-ID"/>
        </w:rPr>
        <w:t>he</w:t>
      </w:r>
      <w:proofErr w:type="spellEnd"/>
      <w:r w:rsidR="00A133DC" w:rsidRPr="006733FB">
        <w:rPr>
          <w:rFonts w:ascii="Book Antiqua" w:hAnsi="Book Antiqua" w:cs="Times New Roman"/>
          <w:sz w:val="20"/>
          <w:szCs w:val="20"/>
          <w:lang w:val="id-ID"/>
        </w:rPr>
        <w:t xml:space="preserve"> </w:t>
      </w:r>
      <w:proofErr w:type="spellStart"/>
      <w:r w:rsidR="00A133DC" w:rsidRPr="006733FB">
        <w:rPr>
          <w:rFonts w:ascii="Book Antiqua" w:hAnsi="Book Antiqua" w:cs="Times New Roman"/>
          <w:sz w:val="20"/>
          <w:szCs w:val="20"/>
          <w:lang w:val="id-ID"/>
        </w:rPr>
        <w:t>research</w:t>
      </w:r>
      <w:proofErr w:type="spellEnd"/>
      <w:r w:rsidR="00A133DC" w:rsidRPr="006733FB">
        <w:rPr>
          <w:rFonts w:ascii="Book Antiqua" w:hAnsi="Book Antiqua" w:cs="Times New Roman"/>
          <w:sz w:val="20"/>
          <w:szCs w:val="20"/>
          <w:lang w:val="id-ID"/>
        </w:rPr>
        <w:t xml:space="preserve"> </w:t>
      </w:r>
      <w:proofErr w:type="spellStart"/>
      <w:r w:rsidR="00A133DC" w:rsidRPr="006733FB">
        <w:rPr>
          <w:rFonts w:ascii="Book Antiqua" w:hAnsi="Book Antiqua" w:cs="Times New Roman"/>
          <w:sz w:val="20"/>
          <w:szCs w:val="20"/>
          <w:lang w:val="id-ID"/>
        </w:rPr>
        <w:t>results</w:t>
      </w:r>
      <w:proofErr w:type="spellEnd"/>
      <w:r w:rsidR="00A133DC" w:rsidRPr="006733FB">
        <w:rPr>
          <w:rFonts w:ascii="Book Antiqua" w:hAnsi="Book Antiqua" w:cs="Times New Roman"/>
          <w:sz w:val="20"/>
          <w:szCs w:val="20"/>
          <w:lang w:val="id-ID"/>
        </w:rPr>
        <w:t xml:space="preserve"> </w:t>
      </w:r>
      <w:proofErr w:type="spellStart"/>
      <w:r w:rsidR="00A133DC" w:rsidRPr="006733FB">
        <w:rPr>
          <w:rFonts w:ascii="Book Antiqua" w:hAnsi="Book Antiqua" w:cs="Times New Roman"/>
          <w:sz w:val="20"/>
          <w:szCs w:val="20"/>
          <w:lang w:val="id-ID"/>
        </w:rPr>
        <w:t>and</w:t>
      </w:r>
      <w:proofErr w:type="spellEnd"/>
      <w:r w:rsidR="00A133DC" w:rsidRPr="006733FB">
        <w:rPr>
          <w:rFonts w:ascii="Book Antiqua" w:hAnsi="Book Antiqua" w:cs="Times New Roman"/>
          <w:sz w:val="20"/>
          <w:szCs w:val="20"/>
          <w:lang w:val="id-ID"/>
        </w:rPr>
        <w:t xml:space="preserve"> </w:t>
      </w:r>
      <w:proofErr w:type="spellStart"/>
      <w:r w:rsidR="00A133DC" w:rsidRPr="006733FB">
        <w:rPr>
          <w:rFonts w:ascii="Book Antiqua" w:hAnsi="Book Antiqua" w:cs="Times New Roman"/>
          <w:sz w:val="20"/>
          <w:szCs w:val="20"/>
          <w:lang w:val="id-ID"/>
        </w:rPr>
        <w:t>discussion</w:t>
      </w:r>
      <w:proofErr w:type="spellEnd"/>
      <w:r w:rsidRPr="006733FB">
        <w:rPr>
          <w:rFonts w:ascii="Book Antiqua" w:hAnsi="Book Antiqua" w:cs="Times New Roman"/>
          <w:sz w:val="20"/>
          <w:szCs w:val="20"/>
          <w:lang w:val="id-ID"/>
        </w:rPr>
        <w:t xml:space="preserve">. In </w:t>
      </w:r>
      <w:proofErr w:type="spellStart"/>
      <w:r w:rsidRPr="006733FB">
        <w:rPr>
          <w:rFonts w:ascii="Book Antiqua" w:hAnsi="Book Antiqua" w:cs="Times New Roman"/>
          <w:sz w:val="20"/>
          <w:szCs w:val="20"/>
          <w:lang w:val="id-ID"/>
        </w:rPr>
        <w:t>the</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last</w:t>
      </w:r>
      <w:proofErr w:type="spellEnd"/>
      <w:r w:rsidRPr="006733FB">
        <w:rPr>
          <w:rFonts w:ascii="Book Antiqua" w:hAnsi="Book Antiqua" w:cs="Times New Roman"/>
          <w:sz w:val="20"/>
          <w:szCs w:val="20"/>
          <w:lang w:val="id-ID"/>
        </w:rPr>
        <w:t xml:space="preserve"> </w:t>
      </w:r>
      <w:proofErr w:type="spellStart"/>
      <w:r w:rsidRPr="006733FB">
        <w:rPr>
          <w:rFonts w:ascii="Book Antiqua" w:hAnsi="Book Antiqua" w:cs="Times New Roman"/>
          <w:sz w:val="20"/>
          <w:szCs w:val="20"/>
          <w:lang w:val="id-ID"/>
        </w:rPr>
        <w:t>sec</w:t>
      </w:r>
      <w:r w:rsidR="002D18AB" w:rsidRPr="006733FB">
        <w:rPr>
          <w:rFonts w:ascii="Book Antiqua" w:hAnsi="Book Antiqua" w:cs="Times New Roman"/>
          <w:sz w:val="20"/>
          <w:szCs w:val="20"/>
          <w:lang w:val="id-ID"/>
        </w:rPr>
        <w:t>tion</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we</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provide</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the</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conclusion</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and</w:t>
      </w:r>
      <w:proofErr w:type="spellEnd"/>
      <w:r w:rsidR="002D18AB" w:rsidRPr="006733FB">
        <w:rPr>
          <w:rFonts w:ascii="Book Antiqua" w:hAnsi="Book Antiqua" w:cs="Times New Roman"/>
          <w:sz w:val="20"/>
          <w:szCs w:val="20"/>
          <w:lang w:val="id-ID"/>
        </w:rPr>
        <w:t xml:space="preserve"> </w:t>
      </w:r>
      <w:proofErr w:type="spellStart"/>
      <w:r w:rsidR="002D18AB" w:rsidRPr="006733FB">
        <w:rPr>
          <w:rFonts w:ascii="Book Antiqua" w:hAnsi="Book Antiqua" w:cs="Times New Roman"/>
          <w:sz w:val="20"/>
          <w:szCs w:val="20"/>
          <w:lang w:val="id-ID"/>
        </w:rPr>
        <w:t>recommendation</w:t>
      </w:r>
      <w:proofErr w:type="spellEnd"/>
      <w:r w:rsidRPr="006733FB">
        <w:rPr>
          <w:rFonts w:ascii="Book Antiqua" w:hAnsi="Book Antiqua" w:cs="Times New Roman"/>
          <w:sz w:val="20"/>
          <w:szCs w:val="20"/>
          <w:lang w:val="id-ID"/>
        </w:rPr>
        <w:t>.</w:t>
      </w:r>
    </w:p>
    <w:p w14:paraId="190724AC" w14:textId="46A029B2" w:rsidR="00CC0C3B" w:rsidRPr="006733FB" w:rsidRDefault="00CC0C3B" w:rsidP="00664477">
      <w:pPr>
        <w:spacing w:after="0" w:line="240" w:lineRule="auto"/>
        <w:ind w:right="970"/>
        <w:jc w:val="both"/>
        <w:rPr>
          <w:rFonts w:ascii="Book Antiqua" w:hAnsi="Book Antiqua" w:cs="Times New Roman"/>
          <w:sz w:val="20"/>
          <w:szCs w:val="20"/>
          <w:lang w:val="id-ID"/>
        </w:rPr>
      </w:pPr>
    </w:p>
    <w:p w14:paraId="4AB209C8" w14:textId="68351D9D" w:rsidR="00047A83" w:rsidRPr="006733FB" w:rsidRDefault="00D67CF4" w:rsidP="000409BE">
      <w:pPr>
        <w:pStyle w:val="Heading1"/>
        <w:spacing w:before="0" w:after="0" w:line="240" w:lineRule="auto"/>
        <w:ind w:left="1418" w:rightChars="419" w:right="922"/>
        <w:jc w:val="left"/>
        <w:rPr>
          <w:rFonts w:ascii="Book Antiqua" w:hAnsi="Book Antiqua"/>
          <w:sz w:val="20"/>
          <w:szCs w:val="20"/>
        </w:rPr>
      </w:pPr>
      <w:bookmarkStart w:id="1" w:name="_Toc120913519"/>
      <w:r w:rsidRPr="006733FB">
        <w:rPr>
          <w:rFonts w:ascii="Book Antiqua" w:hAnsi="Book Antiqua"/>
          <w:sz w:val="20"/>
          <w:szCs w:val="20"/>
        </w:rPr>
        <w:t>Literature Review and Hypotheses Development</w:t>
      </w:r>
      <w:bookmarkEnd w:id="1"/>
    </w:p>
    <w:p w14:paraId="687ED03A" w14:textId="353B3504" w:rsidR="008663C1" w:rsidRPr="006733FB" w:rsidRDefault="008663C1" w:rsidP="000409BE">
      <w:pPr>
        <w:pStyle w:val="Heading2"/>
        <w:spacing w:after="0" w:line="240" w:lineRule="auto"/>
        <w:ind w:left="1985" w:rightChars="484" w:right="1065"/>
        <w:rPr>
          <w:rFonts w:ascii="Book Antiqua" w:hAnsi="Book Antiqua" w:cs="Times New Roman"/>
          <w:sz w:val="20"/>
          <w:szCs w:val="20"/>
        </w:rPr>
      </w:pPr>
      <w:bookmarkStart w:id="2" w:name="_Toc120913528"/>
      <w:r w:rsidRPr="006733FB">
        <w:rPr>
          <w:rFonts w:ascii="Book Antiqua" w:hAnsi="Book Antiqua" w:cs="Times New Roman"/>
          <w:sz w:val="20"/>
          <w:szCs w:val="20"/>
          <w:lang w:val="en"/>
        </w:rPr>
        <w:t>COVID-19 Pandemic and Quality of Financial Reports</w:t>
      </w:r>
      <w:bookmarkEnd w:id="2"/>
    </w:p>
    <w:p w14:paraId="64072F96" w14:textId="7B099C96" w:rsidR="00081E42" w:rsidRPr="006733FB" w:rsidRDefault="008663C1"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w:t>
      </w:r>
      <w:r w:rsidR="00B17BCB" w:rsidRPr="006733FB">
        <w:rPr>
          <w:rFonts w:ascii="Book Antiqua" w:hAnsi="Book Antiqua" w:cs="Times New Roman"/>
          <w:sz w:val="20"/>
          <w:szCs w:val="20"/>
          <w:lang w:val="en"/>
        </w:rPr>
        <w:t xml:space="preserve">COVID-19 </w:t>
      </w:r>
      <w:r w:rsidRPr="006733FB">
        <w:rPr>
          <w:rFonts w:ascii="Book Antiqua" w:hAnsi="Book Antiqua" w:cs="Times New Roman"/>
          <w:sz w:val="20"/>
          <w:szCs w:val="20"/>
          <w:lang w:val="en"/>
        </w:rPr>
        <w:t>pandemic has significant adverse effects on economy,</w:t>
      </w:r>
      <w:r w:rsidR="00450545" w:rsidRPr="006733FB">
        <w:rPr>
          <w:rFonts w:ascii="Book Antiqua" w:hAnsi="Book Antiqua" w:cs="Times New Roman"/>
          <w:sz w:val="20"/>
          <w:szCs w:val="20"/>
          <w:lang w:val="en"/>
        </w:rPr>
        <w:t xml:space="preserve"> health,</w:t>
      </w:r>
      <w:r w:rsidRPr="006733FB">
        <w:rPr>
          <w:rFonts w:ascii="Book Antiqua" w:hAnsi="Book Antiqua" w:cs="Times New Roman"/>
          <w:sz w:val="20"/>
          <w:szCs w:val="20"/>
          <w:lang w:val="en"/>
        </w:rPr>
        <w:t xml:space="preserve"> and society that have hampered global economic growth </w:t>
      </w:r>
      <w:r w:rsidRPr="006733FB">
        <w:rPr>
          <w:rFonts w:ascii="Book Antiqua" w:hAnsi="Book Antiqua" w:cs="Times New Roman"/>
          <w:b/>
          <w:sz w:val="20"/>
          <w:szCs w:val="20"/>
          <w:lang w:val="id-ID"/>
        </w:rPr>
        <w:fldChar w:fldCharType="begin"/>
      </w:r>
      <w:r w:rsidRPr="006733FB">
        <w:rPr>
          <w:rFonts w:ascii="Book Antiqua" w:hAnsi="Book Antiqua" w:cs="Times New Roman"/>
          <w:b/>
          <w:sz w:val="20"/>
          <w:szCs w:val="20"/>
          <w:lang w:val="id-ID"/>
        </w:rPr>
        <w:instrText xml:space="preserve"> ADDIN ZOTERO_ITEM CSL_CITATION {"citationID":"GtjpPVYO","properties":{"unsorted":true,"formattedCitation":"(Shen et al., 2020; Albitar et al., 2021; Lassoued &amp; Khanchel, 2021; Zhu &amp; Song, 2021)","plainCitation":"(Shen et al., 2020; Albitar et al., 2021; Lassoued &amp; Khanchel, 2021; Zhu &amp; Song, 2021)","noteIndex":0},"citationItems":[{"id":172,"uris":["http://zotero.org/users/local/UDgs1nEG/items/FGAYCRBV"],"itemData":{"id":172,"type":"article-journal","abstract":"Using the financial data of listed Chinese companies, we study the impact of COVID-19 on corporate performance. We show that COVID-19 has a negative impact on firm performance. The negative impact of COVID-19 on firm performance is more pronounced when a firm’s investment scale or sales revenue is smaller. We show, in an additional analysis, that the negative impact of COVID-19 on firm performance is more pronounced in serious-impact areas and industries. These findings are among the first empirical evidence of the association between pandemic and firm performance.","container-title":"Emerging Markets Finance and Trade","DOI":"10.1080/1540496X.2020.1785863","ISSN":"1540-496X","issue":"10","note":"publisher: Routledge\n_eprint: https://doi.org/10.1080/1540496X.2020.1785863","page":"2213-2230","source":"Taylor and Francis+NEJM","title":"The Impact of the COVID-19 Pandemic on Firm Performance","volume":"56","author":[{"family":"Shen","given":"Huayu"},{"family":"Fu","given":"Mengyao"},{"family":"Pan","given":"Hongyu"},{"family":"Yu","given":"Zhongfu"},{"family":"Chen","given":"Yongquan"}],"issued":{"date-parts":[["2020",8,8]]}},"label":"page"},{"id":31,"uris":["http://zotero.org/users/local/UDgs1nEG/items/3K2AJAWF"],"itemData":{"id":31,"type":"article-journal","abstract":"Purpose – This paper aims to discuss the theoretical impact of COVID-19 social distancing outbreak on audit quality. Design/methodology/approach – This paper uses a desk study method to explore the possible impact of COVID-19 crisis on ﬁve key considerations for audit quality during the pandemic. These include audit fees, going concern assessment, auditor human capital, audit procedures and audit personnel salaries.","container-title":"International Journal of Accounting &amp; Information Management","DOI":"10.1108/IJAIM-08-2020-0128","ISSN":"1834-7649, 1834-7649","issue":"1","journalAbbreviation":"IJAIM","language":"en","page":"169-178","source":"DOI.org (Crossref)","title":"Auditing in times of social distancing: the effect of COVID-19 on auditing quality","title-short":"Auditing in times of social distancing","volume":"29","author":[{"family":"Albitar","given":"Khaldoon"},{"family":"Gerged","given":"Ali Meftah"},{"family":"Kikhia","given":"Hassan"},{"family":"Hussainey","given":"Khaled"}],"issued":{"date-parts":[["2021",2,15]]}},"label":"page"},{"id":14,"uris":["http://zotero.org/users/local/UDgs1nEG/items/YIM329W3"],"itemData":{"id":14,"type":"article-journal","abstract":"The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label":"page"},{"id":537,"uris":["http://zotero.org/users/local/UDgs1nEG/items/KPNN8BNZ"],"itemData":{"id":537,"type":"article-journal","container-title":"Sustainability","issue":"11","note":"publisher: Multidisciplinary Digital Publishing Institute","page":"6294","source":"Google Scholar","title":"The Role of Internal Control in Firms’ Coping with the Impact of the COVID-19 Pandemic: Evidence from China","title-short":"The Role of Internal Control in Firms’ Coping with the Impact of the COVID-19 Pandemic","volume":"13","author":[{"family":"Zhu","given":"Peiqing"},{"family":"Song","given":"Jianbo"}],"issued":{"date-parts":[["2021"]]}},"label":"page"}],"schema":"https://github.com/citation-style-language/schema/raw/master/csl-citation.json"} </w:instrText>
      </w:r>
      <w:r w:rsidRPr="006733FB">
        <w:rPr>
          <w:rFonts w:ascii="Book Antiqua" w:hAnsi="Book Antiqua" w:cs="Times New Roman"/>
          <w:b/>
          <w:sz w:val="20"/>
          <w:szCs w:val="20"/>
          <w:lang w:val="id-ID"/>
        </w:rPr>
        <w:fldChar w:fldCharType="separate"/>
      </w:r>
      <w:r w:rsidR="00283AA5" w:rsidRPr="006733FB">
        <w:rPr>
          <w:rFonts w:ascii="Book Antiqua" w:hAnsi="Book Antiqua" w:cs="Times New Roman"/>
          <w:sz w:val="20"/>
          <w:szCs w:val="20"/>
        </w:rPr>
        <w:t>(Shen, Fu, Pan, Yu, &amp; Chen</w:t>
      </w:r>
      <w:r w:rsidRPr="006733FB">
        <w:rPr>
          <w:rFonts w:ascii="Book Antiqua" w:hAnsi="Book Antiqua" w:cs="Times New Roman"/>
          <w:sz w:val="20"/>
          <w:szCs w:val="20"/>
        </w:rPr>
        <w:t>, 2020; Albitar et al., 2021; Lassoued &amp; Khanchel, 2021; Zhu &amp; Song, 2021)</w:t>
      </w:r>
      <w:r w:rsidRPr="006733FB">
        <w:rPr>
          <w:rFonts w:ascii="Book Antiqua" w:hAnsi="Book Antiqua" w:cs="Times New Roman"/>
          <w:b/>
          <w:sz w:val="20"/>
          <w:szCs w:val="20"/>
          <w:lang w:val="id-ID"/>
        </w:rPr>
        <w:fldChar w:fldCharType="end"/>
      </w:r>
      <w:r w:rsidRPr="006733FB">
        <w:rPr>
          <w:rFonts w:ascii="Book Antiqua" w:hAnsi="Book Antiqua" w:cs="Times New Roman"/>
          <w:sz w:val="20"/>
          <w:szCs w:val="20"/>
          <w:lang w:val="en"/>
        </w:rPr>
        <w:t xml:space="preserve">. Taiwan </w:t>
      </w:r>
      <w:proofErr w:type="gramStart"/>
      <w:r w:rsidRPr="006733FB">
        <w:rPr>
          <w:rFonts w:ascii="Book Antiqua" w:hAnsi="Book Antiqua" w:cs="Times New Roman"/>
          <w:sz w:val="20"/>
          <w:szCs w:val="20"/>
          <w:lang w:val="en"/>
        </w:rPr>
        <w:t>are</w:t>
      </w:r>
      <w:proofErr w:type="gramEnd"/>
      <w:r w:rsidRPr="006733FB">
        <w:rPr>
          <w:rFonts w:ascii="Book Antiqua" w:hAnsi="Book Antiqua" w:cs="Times New Roman"/>
          <w:sz w:val="20"/>
          <w:szCs w:val="20"/>
          <w:lang w:val="en"/>
        </w:rPr>
        <w:t xml:space="preserve"> among the countries affected by this pandemic. It has changed many elements of life, especially in the economic field, and it has significantly impacted business activities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{"citationID":"l0LGW2ng","properties":{"formattedCitation":"(\\uc0\\u352{}u\\uc0\\u353{}ak, 2020)","plainCitation":"(Šušak, 2020)","noteIndex":0},"citationItems":[{"id":55,"uris":["http://zotero.org/users/local/UDgs1nEG/items/4RXW439V"],"itemData":{"id":55,"type":"article-journal","abstract":"The purpose of this paper was to examine the effect of regulatory changes regarding financial reporting deadlines introduced because of COVID-19 pandemic on relationship between earnings management and financial reporting timeliness. Using sample of companies listed on stock exchange in Republic of Croatia for the period from 2015 to 2019, pooled OLS regression model was estimated with panel data. Financial reporting timeliness was measured with financial reporting delay, while level of earnings management was proxied by discretionary accruals. Empirical results supported the hypothesis that the aforementioned changes of regulatory framework during the extraordinary pandemic circumstances had a statistically significant positive effect on relationship between earnings management and financial reporting delay, indicating that financial reporting delays after regulatory changes during pandemic could be attributed to earnings management activities. Furthermore, after separating income-increasing and income-decreasing accruals, moderating effect of regulatory changes was significant and negative only in case of income decreasing accruals, suggesting that companies were adjusting their financial information in accordance with pessimistic economic forecasts to mitigate probable profitability deterioration in future periods.","container-title":"Zbornik radova Ekonomskog fakulteta u Rijeci: časopis za ekonomsku teoriju i praksu/Proceedings of Rijeka Faculty of Economics: Journal of Economics and Business","DOI":"10.18045/zbefri.2020.2.453","ISSN":"13318004, 18467520","issue":"2","journalAbbreviation":"Zb. rad. Ekon. fak. Rij.","language":"en","source":"DOI.org (Crossref)","title":"The effect of regulatory changes on relationship between earnings management and financial reporting timeliness: The case of COVID-19 pandemic","title-short":"The effect of regulatory changes on relationship between earnings management and financial reporting timeliness","URL":"https://www.efri.uniri.hr/upload/Zbornik%202_2020/04-Susak-2020-2.pdf","volume":"38","author":[{"family":"Šušak","given":"Toni"}],"accessed":{"date-parts":[["2022",3,6]]},"issued":{"date-parts":[["2020",12,31]]}}}],"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lang w:val="id-ID"/>
        </w:rPr>
        <w:t>(Šušak, 2020)</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en"/>
        </w:rPr>
        <w:t xml:space="preserve">, causing issues for the practice of accountants (auditors)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{"citationID":"6tIDwdKv","properties":{"formattedCitation":"(Saleem, 2021)","plainCitation":"(Saleem, 2021)","noteIndex":0},"citationItems":[{"id":71,"uris":["http://zotero.org/users/local/UDgs1nEG/items/WT7HWW2Q"],"itemData":{"id":71,"type":"article-journal","source":"ResearchGate","title":"The Impact of the Coronavirus Pandemic on Auditing Quality in Jordan","author":[{"family":"Saleem","given":"Khalil S. M. Abu"}],"issued":{"date-parts":[["2021",3,18]]}}}],"schema":"https://github.com/citation-style-language/schema/raw/master/csl-citation.json"}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rPr>
        <w:t>(Saleem, 2021)</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en"/>
        </w:rPr>
        <w:t xml:space="preserve">. </w:t>
      </w:r>
    </w:p>
    <w:p w14:paraId="476BE2CA" w14:textId="2E0E90BD" w:rsidR="000409BE" w:rsidRPr="006733FB" w:rsidRDefault="008663C1"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financial reporting quality is vital since it provides crucial information utilized as a user decision-making consideration. Since the </w:t>
      </w:r>
      <w:r w:rsidR="00B17BCB" w:rsidRPr="006733FB">
        <w:rPr>
          <w:rFonts w:ascii="Book Antiqua" w:hAnsi="Book Antiqua" w:cs="Times New Roman"/>
          <w:sz w:val="20"/>
          <w:szCs w:val="20"/>
          <w:lang w:val="en"/>
        </w:rPr>
        <w:t xml:space="preserve">COVID-19 </w:t>
      </w:r>
      <w:r w:rsidR="006F5D9B" w:rsidRPr="006733FB">
        <w:rPr>
          <w:rFonts w:ascii="Book Antiqua" w:hAnsi="Book Antiqua" w:cs="Times New Roman"/>
          <w:sz w:val="20"/>
          <w:szCs w:val="20"/>
          <w:lang w:val="en"/>
        </w:rPr>
        <w:t xml:space="preserve">pandemic </w:t>
      </w:r>
      <w:r w:rsidRPr="006733FB">
        <w:rPr>
          <w:rFonts w:ascii="Book Antiqua" w:hAnsi="Book Antiqua" w:cs="Times New Roman"/>
          <w:sz w:val="20"/>
          <w:szCs w:val="20"/>
          <w:lang w:val="en"/>
        </w:rPr>
        <w:t xml:space="preserve">has significantly impacted the global economy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{"citationID":"nSFiTMxw","properties":{"formattedCitation":"(Zhu &amp; Song, 2021)","plainCitation":"(Zhu &amp; Song, 2021)","noteIndex":0},"citationItems":[{"id":537,"uris":["http://zotero.org/users/local/UDgs1nEG/items/KPNN8BNZ"],"itemData":{"id":537,"type":"article-journal","container-title":"Sustainability","issue":"11","note":"publisher: Multidisciplinary Digital Publishing Institute","page":"6294","source":"Google Scholar","title":"The Role of Internal Control in Firms’ Coping with the Impact of the COVID-19 Pandemic: Evidence from China","title-short":"The Role of Internal Control in Firms’ Coping with the Impact of the COVID-19 Pandemic","volume":"13","author":[{"family":"Zhu","given":"Peiqing"},{"family":"Song","given":"Jianbo"}],"issued":{"date-parts":[["2021"]]}}}],"schema":"https://github.com/citation-style-language/schema/raw/master/csl-citation.json"}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(Zhu &amp; Song,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the function of financial report quality has become a more crucial concern. This condition was likely to affect the financial reporting quality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{"citationID":"fRMSm8US","properties":{"formattedCitation":"(Pham et al., 2021)","plainCitation":"(Pham et al., 2021)","noteIndex":0},"citationItems":[{"id":62,"uris":["http://zotero.org/users/local/UDgs1nEG/items/5VHLMAFI"],"itemData":{"id":62,"type":"article-journal","abstract":"This study aimed to evaluate the ﬁnancial reporting quality (FRQ) of Vietnamese enterprises in the pandemic era. It also examines the e</w:instrText>
      </w:r>
      <w:r w:rsidRPr="006733FB">
        <w:rPr>
          <w:rFonts w:ascii="Times New Roman" w:hAnsi="Times New Roman" w:cs="Times New Roman"/>
          <w:sz w:val="20"/>
          <w:szCs w:val="20"/>
          <w:lang w:val="en"/>
        </w:rPr>
        <w:instrText>ﬀ</w:instrText>
      </w:r>
      <w:r w:rsidRPr="006733FB">
        <w:rPr>
          <w:rFonts w:ascii="Book Antiqua" w:hAnsi="Book Antiqua" w:cs="Times New Roman"/>
          <w:sz w:val="20"/>
          <w:szCs w:val="20"/>
          <w:lang w:val="en"/>
        </w:rPr>
        <w:instrText>ect of the Big 4 audit ﬁrms in addition to non-Big 4 audits, and internal control e</w:instrText>
      </w:r>
      <w:r w:rsidRPr="006733FB">
        <w:rPr>
          <w:rFonts w:ascii="Times New Roman" w:hAnsi="Times New Roman" w:cs="Times New Roman"/>
          <w:sz w:val="20"/>
          <w:szCs w:val="20"/>
          <w:lang w:val="en"/>
        </w:rPr>
        <w:instrText>ﬀ</w:instrText>
      </w:r>
      <w:r w:rsidRPr="006733FB">
        <w:rPr>
          <w:rFonts w:ascii="Book Antiqua" w:hAnsi="Book Antiqua" w:cs="Times New Roman"/>
          <w:sz w:val="20"/>
          <w:szCs w:val="20"/>
          <w:lang w:val="en"/>
        </w:rPr>
        <w:instrText>ectiveness (ICE) on FRQ. The case study method was implemented to complete the scale of the FRQ identiﬁed by IASB in 2010 (FASB &amp; IASB 2010) and identify the challenges encountered when preparing and representing ﬁnancial reports (FRs) during the COVID-19 pandemic crisis. The survey was conducted to measure the FRQ and to examine the e</w:instrText>
      </w:r>
      <w:r w:rsidRPr="006733FB">
        <w:rPr>
          <w:rFonts w:ascii="Times New Roman" w:hAnsi="Times New Roman" w:cs="Times New Roman"/>
          <w:sz w:val="20"/>
          <w:szCs w:val="20"/>
          <w:lang w:val="en"/>
        </w:rPr>
        <w:instrText>ﬀ</w:instrText>
      </w:r>
      <w:r w:rsidRPr="006733FB">
        <w:rPr>
          <w:rFonts w:ascii="Book Antiqua" w:hAnsi="Book Antiqua" w:cs="Times New Roman"/>
          <w:sz w:val="20"/>
          <w:szCs w:val="20"/>
          <w:lang w:val="en"/>
        </w:rPr>
        <w:instrText>ect of the three factors detailed above on the FRQ. The research results indicate that all three factors signiﬁcantly a</w:instrText>
      </w:r>
      <w:r w:rsidRPr="006733FB">
        <w:rPr>
          <w:rFonts w:ascii="Times New Roman" w:hAnsi="Times New Roman" w:cs="Times New Roman"/>
          <w:sz w:val="20"/>
          <w:szCs w:val="20"/>
          <w:lang w:val="en"/>
        </w:rPr>
        <w:instrText>ﬀ</w:instrText>
      </w:r>
      <w:r w:rsidRPr="006733FB">
        <w:rPr>
          <w:rFonts w:ascii="Book Antiqua" w:hAnsi="Book Antiqua" w:cs="Times New Roman"/>
          <w:sz w:val="20"/>
          <w:szCs w:val="20"/>
          <w:lang w:val="en"/>
        </w:rPr>
        <w:instrText>ect the FRQ. The results also imply the predictive value of Vietnam enterprises’ FRs in that they have been strongly a</w:instrText>
      </w:r>
      <w:r w:rsidRPr="006733FB">
        <w:rPr>
          <w:rFonts w:ascii="Times New Roman" w:hAnsi="Times New Roman" w:cs="Times New Roman"/>
          <w:sz w:val="20"/>
          <w:szCs w:val="20"/>
          <w:lang w:val="en"/>
        </w:rPr>
        <w:instrText>ﬀ</w:instrText>
      </w:r>
      <w:r w:rsidRPr="006733FB">
        <w:rPr>
          <w:rFonts w:ascii="Book Antiqua" w:hAnsi="Book Antiqua" w:cs="Times New Roman"/>
          <w:sz w:val="20"/>
          <w:szCs w:val="20"/>
          <w:lang w:val="en"/>
        </w:rPr>
        <w:instrText xml:space="preserve">ected by the COVID-19 pandemic.","container-title":"Journal of Sustainable Finance &amp; Investment","DOI":"10.1080/20430795.2021.1905411","ISSN":"2043-0795, 2043-0809","journalAbbreviation":"Journal of Sustainable Finance &amp; Investment","language":"en","page":"1-23","source":"DOI.org (Crossref)","title":"Financial reporting quality in pandemic era: case analysis of Vietnamese enterprises","title-short":"Financial reporting quality in pandemic era","author":[{"family":"Pham","given":"Quoc Thuan"},{"family":"Ho","given":"Xuan Thuy"},{"family":"Nguyen","given":"Thi Phuong Loan"},{"family":"Pham","given":"Thi Huyen Quyen"},{"family":"Bui","given":"Anh Thanh"}],"issued":{"date-parts":[["2021",3,30]]}}}],"schema":"https://github.com/citation-style-language/schema/raw/master/csl-citation.json"}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(Pham et al.,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Numerous businesses have experienced financial hardship due to the pandemic and may be severely reliant on funding from creditors and investors. </w:t>
      </w:r>
    </w:p>
    <w:p w14:paraId="792B7A0B" w14:textId="72DDEEB8" w:rsidR="000409BE" w:rsidRPr="006733FB" w:rsidRDefault="008663C1"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Since companies are concerned about their financial reports due to the weakening economy brought on by the pandemic, they are encouraged to practice earnings management during the crisis.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{"citationID":"UUpJmmgR","properties":{"custom":"Lassoued &amp; Khanchel (2021)","formattedCitation":"Lassoued &amp; Khanchel (2021)","plainCitation":"Lassoued &amp; Khanchel (2021)","noteIndex":0},"citationItems":[{"id":14,"uris":["http://zotero.org/users/local/UDgs1nEG/items/YIM329W3"],"itemData":{"id":14,"type":"article-journal","abstract":"The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Lassoued &amp; Khanchel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provides evidence that earnings management has increased during the </w:t>
      </w:r>
      <w:r w:rsidR="006448DD" w:rsidRPr="006733FB">
        <w:rPr>
          <w:rFonts w:ascii="Book Antiqua" w:hAnsi="Book Antiqua" w:cs="Times New Roman"/>
          <w:sz w:val="20"/>
          <w:szCs w:val="20"/>
          <w:lang w:val="en"/>
        </w:rPr>
        <w:t>pandemic period, where they practiced</w:t>
      </w:r>
      <w:r w:rsidRPr="006733FB">
        <w:rPr>
          <w:rFonts w:ascii="Book Antiqua" w:hAnsi="Book Antiqua" w:cs="Times New Roman"/>
          <w:sz w:val="20"/>
          <w:szCs w:val="20"/>
          <w:lang w:val="en"/>
        </w:rPr>
        <w:t xml:space="preserve"> earnings management to improve efficiency and maintain company performance in uncertain conditions due to the pandemic.</w:t>
      </w:r>
      <w:r w:rsidR="007B3F12"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t xml:space="preserve">However, the practice of earnings management causes the financial information presented not to match the actual situation, which then triggers the low quality of financial reports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{"citationID":"3BFHKbja","properties":{"formattedCitation":"(Yadollah et al., 2012)","plainCitation":"(Yadollah et al., 2012)","noteIndex":0},"citationItems":[{"id":660,"uris":["http://zotero.org/users/local/UDgs1nEG/items/TUAIQKQC"],"itemData":{"id":660,"type":"article-journal","container-title":"African Journal of Business Management","issue":"12","note":"publisher: Academic Journals","page":"4603–4611","source":"Google Scholar","title":"The effect of earnings management on the quality of financial reporting","volume":"6","author":[{"family":"Yadollah","given":"Tariverdi"},{"family":"Mehdi","given":"Moradzadehfard"},{"family":"Maryam","given":"Rostami"}],"issued":{"date-parts":[["2012"]]}}}],"schema":"https://github.com/citation-style-language/schema/raw/master/csl-citation.json"} </w:instrText>
      </w:r>
      <w:r w:rsidRPr="006733FB">
        <w:rPr>
          <w:rFonts w:ascii="Book Antiqua" w:hAnsi="Book Antiqua" w:cs="Times New Roman"/>
          <w:sz w:val="20"/>
          <w:szCs w:val="20"/>
          <w:lang w:val="en"/>
        </w:rPr>
        <w:fldChar w:fldCharType="separate"/>
      </w:r>
      <w:r w:rsidR="000824FE" w:rsidRPr="006733FB">
        <w:rPr>
          <w:rFonts w:ascii="Book Antiqua" w:hAnsi="Book Antiqua" w:cs="Times New Roman"/>
          <w:sz w:val="20"/>
          <w:szCs w:val="20"/>
        </w:rPr>
        <w:t>(Yadollah, Mehdi, &amp; Maryam</w:t>
      </w:r>
      <w:r w:rsidRPr="006733FB">
        <w:rPr>
          <w:rFonts w:ascii="Book Antiqua" w:hAnsi="Book Antiqua" w:cs="Times New Roman"/>
          <w:sz w:val="20"/>
          <w:szCs w:val="20"/>
        </w:rPr>
        <w:t>, 2012)</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Even though this time, to avoid further losses up until bankruptcy during the pandemic,</w:t>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 xml:space="preserve">both users of financial reports and their </w:t>
      </w:r>
      <w:r w:rsidR="00450545" w:rsidRPr="006733FB">
        <w:rPr>
          <w:rFonts w:ascii="Book Antiqua" w:hAnsi="Book Antiqua" w:cs="Times New Roman"/>
          <w:sz w:val="20"/>
          <w:szCs w:val="20"/>
          <w:lang w:val="en"/>
        </w:rPr>
        <w:t xml:space="preserve">management require high-quality </w:t>
      </w:r>
      <w:r w:rsidRPr="006733FB">
        <w:rPr>
          <w:rFonts w:ascii="Book Antiqua" w:hAnsi="Book Antiqua" w:cs="Times New Roman"/>
          <w:sz w:val="20"/>
          <w:szCs w:val="20"/>
          <w:lang w:val="en"/>
        </w:rPr>
        <w:t xml:space="preserve">financial reports in their decision-making process. </w:t>
      </w:r>
    </w:p>
    <w:p w14:paraId="41C4EEBF" w14:textId="1D39EB6E" w:rsidR="000409BE" w:rsidRPr="006733FB" w:rsidRDefault="008663C1"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{"citationID":"IrCgkAQD","properties":{"custom":"Lassoued &amp; Khanchel (2021)","formattedCitation":"Lassoued &amp; Khanchel (2021)","plainCitation":"Lassoued &amp; Khanchel (2021)","noteIndex":0},"citationItems":[{"id":14,"uris":["http://zotero.org/users/local/UDgs1nEG/items/YIM329W3"],"itemData":{"id":14,"type":"article-journal","abstract":"The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Lassoued &amp; Khanchel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w:t>
      </w:r>
      <w:r w:rsidR="00597186" w:rsidRPr="006733FB">
        <w:rPr>
          <w:rFonts w:ascii="Book Antiqua" w:hAnsi="Book Antiqua" w:cs="Times New Roman"/>
          <w:sz w:val="20"/>
          <w:szCs w:val="20"/>
          <w:lang w:val="en"/>
        </w:rPr>
        <w:t>examined the effect between</w:t>
      </w:r>
      <w:r w:rsidR="008403A9" w:rsidRPr="006733FB">
        <w:rPr>
          <w:rFonts w:ascii="Book Antiqua" w:hAnsi="Book Antiqua" w:cs="Times New Roman"/>
          <w:sz w:val="20"/>
          <w:szCs w:val="20"/>
          <w:lang w:val="en"/>
        </w:rPr>
        <w:t xml:space="preserve"> the pandemic and earnings management practices in Europe companies. The study suggests that the financial reports decreased reliability during the</w:t>
      </w:r>
      <w:r w:rsidR="00A33818" w:rsidRPr="006733FB">
        <w:rPr>
          <w:rFonts w:ascii="Book Antiqua" w:hAnsi="Book Antiqua" w:cs="Times New Roman"/>
          <w:sz w:val="20"/>
          <w:szCs w:val="20"/>
          <w:lang w:val="en"/>
        </w:rPr>
        <w:t xml:space="preserve"> </w:t>
      </w:r>
      <w:r w:rsidR="008403A9" w:rsidRPr="006733FB">
        <w:rPr>
          <w:rFonts w:ascii="Book Antiqua" w:hAnsi="Book Antiqua" w:cs="Times New Roman"/>
          <w:sz w:val="20"/>
          <w:szCs w:val="20"/>
          <w:lang w:val="en"/>
        </w:rPr>
        <w:t>pandemic. The findings suggest that the company's management practiced earnings management during the pandemic to rebuild financial report users' confidence, which was required to meet the company's profit targets and support the economic recovery</w:t>
      </w:r>
      <w:r w:rsidRPr="006733FB">
        <w:rPr>
          <w:rFonts w:ascii="Book Antiqua" w:hAnsi="Book Antiqua" w:cs="Times New Roman"/>
          <w:sz w:val="20"/>
          <w:szCs w:val="20"/>
          <w:lang w:val="en"/>
        </w:rPr>
        <w:t>.</w:t>
      </w:r>
      <w:r w:rsidR="007B3F12" w:rsidRPr="006733FB">
        <w:rPr>
          <w:rFonts w:ascii="Book Antiqua" w:hAnsi="Book Antiqua" w:cs="Times New Roman"/>
          <w:sz w:val="20"/>
          <w:szCs w:val="20"/>
          <w:lang w:val="en"/>
        </w:rPr>
        <w:t xml:space="preserve"> </w:t>
      </w:r>
      <w:r w:rsidR="00AE257A" w:rsidRPr="006733FB">
        <w:rPr>
          <w:rFonts w:ascii="Book Antiqua" w:hAnsi="Book Antiqua" w:cs="Times New Roman"/>
          <w:sz w:val="20"/>
          <w:szCs w:val="20"/>
        </w:rPr>
        <w:fldChar w:fldCharType="begin"/>
      </w:r>
      <w:r w:rsidR="00AE257A" w:rsidRPr="006733FB">
        <w:rPr>
          <w:rFonts w:ascii="Book Antiqua" w:hAnsi="Book Antiqua" w:cs="Times New Roman"/>
          <w:sz w:val="20"/>
          <w:szCs w:val="20"/>
        </w:rPr>
        <w:instrText xml:space="preserve"> ADDIN ZOTERO_ITEM CSL_CITATION {"citationID":"WNNgc3pF","properties":{"formattedCitation":"(Ryu &amp; Chae, 2022)","plainCitation":"(Ryu &amp; Chae, 2022)","noteIndex":0},"citationItems":[{"id":670,"uris":["http://zotero.org/users/local/UDgs1nEG/items/C53U53UH"],"itemData":{"id":670,"type":"article-journal","container-title":"Journal of Distribution Science","issue":"4","note":"publisher: Korea Distribution Science Association","page":"95–100","source":"Google Scholar","title":"The Impact of COVID-19 on Earnings Management in the Distribution and Service Industries","volume":"20","author":[{"family":"Ryu","given":"Haeyoung"},{"family":"Chae","given":"Soo-Joon"}],"issued":{"date-parts":[["2022"]]}}}],"schema":"https://github.com/citation-style-language/schema/raw/master/csl-citation.json"} </w:instrText>
      </w:r>
      <w:r w:rsidR="00AE257A" w:rsidRPr="006733FB">
        <w:rPr>
          <w:rFonts w:ascii="Book Antiqua" w:hAnsi="Book Antiqua" w:cs="Times New Roman"/>
          <w:sz w:val="20"/>
          <w:szCs w:val="20"/>
        </w:rPr>
        <w:fldChar w:fldCharType="separate"/>
      </w:r>
      <w:r w:rsidR="00AE257A" w:rsidRPr="006733FB">
        <w:rPr>
          <w:rFonts w:ascii="Book Antiqua" w:hAnsi="Book Antiqua" w:cs="Times New Roman"/>
          <w:sz w:val="20"/>
          <w:szCs w:val="20"/>
        </w:rPr>
        <w:t>Ryu &amp; Chae (2022)</w:t>
      </w:r>
      <w:r w:rsidR="00AE257A" w:rsidRPr="006733FB">
        <w:rPr>
          <w:rFonts w:ascii="Book Antiqua" w:hAnsi="Book Antiqua" w:cs="Times New Roman"/>
          <w:sz w:val="20"/>
          <w:szCs w:val="20"/>
        </w:rPr>
        <w:fldChar w:fldCharType="end"/>
      </w:r>
      <w:r w:rsidR="00AE257A" w:rsidRPr="006733FB">
        <w:rPr>
          <w:rFonts w:ascii="Book Antiqua" w:hAnsi="Book Antiqua" w:cs="Times New Roman"/>
          <w:sz w:val="20"/>
          <w:szCs w:val="20"/>
          <w:lang w:val="en"/>
        </w:rPr>
        <w:t xml:space="preserve"> showed that the COVID-19 pandemic significantly and positively impacts on accrual earning</w:t>
      </w:r>
      <w:r w:rsidR="00D409A1" w:rsidRPr="006733FB">
        <w:rPr>
          <w:rFonts w:ascii="Book Antiqua" w:hAnsi="Book Antiqua" w:cs="Times New Roman"/>
          <w:sz w:val="20"/>
          <w:szCs w:val="20"/>
          <w:lang w:val="en"/>
        </w:rPr>
        <w:t>s</w:t>
      </w:r>
      <w:r w:rsidR="00AE257A" w:rsidRPr="006733FB">
        <w:rPr>
          <w:rFonts w:ascii="Book Antiqua" w:hAnsi="Book Antiqua" w:cs="Times New Roman"/>
          <w:sz w:val="20"/>
          <w:szCs w:val="20"/>
          <w:lang w:val="en"/>
        </w:rPr>
        <w:t xml:space="preserve"> management. In other words, companies are more involved in earning</w:t>
      </w:r>
      <w:r w:rsidR="00D409A1" w:rsidRPr="006733FB">
        <w:rPr>
          <w:rFonts w:ascii="Book Antiqua" w:hAnsi="Book Antiqua" w:cs="Times New Roman"/>
          <w:sz w:val="20"/>
          <w:szCs w:val="20"/>
          <w:lang w:val="en"/>
        </w:rPr>
        <w:t>s</w:t>
      </w:r>
      <w:r w:rsidR="00AE257A" w:rsidRPr="006733FB">
        <w:rPr>
          <w:rFonts w:ascii="Book Antiqua" w:hAnsi="Book Antiqua" w:cs="Times New Roman"/>
          <w:sz w:val="20"/>
          <w:szCs w:val="20"/>
          <w:lang w:val="en"/>
        </w:rPr>
        <w:t xml:space="preserve"> management practices after the </w:t>
      </w:r>
      <w:r w:rsidR="00887CEF" w:rsidRPr="006733FB">
        <w:rPr>
          <w:rFonts w:ascii="Book Antiqua" w:hAnsi="Book Antiqua" w:cs="Times New Roman"/>
          <w:sz w:val="20"/>
          <w:szCs w:val="20"/>
          <w:lang w:val="en"/>
        </w:rPr>
        <w:t xml:space="preserve">COVID-19 </w:t>
      </w:r>
      <w:r w:rsidR="00E3196E" w:rsidRPr="006733FB">
        <w:rPr>
          <w:rFonts w:ascii="Book Antiqua" w:hAnsi="Book Antiqua" w:cs="Times New Roman"/>
          <w:sz w:val="20"/>
          <w:szCs w:val="20"/>
          <w:lang w:val="en"/>
        </w:rPr>
        <w:t>pandemic than in pre-pandemic</w:t>
      </w:r>
      <w:r w:rsidR="00AE257A" w:rsidRPr="006733FB">
        <w:rPr>
          <w:rFonts w:ascii="Book Antiqua" w:hAnsi="Book Antiqua" w:cs="Times New Roman"/>
          <w:sz w:val="20"/>
          <w:szCs w:val="20"/>
          <w:lang w:val="en"/>
        </w:rPr>
        <w:t xml:space="preserve">, which further indicates a decline in the financial </w:t>
      </w:r>
      <w:proofErr w:type="gramStart"/>
      <w:r w:rsidR="00AE257A" w:rsidRPr="006733FB">
        <w:rPr>
          <w:rFonts w:ascii="Book Antiqua" w:hAnsi="Book Antiqua" w:cs="Times New Roman"/>
          <w:sz w:val="20"/>
          <w:szCs w:val="20"/>
          <w:lang w:val="en"/>
        </w:rPr>
        <w:t>reports</w:t>
      </w:r>
      <w:proofErr w:type="gramEnd"/>
      <w:r w:rsidR="00AE257A" w:rsidRPr="006733FB">
        <w:rPr>
          <w:rFonts w:ascii="Book Antiqua" w:hAnsi="Book Antiqua" w:cs="Times New Roman"/>
          <w:sz w:val="20"/>
          <w:szCs w:val="20"/>
          <w:lang w:val="en"/>
        </w:rPr>
        <w:t xml:space="preserve"> quality during the pandemic.</w:t>
      </w:r>
    </w:p>
    <w:p w14:paraId="252F4BC9" w14:textId="77777777" w:rsidR="000409BE" w:rsidRPr="006733FB" w:rsidRDefault="00197584"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{"citationID":"17BOHC0q","properties":{"custom":"Yan, Liu, Wang, Zhang, &amp; Zheng (2022)","formattedCitation":"Yan, Liu, Wang, Zhang, &amp; Zheng (2022)","plainCitation":"Yan, Liu, Wang, Zhang, &amp; Zheng (2022)","noteIndex":0},"citationItems":[{"id":1105,"uris":["http://zotero.org/users/local/UDgs1nEG/items/EFLBVQ5S"],"itemData":{"id":1105,"type":"article-journal","abstract":"Using China’s A-share listed companies from 2018 to 2020, this paper examines the impact of COVID-19 on earnings management. The results reveal that: (1) The COVID-19 shock intensifies earnings management, which is reflected in the increasing accrual-based earnings management and real earnings management. Moreover, when enterprises face a higher degree of financial constraints, this shock effect is more evident. (2) Enterprises in industries and regions where COVID-19 is more severe are more affected by the suspension of work and production caused by the epidemic prevention policies, so these enterprises choose accrual-based earnings management through accounting items rather than carrying out earnings management through real activities. (3) Further analysis finds that, enterprises with more investment opportunities have more evident earnings management caused by the COVID-19 shock. However, high-quality auditing has an inhibitory effect on accrual-based earnings management caused by the COVID-19 shock but has no inhibitory effect on real earnings management.","container-title":"Research in International Business and Finance","DOI":"10.1016/j.ribaf.2022.101772","ISSN":"0275-5319","journalAbbreviation":"Res Int Bus Finance","note":"PMID: 36196390\nPMCID: PMC9523902","page":"101772","source":"PubMed Central","title":"How does the COVID-19 affect earnings management: Empirical evidence from China","title-short":"How does the COVID-19 affect earnings management","volume":"63","author":[{"family":"Yan","given":"Huanmin"},{"family":"Liu","given":"Zhenyu"},{"family":"Wang","given":"Haoyu"},{"family":"Zhang","given":"Xuehua"},{"family":"Zheng","given":"Xilei"}],"issued":{"date-parts":[["2022",12]]}}}],"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Yan, Liu, Wang, Zhang, &amp; Zheng (2022)</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discovered that the COVID-19 pandemic has significant and positive impacts on real</w:t>
      </w:r>
      <w:r w:rsidR="001B7498" w:rsidRPr="006733FB">
        <w:rPr>
          <w:rFonts w:ascii="Book Antiqua" w:hAnsi="Book Antiqua" w:cs="Times New Roman"/>
          <w:sz w:val="20"/>
          <w:szCs w:val="20"/>
          <w:lang w:val="en"/>
        </w:rPr>
        <w:t xml:space="preserve"> earnings management (REM)</w:t>
      </w:r>
      <w:r w:rsidRPr="006733FB">
        <w:rPr>
          <w:rFonts w:ascii="Book Antiqua" w:hAnsi="Book Antiqua" w:cs="Times New Roman"/>
          <w:sz w:val="20"/>
          <w:szCs w:val="20"/>
          <w:lang w:val="en"/>
        </w:rPr>
        <w:t xml:space="preserve"> and accrual earnings management</w:t>
      </w:r>
      <w:r w:rsidR="001B7498" w:rsidRPr="006733FB">
        <w:rPr>
          <w:rFonts w:ascii="Book Antiqua" w:hAnsi="Book Antiqua" w:cs="Times New Roman"/>
          <w:sz w:val="20"/>
          <w:szCs w:val="20"/>
          <w:lang w:val="en"/>
        </w:rPr>
        <w:t xml:space="preserve"> (AEM)</w:t>
      </w:r>
      <w:r w:rsidRPr="006733FB">
        <w:rPr>
          <w:rFonts w:ascii="Book Antiqua" w:hAnsi="Book Antiqua" w:cs="Times New Roman"/>
          <w:sz w:val="20"/>
          <w:szCs w:val="20"/>
          <w:lang w:val="en"/>
        </w:rPr>
        <w:t>. In addition, the study proved that the COVID-19 pandemic intensifies earnings management behaviors.</w:t>
      </w:r>
      <w:r w:rsidR="009A4B48" w:rsidRPr="006733FB">
        <w:rPr>
          <w:rFonts w:ascii="Book Antiqua" w:hAnsi="Book Antiqua" w:cs="Times New Roman"/>
          <w:sz w:val="20"/>
          <w:szCs w:val="20"/>
          <w:lang w:val="en"/>
        </w:rPr>
        <w:t xml:space="preserve"> </w:t>
      </w:r>
      <w:r w:rsidR="00AE257A" w:rsidRPr="006733FB">
        <w:rPr>
          <w:rFonts w:ascii="Book Antiqua" w:hAnsi="Book Antiqua" w:cs="Times New Roman"/>
          <w:sz w:val="20"/>
          <w:szCs w:val="20"/>
        </w:rPr>
        <w:fldChar w:fldCharType="begin"/>
      </w:r>
      <w:r w:rsidR="00AE257A" w:rsidRPr="006733FB">
        <w:rPr>
          <w:rFonts w:ascii="Book Antiqua" w:hAnsi="Book Antiqua" w:cs="Times New Roman"/>
          <w:sz w:val="20"/>
          <w:szCs w:val="20"/>
        </w:rPr>
        <w:instrText xml:space="preserve"> ADDIN ZOTERO_ITEM CSL_CITATION {"citationID":"UyaKLd6P","properties":{"formattedCitation":"(Hsu &amp; Yang, 2022)","plainCitation":"(Hsu &amp; Yang, 2022)","noteIndex":0},"citationItems":[{"id":1057,"uris":["http://zotero.org/users/local/UDgs1nEG/items/Q4QGJFNC"],"itemData":{"id":1057,"type":"article-journal","abstract":"This paper analyzes whether COVID-19 affects the financial reporting quality of companies and whether corporate governance has a mitigating effect. Using data from UK listed companies, we show that the quality of companies’ financial reporting has been lower during the pandemic. Specifically, companies have engaged in more earnings management through real activities during the pandemic. We also find that a larger board helps to mitigate the negative impact of COVID-19 on financial reporting quality, although we find no mitigating effect for board independence and CEO duality. This paper provides additional evidence on the impact of COVID-19 on financial reporting quality using a strong country-level governance setting. It is also the first study to analyze the mitigating effect of corporate governance on financial reporting quality during the COVID-19 pandemic. The results of this study provide useful suggestions to the practice.","container-title":"Finance Research Letters","DOI":"10.1016/j.frl.2022.102778","ISSN":"1544-6123","journalAbbreviation":"Finance Research Letters","language":"en","page":"102778","source":"ScienceDirect","title":"Corporate governance and financial reporting quality during the COVID-19 pandemic","volume":"47","author":[{"family":"Hsu","given":"Yu-Lin"},{"family":"Yang","given":"Ya-Chih"}],"issued":{"date-parts":[["2022",6,1]]}}}],"schema":"https://github.com/citation-style-language/schema/raw/master/csl-citation.json"} </w:instrText>
      </w:r>
      <w:r w:rsidR="00AE257A" w:rsidRPr="006733FB">
        <w:rPr>
          <w:rFonts w:ascii="Book Antiqua" w:hAnsi="Book Antiqua" w:cs="Times New Roman"/>
          <w:sz w:val="20"/>
          <w:szCs w:val="20"/>
        </w:rPr>
        <w:fldChar w:fldCharType="separate"/>
      </w:r>
      <w:r w:rsidR="00AE257A" w:rsidRPr="006733FB">
        <w:rPr>
          <w:rFonts w:ascii="Book Antiqua" w:hAnsi="Book Antiqua" w:cs="Times New Roman"/>
          <w:sz w:val="20"/>
          <w:szCs w:val="20"/>
        </w:rPr>
        <w:t>Hsu &amp; Yang (2022)</w:t>
      </w:r>
      <w:r w:rsidR="00AE257A" w:rsidRPr="006733FB">
        <w:rPr>
          <w:rFonts w:ascii="Book Antiqua" w:hAnsi="Book Antiqua" w:cs="Times New Roman"/>
          <w:sz w:val="20"/>
          <w:szCs w:val="20"/>
        </w:rPr>
        <w:fldChar w:fldCharType="end"/>
      </w:r>
      <w:r w:rsidR="00AE257A" w:rsidRPr="006733FB">
        <w:rPr>
          <w:rFonts w:ascii="Book Antiqua" w:hAnsi="Book Antiqua" w:cs="Times New Roman"/>
          <w:sz w:val="20"/>
          <w:szCs w:val="20"/>
        </w:rPr>
        <w:t xml:space="preserve"> </w:t>
      </w:r>
      <w:r w:rsidR="001B7498" w:rsidRPr="006733FB">
        <w:rPr>
          <w:rFonts w:ascii="Book Antiqua" w:hAnsi="Book Antiqua" w:cs="Times New Roman"/>
          <w:sz w:val="20"/>
          <w:szCs w:val="20"/>
          <w:lang w:val="en"/>
        </w:rPr>
        <w:t>show that the pandemic significantly positively impacted the financial reports' quality proxied by real earning</w:t>
      </w:r>
      <w:r w:rsidR="00D409A1" w:rsidRPr="006733FB">
        <w:rPr>
          <w:rFonts w:ascii="Book Antiqua" w:hAnsi="Book Antiqua" w:cs="Times New Roman"/>
          <w:sz w:val="20"/>
          <w:szCs w:val="20"/>
          <w:lang w:val="en"/>
        </w:rPr>
        <w:t>s</w:t>
      </w:r>
      <w:r w:rsidR="001B7498" w:rsidRPr="006733FB">
        <w:rPr>
          <w:rFonts w:ascii="Book Antiqua" w:hAnsi="Book Antiqua" w:cs="Times New Roman"/>
          <w:sz w:val="20"/>
          <w:szCs w:val="20"/>
          <w:lang w:val="en"/>
        </w:rPr>
        <w:t xml:space="preserve"> management. The findings revealed that the quality of companies' financial reports during the pandemic was lower than before the COVID-19 pandemic</w:t>
      </w:r>
      <w:r w:rsidR="00AE257A" w:rsidRPr="006733FB">
        <w:rPr>
          <w:rFonts w:ascii="Book Antiqua" w:hAnsi="Book Antiqua" w:cs="Times New Roman"/>
          <w:sz w:val="20"/>
          <w:szCs w:val="20"/>
          <w:lang w:val="en"/>
        </w:rPr>
        <w:t xml:space="preserve">. </w:t>
      </w:r>
    </w:p>
    <w:p w14:paraId="5CDE345A" w14:textId="277633E4" w:rsidR="000409BE" w:rsidRPr="006733FB" w:rsidRDefault="008663C1"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Based on this description, it can be concluded that the</w:t>
      </w:r>
      <w:r w:rsidR="001B6C30" w:rsidRPr="006733FB">
        <w:rPr>
          <w:rFonts w:ascii="Book Antiqua" w:hAnsi="Book Antiqua" w:cs="Times New Roman"/>
          <w:sz w:val="20"/>
          <w:szCs w:val="20"/>
          <w:lang w:val="en"/>
        </w:rPr>
        <w:t xml:space="preserve"> first</w:t>
      </w:r>
      <w:r w:rsidRPr="006733FB">
        <w:rPr>
          <w:rFonts w:ascii="Book Antiqua" w:hAnsi="Book Antiqua" w:cs="Times New Roman"/>
          <w:sz w:val="20"/>
          <w:szCs w:val="20"/>
          <w:lang w:val="en"/>
        </w:rPr>
        <w:t xml:space="preserve"> hypothesis employed in the study is as follows:</w:t>
      </w:r>
    </w:p>
    <w:p w14:paraId="7CB182AC" w14:textId="77777777" w:rsidR="00601224" w:rsidRPr="006733FB" w:rsidRDefault="00601224" w:rsidP="00601224">
      <w:pPr>
        <w:pStyle w:val="ListParagraph"/>
        <w:spacing w:after="0" w:line="240" w:lineRule="auto"/>
        <w:ind w:leftChars="0" w:left="981" w:right="970"/>
        <w:jc w:val="both"/>
        <w:rPr>
          <w:rFonts w:ascii="Book Antiqua" w:hAnsi="Book Antiqua" w:cs="Times New Roman"/>
          <w:sz w:val="20"/>
          <w:szCs w:val="20"/>
          <w:lang w:val="en"/>
        </w:rPr>
      </w:pPr>
    </w:p>
    <w:p w14:paraId="579A6DB6" w14:textId="06CC89B3" w:rsidR="00CC0C3B" w:rsidRPr="006733FB" w:rsidRDefault="000769CA" w:rsidP="00601224">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b/>
          <w:sz w:val="20"/>
          <w:szCs w:val="20"/>
          <w:lang w:val="en"/>
        </w:rPr>
        <w:t>H1</w:t>
      </w:r>
      <w:r w:rsidR="008366BF" w:rsidRPr="006733FB">
        <w:rPr>
          <w:rFonts w:ascii="Book Antiqua" w:hAnsi="Book Antiqua" w:cs="Times New Roman"/>
          <w:b/>
          <w:sz w:val="20"/>
          <w:szCs w:val="20"/>
          <w:lang w:val="en"/>
        </w:rPr>
        <w:t xml:space="preserve">: </w:t>
      </w:r>
      <w:r w:rsidR="008366BF" w:rsidRPr="006733FB">
        <w:rPr>
          <w:rFonts w:ascii="Book Antiqua" w:hAnsi="Book Antiqua" w:cs="Times New Roman"/>
          <w:sz w:val="20"/>
          <w:szCs w:val="20"/>
          <w:lang w:val="en"/>
        </w:rPr>
        <w:t>There</w:t>
      </w:r>
      <w:r w:rsidR="00FB5501" w:rsidRPr="006733FB">
        <w:rPr>
          <w:rFonts w:ascii="Book Antiqua" w:hAnsi="Book Antiqua" w:cs="Times New Roman"/>
          <w:sz w:val="20"/>
          <w:szCs w:val="20"/>
          <w:lang w:val="en"/>
        </w:rPr>
        <w:t xml:space="preserve"> are differences in the quality</w:t>
      </w:r>
      <w:r w:rsidR="008366BF" w:rsidRPr="006733FB">
        <w:rPr>
          <w:rFonts w:ascii="Book Antiqua" w:hAnsi="Book Antiqua" w:cs="Times New Roman"/>
          <w:sz w:val="20"/>
          <w:szCs w:val="20"/>
          <w:lang w:val="en"/>
        </w:rPr>
        <w:t xml:space="preserve"> of financial reports before and after the COVID-19 pandemic started.</w:t>
      </w:r>
    </w:p>
    <w:p w14:paraId="3EBE80AD" w14:textId="77777777" w:rsidR="000409BE" w:rsidRPr="006733FB" w:rsidRDefault="000409BE" w:rsidP="000409BE">
      <w:pPr>
        <w:pStyle w:val="ListParagraph"/>
        <w:spacing w:after="0" w:line="240" w:lineRule="auto"/>
        <w:ind w:leftChars="0" w:left="981" w:right="970"/>
        <w:jc w:val="both"/>
        <w:rPr>
          <w:rFonts w:ascii="Book Antiqua" w:hAnsi="Book Antiqua" w:cs="Times New Roman"/>
          <w:sz w:val="20"/>
          <w:szCs w:val="20"/>
          <w:lang w:val="en"/>
        </w:rPr>
        <w:sectPr w:rsidR="000409BE" w:rsidRPr="006733FB" w:rsidSect="00470165">
          <w:pgSz w:w="11906" w:h="16838"/>
          <w:pgMar w:top="981" w:right="459" w:bottom="278" w:left="459" w:header="720" w:footer="720" w:gutter="0"/>
          <w:cols w:space="425"/>
          <w:docGrid w:linePitch="360"/>
        </w:sectPr>
      </w:pPr>
    </w:p>
    <w:p w14:paraId="796DCF5C" w14:textId="47C337AB" w:rsidR="00664477" w:rsidRPr="006733FB" w:rsidRDefault="00664477" w:rsidP="00664477">
      <w:pPr>
        <w:spacing w:after="0" w:line="240" w:lineRule="auto"/>
        <w:jc w:val="both"/>
        <w:rPr>
          <w:rFonts w:ascii="Book Antiqua" w:hAnsi="Book Antiqua" w:cs="Times New Roman"/>
          <w:sz w:val="20"/>
          <w:szCs w:val="20"/>
        </w:rPr>
      </w:pPr>
      <w:bookmarkStart w:id="3" w:name="_Toc120913529"/>
    </w:p>
    <w:p w14:paraId="78D0528A" w14:textId="5F8B2DED" w:rsidR="008663C1" w:rsidRPr="006733FB" w:rsidRDefault="00EB7001" w:rsidP="00363776">
      <w:pPr>
        <w:pStyle w:val="Heading2"/>
        <w:spacing w:after="0" w:line="240" w:lineRule="auto"/>
        <w:ind w:left="993" w:rightChars="419" w:right="922" w:hanging="1"/>
        <w:rPr>
          <w:rFonts w:ascii="Book Antiqua" w:hAnsi="Book Antiqua" w:cs="Times New Roman"/>
          <w:sz w:val="20"/>
          <w:szCs w:val="20"/>
        </w:rPr>
      </w:pPr>
      <w:r w:rsidRPr="006733FB">
        <w:rPr>
          <w:rFonts w:ascii="Book Antiqua" w:hAnsi="Book Antiqua" w:cs="Times New Roman"/>
          <w:sz w:val="20"/>
          <w:szCs w:val="20"/>
          <w:lang w:val="en"/>
        </w:rPr>
        <w:t>Audit Opinion</w:t>
      </w:r>
      <w:r w:rsidR="008663C1" w:rsidRPr="006733FB">
        <w:rPr>
          <w:rFonts w:ascii="Book Antiqua" w:hAnsi="Book Antiqua" w:cs="Times New Roman"/>
          <w:sz w:val="20"/>
          <w:szCs w:val="20"/>
          <w:lang w:val="en"/>
        </w:rPr>
        <w:t xml:space="preserve"> and Quality of Financial Reports</w:t>
      </w:r>
      <w:r w:rsidR="00E63D51" w:rsidRPr="006733FB">
        <w:rPr>
          <w:rFonts w:ascii="Book Antiqua" w:hAnsi="Book Antiqua" w:cs="Times New Roman"/>
          <w:sz w:val="20"/>
          <w:szCs w:val="20"/>
          <w:lang w:val="en"/>
        </w:rPr>
        <w:t xml:space="preserve"> </w:t>
      </w:r>
      <w:r w:rsidR="00D034B8" w:rsidRPr="006733FB">
        <w:rPr>
          <w:rFonts w:ascii="Book Antiqua" w:hAnsi="Book Antiqua" w:cs="Times New Roman"/>
          <w:sz w:val="20"/>
          <w:szCs w:val="20"/>
          <w:lang w:val="en"/>
        </w:rPr>
        <w:t>Before and After</w:t>
      </w:r>
      <w:r w:rsidR="00E63D51" w:rsidRPr="006733FB">
        <w:rPr>
          <w:rFonts w:ascii="Book Antiqua" w:hAnsi="Book Antiqua" w:cs="Times New Roman"/>
          <w:sz w:val="20"/>
          <w:szCs w:val="20"/>
          <w:lang w:val="en"/>
        </w:rPr>
        <w:t xml:space="preserve"> the COVID-19 P</w:t>
      </w:r>
      <w:r w:rsidR="008663C1" w:rsidRPr="006733FB">
        <w:rPr>
          <w:rFonts w:ascii="Book Antiqua" w:hAnsi="Book Antiqua" w:cs="Times New Roman"/>
          <w:sz w:val="20"/>
          <w:szCs w:val="20"/>
          <w:lang w:val="en"/>
        </w:rPr>
        <w:t>andemic</w:t>
      </w:r>
      <w:bookmarkEnd w:id="3"/>
    </w:p>
    <w:p w14:paraId="6AFB80E0" w14:textId="77777777" w:rsidR="00B545B4" w:rsidRPr="006733FB" w:rsidRDefault="00EB7001" w:rsidP="00E1106E">
      <w:pPr>
        <w:pStyle w:val="ListParagraph"/>
        <w:spacing w:after="0" w:line="240" w:lineRule="auto"/>
        <w:ind w:leftChars="0" w:left="981" w:right="970"/>
        <w:jc w:val="both"/>
        <w:rPr>
          <w:rFonts w:ascii="Book Antiqua" w:eastAsia="PMingLiU" w:hAnsi="Book Antiqua" w:cs="Times New Roman"/>
          <w:sz w:val="20"/>
          <w:szCs w:val="20"/>
        </w:rPr>
      </w:pP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{"citationID":"sAbtAr4x","properties":{"formattedCitation":"(Al-Thuneibat et al., 2011)","plainCitation":"(Al-Thuneibat et al., 2011)","noteIndex":0},"citationItems":[{"id":514,"uris":["http://zotero.org/users/local/UDgs1nEG/items/7BPKGFCC"],"itemData":{"id":514,"type":"article-journal","container-title":"Managerial Auditing Journal","note":"publisher: Emerald Group Publishing Limited","source":"Google Scholar","title":"Do audit tenure and firm size contribute to audit quality? Empirical evidence from Jordan","title-short":"Do audit tenure and firm size contribute to audit quality?","author":[{"family":"Al-Thuneibat","given":"Ali Abedalqader"},{"family":"Al Issa","given":"Ream Tawfiq Ibrahim"},{"family":"Baker","given":"Rana Ahmad Ata"}],"issued":{"date-parts":[["2011"]]}}}],"schema":"https://github.com/citation-style-language/schema/raw/master/csl-citation.json"} </w:instrText>
      </w:r>
      <w:r w:rsidRPr="006733FB">
        <w:rPr>
          <w:rFonts w:ascii="Book Antiqua" w:hAnsi="Book Antiqua" w:cs="Times New Roman"/>
          <w:sz w:val="20"/>
          <w:szCs w:val="20"/>
          <w:lang w:val="en"/>
        </w:rPr>
        <w:fldChar w:fldCharType="separate"/>
      </w:r>
      <w:r w:rsidR="004867E9" w:rsidRPr="006733FB">
        <w:rPr>
          <w:rFonts w:ascii="Book Antiqua" w:hAnsi="Book Antiqua" w:cs="Times New Roman"/>
          <w:sz w:val="20"/>
          <w:szCs w:val="20"/>
        </w:rPr>
        <w:t>Al-Thuneibat et al.</w:t>
      </w:r>
      <w:r w:rsidRPr="006733FB">
        <w:rPr>
          <w:rFonts w:ascii="Book Antiqua" w:hAnsi="Book Antiqua" w:cs="Times New Roman"/>
          <w:sz w:val="20"/>
          <w:szCs w:val="20"/>
        </w:rPr>
        <w:t xml:space="preserve"> </w:t>
      </w:r>
      <w:r w:rsidR="004867E9" w:rsidRPr="006733FB">
        <w:rPr>
          <w:rFonts w:ascii="Book Antiqua" w:hAnsi="Book Antiqua" w:cs="Times New Roman"/>
          <w:sz w:val="20"/>
          <w:szCs w:val="20"/>
        </w:rPr>
        <w:t>(</w:t>
      </w:r>
      <w:r w:rsidRPr="006733FB">
        <w:rPr>
          <w:rFonts w:ascii="Book Antiqua" w:hAnsi="Book Antiqua" w:cs="Times New Roman"/>
          <w:sz w:val="20"/>
          <w:szCs w:val="20"/>
        </w:rPr>
        <w:t>2011)</w:t>
      </w:r>
      <w:r w:rsidRPr="006733FB">
        <w:rPr>
          <w:rFonts w:ascii="Book Antiqua" w:hAnsi="Book Antiqua" w:cs="Times New Roman"/>
          <w:sz w:val="20"/>
          <w:szCs w:val="20"/>
          <w:lang w:val="en"/>
        </w:rPr>
        <w:fldChar w:fldCharType="end"/>
      </w:r>
      <w:r w:rsidR="004867E9" w:rsidRPr="006733FB">
        <w:rPr>
          <w:rFonts w:ascii="Book Antiqua" w:hAnsi="Book Antiqua" w:cs="Times New Roman"/>
          <w:sz w:val="20"/>
          <w:szCs w:val="20"/>
          <w:lang w:val="en"/>
        </w:rPr>
        <w:t xml:space="preserve"> stated that the information presented in the financial reporting is the responsibility of management</w:t>
      </w:r>
      <w:r w:rsidRPr="006733FB">
        <w:rPr>
          <w:rFonts w:ascii="Book Antiqua" w:eastAsia="PMingLiU" w:hAnsi="Book Antiqua" w:cs="Times New Roman"/>
          <w:sz w:val="20"/>
          <w:szCs w:val="20"/>
        </w:rPr>
        <w:t xml:space="preserve">. Management is accountable for ensuring that the information </w:t>
      </w:r>
      <w:r w:rsidR="00EF0319" w:rsidRPr="006733FB">
        <w:rPr>
          <w:rFonts w:ascii="Book Antiqua" w:eastAsia="PMingLiU" w:hAnsi="Book Antiqua" w:cs="Times New Roman"/>
          <w:sz w:val="20"/>
          <w:szCs w:val="20"/>
        </w:rPr>
        <w:t>presented follows reporting requirements and frameworks</w:t>
      </w:r>
      <w:r w:rsidRPr="006733FB">
        <w:rPr>
          <w:rFonts w:ascii="Book Antiqua" w:eastAsia="PMingLiU" w:hAnsi="Book Antiqua" w:cs="Times New Roman"/>
          <w:sz w:val="20"/>
          <w:szCs w:val="20"/>
        </w:rPr>
        <w:t xml:space="preserve"> and must prepare financial reports in line with the actual circumstances for users or other interested parties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{"citationID":"yOeJibZl","properties":{"formattedCitation":"(IAASB, 2020)","plainCitation":"(IAASB, 2020)","noteIndex":0},"citationItems":[{"id":362,"uris":["http://zotero.org/users/local/UDgs1nEG/items/I5WJMHDQ"],"itemData":{"id":362,"type":"book","event-place":"NEW YORK","ISBN":"978-1-60815-459-3","language":"en","note":"OCLC: 1291873917","publisher":"INTL FEDERATION OF ACCOUN","publisher-place":"NEW YORK","source":"Open WorldCat","title":"HANDBOOK OF INTERNATIONAL QUALITY CONTROL, AUDITING, REVIEW, OTHER ASSURANCE, AND RELATED SERVICES PRONOUNCEMENTS.","author":[{"family":"IAASB","given":""}],"issued":{"date-parts":[["2020"]]}}}],"schema":"https://github.com/citation-style-language/schema/raw/master/csl-citation.json"}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(IAASB, 2020)</w:t>
      </w:r>
      <w:r w:rsidRPr="006733FB">
        <w:rPr>
          <w:rFonts w:ascii="Book Antiqua" w:hAnsi="Book Antiqua" w:cs="Times New Roman"/>
          <w:sz w:val="20"/>
          <w:szCs w:val="20"/>
          <w:lang w:val="en"/>
        </w:rPr>
        <w:fldChar w:fldCharType="end"/>
      </w:r>
      <w:r w:rsidRPr="006733FB">
        <w:rPr>
          <w:rFonts w:ascii="Book Antiqua" w:eastAsia="PMingLiU" w:hAnsi="Book Antiqua" w:cs="Times New Roman"/>
          <w:sz w:val="20"/>
          <w:szCs w:val="20"/>
        </w:rPr>
        <w:t>.</w:t>
      </w:r>
      <w:r w:rsidR="00B545B4" w:rsidRPr="006733FB">
        <w:rPr>
          <w:rFonts w:ascii="Book Antiqua" w:eastAsia="PMingLiU" w:hAnsi="Book Antiqua" w:cs="Times New Roman"/>
          <w:sz w:val="20"/>
          <w:szCs w:val="20"/>
        </w:rPr>
        <w:t xml:space="preserve"> </w:t>
      </w:r>
      <w:r w:rsidRPr="006733FB">
        <w:rPr>
          <w:rFonts w:ascii="Book Antiqua" w:eastAsia="PMingLiU" w:hAnsi="Book Antiqua" w:cs="Times New Roman"/>
          <w:sz w:val="20"/>
          <w:szCs w:val="20"/>
        </w:rPr>
        <w:t xml:space="preserve">An audit is </w:t>
      </w:r>
      <w:r w:rsidR="00EF0319" w:rsidRPr="006733FB">
        <w:rPr>
          <w:rFonts w:ascii="Book Antiqua" w:eastAsia="PMingLiU" w:hAnsi="Book Antiqua" w:cs="Times New Roman"/>
          <w:sz w:val="20"/>
          <w:szCs w:val="20"/>
        </w:rPr>
        <w:t>a process that employs outside parties to validate the financial statements in order to mitigate information asymmetry between shareholders and managers</w:t>
      </w:r>
      <w:r w:rsidRPr="006733FB">
        <w:rPr>
          <w:rFonts w:ascii="Book Antiqua" w:eastAsia="PMingLiU" w:hAnsi="Book Antiqua" w:cs="Times New Roman"/>
          <w:sz w:val="20"/>
          <w:szCs w:val="20"/>
        </w:rPr>
        <w:t xml:space="preserve">. </w:t>
      </w:r>
    </w:p>
    <w:p w14:paraId="4D8BFE3F" w14:textId="77777777" w:rsidR="00B545B4" w:rsidRPr="006733FB" w:rsidRDefault="00EB7001" w:rsidP="00E1106E">
      <w:pPr>
        <w:pStyle w:val="ListParagraph"/>
        <w:spacing w:after="0" w:line="240" w:lineRule="auto"/>
        <w:ind w:leftChars="0"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An audit provides the highest assurance in the form of an opinion made by the auditor. an audit opinion is a professional statement made by a public accountant or independent auditor following an evaluation of the fairness of the financial statements provided by a company. In addition, an audit opinion is a statement resulting from a judgment</w:t>
      </w:r>
      <w:r w:rsidR="008E6BD5" w:rsidRPr="006733FB">
        <w:rPr>
          <w:rFonts w:ascii="Book Antiqua" w:eastAsia="PMingLiU" w:hAnsi="Book Antiqua" w:cs="Times New Roman"/>
          <w:sz w:val="20"/>
          <w:szCs w:val="20"/>
        </w:rPr>
        <w:t xml:space="preserve"> </w:t>
      </w:r>
      <w:r w:rsidR="008E6BD5" w:rsidRPr="006733FB">
        <w:rPr>
          <w:rFonts w:ascii="Book Antiqua" w:eastAsia="PMingLiU" w:hAnsi="Book Antiqua" w:cs="Times New Roman"/>
          <w:sz w:val="20"/>
          <w:szCs w:val="20"/>
        </w:rPr>
        <w:fldChar w:fldCharType="begin"/>
      </w:r>
      <w:r w:rsidR="008E6BD5" w:rsidRPr="006733FB">
        <w:rPr>
          <w:rFonts w:ascii="Book Antiqua" w:eastAsia="PMingLiU" w:hAnsi="Book Antiqua" w:cs="Times New Roman"/>
          <w:sz w:val="20"/>
          <w:szCs w:val="20"/>
        </w:rPr>
        <w:instrText xml:space="preserve"> ADDIN ZOTERO_ITEM CSL_CITATION {"citationID":"jwDNvW66","properties":{"formattedCitation":"(MohammadRezaei et al., 2016)","plainCitation":"(MohammadRezaei et al., 2016)","noteIndex":0},"citationItems":[{"id":1128,"uris":["http://zotero.org/users/local/UDgs1nEG/items/NPICNLRN"],"itemData":{"id":1128,"type":"article-journal","abstract":"Audit services were provided exclusively by a state entity in Iran until late 2001, when the audit market was liberalised. The liberalisation of the audit market resulted in increased competition, as more private auditors became licensed to operate and provide audit services. The present study examines the effects of audit market liberalisation and auditor type (i.e., state and private auditors) on audit opinions. It is predicted that increased competition in the audit market may reduce the relative bargaining power of auditors, which can compromise auditors’ independence when issuing audit opinions. The present study also investigates whether the process of issuing audit opinions is influenced by the government, thus resulting in a lower rate of modified audit opinions issued by state auditors compared to those issued by private auditors. Importantly, this study develops an explanation based upon a bargaining power view of auditor independence in issuing audit opinions and upon the limitations of the explanation for the circumstances in which auditor and owner interests are aligned in the case of government entities. The present study analyses the data of firms listed on the Tehran Stock Exchange between 1999 and 2010. The findings, after controlling for auditor choice, reveal that modified audit opinions have decreased following the liberalisation of the audit market in Iran, and compared to private auditors, state auditors have issued fewer modified audit opinions. The findings suggest that increased competition in the audit market is more likely to decrease the relative bargaining power of auditors and that there is a significant concern regarding audit opinions when both auditee and auditor are state-controlled entities.","container-title":"International Journal of Auditing","DOI":"10.1111/ijau.12059","ISSN":"1099-1123","issue":"1","language":"en","note":"_eprint: https://onlinelibrary.wiley.com/doi/pdf/10.1111/ijau.12059","page":"87-100","source":"Wiley Online Library","title":"The Effects of Audit Market Liberalisation and Auditor Type on Audit Opinions: The Iranian Experience","title-short":"The Effects of Audit Market Liberalisation and Auditor Type on Audit Opinions","volume":"20","author":[{"family":"MohammadRezaei","given":"Fakhroddin"},{"family":"Mohd-Saleh","given":"Norman"},{"family":"Jaffar","given":"Romlah"},{"family":"Hassan","given":"Mohamat Sabri"}],"issued":{"date-parts":[["2016"]]}}}],"schema":"https://github.com/citation-style-language/schema/raw/master/csl-citation.json"} </w:instrText>
      </w:r>
      <w:r w:rsidR="008E6BD5" w:rsidRPr="006733FB">
        <w:rPr>
          <w:rFonts w:ascii="Book Antiqua" w:eastAsia="PMingLiU" w:hAnsi="Book Antiqua" w:cs="Times New Roman"/>
          <w:sz w:val="20"/>
          <w:szCs w:val="20"/>
        </w:rPr>
        <w:fldChar w:fldCharType="separate"/>
      </w:r>
      <w:r w:rsidR="008E6BD5" w:rsidRPr="006733FB">
        <w:rPr>
          <w:rFonts w:ascii="Book Antiqua" w:hAnsi="Book Antiqua" w:cs="Times New Roman"/>
          <w:sz w:val="20"/>
          <w:szCs w:val="20"/>
        </w:rPr>
        <w:t>(MohammadRezaei et al., 2016)</w:t>
      </w:r>
      <w:r w:rsidR="008E6BD5" w:rsidRPr="006733FB">
        <w:rPr>
          <w:rFonts w:ascii="Book Antiqua" w:eastAsia="PMingLiU" w:hAnsi="Book Antiqua" w:cs="Times New Roman"/>
          <w:sz w:val="20"/>
          <w:szCs w:val="20"/>
        </w:rPr>
        <w:fldChar w:fldCharType="end"/>
      </w:r>
      <w:r w:rsidRPr="006733FB">
        <w:rPr>
          <w:rFonts w:ascii="Book Antiqua" w:eastAsia="PMingLiU" w:hAnsi="Book Antiqua" w:cs="Times New Roman"/>
          <w:sz w:val="20"/>
          <w:szCs w:val="20"/>
        </w:rPr>
        <w:t>.</w:t>
      </w:r>
      <w:r w:rsidR="00B545B4" w:rsidRPr="006733FB">
        <w:rPr>
          <w:rFonts w:ascii="Book Antiqua" w:eastAsia="PMingLiU" w:hAnsi="Book Antiqua" w:cs="Times New Roman"/>
          <w:sz w:val="20"/>
          <w:szCs w:val="20"/>
        </w:rPr>
        <w:t xml:space="preserve"> </w:t>
      </w:r>
      <w:r w:rsidRPr="006733FB">
        <w:rPr>
          <w:rFonts w:ascii="Book Antiqua" w:eastAsia="PMingLiU" w:hAnsi="Book Antiqua" w:cs="Times New Roman"/>
          <w:sz w:val="20"/>
          <w:szCs w:val="20"/>
        </w:rPr>
        <w:t xml:space="preserve">Auditors may discover irregularities and disclose audit findings in the form of material misstatements to the financial reports, along with evidence of client errors or fraud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{"citationID":"KqCfGL6b","properties":{"formattedCitation":"(IAASB, 2020)","plainCitation":"(IAASB, 2020)","noteIndex":0},"citationItems":[{"id":362,"uris":["http://zotero.org/users/local/UDgs1nEG/items/I5WJMHDQ"],"itemData":{"id":362,"type":"book","event-place":"NEW YORK","ISBN":"978-1-60815-459-3","language":"en","note":"OCLC: 1291873917","publisher":"INTL FEDERATION OF ACCOUN","publisher-place":"NEW YORK","source":"Open WorldCat","title":"HANDBOOK OF INTERNATIONAL QUALITY CONTROL, AUDITING, REVIEW, OTHER ASSURANCE, AND RELATED SERVICES PRONOUNCEMENTS.","author":[{"family":"IAASB","given":""}],"issued":{"date-parts":[["2020"]]}}}],"schema":"https://github.com/citation-style-language/schema/raw/master/csl-citation.json"}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(IAASB, 2020)</w:t>
      </w:r>
      <w:r w:rsidRPr="006733FB">
        <w:rPr>
          <w:rFonts w:ascii="Book Antiqua" w:hAnsi="Book Antiqua" w:cs="Times New Roman"/>
          <w:sz w:val="20"/>
          <w:szCs w:val="20"/>
          <w:lang w:val="en"/>
        </w:rPr>
        <w:fldChar w:fldCharType="end"/>
      </w:r>
      <w:r w:rsidRPr="006733FB">
        <w:rPr>
          <w:rFonts w:ascii="Book Antiqua" w:eastAsia="PMingLiU" w:hAnsi="Book Antiqua" w:cs="Times New Roman"/>
          <w:sz w:val="20"/>
          <w:szCs w:val="20"/>
        </w:rPr>
        <w:t xml:space="preserve">. </w:t>
      </w:r>
    </w:p>
    <w:p w14:paraId="12F98DC8" w14:textId="77777777" w:rsidR="000409BE" w:rsidRPr="006733FB" w:rsidRDefault="00EB7001" w:rsidP="00E1106E">
      <w:pPr>
        <w:pStyle w:val="ListParagraph"/>
        <w:spacing w:after="0" w:line="240" w:lineRule="auto"/>
        <w:ind w:leftChars="0"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An independent auditor is accountable for the issued opinion </w:t>
      </w:r>
      <w:r w:rsidRPr="006733FB">
        <w:rPr>
          <w:rFonts w:ascii="Book Antiqua" w:eastAsia="PMingLiU" w:hAnsi="Book Antiqua" w:cs="Times New Roman"/>
          <w:sz w:val="20"/>
          <w:szCs w:val="20"/>
        </w:rPr>
        <w:fldChar w:fldCharType="begin"/>
      </w:r>
      <w:r w:rsidRPr="006733FB">
        <w:rPr>
          <w:rFonts w:ascii="Book Antiqua" w:eastAsia="PMingLiU" w:hAnsi="Book Antiqua" w:cs="Times New Roman"/>
          <w:sz w:val="20"/>
          <w:szCs w:val="20"/>
        </w:rPr>
        <w:instrText xml:space="preserve"> ADDIN ZOTERO_ITEM CSL_CITATION {"citationID":"JVcSHv3A","properties":{"formattedCitation":"(Tsipouridou &amp; Spathis, 2014)","plainCitation":"(Tsipouridou &amp; Spathis, 2014)","noteIndex":0},"citationItems":[{"id":1124,"uris":["http://zotero.org/users/local/UDgs1nEG/items/CDTIHLCJ"],"itemData":{"id":1124,"type":"article-journal","abstract":"This study examines the relationship between audit opinions and earnings management, as measured by discretionary accruals, for listed firms on the Athens Stock Exchange (ASE). We divide the qualified audit opinions into two categories: qualified for the going-concern uncertainty and qualified for other reasons. The results indicate that audit opinions are not related to earnings management. Client financial characteristics, such as profitability and size are determinants of the going-concern audit opinion decision. The decision of auditors to issue qualified opinions for other reasons is explained by the type of audit opinion issued in the previous year.","container-title":"Accounting Forum","DOI":"10.1016/j.accfor.2013.09.002","ISSN":"0155-9982","issue":"1","journalAbbreviation":"Accounting Forum","language":"en","page":"38-54","source":"ScienceDirect","title":"Audit opinion and earnings management: Evidence from Greece","title-short":"Audit opinion and earnings management","volume":"38","author":[{"family":"Tsipouridou","given":"Maria"},{"family":"Spathis","given":"Charalambos"}],"issued":{"date-parts":[["2014",3,1]]}}}],"schema":"https://github.com/citation-style-language/schema/raw/master/csl-citation.json"} </w:instrText>
      </w:r>
      <w:r w:rsidRPr="006733FB">
        <w:rPr>
          <w:rFonts w:ascii="Book Antiqua" w:eastAsia="PMingLiU" w:hAnsi="Book Antiqua" w:cs="Times New Roman"/>
          <w:sz w:val="20"/>
          <w:szCs w:val="20"/>
        </w:rPr>
        <w:fldChar w:fldCharType="separate"/>
      </w:r>
      <w:r w:rsidRPr="006733FB">
        <w:rPr>
          <w:rFonts w:ascii="Book Antiqua" w:hAnsi="Book Antiqua" w:cs="Times New Roman"/>
          <w:sz w:val="20"/>
          <w:szCs w:val="20"/>
        </w:rPr>
        <w:t>(Tsipouridou &amp; Spathis, 2014)</w:t>
      </w:r>
      <w:r w:rsidRPr="006733FB">
        <w:rPr>
          <w:rFonts w:ascii="Book Antiqua" w:eastAsia="PMingLiU" w:hAnsi="Book Antiqua" w:cs="Times New Roman"/>
          <w:sz w:val="20"/>
          <w:szCs w:val="20"/>
        </w:rPr>
        <w:fldChar w:fldCharType="end"/>
      </w:r>
      <w:r w:rsidRPr="006733FB">
        <w:rPr>
          <w:rFonts w:ascii="Book Antiqua" w:eastAsia="PMingLiU" w:hAnsi="Book Antiqua" w:cs="Times New Roman"/>
          <w:sz w:val="20"/>
          <w:szCs w:val="20"/>
        </w:rPr>
        <w:t xml:space="preserve"> to ensure that the final report is accurate. The auditor's unqualified opinion confirms that the accounting information in the audited financial reports </w:t>
      </w:r>
      <w:r w:rsidR="009B77E6" w:rsidRPr="006733FB">
        <w:rPr>
          <w:rFonts w:ascii="Book Antiqua" w:eastAsia="PMingLiU" w:hAnsi="Book Antiqua" w:cs="Times New Roman"/>
          <w:sz w:val="20"/>
          <w:szCs w:val="20"/>
        </w:rPr>
        <w:t>did not contain material misstatements</w:t>
      </w:r>
      <w:r w:rsidRPr="006733FB">
        <w:rPr>
          <w:rFonts w:ascii="Book Antiqua" w:eastAsia="PMingLiU" w:hAnsi="Book Antiqua" w:cs="Times New Roman"/>
          <w:sz w:val="20"/>
          <w:szCs w:val="20"/>
        </w:rPr>
        <w:t xml:space="preserve">. Thus, </w:t>
      </w:r>
      <w:r w:rsidR="009B77E6" w:rsidRPr="006733FB">
        <w:rPr>
          <w:rFonts w:ascii="Book Antiqua" w:eastAsia="PMingLiU" w:hAnsi="Book Antiqua" w:cs="Times New Roman"/>
          <w:sz w:val="20"/>
          <w:szCs w:val="20"/>
        </w:rPr>
        <w:t>the audited financial reports' information can be trusted by investors and other users of financial reports</w:t>
      </w:r>
      <w:r w:rsidRPr="006733FB">
        <w:rPr>
          <w:rFonts w:ascii="Book Antiqua" w:eastAsia="PMingLiU" w:hAnsi="Book Antiqua" w:cs="Times New Roman"/>
          <w:sz w:val="20"/>
          <w:szCs w:val="20"/>
        </w:rPr>
        <w:t xml:space="preserve"> </w:t>
      </w:r>
      <w:r w:rsidRPr="006733FB">
        <w:rPr>
          <w:rFonts w:ascii="Book Antiqua" w:eastAsia="PMingLiU" w:hAnsi="Book Antiqua" w:cs="Times New Roman"/>
          <w:sz w:val="20"/>
          <w:szCs w:val="20"/>
        </w:rPr>
        <w:fldChar w:fldCharType="begin"/>
      </w:r>
      <w:r w:rsidRPr="006733FB">
        <w:rPr>
          <w:rFonts w:ascii="Book Antiqua" w:eastAsia="PMingLiU" w:hAnsi="Book Antiqua" w:cs="Times New Roman"/>
          <w:sz w:val="20"/>
          <w:szCs w:val="20"/>
        </w:rPr>
        <w:instrText xml:space="preserve"> ADDIN ZOTERO_ITEM CSL_CITATION {"citationID":"ipzQr49n","properties":{"formattedCitation":"(Tsipouridou &amp; Spathis, 2014)","plainCitation":"(Tsipouridou &amp; Spathis, 2014)","noteIndex":0},"citationItems":[{"id":1124,"uris":["http://zotero.org/users/local/UDgs1nEG/items/CDTIHLCJ"],"itemData":{"id":1124,"type":"article-journal","abstract":"This study examines the relationship between audit opinions and earnings management, as measured by discretionary accruals, for listed firms on the Athens Stock Exchange (ASE). We divide the qualified audit opinions into two categories: qualified for the going-concern uncertainty and qualified for other reasons. The results indicate that audit opinions are not related to earnings management. Client financial characteristics, such as profitability and size are determinants of the going-concern audit opinion decision. The decision of auditors to issue qualified opinions for other reasons is explained by the type of audit opinion issued in the previous year.","container-title":"Accounting Forum","DOI":"10.1016/j.accfor.2013.09.002","ISSN":"0155-9982","issue":"1","journalAbbreviation":"Accounting Forum","language":"en","page":"38-54","source":"ScienceDirect","title":"Audit opinion and earnings management: Evidence from Greece","title-short":"Audit opinion and earnings management","volume":"38","author":[{"family":"Tsipouridou","given":"Maria"},{"family":"Spathis","given":"Charalambos"}],"issued":{"date-parts":[["2014",3,1]]}}}],"schema":"https://github.com/citation-style-language/schema/raw/master/csl-citation.json"} </w:instrText>
      </w:r>
      <w:r w:rsidRPr="006733FB">
        <w:rPr>
          <w:rFonts w:ascii="Book Antiqua" w:eastAsia="PMingLiU" w:hAnsi="Book Antiqua" w:cs="Times New Roman"/>
          <w:sz w:val="20"/>
          <w:szCs w:val="20"/>
        </w:rPr>
        <w:fldChar w:fldCharType="separate"/>
      </w:r>
      <w:r w:rsidRPr="006733FB">
        <w:rPr>
          <w:rFonts w:ascii="Book Antiqua" w:hAnsi="Book Antiqua" w:cs="Times New Roman"/>
          <w:sz w:val="20"/>
          <w:szCs w:val="20"/>
        </w:rPr>
        <w:t>(Tsipouridou &amp; Spathis, 2014)</w:t>
      </w:r>
      <w:r w:rsidRPr="006733FB">
        <w:rPr>
          <w:rFonts w:ascii="Book Antiqua" w:eastAsia="PMingLiU" w:hAnsi="Book Antiqua" w:cs="Times New Roman"/>
          <w:sz w:val="20"/>
          <w:szCs w:val="20"/>
        </w:rPr>
        <w:fldChar w:fldCharType="end"/>
      </w:r>
      <w:r w:rsidRPr="006733FB">
        <w:rPr>
          <w:rFonts w:ascii="Book Antiqua" w:eastAsia="PMingLiU" w:hAnsi="Book Antiqua" w:cs="Times New Roman"/>
          <w:sz w:val="20"/>
          <w:szCs w:val="20"/>
        </w:rPr>
        <w:t>.</w:t>
      </w:r>
      <w:r w:rsidR="00B545B4" w:rsidRPr="006733FB">
        <w:rPr>
          <w:rFonts w:ascii="Book Antiqua" w:eastAsia="PMingLiU" w:hAnsi="Book Antiqua" w:cs="Times New Roman"/>
          <w:sz w:val="20"/>
          <w:szCs w:val="20"/>
        </w:rPr>
        <w:t xml:space="preserve"> An opinion issued by the auditor on the financial reports is expected to reflect the </w:t>
      </w:r>
      <w:r w:rsidR="009B77E6" w:rsidRPr="006733FB">
        <w:rPr>
          <w:rFonts w:ascii="Book Antiqua" w:eastAsia="PMingLiU" w:hAnsi="Book Antiqua" w:cs="Times New Roman"/>
          <w:sz w:val="20"/>
          <w:szCs w:val="20"/>
        </w:rPr>
        <w:t>financial report's quality</w:t>
      </w:r>
      <w:r w:rsidR="00B545B4" w:rsidRPr="006733FB">
        <w:rPr>
          <w:rFonts w:ascii="Book Antiqua" w:eastAsia="PMingLiU" w:hAnsi="Book Antiqua" w:cs="Times New Roman"/>
          <w:sz w:val="20"/>
          <w:szCs w:val="20"/>
        </w:rPr>
        <w:t xml:space="preserve">. A good audit opinion also means a good quality financial report and </w:t>
      </w:r>
      <w:r w:rsidR="009B77E6" w:rsidRPr="006733FB">
        <w:rPr>
          <w:rFonts w:ascii="Book Antiqua" w:eastAsia="PMingLiU" w:hAnsi="Book Antiqua" w:cs="Times New Roman"/>
          <w:sz w:val="20"/>
          <w:szCs w:val="20"/>
        </w:rPr>
        <w:t>earnings management have a lower possibility</w:t>
      </w:r>
      <w:r w:rsidR="00B545B4" w:rsidRPr="006733FB">
        <w:rPr>
          <w:rFonts w:ascii="Book Antiqua" w:eastAsia="PMingLiU" w:hAnsi="Book Antiqua" w:cs="Times New Roman"/>
          <w:sz w:val="20"/>
          <w:szCs w:val="20"/>
        </w:rPr>
        <w:t>.</w:t>
      </w:r>
    </w:p>
    <w:p w14:paraId="5E1AC7B7" w14:textId="52098C6A" w:rsidR="000409BE" w:rsidRPr="006733FB" w:rsidRDefault="00B545B4" w:rsidP="00E1106E">
      <w:pPr>
        <w:pStyle w:val="ListParagraph"/>
        <w:spacing w:after="0" w:line="240" w:lineRule="auto"/>
        <w:ind w:leftChars="0"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Due to the COVID-19 pandemic outbreak, auditors must maintain and enhance their professional skepticism. It is because many companies experienced a decline in their financial performance due to the pandemic. It encourages the company to commit fraudulent practices such as earnings management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{"citationID":"KnFpfWNQ","properties":{"formattedCitation":"(Rose et al., 2020)","plainCitation":"(Rose et al., 2020)","noteIndex":0},"citationItems":[{"id":497,"uris":["http://zotero.org/users/local/UDgs1nEG/items/WIV4NR5F"],"itemData":{"id":497,"type":"article-journal","container-title":"Behavioral Research in Accounting","issue":"1","note":"publisher: American Accounting Association","page":"37–49","source":"Google Scholar","title":"Analytical procedures: are more good ideas always better for audit quality?","title-short":"Analytical procedures","volume":"32","author":[{"family":"Rose","given":"Anna M."},{"family":"Rose","given":"Jacob M."},{"family":"Suh","given":"Ikseon"},{"family":"Thibodeau","given":"Jay C."}],"issued":{"date-parts":[["2020"]]}}}],"schema":"https://github.com/citation-style-language/schema/raw/master/csl-citation.json"}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w:t>
      </w:r>
      <w:r w:rsidR="00A45FB2" w:rsidRPr="006733FB">
        <w:rPr>
          <w:rFonts w:ascii="Book Antiqua" w:hAnsi="Book Antiqua" w:cs="Times New Roman"/>
          <w:sz w:val="20"/>
          <w:szCs w:val="20"/>
        </w:rPr>
        <w:t xml:space="preserve">Rose, Rose, Suh, &amp; Thibodeau, </w:t>
      </w:r>
      <w:r w:rsidRPr="006733FB">
        <w:rPr>
          <w:rFonts w:ascii="Book Antiqua" w:hAnsi="Book Antiqua" w:cs="Times New Roman"/>
          <w:sz w:val="20"/>
          <w:szCs w:val="20"/>
        </w:rPr>
        <w:t>2020)</w:t>
      </w:r>
      <w:r w:rsidRPr="006733FB">
        <w:rPr>
          <w:rFonts w:ascii="Book Antiqua" w:hAnsi="Book Antiqua" w:cs="Times New Roman"/>
          <w:sz w:val="20"/>
          <w:szCs w:val="20"/>
          <w:lang w:val="en"/>
        </w:rPr>
        <w:fldChar w:fldCharType="end"/>
      </w:r>
      <w:r w:rsidRPr="006733FB">
        <w:rPr>
          <w:rFonts w:ascii="Book Antiqua" w:eastAsia="PMingLiU" w:hAnsi="Book Antiqua" w:cs="Times New Roman"/>
          <w:sz w:val="20"/>
          <w:szCs w:val="20"/>
        </w:rPr>
        <w:t xml:space="preserve">, which reduces the </w:t>
      </w:r>
      <w:r w:rsidR="006A2A9A" w:rsidRPr="006733FB">
        <w:rPr>
          <w:rFonts w:ascii="Book Antiqua" w:eastAsia="PMingLiU" w:hAnsi="Book Antiqua" w:cs="Times New Roman"/>
          <w:sz w:val="20"/>
          <w:szCs w:val="20"/>
        </w:rPr>
        <w:t>financial report's quality</w:t>
      </w:r>
      <w:r w:rsidRPr="006733FB">
        <w:rPr>
          <w:rFonts w:ascii="Book Antiqua" w:eastAsia="PMingLiU" w:hAnsi="Book Antiqua" w:cs="Times New Roman"/>
          <w:sz w:val="20"/>
          <w:szCs w:val="20"/>
        </w:rPr>
        <w:t xml:space="preserve">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{"citationID":"WD1AfUpc","properties":{"formattedCitation":"(Yadollah et al., 2012)","plainCitation":"(Yadollah et al., 2012)","noteIndex":0},"citationItems":[{"id":660,"uris":["http://zotero.org/users/local/UDgs1nEG/items/TUAIQKQC"],"itemData":{"id":660,"type":"article-journal","container-title":"African Journal of Business Management","issue":"12","note":"publisher: Academic Journals","page":"4603–4611","source":"Google Scholar","title":"The effect of earnings management on the quality of financial reporting","volume":"6","author":[{"family":"Yadollah","given":"Tariverdi"},{"family":"Mehdi","given":"Moradzadehfard"},{"family":"Maryam","given":"Rostami"}],"issued":{"date-parts":[["2012"]]}}}],"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(Yadollah et al., 2012)</w:t>
      </w:r>
      <w:r w:rsidRPr="006733FB">
        <w:rPr>
          <w:rFonts w:ascii="Book Antiqua" w:hAnsi="Book Antiqua" w:cs="Times New Roman"/>
          <w:sz w:val="20"/>
          <w:szCs w:val="20"/>
          <w:lang w:val="en"/>
        </w:rPr>
        <w:fldChar w:fldCharType="end"/>
      </w:r>
      <w:r w:rsidR="000409BE" w:rsidRPr="006733FB">
        <w:rPr>
          <w:rFonts w:ascii="Book Antiqua" w:eastAsia="PMingLiU" w:hAnsi="Book Antiqua" w:cs="Times New Roman"/>
          <w:sz w:val="20"/>
          <w:szCs w:val="20"/>
        </w:rPr>
        <w:t xml:space="preserve">. </w:t>
      </w:r>
    </w:p>
    <w:p w14:paraId="327BEBA2" w14:textId="77777777" w:rsidR="000409BE" w:rsidRPr="006733FB" w:rsidRDefault="00B545B4"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eastAsia="PMingLiU" w:hAnsi="Book Antiqua" w:cs="Times New Roman"/>
          <w:sz w:val="20"/>
          <w:szCs w:val="20"/>
        </w:rPr>
        <w:t xml:space="preserve">By maintaining and enhancing professional skepticism, </w:t>
      </w:r>
      <w:r w:rsidR="00F05ABC" w:rsidRPr="006733FB">
        <w:rPr>
          <w:rFonts w:ascii="Book Antiqua" w:eastAsia="PMingLiU" w:hAnsi="Book Antiqua" w:cs="Times New Roman"/>
          <w:sz w:val="20"/>
          <w:szCs w:val="20"/>
        </w:rPr>
        <w:t>the quality of the company's financial reports is expected to be reflected in the audit opinion on financial reports</w:t>
      </w:r>
      <w:r w:rsidRPr="006733FB">
        <w:rPr>
          <w:rFonts w:ascii="Book Antiqua" w:eastAsia="PMingLiU" w:hAnsi="Book Antiqua" w:cs="Times New Roman"/>
          <w:sz w:val="20"/>
          <w:szCs w:val="20"/>
        </w:rPr>
        <w:t xml:space="preserve">. Thus, </w:t>
      </w:r>
      <w:r w:rsidR="006A2A9A" w:rsidRPr="006733FB">
        <w:rPr>
          <w:rFonts w:ascii="Book Antiqua" w:eastAsia="PMingLiU" w:hAnsi="Book Antiqua" w:cs="Times New Roman"/>
          <w:sz w:val="20"/>
          <w:szCs w:val="20"/>
        </w:rPr>
        <w:t>it can</w:t>
      </w:r>
      <w:r w:rsidRPr="006733FB">
        <w:rPr>
          <w:rFonts w:ascii="Book Antiqua" w:eastAsia="PMingLiU" w:hAnsi="Book Antiqua" w:cs="Times New Roman"/>
          <w:sz w:val="20"/>
          <w:szCs w:val="20"/>
        </w:rPr>
        <w:t xml:space="preserve"> provide relevant and reliable information about financial performance that users can use for decision-making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{"citationID":"AHmLZAeJ","properties":{"formattedCitation":"(Herath &amp; Albarqi, 2017)","plainCitation":"(Herath &amp; Albarqi, 2017)","noteIndex":0},"citationItems":[{"id":150,"uris":["http://zotero.org/users/local/UDgs1nEG/items/C7R2ZHAI"],"itemData":{"id":150,"type":"article-journal","abstract":"The purpose of this paper is to review current articles and research papers with regard to influences on and measures of the quality of financial reporting. The paper also examines some findings and some gaps in the existing literature. \n\nThe Design/Methodology/Approach: This paper reviews existing literature from some accounting journals, official accounting associations, and published papers from the period 2009 to 2015.\nResearch Findings\nThis research recognized some instances of insufficient information and some gaps in the existing literature. For example, the size of some study samples is not big enough to draw reasonable conclusions.\n\nResearch limitations/Implications: It identifies some gaps in the current literature and calls for additional research. Further, the paper offers some object lessons, and exposes the reader to different aspects of financial reporting quality.","container-title":"Journal of Business Management and Commerce","journalAbbreviation":"Journal of Business Management and Commerce","page":". 1-14","source":"ResearchGate","title":"Financial Reporting Quality: A Literature Review","title-short":"Financial Reporting Quality","volume":"Vol. 2","author":[{"family":"Herath","given":"Siriyama"},{"family":"Albarqi","given":"Norah"}],"issued":{"date-parts":[["2017",3,3]]}}}],"schema":"https://github.com/citation-style-language/schema/raw/master/csl-citation.json"}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(Herath &amp; Albarqi, 2017)</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w:t>
      </w:r>
    </w:p>
    <w:p w14:paraId="4C28DB07" w14:textId="77777777" w:rsidR="000409BE" w:rsidRPr="006733FB" w:rsidRDefault="00B545B4" w:rsidP="00E1106E">
      <w:pPr>
        <w:pStyle w:val="ListParagraph"/>
        <w:spacing w:after="0" w:line="240" w:lineRule="auto"/>
        <w:ind w:leftChars="0" w:left="981" w:right="970"/>
        <w:jc w:val="both"/>
        <w:rPr>
          <w:rFonts w:ascii="Book Antiqua" w:hAnsi="Book Antiqua" w:cs="Times New Roman"/>
          <w:sz w:val="20"/>
          <w:szCs w:val="20"/>
        </w:rPr>
      </w:pPr>
      <w:r w:rsidRPr="006733FB">
        <w:rPr>
          <w:rFonts w:ascii="Book Antiqua" w:eastAsia="PMingLiU" w:hAnsi="Book Antiqua" w:cs="Times New Roman"/>
          <w:sz w:val="20"/>
          <w:szCs w:val="20"/>
        </w:rPr>
        <w:t xml:space="preserve">The result of the research conducted by </w:t>
      </w:r>
      <w:r w:rsidRPr="006733FB">
        <w:rPr>
          <w:rFonts w:ascii="Book Antiqua" w:eastAsia="PMingLiU" w:hAnsi="Book Antiqua" w:cs="Times New Roman"/>
          <w:sz w:val="20"/>
          <w:szCs w:val="20"/>
        </w:rPr>
        <w:fldChar w:fldCharType="begin"/>
      </w:r>
      <w:r w:rsidRPr="006733FB">
        <w:rPr>
          <w:rFonts w:ascii="Book Antiqua" w:eastAsia="PMingLiU" w:hAnsi="Book Antiqua" w:cs="Times New Roman"/>
          <w:sz w:val="20"/>
          <w:szCs w:val="20"/>
        </w:rPr>
        <w:instrText xml:space="preserve"> ADDIN ZOTERO_ITEM CSL_CITATION {"citationID":"yIaJFdUR","properties":{"custom":"Tsipouridou &amp; Spathis (2014)","formattedCitation":"Tsipouridou &amp; Spathis (2014)","plainCitation":"Tsipouridou &amp; Spathis (2014)","noteIndex":0},"citationItems":[{"id":1124,"uris":["http://zotero.org/users/local/UDgs1nEG/items/CDTIHLCJ"],"itemData":{"id":1124,"type":"article-journal","abstract":"This study examines the relationship between audit opinions and earnings management, as measured by discretionary accruals, for listed firms on the Athens Stock Exchange (ASE). We divide the qualified audit opinions into two categories: qualified for the going-concern uncertainty and qualified for other reasons. The results indicate that audit opinions are not related to earnings management. Client financial characteristics, such as profitability and size are determinants of the going-concern audit opinion decision. The decision of auditors to issue qualified opinions for other reasons is explained by the type of audit opinion issued in the previous year.","container-title":"Accounting Forum","DOI":"10.1016/j.accfor.2013.09.002","ISSN":"0155-9982","issue":"1","journalAbbreviation":"Accounting Forum","language":"en","page":"38-54","source":"ScienceDirect","title":"Audit opinion and earnings management: Evidence from Greece","title-short":"Audit opinion and earnings management","volume":"38","author":[{"family":"Tsipouridou","given":"Maria"},{"family":"Spathis","given":"Charalambos"}],"issued":{"date-parts":[["2014",3,1]]}}}],"schema":"https://github.com/citation-style-language/schema/raw/master/csl-citation.json"} </w:instrText>
      </w:r>
      <w:r w:rsidRPr="006733FB">
        <w:rPr>
          <w:rFonts w:ascii="Book Antiqua" w:eastAsia="PMingLiU" w:hAnsi="Book Antiqua" w:cs="Times New Roman"/>
          <w:sz w:val="20"/>
          <w:szCs w:val="20"/>
        </w:rPr>
        <w:fldChar w:fldCharType="separate"/>
      </w:r>
      <w:r w:rsidRPr="006733FB">
        <w:rPr>
          <w:rFonts w:ascii="Book Antiqua" w:hAnsi="Book Antiqua" w:cs="Times New Roman"/>
          <w:sz w:val="20"/>
          <w:szCs w:val="20"/>
        </w:rPr>
        <w:t>Tsipouridou &amp; Spathis (2014)</w:t>
      </w:r>
      <w:r w:rsidRPr="006733FB">
        <w:rPr>
          <w:rFonts w:ascii="Book Antiqua" w:eastAsia="PMingLiU" w:hAnsi="Book Antiqua" w:cs="Times New Roman"/>
          <w:sz w:val="20"/>
          <w:szCs w:val="20"/>
        </w:rPr>
        <w:fldChar w:fldCharType="end"/>
      </w:r>
      <w:r w:rsidRPr="006733FB">
        <w:rPr>
          <w:rFonts w:ascii="Book Antiqua" w:eastAsia="PMingLiU" w:hAnsi="Book Antiqua" w:cs="Times New Roman"/>
          <w:sz w:val="20"/>
          <w:szCs w:val="20"/>
        </w:rPr>
        <w:t xml:space="preserve"> examined the </w:t>
      </w:r>
      <w:r w:rsidR="0051283E" w:rsidRPr="006733FB">
        <w:rPr>
          <w:rFonts w:ascii="Book Antiqua" w:eastAsia="PMingLiU" w:hAnsi="Book Antiqua" w:cs="Times New Roman"/>
          <w:sz w:val="20"/>
          <w:szCs w:val="20"/>
        </w:rPr>
        <w:t>association</w:t>
      </w:r>
      <w:r w:rsidRPr="006733FB">
        <w:rPr>
          <w:rFonts w:ascii="Book Antiqua" w:eastAsia="PMingLiU" w:hAnsi="Book Antiqua" w:cs="Times New Roman"/>
          <w:sz w:val="20"/>
          <w:szCs w:val="20"/>
        </w:rPr>
        <w:t xml:space="preserve"> between audit opinion and</w:t>
      </w:r>
      <w:r w:rsidR="00BA0E95" w:rsidRPr="006733FB">
        <w:rPr>
          <w:rFonts w:ascii="Book Antiqua" w:eastAsia="PMingLiU" w:hAnsi="Book Antiqua" w:cs="Times New Roman"/>
          <w:sz w:val="20"/>
          <w:szCs w:val="20"/>
        </w:rPr>
        <w:t xml:space="preserve"> accrual</w:t>
      </w:r>
      <w:r w:rsidRPr="006733FB">
        <w:rPr>
          <w:rFonts w:ascii="Book Antiqua" w:eastAsia="PMingLiU" w:hAnsi="Book Antiqua" w:cs="Times New Roman"/>
          <w:sz w:val="20"/>
          <w:szCs w:val="20"/>
        </w:rPr>
        <w:t xml:space="preserve"> earnings management</w:t>
      </w:r>
      <w:r w:rsidR="00BA0E95" w:rsidRPr="006733FB">
        <w:rPr>
          <w:rFonts w:ascii="Book Antiqua" w:eastAsia="PMingLiU" w:hAnsi="Book Antiqua" w:cs="Times New Roman"/>
          <w:sz w:val="20"/>
          <w:szCs w:val="20"/>
        </w:rPr>
        <w:t xml:space="preserve"> (AEM)</w:t>
      </w:r>
      <w:r w:rsidRPr="006733FB">
        <w:rPr>
          <w:rFonts w:ascii="Book Antiqua" w:eastAsia="PMingLiU" w:hAnsi="Book Antiqua" w:cs="Times New Roman"/>
          <w:sz w:val="20"/>
          <w:szCs w:val="20"/>
        </w:rPr>
        <w:t xml:space="preserve">. Their investigation revealed that audit opinion is </w:t>
      </w:r>
      <w:r w:rsidR="00785FB4" w:rsidRPr="006733FB">
        <w:rPr>
          <w:rFonts w:ascii="Book Antiqua" w:eastAsia="PMingLiU" w:hAnsi="Book Antiqua" w:cs="Times New Roman"/>
          <w:sz w:val="20"/>
          <w:szCs w:val="20"/>
        </w:rPr>
        <w:t>un</w:t>
      </w:r>
      <w:r w:rsidRPr="006733FB">
        <w:rPr>
          <w:rFonts w:ascii="Book Antiqua" w:eastAsia="PMingLiU" w:hAnsi="Book Antiqua" w:cs="Times New Roman"/>
          <w:sz w:val="20"/>
          <w:szCs w:val="20"/>
        </w:rPr>
        <w:t xml:space="preserve">related to </w:t>
      </w:r>
      <w:r w:rsidR="0051283E" w:rsidRPr="006733FB">
        <w:rPr>
          <w:rFonts w:ascii="Book Antiqua" w:eastAsia="PMingLiU" w:hAnsi="Book Antiqua" w:cs="Times New Roman"/>
          <w:sz w:val="20"/>
          <w:szCs w:val="20"/>
        </w:rPr>
        <w:t>accrual earnings management (AEM)</w:t>
      </w:r>
      <w:r w:rsidRPr="006733FB">
        <w:rPr>
          <w:rFonts w:ascii="Book Antiqua" w:eastAsia="PMingLiU" w:hAnsi="Book Antiqua" w:cs="Times New Roman"/>
          <w:sz w:val="20"/>
          <w:szCs w:val="20"/>
        </w:rPr>
        <w:t>.</w:t>
      </w:r>
      <w:r w:rsidR="006329CA" w:rsidRPr="006733FB">
        <w:rPr>
          <w:rFonts w:ascii="Book Antiqua" w:eastAsia="PMingLiU" w:hAnsi="Book Antiqua" w:cs="Times New Roman"/>
          <w:sz w:val="20"/>
          <w:szCs w:val="20"/>
        </w:rPr>
        <w:t xml:space="preserve"> Meanwhile, </w:t>
      </w:r>
      <w:r w:rsidR="00785FB4" w:rsidRPr="006733FB">
        <w:rPr>
          <w:rFonts w:ascii="Book Antiqua" w:hAnsi="Book Antiqua" w:cs="Times New Roman"/>
          <w:sz w:val="20"/>
          <w:szCs w:val="20"/>
        </w:rPr>
        <w:fldChar w:fldCharType="begin"/>
      </w:r>
      <w:r w:rsidR="00785FB4" w:rsidRPr="006733FB">
        <w:rPr>
          <w:rFonts w:ascii="Book Antiqua" w:hAnsi="Book Antiqua" w:cs="Times New Roman"/>
          <w:sz w:val="20"/>
          <w:szCs w:val="20"/>
        </w:rPr>
        <w:instrText xml:space="preserve"> ADDIN ZOTERO_ITEM CSL_CITATION {"citationID":"mFxfocV5","properties":{"custom":"Gajevszky (2014)","formattedCitation":"Gajevszky (2014)","plainCitation":"Gajevszky (2014)","noteIndex":0},"citationItems":[{"id":1203,"uris":["http://zotero.org/users/local/UDgs1nEG/items/H8LP78TA"],"itemData":{"id":1203,"type":"article-journal","abstract":"The aim of this research is to analyze the relation between modified audit opinion and abnormal accruals in the case of listed Romanian entities. In order to investigate the influence of auditor`s opinion on earnings management, a multiple regression was designed. The final sample, after eliminating the financial institutions due to homogeneity considerations, consists of 61 companies listed on Bucharest Stock Exchange – tier I, II and III- through a period of five years, from 2008 until 2012. The dependent variable of the regression which measures the discretionary accruals is represented by abnormal accruals, while the independent variables, namely audit opinion, audit firm size, firm size and current ratio of liquidity, constitute the explanatory variables of the regression which aims to capture properly the impact of auditor`s opinion on reducing earnings management in order to improve the quality of financial reporting process. This research contributes to the existent literature in several ways. First of all, at this point, it is the first article that tackles the issue of auditor`s opinion impact on earnings management in Romania. Second, the results of this study might influence the academic environment by contributing to a better understanding of the theoretical implications that can be adapted into an improved practice for the Romanian listed entities.","container-title":"Network Intelligence Studies","ISSN":"2344-1712, 2344-1712, 2344-1712","issue":"03","language":"English","note":"publisher: Fundatia Rom&amp;#226;nă pentru Inteligenta Afacerii","page":"61-73","source":"www.ceeol.com","title":"The Impact of Auditor's Opinion on Earnings Management: Evidence from Romania","title-short":"The Impact of Auditor&amp;#39;s Opinion on Earnings Management","volume":"2","author":[{"family":"Gajevszky","given":"Andra"}],"issued":{"date-parts":[["2014"]]}}}],"schema":"https://github.com/citation-style-language/schema/raw/master/csl-citation.json"} </w:instrText>
      </w:r>
      <w:r w:rsidR="00785FB4" w:rsidRPr="006733FB">
        <w:rPr>
          <w:rFonts w:ascii="Book Antiqua" w:hAnsi="Book Antiqua" w:cs="Times New Roman"/>
          <w:sz w:val="20"/>
          <w:szCs w:val="20"/>
        </w:rPr>
        <w:fldChar w:fldCharType="separate"/>
      </w:r>
      <w:r w:rsidR="00785FB4" w:rsidRPr="006733FB">
        <w:rPr>
          <w:rFonts w:ascii="Book Antiqua" w:hAnsi="Book Antiqua" w:cs="Times New Roman"/>
          <w:sz w:val="20"/>
          <w:szCs w:val="20"/>
        </w:rPr>
        <w:t>Gajevszky (2014)</w:t>
      </w:r>
      <w:r w:rsidR="00785FB4" w:rsidRPr="006733FB">
        <w:rPr>
          <w:rFonts w:ascii="Book Antiqua" w:hAnsi="Book Antiqua" w:cs="Times New Roman"/>
          <w:sz w:val="20"/>
          <w:szCs w:val="20"/>
        </w:rPr>
        <w:fldChar w:fldCharType="end"/>
      </w:r>
      <w:r w:rsidR="00785FB4" w:rsidRPr="006733FB">
        <w:rPr>
          <w:rFonts w:ascii="Book Antiqua" w:hAnsi="Book Antiqua" w:cs="Times New Roman"/>
          <w:sz w:val="20"/>
          <w:szCs w:val="20"/>
        </w:rPr>
        <w:t xml:space="preserve"> </w:t>
      </w:r>
      <w:r w:rsidR="00C07898" w:rsidRPr="006733FB">
        <w:rPr>
          <w:rFonts w:ascii="Book Antiqua" w:hAnsi="Book Antiqua" w:cs="Times New Roman"/>
          <w:sz w:val="20"/>
          <w:szCs w:val="20"/>
        </w:rPr>
        <w:t>found that audit opinion negatively impacts accrual earnings management and also stated</w:t>
      </w:r>
      <w:r w:rsidR="00785FB4" w:rsidRPr="006733FB">
        <w:rPr>
          <w:rFonts w:ascii="Book Antiqua" w:hAnsi="Book Antiqua" w:cs="Times New Roman"/>
          <w:sz w:val="20"/>
          <w:szCs w:val="20"/>
        </w:rPr>
        <w:t xml:space="preserve"> that audit opinion could play a role in reducing earnings management practices to improve the quality of financial reporting.</w:t>
      </w:r>
      <w:r w:rsidR="00B04676" w:rsidRPr="006733FB">
        <w:rPr>
          <w:rFonts w:ascii="Book Antiqua" w:hAnsi="Book Antiqua" w:cs="Times New Roman"/>
          <w:sz w:val="20"/>
          <w:szCs w:val="20"/>
        </w:rPr>
        <w:t xml:space="preserve"> </w:t>
      </w:r>
    </w:p>
    <w:p w14:paraId="45CBCE9F" w14:textId="77777777" w:rsidR="000409BE" w:rsidRPr="006733FB" w:rsidRDefault="00B04676" w:rsidP="00E1106E">
      <w:pPr>
        <w:pStyle w:val="ListParagraph"/>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rPr>
        <w:t xml:space="preserve">Moreover, a study by </w:t>
      </w:r>
      <w:r w:rsidR="00FC7F63" w:rsidRPr="006733FB">
        <w:rPr>
          <w:rFonts w:ascii="Book Antiqua" w:hAnsi="Book Antiqua" w:cs="Times New Roman"/>
          <w:sz w:val="20"/>
          <w:szCs w:val="20"/>
        </w:rPr>
        <w:fldChar w:fldCharType="begin"/>
      </w:r>
      <w:r w:rsidR="00FC7F63" w:rsidRPr="006733FB">
        <w:rPr>
          <w:rFonts w:ascii="Book Antiqua" w:hAnsi="Book Antiqua" w:cs="Times New Roman"/>
          <w:sz w:val="20"/>
          <w:szCs w:val="20"/>
        </w:rPr>
        <w:instrText xml:space="preserve"> ADDIN ZOTERO_ITEM CSL_CITATION {"citationID":"8sdyBagt","properties":{"custom":"Herbohn &amp; Ragunathan (2008)","formattedCitation":"Herbohn &amp; Ragunathan (2008)","plainCitation":"Herbohn &amp; Ragunathan (2008)","noteIndex":0},"citationItems":[{"id":1148,"uris":["http://zotero.org/users/local/UDgs1nEG/items/PXN782F2"],"itemData":{"id":1148,"type":"article-journal","abstract":"This paper investigates the reasons that lead to modification of auditors’ opinions. We revisit the conclusions of prior US-based research on whether a modification highlights likely earnings management activities. Extending this research, we consider an alternate explanation that managers adjust accruals to report earnings that better predict future firm performance, which has the side-effect of placing them in conflict with their auditors. Our study sample comprises all firms listed on the Australian Stock Exchange over the period 1999–2003. Consistent with prior research, there is no evidence of earnings management leading to an audit opinion modification. However, we do show that firms receiving inherent uncertainty modifications (other than going concern) have greater persistence of earnings (accruals) relative to other firms. This is consistent with the proposition that managers have made policy choices in reporting current earnings, with which their auditors disagree, that will likely result in a greater ability to forecast the firm's future earnings.","container-title":"Accounting &amp; Finance","DOI":"10.1111/j.1467-629X.2007.00256.x","ISSN":"1467-629X","issue":"4","language":"en","note":"_eprint: https://onlinelibrary.wiley.com/doi/pdf/10.1111/j.1467-629X.2007.00256.x","page":"575-601","source":"Wiley Online Library","title":"Auditor reporting and earnings management: some additional evidence","title-short":"Auditor reporting and earnings management","volume":"48","author":[{"family":"Herbohn","given":"Kathleen"},{"family":"Ragunathan","given":"Vanitha"}],"issued":{"date-parts":[["2008"]]}}}],"schema":"https://github.com/citation-style-language/schema/raw/master/csl-citation.json"} </w:instrText>
      </w:r>
      <w:r w:rsidR="00FC7F63" w:rsidRPr="006733FB">
        <w:rPr>
          <w:rFonts w:ascii="Book Antiqua" w:hAnsi="Book Antiqua" w:cs="Times New Roman"/>
          <w:sz w:val="20"/>
          <w:szCs w:val="20"/>
        </w:rPr>
        <w:fldChar w:fldCharType="separate"/>
      </w:r>
      <w:r w:rsidR="00FC7F63" w:rsidRPr="006733FB">
        <w:rPr>
          <w:rFonts w:ascii="Book Antiqua" w:hAnsi="Book Antiqua" w:cs="Times New Roman"/>
          <w:sz w:val="20"/>
          <w:szCs w:val="20"/>
        </w:rPr>
        <w:t>Herbohn &amp; Ragunathan (2008)</w:t>
      </w:r>
      <w:r w:rsidR="00FC7F63"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found that audit opinion had no significant impa</w:t>
      </w:r>
      <w:r w:rsidR="00683D02" w:rsidRPr="006733FB">
        <w:rPr>
          <w:rFonts w:ascii="Book Antiqua" w:hAnsi="Book Antiqua" w:cs="Times New Roman"/>
          <w:sz w:val="20"/>
          <w:szCs w:val="20"/>
        </w:rPr>
        <w:t xml:space="preserve">ct on real earnings management. </w:t>
      </w:r>
      <w:r w:rsidR="00C07898" w:rsidRPr="006733FB">
        <w:rPr>
          <w:rFonts w:ascii="Book Antiqua" w:hAnsi="Book Antiqua" w:cs="Times New Roman"/>
          <w:sz w:val="20"/>
          <w:szCs w:val="20"/>
        </w:rPr>
        <w:t>The study indicated</w:t>
      </w:r>
      <w:r w:rsidRPr="006733FB">
        <w:rPr>
          <w:rFonts w:ascii="Book Antiqua" w:hAnsi="Book Antiqua" w:cs="Times New Roman"/>
          <w:sz w:val="20"/>
          <w:szCs w:val="20"/>
        </w:rPr>
        <w:t xml:space="preserve"> the limitation of auditors' capacity to detect real earnings management action.</w:t>
      </w:r>
    </w:p>
    <w:p w14:paraId="7B633BA2" w14:textId="2B289070" w:rsidR="000409BE" w:rsidRPr="006733FB" w:rsidRDefault="008663C1"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Based on this description, it can be concluded that the second hypothesis employed in this study is as follows:</w:t>
      </w:r>
    </w:p>
    <w:p w14:paraId="4E39DCCC" w14:textId="77777777" w:rsidR="00E1106E" w:rsidRPr="006733FB" w:rsidRDefault="00E1106E" w:rsidP="00E1106E">
      <w:pPr>
        <w:pStyle w:val="ListParagraph"/>
        <w:spacing w:after="0" w:line="240" w:lineRule="auto"/>
        <w:ind w:leftChars="0" w:left="981" w:right="970"/>
        <w:jc w:val="both"/>
        <w:rPr>
          <w:rFonts w:ascii="Book Antiqua" w:eastAsia="PMingLiU" w:hAnsi="Book Antiqua" w:cs="Times New Roman"/>
          <w:sz w:val="20"/>
          <w:szCs w:val="20"/>
          <w:lang w:val="en"/>
        </w:rPr>
      </w:pPr>
    </w:p>
    <w:p w14:paraId="2285762C" w14:textId="77777777" w:rsidR="000409BE" w:rsidRPr="006733FB" w:rsidRDefault="000769CA" w:rsidP="00E1106E">
      <w:pPr>
        <w:pStyle w:val="ListParagraph"/>
        <w:spacing w:after="0" w:line="240" w:lineRule="auto"/>
        <w:ind w:leftChars="0" w:left="981" w:right="970"/>
        <w:jc w:val="both"/>
        <w:rPr>
          <w:rFonts w:ascii="Book Antiqua" w:hAnsi="Book Antiqua" w:cs="Times New Roman"/>
          <w:sz w:val="20"/>
          <w:szCs w:val="20"/>
          <w:lang w:val="en"/>
        </w:rPr>
        <w:sectPr w:rsidR="000409BE" w:rsidRPr="006733FB" w:rsidSect="00470165">
          <w:pgSz w:w="11906" w:h="16838"/>
          <w:pgMar w:top="981" w:right="459" w:bottom="278" w:left="459" w:header="720" w:footer="720" w:gutter="0"/>
          <w:cols w:space="425"/>
          <w:docGrid w:linePitch="360"/>
        </w:sectPr>
      </w:pPr>
      <w:r w:rsidRPr="006733FB">
        <w:rPr>
          <w:rFonts w:ascii="Book Antiqua" w:hAnsi="Book Antiqua" w:cs="Times New Roman"/>
          <w:b/>
          <w:sz w:val="20"/>
          <w:szCs w:val="20"/>
          <w:lang w:val="en"/>
        </w:rPr>
        <w:t>H2</w:t>
      </w:r>
      <w:r w:rsidR="00D034B8" w:rsidRPr="006733FB">
        <w:rPr>
          <w:rFonts w:ascii="Book Antiqua" w:hAnsi="Book Antiqua" w:cs="Times New Roman"/>
          <w:b/>
          <w:sz w:val="20"/>
          <w:szCs w:val="20"/>
          <w:lang w:val="en"/>
        </w:rPr>
        <w:t xml:space="preserve">: </w:t>
      </w:r>
      <w:r w:rsidR="00D034B8" w:rsidRPr="006733FB">
        <w:rPr>
          <w:rFonts w:ascii="Book Antiqua" w:hAnsi="Book Antiqua" w:cs="Times New Roman"/>
          <w:sz w:val="20"/>
          <w:szCs w:val="20"/>
          <w:lang w:val="en"/>
        </w:rPr>
        <w:t xml:space="preserve">There are differences in the </w:t>
      </w:r>
      <w:r w:rsidR="00EB7001" w:rsidRPr="006733FB">
        <w:rPr>
          <w:rFonts w:ascii="Book Antiqua" w:hAnsi="Book Antiqua" w:cs="Times New Roman"/>
          <w:sz w:val="20"/>
          <w:szCs w:val="20"/>
          <w:lang w:val="en"/>
        </w:rPr>
        <w:t>audit opinion</w:t>
      </w:r>
      <w:r w:rsidR="00D034B8" w:rsidRPr="006733FB">
        <w:rPr>
          <w:rFonts w:ascii="Book Antiqua" w:hAnsi="Book Antiqua" w:cs="Times New Roman"/>
          <w:sz w:val="20"/>
          <w:szCs w:val="20"/>
          <w:lang w:val="en"/>
        </w:rPr>
        <w:t xml:space="preserve"> </w:t>
      </w:r>
      <w:r w:rsidR="00286880" w:rsidRPr="006733FB">
        <w:rPr>
          <w:rFonts w:ascii="Book Antiqua" w:hAnsi="Book Antiqua" w:cs="Times New Roman"/>
          <w:sz w:val="20"/>
          <w:szCs w:val="20"/>
          <w:lang w:val="en"/>
        </w:rPr>
        <w:t>impact</w:t>
      </w:r>
      <w:r w:rsidR="00D034B8" w:rsidRPr="006733FB">
        <w:rPr>
          <w:rFonts w:ascii="Book Antiqua" w:hAnsi="Book Antiqua" w:cs="Times New Roman"/>
          <w:sz w:val="20"/>
          <w:szCs w:val="20"/>
          <w:lang w:val="en"/>
        </w:rPr>
        <w:t xml:space="preserve"> on the quality of financial reports before and after the COVID-19 pandemic</w:t>
      </w:r>
      <w:r w:rsidR="001B512F" w:rsidRPr="006733FB">
        <w:rPr>
          <w:rFonts w:ascii="Book Antiqua" w:hAnsi="Book Antiqua" w:cs="Times New Roman"/>
          <w:sz w:val="20"/>
          <w:szCs w:val="20"/>
          <w:lang w:val="en"/>
        </w:rPr>
        <w:t xml:space="preserve"> started</w:t>
      </w:r>
      <w:r w:rsidR="00D034B8" w:rsidRPr="006733FB">
        <w:rPr>
          <w:rFonts w:ascii="Book Antiqua" w:hAnsi="Book Antiqua" w:cs="Times New Roman"/>
          <w:sz w:val="20"/>
          <w:szCs w:val="20"/>
          <w:lang w:val="en"/>
        </w:rPr>
        <w:t>.</w:t>
      </w:r>
    </w:p>
    <w:p w14:paraId="34E0537A" w14:textId="77777777" w:rsidR="00664477" w:rsidRPr="006733FB" w:rsidRDefault="00664477" w:rsidP="00664477">
      <w:pPr>
        <w:spacing w:after="0" w:line="240" w:lineRule="auto"/>
        <w:jc w:val="both"/>
        <w:rPr>
          <w:rFonts w:ascii="Book Antiqua" w:hAnsi="Book Antiqua" w:cs="Times New Roman"/>
          <w:sz w:val="20"/>
          <w:szCs w:val="20"/>
        </w:rPr>
      </w:pPr>
      <w:bookmarkStart w:id="4" w:name="_Toc120913530"/>
    </w:p>
    <w:p w14:paraId="0F5D5869" w14:textId="4538F373" w:rsidR="00047A83" w:rsidRPr="006733FB" w:rsidRDefault="00E63D51" w:rsidP="00363776">
      <w:pPr>
        <w:pStyle w:val="Heading2"/>
        <w:spacing w:after="0" w:line="240" w:lineRule="auto"/>
        <w:ind w:left="993" w:rightChars="484" w:right="1065" w:firstLine="1"/>
        <w:rPr>
          <w:rFonts w:ascii="Book Antiqua" w:hAnsi="Book Antiqua" w:cs="Times New Roman"/>
          <w:sz w:val="20"/>
          <w:szCs w:val="20"/>
        </w:rPr>
      </w:pPr>
      <w:r w:rsidRPr="006733FB">
        <w:rPr>
          <w:rFonts w:ascii="Book Antiqua" w:hAnsi="Book Antiqua" w:cs="Times New Roman"/>
          <w:sz w:val="20"/>
          <w:szCs w:val="20"/>
          <w:lang w:val="en"/>
        </w:rPr>
        <w:t>Audit Q</w:t>
      </w:r>
      <w:r w:rsidR="00047A83" w:rsidRPr="006733FB">
        <w:rPr>
          <w:rFonts w:ascii="Book Antiqua" w:hAnsi="Book Antiqua" w:cs="Times New Roman"/>
          <w:sz w:val="20"/>
          <w:szCs w:val="20"/>
          <w:lang w:val="en"/>
        </w:rPr>
        <w:t>uality and Quality of Financi</w:t>
      </w:r>
      <w:r w:rsidRPr="006733FB">
        <w:rPr>
          <w:rFonts w:ascii="Book Antiqua" w:hAnsi="Book Antiqua" w:cs="Times New Roman"/>
          <w:sz w:val="20"/>
          <w:szCs w:val="20"/>
          <w:lang w:val="en"/>
        </w:rPr>
        <w:t xml:space="preserve">al Reports </w:t>
      </w:r>
      <w:r w:rsidR="008366BF" w:rsidRPr="006733FB">
        <w:rPr>
          <w:rFonts w:ascii="Book Antiqua" w:hAnsi="Book Antiqua" w:cs="Times New Roman"/>
          <w:sz w:val="20"/>
          <w:szCs w:val="20"/>
          <w:lang w:val="en"/>
        </w:rPr>
        <w:t>Before and After</w:t>
      </w:r>
      <w:r w:rsidRPr="006733FB">
        <w:rPr>
          <w:rFonts w:ascii="Book Antiqua" w:hAnsi="Book Antiqua" w:cs="Times New Roman"/>
          <w:sz w:val="20"/>
          <w:szCs w:val="20"/>
          <w:lang w:val="en"/>
        </w:rPr>
        <w:t xml:space="preserve"> the COVID-19 Pandemic</w:t>
      </w:r>
      <w:bookmarkEnd w:id="4"/>
    </w:p>
    <w:p w14:paraId="06E4B508" w14:textId="77777777" w:rsidR="000409BE" w:rsidRPr="006733FB" w:rsidRDefault="00D830D2"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An audit of </w:t>
      </w:r>
      <w:r w:rsidR="00463835" w:rsidRPr="006733FB">
        <w:rPr>
          <w:rFonts w:ascii="Book Antiqua" w:hAnsi="Book Antiqua" w:cs="Times New Roman"/>
          <w:sz w:val="20"/>
          <w:szCs w:val="20"/>
          <w:lang w:val="en"/>
        </w:rPr>
        <w:t xml:space="preserve">a </w:t>
      </w:r>
      <w:r w:rsidR="0051283E" w:rsidRPr="006733FB">
        <w:rPr>
          <w:rFonts w:ascii="Book Antiqua" w:hAnsi="Book Antiqua" w:cs="Times New Roman"/>
          <w:sz w:val="20"/>
          <w:szCs w:val="20"/>
          <w:lang w:val="en"/>
        </w:rPr>
        <w:t xml:space="preserve">company's </w:t>
      </w:r>
      <w:r w:rsidRPr="006733FB">
        <w:rPr>
          <w:rFonts w:ascii="Book Antiqua" w:hAnsi="Book Antiqua" w:cs="Times New Roman"/>
          <w:sz w:val="20"/>
          <w:szCs w:val="20"/>
          <w:lang w:val="en"/>
        </w:rPr>
        <w:t>financial reports by an independent auditor aims to express a financial report's fairness opinions according to the financial reporting framework</w:t>
      </w:r>
      <w:r w:rsidR="00047A83" w:rsidRPr="006733FB">
        <w:rPr>
          <w:rFonts w:ascii="Book Antiqua" w:hAnsi="Book Antiqua" w:cs="Times New Roman"/>
          <w:sz w:val="20"/>
          <w:szCs w:val="20"/>
          <w:lang w:val="en"/>
        </w:rPr>
        <w:t xml:space="preserve"> </w:t>
      </w:r>
      <w:r w:rsidR="00047A83" w:rsidRPr="006733FB">
        <w:rPr>
          <w:rFonts w:ascii="Book Antiqua" w:hAnsi="Book Antiqua" w:cs="Times New Roman"/>
          <w:sz w:val="20"/>
          <w:szCs w:val="20"/>
          <w:lang w:val="en"/>
        </w:rPr>
        <w:fldChar w:fldCharType="begin"/>
      </w:r>
      <w:r w:rsidR="00047A83" w:rsidRPr="006733FB">
        <w:rPr>
          <w:rFonts w:ascii="Book Antiqua" w:hAnsi="Book Antiqua" w:cs="Times New Roman"/>
          <w:sz w:val="20"/>
          <w:szCs w:val="20"/>
          <w:lang w:val="en"/>
        </w:rPr>
        <w:instrText xml:space="preserve"> ADDIN ZOTERO_ITEM CSL_CITATION {"citationID":"GwtX0p6A","properties":{"formattedCitation":"(Al-Thuneibat et al., 2011; IAASB, 2020)","plainCitation":"(Al-Thuneibat et al., 2011; IAASB, 2020)","noteIndex":0},"citationItems":[{"id":514,"uris":["http://zotero.org/users/local/UDgs1nEG/items/7BPKGFCC"],"itemData":{"id":514,"type":"article-journal","container-title":"Managerial Auditing Journal","note":"publisher: Emerald Group Publishing Limited","source":"Google Scholar","title":"Do audit tenure and firm size contribute to audit quality? Empirical evidence from Jordan","title-short":"Do audit tenure and firm size contribute to audit quality?","author":[{"family":"Al-Thuneibat","given":"Ali Abedalqader"},{"family":"Al Issa","given":"Ream Tawfiq Ibrahim"},{"family":"Baker","given":"Rana Ahmad Ata"}],"issued":{"date-parts":[["2011"]]}},"label":"page"},{"id":362,"uris":["http://zotero.org/users/local/UDgs1nEG/items/I5WJMHDQ"],"itemData":{"id":362,"type":"book","event-place":"NEW YORK","ISBN":"978-1-60815-459-3","language":"en","note":"OCLC: 1291873917","publisher":"INTL FEDERATION OF ACCOUN","publisher-place":"NEW YORK","source":"Open WorldCat","title":"HANDBOOK OF INTERNATIONAL QUALITY CONTROL, AUDITING, REVIEW, OTHER ASSURANCE, AND RELATED SERVICES PRONOUNCEMENTS.","author":[{"family":"IAASB","given":""}],"issued":{"date-parts":[["2020"]]}},"label":"page"}],"schema":"https://github.com/citation-style-language/schema/raw/master/csl-citation.json"} </w:instrText>
      </w:r>
      <w:r w:rsidR="00047A83" w:rsidRPr="006733FB">
        <w:rPr>
          <w:rFonts w:ascii="Book Antiqua" w:hAnsi="Book Antiqua" w:cs="Times New Roman"/>
          <w:sz w:val="20"/>
          <w:szCs w:val="20"/>
          <w:lang w:val="en"/>
        </w:rPr>
        <w:fldChar w:fldCharType="separate"/>
      </w:r>
      <w:r w:rsidR="00047A83" w:rsidRPr="006733FB">
        <w:rPr>
          <w:rFonts w:ascii="Book Antiqua" w:hAnsi="Book Antiqua" w:cs="Times New Roman"/>
          <w:sz w:val="20"/>
          <w:szCs w:val="20"/>
        </w:rPr>
        <w:t>(Al-Thuneibat et al., 2011; IAASB, 2020)</w:t>
      </w:r>
      <w:r w:rsidR="00047A83" w:rsidRPr="006733FB">
        <w:rPr>
          <w:rFonts w:ascii="Book Antiqua" w:hAnsi="Book Antiqua" w:cs="Times New Roman"/>
          <w:sz w:val="20"/>
          <w:szCs w:val="20"/>
          <w:lang w:val="en"/>
        </w:rPr>
        <w:fldChar w:fldCharType="end"/>
      </w:r>
      <w:r w:rsidR="00047A83" w:rsidRPr="006733FB">
        <w:rPr>
          <w:rFonts w:ascii="Book Antiqua" w:hAnsi="Book Antiqua" w:cs="Times New Roman"/>
          <w:sz w:val="20"/>
          <w:szCs w:val="20"/>
          <w:lang w:val="en"/>
        </w:rPr>
        <w:t xml:space="preserve">, as well as to increase confidence in financial reports' users regarding the information presented in the financial reports. </w:t>
      </w:r>
      <w:r w:rsidR="00047A83" w:rsidRPr="006733FB">
        <w:rPr>
          <w:rFonts w:ascii="Book Antiqua" w:hAnsi="Book Antiqua" w:cs="Times New Roman"/>
          <w:sz w:val="20"/>
          <w:szCs w:val="20"/>
        </w:rPr>
        <w:fldChar w:fldCharType="begin"/>
      </w:r>
      <w:r w:rsidR="00047A83" w:rsidRPr="006733FB">
        <w:rPr>
          <w:rFonts w:ascii="Book Antiqua" w:hAnsi="Book Antiqua" w:cs="Times New Roman"/>
          <w:sz w:val="20"/>
          <w:szCs w:val="20"/>
        </w:rPr>
        <w:instrText xml:space="preserve"> ADDIN ZOTERO_ITEM CSL_CITATION {"citationID":"23zcIFPN","properties":{"custom":"Johnson et al. (2002)","formattedCitation":"Johnson et al. (2002)","plainCitation":"Johnson et al. (2002)","noteIndex":0},"citationItems":[{"id":307,"uris":["http://zotero.org/users/local/UDgs1nEG/items/CWNCUFYL"],"itemData":{"id":307,"type":"article-journal","abstract":"This study examines whether the length of the relationship between a company and an audit firm (auditâ€ firm tenure) is associated with financialâ€ reporting quality. Using two proxies for financialâ€ reporting quality and a sample of Big 6 clients matched on industry and size, we find that relative to medium auditâ€ firm tenures of four to eight years, short auditâ€ firm tenures of two to three years are associated with lowerâ€ quality financial reports. In contrast, we find no evidence of reduced financialâ€ reporting quality for longer auditâ€ firm tenures of nine or more years. Overall, our results provide empirical evidence pertinent to the recurring debate regarding mandatory auditâ€ firm rotation â€” a debate that has, to date, relied on anecdotal evidence and isolated cases.","DOI":"10.1506/LLTH-JXQV-8CEW-8MXD","source":"Semantic Scholar","title":"Audit</w:instrText>
      </w:r>
      <w:r w:rsidR="00047A83" w:rsidRPr="006733FB">
        <w:rPr>
          <w:rFonts w:ascii="Cambria Math" w:hAnsi="Cambria Math" w:cs="Cambria Math"/>
          <w:sz w:val="20"/>
          <w:szCs w:val="20"/>
        </w:rPr>
        <w:instrText>‐</w:instrText>
      </w:r>
      <w:r w:rsidR="00047A83" w:rsidRPr="006733FB">
        <w:rPr>
          <w:rFonts w:ascii="Book Antiqua" w:hAnsi="Book Antiqua" w:cs="Times New Roman"/>
          <w:sz w:val="20"/>
          <w:szCs w:val="20"/>
        </w:rPr>
        <w:instrText xml:space="preserve">Firm Tenure and the Quality of Financial Reports*","author":[{"family":"Johnson","given":"E."},{"family":"Khurana","given":"Inder K."},{"family":"Reynolds","given":"J."}],"issued":{"date-parts":[["2002"]]}}}],"schema":"https://github.com/citation-style-language/schema/raw/master/csl-citation.json"} </w:instrText>
      </w:r>
      <w:r w:rsidR="00047A83" w:rsidRPr="006733FB">
        <w:rPr>
          <w:rFonts w:ascii="Book Antiqua" w:hAnsi="Book Antiqua" w:cs="Times New Roman"/>
          <w:sz w:val="20"/>
          <w:szCs w:val="20"/>
        </w:rPr>
        <w:fldChar w:fldCharType="separate"/>
      </w:r>
      <w:r w:rsidR="00047A83" w:rsidRPr="006733FB">
        <w:rPr>
          <w:rFonts w:ascii="Book Antiqua" w:hAnsi="Book Antiqua" w:cs="Times New Roman"/>
          <w:sz w:val="20"/>
          <w:szCs w:val="20"/>
        </w:rPr>
        <w:t>Johnson et al. (2002)</w:t>
      </w:r>
      <w:r w:rsidR="00047A83" w:rsidRPr="006733FB">
        <w:rPr>
          <w:rFonts w:ascii="Book Antiqua" w:hAnsi="Book Antiqua" w:cs="Times New Roman"/>
          <w:sz w:val="20"/>
          <w:szCs w:val="20"/>
        </w:rPr>
        <w:fldChar w:fldCharType="end"/>
      </w:r>
      <w:r w:rsidR="00047A83" w:rsidRPr="006733FB">
        <w:rPr>
          <w:rFonts w:ascii="Book Antiqua" w:hAnsi="Book Antiqua" w:cs="Times New Roman"/>
          <w:sz w:val="20"/>
          <w:szCs w:val="20"/>
          <w:lang w:val="en"/>
        </w:rPr>
        <w:t xml:space="preserve"> stated that the </w:t>
      </w:r>
      <w:r w:rsidR="00F373F7" w:rsidRPr="006733FB">
        <w:rPr>
          <w:rFonts w:ascii="Book Antiqua" w:hAnsi="Book Antiqua" w:cs="Times New Roman"/>
          <w:sz w:val="20"/>
          <w:szCs w:val="20"/>
          <w:lang w:val="en"/>
        </w:rPr>
        <w:t>audit function's ability to improve financial reports' quality depends on the auditor's detection and disclosure of material misstatements</w:t>
      </w:r>
      <w:r w:rsidR="00047A83" w:rsidRPr="006733FB">
        <w:rPr>
          <w:rFonts w:ascii="Book Antiqua" w:hAnsi="Book Antiqua" w:cs="Times New Roman"/>
          <w:sz w:val="20"/>
          <w:szCs w:val="20"/>
          <w:lang w:val="en"/>
        </w:rPr>
        <w:t xml:space="preserve">. Thus, more auditors who discover irregularities and disclose audit findings in the form of material misstatements in financial reports, supported by proof of client errors or fraud, will result in a higher quality audit. </w:t>
      </w:r>
    </w:p>
    <w:p w14:paraId="4C33E595" w14:textId="377CAD03"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During the current COVID-19 pandemic, it is crucial to create and focus on quality audits. This is because </w:t>
      </w:r>
      <w:r w:rsidR="00C427EB" w:rsidRPr="006733FB">
        <w:rPr>
          <w:rFonts w:ascii="Book Antiqua" w:hAnsi="Book Antiqua" w:cs="Times New Roman"/>
          <w:sz w:val="20"/>
          <w:szCs w:val="20"/>
          <w:lang w:val="en"/>
        </w:rPr>
        <w:t>the pandemic creates economic uncertainty in the future</w:t>
      </w:r>
      <w:r w:rsidRPr="006733FB">
        <w:rPr>
          <w:rFonts w:ascii="Book Antiqua" w:hAnsi="Book Antiqua" w:cs="Times New Roman"/>
          <w:sz w:val="20"/>
          <w:szCs w:val="20"/>
          <w:lang w:val="en"/>
        </w:rPr>
        <w:t xml:space="preserve">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{"citationID":"Mcxiv1Fc","properties":{"formattedCitation":"(Altig et al., 2020)","plainCitation":"(Altig et al., 2020)","noteIndex":0},"citationItems":[{"id":454,"uris":["http://zotero.org/users/local/UDgs1nEG/items/DABF8LX6"],"itemData":{"id":454,"type":"article-journal","abstract":"We consider several economic uncertainty indicators for the US and UK before and during the COVID-19 pandemic: implied stock market volatility, newspaper-based policy uncertainty, Twitter chatter about economic uncertainty, subjective uncertainty about business growth, forecaster disagreement about future GDP growth, and a model-based measure of macro uncertainty. Four results emerge. First, all indicators show huge uncertainty jumps in reaction to the pandemic and its economic fallout. Indeed, most indicators reach their highest values on record. Second, peak amplitudes differ greatly – from a 35% rise for the model-based measure of US economic uncertainty (relative to January 2020) to a 20-fold rise in forecaster disagreement about UK growth. Third, time paths also differ: Implied volatility rose rapidly from late February, peaked in mid-March, and fell back by late March as stock prices began to recover. In contrast, broader measures of uncertainty peaked later and then plateaued, as job losses mounted, highlighting differences between Wall Street and Main Street uncertainty measures. Fourth, in Cholesky-identified VAR models fit to monthly U.S. data, a COVID-size uncertainty shock foreshadows peak drops in industrial production of 12–19%.","container-title":"Journal of Public Economics","DOI":"10.1016/j.jpubeco.2020.104274","ISSN":"0047-2727","journalAbbreviation":"Journal of Public Economics","language":"en","page":"104274","source":"ScienceDirect","title":"Economic uncertainty before and during the COVID-19 pandemic","volume":"191","author":[{"family":"Altig","given":"Dave"},{"family":"Baker","given":"Scott"},{"family":"Barrero","given":"Jose Maria"},{"family":"Bloom","given":"Nicholas"},{"family":"Bunn","given":"Philip"},{"family":"Chen","given":"Scarlet"},{"family":"Davis","given":"Steven J."},{"family":"Leather","given":"Julia"},{"family":"Meyer","given":"Brent"},{"family":"Mihaylov","given":"Emil"},{"family":"Mizen","given":"Paul"},{"family":"Parker","given":"Nicholas"},{"family":"Renault","given":"Thomas"},{"family":"Smietanka","given":"Pawel"},{"family":"Thwaites","given":"Gregory"}],"issued":{"date-parts":[["2020",11,1]]}}}],"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(Altig et al., 2020)</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which has led to financial issues for numerous companies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{"citationID":"ADuLkAZH","properties":{"custom":"(PWC, 2020)","formattedCitation":"(PWC, 2020)","plainCitation":"(PWC, 2020)","noteIndex":0},"citationItems":[{"id":22,"uris":["http://zotero.org/users/local/UDgs1nEG/items/V86327TP"],"itemData":{"id":22,"type":"webpage","abstract":"The COVID-19 outbreak has significantly impacted entities, disrupting their operations, financials, risk management and internal control systems.","container-title":"PwC","language":"en_sg","title":"COVID-19: Responding to impact on Accounting and Reporting","title-short":"COVID-19","URL":"https://www.pwc.com/sg/en/publications/a-resilient-tomorrow-covid-19-response-and-transformation/accounting-and-reporting.html","author":[{"family":"PricewaterhouseCoopers","given":""}],"accessed":{"date-parts":[["2022",3,5]]},"issued":{"date-parts":[["2020"]]}}}],"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rPr>
        <w:t>(PWC, 2020)</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en"/>
        </w:rPr>
        <w:t xml:space="preserve">. Based on research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{"citationID":"s7BwYK7V","properties":{"formattedCitation":"(Saleem, 2021)","plainCitation":"(Saleem, 2021)","noteIndex":0},"citationItems":[{"id":71,"uris":["http://zotero.org/users/local/UDgs1nEG/items/WT7HWW2Q"],"itemData":{"id":71,"type":"article-journal","source":"ResearchGate","title":"The Impact of the Coronavirus Pandemic on Auditing Quality in Jordan","author":[{"family":"Saleem","given":"Khalil S. M. Abu"}],"issued":{"date-parts":[["2021",3,18]]}}}],"schema":"https://github.com/citation-style-language/schema/raw/master/csl-citation.json"}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(Saleem, 2021)</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the pandemic affected audit quality in Jordan, where auditors faced difficulty obtaining proper audit evidence from clients due to the implementation of social and travel restrictions in the country.</w:t>
      </w:r>
    </w:p>
    <w:p w14:paraId="4F44E964" w14:textId="77777777"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Given these circumstances, the earnings management practices likely have a gap in presenting financial reports that do not reflect the company's actual condition, which further can reduce the quality of financial reports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{"citationID":"eemPIqZY","properties":{"formattedCitation":"(Yadollah et al., 2012)","plainCitation":"(Yadollah et al., 2012)","noteIndex":0},"citationItems":[{"id":660,"uris":["http://zotero.org/users/local/UDgs1nEG/items/TUAIQKQC"],"itemData":{"id":660,"type":"article-journal","container-title":"African Journal of Business Management","issue":"12","note":"publisher: Academic Journals","page":"4603–4611","source":"Google Scholar","title":"The effect of earnings management on the quality of financial reporting","volume":"6","author":[{"family":"Yadollah","given":"Tariverdi"},{"family":"Mehdi","given":"Moradzadehfard"},{"family":"Maryam","given":"Rostami"}],"issued":{"date-parts":[["2012"]]}}}],"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(Yadollah et al., 2012)</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Auditors who can provide high audit quality can find earnings management carried out by managers. </w:t>
      </w:r>
      <w:r w:rsidR="005969D3" w:rsidRPr="006733FB">
        <w:rPr>
          <w:rFonts w:ascii="Book Antiqua" w:hAnsi="Book Antiqua" w:cs="Times New Roman"/>
          <w:sz w:val="20"/>
          <w:szCs w:val="20"/>
          <w:lang w:val="en"/>
        </w:rPr>
        <w:t xml:space="preserve">Therefore, a high audit quality will </w:t>
      </w:r>
      <w:r w:rsidR="0000671E" w:rsidRPr="006733FB">
        <w:rPr>
          <w:rFonts w:ascii="Book Antiqua" w:hAnsi="Book Antiqua" w:cs="Times New Roman"/>
          <w:sz w:val="20"/>
          <w:szCs w:val="20"/>
          <w:lang w:val="en"/>
        </w:rPr>
        <w:t>reduce the possibility of company earnings management, improve the quality of financial reports</w:t>
      </w:r>
      <w:r w:rsidRPr="006733FB">
        <w:rPr>
          <w:rFonts w:ascii="Book Antiqua" w:hAnsi="Book Antiqua" w:cs="Times New Roman"/>
          <w:sz w:val="20"/>
          <w:szCs w:val="20"/>
          <w:lang w:val="en"/>
        </w:rPr>
        <w:t xml:space="preserve">, and enable users of financial reports to make objective economic decisions based on high-quality information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{"citationID":"S90OIMqf","properties":{"unsorted":true,"formattedCitation":"(Lin &amp; Hwang, 2010; Alzoubi, 2018)","plainCitation":"(Lin &amp; Hwang, 2010; Alzoubi, 2018)","noteIndex":0},"citationItems":[{"id":559,"uris":["http://zotero.org/users/local/UDgs1nEG/items/MMN3FBYT"],"itemData":{"id":559,"type":"article-journal","abstract":"Earnings management is of great concern to corporate stakeholders. While numerous studies have investigated the effects of various corporate governance and audit quality variables on earnings management, empirical evidence is rather inconsistent. This meta-analysis identifies 12 significant relationships by integrating results from 48 prior studies. For corporate governance, the independence of the board of directors and its expertise have a negative relationship with earnings management. Similar negative relationships exist between earnings management and the audit committee's independence, its size, expertise, and the number of meetings. The audit committee's share ownership has a positive effect on earnings management. For audit quality, auditor tenure, auditor size, and specialization have a negative relationship with earnings management. Auditor independence, as measured by fee ratio and total fee, is also a deterrent to earnings management.","container-title":"International Journal of Auditing","DOI":"10.1111/j.1099-1123.2009.00403.x","journalAbbreviation":"International Journal of Auditing","page":"57-77","source":"ResearchGate","title":"Audit Quality, Corporate Governance, and Earnings Management: A Meta</w:instrText>
      </w:r>
      <w:r w:rsidRPr="006733FB">
        <w:rPr>
          <w:rFonts w:ascii="Cambria Math" w:hAnsi="Cambria Math" w:cs="Cambria Math"/>
          <w:sz w:val="20"/>
          <w:szCs w:val="20"/>
          <w:lang w:val="en"/>
        </w:rPr>
        <w:instrText>‐</w:instrText>
      </w:r>
      <w:r w:rsidRPr="006733FB">
        <w:rPr>
          <w:rFonts w:ascii="Book Antiqua" w:hAnsi="Book Antiqua" w:cs="Times New Roman"/>
          <w:sz w:val="20"/>
          <w:szCs w:val="20"/>
          <w:lang w:val="en"/>
        </w:rPr>
        <w:instrText xml:space="preserve">Analysis","title-short":"Audit Quality, Corporate Governance, and Earnings Management","volume":"14","author":[{"family":"Lin","given":"Jerry"},{"family":"Hwang","given":"Mark"}],"issued":{"date-parts":[["2010",3,1]]}},"label":"page"},{"id":612,"uris":["http://zotero.org/users/local/UDgs1nEG/items/4R5IX4DJ"],"itemData":{"id":612,"type":"article-journal","abstract":"This paper presents the initial evidence regarding the relationship between audit quality, debt financing, and earnings management in Jordan. The study used the cross-sectional version of the modified Jones model, in which discretionary accruals were employed as a proxy for earnings management. Generalised least squares regression was employed to examine the influence of audit quality and debt financing on earnings management using a sample comprising 72 industrial companies during the selected period from 2006 to 2012. The results suggested that audit quality (auditor tenure, size, specialisation, and independence) and debt financing (low debt) diminish the potential of earnings management, and, in turn, enhance the financial reporting quality. Invariably, high debt would raise earnings management risk. This research raises probable implications for policy-makers in Jordan and other countries to consider in formulating a more comprehensive and reliable audit system.","collection-title":"Final Articles of Advances in International Accounting","container-title":"Journal of International Accounting, Auditing and Taxation","DOI":"10.1016/j.intaccaudtax.2017.12.001","ISSN":"1061-9518","journalAbbreviation":"Journal of International Accounting, Auditing and Taxation","language":"en","page":"69-84","source":"ScienceDirect","title":"Audit quality, debt financing, and earnings management: Evidence from Jordan","title-short":"Audit quality, debt financing, and earnings management","volume":"30","author":[{"family":"Alzoubi","given":"Ebraheem Saleem Salem"}],"issued":{"date-parts":[["2018",3,1]]}},"label":"page"}],"schema":"https://github.com/citation-style-language/schema/raw/master/csl-citation.json"}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(Lin &amp; Hwang, 2010; Alzoubi, 2018)</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w:t>
      </w:r>
    </w:p>
    <w:p w14:paraId="77DB9E5A" w14:textId="77777777"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lang w:val="en"/>
        </w:rPr>
        <w:t xml:space="preserve">Several studies examining audit quality on the quality of financial reports have been carried out previously. For </w:t>
      </w:r>
      <w:r w:rsidR="001E5149" w:rsidRPr="006733FB">
        <w:rPr>
          <w:rFonts w:ascii="Book Antiqua" w:hAnsi="Book Antiqua" w:cs="Times New Roman"/>
          <w:sz w:val="20"/>
          <w:szCs w:val="20"/>
          <w:lang w:val="en"/>
        </w:rPr>
        <w:t>instance</w:t>
      </w:r>
      <w:r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{"citationID":"0u8uOa9J","properties":{"custom":"Clinch et al. (2012)","formattedCitation":"Clinch et al. (2012)","plainCitation":"Clinch et al. (2012)","noteIndex":0},"citationItems":[{"id":607,"uris":["http://zotero.org/users/local/UDgs1nEG/items/CC7YFGGQ"],"itemData":{"id":607,"type":"article-journal","abstract":"In this study, we investigate the association between audit quality and information asymmetry between informed and uninformed traders. We employ three proxies for information asymmetry – absolute price differences, absolute volatility differences, and absolute differences in the long/short ratio of trades – between US stock and options markets and represent audit quality through the appointment of Big n and industry specialist auditors. For a sample of 4062 firm-years between 2002 to 2005, our results indicate that the appointment of Big n and industry specialist auditors is associated with lower information asymmetry measures. Our results are consistent with audit quality playing a role in the quality of financial reporting information and flowing through to the allocation of information among traders.","container-title":"Accounting &amp; Finance","DOI":"10.1111/j.1467-629X.2011.00411.x","ISSN":"1467-629X","issue":"3","language":"en","note":"_eprint: https://onlinelibrary.wiley.com/doi/pdf/10.1111/j.1467-629X.2011.00411.x","page":"743-765","source":"Wiley Online Library","title":"Audit quality and information asymmetry between traders","volume":"52","author":[{"family":"Clinch","given":"Greg"},{"family":"Stokes","given":"Donald"},{"family":"Zhu","given":"Tingting"}],"issued":{"date-parts":[["2012"]]}}}],"schema":"https://github.com/citation-style-language/schema/raw/master/csl-citation.json"} </w:instrText>
      </w:r>
      <w:r w:rsidRPr="006733FB">
        <w:rPr>
          <w:rFonts w:ascii="Book Antiqua" w:hAnsi="Book Antiqua" w:cs="Times New Roman"/>
          <w:sz w:val="20"/>
          <w:szCs w:val="20"/>
          <w:lang w:val="en"/>
        </w:rPr>
        <w:fldChar w:fldCharType="separate"/>
      </w:r>
      <w:r w:rsidR="001E5149" w:rsidRPr="006733FB">
        <w:rPr>
          <w:rFonts w:ascii="Book Antiqua" w:hAnsi="Book Antiqua" w:cs="Times New Roman"/>
          <w:sz w:val="20"/>
          <w:szCs w:val="20"/>
        </w:rPr>
        <w:t>Clinch, Stokes, &amp; Zhu</w:t>
      </w:r>
      <w:r w:rsidRPr="006733FB">
        <w:rPr>
          <w:rFonts w:ascii="Book Antiqua" w:hAnsi="Book Antiqua" w:cs="Times New Roman"/>
          <w:sz w:val="20"/>
          <w:szCs w:val="20"/>
        </w:rPr>
        <w:t xml:space="preserve"> (2012)</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w:t>
      </w:r>
      <w:r w:rsidR="001E5149" w:rsidRPr="006733FB">
        <w:rPr>
          <w:rFonts w:ascii="Book Antiqua" w:hAnsi="Book Antiqua" w:cs="Times New Roman"/>
          <w:sz w:val="20"/>
          <w:szCs w:val="20"/>
          <w:lang w:val="en"/>
        </w:rPr>
        <w:t>prove</w:t>
      </w:r>
      <w:r w:rsidRPr="006733FB">
        <w:rPr>
          <w:rFonts w:ascii="Book Antiqua" w:hAnsi="Book Antiqua" w:cs="Times New Roman"/>
          <w:sz w:val="20"/>
          <w:szCs w:val="20"/>
          <w:lang w:val="en"/>
        </w:rPr>
        <w:t xml:space="preserve"> that audit quality plays a role in financial reporting information quality. </w:t>
      </w:r>
      <w:r w:rsidR="0020587E" w:rsidRPr="006733FB">
        <w:rPr>
          <w:rFonts w:ascii="Book Antiqua" w:hAnsi="Book Antiqua" w:cs="Times New Roman"/>
          <w:sz w:val="20"/>
          <w:szCs w:val="20"/>
        </w:rPr>
        <w:fldChar w:fldCharType="begin"/>
      </w:r>
      <w:r w:rsidR="0020587E" w:rsidRPr="006733FB">
        <w:rPr>
          <w:rFonts w:ascii="Book Antiqua" w:hAnsi="Book Antiqua" w:cs="Times New Roman"/>
          <w:sz w:val="20"/>
          <w:szCs w:val="20"/>
        </w:rPr>
        <w:instrText xml:space="preserve"> ADDIN ZOTERO_ITEM CSL_CITATION {"citationID":"2HgivwEY","properties":{"custom":"Chen, Lin, &amp; Zhou (2005)","formattedCitation":"Chen, Lin, &amp; Zhou (2005)","plainCitation":"Chen, Lin, &amp; Zhou (2005)","noteIndex":0},"citationItems":[{"id":1190,"uris":["http://zotero.org/users/local/UDgs1nEG/items/449LKRN5"],"itemData":{"id":1190,"type":"article-journal","abstract":"Purpose – This paper investigates the relationship between audit quality (as measured by auditor size and industry specialization) and earnings management (as measured by unexpected accruals) for Taiwan IPO firms. Design/methodology/approach – First uses unexpected accruals in the modified Jones model to measure earnings management in the IPO process. Then uses auditor type (big five versus non</w:instrText>
      </w:r>
      <w:r w:rsidR="0020587E" w:rsidRPr="006733FB">
        <w:rPr>
          <w:rFonts w:ascii="Cambria Math" w:hAnsi="Cambria Math" w:cs="Cambria Math"/>
          <w:sz w:val="20"/>
          <w:szCs w:val="20"/>
        </w:rPr>
        <w:instrText>‐</w:instrText>
      </w:r>
      <w:r w:rsidR="0020587E" w:rsidRPr="006733FB">
        <w:rPr>
          <w:rFonts w:ascii="Book Antiqua" w:hAnsi="Book Antiqua" w:cs="Times New Roman"/>
          <w:sz w:val="20"/>
          <w:szCs w:val="20"/>
        </w:rPr>
        <w:instrText>big five) and industry specialist to measure audit quality. The hypothesis predicts that Taiwanese firms with higher quality auditors engage less in earnings management in the IPO process. The sample consists of 367 new issues between 1999 and 2002 from the Taiwan Economic Journal database. Findings – It is found that big five auditors are related to less earnings management in the IPO year in Taiwan. This shows that higher quality auditors constrain earnings management for Taiwan IPO firms. Research limitations/implications – The finding shows that high quality auditors constrain earnings management and provide more precise information. This is important, given that management has incentive to engage in earnings management in the IPO process to garner greater proceeds and at</w:instrText>
      </w:r>
      <w:r w:rsidR="0020587E" w:rsidRPr="006733FB">
        <w:rPr>
          <w:rFonts w:ascii="Cambria Math" w:hAnsi="Cambria Math" w:cs="Cambria Math"/>
          <w:sz w:val="20"/>
          <w:szCs w:val="20"/>
        </w:rPr>
        <w:instrText>‐</w:instrText>
      </w:r>
      <w:r w:rsidR="0020587E" w:rsidRPr="006733FB">
        <w:rPr>
          <w:rFonts w:ascii="Book Antiqua" w:hAnsi="Book Antiqua" w:cs="Times New Roman"/>
          <w:sz w:val="20"/>
          <w:szCs w:val="20"/>
        </w:rPr>
        <w:instrText>issue earnings management is negatively related to post</w:instrText>
      </w:r>
      <w:r w:rsidR="0020587E" w:rsidRPr="006733FB">
        <w:rPr>
          <w:rFonts w:ascii="Cambria Math" w:hAnsi="Cambria Math" w:cs="Cambria Math"/>
          <w:sz w:val="20"/>
          <w:szCs w:val="20"/>
        </w:rPr>
        <w:instrText>‐</w:instrText>
      </w:r>
      <w:r w:rsidR="0020587E" w:rsidRPr="006733FB">
        <w:rPr>
          <w:rFonts w:ascii="Book Antiqua" w:hAnsi="Book Antiqua" w:cs="Times New Roman"/>
          <w:sz w:val="20"/>
          <w:szCs w:val="20"/>
        </w:rPr>
        <w:instrText>issue earnings performance and stock returns. Practical implications – The research might be of interest to investors in IPO firms, given that at</w:instrText>
      </w:r>
      <w:r w:rsidR="0020587E" w:rsidRPr="006733FB">
        <w:rPr>
          <w:rFonts w:ascii="Cambria Math" w:hAnsi="Cambria Math" w:cs="Cambria Math"/>
          <w:sz w:val="20"/>
          <w:szCs w:val="20"/>
        </w:rPr>
        <w:instrText>‐</w:instrText>
      </w:r>
      <w:r w:rsidR="0020587E" w:rsidRPr="006733FB">
        <w:rPr>
          <w:rFonts w:ascii="Book Antiqua" w:hAnsi="Book Antiqua" w:cs="Times New Roman"/>
          <w:sz w:val="20"/>
          <w:szCs w:val="20"/>
        </w:rPr>
        <w:instrText>issue unexpected accruals are opportunistic. Originality/value – The study contributes to the literature in that it shows that audit firm size is an important determinant in earnings management for Taiwan IPO firms.","container-title":"Managerial Auditing Journal","DOI":"10.1108/02686900510570722","ISSN":"0268-6902","issue":"1","note":"publisher: Emerald Group Publishing Limited","page":"86-104","source":"Emerald Insight","title":"Audit quality and earnings management for Taiwan IPO firms","volume":"20","author":[{"family":"Chen","given":"Ken Y."},{"family":"Lin","given":"Kuen</w:instrText>
      </w:r>
      <w:r w:rsidR="0020587E" w:rsidRPr="006733FB">
        <w:rPr>
          <w:rFonts w:ascii="Cambria Math" w:hAnsi="Cambria Math" w:cs="Cambria Math"/>
          <w:sz w:val="20"/>
          <w:szCs w:val="20"/>
        </w:rPr>
        <w:instrText>‐</w:instrText>
      </w:r>
      <w:r w:rsidR="0020587E" w:rsidRPr="006733FB">
        <w:rPr>
          <w:rFonts w:ascii="Book Antiqua" w:hAnsi="Book Antiqua" w:cs="Times New Roman"/>
          <w:sz w:val="20"/>
          <w:szCs w:val="20"/>
        </w:rPr>
        <w:instrText xml:space="preserve">Lin"},{"family":"Zhou","given":"Jian"}],"editor":[{"family":"Vinten","given":"Gerald"}],"issued":{"date-parts":[["2005",1,1]]}}}],"schema":"https://github.com/citation-style-language/schema/raw/master/csl-citation.json"} </w:instrText>
      </w:r>
      <w:r w:rsidR="0020587E" w:rsidRPr="006733FB">
        <w:rPr>
          <w:rFonts w:ascii="Book Antiqua" w:hAnsi="Book Antiqua" w:cs="Times New Roman"/>
          <w:sz w:val="20"/>
          <w:szCs w:val="20"/>
        </w:rPr>
        <w:fldChar w:fldCharType="separate"/>
      </w:r>
      <w:r w:rsidR="0020587E" w:rsidRPr="006733FB">
        <w:rPr>
          <w:rFonts w:ascii="Book Antiqua" w:hAnsi="Book Antiqua" w:cs="Times New Roman"/>
          <w:sz w:val="20"/>
          <w:szCs w:val="20"/>
        </w:rPr>
        <w:t>Chen, Lin, &amp; Zhou (2005)</w:t>
      </w:r>
      <w:r w:rsidR="0020587E" w:rsidRPr="006733FB">
        <w:rPr>
          <w:rFonts w:ascii="Book Antiqua" w:hAnsi="Book Antiqua" w:cs="Times New Roman"/>
          <w:sz w:val="20"/>
          <w:szCs w:val="20"/>
        </w:rPr>
        <w:fldChar w:fldCharType="end"/>
      </w:r>
      <w:r w:rsidR="0020587E" w:rsidRPr="006733FB">
        <w:rPr>
          <w:rFonts w:ascii="Book Antiqua" w:hAnsi="Book Antiqua" w:cs="Times New Roman"/>
          <w:sz w:val="20"/>
          <w:szCs w:val="20"/>
        </w:rPr>
        <w:t xml:space="preserve"> reveals that higher-quality auditors constrain the earnings management practices in Taiwanese companies. </w:t>
      </w:r>
      <w:r w:rsidR="0020587E" w:rsidRPr="006733FB">
        <w:rPr>
          <w:rFonts w:ascii="Book Antiqua" w:hAnsi="Book Antiqua" w:cs="Times New Roman"/>
          <w:sz w:val="20"/>
          <w:szCs w:val="20"/>
        </w:rPr>
        <w:fldChar w:fldCharType="begin"/>
      </w:r>
      <w:r w:rsidR="0020587E" w:rsidRPr="006733FB">
        <w:rPr>
          <w:rFonts w:ascii="Book Antiqua" w:hAnsi="Book Antiqua" w:cs="Times New Roman"/>
          <w:sz w:val="20"/>
          <w:szCs w:val="20"/>
        </w:rPr>
        <w:instrText xml:space="preserve"> ADDIN ZOTERO_ITEM CSL_CITATION {"citationID":"P9JZwV0r","properties":{"custom":"Alhadab &amp; Clacher (2018)","formattedCitation":"Alhadab &amp; Clacher (2018)","plainCitation":"Alhadab &amp; Clacher (2018)","noteIndex":0},"citationItems":[{"id":1192,"uris":["http://zotero.org/users/local/UDgs1nEG/items/EZSXCSKG"],"itemData":{"id":1192,"type":"article-journal","abstract":"We examine the relation between audit quality and the earnings management activities of IPO firms. The impact of high quality auditors on real earnings management has been researched in a number of settings e.g. SEOs. However, to date, there has been no work on the effect of high quality auditors on real activities-based manipulation around IPOs. We examine UK IPOs between 1998 and 2008 and find evidence that high quality auditors constrain the use of real activities manipulation that occurs via the management of discretionary expenses. We also find evidence, consistent with prior research, that high quality auditors constrain the manipulation of discretionary accruals. Crucially, we find IPO firms audited by high quality auditors undertake sales-based manipulation in order to manage earnings upward at the end of the IPO year. The presence of high quality auditors is not, therefore, sufficient to constrain all forms of earnings management.","container-title":"The British Accounting Review","DOI":"10.1016/j.bar.2017.12.003","ISSN":"0890-8389","issue":"4","journalAbbreviation":"The British Accounting Review","language":"en","page":"442-461","source":"ScienceDirect","title":"The impact of audit quality on real and accrual earnings management around IPOs","volume":"50","author":[{"family":"Alhadab","given":"Mohammad"},{"family":"Clacher","given":"Iain"}],"issued":{"date-parts":[["2018",6,1]]}}}],"schema":"https://github.com/citation-style-language/schema/raw/master/csl-citation.json"} </w:instrText>
      </w:r>
      <w:r w:rsidR="0020587E" w:rsidRPr="006733FB">
        <w:rPr>
          <w:rFonts w:ascii="Book Antiqua" w:hAnsi="Book Antiqua" w:cs="Times New Roman"/>
          <w:sz w:val="20"/>
          <w:szCs w:val="20"/>
        </w:rPr>
        <w:fldChar w:fldCharType="separate"/>
      </w:r>
      <w:r w:rsidR="0020587E" w:rsidRPr="006733FB">
        <w:rPr>
          <w:rFonts w:ascii="Book Antiqua" w:hAnsi="Book Antiqua" w:cs="Times New Roman"/>
          <w:sz w:val="20"/>
          <w:szCs w:val="20"/>
        </w:rPr>
        <w:t>Alhadab &amp; Clacher (2018)</w:t>
      </w:r>
      <w:r w:rsidR="0020587E" w:rsidRPr="006733FB">
        <w:rPr>
          <w:rFonts w:ascii="Book Antiqua" w:hAnsi="Book Antiqua" w:cs="Times New Roman"/>
          <w:sz w:val="20"/>
          <w:szCs w:val="20"/>
        </w:rPr>
        <w:fldChar w:fldCharType="end"/>
      </w:r>
      <w:r w:rsidR="0020587E" w:rsidRPr="006733FB">
        <w:rPr>
          <w:rFonts w:ascii="Book Antiqua" w:hAnsi="Book Antiqua" w:cs="Times New Roman"/>
          <w:sz w:val="20"/>
          <w:szCs w:val="20"/>
        </w:rPr>
        <w:t xml:space="preserve"> also prove that higher-quality auditors constrain accrual and real earnings management practices.</w:t>
      </w:r>
    </w:p>
    <w:p w14:paraId="5339DF72" w14:textId="77777777"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Research conducted by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{"citationID":"QchoRyio","properties":{"custom":"Kamolsakulchai (2015)","formattedCitation":"Kamolsakulchai (2015)","plainCitation":"Kamolsakulchai (2015)","noteIndex":0},"citationItems":[{"id":431,"uris":["http://zotero.org/users/local/UDgs1nEG/items/NJA6SEYB"],"itemData":{"id":431,"type":"article-journal","abstract":"This study aims to investigate the relationship between the audit committee effectiveness and audit quality on financial reporting quality. Panel data were collected from the Form 56-1 and financial statements of listed companies, including three industry groups, in Stock Exchange of Thailand from 2008 to 2012; and data was analyzed using Panel Fixed Effects Model. The results show that the audit committee effectiveness had a significantly positive relationship with financial reporting quality. As the size of audit committee increased, financial reporting quality was improved. However, this study reveals that a decreased quality of financial reporting may be a result from arisen discretionary accruals. Audit quality was found to be positively associated with financial reporting quality significantly, determined from unqualified audit opinion. This indicates that financial reporting was prepared according to generally accepted accounting standards. Moreover, size of board of directors, financial risk, return on assets and growth had a positive relationship with financial reporting quality, as administrators are motivated to create a good operation performance, thus creates credibility to investors and shareholders.","language":"en","page":"14","source":"Zotero","title":"The Impact of the Audit Committee Effectiveness and Audit Quality on Financial Reporting Quality of listed company in Stocks Exchange of Thailand","volume":"4","author":[{"family":"Kamolsakulchai","given":"Malai"}],"issued":{"date-parts":[["2015"]]}}}],"schema":"https://github.com/citation-style-language/schema/raw/master/csl-citation.json"}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Kamolsakulchai (2015)</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and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{"citationID":"aifbocUq","properties":{"custom":"Qawqzeh et al. (2019)","formattedCitation":"Qawqzeh et al. (2019)","plainCitation":"Qawqzeh et al. (2019)","noteIndex":0},"citationItems":[{"id":437,"uris":["http://zotero.org/users/local/UDgs1nEG/items/V576ZWQX"],"itemData":{"id":437,"type":"article-journal","abstract":"Abstract: The issues of ownership structure, audit quality, earnings management and financial reporting quality have received more consideration from public, profession and other interested parties particularly after persistent firms' scandals. Ownership structure play essential role in improve financial reporting quality (FRQ) through acting as effective internal control. This study examines the influence of the various types of ownership on the FRQ and the influence of audit quality. A stream of literature has examined the relationships between the different types of ownership, audit quality and FRQ. This study aims to connect such of these variables to produce an integrated model describing the influence of ownership structure with in the company and audit quality on FRQ. Therefore, the following relationships are tested: Ownership structure and FRQ, Mediating effect of auditor quality on these relationships, and audit quality and FRQ. Using Panel Data of 180 Jordanian company listed in ASE from 2009-2017, results showed that directors' and family ownership have significantly positive effect on FRQ through reducing earnings management; Institutional ownership has significantly negative influence on FRQ; Managerial ownership has insignificant impact on FRQ. Audit quality has partial mediating impact on these relationships. Audit quality found to has significantly positive impact on FRQ, it implies that audit quality is considered as deterrent to earnings management. This study suggests to increase the supervisory and monitoring role of institutional ownership on the management when preparing financial statements.\nKeywords: Audit quality, Discretionary accruals, Earnings Management, Financial Reporting Quality, Jordan, Ownership structure.","page":"2212-2220","source":"ResearchGate","title":"Ownership Structure and Financial Reporting Quality: Influence of Audit Quality Evidence from Jordan","title-short":"Ownership Structure and Financial Reporting Quality","volume":"8","author":[{"family":"Qawqzeh","given":"Hamza"},{"family":"Endut","given":"Wan Anisah"},{"family":"Rashid","given":"Norfadzilah"},{"family":"Dakhlallh","given":"Mohammad"}],"issued":{"date-parts":[["2019",12,4]]}}}],"schema":"https://github.com/citation-style-language/schema/raw/master/csl-citation.json"} </w:instrText>
      </w:r>
      <w:r w:rsidRPr="006733FB">
        <w:rPr>
          <w:rFonts w:ascii="Book Antiqua" w:hAnsi="Book Antiqua" w:cs="Times New Roman"/>
          <w:sz w:val="20"/>
          <w:szCs w:val="20"/>
        </w:rPr>
        <w:fldChar w:fldCharType="separate"/>
      </w:r>
      <w:r w:rsidR="00895676" w:rsidRPr="006733FB">
        <w:rPr>
          <w:rFonts w:ascii="Book Antiqua" w:hAnsi="Book Antiqua" w:cs="Times New Roman"/>
          <w:sz w:val="20"/>
          <w:szCs w:val="20"/>
        </w:rPr>
        <w:t>Qawqzeh, Endut, Rashid, &amp; Mustafa</w:t>
      </w:r>
      <w:r w:rsidRPr="006733FB">
        <w:rPr>
          <w:rFonts w:ascii="Book Antiqua" w:hAnsi="Book Antiqua" w:cs="Times New Roman"/>
          <w:sz w:val="20"/>
          <w:szCs w:val="20"/>
        </w:rPr>
        <w:t xml:space="preserve"> (2019)</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the result for their findings </w:t>
      </w:r>
      <w:r w:rsidRPr="006733FB">
        <w:rPr>
          <w:rFonts w:ascii="Book Antiqua" w:hAnsi="Book Antiqua" w:cs="Times New Roman"/>
          <w:sz w:val="20"/>
          <w:szCs w:val="20"/>
          <w:lang w:val="en"/>
        </w:rPr>
        <w:t xml:space="preserve">found that </w:t>
      </w:r>
      <w:r w:rsidR="00215024" w:rsidRPr="006733FB">
        <w:rPr>
          <w:rFonts w:ascii="Book Antiqua" w:hAnsi="Book Antiqua" w:cs="Times New Roman"/>
          <w:sz w:val="20"/>
          <w:szCs w:val="20"/>
          <w:lang w:val="en"/>
        </w:rPr>
        <w:t>the quality of financial reporting was positively influenced by audit quality.</w:t>
      </w:r>
      <w:r w:rsidR="0020587E"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t xml:space="preserve">Similarly,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{"citationID":"nxQdDE0o","properties":{"custom":"Patterson et al. (2019)","formattedCitation":"Patterson et al. (2019)","plainCitation":"Patterson et al. (2019)","noteIndex":0},"citationItems":[{"id":432,"uris":["http://zotero.org/users/local/UDgs1nEG/items/NTH46QDX"],"itemData":{"id":432,"type":"article-journal","abstract":"Two distinct lines of research have been dedicated to empirically testing how financial reporting quality (measured as the earnings response coefficient or ERC) is associated with management's choice of reporting bias and with audit quality. However, researchers have yet to consider how ERCs are affected by either the auditor's reaction to changes in the manager's reporting bias or the manager's reaction to changes in audit quality. Our study provides theoretical guidance on these interrelations and how changes in the manager's or the auditor's incentives affect both reporting bias and audit quality. Specifically, when the manager's cost (benefit) of reporting bias increases (decreases), we find that expected bias decreases, inducing the auditor to react by reducing audit quality. Because we also find that the association between expected audit quality and ERCs is always positive, changes in managerial incentives for biased reporting lead to a positive association between ERCs and expected reporting bias. When the cost of auditing decreases or the cost of auditor liability increases, we find that expected audit quality increases, inducing the manager to react by decreasing reporting bias. In this case, changes in the costs of audit quality lead to a negative association between ERCs and expected reporting bias. Finally, we demonstrate the impact of our theoretical findings by focusing on the empirical observations documented in the extant literature on managerial ownership and accounting expertise on the audit committee. In light of our framework, we provide new interpretations of these empirical observations and new predictions for future research.","container-title":"Contemporary Accounting Research","DOI":"10.1111/1911-3846.12487","ISSN":"1911-3846","issue":"3","language":"en","note":"_eprint: https://onlinelibrary.wiley.com/doi/pdf/10.1111/1911-3846.12487","page":"1861-1882","source":"Wiley Online Library","title":"The Interrelation between Audit Quality and Managerial Reporting Choices and Its Effects on Financial Reporting Quality","volume":"36","author":[{"family":"Patterson","given":"Evelyn R."},{"family":"Smith","given":"J. Reed"},{"family":"Tiras","given":"Samuel L."}],"issued":{"date-parts":[["2019"]]}}}],"schema":"https://github.com/citation-style-language/schema/raw/master/csl-citation.json"}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Patterson et al. (2019)</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show that expected </w:t>
      </w:r>
      <w:r w:rsidR="00D107F6" w:rsidRPr="006733FB">
        <w:rPr>
          <w:rFonts w:ascii="Book Antiqua" w:hAnsi="Book Antiqua" w:cs="Times New Roman"/>
          <w:sz w:val="20"/>
          <w:szCs w:val="20"/>
          <w:lang w:val="en"/>
        </w:rPr>
        <w:t>audit quality is positively related to financial reporting quality</w:t>
      </w:r>
      <w:r w:rsidR="006C3017" w:rsidRPr="006733FB">
        <w:rPr>
          <w:rFonts w:ascii="Book Antiqua" w:hAnsi="Book Antiqua" w:cs="Times New Roman"/>
          <w:sz w:val="20"/>
          <w:szCs w:val="20"/>
        </w:rPr>
        <w:t xml:space="preserve"> </w:t>
      </w:r>
      <w:r w:rsidRPr="006733FB">
        <w:rPr>
          <w:rFonts w:ascii="Book Antiqua" w:hAnsi="Book Antiqua" w:cs="Times New Roman"/>
          <w:sz w:val="20"/>
          <w:szCs w:val="20"/>
          <w:lang w:val="en"/>
        </w:rPr>
        <w:t xml:space="preserve">measured by </w:t>
      </w:r>
      <w:r w:rsidR="00C427EB" w:rsidRPr="006733FB">
        <w:rPr>
          <w:rFonts w:ascii="Book Antiqua" w:hAnsi="Book Antiqua" w:cs="Times New Roman"/>
          <w:sz w:val="20"/>
          <w:szCs w:val="20"/>
          <w:lang w:val="en"/>
        </w:rPr>
        <w:t xml:space="preserve">the </w:t>
      </w:r>
      <w:r w:rsidRPr="006733FB">
        <w:rPr>
          <w:rFonts w:ascii="Book Antiqua" w:hAnsi="Book Antiqua" w:cs="Times New Roman"/>
          <w:sz w:val="20"/>
          <w:szCs w:val="20"/>
          <w:lang w:val="en"/>
        </w:rPr>
        <w:t xml:space="preserve">earnings response coefficient (ERC). </w:t>
      </w:r>
    </w:p>
    <w:p w14:paraId="057B144B" w14:textId="77777777"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{"citationID":"hlR59zBL","properties":{"custom":"Hasan et al. (2020)","formattedCitation":"Hasan et al. (2020)","plainCitation":"Hasan et al. (2020)","noteIndex":0},"citationItems":[{"id":440,"uris":["http://zotero.org/users/local/UDgs1nEG/items/QKH8FJYR"],"itemData":{"id":440,"type":"article-journal","abstract":"In recent decades, there has been a noticeable increase in the practice of earnings management (EM) as a proxy for financial reporting, especially real activities, with effect on the quality of financial statements. The role of the audit committee in mitigating EM remains ambiguous because of inconclusive findings. Therefore, this study examines the moderating effect of audit quality and audit committee on financial reporting quality, also known as real earnings management in Malaysian companies. The results show that corporate governance mechanism such as financial accounting\nexpert and meeting indicate significant results with real EM while, audit committee independence and size, shows an insignificant result on real EM. In addition, the results show that audit quality of the audit committee leads to less aggressive EM practice in real activities. The findings also show that audit quality and audit committee has a significant role in restricting the real EM. Audit quality is found to significantly moderate the relationship between audit committee with financial reporting quality proxy. Overall, this study provides a reference point for the relevant parties such as regulatory bodies, policymakers and standard setters towards improving the quality of earnings and corporate governance practices in ensuring credible accounting information.","container-title":"International Journal of Economics and Financial Issues","DOI":"10.32479/ijefi.10136","journalAbbreviation":"International Journal of Economics and Financial Issues","page":"272-281","source":"ResearchGate","title":"THE IMPACT OF AUDIT QUALITY, AUDIT COMMITTEE AND FINANCIAL REPORTING QUALITY: EVIDENCE FROM MALAYSIA","title-short":"THE IMPACT OF AUDIT QUALITY, AUDIT COMMITTEE AND FINANCIAL REPORTING QUALITY","volume":"10","author":[{"family":"Hasan","given":"Shahanif"},{"family":"Md Kassim","given":"Aza Azlina"},{"family":"Hamid","given":"Mohamad"}],"issued":{"date-parts":[["2020",9,1]]}}}],"schema":"https://github.com/citation-style-language/schema/raw/master/csl-citation.json"} </w:instrText>
      </w:r>
      <w:r w:rsidRPr="006733FB">
        <w:rPr>
          <w:rFonts w:ascii="Book Antiqua" w:hAnsi="Book Antiqua" w:cs="Times New Roman"/>
          <w:sz w:val="20"/>
          <w:szCs w:val="20"/>
        </w:rPr>
        <w:fldChar w:fldCharType="separate"/>
      </w:r>
      <w:r w:rsidR="00C15F04" w:rsidRPr="006733FB">
        <w:rPr>
          <w:rFonts w:ascii="Book Antiqua" w:hAnsi="Book Antiqua" w:cs="Times New Roman"/>
          <w:sz w:val="20"/>
          <w:szCs w:val="20"/>
        </w:rPr>
        <w:t>Hasan, Kassim, &amp; Hamid</w:t>
      </w:r>
      <w:r w:rsidRPr="006733FB">
        <w:rPr>
          <w:rFonts w:ascii="Book Antiqua" w:hAnsi="Book Antiqua" w:cs="Times New Roman"/>
          <w:sz w:val="20"/>
          <w:szCs w:val="20"/>
        </w:rPr>
        <w:t xml:space="preserve"> (2020)</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demonstrated that audit quality significantly moderated the correlation between audit committees and f</w:t>
      </w:r>
      <w:proofErr w:type="spellStart"/>
      <w:r w:rsidRPr="006733FB">
        <w:rPr>
          <w:rFonts w:ascii="Book Antiqua" w:hAnsi="Book Antiqua" w:cs="Times New Roman"/>
          <w:sz w:val="20"/>
          <w:szCs w:val="20"/>
        </w:rPr>
        <w:t>inancial</w:t>
      </w:r>
      <w:proofErr w:type="spellEnd"/>
      <w:r w:rsidRPr="006733FB">
        <w:rPr>
          <w:rFonts w:ascii="Book Antiqua" w:hAnsi="Book Antiqua" w:cs="Times New Roman"/>
          <w:sz w:val="20"/>
          <w:szCs w:val="20"/>
        </w:rPr>
        <w:t xml:space="preserve"> reporting quality</w:t>
      </w:r>
      <w:r w:rsidRPr="006733FB">
        <w:rPr>
          <w:rFonts w:ascii="Book Antiqua" w:hAnsi="Book Antiqua" w:cs="Times New Roman"/>
          <w:sz w:val="20"/>
          <w:szCs w:val="20"/>
          <w:lang w:val="en"/>
        </w:rPr>
        <w:t xml:space="preserve"> measured by </w:t>
      </w:r>
      <w:r w:rsidRPr="006733FB">
        <w:rPr>
          <w:rFonts w:ascii="Book Antiqua" w:hAnsi="Book Antiqua" w:cs="Times New Roman"/>
          <w:sz w:val="20"/>
          <w:szCs w:val="20"/>
        </w:rPr>
        <w:t>real earnings management (REM)</w:t>
      </w:r>
      <w:r w:rsidRPr="006733FB">
        <w:rPr>
          <w:rFonts w:ascii="Book Antiqua" w:hAnsi="Book Antiqua" w:cs="Times New Roman"/>
          <w:sz w:val="20"/>
          <w:szCs w:val="20"/>
          <w:lang w:val="en"/>
        </w:rPr>
        <w:t xml:space="preserve">. </w:t>
      </w:r>
      <w:r w:rsidR="00320E9C" w:rsidRPr="006733FB">
        <w:rPr>
          <w:rFonts w:ascii="Book Antiqua" w:hAnsi="Book Antiqua" w:cs="Times New Roman"/>
          <w:sz w:val="20"/>
          <w:szCs w:val="20"/>
          <w:lang w:val="en"/>
        </w:rPr>
        <w:fldChar w:fldCharType="begin"/>
      </w:r>
      <w:r w:rsidR="00320E9C" w:rsidRPr="006733FB">
        <w:rPr>
          <w:rFonts w:ascii="Book Antiqua" w:hAnsi="Book Antiqua" w:cs="Times New Roman"/>
          <w:sz w:val="20"/>
          <w:szCs w:val="20"/>
          <w:lang w:val="en"/>
        </w:rPr>
        <w:instrText xml:space="preserve"> ADDIN ZOTERO_ITEM CSL_CITATION {"citationID":"6gTptsBh","properties":{"custom":"Pham et al. (2021)","formattedCitation":"Pham et al. (2021)","plainCitation":"Pham et al. (2021)","noteIndex":0},"citationItems":[{"id":62,"uris":["http://zotero.org/users/local/UDgs1nEG/items/5VHLMAFI"],"itemData":{"id":62,"type":"article-journal","abstract":"This study aimed to evaluate the ﬁnancial reporting quality (FRQ) of Vietnamese enterprises in the pandemic era. It also examines the e</w:instrText>
      </w:r>
      <w:r w:rsidR="00320E9C" w:rsidRPr="006733FB">
        <w:rPr>
          <w:rFonts w:ascii="Times New Roman" w:hAnsi="Times New Roman" w:cs="Times New Roman"/>
          <w:sz w:val="20"/>
          <w:szCs w:val="20"/>
          <w:lang w:val="en"/>
        </w:rPr>
        <w:instrText>ﬀ</w:instrText>
      </w:r>
      <w:r w:rsidR="00320E9C" w:rsidRPr="006733FB">
        <w:rPr>
          <w:rFonts w:ascii="Book Antiqua" w:hAnsi="Book Antiqua" w:cs="Times New Roman"/>
          <w:sz w:val="20"/>
          <w:szCs w:val="20"/>
          <w:lang w:val="en"/>
        </w:rPr>
        <w:instrText>ect of the Big 4 audit ﬁrms in addition to non-Big 4 audits, and internal control e</w:instrText>
      </w:r>
      <w:r w:rsidR="00320E9C" w:rsidRPr="006733FB">
        <w:rPr>
          <w:rFonts w:ascii="Times New Roman" w:hAnsi="Times New Roman" w:cs="Times New Roman"/>
          <w:sz w:val="20"/>
          <w:szCs w:val="20"/>
          <w:lang w:val="en"/>
        </w:rPr>
        <w:instrText>ﬀ</w:instrText>
      </w:r>
      <w:r w:rsidR="00320E9C" w:rsidRPr="006733FB">
        <w:rPr>
          <w:rFonts w:ascii="Book Antiqua" w:hAnsi="Book Antiqua" w:cs="Times New Roman"/>
          <w:sz w:val="20"/>
          <w:szCs w:val="20"/>
          <w:lang w:val="en"/>
        </w:rPr>
        <w:instrText>ectiveness (ICE) on FRQ. The case study method was implemented to complete the scale of the FRQ identiﬁed by IASB in 2010 (FASB &amp; IASB 2010) and identify the challenges encountered when preparing and representing ﬁnancial reports (FRs) during the COVID-19 pandemic crisis. The survey was conducted to measure the FRQ and to examine the e</w:instrText>
      </w:r>
      <w:r w:rsidR="00320E9C" w:rsidRPr="006733FB">
        <w:rPr>
          <w:rFonts w:ascii="Times New Roman" w:hAnsi="Times New Roman" w:cs="Times New Roman"/>
          <w:sz w:val="20"/>
          <w:szCs w:val="20"/>
          <w:lang w:val="en"/>
        </w:rPr>
        <w:instrText>ﬀ</w:instrText>
      </w:r>
      <w:r w:rsidR="00320E9C" w:rsidRPr="006733FB">
        <w:rPr>
          <w:rFonts w:ascii="Book Antiqua" w:hAnsi="Book Antiqua" w:cs="Times New Roman"/>
          <w:sz w:val="20"/>
          <w:szCs w:val="20"/>
          <w:lang w:val="en"/>
        </w:rPr>
        <w:instrText>ect of the three factors detailed above on the FRQ. The research results indicate that all three factors signiﬁcantly a</w:instrText>
      </w:r>
      <w:r w:rsidR="00320E9C" w:rsidRPr="006733FB">
        <w:rPr>
          <w:rFonts w:ascii="Times New Roman" w:hAnsi="Times New Roman" w:cs="Times New Roman"/>
          <w:sz w:val="20"/>
          <w:szCs w:val="20"/>
          <w:lang w:val="en"/>
        </w:rPr>
        <w:instrText>ﬀ</w:instrText>
      </w:r>
      <w:r w:rsidR="00320E9C" w:rsidRPr="006733FB">
        <w:rPr>
          <w:rFonts w:ascii="Book Antiqua" w:hAnsi="Book Antiqua" w:cs="Times New Roman"/>
          <w:sz w:val="20"/>
          <w:szCs w:val="20"/>
          <w:lang w:val="en"/>
        </w:rPr>
        <w:instrText>ect the FRQ. The results also imply the predictive value of Vietnam enterprises’ FRs in that they have been strongly a</w:instrText>
      </w:r>
      <w:r w:rsidR="00320E9C" w:rsidRPr="006733FB">
        <w:rPr>
          <w:rFonts w:ascii="Times New Roman" w:hAnsi="Times New Roman" w:cs="Times New Roman"/>
          <w:sz w:val="20"/>
          <w:szCs w:val="20"/>
          <w:lang w:val="en"/>
        </w:rPr>
        <w:instrText>ﬀ</w:instrText>
      </w:r>
      <w:r w:rsidR="00320E9C" w:rsidRPr="006733FB">
        <w:rPr>
          <w:rFonts w:ascii="Book Antiqua" w:hAnsi="Book Antiqua" w:cs="Times New Roman"/>
          <w:sz w:val="20"/>
          <w:szCs w:val="20"/>
          <w:lang w:val="en"/>
        </w:rPr>
        <w:instrText xml:space="preserve">ected by the COVID-19 pandemic.","container-title":"Journal of Sustainable Finance &amp; Investment","DOI":"10.1080/20430795.2021.1905411","ISSN":"2043-0795, 2043-0809","journalAbbreviation":"Journal of Sustainable Finance &amp; Investment","language":"en","page":"1-23","source":"DOI.org (Crossref)","title":"Financial reporting quality in pandemic era: case analysis of Vietnamese enterprises","title-short":"Financial reporting quality in pandemic era","author":[{"family":"Pham","given":"Quoc Thuan"},{"family":"Ho","given":"Xuan Thuy"},{"family":"Nguyen","given":"Thi Phuong Loan"},{"family":"Pham","given":"Thi Huyen Quyen"},{"family":"Bui","given":"Anh Thanh"}],"issued":{"date-parts":[["2021",3,30]]}}}],"schema":"https://github.com/citation-style-language/schema/raw/master/csl-citation.json"} </w:instrText>
      </w:r>
      <w:r w:rsidR="00320E9C" w:rsidRPr="006733FB">
        <w:rPr>
          <w:rFonts w:ascii="Book Antiqua" w:hAnsi="Book Antiqua" w:cs="Times New Roman"/>
          <w:sz w:val="20"/>
          <w:szCs w:val="20"/>
          <w:lang w:val="en"/>
        </w:rPr>
        <w:fldChar w:fldCharType="separate"/>
      </w:r>
      <w:r w:rsidR="00320E9C" w:rsidRPr="006733FB">
        <w:rPr>
          <w:rFonts w:ascii="Book Antiqua" w:hAnsi="Book Antiqua" w:cs="Times New Roman"/>
          <w:sz w:val="20"/>
          <w:szCs w:val="20"/>
        </w:rPr>
        <w:t>Pham et al. (2021)</w:t>
      </w:r>
      <w:r w:rsidR="00320E9C" w:rsidRPr="006733FB">
        <w:rPr>
          <w:rFonts w:ascii="Book Antiqua" w:hAnsi="Book Antiqua" w:cs="Times New Roman"/>
          <w:sz w:val="20"/>
          <w:szCs w:val="20"/>
          <w:lang w:val="en"/>
        </w:rPr>
        <w:fldChar w:fldCharType="end"/>
      </w:r>
      <w:r w:rsidR="00320E9C" w:rsidRPr="006733FB">
        <w:rPr>
          <w:rFonts w:ascii="Book Antiqua" w:hAnsi="Book Antiqua" w:cs="Times New Roman"/>
          <w:sz w:val="20"/>
          <w:szCs w:val="20"/>
          <w:lang w:val="en"/>
        </w:rPr>
        <w:t xml:space="preserve"> </w:t>
      </w:r>
      <w:r w:rsidR="00913F1B" w:rsidRPr="006733FB">
        <w:rPr>
          <w:rFonts w:ascii="Book Antiqua" w:hAnsi="Book Antiqua" w:cs="Times New Roman"/>
          <w:sz w:val="20"/>
          <w:szCs w:val="20"/>
          <w:lang w:val="en"/>
        </w:rPr>
        <w:t>demonstrate</w:t>
      </w:r>
      <w:r w:rsidR="00452EFF" w:rsidRPr="006733FB">
        <w:rPr>
          <w:rFonts w:ascii="Book Antiqua" w:hAnsi="Book Antiqua" w:cs="Times New Roman"/>
          <w:sz w:val="20"/>
          <w:szCs w:val="20"/>
          <w:lang w:val="en"/>
        </w:rPr>
        <w:t xml:space="preserve"> that internal control effectiveness, Big four, and non-Big four audit firms positively and significantly influence financial reporting quality</w:t>
      </w:r>
      <w:r w:rsidR="00320E9C" w:rsidRPr="006733FB">
        <w:rPr>
          <w:rFonts w:ascii="Book Antiqua" w:hAnsi="Book Antiqua" w:cs="Times New Roman"/>
          <w:sz w:val="20"/>
          <w:szCs w:val="20"/>
          <w:lang w:val="en"/>
        </w:rPr>
        <w:t xml:space="preserve">. </w:t>
      </w:r>
      <w:r w:rsidR="005C6E98" w:rsidRPr="006733FB">
        <w:rPr>
          <w:rFonts w:ascii="Book Antiqua" w:hAnsi="Book Antiqua" w:cs="Times New Roman"/>
          <w:sz w:val="20"/>
          <w:szCs w:val="20"/>
          <w:lang w:val="en"/>
        </w:rPr>
        <w:t>Furthermore, the study revealed that the Corona Virus Disease pandemic had strongly influenced the value of Vietnam companies' financial reports</w:t>
      </w:r>
      <w:r w:rsidR="00320E9C" w:rsidRPr="006733FB">
        <w:rPr>
          <w:rFonts w:ascii="Book Antiqua" w:hAnsi="Book Antiqua" w:cs="Times New Roman"/>
          <w:sz w:val="20"/>
          <w:szCs w:val="20"/>
          <w:lang w:val="en"/>
        </w:rPr>
        <w:t>.</w:t>
      </w:r>
      <w:r w:rsidR="00913F1B" w:rsidRPr="006733FB">
        <w:rPr>
          <w:rFonts w:ascii="Book Antiqua" w:hAnsi="Book Antiqua" w:cs="Times New Roman"/>
          <w:sz w:val="20"/>
          <w:szCs w:val="20"/>
          <w:lang w:val="en"/>
        </w:rPr>
        <w:t xml:space="preserve"> Meanwhile, Olthof (2017) </w:t>
      </w:r>
      <w:r w:rsidR="00726CEC" w:rsidRPr="006733FB">
        <w:rPr>
          <w:rFonts w:ascii="Book Antiqua" w:hAnsi="Book Antiqua" w:cs="Times New Roman"/>
          <w:sz w:val="20"/>
          <w:szCs w:val="20"/>
          <w:lang w:val="en"/>
        </w:rPr>
        <w:t xml:space="preserve">and </w:t>
      </w:r>
      <w:r w:rsidR="00726CEC" w:rsidRPr="006733FB">
        <w:rPr>
          <w:rFonts w:ascii="Book Antiqua" w:hAnsi="Book Antiqua" w:cs="Times New Roman"/>
          <w:sz w:val="20"/>
          <w:szCs w:val="20"/>
        </w:rPr>
        <w:fldChar w:fldCharType="begin"/>
      </w:r>
      <w:r w:rsidR="00726CEC" w:rsidRPr="006733FB">
        <w:rPr>
          <w:rFonts w:ascii="Book Antiqua" w:hAnsi="Book Antiqua" w:cs="Times New Roman"/>
          <w:sz w:val="20"/>
          <w:szCs w:val="20"/>
        </w:rPr>
        <w:instrText xml:space="preserve"> ADDIN ZOTERO_ITEM CSL_CITATION {"citationID":"LeivF2Vy","properties":{"custom":"Yasser &amp; Soliman (2018)","formattedCitation":"Yasser &amp; Soliman (2018)","plainCitation":"Yasser &amp; Soliman (2018)","noteIndex":0},"citationItems":[{"id":1198,"uris":["http://zotero.org/users/local/UDgs1nEG/items/HBVAB3CB"],"itemData":{"id":1198,"type":"article-journal","abstract":"Over the past years, the markets have witnessed several accounting scandals mainly because of the manipulation of the accounting figures reported in the financial statements. This has led to questioning the ability of auditors to effectively constrain such practices, especially in developing countries. The purpose of this study is to examine the effect of Audit quality on Earnings Management in the listed firms in Egypt. In this research, OLS regression analysis is used to explore the relationship between Audit quality proxies which are Audit firm size, auditor industry specialization and auditor tenure and Earnings management in listed companies during the period 2012-2016. The results revealed that; auditor tenure has a significant positive relationship with earnings management, while the rest of the Hypotheses indicate that the other variables remain to have an insignificant relationship with earnings management.","container-title":"International Research Journal of Applied Finance","journalAbbreviation":"International Research Journal of Applied Finance","page":"216-231","source":"ResearchGate","title":"The Effect of Audit Quality on Earnings Management in Developing Countries: The Case of Egypt","title-short":"The Effect of Audit Quality on Earnings Management in Developing Countries","volume":"IX","author":[{"family":"Yasser","given":"Sarah"},{"family":"Soliman","given":"Mohammed"}],"issued":{"date-parts":[["2018",4,1]]}}}],"schema":"https://github.com/citation-style-language/schema/raw/master/csl-citation.json"} </w:instrText>
      </w:r>
      <w:r w:rsidR="00726CEC" w:rsidRPr="006733FB">
        <w:rPr>
          <w:rFonts w:ascii="Book Antiqua" w:hAnsi="Book Antiqua" w:cs="Times New Roman"/>
          <w:sz w:val="20"/>
          <w:szCs w:val="20"/>
        </w:rPr>
        <w:fldChar w:fldCharType="separate"/>
      </w:r>
      <w:r w:rsidR="00726CEC" w:rsidRPr="006733FB">
        <w:rPr>
          <w:rFonts w:ascii="Book Antiqua" w:hAnsi="Book Antiqua" w:cs="Times New Roman"/>
          <w:sz w:val="20"/>
          <w:szCs w:val="20"/>
        </w:rPr>
        <w:t>Yasser &amp; Soliman (2018)</w:t>
      </w:r>
      <w:r w:rsidR="00726CEC" w:rsidRPr="006733FB">
        <w:rPr>
          <w:rFonts w:ascii="Book Antiqua" w:hAnsi="Book Antiqua" w:cs="Times New Roman"/>
          <w:sz w:val="20"/>
          <w:szCs w:val="20"/>
        </w:rPr>
        <w:fldChar w:fldCharType="end"/>
      </w:r>
      <w:r w:rsidR="00726CEC" w:rsidRPr="006733FB">
        <w:rPr>
          <w:rFonts w:ascii="Book Antiqua" w:hAnsi="Book Antiqua" w:cs="Times New Roman"/>
          <w:sz w:val="20"/>
          <w:szCs w:val="20"/>
          <w:lang w:val="en"/>
        </w:rPr>
        <w:t xml:space="preserve"> </w:t>
      </w:r>
      <w:r w:rsidR="00CE2E03" w:rsidRPr="006733FB">
        <w:rPr>
          <w:rFonts w:ascii="Book Antiqua" w:hAnsi="Book Antiqua" w:cs="Times New Roman"/>
          <w:sz w:val="20"/>
          <w:szCs w:val="20"/>
          <w:lang w:val="en"/>
        </w:rPr>
        <w:t>found</w:t>
      </w:r>
      <w:r w:rsidR="00913F1B" w:rsidRPr="006733FB">
        <w:rPr>
          <w:rFonts w:ascii="Book Antiqua" w:hAnsi="Book Antiqua" w:cs="Times New Roman"/>
          <w:sz w:val="20"/>
          <w:szCs w:val="20"/>
          <w:lang w:val="en"/>
        </w:rPr>
        <w:t xml:space="preserve"> that the audit quality measured by audit firm size does not affect the level of earnings management. </w:t>
      </w:r>
      <w:r w:rsidR="00726CEC" w:rsidRPr="006733FB">
        <w:rPr>
          <w:rFonts w:ascii="Book Antiqua" w:hAnsi="Book Antiqua" w:cs="Times New Roman"/>
          <w:sz w:val="20"/>
          <w:szCs w:val="20"/>
        </w:rPr>
        <w:fldChar w:fldCharType="begin"/>
      </w:r>
      <w:r w:rsidR="00726CEC" w:rsidRPr="006733FB">
        <w:rPr>
          <w:rFonts w:ascii="Book Antiqua" w:hAnsi="Book Antiqua" w:cs="Times New Roman"/>
          <w:sz w:val="20"/>
          <w:szCs w:val="20"/>
        </w:rPr>
        <w:instrText xml:space="preserve"> ADDIN ZOTERO_ITEM CSL_CITATION {"citationID":"LeivF2Vy","properties":{"custom":"Yasser &amp; Soliman (2018)","formattedCitation":"Yasser &amp; Soliman (2018)","plainCitation":"Yasser &amp; Soliman (2018)","noteIndex":0},"citationItems":[{"id":1198,"uris":["http://zotero.org/users/local/UDgs1nEG/items/HBVAB3CB"],"itemData":{"id":1198,"type":"article-journal","abstract":"Over the past years, the markets have witnessed several accounting scandals mainly because of the manipulation of the accounting figures reported in the financial statements. This has led to questioning the ability of auditors to effectively constrain such practices, especially in developing countries. The purpose of this study is to examine the effect of Audit quality on Earnings Management in the listed firms in Egypt. In this research, OLS regression analysis is used to explore the relationship between Audit quality proxies which are Audit firm size, auditor industry specialization and auditor tenure and Earnings management in listed companies during the period 2012-2016. The results revealed that; auditor tenure has a significant positive relationship with earnings management, while the rest of the Hypotheses indicate that the other variables remain to have an insignificant relationship with earnings management.","container-title":"International Research Journal of Applied Finance","journalAbbreviation":"International Research Journal of Applied Finance","page":"216-231","source":"ResearchGate","title":"The Effect of Audit Quality on Earnings Management in Developing Countries: The Case of Egypt","title-short":"The Effect of Audit Quality on Earnings Management in Developing Countries","volume":"IX","author":[{"family":"Yasser","given":"Sarah"},{"family":"Soliman","given":"Mohammed"}],"issued":{"date-parts":[["2018",4,1]]}}}],"schema":"https://github.com/citation-style-language/schema/raw/master/csl-citation.json"} </w:instrText>
      </w:r>
      <w:r w:rsidR="00726CEC" w:rsidRPr="006733FB">
        <w:rPr>
          <w:rFonts w:ascii="Book Antiqua" w:hAnsi="Book Antiqua" w:cs="Times New Roman"/>
          <w:sz w:val="20"/>
          <w:szCs w:val="20"/>
        </w:rPr>
        <w:fldChar w:fldCharType="separate"/>
      </w:r>
      <w:r w:rsidR="00726CEC" w:rsidRPr="006733FB">
        <w:rPr>
          <w:rFonts w:ascii="Book Antiqua" w:hAnsi="Book Antiqua" w:cs="Times New Roman"/>
          <w:sz w:val="20"/>
          <w:szCs w:val="20"/>
        </w:rPr>
        <w:t>Yasser &amp; Soliman (2018)</w:t>
      </w:r>
      <w:r w:rsidR="00726CEC" w:rsidRPr="006733FB">
        <w:rPr>
          <w:rFonts w:ascii="Book Antiqua" w:hAnsi="Book Antiqua" w:cs="Times New Roman"/>
          <w:sz w:val="20"/>
          <w:szCs w:val="20"/>
        </w:rPr>
        <w:fldChar w:fldCharType="end"/>
      </w:r>
      <w:r w:rsidR="00726CEC" w:rsidRPr="006733FB">
        <w:rPr>
          <w:rFonts w:ascii="Book Antiqua" w:hAnsi="Book Antiqua" w:cs="Times New Roman"/>
          <w:sz w:val="20"/>
          <w:szCs w:val="20"/>
        </w:rPr>
        <w:t xml:space="preserve"> also stated that the audit firm size could not play a role in constraining earnings management practices.</w:t>
      </w:r>
    </w:p>
    <w:p w14:paraId="66AE0F44" w14:textId="3661E7BA" w:rsidR="000409BE" w:rsidRPr="006733FB" w:rsidRDefault="00047A83"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Based on this description, </w:t>
      </w:r>
      <w:r w:rsidR="00104C55" w:rsidRPr="006733FB">
        <w:rPr>
          <w:rFonts w:ascii="Book Antiqua" w:hAnsi="Book Antiqua" w:cs="Times New Roman"/>
          <w:sz w:val="20"/>
          <w:szCs w:val="20"/>
          <w:lang w:val="en"/>
        </w:rPr>
        <w:t>it is possible to conclude</w:t>
      </w:r>
      <w:r w:rsidRPr="006733FB">
        <w:rPr>
          <w:rFonts w:ascii="Book Antiqua" w:hAnsi="Book Antiqua" w:cs="Times New Roman"/>
          <w:sz w:val="20"/>
          <w:szCs w:val="20"/>
          <w:lang w:val="en"/>
        </w:rPr>
        <w:t xml:space="preserve"> that the </w:t>
      </w:r>
      <w:r w:rsidR="00C833D2" w:rsidRPr="006733FB">
        <w:rPr>
          <w:rFonts w:ascii="Book Antiqua" w:hAnsi="Book Antiqua" w:cs="Times New Roman"/>
          <w:sz w:val="20"/>
          <w:szCs w:val="20"/>
          <w:lang w:val="en"/>
        </w:rPr>
        <w:t>third</w:t>
      </w:r>
      <w:r w:rsidR="001B6C30"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t>hypothesis employed in the study is as follows:</w:t>
      </w:r>
    </w:p>
    <w:p w14:paraId="65039F9D" w14:textId="77777777" w:rsidR="00E1106E" w:rsidRPr="006733FB" w:rsidRDefault="00E1106E" w:rsidP="00E1106E">
      <w:pPr>
        <w:pStyle w:val="ListParagraph"/>
        <w:spacing w:after="0" w:line="240" w:lineRule="auto"/>
        <w:ind w:leftChars="0" w:left="981" w:right="970"/>
        <w:jc w:val="both"/>
        <w:rPr>
          <w:rFonts w:ascii="Book Antiqua" w:hAnsi="Book Antiqua" w:cs="Times New Roman"/>
          <w:sz w:val="20"/>
          <w:szCs w:val="20"/>
          <w:lang w:val="en"/>
        </w:rPr>
      </w:pPr>
    </w:p>
    <w:p w14:paraId="46C0F8BA" w14:textId="77777777" w:rsidR="000409BE" w:rsidRPr="006733FB" w:rsidRDefault="008366BF" w:rsidP="00E1106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b/>
          <w:sz w:val="20"/>
          <w:szCs w:val="20"/>
          <w:lang w:val="en"/>
        </w:rPr>
        <w:t>H</w:t>
      </w:r>
      <w:r w:rsidR="00C833D2" w:rsidRPr="006733FB">
        <w:rPr>
          <w:rFonts w:ascii="Book Antiqua" w:hAnsi="Book Antiqua" w:cs="Times New Roman"/>
          <w:b/>
          <w:sz w:val="20"/>
          <w:szCs w:val="20"/>
          <w:lang w:val="en"/>
        </w:rPr>
        <w:t>3</w:t>
      </w:r>
      <w:r w:rsidRPr="006733FB">
        <w:rPr>
          <w:rFonts w:ascii="Book Antiqua" w:hAnsi="Book Antiqua" w:cs="Times New Roman"/>
          <w:b/>
          <w:sz w:val="20"/>
          <w:szCs w:val="20"/>
          <w:lang w:val="en"/>
        </w:rPr>
        <w:t xml:space="preserve">: </w:t>
      </w:r>
      <w:r w:rsidRPr="006733FB">
        <w:rPr>
          <w:rFonts w:ascii="Book Antiqua" w:hAnsi="Book Antiqua" w:cs="Times New Roman"/>
          <w:sz w:val="20"/>
          <w:szCs w:val="20"/>
          <w:lang w:val="en"/>
        </w:rPr>
        <w:t>There are differences in the audit quality</w:t>
      </w:r>
      <w:r w:rsidR="00286880" w:rsidRPr="006733FB">
        <w:rPr>
          <w:rFonts w:ascii="Book Antiqua" w:hAnsi="Book Antiqua" w:cs="Times New Roman"/>
          <w:sz w:val="20"/>
          <w:szCs w:val="20"/>
          <w:lang w:val="en"/>
        </w:rPr>
        <w:t xml:space="preserve"> impact</w:t>
      </w:r>
      <w:r w:rsidRPr="006733FB">
        <w:rPr>
          <w:rFonts w:ascii="Book Antiqua" w:hAnsi="Book Antiqua" w:cs="Times New Roman"/>
          <w:sz w:val="20"/>
          <w:szCs w:val="20"/>
          <w:lang w:val="en"/>
        </w:rPr>
        <w:t xml:space="preserve"> on the quality of financial reports before and after the COVID-19 pandemic</w:t>
      </w:r>
      <w:r w:rsidR="001B512F" w:rsidRPr="006733FB">
        <w:rPr>
          <w:rFonts w:ascii="Book Antiqua" w:hAnsi="Book Antiqua" w:cs="Times New Roman"/>
          <w:sz w:val="20"/>
          <w:szCs w:val="20"/>
          <w:lang w:val="en"/>
        </w:rPr>
        <w:t xml:space="preserve"> started</w:t>
      </w:r>
      <w:r w:rsidRPr="006733FB">
        <w:rPr>
          <w:rFonts w:ascii="Book Antiqua" w:hAnsi="Book Antiqua" w:cs="Times New Roman"/>
          <w:sz w:val="20"/>
          <w:szCs w:val="20"/>
          <w:lang w:val="en"/>
        </w:rPr>
        <w:t>.</w:t>
      </w:r>
    </w:p>
    <w:p w14:paraId="7C01FBD6" w14:textId="77777777" w:rsidR="000409BE" w:rsidRPr="006733FB" w:rsidRDefault="000409BE" w:rsidP="000409BE">
      <w:pPr>
        <w:pStyle w:val="ListParagraph"/>
        <w:spacing w:after="0" w:line="240" w:lineRule="auto"/>
        <w:ind w:leftChars="0" w:left="981" w:right="970"/>
        <w:jc w:val="both"/>
        <w:rPr>
          <w:rFonts w:ascii="Book Antiqua" w:hAnsi="Book Antiqua" w:cs="Times New Roman"/>
          <w:sz w:val="20"/>
          <w:szCs w:val="20"/>
          <w:lang w:val="en"/>
        </w:rPr>
        <w:sectPr w:rsidR="000409BE" w:rsidRPr="006733FB" w:rsidSect="00470165">
          <w:pgSz w:w="11906" w:h="16838"/>
          <w:pgMar w:top="981" w:right="459" w:bottom="278" w:left="459" w:header="720" w:footer="720" w:gutter="0"/>
          <w:cols w:space="425"/>
          <w:docGrid w:linePitch="360"/>
        </w:sectPr>
      </w:pPr>
    </w:p>
    <w:p w14:paraId="3EF038A7" w14:textId="77777777" w:rsidR="007348DD" w:rsidRPr="006733FB" w:rsidRDefault="007348DD" w:rsidP="007348DD">
      <w:pPr>
        <w:spacing w:after="0" w:line="240" w:lineRule="auto"/>
        <w:ind w:right="970"/>
        <w:jc w:val="both"/>
        <w:rPr>
          <w:rFonts w:ascii="Book Antiqua" w:hAnsi="Book Antiqua" w:cs="Times New Roman"/>
          <w:sz w:val="20"/>
          <w:szCs w:val="20"/>
          <w:lang w:val="en"/>
        </w:rPr>
      </w:pPr>
    </w:p>
    <w:p w14:paraId="676B852E" w14:textId="46DD0FCE" w:rsidR="00244452" w:rsidRPr="006733FB" w:rsidRDefault="00244452" w:rsidP="000409BE">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Figure 1 demonstrates the conceptual framework describing the research direction in detail. Based on the description of the research objectives and literature review, this research has specified three hypotheses to be examined. </w:t>
      </w:r>
    </w:p>
    <w:p w14:paraId="22E12116" w14:textId="593556D8" w:rsidR="0053397B" w:rsidRPr="006733FB" w:rsidRDefault="00A73F0C" w:rsidP="00AE2D73">
      <w:pPr>
        <w:rPr>
          <w:rFonts w:ascii="Book Antiqua" w:hAnsi="Book Antiqua" w:cs="Times New Roman"/>
          <w:sz w:val="20"/>
          <w:szCs w:val="20"/>
          <w:lang w:val="en"/>
        </w:rPr>
      </w:pPr>
      <w:r w:rsidRPr="006733FB">
        <w:rPr>
          <w:rFonts w:ascii="Book Antiqua" w:hAnsi="Book Antiqua" w:cs="Times New Roman"/>
          <w:noProof/>
          <w:sz w:val="20"/>
          <w:szCs w:val="20"/>
        </w:rPr>
        <mc:AlternateContent>
          <mc:Choice Requires="wpg">
            <w:drawing>
              <wp:anchor distT="0" distB="0" distL="114300" distR="114300" simplePos="0" relativeHeight="251705344" behindDoc="0" locked="0" layoutInCell="1" allowOverlap="1" wp14:anchorId="6E517628" wp14:editId="58B9E81A">
                <wp:simplePos x="0" y="0"/>
                <wp:positionH relativeFrom="column">
                  <wp:posOffset>462915</wp:posOffset>
                </wp:positionH>
                <wp:positionV relativeFrom="paragraph">
                  <wp:posOffset>205740</wp:posOffset>
                </wp:positionV>
                <wp:extent cx="5882640" cy="2476500"/>
                <wp:effectExtent l="0" t="0" r="22860" b="19050"/>
                <wp:wrapNone/>
                <wp:docPr id="22" name="群組 22"/>
                <wp:cNvGraphicFramePr/>
                <a:graphic xmlns:a="http://schemas.openxmlformats.org/drawingml/2006/main">
                  <a:graphicData uri="http://schemas.microsoft.com/office/word/2010/wordprocessingGroup">
                    <wpg:wgp>
                      <wpg:cNvGrpSpPr/>
                      <wpg:grpSpPr>
                        <a:xfrm>
                          <a:off x="0" y="0"/>
                          <a:ext cx="5882640" cy="2476500"/>
                          <a:chOff x="0" y="0"/>
                          <a:chExt cx="5882640" cy="2476500"/>
                        </a:xfrm>
                      </wpg:grpSpPr>
                      <wps:wsp>
                        <wps:cNvPr id="8" name="TextBox 2">
                          <a:extLst>
                            <a:ext uri="{FF2B5EF4-FFF2-40B4-BE49-F238E27FC236}">
                              <a16:creationId xmlns:a16="http://schemas.microsoft.com/office/drawing/2014/main" id="{C56EE2AA-0D00-F940-B528-3E3486A8FC3F}"/>
                            </a:ext>
                          </a:extLst>
                        </wps:cNvPr>
                        <wps:cNvSpPr txBox="1"/>
                        <wps:spPr>
                          <a:xfrm>
                            <a:off x="3825240" y="365760"/>
                            <a:ext cx="2057400" cy="485775"/>
                          </a:xfrm>
                          <a:prstGeom prst="rect">
                            <a:avLst/>
                          </a:prstGeom>
                          <a:noFill/>
                          <a:ln>
                            <a:solidFill>
                              <a:sysClr val="windowText" lastClr="000000"/>
                            </a:solidFill>
                          </a:ln>
                        </wps:spPr>
                        <wps:txbx>
                          <w:txbxContent>
                            <w:p w14:paraId="3B76F4B0" w14:textId="77777777" w:rsidR="00717514" w:rsidRPr="00717514" w:rsidRDefault="00717514" w:rsidP="00717514">
                              <w:pPr>
                                <w:pStyle w:val="NormalWeb"/>
                                <w:spacing w:before="0" w:beforeAutospacing="0" w:after="0" w:afterAutospacing="0"/>
                                <w:jc w:val="both"/>
                                <w:rPr>
                                  <w:sz w:val="22"/>
                                </w:rPr>
                              </w:pPr>
                              <w:proofErr w:type="spellStart"/>
                              <w:r w:rsidRPr="00717514">
                                <w:rPr>
                                  <w:rFonts w:ascii="Times New Roman" w:eastAsia="+mn-ea" w:hAnsi="Times New Roman" w:cs="Times New Roman"/>
                                  <w:color w:val="000000"/>
                                  <w:kern w:val="24"/>
                                  <w:sz w:val="18"/>
                                  <w:szCs w:val="20"/>
                                  <w:lang w:val="id-ID"/>
                                </w:rPr>
                                <w:t>Quality</w:t>
                              </w:r>
                              <w:proofErr w:type="spellEnd"/>
                              <w:r w:rsidRPr="00717514">
                                <w:rPr>
                                  <w:rFonts w:ascii="Times New Roman" w:eastAsia="+mn-ea" w:hAnsi="Times New Roman" w:cs="Times New Roman"/>
                                  <w:color w:val="000000"/>
                                  <w:kern w:val="24"/>
                                  <w:sz w:val="18"/>
                                  <w:szCs w:val="20"/>
                                  <w:lang w:val="id-ID"/>
                                </w:rPr>
                                <w:t xml:space="preserve"> </w:t>
                              </w:r>
                              <w:proofErr w:type="spellStart"/>
                              <w:r w:rsidRPr="00717514">
                                <w:rPr>
                                  <w:rFonts w:ascii="Times New Roman" w:eastAsia="+mn-ea" w:hAnsi="Times New Roman" w:cs="Times New Roman"/>
                                  <w:color w:val="000000"/>
                                  <w:kern w:val="24"/>
                                  <w:sz w:val="18"/>
                                  <w:szCs w:val="20"/>
                                  <w:lang w:val="id-ID"/>
                                </w:rPr>
                                <w:t>of</w:t>
                              </w:r>
                              <w:proofErr w:type="spellEnd"/>
                              <w:r w:rsidRPr="00717514">
                                <w:rPr>
                                  <w:rFonts w:ascii="Times New Roman" w:eastAsia="+mn-ea" w:hAnsi="Times New Roman" w:cs="Times New Roman"/>
                                  <w:color w:val="000000"/>
                                  <w:kern w:val="24"/>
                                  <w:sz w:val="18"/>
                                  <w:szCs w:val="20"/>
                                  <w:lang w:val="id-ID"/>
                                </w:rPr>
                                <w:t xml:space="preserve"> Financial </w:t>
                              </w:r>
                              <w:proofErr w:type="spellStart"/>
                              <w:r w:rsidRPr="00717514">
                                <w:rPr>
                                  <w:rFonts w:ascii="Times New Roman" w:eastAsia="+mn-ea" w:hAnsi="Times New Roman" w:cs="Times New Roman"/>
                                  <w:color w:val="000000"/>
                                  <w:kern w:val="24"/>
                                  <w:sz w:val="18"/>
                                  <w:szCs w:val="20"/>
                                  <w:lang w:val="id-ID"/>
                                </w:rPr>
                                <w:t>Reports</w:t>
                              </w:r>
                              <w:proofErr w:type="spellEnd"/>
                              <w:r w:rsidRPr="00717514">
                                <w:rPr>
                                  <w:rFonts w:ascii="Times New Roman" w:eastAsia="+mn-ea" w:hAnsi="Times New Roman" w:cs="Times New Roman"/>
                                  <w:color w:val="000000"/>
                                  <w:kern w:val="24"/>
                                  <w:sz w:val="18"/>
                                  <w:szCs w:val="20"/>
                                </w:rPr>
                                <w:t>:</w:t>
                              </w:r>
                            </w:p>
                            <w:p w14:paraId="5D95D2B0" w14:textId="77777777" w:rsidR="00717514" w:rsidRPr="00717514" w:rsidRDefault="00717514" w:rsidP="00717514">
                              <w:pPr>
                                <w:pStyle w:val="NormalWeb"/>
                                <w:spacing w:before="0" w:beforeAutospacing="0" w:after="0" w:afterAutospacing="0"/>
                                <w:jc w:val="both"/>
                                <w:rPr>
                                  <w:sz w:val="22"/>
                                </w:rPr>
                              </w:pPr>
                              <w:r w:rsidRPr="00717514">
                                <w:rPr>
                                  <w:rFonts w:ascii="Times New Roman" w:hAnsi="Times New Roman" w:cs="Times New Roman"/>
                                  <w:color w:val="000000"/>
                                  <w:kern w:val="24"/>
                                  <w:sz w:val="18"/>
                                  <w:szCs w:val="20"/>
                                </w:rPr>
                                <w:t>1. Accrual Earnings Management (AEM)</w:t>
                              </w:r>
                            </w:p>
                            <w:p w14:paraId="57C0801B" w14:textId="77777777" w:rsidR="00717514" w:rsidRPr="00717514" w:rsidRDefault="00717514" w:rsidP="00717514">
                              <w:pPr>
                                <w:pStyle w:val="NormalWeb"/>
                                <w:spacing w:before="0" w:beforeAutospacing="0" w:after="0" w:afterAutospacing="0"/>
                                <w:jc w:val="both"/>
                                <w:rPr>
                                  <w:sz w:val="22"/>
                                </w:rPr>
                              </w:pPr>
                              <w:r w:rsidRPr="00717514">
                                <w:rPr>
                                  <w:rFonts w:ascii="Times New Roman" w:hAnsi="Times New Roman" w:cs="Times New Roman"/>
                                  <w:color w:val="000000"/>
                                  <w:kern w:val="24"/>
                                  <w:sz w:val="18"/>
                                  <w:szCs w:val="20"/>
                                </w:rPr>
                                <w:t>2. Real Earnings Management (REM)</w:t>
                              </w:r>
                            </w:p>
                          </w:txbxContent>
                        </wps:txbx>
                        <wps:bodyPr wrap="square" rtlCol="0">
                          <a:spAutoFit/>
                        </wps:bodyPr>
                      </wps:wsp>
                      <wps:wsp>
                        <wps:cNvPr id="5" name="TextBox 4">
                          <a:extLst>
                            <a:ext uri="{FF2B5EF4-FFF2-40B4-BE49-F238E27FC236}">
                              <a16:creationId xmlns:a16="http://schemas.microsoft.com/office/drawing/2014/main" id="{A06F7AAC-0835-DF4F-95DA-48DD9E60C296}"/>
                            </a:ext>
                          </a:extLst>
                        </wps:cNvPr>
                        <wps:cNvSpPr txBox="1"/>
                        <wps:spPr>
                          <a:xfrm>
                            <a:off x="342900" y="228600"/>
                            <a:ext cx="929005" cy="237490"/>
                          </a:xfrm>
                          <a:prstGeom prst="rect">
                            <a:avLst/>
                          </a:prstGeom>
                          <a:noFill/>
                          <a:ln>
                            <a:solidFill>
                              <a:sysClr val="windowText" lastClr="000000"/>
                            </a:solidFill>
                          </a:ln>
                        </wps:spPr>
                        <wps:txbx>
                          <w:txbxContent>
                            <w:p w14:paraId="0EFF614E" w14:textId="77777777" w:rsidR="00717514" w:rsidRDefault="00717514" w:rsidP="00717514">
                              <w:pPr>
                                <w:pStyle w:val="NormalWeb"/>
                                <w:spacing w:before="0" w:beforeAutospacing="0" w:after="0" w:afterAutospacing="0"/>
                                <w:jc w:val="center"/>
                              </w:pPr>
                              <w:r>
                                <w:rPr>
                                  <w:rFonts w:ascii="Times New Roman" w:eastAsia="+mn-ea" w:hAnsi="Times New Roman" w:cs="Times New Roman"/>
                                  <w:color w:val="000000"/>
                                  <w:kern w:val="24"/>
                                  <w:sz w:val="20"/>
                                  <w:szCs w:val="20"/>
                                </w:rPr>
                                <w:t>Audit Opinion</w:t>
                              </w:r>
                            </w:p>
                          </w:txbxContent>
                        </wps:txbx>
                        <wps:bodyPr wrap="square" rtlCol="0">
                          <a:spAutoFit/>
                        </wps:bodyPr>
                      </wps:wsp>
                      <wps:wsp>
                        <wps:cNvPr id="9" name="TextBox 8">
                          <a:extLst>
                            <a:ext uri="{FF2B5EF4-FFF2-40B4-BE49-F238E27FC236}">
                              <a16:creationId xmlns:a16="http://schemas.microsoft.com/office/drawing/2014/main" id="{2E7A4FB4-8F45-EB47-AD35-CCC883113EEF}"/>
                            </a:ext>
                          </a:extLst>
                        </wps:cNvPr>
                        <wps:cNvSpPr txBox="1"/>
                        <wps:spPr>
                          <a:xfrm>
                            <a:off x="342900" y="815340"/>
                            <a:ext cx="922020" cy="237490"/>
                          </a:xfrm>
                          <a:prstGeom prst="rect">
                            <a:avLst/>
                          </a:prstGeom>
                          <a:noFill/>
                          <a:ln>
                            <a:solidFill>
                              <a:sysClr val="windowText" lastClr="000000"/>
                            </a:solidFill>
                          </a:ln>
                        </wps:spPr>
                        <wps:txbx>
                          <w:txbxContent>
                            <w:p w14:paraId="7644AA79" w14:textId="77777777" w:rsidR="00717514" w:rsidRDefault="00717514" w:rsidP="00717514">
                              <w:pPr>
                                <w:pStyle w:val="NormalWeb"/>
                                <w:spacing w:before="0" w:beforeAutospacing="0" w:after="0" w:afterAutospacing="0"/>
                                <w:jc w:val="center"/>
                              </w:pPr>
                              <w:r>
                                <w:rPr>
                                  <w:rFonts w:ascii="Times New Roman" w:eastAsia="+mn-ea" w:hAnsi="Times New Roman" w:cs="Times New Roman"/>
                                  <w:color w:val="000000"/>
                                  <w:kern w:val="24"/>
                                  <w:sz w:val="20"/>
                                  <w:szCs w:val="20"/>
                                  <w:lang w:val="id-ID"/>
                                </w:rPr>
                                <w:t xml:space="preserve">Audit </w:t>
                              </w:r>
                              <w:proofErr w:type="spellStart"/>
                              <w:r>
                                <w:rPr>
                                  <w:rFonts w:ascii="Times New Roman" w:eastAsia="+mn-ea" w:hAnsi="Times New Roman" w:cs="Times New Roman"/>
                                  <w:color w:val="000000"/>
                                  <w:kern w:val="24"/>
                                  <w:sz w:val="20"/>
                                  <w:szCs w:val="20"/>
                                  <w:lang w:val="id-ID"/>
                                </w:rPr>
                                <w:t>Quality</w:t>
                              </w:r>
                              <w:proofErr w:type="spellEnd"/>
                            </w:p>
                          </w:txbxContent>
                        </wps:txbx>
                        <wps:bodyPr wrap="square" rtlCol="0">
                          <a:spAutoFit/>
                        </wps:bodyPr>
                      </wps:wsp>
                      <wps:wsp>
                        <wps:cNvPr id="11" name="TextBox 10">
                          <a:extLst>
                            <a:ext uri="{FF2B5EF4-FFF2-40B4-BE49-F238E27FC236}">
                              <a16:creationId xmlns:a16="http://schemas.microsoft.com/office/drawing/2014/main" id="{1F11F9D8-74EC-2047-9301-5021FFEE753B}"/>
                            </a:ext>
                          </a:extLst>
                        </wps:cNvPr>
                        <wps:cNvSpPr txBox="1"/>
                        <wps:spPr>
                          <a:xfrm>
                            <a:off x="0" y="0"/>
                            <a:ext cx="1641475" cy="237490"/>
                          </a:xfrm>
                          <a:prstGeom prst="rect">
                            <a:avLst/>
                          </a:prstGeom>
                          <a:noFill/>
                          <a:ln>
                            <a:noFill/>
                          </a:ln>
                        </wps:spPr>
                        <wps:txbx>
                          <w:txbxContent>
                            <w:p w14:paraId="434CEC8D" w14:textId="77777777" w:rsidR="00717514" w:rsidRDefault="00717514" w:rsidP="00717514">
                              <w:pPr>
                                <w:pStyle w:val="NormalWeb"/>
                                <w:spacing w:before="0" w:beforeAutospacing="0" w:after="0" w:afterAutospacing="0"/>
                                <w:jc w:val="center"/>
                              </w:pPr>
                              <w:r>
                                <w:rPr>
                                  <w:rFonts w:ascii="Times New Roman" w:eastAsia="+mn-ea" w:hAnsi="Times New Roman" w:cs="Times New Roman"/>
                                  <w:b/>
                                  <w:bCs/>
                                  <w:color w:val="000000"/>
                                  <w:kern w:val="24"/>
                                  <w:sz w:val="20"/>
                                  <w:szCs w:val="20"/>
                                  <w:lang w:val="id-ID"/>
                                </w:rPr>
                                <w:t xml:space="preserve">Independent </w:t>
                              </w:r>
                              <w:proofErr w:type="spellStart"/>
                              <w:r>
                                <w:rPr>
                                  <w:rFonts w:ascii="Times New Roman" w:eastAsia="+mn-ea" w:hAnsi="Times New Roman" w:cs="Times New Roman"/>
                                  <w:b/>
                                  <w:bCs/>
                                  <w:color w:val="000000"/>
                                  <w:kern w:val="24"/>
                                  <w:sz w:val="20"/>
                                  <w:szCs w:val="20"/>
                                  <w:lang w:val="id-ID"/>
                                </w:rPr>
                                <w:t>Variable</w:t>
                              </w:r>
                              <w:proofErr w:type="spellEnd"/>
                            </w:p>
                          </w:txbxContent>
                        </wps:txbx>
                        <wps:bodyPr wrap="square" rtlCol="0">
                          <a:spAutoFit/>
                        </wps:bodyPr>
                      </wps:wsp>
                      <wps:wsp>
                        <wps:cNvPr id="13" name="TextBox 12">
                          <a:extLst>
                            <a:ext uri="{FF2B5EF4-FFF2-40B4-BE49-F238E27FC236}">
                              <a16:creationId xmlns:a16="http://schemas.microsoft.com/office/drawing/2014/main" id="{C9D9E041-BD40-5C4F-87A5-E825E1294AB4}"/>
                            </a:ext>
                          </a:extLst>
                        </wps:cNvPr>
                        <wps:cNvSpPr txBox="1"/>
                        <wps:spPr>
                          <a:xfrm>
                            <a:off x="3749040" y="83820"/>
                            <a:ext cx="2105660" cy="237490"/>
                          </a:xfrm>
                          <a:prstGeom prst="rect">
                            <a:avLst/>
                          </a:prstGeom>
                          <a:noFill/>
                          <a:ln>
                            <a:noFill/>
                          </a:ln>
                        </wps:spPr>
                        <wps:txbx>
                          <w:txbxContent>
                            <w:p w14:paraId="791BBC27" w14:textId="77777777" w:rsidR="00717514" w:rsidRDefault="00717514" w:rsidP="00717514">
                              <w:pPr>
                                <w:pStyle w:val="NormalWeb"/>
                                <w:spacing w:before="0" w:beforeAutospacing="0" w:after="0" w:afterAutospacing="0"/>
                                <w:ind w:left="284"/>
                                <w:jc w:val="center"/>
                              </w:pPr>
                              <w:proofErr w:type="spellStart"/>
                              <w:r>
                                <w:rPr>
                                  <w:rFonts w:ascii="Times New Roman" w:eastAsia="+mn-ea" w:hAnsi="Times New Roman" w:cs="Times New Roman"/>
                                  <w:b/>
                                  <w:bCs/>
                                  <w:color w:val="000000"/>
                                  <w:kern w:val="24"/>
                                  <w:sz w:val="20"/>
                                  <w:szCs w:val="20"/>
                                  <w:lang w:val="id-ID"/>
                                </w:rPr>
                                <w:t>Dependent</w:t>
                              </w:r>
                              <w:proofErr w:type="spellEnd"/>
                              <w:r>
                                <w:rPr>
                                  <w:rFonts w:ascii="Times New Roman" w:eastAsia="+mn-ea" w:hAnsi="Times New Roman" w:cs="Times New Roman"/>
                                  <w:b/>
                                  <w:bCs/>
                                  <w:color w:val="000000"/>
                                  <w:kern w:val="24"/>
                                  <w:sz w:val="20"/>
                                  <w:szCs w:val="20"/>
                                  <w:lang w:val="id-ID"/>
                                </w:rPr>
                                <w:t xml:space="preserve"> </w:t>
                              </w:r>
                              <w:proofErr w:type="spellStart"/>
                              <w:r>
                                <w:rPr>
                                  <w:rFonts w:ascii="Times New Roman" w:eastAsia="+mn-ea" w:hAnsi="Times New Roman" w:cs="Times New Roman"/>
                                  <w:b/>
                                  <w:bCs/>
                                  <w:color w:val="000000"/>
                                  <w:kern w:val="24"/>
                                  <w:sz w:val="20"/>
                                  <w:szCs w:val="20"/>
                                  <w:lang w:val="id-ID"/>
                                </w:rPr>
                                <w:t>Variable</w:t>
                              </w:r>
                              <w:proofErr w:type="spellEnd"/>
                            </w:p>
                          </w:txbxContent>
                        </wps:txbx>
                        <wps:bodyPr wrap="square" rtlCol="0">
                          <a:spAutoFit/>
                        </wps:bodyPr>
                      </wps:wsp>
                      <wps:wsp>
                        <wps:cNvPr id="15" name="TextBox 14">
                          <a:extLst>
                            <a:ext uri="{FF2B5EF4-FFF2-40B4-BE49-F238E27FC236}">
                              <a16:creationId xmlns:a16="http://schemas.microsoft.com/office/drawing/2014/main" id="{84BE1914-8015-FE4A-825E-99DC826468D8}"/>
                            </a:ext>
                          </a:extLst>
                        </wps:cNvPr>
                        <wps:cNvSpPr txBox="1"/>
                        <wps:spPr>
                          <a:xfrm>
                            <a:off x="220980" y="1508760"/>
                            <a:ext cx="1184910" cy="967740"/>
                          </a:xfrm>
                          <a:prstGeom prst="rect">
                            <a:avLst/>
                          </a:prstGeom>
                          <a:noFill/>
                          <a:ln>
                            <a:solidFill>
                              <a:sysClr val="windowText" lastClr="000000"/>
                            </a:solidFill>
                          </a:ln>
                        </wps:spPr>
                        <wps:txbx>
                          <w:txbxContent>
                            <w:p w14:paraId="380E29B1" w14:textId="77777777" w:rsidR="00717514" w:rsidRDefault="00717514" w:rsidP="00717514">
                              <w:pPr>
                                <w:pStyle w:val="NormalWeb"/>
                                <w:spacing w:before="0" w:beforeAutospacing="0" w:after="0" w:afterAutospacing="0"/>
                                <w:jc w:val="center"/>
                              </w:pPr>
                              <w:proofErr w:type="spellStart"/>
                              <w:r>
                                <w:rPr>
                                  <w:rFonts w:ascii="Times New Roman" w:eastAsia="+mn-ea" w:hAnsi="Times New Roman" w:cs="Times New Roman"/>
                                  <w:b/>
                                  <w:bCs/>
                                  <w:color w:val="000000"/>
                                  <w:kern w:val="24"/>
                                  <w:sz w:val="20"/>
                                  <w:szCs w:val="20"/>
                                  <w:lang w:val="id-ID"/>
                                </w:rPr>
                                <w:t>Control</w:t>
                              </w:r>
                              <w:proofErr w:type="spellEnd"/>
                              <w:r>
                                <w:rPr>
                                  <w:rFonts w:ascii="Times New Roman" w:eastAsia="+mn-ea" w:hAnsi="Times New Roman" w:cs="Times New Roman"/>
                                  <w:b/>
                                  <w:bCs/>
                                  <w:color w:val="000000"/>
                                  <w:kern w:val="24"/>
                                  <w:sz w:val="20"/>
                                  <w:szCs w:val="20"/>
                                  <w:lang w:val="id-ID"/>
                                </w:rPr>
                                <w:t xml:space="preserve"> </w:t>
                              </w:r>
                              <w:proofErr w:type="spellStart"/>
                              <w:r>
                                <w:rPr>
                                  <w:rFonts w:ascii="Times New Roman" w:eastAsia="+mn-ea" w:hAnsi="Times New Roman" w:cs="Times New Roman"/>
                                  <w:b/>
                                  <w:bCs/>
                                  <w:color w:val="000000"/>
                                  <w:kern w:val="24"/>
                                  <w:sz w:val="20"/>
                                  <w:szCs w:val="20"/>
                                  <w:lang w:val="id-ID"/>
                                </w:rPr>
                                <w:t>Variable</w:t>
                              </w:r>
                              <w:proofErr w:type="spellEnd"/>
                            </w:p>
                            <w:p w14:paraId="12623928" w14:textId="77777777" w:rsidR="00717514" w:rsidRDefault="00717514" w:rsidP="00717514">
                              <w:pPr>
                                <w:pStyle w:val="NormalWeb"/>
                                <w:spacing w:before="0" w:beforeAutospacing="0" w:after="0" w:afterAutospacing="0"/>
                                <w:ind w:leftChars="31" w:left="68"/>
                                <w:jc w:val="both"/>
                              </w:pPr>
                              <w:r>
                                <w:rPr>
                                  <w:rFonts w:ascii="Times New Roman" w:eastAsia="DFKai-SB" w:hAnsi="Times New Roman" w:cs="Times New Roman"/>
                                  <w:color w:val="000000"/>
                                  <w:kern w:val="24"/>
                                  <w:sz w:val="20"/>
                                  <w:szCs w:val="20"/>
                                  <w:lang w:val="id-ID"/>
                                </w:rPr>
                                <w:t>F</w:t>
                              </w:r>
                              <w:proofErr w:type="spellStart"/>
                              <w:r>
                                <w:rPr>
                                  <w:rFonts w:ascii="Times New Roman" w:eastAsia="DFKai-SB" w:hAnsi="Times New Roman" w:cs="Times New Roman"/>
                                  <w:color w:val="000000"/>
                                  <w:kern w:val="24"/>
                                  <w:sz w:val="20"/>
                                  <w:szCs w:val="20"/>
                                </w:rPr>
                                <w:t>irm</w:t>
                              </w:r>
                              <w:proofErr w:type="spellEnd"/>
                              <w:r>
                                <w:rPr>
                                  <w:rFonts w:ascii="Times New Roman" w:eastAsia="DFKai-SB" w:hAnsi="Times New Roman" w:cs="Times New Roman"/>
                                  <w:color w:val="000000"/>
                                  <w:kern w:val="24"/>
                                  <w:sz w:val="20"/>
                                  <w:szCs w:val="20"/>
                                  <w:lang w:val="id-ID"/>
                                </w:rPr>
                                <w:t xml:space="preserve"> </w:t>
                              </w:r>
                              <w:r>
                                <w:rPr>
                                  <w:rFonts w:ascii="Times New Roman" w:eastAsia="DFKai-SB" w:hAnsi="Times New Roman" w:cs="Times New Roman"/>
                                  <w:color w:val="000000"/>
                                  <w:kern w:val="24"/>
                                  <w:sz w:val="20"/>
                                  <w:szCs w:val="20"/>
                                </w:rPr>
                                <w:t>Size</w:t>
                              </w:r>
                            </w:p>
                            <w:p w14:paraId="5D375C71" w14:textId="77777777" w:rsidR="00717514" w:rsidRDefault="00717514" w:rsidP="00717514">
                              <w:pPr>
                                <w:pStyle w:val="NormalWeb"/>
                                <w:spacing w:before="0" w:beforeAutospacing="0" w:after="0" w:afterAutospacing="0"/>
                                <w:ind w:leftChars="31" w:left="68"/>
                                <w:jc w:val="both"/>
                              </w:pPr>
                              <w:r>
                                <w:rPr>
                                  <w:rFonts w:ascii="Times New Roman" w:eastAsia="DFKai-SB" w:hAnsi="Times New Roman" w:cs="Times New Roman"/>
                                  <w:color w:val="000000"/>
                                  <w:kern w:val="24"/>
                                  <w:sz w:val="20"/>
                                  <w:szCs w:val="20"/>
                                </w:rPr>
                                <w:t>Leverage</w:t>
                              </w:r>
                            </w:p>
                            <w:p w14:paraId="2FE23BA2" w14:textId="77777777" w:rsidR="00717514" w:rsidRDefault="00717514" w:rsidP="00717514">
                              <w:pPr>
                                <w:pStyle w:val="NormalWeb"/>
                                <w:spacing w:before="0" w:beforeAutospacing="0" w:after="0" w:afterAutospacing="0"/>
                                <w:ind w:leftChars="31" w:left="68"/>
                                <w:jc w:val="both"/>
                              </w:pPr>
                              <w:r>
                                <w:rPr>
                                  <w:rFonts w:ascii="Times New Roman" w:eastAsia="DFKai-SB" w:hAnsi="Times New Roman" w:cs="Times New Roman"/>
                                  <w:color w:val="000000"/>
                                  <w:kern w:val="24"/>
                                  <w:sz w:val="20"/>
                                  <w:szCs w:val="20"/>
                                </w:rPr>
                                <w:t>Tobin’s Q</w:t>
                              </w:r>
                            </w:p>
                            <w:p w14:paraId="151694DD" w14:textId="77777777" w:rsidR="00717514" w:rsidRDefault="00717514" w:rsidP="00717514">
                              <w:pPr>
                                <w:pStyle w:val="NormalWeb"/>
                                <w:spacing w:before="0" w:beforeAutospacing="0" w:after="0" w:afterAutospacing="0"/>
                                <w:ind w:leftChars="31" w:left="68"/>
                                <w:jc w:val="both"/>
                              </w:pPr>
                              <w:r>
                                <w:rPr>
                                  <w:rFonts w:ascii="Times New Roman" w:eastAsia="DFKai-SB" w:hAnsi="Times New Roman" w:cs="Times New Roman"/>
                                  <w:color w:val="000000"/>
                                  <w:kern w:val="24"/>
                                  <w:sz w:val="20"/>
                                  <w:szCs w:val="20"/>
                                </w:rPr>
                                <w:t>Sales Growth</w:t>
                              </w:r>
                            </w:p>
                            <w:p w14:paraId="1E59A20D" w14:textId="77777777" w:rsidR="00717514" w:rsidRDefault="00717514" w:rsidP="00717514">
                              <w:pPr>
                                <w:pStyle w:val="NormalWeb"/>
                                <w:spacing w:before="0" w:beforeAutospacing="0" w:after="0" w:afterAutospacing="0"/>
                                <w:ind w:leftChars="31" w:left="68"/>
                                <w:jc w:val="both"/>
                              </w:pPr>
                              <w:r>
                                <w:rPr>
                                  <w:rFonts w:ascii="Times New Roman" w:eastAsia="DFKai-SB" w:hAnsi="Times New Roman" w:cs="Times New Roman"/>
                                  <w:color w:val="000000"/>
                                  <w:kern w:val="24"/>
                                  <w:sz w:val="20"/>
                                  <w:szCs w:val="20"/>
                                </w:rPr>
                                <w:t>Loss</w:t>
                              </w:r>
                            </w:p>
                          </w:txbxContent>
                        </wps:txbx>
                        <wps:bodyPr wrap="square" rtlCol="0">
                          <a:spAutoFit/>
                        </wps:bodyPr>
                      </wps:wsp>
                      <wps:wsp>
                        <wps:cNvPr id="17" name="Straight Arrow Connector 16">
                          <a:extLst>
                            <a:ext uri="{FF2B5EF4-FFF2-40B4-BE49-F238E27FC236}">
                              <a16:creationId xmlns:a16="http://schemas.microsoft.com/office/drawing/2014/main" id="{4E575C72-D615-8740-9076-89E795805A29}"/>
                            </a:ext>
                          </a:extLst>
                        </wps:cNvPr>
                        <wps:cNvCnPr>
                          <a:cxnSpLocks/>
                        </wps:cNvCnPr>
                        <wps:spPr>
                          <a:xfrm>
                            <a:off x="1264920" y="350520"/>
                            <a:ext cx="2563091" cy="110836"/>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0">
                          <a:extLst>
                            <a:ext uri="{FF2B5EF4-FFF2-40B4-BE49-F238E27FC236}">
                              <a16:creationId xmlns:a16="http://schemas.microsoft.com/office/drawing/2014/main" id="{D30A1D06-FD9D-DD40-AE0D-52810785B830}"/>
                            </a:ext>
                          </a:extLst>
                        </wps:cNvPr>
                        <wps:cNvCnPr>
                          <a:cxnSpLocks/>
                        </wps:cNvCnPr>
                        <wps:spPr>
                          <a:xfrm flipV="1">
                            <a:off x="1272540" y="609600"/>
                            <a:ext cx="2555471" cy="332509"/>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Straight Arrow Connector 22">
                          <a:extLst>
                            <a:ext uri="{FF2B5EF4-FFF2-40B4-BE49-F238E27FC236}">
                              <a16:creationId xmlns:a16="http://schemas.microsoft.com/office/drawing/2014/main" id="{86FE1F52-1DF1-3247-B42F-B9E65E3BE66E}"/>
                            </a:ext>
                          </a:extLst>
                        </wps:cNvPr>
                        <wps:cNvCnPr>
                          <a:cxnSpLocks/>
                        </wps:cNvCnPr>
                        <wps:spPr>
                          <a:xfrm flipV="1">
                            <a:off x="1402080" y="739140"/>
                            <a:ext cx="2424545" cy="1302962"/>
                          </a:xfrm>
                          <a:prstGeom prst="straightConnector1">
                            <a:avLst/>
                          </a:prstGeom>
                          <a:noFill/>
                          <a:ln w="6350" cap="flat" cmpd="sng" algn="ctr">
                            <a:solidFill>
                              <a:sysClr val="windowText" lastClr="000000"/>
                            </a:solidFill>
                            <a:prstDash val="dash"/>
                            <a:miter lim="800000"/>
                            <a:tailEnd type="triangle"/>
                          </a:ln>
                          <a:effectLst/>
                        </wps:spPr>
                        <wps:bodyPr/>
                      </wps:wsp>
                      <wps:wsp>
                        <wps:cNvPr id="25" name="TextBox 24">
                          <a:extLst>
                            <a:ext uri="{FF2B5EF4-FFF2-40B4-BE49-F238E27FC236}">
                              <a16:creationId xmlns:a16="http://schemas.microsoft.com/office/drawing/2014/main" id="{2BBAAEA9-84EC-494A-BB9C-20E8C3B3060B}"/>
                            </a:ext>
                          </a:extLst>
                        </wps:cNvPr>
                        <wps:cNvSpPr txBox="1"/>
                        <wps:spPr>
                          <a:xfrm>
                            <a:off x="2042160" y="1912620"/>
                            <a:ext cx="1228725" cy="236220"/>
                          </a:xfrm>
                          <a:prstGeom prst="rect">
                            <a:avLst/>
                          </a:prstGeom>
                          <a:noFill/>
                          <a:ln>
                            <a:solidFill>
                              <a:sysClr val="windowText" lastClr="000000"/>
                            </a:solidFill>
                          </a:ln>
                        </wps:spPr>
                        <wps:txbx>
                          <w:txbxContent>
                            <w:p w14:paraId="6FAA964D" w14:textId="77777777" w:rsidR="00717514" w:rsidRDefault="00717514" w:rsidP="00717514">
                              <w:pPr>
                                <w:pStyle w:val="NormalWeb"/>
                                <w:spacing w:before="0" w:beforeAutospacing="0" w:after="0" w:afterAutospacing="0"/>
                                <w:jc w:val="center"/>
                              </w:pPr>
                              <w:r>
                                <w:rPr>
                                  <w:rFonts w:ascii="Times New Roman" w:eastAsia="+mn-ea" w:hAnsi="Times New Roman" w:cs="Times New Roman"/>
                                  <w:color w:val="000000"/>
                                  <w:kern w:val="24"/>
                                  <w:sz w:val="20"/>
                                  <w:szCs w:val="20"/>
                                  <w:lang w:val="id-ID"/>
                                </w:rPr>
                                <w:t>Covid-19</w:t>
                              </w:r>
                            </w:p>
                          </w:txbxContent>
                        </wps:txbx>
                        <wps:bodyPr wrap="square" rtlCol="0">
                          <a:noAutofit/>
                        </wps:bodyPr>
                      </wps:wsp>
                      <wps:wsp>
                        <wps:cNvPr id="27" name="Connector: Elbow 26">
                          <a:extLst>
                            <a:ext uri="{FF2B5EF4-FFF2-40B4-BE49-F238E27FC236}">
                              <a16:creationId xmlns:a16="http://schemas.microsoft.com/office/drawing/2014/main" id="{5C5A65EB-058B-EC4E-99DF-3CB530BD2BE7}"/>
                            </a:ext>
                          </a:extLst>
                        </wps:cNvPr>
                        <wps:cNvCnPr>
                          <a:cxnSpLocks/>
                        </wps:cNvCnPr>
                        <wps:spPr>
                          <a:xfrm flipV="1">
                            <a:off x="3268980" y="845820"/>
                            <a:ext cx="1536065" cy="1181100"/>
                          </a:xfrm>
                          <a:prstGeom prst="bentConnector2">
                            <a:avLst/>
                          </a:prstGeom>
                          <a:noFill/>
                          <a:ln w="6350" cap="flat" cmpd="sng" algn="ctr">
                            <a:solidFill>
                              <a:sysClr val="windowText" lastClr="000000"/>
                            </a:solidFill>
                            <a:prstDash val="solid"/>
                            <a:miter lim="800000"/>
                            <a:tailEnd type="triangle"/>
                          </a:ln>
                          <a:effectLst/>
                        </wps:spPr>
                        <wps:bodyPr/>
                      </wps:wsp>
                      <wps:wsp>
                        <wps:cNvPr id="37" name="TextBox 36">
                          <a:extLst>
                            <a:ext uri="{FF2B5EF4-FFF2-40B4-BE49-F238E27FC236}">
                              <a16:creationId xmlns:a16="http://schemas.microsoft.com/office/drawing/2014/main" id="{51784EEB-B0D8-9345-9930-FDC80034919B}"/>
                            </a:ext>
                          </a:extLst>
                        </wps:cNvPr>
                        <wps:cNvSpPr txBox="1"/>
                        <wps:spPr>
                          <a:xfrm>
                            <a:off x="2148840" y="220980"/>
                            <a:ext cx="350520" cy="182880"/>
                          </a:xfrm>
                          <a:prstGeom prst="rect">
                            <a:avLst/>
                          </a:prstGeom>
                          <a:noFill/>
                        </wps:spPr>
                        <wps:txbx>
                          <w:txbxContent>
                            <w:p w14:paraId="1B89E1BD" w14:textId="77777777" w:rsidR="00717514" w:rsidRDefault="00717514" w:rsidP="002800C1">
                              <w:pPr>
                                <w:pStyle w:val="NormalWeb"/>
                                <w:spacing w:before="0" w:beforeAutospacing="0" w:after="0" w:afterAutospacing="0"/>
                                <w:jc w:val="center"/>
                              </w:pPr>
                              <w:r>
                                <w:rPr>
                                  <w:rFonts w:ascii="Times New Roman" w:eastAsia="+mn-ea" w:hAnsi="Times New Roman" w:cs="Times New Roman"/>
                                  <w:color w:val="000000"/>
                                  <w:kern w:val="24"/>
                                  <w:sz w:val="16"/>
                                  <w:szCs w:val="16"/>
                                  <w:lang w:val="id-ID"/>
                                </w:rPr>
                                <w:t>H2</w:t>
                              </w:r>
                            </w:p>
                          </w:txbxContent>
                        </wps:txbx>
                        <wps:bodyPr wrap="square" rtlCol="0">
                          <a:noAutofit/>
                        </wps:bodyPr>
                      </wps:wsp>
                      <wps:wsp>
                        <wps:cNvPr id="39" name="TextBox 38">
                          <a:extLst>
                            <a:ext uri="{FF2B5EF4-FFF2-40B4-BE49-F238E27FC236}">
                              <a16:creationId xmlns:a16="http://schemas.microsoft.com/office/drawing/2014/main" id="{8E0DECEE-5A79-2F42-AD14-812A8A283BE7}"/>
                            </a:ext>
                          </a:extLst>
                        </wps:cNvPr>
                        <wps:cNvSpPr txBox="1"/>
                        <wps:spPr>
                          <a:xfrm>
                            <a:off x="2727960" y="563880"/>
                            <a:ext cx="312420" cy="190500"/>
                          </a:xfrm>
                          <a:prstGeom prst="rect">
                            <a:avLst/>
                          </a:prstGeom>
                          <a:noFill/>
                        </wps:spPr>
                        <wps:txbx>
                          <w:txbxContent>
                            <w:p w14:paraId="13A5E05C" w14:textId="77777777" w:rsidR="00717514" w:rsidRDefault="00717514" w:rsidP="002800C1">
                              <w:pPr>
                                <w:pStyle w:val="NormalWeb"/>
                                <w:spacing w:before="0" w:beforeAutospacing="0" w:after="0" w:afterAutospacing="0"/>
                                <w:jc w:val="center"/>
                              </w:pPr>
                              <w:r>
                                <w:rPr>
                                  <w:rFonts w:ascii="Times New Roman" w:eastAsia="+mn-ea" w:hAnsi="Times New Roman" w:cs="Times New Roman"/>
                                  <w:color w:val="000000"/>
                                  <w:kern w:val="24"/>
                                  <w:sz w:val="16"/>
                                  <w:szCs w:val="16"/>
                                  <w:lang w:val="id-ID"/>
                                </w:rPr>
                                <w:t>H3</w:t>
                              </w:r>
                            </w:p>
                          </w:txbxContent>
                        </wps:txbx>
                        <wps:bodyPr wrap="square" rtlCol="0">
                          <a:noAutofit/>
                        </wps:bodyPr>
                      </wps:wsp>
                      <wps:wsp>
                        <wps:cNvPr id="12" name="直線接點 5"/>
                        <wps:cNvCnPr/>
                        <wps:spPr>
                          <a:xfrm>
                            <a:off x="220980" y="1706880"/>
                            <a:ext cx="1184910" cy="0"/>
                          </a:xfrm>
                          <a:prstGeom prst="line">
                            <a:avLst/>
                          </a:prstGeom>
                          <a:noFill/>
                          <a:ln w="6350" cap="flat" cmpd="sng" algn="ctr">
                            <a:solidFill>
                              <a:sysClr val="windowText" lastClr="000000"/>
                            </a:solidFill>
                            <a:prstDash val="solid"/>
                            <a:miter lim="800000"/>
                          </a:ln>
                          <a:effectLst/>
                        </wps:spPr>
                        <wps:bodyPr/>
                      </wps:wsp>
                      <wps:wsp>
                        <wps:cNvPr id="14" name="直線單箭頭接點 14"/>
                        <wps:cNvCnPr/>
                        <wps:spPr>
                          <a:xfrm flipV="1">
                            <a:off x="2446020" y="396240"/>
                            <a:ext cx="7620" cy="151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直線單箭頭接點 19"/>
                        <wps:cNvCnPr/>
                        <wps:spPr>
                          <a:xfrm flipV="1">
                            <a:off x="2887980" y="723900"/>
                            <a:ext cx="0" cy="1188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TextBox 38">
                          <a:extLst>
                            <a:ext uri="{FF2B5EF4-FFF2-40B4-BE49-F238E27FC236}">
                              <a16:creationId xmlns:a16="http://schemas.microsoft.com/office/drawing/2014/main" id="{8E0DECEE-5A79-2F42-AD14-812A8A283BE7}"/>
                            </a:ext>
                          </a:extLst>
                        </wps:cNvPr>
                        <wps:cNvSpPr txBox="1"/>
                        <wps:spPr>
                          <a:xfrm>
                            <a:off x="4732020" y="1653540"/>
                            <a:ext cx="365760" cy="213360"/>
                          </a:xfrm>
                          <a:prstGeom prst="rect">
                            <a:avLst/>
                          </a:prstGeom>
                          <a:noFill/>
                        </wps:spPr>
                        <wps:txbx>
                          <w:txbxContent>
                            <w:p w14:paraId="209F2F16" w14:textId="544F1B30" w:rsidR="00A73F0C" w:rsidRPr="00A73F0C" w:rsidRDefault="00A73F0C" w:rsidP="00A73F0C">
                              <w:pPr>
                                <w:pStyle w:val="ListParagraph"/>
                                <w:spacing w:after="0"/>
                                <w:ind w:leftChars="0" w:left="0"/>
                                <w:jc w:val="center"/>
                                <w:rPr>
                                  <w:sz w:val="24"/>
                                  <w:szCs w:val="24"/>
                                  <w:lang w:val="id-ID"/>
                                </w:rPr>
                              </w:pPr>
                              <w:r>
                                <w:rPr>
                                  <w:rFonts w:ascii="Times New Roman" w:eastAsia="+mn-ea" w:hAnsi="Times New Roman" w:cs="Times New Roman"/>
                                  <w:color w:val="000000"/>
                                  <w:kern w:val="24"/>
                                  <w:sz w:val="16"/>
                                  <w:szCs w:val="16"/>
                                  <w:lang w:val="id-ID"/>
                                </w:rPr>
                                <w:t>H1</w:t>
                              </w:r>
                            </w:p>
                          </w:txbxContent>
                        </wps:txbx>
                        <wps:bodyPr wrap="square" rtlCol="0">
                          <a:noAutofit/>
                        </wps:bodyPr>
                      </wps:wsp>
                    </wpg:wgp>
                  </a:graphicData>
                </a:graphic>
              </wp:anchor>
            </w:drawing>
          </mc:Choice>
          <mc:Fallback>
            <w:pict>
              <v:group w14:anchorId="6E517628" id="群組 22" o:spid="_x0000_s1026" style="position:absolute;margin-left:36.45pt;margin-top:16.2pt;width:463.2pt;height:195pt;z-index:251705344" coordsize="58826,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">
                <v:shapetype id="_x0000_t202" coordsize="21600,21600" o:spt="202" path="m,l,21600r21600,l21600,xe">
                  <v:stroke joinstyle="miter"/>
                  <v:path gradientshapeok="t" o:connecttype="rect"/>
                </v:shapetype>
                <v:shape id="TextBox 2" o:spid="_x0000_s1027" type="#_x0000_t202" style="position:absolute;left:38252;top:3657;width:2057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" filled="f" strokecolor="windowText">
                  <v:textbox style="mso-fit-shape-to-text:t">
                    <w:txbxContent>
                      <w:p w14:paraId="3B76F4B0" w14:textId="77777777" w:rsidR="00717514" w:rsidRPr="00717514" w:rsidRDefault="00717514" w:rsidP="00717514">
                        <w:pPr>
                          <w:pStyle w:val="Web"/>
                          <w:spacing w:before="0" w:beforeAutospacing="0" w:after="0" w:afterAutospacing="0"/>
                          <w:jc w:val="both"/>
                          <w:rPr>
                            <w:sz w:val="22"/>
                          </w:rPr>
                        </w:pPr>
                        <w:r w:rsidRPr="00717514">
                          <w:rPr>
                            <w:rFonts w:ascii="Times New Roman" w:eastAsia="+mn-ea" w:hAnsi="Times New Roman" w:cs="Times New Roman"/>
                            <w:color w:val="000000"/>
                            <w:kern w:val="24"/>
                            <w:sz w:val="18"/>
                            <w:szCs w:val="20"/>
                            <w:lang w:val="id-ID"/>
                          </w:rPr>
                          <w:t>Quality of Financial Reports</w:t>
                        </w:r>
                        <w:r w:rsidRPr="00717514">
                          <w:rPr>
                            <w:rFonts w:ascii="Times New Roman" w:eastAsia="+mn-ea" w:hAnsi="Times New Roman" w:cs="Times New Roman"/>
                            <w:color w:val="000000"/>
                            <w:kern w:val="24"/>
                            <w:sz w:val="18"/>
                            <w:szCs w:val="20"/>
                          </w:rPr>
                          <w:t>:</w:t>
                        </w:r>
                      </w:p>
                      <w:p w14:paraId="5D95D2B0" w14:textId="77777777" w:rsidR="00717514" w:rsidRPr="00717514" w:rsidRDefault="00717514" w:rsidP="00717514">
                        <w:pPr>
                          <w:pStyle w:val="Web"/>
                          <w:spacing w:before="0" w:beforeAutospacing="0" w:after="0" w:afterAutospacing="0"/>
                          <w:jc w:val="both"/>
                          <w:rPr>
                            <w:sz w:val="22"/>
                          </w:rPr>
                        </w:pPr>
                        <w:r w:rsidRPr="00717514">
                          <w:rPr>
                            <w:rFonts w:ascii="Times New Roman" w:hAnsi="Times New Roman" w:cs="Times New Roman"/>
                            <w:color w:val="000000"/>
                            <w:kern w:val="24"/>
                            <w:sz w:val="18"/>
                            <w:szCs w:val="20"/>
                          </w:rPr>
                          <w:t>1. Accrual Earnings Management (AEM)</w:t>
                        </w:r>
                      </w:p>
                      <w:p w14:paraId="57C0801B" w14:textId="77777777" w:rsidR="00717514" w:rsidRPr="00717514" w:rsidRDefault="00717514" w:rsidP="00717514">
                        <w:pPr>
                          <w:pStyle w:val="Web"/>
                          <w:spacing w:before="0" w:beforeAutospacing="0" w:after="0" w:afterAutospacing="0"/>
                          <w:jc w:val="both"/>
                          <w:rPr>
                            <w:sz w:val="22"/>
                          </w:rPr>
                        </w:pPr>
                        <w:r w:rsidRPr="00717514">
                          <w:rPr>
                            <w:rFonts w:ascii="Times New Roman" w:hAnsi="Times New Roman" w:cs="Times New Roman"/>
                            <w:color w:val="000000"/>
                            <w:kern w:val="24"/>
                            <w:sz w:val="18"/>
                            <w:szCs w:val="20"/>
                          </w:rPr>
                          <w:t>2. Real Earnings Management (REM)</w:t>
                        </w:r>
                      </w:p>
                    </w:txbxContent>
                  </v:textbox>
                </v:shape>
                <v:shape id="TextBox 4" o:spid="_x0000_s1028" type="#_x0000_t202" style="position:absolute;left:3429;top:2286;width:929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" filled="f" strokecolor="windowText">
                  <v:textbox style="mso-fit-shape-to-text:t">
                    <w:txbxContent>
                      <w:p w14:paraId="0EFF614E" w14:textId="77777777" w:rsidR="00717514" w:rsidRDefault="00717514" w:rsidP="00717514">
                        <w:pPr>
                          <w:pStyle w:val="Web"/>
                          <w:spacing w:before="0" w:beforeAutospacing="0" w:after="0" w:afterAutospacing="0"/>
                          <w:jc w:val="center"/>
                        </w:pPr>
                        <w:r>
                          <w:rPr>
                            <w:rFonts w:ascii="Times New Roman" w:eastAsia="+mn-ea" w:hAnsi="Times New Roman" w:cs="Times New Roman"/>
                            <w:color w:val="000000"/>
                            <w:kern w:val="24"/>
                            <w:sz w:val="20"/>
                            <w:szCs w:val="20"/>
                          </w:rPr>
                          <w:t>Audit Opinion</w:t>
                        </w:r>
                      </w:p>
                    </w:txbxContent>
                  </v:textbox>
                </v:shape>
                <v:shape id="TextBox 8" o:spid="_x0000_s1029" type="#_x0000_t202" style="position:absolute;left:3429;top:8153;width:922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" filled="f" strokecolor="windowText">
                  <v:textbox style="mso-fit-shape-to-text:t">
                    <w:txbxContent>
                      <w:p w14:paraId="7644AA79" w14:textId="77777777" w:rsidR="00717514" w:rsidRDefault="00717514" w:rsidP="00717514">
                        <w:pPr>
                          <w:pStyle w:val="Web"/>
                          <w:spacing w:before="0" w:beforeAutospacing="0" w:after="0" w:afterAutospacing="0"/>
                          <w:jc w:val="center"/>
                        </w:pPr>
                        <w:r>
                          <w:rPr>
                            <w:rFonts w:ascii="Times New Roman" w:eastAsia="+mn-ea" w:hAnsi="Times New Roman" w:cs="Times New Roman"/>
                            <w:color w:val="000000"/>
                            <w:kern w:val="24"/>
                            <w:sz w:val="20"/>
                            <w:szCs w:val="20"/>
                            <w:lang w:val="id-ID"/>
                          </w:rPr>
                          <w:t>Audit Quality</w:t>
                        </w:r>
                      </w:p>
                    </w:txbxContent>
                  </v:textbox>
                </v:shape>
                <v:shape id="TextBox 10" o:spid="_x0000_s1030" type="#_x0000_t202" style="position:absolute;width:1641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34CEC8D" w14:textId="77777777" w:rsidR="00717514" w:rsidRDefault="00717514" w:rsidP="00717514">
                        <w:pPr>
                          <w:pStyle w:val="Web"/>
                          <w:spacing w:before="0" w:beforeAutospacing="0" w:after="0" w:afterAutospacing="0"/>
                          <w:jc w:val="center"/>
                        </w:pPr>
                        <w:r>
                          <w:rPr>
                            <w:rFonts w:ascii="Times New Roman" w:eastAsia="+mn-ea" w:hAnsi="Times New Roman" w:cs="Times New Roman"/>
                            <w:b/>
                            <w:bCs/>
                            <w:color w:val="000000"/>
                            <w:kern w:val="24"/>
                            <w:sz w:val="20"/>
                            <w:szCs w:val="20"/>
                            <w:lang w:val="id-ID"/>
                          </w:rPr>
                          <w:t>Independent Variable</w:t>
                        </w:r>
                      </w:p>
                    </w:txbxContent>
                  </v:textbox>
                </v:shape>
                <v:shape id="TextBox 12" o:spid="_x0000_s1031" type="#_x0000_t202" style="position:absolute;left:37490;top:838;width:2105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91BBC27" w14:textId="77777777" w:rsidR="00717514" w:rsidRDefault="00717514" w:rsidP="00717514">
                        <w:pPr>
                          <w:pStyle w:val="Web"/>
                          <w:spacing w:before="0" w:beforeAutospacing="0" w:after="0" w:afterAutospacing="0"/>
                          <w:ind w:left="284"/>
                          <w:jc w:val="center"/>
                        </w:pPr>
                        <w:r>
                          <w:rPr>
                            <w:rFonts w:ascii="Times New Roman" w:eastAsia="+mn-ea" w:hAnsi="Times New Roman" w:cs="Times New Roman"/>
                            <w:b/>
                            <w:bCs/>
                            <w:color w:val="000000"/>
                            <w:kern w:val="24"/>
                            <w:sz w:val="20"/>
                            <w:szCs w:val="20"/>
                            <w:lang w:val="id-ID"/>
                          </w:rPr>
                          <w:t>Dependent Variable</w:t>
                        </w:r>
                      </w:p>
                    </w:txbxContent>
                  </v:textbox>
                </v:shape>
                <v:shape id="TextBox 14" o:spid="_x0000_s1032" type="#_x0000_t202" style="position:absolute;left:2209;top:15087;width:11849;height:9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" filled="f" strokecolor="windowText">
                  <v:textbox style="mso-fit-shape-to-text:t">
                    <w:txbxContent>
                      <w:p w14:paraId="380E29B1" w14:textId="77777777" w:rsidR="00717514" w:rsidRDefault="00717514" w:rsidP="00717514">
                        <w:pPr>
                          <w:pStyle w:val="Web"/>
                          <w:spacing w:before="0" w:beforeAutospacing="0" w:after="0" w:afterAutospacing="0"/>
                          <w:jc w:val="center"/>
                        </w:pPr>
                        <w:r>
                          <w:rPr>
                            <w:rFonts w:ascii="Times New Roman" w:eastAsia="+mn-ea" w:hAnsi="Times New Roman" w:cs="Times New Roman"/>
                            <w:b/>
                            <w:bCs/>
                            <w:color w:val="000000"/>
                            <w:kern w:val="24"/>
                            <w:sz w:val="20"/>
                            <w:szCs w:val="20"/>
                            <w:lang w:val="id-ID"/>
                          </w:rPr>
                          <w:t>Control Variable</w:t>
                        </w:r>
                      </w:p>
                      <w:p w14:paraId="12623928" w14:textId="77777777" w:rsidR="00717514" w:rsidRDefault="00717514" w:rsidP="00717514">
                        <w:pPr>
                          <w:pStyle w:val="Web"/>
                          <w:spacing w:before="0" w:beforeAutospacing="0" w:after="0" w:afterAutospacing="0"/>
                          <w:ind w:leftChars="31" w:left="68"/>
                          <w:jc w:val="both"/>
                        </w:pPr>
                        <w:r>
                          <w:rPr>
                            <w:rFonts w:ascii="Times New Roman" w:eastAsia="標楷體" w:hAnsi="Times New Roman" w:cs="Times New Roman"/>
                            <w:color w:val="000000"/>
                            <w:kern w:val="24"/>
                            <w:sz w:val="20"/>
                            <w:szCs w:val="20"/>
                            <w:lang w:val="id-ID"/>
                          </w:rPr>
                          <w:t>F</w:t>
                        </w:r>
                        <w:r>
                          <w:rPr>
                            <w:rFonts w:ascii="Times New Roman" w:eastAsia="標楷體" w:hAnsi="Times New Roman" w:cs="Times New Roman"/>
                            <w:color w:val="000000"/>
                            <w:kern w:val="24"/>
                            <w:sz w:val="20"/>
                            <w:szCs w:val="20"/>
                          </w:rPr>
                          <w:t>irm</w:t>
                        </w:r>
                        <w:r>
                          <w:rPr>
                            <w:rFonts w:ascii="Times New Roman" w:eastAsia="標楷體" w:hAnsi="Times New Roman" w:cs="Times New Roman"/>
                            <w:color w:val="000000"/>
                            <w:kern w:val="24"/>
                            <w:sz w:val="20"/>
                            <w:szCs w:val="20"/>
                            <w:lang w:val="id-ID"/>
                          </w:rPr>
                          <w:t xml:space="preserve"> </w:t>
                        </w:r>
                        <w:r>
                          <w:rPr>
                            <w:rFonts w:ascii="Times New Roman" w:eastAsia="標楷體" w:hAnsi="Times New Roman" w:cs="Times New Roman"/>
                            <w:color w:val="000000"/>
                            <w:kern w:val="24"/>
                            <w:sz w:val="20"/>
                            <w:szCs w:val="20"/>
                          </w:rPr>
                          <w:t>Size</w:t>
                        </w:r>
                      </w:p>
                      <w:p w14:paraId="5D375C71" w14:textId="77777777" w:rsidR="00717514" w:rsidRDefault="00717514" w:rsidP="00717514">
                        <w:pPr>
                          <w:pStyle w:val="Web"/>
                          <w:spacing w:before="0" w:beforeAutospacing="0" w:after="0" w:afterAutospacing="0"/>
                          <w:ind w:leftChars="31" w:left="68"/>
                          <w:jc w:val="both"/>
                        </w:pPr>
                        <w:r>
                          <w:rPr>
                            <w:rFonts w:ascii="Times New Roman" w:eastAsia="標楷體" w:hAnsi="Times New Roman" w:cs="Times New Roman"/>
                            <w:color w:val="000000"/>
                            <w:kern w:val="24"/>
                            <w:sz w:val="20"/>
                            <w:szCs w:val="20"/>
                          </w:rPr>
                          <w:t>Leverage</w:t>
                        </w:r>
                      </w:p>
                      <w:p w14:paraId="2FE23BA2" w14:textId="77777777" w:rsidR="00717514" w:rsidRDefault="00717514" w:rsidP="00717514">
                        <w:pPr>
                          <w:pStyle w:val="Web"/>
                          <w:spacing w:before="0" w:beforeAutospacing="0" w:after="0" w:afterAutospacing="0"/>
                          <w:ind w:leftChars="31" w:left="68"/>
                          <w:jc w:val="both"/>
                        </w:pPr>
                        <w:r>
                          <w:rPr>
                            <w:rFonts w:ascii="Times New Roman" w:eastAsia="標楷體" w:hAnsi="Times New Roman" w:cs="Times New Roman"/>
                            <w:color w:val="000000"/>
                            <w:kern w:val="24"/>
                            <w:sz w:val="20"/>
                            <w:szCs w:val="20"/>
                          </w:rPr>
                          <w:t>Tobin’s Q</w:t>
                        </w:r>
                      </w:p>
                      <w:p w14:paraId="151694DD" w14:textId="77777777" w:rsidR="00717514" w:rsidRDefault="00717514" w:rsidP="00717514">
                        <w:pPr>
                          <w:pStyle w:val="Web"/>
                          <w:spacing w:before="0" w:beforeAutospacing="0" w:after="0" w:afterAutospacing="0"/>
                          <w:ind w:leftChars="31" w:left="68"/>
                          <w:jc w:val="both"/>
                        </w:pPr>
                        <w:r>
                          <w:rPr>
                            <w:rFonts w:ascii="Times New Roman" w:eastAsia="標楷體" w:hAnsi="Times New Roman" w:cs="Times New Roman"/>
                            <w:color w:val="000000"/>
                            <w:kern w:val="24"/>
                            <w:sz w:val="20"/>
                            <w:szCs w:val="20"/>
                          </w:rPr>
                          <w:t>Sales Growth</w:t>
                        </w:r>
                      </w:p>
                      <w:p w14:paraId="1E59A20D" w14:textId="77777777" w:rsidR="00717514" w:rsidRDefault="00717514" w:rsidP="00717514">
                        <w:pPr>
                          <w:pStyle w:val="Web"/>
                          <w:spacing w:before="0" w:beforeAutospacing="0" w:after="0" w:afterAutospacing="0"/>
                          <w:ind w:leftChars="31" w:left="68"/>
                          <w:jc w:val="both"/>
                        </w:pPr>
                        <w:r>
                          <w:rPr>
                            <w:rFonts w:ascii="Times New Roman" w:eastAsia="標楷體" w:hAnsi="Times New Roman" w:cs="Times New Roman"/>
                            <w:color w:val="000000"/>
                            <w:kern w:val="24"/>
                            <w:sz w:val="20"/>
                            <w:szCs w:val="20"/>
                          </w:rPr>
                          <w:t>Loss</w:t>
                        </w: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12649;top:3505;width:25631;height:1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o:lock v:ext="edit" shapetype="f"/>
                </v:shape>
                <v:shape id="Straight Arrow Connector 20" o:spid="_x0000_s1034" type="#_x0000_t32" style="position:absolute;left:12725;top:6096;width:25555;height:3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" strokecolor="windowText" strokeweight=".5pt">
                  <v:stroke endarrow="block" joinstyle="miter"/>
                  <o:lock v:ext="edit" shapetype="f"/>
                </v:shape>
                <v:shape id="Straight Arrow Connector 22" o:spid="_x0000_s1035" type="#_x0000_t32" style="position:absolute;left:14020;top:7391;width:24246;height:13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" strokecolor="windowText" strokeweight=".5pt">
                  <v:stroke dashstyle="dash" endarrow="block" joinstyle="miter"/>
                  <o:lock v:ext="edit" shapetype="f"/>
                </v:shape>
                <v:shape id="TextBox 24" o:spid="_x0000_s1036" type="#_x0000_t202" style="position:absolute;left:20421;top:19126;width:12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" filled="f" strokecolor="windowText">
                  <v:textbox>
                    <w:txbxContent>
                      <w:p w14:paraId="6FAA964D" w14:textId="77777777" w:rsidR="00717514" w:rsidRDefault="00717514" w:rsidP="00717514">
                        <w:pPr>
                          <w:pStyle w:val="Web"/>
                          <w:spacing w:before="0" w:beforeAutospacing="0" w:after="0" w:afterAutospacing="0"/>
                          <w:jc w:val="center"/>
                        </w:pPr>
                        <w:r>
                          <w:rPr>
                            <w:rFonts w:ascii="Times New Roman" w:eastAsia="+mn-ea" w:hAnsi="Times New Roman" w:cs="Times New Roman"/>
                            <w:color w:val="000000"/>
                            <w:kern w:val="24"/>
                            <w:sz w:val="20"/>
                            <w:szCs w:val="20"/>
                            <w:lang w:val="id-ID"/>
                          </w:rPr>
                          <w:t>Covid-19</w:t>
                        </w:r>
                      </w:p>
                    </w:txbxContent>
                  </v:textbox>
                </v:shape>
                <v:shapetype id="_x0000_t33" coordsize="21600,21600" o:spt="33" o:oned="t" path="m,l21600,r,21600e" filled="f">
                  <v:stroke joinstyle="miter"/>
                  <v:path arrowok="t" fillok="f" o:connecttype="none"/>
                  <o:lock v:ext="edit" shapetype="t"/>
                </v:shapetype>
                <v:shape id="Connector: Elbow 26" o:spid="_x0000_s1037" type="#_x0000_t33" style="position:absolute;left:32689;top:8458;width:15361;height:118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" strokecolor="windowText" strokeweight=".5pt">
                  <v:stroke endarrow="block"/>
                  <o:lock v:ext="edit" shapetype="f"/>
                </v:shape>
                <v:shape id="TextBox 36" o:spid="_x0000_s1038" type="#_x0000_t202" style="position:absolute;left:21488;top:2209;width:350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89E1BD" w14:textId="77777777" w:rsidR="00717514" w:rsidRDefault="00717514" w:rsidP="002800C1">
                        <w:pPr>
                          <w:pStyle w:val="Web"/>
                          <w:spacing w:before="0" w:beforeAutospacing="0" w:after="0" w:afterAutospacing="0"/>
                          <w:jc w:val="center"/>
                        </w:pPr>
                        <w:r>
                          <w:rPr>
                            <w:rFonts w:ascii="Times New Roman" w:eastAsia="+mn-ea" w:hAnsi="Times New Roman" w:cs="Times New Roman"/>
                            <w:color w:val="000000"/>
                            <w:kern w:val="24"/>
                            <w:sz w:val="16"/>
                            <w:szCs w:val="16"/>
                            <w:lang w:val="id-ID"/>
                          </w:rPr>
                          <w:t>H2</w:t>
                        </w:r>
                      </w:p>
                    </w:txbxContent>
                  </v:textbox>
                </v:shape>
                <v:shape id="TextBox 38" o:spid="_x0000_s1039" type="#_x0000_t202" style="position:absolute;left:27279;top:5638;width:31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3A5E05C" w14:textId="77777777" w:rsidR="00717514" w:rsidRDefault="00717514" w:rsidP="002800C1">
                        <w:pPr>
                          <w:pStyle w:val="Web"/>
                          <w:spacing w:before="0" w:beforeAutospacing="0" w:after="0" w:afterAutospacing="0"/>
                          <w:jc w:val="center"/>
                        </w:pPr>
                        <w:r>
                          <w:rPr>
                            <w:rFonts w:ascii="Times New Roman" w:eastAsia="+mn-ea" w:hAnsi="Times New Roman" w:cs="Times New Roman"/>
                            <w:color w:val="000000"/>
                            <w:kern w:val="24"/>
                            <w:sz w:val="16"/>
                            <w:szCs w:val="16"/>
                            <w:lang w:val="id-ID"/>
                          </w:rPr>
                          <w:t>H3</w:t>
                        </w:r>
                      </w:p>
                    </w:txbxContent>
                  </v:textbox>
                </v:shape>
                <v:line id="直線接點 5" o:spid="_x0000_s1040" style="position:absolute;visibility:visible;mso-wrap-style:square" from="2209,17068" to="1405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shape id="直線單箭頭接點 14" o:spid="_x0000_s1041" type="#_x0000_t32" style="position:absolute;left:24460;top:3962;width:76;height:15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直線單箭頭接點 19" o:spid="_x0000_s1042" type="#_x0000_t32" style="position:absolute;left:28879;top:7239;width:0;height:11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TextBox 38" o:spid="_x0000_s1043" type="#_x0000_t202" style="position:absolute;left:47320;top:16535;width:3657;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09F2F16" w14:textId="544F1B30" w:rsidR="00A73F0C" w:rsidRPr="00A73F0C" w:rsidRDefault="00A73F0C" w:rsidP="00A73F0C">
                        <w:pPr>
                          <w:pStyle w:val="a3"/>
                          <w:spacing w:after="0"/>
                          <w:ind w:leftChars="0" w:left="0"/>
                          <w:jc w:val="center"/>
                          <w:rPr>
                            <w:rFonts w:hint="eastAsia"/>
                            <w:sz w:val="24"/>
                            <w:szCs w:val="24"/>
                            <w:lang w:val="id-ID"/>
                          </w:rPr>
                        </w:pPr>
                        <w:r>
                          <w:rPr>
                            <w:rFonts w:ascii="Times New Roman" w:eastAsia="+mn-ea" w:hAnsi="Times New Roman" w:cs="Times New Roman"/>
                            <w:color w:val="000000"/>
                            <w:kern w:val="24"/>
                            <w:sz w:val="16"/>
                            <w:szCs w:val="16"/>
                            <w:lang w:val="id-ID"/>
                          </w:rPr>
                          <w:t>H1</w:t>
                        </w:r>
                      </w:p>
                    </w:txbxContent>
                  </v:textbox>
                </v:shape>
              </v:group>
            </w:pict>
          </mc:Fallback>
        </mc:AlternateContent>
      </w:r>
    </w:p>
    <w:p w14:paraId="74590308" w14:textId="4E66FC81" w:rsidR="0053397B" w:rsidRPr="006733FB" w:rsidRDefault="0053397B" w:rsidP="0053397B">
      <w:pPr>
        <w:rPr>
          <w:rFonts w:ascii="Book Antiqua" w:hAnsi="Book Antiqua" w:cs="Times New Roman"/>
          <w:sz w:val="20"/>
          <w:szCs w:val="20"/>
          <w:lang w:val="en"/>
        </w:rPr>
      </w:pPr>
    </w:p>
    <w:p w14:paraId="5522F12B" w14:textId="77FF7FE6" w:rsidR="0053397B" w:rsidRPr="006733FB" w:rsidRDefault="0053397B" w:rsidP="0053397B">
      <w:pPr>
        <w:rPr>
          <w:rFonts w:ascii="Book Antiqua" w:hAnsi="Book Antiqua" w:cs="Times New Roman"/>
          <w:sz w:val="20"/>
          <w:szCs w:val="20"/>
          <w:lang w:val="en"/>
        </w:rPr>
      </w:pPr>
    </w:p>
    <w:p w14:paraId="41799A38" w14:textId="00445530" w:rsidR="0053397B" w:rsidRPr="006733FB" w:rsidRDefault="0053397B" w:rsidP="0053397B">
      <w:pPr>
        <w:rPr>
          <w:rFonts w:ascii="Book Antiqua" w:hAnsi="Book Antiqua" w:cs="Times New Roman"/>
          <w:sz w:val="20"/>
          <w:szCs w:val="20"/>
          <w:lang w:val="en"/>
        </w:rPr>
      </w:pPr>
    </w:p>
    <w:p w14:paraId="30619345" w14:textId="32775F71" w:rsidR="0053397B" w:rsidRPr="006733FB" w:rsidRDefault="0053397B" w:rsidP="0053397B">
      <w:pPr>
        <w:rPr>
          <w:rFonts w:ascii="Book Antiqua" w:hAnsi="Book Antiqua" w:cs="Times New Roman"/>
          <w:sz w:val="20"/>
          <w:szCs w:val="20"/>
          <w:lang w:val="en"/>
        </w:rPr>
      </w:pPr>
    </w:p>
    <w:p w14:paraId="15E27C56" w14:textId="66ED26C2" w:rsidR="0053397B" w:rsidRPr="006733FB" w:rsidRDefault="0053397B" w:rsidP="0053397B">
      <w:pPr>
        <w:rPr>
          <w:rFonts w:ascii="Book Antiqua" w:hAnsi="Book Antiqua" w:cs="Times New Roman"/>
          <w:sz w:val="20"/>
          <w:szCs w:val="20"/>
          <w:lang w:val="en"/>
        </w:rPr>
      </w:pPr>
    </w:p>
    <w:p w14:paraId="2AA0E14A" w14:textId="226C3A7E" w:rsidR="0053397B" w:rsidRPr="006733FB" w:rsidRDefault="0053397B" w:rsidP="0053397B">
      <w:pPr>
        <w:rPr>
          <w:rFonts w:ascii="Book Antiqua" w:hAnsi="Book Antiqua" w:cs="Times New Roman"/>
          <w:sz w:val="20"/>
          <w:szCs w:val="20"/>
          <w:lang w:val="en"/>
        </w:rPr>
      </w:pPr>
    </w:p>
    <w:p w14:paraId="1C3EF706" w14:textId="106C484B" w:rsidR="0053397B" w:rsidRPr="006733FB" w:rsidRDefault="0053397B" w:rsidP="0053397B">
      <w:pPr>
        <w:rPr>
          <w:rFonts w:ascii="Book Antiqua" w:hAnsi="Book Antiqua" w:cs="Times New Roman"/>
          <w:sz w:val="20"/>
          <w:szCs w:val="20"/>
          <w:lang w:val="en"/>
        </w:rPr>
      </w:pPr>
    </w:p>
    <w:p w14:paraId="65F689F1" w14:textId="5EE965F8" w:rsidR="0053397B" w:rsidRPr="006733FB" w:rsidRDefault="0053397B" w:rsidP="0053397B">
      <w:pPr>
        <w:rPr>
          <w:rFonts w:ascii="Book Antiqua" w:hAnsi="Book Antiqua" w:cs="Times New Roman"/>
          <w:sz w:val="20"/>
          <w:szCs w:val="20"/>
          <w:lang w:val="en"/>
        </w:rPr>
      </w:pPr>
    </w:p>
    <w:p w14:paraId="0F0B9788" w14:textId="2F90F579" w:rsidR="0053397B" w:rsidRPr="006733FB" w:rsidRDefault="0053397B" w:rsidP="0053397B">
      <w:pPr>
        <w:rPr>
          <w:rFonts w:ascii="Book Antiqua" w:hAnsi="Book Antiqua" w:cs="Times New Roman"/>
          <w:sz w:val="20"/>
          <w:szCs w:val="20"/>
          <w:lang w:val="en"/>
        </w:rPr>
      </w:pPr>
    </w:p>
    <w:p w14:paraId="25B03DDE" w14:textId="2439A268" w:rsidR="0053397B" w:rsidRPr="006733FB" w:rsidRDefault="0053397B" w:rsidP="000409BE">
      <w:pPr>
        <w:spacing w:afterLines="50" w:after="120"/>
        <w:rPr>
          <w:rFonts w:ascii="Book Antiqua" w:hAnsi="Book Antiqua" w:cs="Times New Roman"/>
          <w:sz w:val="20"/>
          <w:szCs w:val="20"/>
          <w:lang w:val="en"/>
        </w:rPr>
      </w:pPr>
    </w:p>
    <w:p w14:paraId="5CD2777A" w14:textId="7FE1355C" w:rsidR="007B3F12" w:rsidRPr="006733FB" w:rsidRDefault="0053397B" w:rsidP="000409BE">
      <w:pPr>
        <w:tabs>
          <w:tab w:val="left" w:pos="2424"/>
        </w:tabs>
        <w:spacing w:after="0"/>
        <w:jc w:val="center"/>
        <w:rPr>
          <w:rFonts w:ascii="Book Antiqua" w:hAnsi="Book Antiqua" w:cs="Times New Roman"/>
          <w:b/>
          <w:sz w:val="20"/>
          <w:szCs w:val="20"/>
          <w:lang w:val="en"/>
        </w:rPr>
      </w:pPr>
      <w:r w:rsidRPr="006733FB">
        <w:rPr>
          <w:rFonts w:ascii="Book Antiqua" w:hAnsi="Book Antiqua" w:cs="Times New Roman"/>
          <w:b/>
          <w:sz w:val="20"/>
          <w:szCs w:val="20"/>
          <w:lang w:val="en"/>
        </w:rPr>
        <w:t>Figure 1: Conceptual Framework</w:t>
      </w:r>
    </w:p>
    <w:p w14:paraId="6F993AEE" w14:textId="45D93E3D" w:rsidR="000409BE" w:rsidRPr="006733FB" w:rsidRDefault="000409BE" w:rsidP="00032A05">
      <w:pPr>
        <w:tabs>
          <w:tab w:val="left" w:pos="2424"/>
        </w:tabs>
        <w:spacing w:afterLines="100" w:after="240"/>
        <w:rPr>
          <w:rFonts w:ascii="Book Antiqua" w:hAnsi="Book Antiqua" w:cs="Times New Roman"/>
          <w:sz w:val="20"/>
          <w:szCs w:val="20"/>
          <w:lang w:val="en"/>
        </w:rPr>
      </w:pPr>
    </w:p>
    <w:p w14:paraId="31BF07A2" w14:textId="77777777" w:rsidR="009C2B48" w:rsidRPr="006733FB" w:rsidRDefault="0053172E" w:rsidP="00032A05">
      <w:pPr>
        <w:pStyle w:val="Heading1"/>
        <w:spacing w:before="0" w:after="0" w:line="240" w:lineRule="auto"/>
        <w:ind w:left="1418" w:right="970"/>
        <w:jc w:val="left"/>
        <w:rPr>
          <w:rFonts w:ascii="Book Antiqua" w:hAnsi="Book Antiqua"/>
          <w:sz w:val="20"/>
          <w:szCs w:val="20"/>
          <w:lang w:val="en"/>
        </w:rPr>
      </w:pPr>
      <w:r w:rsidRPr="006733FB">
        <w:rPr>
          <w:rFonts w:ascii="Book Antiqua" w:hAnsi="Book Antiqua"/>
          <w:sz w:val="20"/>
          <w:szCs w:val="20"/>
          <w:lang w:val="en"/>
        </w:rPr>
        <w:t xml:space="preserve"> </w:t>
      </w:r>
      <w:bookmarkStart w:id="5" w:name="_Toc120913531"/>
      <w:r w:rsidRPr="006733FB">
        <w:rPr>
          <w:rFonts w:ascii="Book Antiqua" w:hAnsi="Book Antiqua"/>
          <w:sz w:val="20"/>
          <w:szCs w:val="20"/>
          <w:lang w:val="en"/>
        </w:rPr>
        <w:t>Research Methodology</w:t>
      </w:r>
      <w:bookmarkEnd w:id="5"/>
    </w:p>
    <w:p w14:paraId="0894A600" w14:textId="5C65D4CC" w:rsidR="00AC5938" w:rsidRPr="006733FB" w:rsidRDefault="00CB33DC" w:rsidP="00032A05">
      <w:pPr>
        <w:pStyle w:val="Heading2"/>
        <w:spacing w:after="0" w:line="240" w:lineRule="auto"/>
        <w:ind w:left="1985" w:right="970"/>
        <w:rPr>
          <w:rFonts w:ascii="Book Antiqua" w:hAnsi="Book Antiqua" w:cs="Times New Roman"/>
          <w:sz w:val="20"/>
          <w:szCs w:val="20"/>
          <w:lang w:val="en"/>
        </w:rPr>
      </w:pPr>
      <w:r w:rsidRPr="006733FB">
        <w:rPr>
          <w:rFonts w:ascii="Book Antiqua" w:hAnsi="Book Antiqua" w:cs="Times New Roman"/>
          <w:sz w:val="20"/>
          <w:szCs w:val="20"/>
          <w:lang w:val="en"/>
        </w:rPr>
        <w:t xml:space="preserve"> </w:t>
      </w:r>
      <w:bookmarkStart w:id="6" w:name="_Toc120913532"/>
      <w:r w:rsidR="00AC5938" w:rsidRPr="006733FB">
        <w:rPr>
          <w:rFonts w:ascii="Book Antiqua" w:hAnsi="Book Antiqua" w:cs="Times New Roman"/>
          <w:sz w:val="20"/>
          <w:szCs w:val="20"/>
          <w:lang w:val="en"/>
        </w:rPr>
        <w:t xml:space="preserve">Source </w:t>
      </w:r>
      <w:r w:rsidR="0067511F" w:rsidRPr="006733FB">
        <w:rPr>
          <w:rFonts w:ascii="Book Antiqua" w:hAnsi="Book Antiqua" w:cs="Times New Roman"/>
          <w:sz w:val="20"/>
          <w:szCs w:val="20"/>
          <w:lang w:val="en"/>
        </w:rPr>
        <w:t xml:space="preserve">of </w:t>
      </w:r>
      <w:r w:rsidR="00AC5938" w:rsidRPr="006733FB">
        <w:rPr>
          <w:rFonts w:ascii="Book Antiqua" w:hAnsi="Book Antiqua" w:cs="Times New Roman"/>
          <w:sz w:val="20"/>
          <w:szCs w:val="20"/>
          <w:lang w:val="en"/>
        </w:rPr>
        <w:t xml:space="preserve">Data and </w:t>
      </w:r>
      <w:bookmarkEnd w:id="6"/>
      <w:r w:rsidR="00F25BBB" w:rsidRPr="006733FB">
        <w:rPr>
          <w:rFonts w:ascii="Book Antiqua" w:hAnsi="Book Antiqua" w:cs="Times New Roman"/>
          <w:sz w:val="20"/>
          <w:szCs w:val="20"/>
          <w:lang w:val="en"/>
        </w:rPr>
        <w:t>Sample Selection</w:t>
      </w:r>
    </w:p>
    <w:p w14:paraId="7B720EA5" w14:textId="1B714404" w:rsidR="0073438E" w:rsidRPr="006733FB" w:rsidRDefault="00681FB6" w:rsidP="007C0E1D">
      <w:pPr>
        <w:spacing w:after="0" w:line="240" w:lineRule="auto"/>
        <w:ind w:left="981" w:right="970"/>
        <w:jc w:val="both"/>
        <w:rPr>
          <w:rFonts w:ascii="Book Antiqua" w:hAnsi="Book Antiqua" w:cs="Times New Roman"/>
          <w:strike/>
          <w:sz w:val="20"/>
          <w:szCs w:val="20"/>
        </w:rPr>
      </w:pPr>
      <w:r w:rsidRPr="006733FB">
        <w:rPr>
          <w:rFonts w:ascii="Book Antiqua" w:hAnsi="Book Antiqua" w:cs="Times New Roman"/>
          <w:sz w:val="20"/>
          <w:szCs w:val="20"/>
          <w:lang w:val="en"/>
        </w:rPr>
        <w:t>This study adopts secondary data, i.e.,</w:t>
      </w:r>
      <w:r w:rsidR="0067511F" w:rsidRPr="006733FB">
        <w:rPr>
          <w:rFonts w:ascii="Book Antiqua" w:hAnsi="Book Antiqua" w:cs="Times New Roman"/>
          <w:sz w:val="20"/>
          <w:szCs w:val="20"/>
          <w:lang w:val="en"/>
        </w:rPr>
        <w:t xml:space="preserve"> annual financial reports and audit</w:t>
      </w:r>
      <w:r w:rsidR="00081E42" w:rsidRPr="006733FB">
        <w:rPr>
          <w:rFonts w:ascii="Book Antiqua" w:hAnsi="Book Antiqua" w:cs="Times New Roman"/>
          <w:sz w:val="20"/>
          <w:szCs w:val="20"/>
          <w:lang w:val="en"/>
        </w:rPr>
        <w:t xml:space="preserve"> quality data </w:t>
      </w:r>
      <w:r w:rsidR="00723687" w:rsidRPr="006733FB">
        <w:rPr>
          <w:rFonts w:ascii="Book Antiqua" w:hAnsi="Book Antiqua" w:cs="Times New Roman"/>
          <w:sz w:val="20"/>
          <w:szCs w:val="20"/>
          <w:lang w:val="en"/>
        </w:rPr>
        <w:t>of public listing firms on the Taiwan Stock Exchange (TSE)</w:t>
      </w:r>
      <w:r w:rsidR="0067511F" w:rsidRPr="006733FB">
        <w:rPr>
          <w:rFonts w:ascii="Book Antiqua" w:hAnsi="Book Antiqua" w:cs="Times New Roman"/>
          <w:sz w:val="20"/>
          <w:szCs w:val="20"/>
          <w:lang w:val="en"/>
        </w:rPr>
        <w:t xml:space="preserve">. </w:t>
      </w:r>
      <w:r w:rsidR="00FB7D31" w:rsidRPr="006733FB">
        <w:rPr>
          <w:rFonts w:ascii="Book Antiqua" w:hAnsi="Book Antiqua" w:cs="Times New Roman"/>
          <w:sz w:val="20"/>
          <w:szCs w:val="20"/>
          <w:lang w:val="en"/>
        </w:rPr>
        <w:t>This study obtained all the needed data from the TEJ or Taiwan Economic Journal database</w:t>
      </w:r>
      <w:r w:rsidR="0067511F" w:rsidRPr="006733FB">
        <w:rPr>
          <w:rFonts w:ascii="Book Antiqua" w:hAnsi="Book Antiqua" w:cs="Times New Roman"/>
          <w:sz w:val="20"/>
          <w:szCs w:val="20"/>
          <w:lang w:val="en"/>
        </w:rPr>
        <w:t xml:space="preserve">. Furthermore, this study </w:t>
      </w:r>
      <w:r w:rsidR="006F5D9B" w:rsidRPr="006733FB">
        <w:rPr>
          <w:rFonts w:ascii="Book Antiqua" w:hAnsi="Book Antiqua" w:cs="Times New Roman"/>
          <w:sz w:val="20"/>
          <w:szCs w:val="20"/>
          <w:lang w:val="en"/>
        </w:rPr>
        <w:t>selected data from 2016 to 2021.</w:t>
      </w:r>
      <w:r w:rsidR="0067511F" w:rsidRPr="006733FB">
        <w:rPr>
          <w:rFonts w:ascii="Book Antiqua" w:hAnsi="Book Antiqua" w:cs="Times New Roman"/>
          <w:strike/>
          <w:sz w:val="20"/>
          <w:szCs w:val="20"/>
          <w:lang w:val="en"/>
        </w:rPr>
        <w:t xml:space="preserve"> </w:t>
      </w:r>
    </w:p>
    <w:p w14:paraId="5E85009B" w14:textId="77777777" w:rsidR="00032A05" w:rsidRPr="006733FB" w:rsidRDefault="00081E42" w:rsidP="007C0E1D">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Table 1 presents the procedures for sampling and the total final sample used in this study.</w:t>
      </w:r>
      <w:r w:rsidR="0073438E" w:rsidRPr="006733FB">
        <w:rPr>
          <w:rFonts w:ascii="Book Antiqua" w:hAnsi="Book Antiqua" w:cs="Times New Roman"/>
          <w:sz w:val="20"/>
          <w:szCs w:val="20"/>
        </w:rPr>
        <w:t xml:space="preserve"> </w:t>
      </w:r>
      <w:r w:rsidRPr="006733FB">
        <w:rPr>
          <w:rFonts w:ascii="Book Antiqua" w:hAnsi="Book Antiqua" w:cs="Times New Roman"/>
          <w:sz w:val="20"/>
          <w:szCs w:val="20"/>
        </w:rPr>
        <w:t xml:space="preserve">The total initial sample from 2016 to 2021 was 5,836 samples. </w:t>
      </w:r>
      <w:r w:rsidR="00E76E16" w:rsidRPr="006733FB">
        <w:rPr>
          <w:rFonts w:ascii="Book Antiqua" w:hAnsi="Book Antiqua" w:cs="Times New Roman"/>
          <w:sz w:val="20"/>
          <w:szCs w:val="20"/>
        </w:rPr>
        <w:t>This study excluded the financial industry and Taiwan Depositary Receipt (TDR) (264 samples) since these firms possess special characteristics that differ from the other industries in general, such as different legal and regulatory reporting requirements and accrual characteristics</w:t>
      </w:r>
      <w:r w:rsidRPr="006733FB">
        <w:rPr>
          <w:rFonts w:ascii="Book Antiqua" w:hAnsi="Book Antiqua" w:cs="Times New Roman"/>
          <w:sz w:val="20"/>
          <w:szCs w:val="20"/>
        </w:rPr>
        <w:t xml:space="preserve">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{"citationID":"oA8G6hYR","properties":{"unsorted":true,"formattedCitation":"(Baxter &amp; Cotter, 2009; Mollik et al., 2013; Chung et al., 2022)","plainCitation":"(Baxter &amp; Cotter, 2009; Mollik et al., 2013; Chung et al., 2022)","noteIndex":0},"citationItems":[{"id":966,"uris":["http://zotero.org/users/local/UDgs1nEG/items/AUA46CGW"],"itemData":{"id":966,"type":"article-journal","container-title":"Accounting &amp; finance","issue":"2","note":"publisher: Wiley Online Library","page":"267–290","source":"Google Scholar","title":"Audit committees and earnings quality","volume":"49","author":[{"family":"Baxter","given":"Peter"},{"family":"Cotter","given":"Julie"}],"issued":{"date-parts":[["2009"]]}},"label":"page"},{"id":215,"uris":["http://zotero.org/users/local/UDgs1nEG/items/RHTAEZSN"],"itemData":{"id":215,"type":"paper-conference","abstract":"Purpose: We examine the earnings management behaviour of Australian firms during the Global Financial Crisis (GFC) and the effectiveness of audit quality and audit committee characteristics in mitigating such behaviour. Design/methodology/approach: The sample consists of 503 firm-year -observations spanning from 2006 to 2009. The years 2008 and 2009 are considered as the global financial crisis period. Discretionary accruals have been used as the proxy for earnings management. To test the hypothesis, we apply multivariate fixed effect regression to test the hypothesis. As the robustness test, we use propensity matching score, to find out comparable clients audited by Big-4 and Non-Big-4 audit firms to control observations to mitigate the effect of selection bias. Findings: We find that the sampled firms engage in a significantly higher level of earnings management during the GFC compared to the pre-crisis period (PCP). We find that audit quality, in terms of being audited by Big4 auditors, constrains earnings management during the PCP, but not during the GFC. Audit committee independence has a significant mitigating effect on firms' earnings management, while audit committee members' accounting and finance expertise do not constrain earnings management. Research limitations/implications: Future research can include a larger sample and examine the effects of other corporate governance variables on earnings management during periods of macroscopic shocks. Practical implications: Our findings support the importance of having independent directors in the audit committee. Moreover, the fact that Big4 auditors do not constrain earnings management during the GFC although constraining it during the PCP implies that regulators and policy makers should concentrate more on the audit committee for effective mitigation of earnings management during periods of macroeconomic shock. Originality/value: A key policy implication of the findings is that regulators and standard setters may need to shift their focus from the quality of a firm's auditor to encouraging well-functioning audit committees. The specific action to promote audit committee effectiveness includes mandating independence.","DOI":"10.14453/aabfj.v14i4.6","source":"Semantic Scholar","title":"Effects of Audit Quality and Audit Committee Characteristics on Earnings Management During the Global Financial Crisis – Evidence from Australia","author":[{"family":"Mollik","given":"A."},{"family":"Mir","given":"Monir"},{"family":"McIver","given":"R."},{"family":"Bepari","given":"Md Khokan"}],"issued":{"date-parts":[["2013"]]}},"label":"page"},{"id":921,"uris":["http://zotero.org/users/local/UDgs1nEG/items/QYXA7R9B"],"itemData":{"id":921,"type":"article-journal","container-title":"Review of Accounting and Auditing Studies","issue":"1","note":"publisher: </w:instrText>
      </w:r>
      <w:r w:rsidRPr="006733FB">
        <w:rPr>
          <w:rFonts w:ascii="Book Antiqua" w:hAnsi="Book Antiqua" w:cs="Times New Roman"/>
          <w:sz w:val="20"/>
          <w:szCs w:val="20"/>
        </w:rPr>
        <w:instrText>財團法人臺灣會計教育基金會</w:instrText>
      </w:r>
      <w:r w:rsidRPr="006733FB">
        <w:rPr>
          <w:rFonts w:ascii="Book Antiqua" w:hAnsi="Book Antiqua" w:cs="Times New Roman"/>
          <w:sz w:val="20"/>
          <w:szCs w:val="20"/>
        </w:rPr>
        <w:instrText xml:space="preserve">","page":"75–109","source":"Google Scholar","title":"The Impact of Segregation of Duties on Earnings Information","volume":"12","author":[{"family":"Chung","given":"Yushuan"},{"family":"Huang","given":"Shaioyan"},{"family":"Huang","given":"Yuting"},{"family":"Lan","given":"Mengchen"}],"issued":{"date-parts":[["2022"]]}},"label":"page"}],"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(Baxter &amp; Cotter, 2009; M</w:t>
      </w:r>
      <w:r w:rsidR="0061696E" w:rsidRPr="006733FB">
        <w:rPr>
          <w:rFonts w:ascii="Book Antiqua" w:hAnsi="Book Antiqua" w:cs="Times New Roman"/>
          <w:sz w:val="20"/>
          <w:szCs w:val="20"/>
        </w:rPr>
        <w:t>ollik et al., 2013; Chung, Huang, Huang, &amp; Lan</w:t>
      </w:r>
      <w:r w:rsidRPr="006733FB">
        <w:rPr>
          <w:rFonts w:ascii="Book Antiqua" w:hAnsi="Book Antiqua" w:cs="Times New Roman"/>
          <w:sz w:val="20"/>
          <w:szCs w:val="20"/>
        </w:rPr>
        <w:t>, 2022)</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Moreover, firms with missing or incomplete data </w:t>
      </w:r>
      <w:r w:rsidR="006D0470" w:rsidRPr="006733FB">
        <w:rPr>
          <w:rFonts w:ascii="Book Antiqua" w:hAnsi="Book Antiqua" w:cs="Times New Roman"/>
          <w:sz w:val="20"/>
          <w:szCs w:val="20"/>
        </w:rPr>
        <w:t>used during the study period</w:t>
      </w:r>
      <w:r w:rsidR="00B45F14" w:rsidRPr="006733FB">
        <w:rPr>
          <w:rFonts w:ascii="Book Antiqua" w:hAnsi="Book Antiqua" w:cs="Times New Roman"/>
          <w:sz w:val="20"/>
          <w:szCs w:val="20"/>
        </w:rPr>
        <w:t xml:space="preserve"> were also excluded (526</w:t>
      </w:r>
      <w:r w:rsidRPr="006733FB">
        <w:rPr>
          <w:rFonts w:ascii="Book Antiqua" w:hAnsi="Book Antiqua" w:cs="Times New Roman"/>
          <w:sz w:val="20"/>
          <w:szCs w:val="20"/>
        </w:rPr>
        <w:t xml:space="preserve"> samples). Thus, the total</w:t>
      </w:r>
      <w:r w:rsidR="00B45F14" w:rsidRPr="006733FB">
        <w:rPr>
          <w:rFonts w:ascii="Book Antiqua" w:hAnsi="Book Antiqua" w:cs="Times New Roman"/>
          <w:sz w:val="20"/>
          <w:szCs w:val="20"/>
        </w:rPr>
        <w:t xml:space="preserve"> final sample obtained was 5,046</w:t>
      </w:r>
      <w:r w:rsidR="00032A05" w:rsidRPr="006733FB">
        <w:rPr>
          <w:rFonts w:ascii="Book Antiqua" w:hAnsi="Book Antiqua" w:cs="Times New Roman"/>
          <w:sz w:val="20"/>
          <w:szCs w:val="20"/>
        </w:rPr>
        <w:t xml:space="preserve"> samples.</w:t>
      </w:r>
    </w:p>
    <w:p w14:paraId="38FA6E55" w14:textId="77777777" w:rsidR="00032A05" w:rsidRPr="006733FB" w:rsidRDefault="00032A05" w:rsidP="00032A05">
      <w:pPr>
        <w:spacing w:after="0" w:line="240" w:lineRule="auto"/>
        <w:ind w:left="981" w:right="970" w:firstLineChars="259" w:firstLine="518"/>
        <w:jc w:val="both"/>
        <w:rPr>
          <w:rFonts w:ascii="Book Antiqua" w:hAnsi="Book Antiqua" w:cs="Times New Roman"/>
          <w:sz w:val="20"/>
          <w:szCs w:val="20"/>
        </w:rPr>
      </w:pPr>
    </w:p>
    <w:p w14:paraId="02A670AB" w14:textId="2F75102E" w:rsidR="004327E1" w:rsidRPr="006733FB" w:rsidRDefault="00F25BBB" w:rsidP="006E4764">
      <w:pPr>
        <w:spacing w:afterLines="50" w:after="120" w:line="240" w:lineRule="auto"/>
        <w:ind w:left="981" w:right="970" w:firstLineChars="259" w:firstLine="519"/>
        <w:jc w:val="center"/>
        <w:rPr>
          <w:rFonts w:ascii="Book Antiqua" w:hAnsi="Book Antiqua" w:cs="Times New Roman"/>
          <w:sz w:val="20"/>
          <w:szCs w:val="20"/>
        </w:rPr>
      </w:pPr>
      <w:r w:rsidRPr="006733FB">
        <w:rPr>
          <w:rFonts w:ascii="Book Antiqua" w:hAnsi="Book Antiqua" w:cs="Times New Roman"/>
          <w:b/>
          <w:sz w:val="20"/>
          <w:szCs w:val="20"/>
        </w:rPr>
        <w:t xml:space="preserve">Table 1: </w:t>
      </w:r>
      <w:r w:rsidR="007B3F12" w:rsidRPr="006733FB">
        <w:rPr>
          <w:rFonts w:ascii="Book Antiqua" w:hAnsi="Book Antiqua" w:cs="Times New Roman"/>
          <w:b/>
          <w:sz w:val="20"/>
          <w:szCs w:val="20"/>
        </w:rPr>
        <w:t>Sample Selection</w:t>
      </w:r>
    </w:p>
    <w:tbl>
      <w:tblPr>
        <w:tblW w:w="8925" w:type="dxa"/>
        <w:tblInd w:w="1140" w:type="dxa"/>
        <w:tblLayout w:type="fixed"/>
        <w:tblCellMar>
          <w:left w:w="28" w:type="dxa"/>
          <w:right w:w="28" w:type="dxa"/>
        </w:tblCellMar>
        <w:tblLook w:val="04A0" w:firstRow="1" w:lastRow="0" w:firstColumn="1" w:lastColumn="0" w:noHBand="0" w:noVBand="1"/>
      </w:tblPr>
      <w:tblGrid>
        <w:gridCol w:w="7017"/>
        <w:gridCol w:w="141"/>
        <w:gridCol w:w="1767"/>
      </w:tblGrid>
      <w:tr w:rsidR="00C94B1E" w:rsidRPr="006733FB" w14:paraId="31640DAC" w14:textId="77777777" w:rsidTr="00A071FC">
        <w:trPr>
          <w:trHeight w:val="636"/>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3E435B98" w14:textId="77777777" w:rsidR="00943A09" w:rsidRPr="006733FB" w:rsidRDefault="00943A09" w:rsidP="00032A05">
            <w:pPr>
              <w:widowControl/>
              <w:spacing w:after="0" w:line="240" w:lineRule="auto"/>
              <w:ind w:firstLineChars="42" w:firstLine="84"/>
              <w:rPr>
                <w:rFonts w:ascii="Book Antiqua" w:eastAsia="PMingLiU" w:hAnsi="Book Antiqua" w:cs="Times New Roman"/>
                <w:b/>
                <w:bCs/>
                <w:sz w:val="20"/>
                <w:szCs w:val="20"/>
              </w:rPr>
            </w:pPr>
            <w:r w:rsidRPr="006733FB">
              <w:rPr>
                <w:rFonts w:ascii="Book Antiqua" w:eastAsia="PMingLiU" w:hAnsi="Book Antiqua" w:cs="Times New Roman"/>
                <w:b/>
                <w:bCs/>
                <w:sz w:val="20"/>
                <w:szCs w:val="20"/>
              </w:rPr>
              <w:t>Description of Sample Selection</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391DB587" w14:textId="77777777" w:rsidR="00943A09" w:rsidRPr="006733FB" w:rsidRDefault="00943A09" w:rsidP="000409BE">
            <w:pPr>
              <w:widowControl/>
              <w:spacing w:after="0" w:line="240" w:lineRule="auto"/>
              <w:ind w:firstLineChars="259" w:firstLine="519"/>
              <w:rPr>
                <w:rFonts w:ascii="Book Antiqua" w:eastAsia="PMingLiU" w:hAnsi="Book Antiqua" w:cs="Times New Roman"/>
                <w:b/>
                <w:bCs/>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9D7AE" w14:textId="77777777" w:rsidR="00943A09" w:rsidRPr="006733FB" w:rsidRDefault="00943A09" w:rsidP="00A071FC">
            <w:pPr>
              <w:widowControl/>
              <w:spacing w:after="0" w:line="240" w:lineRule="auto"/>
              <w:ind w:leftChars="131" w:left="406" w:hangingChars="59" w:hanging="118"/>
              <w:rPr>
                <w:rFonts w:ascii="Book Antiqua" w:eastAsia="PMingLiU" w:hAnsi="Book Antiqua" w:cs="Times New Roman"/>
                <w:b/>
                <w:bCs/>
                <w:sz w:val="20"/>
                <w:szCs w:val="20"/>
              </w:rPr>
            </w:pPr>
            <w:r w:rsidRPr="006733FB">
              <w:rPr>
                <w:rFonts w:ascii="Book Antiqua" w:eastAsia="PMingLiU" w:hAnsi="Book Antiqua" w:cs="Times New Roman"/>
                <w:b/>
                <w:bCs/>
                <w:sz w:val="20"/>
                <w:szCs w:val="20"/>
              </w:rPr>
              <w:t>Number of Samples</w:t>
            </w:r>
          </w:p>
        </w:tc>
      </w:tr>
      <w:tr w:rsidR="00C94B1E" w:rsidRPr="006733FB" w14:paraId="637B34FC" w14:textId="77777777" w:rsidTr="00A071FC">
        <w:trPr>
          <w:trHeight w:val="420"/>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666D42B1" w14:textId="77777777" w:rsidR="00943A09" w:rsidRPr="006733FB" w:rsidRDefault="00943A09" w:rsidP="00032A05">
            <w:pPr>
              <w:widowControl/>
              <w:spacing w:after="0" w:line="240" w:lineRule="auto"/>
              <w:ind w:firstLineChars="42" w:firstLine="84"/>
              <w:rPr>
                <w:rFonts w:ascii="Book Antiqua" w:eastAsia="PMingLiU" w:hAnsi="Book Antiqua" w:cs="Times New Roman"/>
                <w:sz w:val="20"/>
                <w:szCs w:val="20"/>
              </w:rPr>
            </w:pPr>
            <w:r w:rsidRPr="006733FB">
              <w:rPr>
                <w:rFonts w:ascii="Book Antiqua" w:eastAsia="PMingLiU" w:hAnsi="Book Antiqua" w:cs="Times New Roman"/>
                <w:sz w:val="20"/>
                <w:szCs w:val="20"/>
              </w:rPr>
              <w:t>Initial samples of public firms listed on the TSE from 2016 to 2021</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08A47DE2"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0B10" w14:textId="77777777" w:rsidR="00943A09" w:rsidRPr="006733FB" w:rsidRDefault="00943A09" w:rsidP="000409BE">
            <w:pPr>
              <w:widowControl/>
              <w:spacing w:after="0" w:line="240" w:lineRule="auto"/>
              <w:ind w:firstLineChars="259" w:firstLine="518"/>
              <w:jc w:val="center"/>
              <w:rPr>
                <w:rFonts w:ascii="Book Antiqua" w:eastAsia="PMingLiU" w:hAnsi="Book Antiqua" w:cs="Times New Roman"/>
                <w:sz w:val="20"/>
                <w:szCs w:val="20"/>
              </w:rPr>
            </w:pPr>
            <w:r w:rsidRPr="006733FB">
              <w:rPr>
                <w:rFonts w:ascii="Book Antiqua" w:eastAsia="PMingLiU" w:hAnsi="Book Antiqua" w:cs="Times New Roman"/>
                <w:sz w:val="20"/>
                <w:szCs w:val="20"/>
              </w:rPr>
              <w:t xml:space="preserve">5,836 </w:t>
            </w:r>
          </w:p>
        </w:tc>
      </w:tr>
      <w:tr w:rsidR="00C94B1E" w:rsidRPr="006733FB" w14:paraId="677B1F6F" w14:textId="77777777" w:rsidTr="00A071FC">
        <w:trPr>
          <w:trHeight w:val="420"/>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08AC8F07" w14:textId="77777777" w:rsidR="00943A09" w:rsidRPr="006733FB" w:rsidRDefault="00943A09" w:rsidP="00032A05">
            <w:pPr>
              <w:widowControl/>
              <w:spacing w:after="0" w:line="240" w:lineRule="auto"/>
              <w:ind w:firstLineChars="101" w:firstLine="202"/>
              <w:rPr>
                <w:rFonts w:ascii="Book Antiqua" w:eastAsia="PMingLiU" w:hAnsi="Book Antiqua" w:cs="Times New Roman"/>
                <w:sz w:val="20"/>
                <w:szCs w:val="20"/>
              </w:rPr>
            </w:pPr>
            <w:r w:rsidRPr="006733FB">
              <w:rPr>
                <w:rFonts w:ascii="Book Antiqua" w:eastAsia="PMingLiU" w:hAnsi="Book Antiqua" w:cs="Times New Roman"/>
                <w:sz w:val="20"/>
                <w:szCs w:val="20"/>
              </w:rPr>
              <w:t>Less:</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5EF7AD19"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882B4" w14:textId="77777777" w:rsidR="00943A09" w:rsidRPr="006733FB" w:rsidRDefault="00943A09" w:rsidP="000409BE">
            <w:pPr>
              <w:widowControl/>
              <w:spacing w:after="0" w:line="240" w:lineRule="auto"/>
              <w:ind w:firstLineChars="259" w:firstLine="518"/>
              <w:rPr>
                <w:rFonts w:ascii="Book Antiqua" w:eastAsia="Times New Roman" w:hAnsi="Book Antiqua" w:cs="Times New Roman"/>
                <w:sz w:val="20"/>
                <w:szCs w:val="20"/>
              </w:rPr>
            </w:pPr>
          </w:p>
        </w:tc>
      </w:tr>
      <w:tr w:rsidR="00C94B1E" w:rsidRPr="006733FB" w14:paraId="35A94788" w14:textId="77777777" w:rsidTr="00A071FC">
        <w:trPr>
          <w:trHeight w:val="456"/>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7971E2AD" w14:textId="77777777" w:rsidR="00943A09" w:rsidRPr="006733FB" w:rsidRDefault="00943A09" w:rsidP="00032A05">
            <w:pPr>
              <w:widowControl/>
              <w:spacing w:after="0" w:line="240" w:lineRule="auto"/>
              <w:ind w:firstLineChars="42" w:firstLine="84"/>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 The Financial Industry and Taiwan Depositary Receipt (TDR)</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211202A2"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B706" w14:textId="77777777" w:rsidR="00943A09" w:rsidRPr="006733FB" w:rsidRDefault="00943A09" w:rsidP="000409BE">
            <w:pPr>
              <w:widowControl/>
              <w:spacing w:after="0" w:line="240" w:lineRule="auto"/>
              <w:ind w:firstLineChars="259" w:firstLine="518"/>
              <w:jc w:val="center"/>
              <w:rPr>
                <w:rFonts w:ascii="Book Antiqua" w:eastAsia="PMingLiU" w:hAnsi="Book Antiqua" w:cs="Times New Roman"/>
                <w:sz w:val="20"/>
                <w:szCs w:val="20"/>
              </w:rPr>
            </w:pPr>
            <w:r w:rsidRPr="006733FB">
              <w:rPr>
                <w:rFonts w:ascii="Book Antiqua" w:eastAsia="PMingLiU" w:hAnsi="Book Antiqua" w:cs="Times New Roman"/>
                <w:sz w:val="20"/>
                <w:szCs w:val="20"/>
              </w:rPr>
              <w:t>(264)</w:t>
            </w:r>
          </w:p>
        </w:tc>
      </w:tr>
      <w:tr w:rsidR="00C94B1E" w:rsidRPr="006733FB" w14:paraId="3448FF7A" w14:textId="77777777" w:rsidTr="00A071FC">
        <w:trPr>
          <w:trHeight w:val="372"/>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3A2A0AE4" w14:textId="77777777" w:rsidR="00943A09" w:rsidRPr="006733FB" w:rsidRDefault="00943A09" w:rsidP="00032A05">
            <w:pPr>
              <w:widowControl/>
              <w:spacing w:after="0" w:line="240" w:lineRule="auto"/>
              <w:ind w:firstLineChars="42" w:firstLine="84"/>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 Sample with missing or incomplete data</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79F0A88A"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9C90" w14:textId="77777777" w:rsidR="00943A09" w:rsidRPr="006733FB" w:rsidRDefault="00943A09" w:rsidP="000409BE">
            <w:pPr>
              <w:widowControl/>
              <w:spacing w:after="0" w:line="240" w:lineRule="auto"/>
              <w:ind w:firstLineChars="259" w:firstLine="518"/>
              <w:jc w:val="center"/>
              <w:rPr>
                <w:rFonts w:ascii="Book Antiqua" w:eastAsia="PMingLiU" w:hAnsi="Book Antiqua" w:cs="Times New Roman"/>
                <w:sz w:val="20"/>
                <w:szCs w:val="20"/>
              </w:rPr>
            </w:pPr>
            <w:r w:rsidRPr="006733FB">
              <w:rPr>
                <w:rFonts w:ascii="Book Antiqua" w:eastAsia="PMingLiU" w:hAnsi="Book Antiqua" w:cs="Times New Roman"/>
                <w:sz w:val="20"/>
                <w:szCs w:val="20"/>
              </w:rPr>
              <w:t>(526)</w:t>
            </w:r>
          </w:p>
        </w:tc>
      </w:tr>
      <w:tr w:rsidR="00C94B1E" w:rsidRPr="006733FB" w14:paraId="394D4A21" w14:textId="77777777" w:rsidTr="00A071FC">
        <w:trPr>
          <w:trHeight w:val="456"/>
        </w:trPr>
        <w:tc>
          <w:tcPr>
            <w:tcW w:w="7017" w:type="dxa"/>
            <w:tcBorders>
              <w:top w:val="single" w:sz="4" w:space="0" w:color="auto"/>
              <w:left w:val="single" w:sz="4" w:space="0" w:color="auto"/>
              <w:bottom w:val="single" w:sz="4" w:space="0" w:color="auto"/>
              <w:right w:val="nil"/>
            </w:tcBorders>
            <w:shd w:val="clear" w:color="auto" w:fill="auto"/>
            <w:noWrap/>
            <w:vAlign w:val="center"/>
            <w:hideMark/>
          </w:tcPr>
          <w:p w14:paraId="61D12E4E"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r w:rsidRPr="006733FB">
              <w:rPr>
                <w:rFonts w:ascii="Book Antiqua" w:eastAsia="PMingLiU" w:hAnsi="Book Antiqua" w:cs="Times New Roman"/>
                <w:sz w:val="20"/>
                <w:szCs w:val="20"/>
              </w:rPr>
              <w:t>Total final sample in the selected period (2016-2021)</w:t>
            </w:r>
          </w:p>
        </w:tc>
        <w:tc>
          <w:tcPr>
            <w:tcW w:w="141" w:type="dxa"/>
            <w:tcBorders>
              <w:top w:val="single" w:sz="4" w:space="0" w:color="auto"/>
              <w:left w:val="nil"/>
              <w:bottom w:val="single" w:sz="4" w:space="0" w:color="auto"/>
              <w:right w:val="single" w:sz="4" w:space="0" w:color="auto"/>
            </w:tcBorders>
            <w:shd w:val="clear" w:color="auto" w:fill="auto"/>
            <w:noWrap/>
            <w:vAlign w:val="center"/>
            <w:hideMark/>
          </w:tcPr>
          <w:p w14:paraId="30EA5F46" w14:textId="77777777" w:rsidR="00943A09" w:rsidRPr="006733FB" w:rsidRDefault="00943A09" w:rsidP="000409BE">
            <w:pPr>
              <w:widowControl/>
              <w:spacing w:after="0" w:line="240" w:lineRule="auto"/>
              <w:ind w:firstLineChars="259" w:firstLine="518"/>
              <w:rPr>
                <w:rFonts w:ascii="Book Antiqua" w:eastAsia="PMingLiU" w:hAnsi="Book Antiqua" w:cs="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D15B" w14:textId="77777777" w:rsidR="00943A09" w:rsidRPr="006733FB" w:rsidRDefault="00943A09" w:rsidP="000409BE">
            <w:pPr>
              <w:widowControl/>
              <w:spacing w:after="0" w:line="240" w:lineRule="auto"/>
              <w:ind w:firstLineChars="259" w:firstLine="518"/>
              <w:jc w:val="center"/>
              <w:rPr>
                <w:rFonts w:ascii="Book Antiqua" w:eastAsia="PMingLiU" w:hAnsi="Book Antiqua" w:cs="Times New Roman"/>
                <w:sz w:val="20"/>
                <w:szCs w:val="20"/>
              </w:rPr>
            </w:pPr>
            <w:r w:rsidRPr="006733FB">
              <w:rPr>
                <w:rFonts w:ascii="Book Antiqua" w:eastAsia="PMingLiU" w:hAnsi="Book Antiqua" w:cs="Times New Roman"/>
                <w:sz w:val="20"/>
                <w:szCs w:val="20"/>
              </w:rPr>
              <w:t xml:space="preserve">5,046 </w:t>
            </w:r>
          </w:p>
        </w:tc>
      </w:tr>
    </w:tbl>
    <w:p w14:paraId="3B9730E0" w14:textId="77777777" w:rsidR="006F5D9B" w:rsidRPr="006733FB" w:rsidRDefault="006F5D9B" w:rsidP="00777747">
      <w:pPr>
        <w:spacing w:afterLines="100" w:after="240" w:line="240" w:lineRule="auto"/>
        <w:ind w:right="970"/>
        <w:jc w:val="both"/>
        <w:rPr>
          <w:rFonts w:ascii="Book Antiqua" w:hAnsi="Book Antiqua" w:cs="Times New Roman"/>
          <w:sz w:val="20"/>
          <w:szCs w:val="20"/>
        </w:rPr>
        <w:sectPr w:rsidR="006F5D9B" w:rsidRPr="006733FB" w:rsidSect="00470165">
          <w:pgSz w:w="11906" w:h="16838"/>
          <w:pgMar w:top="981" w:right="459" w:bottom="278" w:left="459" w:header="720" w:footer="720" w:gutter="0"/>
          <w:cols w:space="425"/>
          <w:docGrid w:linePitch="360"/>
        </w:sectPr>
      </w:pPr>
    </w:p>
    <w:p w14:paraId="33B95A40" w14:textId="77777777" w:rsidR="00777747" w:rsidRPr="006733FB" w:rsidRDefault="00777747" w:rsidP="00777747">
      <w:pPr>
        <w:spacing w:after="0" w:line="240" w:lineRule="auto"/>
        <w:jc w:val="both"/>
        <w:rPr>
          <w:rFonts w:ascii="Book Antiqua" w:hAnsi="Book Antiqua" w:cs="Times New Roman"/>
          <w:sz w:val="20"/>
          <w:szCs w:val="20"/>
        </w:rPr>
      </w:pPr>
    </w:p>
    <w:p w14:paraId="3BE8ED2A" w14:textId="2601F24E" w:rsidR="00535F6E" w:rsidRPr="006733FB" w:rsidRDefault="00081E42" w:rsidP="006E4764">
      <w:pPr>
        <w:spacing w:afterLines="100" w:after="24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 xml:space="preserve">Table 2 </w:t>
      </w:r>
      <w:r w:rsidR="00E21690" w:rsidRPr="006733FB">
        <w:rPr>
          <w:rFonts w:ascii="Book Antiqua" w:hAnsi="Book Antiqua" w:cs="Times New Roman"/>
          <w:sz w:val="20"/>
          <w:szCs w:val="20"/>
        </w:rPr>
        <w:t>shows the distribution of final samples by industry from</w:t>
      </w:r>
      <w:r w:rsidRPr="006733FB">
        <w:rPr>
          <w:rFonts w:ascii="Book Antiqua" w:hAnsi="Book Antiqua" w:cs="Times New Roman"/>
          <w:sz w:val="20"/>
          <w:szCs w:val="20"/>
        </w:rPr>
        <w:t xml:space="preserve"> 2016 to 2021, with a total final sa</w:t>
      </w:r>
      <w:r w:rsidR="00A00271" w:rsidRPr="006733FB">
        <w:rPr>
          <w:rFonts w:ascii="Book Antiqua" w:hAnsi="Book Antiqua" w:cs="Times New Roman"/>
          <w:sz w:val="20"/>
          <w:szCs w:val="20"/>
        </w:rPr>
        <w:t>mple of 5,046</w:t>
      </w:r>
      <w:r w:rsidRPr="006733FB">
        <w:rPr>
          <w:rFonts w:ascii="Book Antiqua" w:hAnsi="Book Antiqua" w:cs="Times New Roman"/>
          <w:sz w:val="20"/>
          <w:szCs w:val="20"/>
        </w:rPr>
        <w:t xml:space="preserve"> valid sample fir</w:t>
      </w:r>
      <w:r w:rsidR="00FD57FB" w:rsidRPr="006733FB">
        <w:rPr>
          <w:rFonts w:ascii="Book Antiqua" w:hAnsi="Book Antiqua" w:cs="Times New Roman"/>
          <w:sz w:val="20"/>
          <w:szCs w:val="20"/>
        </w:rPr>
        <w:t xml:space="preserve">ms. Among them, the electronic parts </w:t>
      </w:r>
      <w:r w:rsidRPr="006733FB">
        <w:rPr>
          <w:rFonts w:ascii="Book Antiqua" w:hAnsi="Book Antiqua" w:cs="Times New Roman"/>
          <w:sz w:val="20"/>
          <w:szCs w:val="20"/>
        </w:rPr>
        <w:t xml:space="preserve">and components industry </w:t>
      </w:r>
      <w:r w:rsidR="00A00271" w:rsidRPr="006733FB">
        <w:rPr>
          <w:rFonts w:ascii="Book Antiqua" w:hAnsi="Book Antiqua" w:cs="Times New Roman"/>
          <w:sz w:val="20"/>
          <w:szCs w:val="20"/>
        </w:rPr>
        <w:t>contributed the highest at 11.30</w:t>
      </w:r>
      <w:r w:rsidRPr="006733FB">
        <w:rPr>
          <w:rFonts w:ascii="Book Antiqua" w:hAnsi="Book Antiqua" w:cs="Times New Roman"/>
          <w:sz w:val="20"/>
          <w:szCs w:val="20"/>
        </w:rPr>
        <w:t>%, followed by th</w:t>
      </w:r>
      <w:r w:rsidR="00A00271" w:rsidRPr="006733FB">
        <w:rPr>
          <w:rFonts w:ascii="Book Antiqua" w:hAnsi="Book Antiqua" w:cs="Times New Roman"/>
          <w:sz w:val="20"/>
          <w:szCs w:val="20"/>
        </w:rPr>
        <w:t>e semiconductor industry at 9.04</w:t>
      </w:r>
      <w:r w:rsidRPr="006733FB">
        <w:rPr>
          <w:rFonts w:ascii="Book Antiqua" w:hAnsi="Book Antiqua" w:cs="Times New Roman"/>
          <w:sz w:val="20"/>
          <w:szCs w:val="20"/>
        </w:rPr>
        <w:t>%.</w:t>
      </w:r>
    </w:p>
    <w:tbl>
      <w:tblPr>
        <w:tblpPr w:leftFromText="180" w:rightFromText="180" w:vertAnchor="page" w:horzAnchor="margin" w:tblpXSpec="center" w:tblpY="2917"/>
        <w:tblW w:w="8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56"/>
        <w:gridCol w:w="62"/>
        <w:gridCol w:w="3126"/>
        <w:gridCol w:w="1559"/>
        <w:gridCol w:w="1701"/>
        <w:gridCol w:w="1477"/>
      </w:tblGrid>
      <w:tr w:rsidR="00C94B1E" w:rsidRPr="006733FB" w14:paraId="7C62A89A" w14:textId="77777777" w:rsidTr="00777747">
        <w:trPr>
          <w:trHeight w:hRule="exact" w:val="856"/>
        </w:trPr>
        <w:tc>
          <w:tcPr>
            <w:tcW w:w="3544" w:type="dxa"/>
            <w:gridSpan w:val="3"/>
            <w:shd w:val="clear" w:color="auto" w:fill="auto"/>
            <w:vAlign w:val="center"/>
            <w:hideMark/>
          </w:tcPr>
          <w:p w14:paraId="1639A377" w14:textId="77777777" w:rsidR="00535F6E" w:rsidRPr="006733FB" w:rsidRDefault="00535F6E" w:rsidP="00777747">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Industry Sector</w:t>
            </w:r>
          </w:p>
        </w:tc>
        <w:tc>
          <w:tcPr>
            <w:tcW w:w="1559" w:type="dxa"/>
            <w:shd w:val="clear" w:color="auto" w:fill="auto"/>
            <w:vAlign w:val="center"/>
            <w:hideMark/>
          </w:tcPr>
          <w:p w14:paraId="3C40BC2F" w14:textId="77777777" w:rsidR="00535F6E" w:rsidRPr="006733FB" w:rsidRDefault="00535F6E" w:rsidP="00777747">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Number of Firms      </w:t>
            </w:r>
            <w:proofErr w:type="gramStart"/>
            <w:r w:rsidRPr="006733FB">
              <w:rPr>
                <w:rFonts w:ascii="Book Antiqua" w:eastAsia="PMingLiU" w:hAnsi="Book Antiqua" w:cs="Times New Roman"/>
                <w:b/>
                <w:bCs/>
                <w:sz w:val="20"/>
                <w:szCs w:val="20"/>
              </w:rPr>
              <w:t xml:space="preserve">   (</w:t>
            </w:r>
            <w:proofErr w:type="gramEnd"/>
            <w:r w:rsidRPr="006733FB">
              <w:rPr>
                <w:rFonts w:ascii="Book Antiqua" w:eastAsia="PMingLiU" w:hAnsi="Book Antiqua" w:cs="Times New Roman"/>
                <w:b/>
                <w:bCs/>
                <w:sz w:val="20"/>
                <w:szCs w:val="20"/>
              </w:rPr>
              <w:t>2016-2021)</w:t>
            </w:r>
          </w:p>
        </w:tc>
        <w:tc>
          <w:tcPr>
            <w:tcW w:w="1701" w:type="dxa"/>
            <w:shd w:val="clear" w:color="auto" w:fill="auto"/>
            <w:vAlign w:val="center"/>
            <w:hideMark/>
          </w:tcPr>
          <w:p w14:paraId="1A803A82" w14:textId="77777777" w:rsidR="00535F6E" w:rsidRPr="006733FB" w:rsidRDefault="00535F6E" w:rsidP="00777747">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Number of Samples</w:t>
            </w:r>
            <w:proofErr w:type="gramStart"/>
            <w:r w:rsidRPr="006733FB">
              <w:rPr>
                <w:rFonts w:ascii="Book Antiqua" w:eastAsia="PMingLiU" w:hAnsi="Book Antiqua" w:cs="Times New Roman"/>
                <w:b/>
                <w:bCs/>
                <w:sz w:val="20"/>
                <w:szCs w:val="20"/>
              </w:rPr>
              <w:t xml:space="preserve">   (</w:t>
            </w:r>
            <w:proofErr w:type="gramEnd"/>
            <w:r w:rsidRPr="006733FB">
              <w:rPr>
                <w:rFonts w:ascii="Book Antiqua" w:eastAsia="PMingLiU" w:hAnsi="Book Antiqua" w:cs="Times New Roman"/>
                <w:b/>
                <w:bCs/>
                <w:sz w:val="20"/>
                <w:szCs w:val="20"/>
              </w:rPr>
              <w:t>2016-2021)</w:t>
            </w:r>
          </w:p>
        </w:tc>
        <w:tc>
          <w:tcPr>
            <w:tcW w:w="1477" w:type="dxa"/>
            <w:shd w:val="clear" w:color="auto" w:fill="auto"/>
            <w:vAlign w:val="center"/>
            <w:hideMark/>
          </w:tcPr>
          <w:p w14:paraId="44514220" w14:textId="77777777" w:rsidR="00535F6E" w:rsidRPr="006733FB" w:rsidRDefault="00535F6E" w:rsidP="00777747">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Percentage</w:t>
            </w:r>
          </w:p>
        </w:tc>
      </w:tr>
      <w:tr w:rsidR="00C94B1E" w:rsidRPr="006733FB" w14:paraId="13D63B28" w14:textId="77777777" w:rsidTr="00777747">
        <w:trPr>
          <w:trHeight w:val="312"/>
        </w:trPr>
        <w:tc>
          <w:tcPr>
            <w:tcW w:w="356" w:type="dxa"/>
            <w:shd w:val="clear" w:color="auto" w:fill="auto"/>
            <w:noWrap/>
            <w:vAlign w:val="center"/>
            <w:hideMark/>
          </w:tcPr>
          <w:p w14:paraId="6FEB1A1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w:t>
            </w:r>
          </w:p>
        </w:tc>
        <w:tc>
          <w:tcPr>
            <w:tcW w:w="62" w:type="dxa"/>
            <w:tcBorders>
              <w:right w:val="nil"/>
            </w:tcBorders>
            <w:shd w:val="clear" w:color="auto" w:fill="auto"/>
            <w:noWrap/>
            <w:vAlign w:val="center"/>
            <w:hideMark/>
          </w:tcPr>
          <w:p w14:paraId="295612F8"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662289BC"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Cement</w:t>
            </w:r>
          </w:p>
        </w:tc>
        <w:tc>
          <w:tcPr>
            <w:tcW w:w="1559" w:type="dxa"/>
            <w:shd w:val="clear" w:color="auto" w:fill="auto"/>
            <w:noWrap/>
            <w:vAlign w:val="center"/>
            <w:hideMark/>
          </w:tcPr>
          <w:p w14:paraId="560AE2BD"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 </w:t>
            </w:r>
          </w:p>
        </w:tc>
        <w:tc>
          <w:tcPr>
            <w:tcW w:w="1701" w:type="dxa"/>
            <w:shd w:val="clear" w:color="auto" w:fill="auto"/>
            <w:noWrap/>
            <w:vAlign w:val="center"/>
            <w:hideMark/>
          </w:tcPr>
          <w:p w14:paraId="7AA946A5"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36 </w:t>
            </w:r>
          </w:p>
        </w:tc>
        <w:tc>
          <w:tcPr>
            <w:tcW w:w="1477" w:type="dxa"/>
            <w:shd w:val="clear" w:color="auto" w:fill="auto"/>
            <w:noWrap/>
            <w:vAlign w:val="center"/>
            <w:hideMark/>
          </w:tcPr>
          <w:p w14:paraId="4B082DE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0.71%</w:t>
            </w:r>
          </w:p>
        </w:tc>
      </w:tr>
      <w:tr w:rsidR="00C94B1E" w:rsidRPr="006733FB" w14:paraId="43D95A34" w14:textId="77777777" w:rsidTr="00777747">
        <w:trPr>
          <w:trHeight w:val="312"/>
        </w:trPr>
        <w:tc>
          <w:tcPr>
            <w:tcW w:w="356" w:type="dxa"/>
            <w:shd w:val="clear" w:color="auto" w:fill="auto"/>
            <w:noWrap/>
            <w:vAlign w:val="center"/>
            <w:hideMark/>
          </w:tcPr>
          <w:p w14:paraId="1CA83C82"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w:t>
            </w:r>
          </w:p>
        </w:tc>
        <w:tc>
          <w:tcPr>
            <w:tcW w:w="62" w:type="dxa"/>
            <w:tcBorders>
              <w:right w:val="nil"/>
            </w:tcBorders>
            <w:shd w:val="clear" w:color="auto" w:fill="auto"/>
            <w:noWrap/>
            <w:vAlign w:val="center"/>
            <w:hideMark/>
          </w:tcPr>
          <w:p w14:paraId="7D260BE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37A4BF5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Foods</w:t>
            </w:r>
          </w:p>
        </w:tc>
        <w:tc>
          <w:tcPr>
            <w:tcW w:w="1559" w:type="dxa"/>
            <w:shd w:val="clear" w:color="auto" w:fill="auto"/>
            <w:noWrap/>
            <w:vAlign w:val="center"/>
            <w:hideMark/>
          </w:tcPr>
          <w:p w14:paraId="464C6B0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22 </w:t>
            </w:r>
          </w:p>
        </w:tc>
        <w:tc>
          <w:tcPr>
            <w:tcW w:w="1701" w:type="dxa"/>
            <w:shd w:val="clear" w:color="auto" w:fill="auto"/>
            <w:noWrap/>
            <w:vAlign w:val="center"/>
            <w:hideMark/>
          </w:tcPr>
          <w:p w14:paraId="7CB3CFC0"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132 </w:t>
            </w:r>
          </w:p>
        </w:tc>
        <w:tc>
          <w:tcPr>
            <w:tcW w:w="1477" w:type="dxa"/>
            <w:shd w:val="clear" w:color="auto" w:fill="auto"/>
            <w:noWrap/>
            <w:vAlign w:val="center"/>
            <w:hideMark/>
          </w:tcPr>
          <w:p w14:paraId="1935E68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2.62%</w:t>
            </w:r>
          </w:p>
        </w:tc>
      </w:tr>
      <w:tr w:rsidR="00C94B1E" w:rsidRPr="006733FB" w14:paraId="4DA91089" w14:textId="77777777" w:rsidTr="00777747">
        <w:trPr>
          <w:trHeight w:val="312"/>
        </w:trPr>
        <w:tc>
          <w:tcPr>
            <w:tcW w:w="356" w:type="dxa"/>
            <w:shd w:val="clear" w:color="auto" w:fill="auto"/>
            <w:noWrap/>
            <w:vAlign w:val="center"/>
            <w:hideMark/>
          </w:tcPr>
          <w:p w14:paraId="0466473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w:t>
            </w:r>
          </w:p>
        </w:tc>
        <w:tc>
          <w:tcPr>
            <w:tcW w:w="62" w:type="dxa"/>
            <w:tcBorders>
              <w:right w:val="nil"/>
            </w:tcBorders>
            <w:shd w:val="clear" w:color="auto" w:fill="auto"/>
            <w:noWrap/>
            <w:vAlign w:val="center"/>
            <w:hideMark/>
          </w:tcPr>
          <w:p w14:paraId="62C71060"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9CC1556"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Plastics</w:t>
            </w:r>
          </w:p>
        </w:tc>
        <w:tc>
          <w:tcPr>
            <w:tcW w:w="1559" w:type="dxa"/>
            <w:shd w:val="clear" w:color="auto" w:fill="auto"/>
            <w:noWrap/>
            <w:vAlign w:val="center"/>
            <w:hideMark/>
          </w:tcPr>
          <w:p w14:paraId="755B2B47"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20 </w:t>
            </w:r>
          </w:p>
        </w:tc>
        <w:tc>
          <w:tcPr>
            <w:tcW w:w="1701" w:type="dxa"/>
            <w:shd w:val="clear" w:color="auto" w:fill="auto"/>
            <w:noWrap/>
            <w:vAlign w:val="center"/>
            <w:hideMark/>
          </w:tcPr>
          <w:p w14:paraId="459834FC"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120 </w:t>
            </w:r>
          </w:p>
        </w:tc>
        <w:tc>
          <w:tcPr>
            <w:tcW w:w="1477" w:type="dxa"/>
            <w:shd w:val="clear" w:color="auto" w:fill="auto"/>
            <w:noWrap/>
            <w:vAlign w:val="center"/>
            <w:hideMark/>
          </w:tcPr>
          <w:p w14:paraId="7B357A7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2.38%</w:t>
            </w:r>
          </w:p>
        </w:tc>
      </w:tr>
      <w:tr w:rsidR="00C94B1E" w:rsidRPr="006733FB" w14:paraId="3D0E9698" w14:textId="77777777" w:rsidTr="00777747">
        <w:trPr>
          <w:trHeight w:val="312"/>
        </w:trPr>
        <w:tc>
          <w:tcPr>
            <w:tcW w:w="356" w:type="dxa"/>
            <w:shd w:val="clear" w:color="auto" w:fill="auto"/>
            <w:noWrap/>
            <w:vAlign w:val="center"/>
            <w:hideMark/>
          </w:tcPr>
          <w:p w14:paraId="69EC2CD0"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04.</w:t>
            </w:r>
          </w:p>
        </w:tc>
        <w:tc>
          <w:tcPr>
            <w:tcW w:w="62" w:type="dxa"/>
            <w:tcBorders>
              <w:right w:val="nil"/>
            </w:tcBorders>
            <w:shd w:val="clear" w:color="auto" w:fill="auto"/>
            <w:noWrap/>
            <w:vAlign w:val="center"/>
            <w:hideMark/>
          </w:tcPr>
          <w:p w14:paraId="2480079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5EB1335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Building Material</w:t>
            </w:r>
          </w:p>
        </w:tc>
        <w:tc>
          <w:tcPr>
            <w:tcW w:w="1559" w:type="dxa"/>
            <w:shd w:val="clear" w:color="auto" w:fill="auto"/>
            <w:noWrap/>
            <w:vAlign w:val="center"/>
            <w:hideMark/>
          </w:tcPr>
          <w:p w14:paraId="4F0C06A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46 </w:t>
            </w:r>
          </w:p>
        </w:tc>
        <w:tc>
          <w:tcPr>
            <w:tcW w:w="1701" w:type="dxa"/>
            <w:shd w:val="clear" w:color="auto" w:fill="auto"/>
            <w:noWrap/>
            <w:vAlign w:val="center"/>
            <w:hideMark/>
          </w:tcPr>
          <w:p w14:paraId="1B68BB72"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276 </w:t>
            </w:r>
          </w:p>
        </w:tc>
        <w:tc>
          <w:tcPr>
            <w:tcW w:w="1477" w:type="dxa"/>
            <w:shd w:val="clear" w:color="auto" w:fill="auto"/>
            <w:noWrap/>
            <w:vAlign w:val="center"/>
            <w:hideMark/>
          </w:tcPr>
          <w:p w14:paraId="1BEBB86B"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5.47%</w:t>
            </w:r>
          </w:p>
        </w:tc>
      </w:tr>
      <w:tr w:rsidR="00C94B1E" w:rsidRPr="006733FB" w14:paraId="1BE0EAC5" w14:textId="77777777" w:rsidTr="00777747">
        <w:trPr>
          <w:trHeight w:val="312"/>
        </w:trPr>
        <w:tc>
          <w:tcPr>
            <w:tcW w:w="356" w:type="dxa"/>
            <w:shd w:val="clear" w:color="auto" w:fill="auto"/>
            <w:noWrap/>
            <w:vAlign w:val="center"/>
            <w:hideMark/>
          </w:tcPr>
          <w:p w14:paraId="73B4281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05.</w:t>
            </w:r>
          </w:p>
        </w:tc>
        <w:tc>
          <w:tcPr>
            <w:tcW w:w="62" w:type="dxa"/>
            <w:tcBorders>
              <w:right w:val="nil"/>
            </w:tcBorders>
            <w:shd w:val="clear" w:color="auto" w:fill="auto"/>
            <w:noWrap/>
            <w:vAlign w:val="center"/>
            <w:hideMark/>
          </w:tcPr>
          <w:p w14:paraId="6174247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3FA80F7F"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Automobile</w:t>
            </w:r>
          </w:p>
        </w:tc>
        <w:tc>
          <w:tcPr>
            <w:tcW w:w="1559" w:type="dxa"/>
            <w:shd w:val="clear" w:color="auto" w:fill="auto"/>
            <w:noWrap/>
            <w:vAlign w:val="center"/>
            <w:hideMark/>
          </w:tcPr>
          <w:p w14:paraId="2D67574D"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32 </w:t>
            </w:r>
          </w:p>
        </w:tc>
        <w:tc>
          <w:tcPr>
            <w:tcW w:w="1701" w:type="dxa"/>
            <w:shd w:val="clear" w:color="auto" w:fill="auto"/>
            <w:noWrap/>
            <w:vAlign w:val="center"/>
            <w:hideMark/>
          </w:tcPr>
          <w:p w14:paraId="708CE87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192 </w:t>
            </w:r>
          </w:p>
        </w:tc>
        <w:tc>
          <w:tcPr>
            <w:tcW w:w="1477" w:type="dxa"/>
            <w:shd w:val="clear" w:color="auto" w:fill="auto"/>
            <w:noWrap/>
            <w:vAlign w:val="center"/>
            <w:hideMark/>
          </w:tcPr>
          <w:p w14:paraId="68BFA9C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3.80%</w:t>
            </w:r>
          </w:p>
        </w:tc>
      </w:tr>
      <w:tr w:rsidR="00C94B1E" w:rsidRPr="006733FB" w14:paraId="7B563AA3" w14:textId="77777777" w:rsidTr="00777747">
        <w:trPr>
          <w:trHeight w:val="312"/>
        </w:trPr>
        <w:tc>
          <w:tcPr>
            <w:tcW w:w="356" w:type="dxa"/>
            <w:shd w:val="clear" w:color="auto" w:fill="auto"/>
            <w:noWrap/>
            <w:vAlign w:val="center"/>
            <w:hideMark/>
          </w:tcPr>
          <w:p w14:paraId="1E9B593E"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06.</w:t>
            </w:r>
          </w:p>
        </w:tc>
        <w:tc>
          <w:tcPr>
            <w:tcW w:w="62" w:type="dxa"/>
            <w:tcBorders>
              <w:right w:val="nil"/>
            </w:tcBorders>
            <w:shd w:val="clear" w:color="auto" w:fill="auto"/>
            <w:noWrap/>
            <w:vAlign w:val="center"/>
            <w:hideMark/>
          </w:tcPr>
          <w:p w14:paraId="48BB528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555AB972"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Textiles</w:t>
            </w:r>
          </w:p>
        </w:tc>
        <w:tc>
          <w:tcPr>
            <w:tcW w:w="1559" w:type="dxa"/>
            <w:shd w:val="clear" w:color="auto" w:fill="auto"/>
            <w:noWrap/>
            <w:vAlign w:val="center"/>
            <w:hideMark/>
          </w:tcPr>
          <w:p w14:paraId="14893C88"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39 </w:t>
            </w:r>
          </w:p>
        </w:tc>
        <w:tc>
          <w:tcPr>
            <w:tcW w:w="1701" w:type="dxa"/>
            <w:shd w:val="clear" w:color="auto" w:fill="auto"/>
            <w:noWrap/>
            <w:vAlign w:val="center"/>
            <w:hideMark/>
          </w:tcPr>
          <w:p w14:paraId="6FE3F962"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234 </w:t>
            </w:r>
          </w:p>
        </w:tc>
        <w:tc>
          <w:tcPr>
            <w:tcW w:w="1477" w:type="dxa"/>
            <w:shd w:val="clear" w:color="auto" w:fill="auto"/>
            <w:noWrap/>
            <w:vAlign w:val="center"/>
            <w:hideMark/>
          </w:tcPr>
          <w:p w14:paraId="17E3057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4.64%</w:t>
            </w:r>
          </w:p>
        </w:tc>
      </w:tr>
      <w:tr w:rsidR="00C94B1E" w:rsidRPr="006733FB" w14:paraId="5BF12F69" w14:textId="77777777" w:rsidTr="00777747">
        <w:trPr>
          <w:trHeight w:val="312"/>
        </w:trPr>
        <w:tc>
          <w:tcPr>
            <w:tcW w:w="356" w:type="dxa"/>
            <w:shd w:val="clear" w:color="auto" w:fill="auto"/>
            <w:noWrap/>
            <w:vAlign w:val="center"/>
            <w:hideMark/>
          </w:tcPr>
          <w:p w14:paraId="36148231"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w:t>
            </w:r>
          </w:p>
        </w:tc>
        <w:tc>
          <w:tcPr>
            <w:tcW w:w="62" w:type="dxa"/>
            <w:tcBorders>
              <w:right w:val="nil"/>
            </w:tcBorders>
            <w:shd w:val="clear" w:color="auto" w:fill="auto"/>
            <w:noWrap/>
            <w:vAlign w:val="center"/>
            <w:hideMark/>
          </w:tcPr>
          <w:p w14:paraId="4BD358C2"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600E4D8"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Trading and Consumer</w:t>
            </w:r>
          </w:p>
        </w:tc>
        <w:tc>
          <w:tcPr>
            <w:tcW w:w="1559" w:type="dxa"/>
            <w:shd w:val="clear" w:color="auto" w:fill="auto"/>
            <w:noWrap/>
            <w:vAlign w:val="center"/>
            <w:hideMark/>
          </w:tcPr>
          <w:p w14:paraId="6B57E83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17 </w:t>
            </w:r>
          </w:p>
        </w:tc>
        <w:tc>
          <w:tcPr>
            <w:tcW w:w="1701" w:type="dxa"/>
            <w:shd w:val="clear" w:color="auto" w:fill="auto"/>
            <w:noWrap/>
            <w:vAlign w:val="center"/>
            <w:hideMark/>
          </w:tcPr>
          <w:p w14:paraId="267382B5"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102 </w:t>
            </w:r>
          </w:p>
        </w:tc>
        <w:tc>
          <w:tcPr>
            <w:tcW w:w="1477" w:type="dxa"/>
            <w:shd w:val="clear" w:color="auto" w:fill="auto"/>
            <w:noWrap/>
            <w:vAlign w:val="center"/>
            <w:hideMark/>
          </w:tcPr>
          <w:p w14:paraId="386A2A9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2.02%</w:t>
            </w:r>
          </w:p>
        </w:tc>
      </w:tr>
      <w:tr w:rsidR="00C94B1E" w:rsidRPr="006733FB" w14:paraId="2F1ABBB7" w14:textId="77777777" w:rsidTr="00777747">
        <w:trPr>
          <w:trHeight w:val="312"/>
        </w:trPr>
        <w:tc>
          <w:tcPr>
            <w:tcW w:w="356" w:type="dxa"/>
            <w:shd w:val="clear" w:color="auto" w:fill="auto"/>
            <w:noWrap/>
            <w:vAlign w:val="center"/>
            <w:hideMark/>
          </w:tcPr>
          <w:p w14:paraId="4EB4A45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08.</w:t>
            </w:r>
          </w:p>
        </w:tc>
        <w:tc>
          <w:tcPr>
            <w:tcW w:w="62" w:type="dxa"/>
            <w:tcBorders>
              <w:right w:val="nil"/>
            </w:tcBorders>
            <w:shd w:val="clear" w:color="auto" w:fill="auto"/>
            <w:noWrap/>
            <w:vAlign w:val="center"/>
            <w:hideMark/>
          </w:tcPr>
          <w:p w14:paraId="0311653E"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4D65A183"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Elec. Parts &amp; Component</w:t>
            </w:r>
          </w:p>
        </w:tc>
        <w:tc>
          <w:tcPr>
            <w:tcW w:w="1559" w:type="dxa"/>
            <w:shd w:val="clear" w:color="auto" w:fill="auto"/>
            <w:noWrap/>
            <w:vAlign w:val="center"/>
            <w:hideMark/>
          </w:tcPr>
          <w:p w14:paraId="4EF1FBF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95 </w:t>
            </w:r>
          </w:p>
        </w:tc>
        <w:tc>
          <w:tcPr>
            <w:tcW w:w="1701" w:type="dxa"/>
            <w:shd w:val="clear" w:color="auto" w:fill="auto"/>
            <w:noWrap/>
            <w:vAlign w:val="center"/>
            <w:hideMark/>
          </w:tcPr>
          <w:p w14:paraId="345B968F"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570 </w:t>
            </w:r>
          </w:p>
        </w:tc>
        <w:tc>
          <w:tcPr>
            <w:tcW w:w="1477" w:type="dxa"/>
            <w:shd w:val="clear" w:color="auto" w:fill="auto"/>
            <w:noWrap/>
            <w:vAlign w:val="center"/>
            <w:hideMark/>
          </w:tcPr>
          <w:p w14:paraId="38ABBA6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11.30%</w:t>
            </w:r>
          </w:p>
        </w:tc>
      </w:tr>
      <w:tr w:rsidR="00C94B1E" w:rsidRPr="006733FB" w14:paraId="43062732" w14:textId="77777777" w:rsidTr="00777747">
        <w:trPr>
          <w:trHeight w:val="312"/>
        </w:trPr>
        <w:tc>
          <w:tcPr>
            <w:tcW w:w="356" w:type="dxa"/>
            <w:shd w:val="clear" w:color="auto" w:fill="auto"/>
            <w:noWrap/>
            <w:vAlign w:val="center"/>
            <w:hideMark/>
          </w:tcPr>
          <w:p w14:paraId="2FA01B1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w:t>
            </w:r>
          </w:p>
        </w:tc>
        <w:tc>
          <w:tcPr>
            <w:tcW w:w="62" w:type="dxa"/>
            <w:tcBorders>
              <w:right w:val="nil"/>
            </w:tcBorders>
            <w:shd w:val="clear" w:color="auto" w:fill="auto"/>
            <w:noWrap/>
            <w:vAlign w:val="center"/>
            <w:hideMark/>
          </w:tcPr>
          <w:p w14:paraId="2C3C49B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1FE52E87"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Electric and Machinery</w:t>
            </w:r>
          </w:p>
        </w:tc>
        <w:tc>
          <w:tcPr>
            <w:tcW w:w="1559" w:type="dxa"/>
            <w:shd w:val="clear" w:color="auto" w:fill="auto"/>
            <w:noWrap/>
            <w:vAlign w:val="center"/>
            <w:hideMark/>
          </w:tcPr>
          <w:p w14:paraId="3636AF3C"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43 </w:t>
            </w:r>
          </w:p>
        </w:tc>
        <w:tc>
          <w:tcPr>
            <w:tcW w:w="1701" w:type="dxa"/>
            <w:shd w:val="clear" w:color="auto" w:fill="auto"/>
            <w:noWrap/>
            <w:vAlign w:val="center"/>
            <w:hideMark/>
          </w:tcPr>
          <w:p w14:paraId="6AED617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258 </w:t>
            </w:r>
          </w:p>
        </w:tc>
        <w:tc>
          <w:tcPr>
            <w:tcW w:w="1477" w:type="dxa"/>
            <w:shd w:val="clear" w:color="auto" w:fill="auto"/>
            <w:noWrap/>
            <w:vAlign w:val="center"/>
            <w:hideMark/>
          </w:tcPr>
          <w:p w14:paraId="2FC210A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5.11%</w:t>
            </w:r>
          </w:p>
        </w:tc>
      </w:tr>
      <w:tr w:rsidR="00C94B1E" w:rsidRPr="006733FB" w14:paraId="1EDDBC45" w14:textId="77777777" w:rsidTr="00777747">
        <w:trPr>
          <w:trHeight w:val="312"/>
        </w:trPr>
        <w:tc>
          <w:tcPr>
            <w:tcW w:w="356" w:type="dxa"/>
            <w:shd w:val="clear" w:color="auto" w:fill="auto"/>
            <w:noWrap/>
            <w:vAlign w:val="center"/>
            <w:hideMark/>
          </w:tcPr>
          <w:p w14:paraId="5E1A700B"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w:t>
            </w:r>
          </w:p>
        </w:tc>
        <w:tc>
          <w:tcPr>
            <w:tcW w:w="62" w:type="dxa"/>
            <w:tcBorders>
              <w:right w:val="nil"/>
            </w:tcBorders>
            <w:shd w:val="clear" w:color="auto" w:fill="auto"/>
            <w:noWrap/>
            <w:vAlign w:val="center"/>
            <w:hideMark/>
          </w:tcPr>
          <w:p w14:paraId="37494FC1"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12857F53"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Biotechnology and Medical</w:t>
            </w:r>
          </w:p>
        </w:tc>
        <w:tc>
          <w:tcPr>
            <w:tcW w:w="1559" w:type="dxa"/>
            <w:shd w:val="clear" w:color="auto" w:fill="auto"/>
            <w:noWrap/>
            <w:vAlign w:val="center"/>
            <w:hideMark/>
          </w:tcPr>
          <w:p w14:paraId="26724F52"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31 </w:t>
            </w:r>
          </w:p>
        </w:tc>
        <w:tc>
          <w:tcPr>
            <w:tcW w:w="1701" w:type="dxa"/>
            <w:shd w:val="clear" w:color="auto" w:fill="auto"/>
            <w:noWrap/>
            <w:vAlign w:val="center"/>
            <w:hideMark/>
          </w:tcPr>
          <w:p w14:paraId="0A59D129"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186 </w:t>
            </w:r>
          </w:p>
        </w:tc>
        <w:tc>
          <w:tcPr>
            <w:tcW w:w="1477" w:type="dxa"/>
            <w:shd w:val="clear" w:color="auto" w:fill="auto"/>
            <w:noWrap/>
            <w:vAlign w:val="center"/>
            <w:hideMark/>
          </w:tcPr>
          <w:p w14:paraId="32B9D99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3.69%</w:t>
            </w:r>
          </w:p>
        </w:tc>
      </w:tr>
      <w:tr w:rsidR="00C94B1E" w:rsidRPr="006733FB" w14:paraId="64696A95" w14:textId="77777777" w:rsidTr="00777747">
        <w:trPr>
          <w:trHeight w:val="312"/>
        </w:trPr>
        <w:tc>
          <w:tcPr>
            <w:tcW w:w="356" w:type="dxa"/>
            <w:shd w:val="clear" w:color="auto" w:fill="auto"/>
            <w:noWrap/>
            <w:vAlign w:val="center"/>
            <w:hideMark/>
          </w:tcPr>
          <w:p w14:paraId="3B8C55F1"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w:t>
            </w:r>
          </w:p>
        </w:tc>
        <w:tc>
          <w:tcPr>
            <w:tcW w:w="62" w:type="dxa"/>
            <w:tcBorders>
              <w:right w:val="nil"/>
            </w:tcBorders>
            <w:shd w:val="clear" w:color="auto" w:fill="auto"/>
            <w:noWrap/>
            <w:vAlign w:val="center"/>
            <w:hideMark/>
          </w:tcPr>
          <w:p w14:paraId="11C9E53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96ACFE4" w14:textId="77777777" w:rsidR="00535F6E" w:rsidRPr="006733FB" w:rsidRDefault="00535F6E" w:rsidP="00777747">
            <w:pPr>
              <w:widowControl/>
              <w:spacing w:after="0" w:line="360" w:lineRule="auto"/>
              <w:rPr>
                <w:rFonts w:ascii="Book Antiqua" w:eastAsia="PMingLiU" w:hAnsi="Book Antiqua" w:cs="Times New Roman"/>
                <w:sz w:val="20"/>
                <w:szCs w:val="20"/>
              </w:rPr>
            </w:pPr>
            <w:proofErr w:type="spellStart"/>
            <w:r w:rsidRPr="006733FB">
              <w:rPr>
                <w:rFonts w:ascii="Book Antiqua" w:eastAsia="PMingLiU" w:hAnsi="Book Antiqua" w:cs="Times New Roman"/>
                <w:sz w:val="20"/>
                <w:szCs w:val="20"/>
              </w:rPr>
              <w:t>Elec.Appliance</w:t>
            </w:r>
            <w:proofErr w:type="spellEnd"/>
            <w:r w:rsidRPr="006733FB">
              <w:rPr>
                <w:rFonts w:ascii="Book Antiqua" w:eastAsia="PMingLiU" w:hAnsi="Book Antiqua" w:cs="Times New Roman"/>
                <w:sz w:val="20"/>
                <w:szCs w:val="20"/>
              </w:rPr>
              <w:t xml:space="preserve"> and Cable</w:t>
            </w:r>
          </w:p>
        </w:tc>
        <w:tc>
          <w:tcPr>
            <w:tcW w:w="1559" w:type="dxa"/>
            <w:shd w:val="clear" w:color="auto" w:fill="auto"/>
            <w:noWrap/>
            <w:vAlign w:val="center"/>
            <w:hideMark/>
          </w:tcPr>
          <w:p w14:paraId="61B602B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13 </w:t>
            </w:r>
          </w:p>
        </w:tc>
        <w:tc>
          <w:tcPr>
            <w:tcW w:w="1701" w:type="dxa"/>
            <w:shd w:val="clear" w:color="auto" w:fill="auto"/>
            <w:noWrap/>
            <w:vAlign w:val="center"/>
            <w:hideMark/>
          </w:tcPr>
          <w:p w14:paraId="1E92283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78 </w:t>
            </w:r>
          </w:p>
        </w:tc>
        <w:tc>
          <w:tcPr>
            <w:tcW w:w="1477" w:type="dxa"/>
            <w:shd w:val="clear" w:color="auto" w:fill="auto"/>
            <w:noWrap/>
            <w:vAlign w:val="center"/>
            <w:hideMark/>
          </w:tcPr>
          <w:p w14:paraId="681E106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1.55%</w:t>
            </w:r>
          </w:p>
        </w:tc>
      </w:tr>
      <w:tr w:rsidR="00C94B1E" w:rsidRPr="006733FB" w14:paraId="75894209" w14:textId="77777777" w:rsidTr="00777747">
        <w:trPr>
          <w:trHeight w:val="312"/>
        </w:trPr>
        <w:tc>
          <w:tcPr>
            <w:tcW w:w="356" w:type="dxa"/>
            <w:shd w:val="clear" w:color="auto" w:fill="auto"/>
            <w:noWrap/>
            <w:vAlign w:val="center"/>
            <w:hideMark/>
          </w:tcPr>
          <w:p w14:paraId="3B2AC46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w:t>
            </w:r>
          </w:p>
        </w:tc>
        <w:tc>
          <w:tcPr>
            <w:tcW w:w="62" w:type="dxa"/>
            <w:tcBorders>
              <w:right w:val="nil"/>
            </w:tcBorders>
            <w:shd w:val="clear" w:color="auto" w:fill="auto"/>
            <w:noWrap/>
            <w:vAlign w:val="center"/>
            <w:hideMark/>
          </w:tcPr>
          <w:p w14:paraId="72BE4B7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961BABF"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Chemical</w:t>
            </w:r>
          </w:p>
        </w:tc>
        <w:tc>
          <w:tcPr>
            <w:tcW w:w="1559" w:type="dxa"/>
            <w:shd w:val="clear" w:color="auto" w:fill="auto"/>
            <w:noWrap/>
            <w:vAlign w:val="center"/>
            <w:hideMark/>
          </w:tcPr>
          <w:p w14:paraId="0545F2F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26 </w:t>
            </w:r>
          </w:p>
        </w:tc>
        <w:tc>
          <w:tcPr>
            <w:tcW w:w="1701" w:type="dxa"/>
            <w:shd w:val="clear" w:color="auto" w:fill="auto"/>
            <w:noWrap/>
            <w:vAlign w:val="center"/>
            <w:hideMark/>
          </w:tcPr>
          <w:p w14:paraId="67862BA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156 </w:t>
            </w:r>
          </w:p>
        </w:tc>
        <w:tc>
          <w:tcPr>
            <w:tcW w:w="1477" w:type="dxa"/>
            <w:shd w:val="clear" w:color="auto" w:fill="auto"/>
            <w:noWrap/>
            <w:vAlign w:val="center"/>
            <w:hideMark/>
          </w:tcPr>
          <w:p w14:paraId="21452AD7"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3.09%</w:t>
            </w:r>
          </w:p>
        </w:tc>
      </w:tr>
      <w:tr w:rsidR="00C94B1E" w:rsidRPr="006733FB" w14:paraId="4EDF909E" w14:textId="77777777" w:rsidTr="00777747">
        <w:trPr>
          <w:trHeight w:val="312"/>
        </w:trPr>
        <w:tc>
          <w:tcPr>
            <w:tcW w:w="356" w:type="dxa"/>
            <w:shd w:val="clear" w:color="auto" w:fill="auto"/>
            <w:noWrap/>
            <w:vAlign w:val="center"/>
            <w:hideMark/>
          </w:tcPr>
          <w:p w14:paraId="2DB73B7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w:t>
            </w:r>
          </w:p>
        </w:tc>
        <w:tc>
          <w:tcPr>
            <w:tcW w:w="62" w:type="dxa"/>
            <w:tcBorders>
              <w:right w:val="nil"/>
            </w:tcBorders>
            <w:shd w:val="clear" w:color="auto" w:fill="auto"/>
            <w:noWrap/>
            <w:vAlign w:val="center"/>
            <w:hideMark/>
          </w:tcPr>
          <w:p w14:paraId="6972441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5FAAEEBC"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Glass and Ceramics</w:t>
            </w:r>
          </w:p>
        </w:tc>
        <w:tc>
          <w:tcPr>
            <w:tcW w:w="1559" w:type="dxa"/>
            <w:shd w:val="clear" w:color="auto" w:fill="auto"/>
            <w:noWrap/>
            <w:vAlign w:val="center"/>
            <w:hideMark/>
          </w:tcPr>
          <w:p w14:paraId="3B958DF8"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5 </w:t>
            </w:r>
          </w:p>
        </w:tc>
        <w:tc>
          <w:tcPr>
            <w:tcW w:w="1701" w:type="dxa"/>
            <w:shd w:val="clear" w:color="auto" w:fill="auto"/>
            <w:noWrap/>
            <w:vAlign w:val="center"/>
            <w:hideMark/>
          </w:tcPr>
          <w:p w14:paraId="73743D9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30 </w:t>
            </w:r>
          </w:p>
        </w:tc>
        <w:tc>
          <w:tcPr>
            <w:tcW w:w="1477" w:type="dxa"/>
            <w:shd w:val="clear" w:color="auto" w:fill="auto"/>
            <w:noWrap/>
            <w:vAlign w:val="center"/>
            <w:hideMark/>
          </w:tcPr>
          <w:p w14:paraId="4D6C4D5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0.59%</w:t>
            </w:r>
          </w:p>
        </w:tc>
      </w:tr>
      <w:tr w:rsidR="00C94B1E" w:rsidRPr="006733FB" w14:paraId="2EFDB1F2" w14:textId="77777777" w:rsidTr="00777747">
        <w:trPr>
          <w:trHeight w:val="312"/>
        </w:trPr>
        <w:tc>
          <w:tcPr>
            <w:tcW w:w="356" w:type="dxa"/>
            <w:shd w:val="clear" w:color="auto" w:fill="auto"/>
            <w:noWrap/>
            <w:vAlign w:val="center"/>
            <w:hideMark/>
          </w:tcPr>
          <w:p w14:paraId="71BBD5F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w:t>
            </w:r>
          </w:p>
        </w:tc>
        <w:tc>
          <w:tcPr>
            <w:tcW w:w="62" w:type="dxa"/>
            <w:tcBorders>
              <w:right w:val="nil"/>
            </w:tcBorders>
            <w:shd w:val="clear" w:color="auto" w:fill="auto"/>
            <w:noWrap/>
            <w:vAlign w:val="center"/>
            <w:hideMark/>
          </w:tcPr>
          <w:p w14:paraId="4E0C3308"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450E8CB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Pulp/Paper</w:t>
            </w:r>
          </w:p>
        </w:tc>
        <w:tc>
          <w:tcPr>
            <w:tcW w:w="1559" w:type="dxa"/>
            <w:shd w:val="clear" w:color="auto" w:fill="auto"/>
            <w:noWrap/>
            <w:vAlign w:val="center"/>
            <w:hideMark/>
          </w:tcPr>
          <w:p w14:paraId="5A38A437"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 </w:t>
            </w:r>
          </w:p>
        </w:tc>
        <w:tc>
          <w:tcPr>
            <w:tcW w:w="1701" w:type="dxa"/>
            <w:shd w:val="clear" w:color="auto" w:fill="auto"/>
            <w:noWrap/>
            <w:vAlign w:val="center"/>
            <w:hideMark/>
          </w:tcPr>
          <w:p w14:paraId="4A00AF1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36 </w:t>
            </w:r>
          </w:p>
        </w:tc>
        <w:tc>
          <w:tcPr>
            <w:tcW w:w="1477" w:type="dxa"/>
            <w:shd w:val="clear" w:color="auto" w:fill="auto"/>
            <w:noWrap/>
            <w:vAlign w:val="center"/>
            <w:hideMark/>
          </w:tcPr>
          <w:p w14:paraId="174AE34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0.71%</w:t>
            </w:r>
          </w:p>
        </w:tc>
      </w:tr>
      <w:tr w:rsidR="00C94B1E" w:rsidRPr="006733FB" w14:paraId="61C40F22" w14:textId="77777777" w:rsidTr="00777747">
        <w:trPr>
          <w:trHeight w:val="312"/>
        </w:trPr>
        <w:tc>
          <w:tcPr>
            <w:tcW w:w="356" w:type="dxa"/>
            <w:shd w:val="clear" w:color="auto" w:fill="auto"/>
            <w:noWrap/>
            <w:vAlign w:val="center"/>
            <w:hideMark/>
          </w:tcPr>
          <w:p w14:paraId="55A06F9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w:t>
            </w:r>
          </w:p>
        </w:tc>
        <w:tc>
          <w:tcPr>
            <w:tcW w:w="62" w:type="dxa"/>
            <w:tcBorders>
              <w:right w:val="nil"/>
            </w:tcBorders>
            <w:shd w:val="clear" w:color="auto" w:fill="auto"/>
            <w:noWrap/>
            <w:vAlign w:val="center"/>
            <w:hideMark/>
          </w:tcPr>
          <w:p w14:paraId="06E71762"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6A78BE4D"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Iron and Steel</w:t>
            </w:r>
          </w:p>
        </w:tc>
        <w:tc>
          <w:tcPr>
            <w:tcW w:w="1559" w:type="dxa"/>
            <w:shd w:val="clear" w:color="auto" w:fill="auto"/>
            <w:noWrap/>
            <w:vAlign w:val="center"/>
            <w:hideMark/>
          </w:tcPr>
          <w:p w14:paraId="3529768D"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29 </w:t>
            </w:r>
          </w:p>
        </w:tc>
        <w:tc>
          <w:tcPr>
            <w:tcW w:w="1701" w:type="dxa"/>
            <w:shd w:val="clear" w:color="auto" w:fill="auto"/>
            <w:noWrap/>
            <w:vAlign w:val="center"/>
            <w:hideMark/>
          </w:tcPr>
          <w:p w14:paraId="12B5CC4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174 </w:t>
            </w:r>
          </w:p>
        </w:tc>
        <w:tc>
          <w:tcPr>
            <w:tcW w:w="1477" w:type="dxa"/>
            <w:shd w:val="clear" w:color="auto" w:fill="auto"/>
            <w:noWrap/>
            <w:vAlign w:val="center"/>
            <w:hideMark/>
          </w:tcPr>
          <w:p w14:paraId="6369829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3.45%</w:t>
            </w:r>
          </w:p>
        </w:tc>
      </w:tr>
      <w:tr w:rsidR="00C94B1E" w:rsidRPr="006733FB" w14:paraId="6236101F" w14:textId="77777777" w:rsidTr="00777747">
        <w:trPr>
          <w:trHeight w:val="312"/>
        </w:trPr>
        <w:tc>
          <w:tcPr>
            <w:tcW w:w="356" w:type="dxa"/>
            <w:shd w:val="clear" w:color="auto" w:fill="auto"/>
            <w:noWrap/>
            <w:vAlign w:val="center"/>
            <w:hideMark/>
          </w:tcPr>
          <w:p w14:paraId="3985663E"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w:t>
            </w:r>
          </w:p>
        </w:tc>
        <w:tc>
          <w:tcPr>
            <w:tcW w:w="62" w:type="dxa"/>
            <w:tcBorders>
              <w:right w:val="nil"/>
            </w:tcBorders>
            <w:shd w:val="clear" w:color="auto" w:fill="auto"/>
            <w:noWrap/>
            <w:vAlign w:val="center"/>
            <w:hideMark/>
          </w:tcPr>
          <w:p w14:paraId="4DB018A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77AEF7D0"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Rubber</w:t>
            </w:r>
          </w:p>
        </w:tc>
        <w:tc>
          <w:tcPr>
            <w:tcW w:w="1559" w:type="dxa"/>
            <w:shd w:val="clear" w:color="auto" w:fill="auto"/>
            <w:noWrap/>
            <w:vAlign w:val="center"/>
            <w:hideMark/>
          </w:tcPr>
          <w:p w14:paraId="0E65E066"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11 </w:t>
            </w:r>
          </w:p>
        </w:tc>
        <w:tc>
          <w:tcPr>
            <w:tcW w:w="1701" w:type="dxa"/>
            <w:shd w:val="clear" w:color="auto" w:fill="auto"/>
            <w:noWrap/>
            <w:vAlign w:val="center"/>
            <w:hideMark/>
          </w:tcPr>
          <w:p w14:paraId="755E6A0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66 </w:t>
            </w:r>
          </w:p>
        </w:tc>
        <w:tc>
          <w:tcPr>
            <w:tcW w:w="1477" w:type="dxa"/>
            <w:shd w:val="clear" w:color="auto" w:fill="auto"/>
            <w:noWrap/>
            <w:vAlign w:val="center"/>
            <w:hideMark/>
          </w:tcPr>
          <w:p w14:paraId="421607C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1.31%</w:t>
            </w:r>
          </w:p>
        </w:tc>
      </w:tr>
      <w:tr w:rsidR="00C94B1E" w:rsidRPr="006733FB" w14:paraId="78A56293" w14:textId="77777777" w:rsidTr="00777747">
        <w:trPr>
          <w:trHeight w:val="312"/>
        </w:trPr>
        <w:tc>
          <w:tcPr>
            <w:tcW w:w="356" w:type="dxa"/>
            <w:shd w:val="clear" w:color="auto" w:fill="auto"/>
            <w:noWrap/>
            <w:vAlign w:val="center"/>
            <w:hideMark/>
          </w:tcPr>
          <w:p w14:paraId="4F156E7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17.</w:t>
            </w:r>
          </w:p>
        </w:tc>
        <w:tc>
          <w:tcPr>
            <w:tcW w:w="62" w:type="dxa"/>
            <w:tcBorders>
              <w:right w:val="nil"/>
            </w:tcBorders>
            <w:shd w:val="clear" w:color="auto" w:fill="auto"/>
            <w:noWrap/>
            <w:vAlign w:val="center"/>
            <w:hideMark/>
          </w:tcPr>
          <w:p w14:paraId="043CD3E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2C9B2A7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Shipping and Transportation</w:t>
            </w:r>
          </w:p>
        </w:tc>
        <w:tc>
          <w:tcPr>
            <w:tcW w:w="1559" w:type="dxa"/>
            <w:shd w:val="clear" w:color="auto" w:fill="auto"/>
            <w:noWrap/>
            <w:vAlign w:val="center"/>
            <w:hideMark/>
          </w:tcPr>
          <w:p w14:paraId="57B95C1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10 </w:t>
            </w:r>
          </w:p>
        </w:tc>
        <w:tc>
          <w:tcPr>
            <w:tcW w:w="1701" w:type="dxa"/>
            <w:shd w:val="clear" w:color="auto" w:fill="auto"/>
            <w:noWrap/>
            <w:vAlign w:val="center"/>
            <w:hideMark/>
          </w:tcPr>
          <w:p w14:paraId="7D0DD888"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60 </w:t>
            </w:r>
          </w:p>
        </w:tc>
        <w:tc>
          <w:tcPr>
            <w:tcW w:w="1477" w:type="dxa"/>
            <w:shd w:val="clear" w:color="auto" w:fill="auto"/>
            <w:noWrap/>
            <w:vAlign w:val="center"/>
            <w:hideMark/>
          </w:tcPr>
          <w:p w14:paraId="1738C9E0"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1.19%</w:t>
            </w:r>
          </w:p>
        </w:tc>
      </w:tr>
      <w:tr w:rsidR="00C94B1E" w:rsidRPr="006733FB" w14:paraId="611F4248" w14:textId="77777777" w:rsidTr="00777747">
        <w:trPr>
          <w:trHeight w:val="312"/>
        </w:trPr>
        <w:tc>
          <w:tcPr>
            <w:tcW w:w="356" w:type="dxa"/>
            <w:shd w:val="clear" w:color="auto" w:fill="auto"/>
            <w:noWrap/>
            <w:vAlign w:val="center"/>
            <w:hideMark/>
          </w:tcPr>
          <w:p w14:paraId="7BC39730"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18.</w:t>
            </w:r>
          </w:p>
        </w:tc>
        <w:tc>
          <w:tcPr>
            <w:tcW w:w="62" w:type="dxa"/>
            <w:tcBorders>
              <w:right w:val="nil"/>
            </w:tcBorders>
            <w:shd w:val="clear" w:color="auto" w:fill="auto"/>
            <w:noWrap/>
            <w:vAlign w:val="center"/>
            <w:hideMark/>
          </w:tcPr>
          <w:p w14:paraId="198BFAF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2A275FD9"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Computer and </w:t>
            </w:r>
            <w:proofErr w:type="spellStart"/>
            <w:r w:rsidRPr="006733FB">
              <w:rPr>
                <w:rFonts w:ascii="Book Antiqua" w:eastAsia="PMingLiU" w:hAnsi="Book Antiqua" w:cs="Times New Roman"/>
                <w:sz w:val="20"/>
                <w:szCs w:val="20"/>
              </w:rPr>
              <w:t>Periphera</w:t>
            </w:r>
            <w:proofErr w:type="spellEnd"/>
          </w:p>
        </w:tc>
        <w:tc>
          <w:tcPr>
            <w:tcW w:w="1559" w:type="dxa"/>
            <w:shd w:val="clear" w:color="auto" w:fill="auto"/>
            <w:noWrap/>
            <w:vAlign w:val="center"/>
            <w:hideMark/>
          </w:tcPr>
          <w:p w14:paraId="4394CF50"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58 </w:t>
            </w:r>
          </w:p>
        </w:tc>
        <w:tc>
          <w:tcPr>
            <w:tcW w:w="1701" w:type="dxa"/>
            <w:shd w:val="clear" w:color="auto" w:fill="auto"/>
            <w:noWrap/>
            <w:vAlign w:val="center"/>
            <w:hideMark/>
          </w:tcPr>
          <w:p w14:paraId="3EE214D7"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348 </w:t>
            </w:r>
          </w:p>
        </w:tc>
        <w:tc>
          <w:tcPr>
            <w:tcW w:w="1477" w:type="dxa"/>
            <w:shd w:val="clear" w:color="auto" w:fill="auto"/>
            <w:noWrap/>
            <w:vAlign w:val="center"/>
            <w:hideMark/>
          </w:tcPr>
          <w:p w14:paraId="024661B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6.90%</w:t>
            </w:r>
          </w:p>
        </w:tc>
      </w:tr>
      <w:tr w:rsidR="00C94B1E" w:rsidRPr="006733FB" w14:paraId="27882C28" w14:textId="77777777" w:rsidTr="00777747">
        <w:trPr>
          <w:trHeight w:val="312"/>
        </w:trPr>
        <w:tc>
          <w:tcPr>
            <w:tcW w:w="356" w:type="dxa"/>
            <w:shd w:val="clear" w:color="auto" w:fill="auto"/>
            <w:noWrap/>
            <w:vAlign w:val="center"/>
            <w:hideMark/>
          </w:tcPr>
          <w:p w14:paraId="073EA2B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w:t>
            </w:r>
          </w:p>
        </w:tc>
        <w:tc>
          <w:tcPr>
            <w:tcW w:w="62" w:type="dxa"/>
            <w:tcBorders>
              <w:right w:val="nil"/>
            </w:tcBorders>
            <w:shd w:val="clear" w:color="auto" w:fill="auto"/>
            <w:noWrap/>
            <w:vAlign w:val="center"/>
            <w:hideMark/>
          </w:tcPr>
          <w:p w14:paraId="08F5402B"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43AB647F"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Semiconductor</w:t>
            </w:r>
          </w:p>
        </w:tc>
        <w:tc>
          <w:tcPr>
            <w:tcW w:w="1559" w:type="dxa"/>
            <w:shd w:val="clear" w:color="auto" w:fill="auto"/>
            <w:noWrap/>
            <w:vAlign w:val="center"/>
            <w:hideMark/>
          </w:tcPr>
          <w:p w14:paraId="213B42C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76 </w:t>
            </w:r>
          </w:p>
        </w:tc>
        <w:tc>
          <w:tcPr>
            <w:tcW w:w="1701" w:type="dxa"/>
            <w:shd w:val="clear" w:color="auto" w:fill="auto"/>
            <w:noWrap/>
            <w:vAlign w:val="center"/>
            <w:hideMark/>
          </w:tcPr>
          <w:p w14:paraId="797E1360"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456 </w:t>
            </w:r>
          </w:p>
        </w:tc>
        <w:tc>
          <w:tcPr>
            <w:tcW w:w="1477" w:type="dxa"/>
            <w:shd w:val="clear" w:color="auto" w:fill="auto"/>
            <w:noWrap/>
            <w:vAlign w:val="center"/>
            <w:hideMark/>
          </w:tcPr>
          <w:p w14:paraId="74BA3B77"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9.04%</w:t>
            </w:r>
          </w:p>
        </w:tc>
      </w:tr>
      <w:tr w:rsidR="00C94B1E" w:rsidRPr="006733FB" w14:paraId="1EF9F095" w14:textId="77777777" w:rsidTr="00777747">
        <w:trPr>
          <w:trHeight w:val="312"/>
        </w:trPr>
        <w:tc>
          <w:tcPr>
            <w:tcW w:w="356" w:type="dxa"/>
            <w:shd w:val="clear" w:color="auto" w:fill="auto"/>
            <w:noWrap/>
            <w:vAlign w:val="center"/>
            <w:hideMark/>
          </w:tcPr>
          <w:p w14:paraId="2E12D1F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20.</w:t>
            </w:r>
          </w:p>
        </w:tc>
        <w:tc>
          <w:tcPr>
            <w:tcW w:w="62" w:type="dxa"/>
            <w:tcBorders>
              <w:right w:val="nil"/>
            </w:tcBorders>
            <w:shd w:val="clear" w:color="auto" w:fill="auto"/>
            <w:noWrap/>
            <w:vAlign w:val="center"/>
            <w:hideMark/>
          </w:tcPr>
          <w:p w14:paraId="230E1653"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6E7B31F6"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Communication and Internet</w:t>
            </w:r>
          </w:p>
        </w:tc>
        <w:tc>
          <w:tcPr>
            <w:tcW w:w="1559" w:type="dxa"/>
            <w:shd w:val="clear" w:color="auto" w:fill="auto"/>
            <w:noWrap/>
            <w:vAlign w:val="center"/>
            <w:hideMark/>
          </w:tcPr>
          <w:p w14:paraId="073892F9"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40 </w:t>
            </w:r>
          </w:p>
        </w:tc>
        <w:tc>
          <w:tcPr>
            <w:tcW w:w="1701" w:type="dxa"/>
            <w:shd w:val="clear" w:color="auto" w:fill="auto"/>
            <w:noWrap/>
            <w:vAlign w:val="center"/>
            <w:hideMark/>
          </w:tcPr>
          <w:p w14:paraId="206AFD73"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240 </w:t>
            </w:r>
          </w:p>
        </w:tc>
        <w:tc>
          <w:tcPr>
            <w:tcW w:w="1477" w:type="dxa"/>
            <w:shd w:val="clear" w:color="auto" w:fill="auto"/>
            <w:noWrap/>
            <w:vAlign w:val="center"/>
            <w:hideMark/>
          </w:tcPr>
          <w:p w14:paraId="4389F7F3"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4.76%</w:t>
            </w:r>
          </w:p>
        </w:tc>
      </w:tr>
      <w:tr w:rsidR="00C94B1E" w:rsidRPr="006733FB" w14:paraId="6878FCEF" w14:textId="77777777" w:rsidTr="00777747">
        <w:trPr>
          <w:trHeight w:val="312"/>
        </w:trPr>
        <w:tc>
          <w:tcPr>
            <w:tcW w:w="356" w:type="dxa"/>
            <w:shd w:val="clear" w:color="auto" w:fill="auto"/>
            <w:noWrap/>
            <w:vAlign w:val="center"/>
            <w:hideMark/>
          </w:tcPr>
          <w:p w14:paraId="758F4CA8"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21.</w:t>
            </w:r>
          </w:p>
        </w:tc>
        <w:tc>
          <w:tcPr>
            <w:tcW w:w="62" w:type="dxa"/>
            <w:tcBorders>
              <w:right w:val="nil"/>
            </w:tcBorders>
            <w:shd w:val="clear" w:color="auto" w:fill="auto"/>
            <w:noWrap/>
            <w:vAlign w:val="center"/>
            <w:hideMark/>
          </w:tcPr>
          <w:p w14:paraId="157CC2A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6E43DFEC"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Optoelectronic</w:t>
            </w:r>
          </w:p>
        </w:tc>
        <w:tc>
          <w:tcPr>
            <w:tcW w:w="1559" w:type="dxa"/>
            <w:shd w:val="clear" w:color="auto" w:fill="auto"/>
            <w:noWrap/>
            <w:vAlign w:val="center"/>
            <w:hideMark/>
          </w:tcPr>
          <w:p w14:paraId="3CF2527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65 </w:t>
            </w:r>
          </w:p>
        </w:tc>
        <w:tc>
          <w:tcPr>
            <w:tcW w:w="1701" w:type="dxa"/>
            <w:shd w:val="clear" w:color="auto" w:fill="auto"/>
            <w:noWrap/>
            <w:vAlign w:val="center"/>
            <w:hideMark/>
          </w:tcPr>
          <w:p w14:paraId="3752E1F8"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390 </w:t>
            </w:r>
          </w:p>
        </w:tc>
        <w:tc>
          <w:tcPr>
            <w:tcW w:w="1477" w:type="dxa"/>
            <w:shd w:val="clear" w:color="auto" w:fill="auto"/>
            <w:noWrap/>
            <w:vAlign w:val="center"/>
            <w:hideMark/>
          </w:tcPr>
          <w:p w14:paraId="01B3C42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7.73%</w:t>
            </w:r>
          </w:p>
        </w:tc>
      </w:tr>
      <w:tr w:rsidR="00C94B1E" w:rsidRPr="006733FB" w14:paraId="19349852" w14:textId="77777777" w:rsidTr="00777747">
        <w:trPr>
          <w:trHeight w:val="312"/>
        </w:trPr>
        <w:tc>
          <w:tcPr>
            <w:tcW w:w="356" w:type="dxa"/>
            <w:shd w:val="clear" w:color="auto" w:fill="auto"/>
            <w:noWrap/>
            <w:vAlign w:val="center"/>
            <w:hideMark/>
          </w:tcPr>
          <w:p w14:paraId="048C44D5"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22.</w:t>
            </w:r>
          </w:p>
        </w:tc>
        <w:tc>
          <w:tcPr>
            <w:tcW w:w="62" w:type="dxa"/>
            <w:tcBorders>
              <w:right w:val="nil"/>
            </w:tcBorders>
            <w:shd w:val="clear" w:color="auto" w:fill="auto"/>
            <w:noWrap/>
            <w:vAlign w:val="center"/>
            <w:hideMark/>
          </w:tcPr>
          <w:p w14:paraId="143947FE"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748B9FFB"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Elec. Products Dist.</w:t>
            </w:r>
          </w:p>
        </w:tc>
        <w:tc>
          <w:tcPr>
            <w:tcW w:w="1559" w:type="dxa"/>
            <w:shd w:val="clear" w:color="auto" w:fill="auto"/>
            <w:noWrap/>
            <w:vAlign w:val="center"/>
            <w:hideMark/>
          </w:tcPr>
          <w:p w14:paraId="2B854FA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18 </w:t>
            </w:r>
          </w:p>
        </w:tc>
        <w:tc>
          <w:tcPr>
            <w:tcW w:w="1701" w:type="dxa"/>
            <w:shd w:val="clear" w:color="auto" w:fill="auto"/>
            <w:noWrap/>
            <w:vAlign w:val="center"/>
            <w:hideMark/>
          </w:tcPr>
          <w:p w14:paraId="344E847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108 </w:t>
            </w:r>
          </w:p>
        </w:tc>
        <w:tc>
          <w:tcPr>
            <w:tcW w:w="1477" w:type="dxa"/>
            <w:shd w:val="clear" w:color="auto" w:fill="auto"/>
            <w:noWrap/>
            <w:vAlign w:val="center"/>
            <w:hideMark/>
          </w:tcPr>
          <w:p w14:paraId="433D13F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2.14%</w:t>
            </w:r>
          </w:p>
        </w:tc>
      </w:tr>
      <w:tr w:rsidR="00C94B1E" w:rsidRPr="006733FB" w14:paraId="2AE34413" w14:textId="77777777" w:rsidTr="00777747">
        <w:trPr>
          <w:trHeight w:val="312"/>
        </w:trPr>
        <w:tc>
          <w:tcPr>
            <w:tcW w:w="356" w:type="dxa"/>
            <w:shd w:val="clear" w:color="auto" w:fill="auto"/>
            <w:noWrap/>
            <w:vAlign w:val="center"/>
            <w:hideMark/>
          </w:tcPr>
          <w:p w14:paraId="11C4393D"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23.</w:t>
            </w:r>
          </w:p>
        </w:tc>
        <w:tc>
          <w:tcPr>
            <w:tcW w:w="62" w:type="dxa"/>
            <w:tcBorders>
              <w:right w:val="nil"/>
            </w:tcBorders>
            <w:shd w:val="clear" w:color="auto" w:fill="auto"/>
            <w:noWrap/>
            <w:vAlign w:val="center"/>
            <w:hideMark/>
          </w:tcPr>
          <w:p w14:paraId="2FD49C86"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A857F79"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Gas and Electricity</w:t>
            </w:r>
          </w:p>
        </w:tc>
        <w:tc>
          <w:tcPr>
            <w:tcW w:w="1559" w:type="dxa"/>
            <w:shd w:val="clear" w:color="auto" w:fill="auto"/>
            <w:noWrap/>
            <w:vAlign w:val="center"/>
            <w:hideMark/>
          </w:tcPr>
          <w:p w14:paraId="3E7800AD"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 </w:t>
            </w:r>
          </w:p>
        </w:tc>
        <w:tc>
          <w:tcPr>
            <w:tcW w:w="1701" w:type="dxa"/>
            <w:shd w:val="clear" w:color="auto" w:fill="auto"/>
            <w:noWrap/>
            <w:vAlign w:val="center"/>
            <w:hideMark/>
          </w:tcPr>
          <w:p w14:paraId="1CBEBDC6"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36 </w:t>
            </w:r>
          </w:p>
        </w:tc>
        <w:tc>
          <w:tcPr>
            <w:tcW w:w="1477" w:type="dxa"/>
            <w:shd w:val="clear" w:color="auto" w:fill="auto"/>
            <w:noWrap/>
            <w:vAlign w:val="center"/>
            <w:hideMark/>
          </w:tcPr>
          <w:p w14:paraId="5C830EF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0.71%</w:t>
            </w:r>
          </w:p>
        </w:tc>
      </w:tr>
      <w:tr w:rsidR="00C94B1E" w:rsidRPr="006733FB" w14:paraId="12EE1C3F" w14:textId="77777777" w:rsidTr="00777747">
        <w:trPr>
          <w:trHeight w:val="312"/>
        </w:trPr>
        <w:tc>
          <w:tcPr>
            <w:tcW w:w="356" w:type="dxa"/>
            <w:shd w:val="clear" w:color="auto" w:fill="auto"/>
            <w:noWrap/>
            <w:vAlign w:val="center"/>
            <w:hideMark/>
          </w:tcPr>
          <w:p w14:paraId="6BB754E8"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24.</w:t>
            </w:r>
          </w:p>
        </w:tc>
        <w:tc>
          <w:tcPr>
            <w:tcW w:w="62" w:type="dxa"/>
            <w:tcBorders>
              <w:right w:val="nil"/>
            </w:tcBorders>
            <w:shd w:val="clear" w:color="auto" w:fill="auto"/>
            <w:noWrap/>
            <w:vAlign w:val="center"/>
            <w:hideMark/>
          </w:tcPr>
          <w:p w14:paraId="7341377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27FA0C14"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Tourism</w:t>
            </w:r>
          </w:p>
        </w:tc>
        <w:tc>
          <w:tcPr>
            <w:tcW w:w="1559" w:type="dxa"/>
            <w:shd w:val="clear" w:color="auto" w:fill="auto"/>
            <w:noWrap/>
            <w:vAlign w:val="center"/>
            <w:hideMark/>
          </w:tcPr>
          <w:p w14:paraId="3EAE1D21"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12 </w:t>
            </w:r>
          </w:p>
        </w:tc>
        <w:tc>
          <w:tcPr>
            <w:tcW w:w="1701" w:type="dxa"/>
            <w:shd w:val="clear" w:color="auto" w:fill="auto"/>
            <w:noWrap/>
            <w:vAlign w:val="center"/>
            <w:hideMark/>
          </w:tcPr>
          <w:p w14:paraId="38A047D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72 </w:t>
            </w:r>
          </w:p>
        </w:tc>
        <w:tc>
          <w:tcPr>
            <w:tcW w:w="1477" w:type="dxa"/>
            <w:shd w:val="clear" w:color="auto" w:fill="auto"/>
            <w:noWrap/>
            <w:vAlign w:val="center"/>
            <w:hideMark/>
          </w:tcPr>
          <w:p w14:paraId="77F1D10F"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1.43%</w:t>
            </w:r>
          </w:p>
        </w:tc>
      </w:tr>
      <w:tr w:rsidR="00C94B1E" w:rsidRPr="006733FB" w14:paraId="435871F2" w14:textId="77777777" w:rsidTr="00777747">
        <w:trPr>
          <w:trHeight w:val="312"/>
        </w:trPr>
        <w:tc>
          <w:tcPr>
            <w:tcW w:w="356" w:type="dxa"/>
            <w:shd w:val="clear" w:color="auto" w:fill="auto"/>
            <w:noWrap/>
            <w:vAlign w:val="center"/>
            <w:hideMark/>
          </w:tcPr>
          <w:p w14:paraId="53BE50A9"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25.</w:t>
            </w:r>
          </w:p>
        </w:tc>
        <w:tc>
          <w:tcPr>
            <w:tcW w:w="62" w:type="dxa"/>
            <w:tcBorders>
              <w:right w:val="nil"/>
            </w:tcBorders>
            <w:shd w:val="clear" w:color="auto" w:fill="auto"/>
            <w:noWrap/>
            <w:vAlign w:val="center"/>
            <w:hideMark/>
          </w:tcPr>
          <w:p w14:paraId="472950F1"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1712F675"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Information Service</w:t>
            </w:r>
          </w:p>
        </w:tc>
        <w:tc>
          <w:tcPr>
            <w:tcW w:w="1559" w:type="dxa"/>
            <w:shd w:val="clear" w:color="auto" w:fill="auto"/>
            <w:noWrap/>
            <w:vAlign w:val="center"/>
            <w:hideMark/>
          </w:tcPr>
          <w:p w14:paraId="4D85B63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11 </w:t>
            </w:r>
          </w:p>
        </w:tc>
        <w:tc>
          <w:tcPr>
            <w:tcW w:w="1701" w:type="dxa"/>
            <w:shd w:val="clear" w:color="auto" w:fill="auto"/>
            <w:noWrap/>
            <w:vAlign w:val="center"/>
            <w:hideMark/>
          </w:tcPr>
          <w:p w14:paraId="1DACB31A"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66 </w:t>
            </w:r>
          </w:p>
        </w:tc>
        <w:tc>
          <w:tcPr>
            <w:tcW w:w="1477" w:type="dxa"/>
            <w:shd w:val="clear" w:color="auto" w:fill="auto"/>
            <w:noWrap/>
            <w:vAlign w:val="center"/>
            <w:hideMark/>
          </w:tcPr>
          <w:p w14:paraId="055FB2BB"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1.31%</w:t>
            </w:r>
          </w:p>
        </w:tc>
      </w:tr>
      <w:tr w:rsidR="00C94B1E" w:rsidRPr="006733FB" w14:paraId="0E3EC71B" w14:textId="77777777" w:rsidTr="00777747">
        <w:trPr>
          <w:trHeight w:val="312"/>
        </w:trPr>
        <w:tc>
          <w:tcPr>
            <w:tcW w:w="356" w:type="dxa"/>
            <w:shd w:val="clear" w:color="auto" w:fill="auto"/>
            <w:noWrap/>
            <w:vAlign w:val="center"/>
            <w:hideMark/>
          </w:tcPr>
          <w:p w14:paraId="33182BBA"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26.</w:t>
            </w:r>
          </w:p>
        </w:tc>
        <w:tc>
          <w:tcPr>
            <w:tcW w:w="62" w:type="dxa"/>
            <w:tcBorders>
              <w:right w:val="nil"/>
            </w:tcBorders>
            <w:shd w:val="clear" w:color="auto" w:fill="auto"/>
            <w:noWrap/>
            <w:vAlign w:val="center"/>
            <w:hideMark/>
          </w:tcPr>
          <w:p w14:paraId="41525E1B"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0FF0FBFE"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Other Electronic</w:t>
            </w:r>
          </w:p>
        </w:tc>
        <w:tc>
          <w:tcPr>
            <w:tcW w:w="1559" w:type="dxa"/>
            <w:shd w:val="clear" w:color="auto" w:fill="auto"/>
            <w:noWrap/>
            <w:vAlign w:val="center"/>
            <w:hideMark/>
          </w:tcPr>
          <w:p w14:paraId="2AFFEC02"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34 </w:t>
            </w:r>
          </w:p>
        </w:tc>
        <w:tc>
          <w:tcPr>
            <w:tcW w:w="1701" w:type="dxa"/>
            <w:shd w:val="clear" w:color="auto" w:fill="auto"/>
            <w:noWrap/>
            <w:vAlign w:val="center"/>
            <w:hideMark/>
          </w:tcPr>
          <w:p w14:paraId="370DCD10"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204 </w:t>
            </w:r>
          </w:p>
        </w:tc>
        <w:tc>
          <w:tcPr>
            <w:tcW w:w="1477" w:type="dxa"/>
            <w:shd w:val="clear" w:color="auto" w:fill="auto"/>
            <w:noWrap/>
            <w:vAlign w:val="center"/>
            <w:hideMark/>
          </w:tcPr>
          <w:p w14:paraId="2780AB77"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4.04%</w:t>
            </w:r>
          </w:p>
        </w:tc>
      </w:tr>
      <w:tr w:rsidR="00C94B1E" w:rsidRPr="006733FB" w14:paraId="1049213E" w14:textId="77777777" w:rsidTr="00777747">
        <w:trPr>
          <w:trHeight w:val="312"/>
        </w:trPr>
        <w:tc>
          <w:tcPr>
            <w:tcW w:w="356" w:type="dxa"/>
            <w:shd w:val="clear" w:color="auto" w:fill="auto"/>
            <w:noWrap/>
            <w:vAlign w:val="center"/>
            <w:hideMark/>
          </w:tcPr>
          <w:p w14:paraId="1969063E"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27.</w:t>
            </w:r>
          </w:p>
        </w:tc>
        <w:tc>
          <w:tcPr>
            <w:tcW w:w="62" w:type="dxa"/>
            <w:tcBorders>
              <w:right w:val="nil"/>
            </w:tcBorders>
            <w:shd w:val="clear" w:color="auto" w:fill="auto"/>
            <w:noWrap/>
            <w:vAlign w:val="center"/>
            <w:hideMark/>
          </w:tcPr>
          <w:p w14:paraId="6D212B2C"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p>
        </w:tc>
        <w:tc>
          <w:tcPr>
            <w:tcW w:w="3126" w:type="dxa"/>
            <w:tcBorders>
              <w:left w:val="nil"/>
            </w:tcBorders>
            <w:shd w:val="clear" w:color="auto" w:fill="auto"/>
            <w:hideMark/>
          </w:tcPr>
          <w:p w14:paraId="2C822F19"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Others</w:t>
            </w:r>
          </w:p>
        </w:tc>
        <w:tc>
          <w:tcPr>
            <w:tcW w:w="1559" w:type="dxa"/>
            <w:shd w:val="clear" w:color="auto" w:fill="auto"/>
            <w:noWrap/>
            <w:vAlign w:val="center"/>
            <w:hideMark/>
          </w:tcPr>
          <w:p w14:paraId="19558C27"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70 </w:t>
            </w:r>
          </w:p>
        </w:tc>
        <w:tc>
          <w:tcPr>
            <w:tcW w:w="1701" w:type="dxa"/>
            <w:shd w:val="clear" w:color="auto" w:fill="auto"/>
            <w:noWrap/>
            <w:vAlign w:val="center"/>
            <w:hideMark/>
          </w:tcPr>
          <w:p w14:paraId="01EE853F" w14:textId="77777777" w:rsidR="00535F6E" w:rsidRPr="006733FB" w:rsidRDefault="00535F6E" w:rsidP="00777747">
            <w:pPr>
              <w:widowControl/>
              <w:spacing w:after="0" w:line="36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420 </w:t>
            </w:r>
          </w:p>
        </w:tc>
        <w:tc>
          <w:tcPr>
            <w:tcW w:w="1477" w:type="dxa"/>
            <w:shd w:val="clear" w:color="auto" w:fill="auto"/>
            <w:noWrap/>
            <w:vAlign w:val="center"/>
            <w:hideMark/>
          </w:tcPr>
          <w:p w14:paraId="367A6388" w14:textId="77777777" w:rsidR="00535F6E" w:rsidRPr="006733FB" w:rsidRDefault="00535F6E" w:rsidP="00777747">
            <w:pPr>
              <w:widowControl/>
              <w:spacing w:after="0" w:line="36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8.32%</w:t>
            </w:r>
          </w:p>
        </w:tc>
      </w:tr>
      <w:tr w:rsidR="00C94B1E" w:rsidRPr="006733FB" w14:paraId="180CAFDA" w14:textId="77777777" w:rsidTr="00777747">
        <w:trPr>
          <w:trHeight w:val="324"/>
        </w:trPr>
        <w:tc>
          <w:tcPr>
            <w:tcW w:w="3544" w:type="dxa"/>
            <w:gridSpan w:val="3"/>
            <w:shd w:val="clear" w:color="auto" w:fill="auto"/>
            <w:hideMark/>
          </w:tcPr>
          <w:p w14:paraId="608D00EB" w14:textId="77777777" w:rsidR="00535F6E" w:rsidRPr="006733FB" w:rsidRDefault="00535F6E" w:rsidP="00777747">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Total</w:t>
            </w:r>
          </w:p>
        </w:tc>
        <w:tc>
          <w:tcPr>
            <w:tcW w:w="1559" w:type="dxa"/>
            <w:shd w:val="clear" w:color="auto" w:fill="auto"/>
            <w:noWrap/>
            <w:vAlign w:val="center"/>
            <w:hideMark/>
          </w:tcPr>
          <w:p w14:paraId="1C691675" w14:textId="77777777" w:rsidR="00535F6E" w:rsidRPr="006733FB" w:rsidRDefault="00535F6E" w:rsidP="00777747">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841 </w:t>
            </w:r>
          </w:p>
        </w:tc>
        <w:tc>
          <w:tcPr>
            <w:tcW w:w="1701" w:type="dxa"/>
            <w:shd w:val="clear" w:color="auto" w:fill="auto"/>
            <w:noWrap/>
            <w:vAlign w:val="center"/>
            <w:hideMark/>
          </w:tcPr>
          <w:p w14:paraId="068F4D3D" w14:textId="77777777" w:rsidR="00535F6E" w:rsidRPr="006733FB" w:rsidRDefault="00535F6E" w:rsidP="00777747">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5,046 </w:t>
            </w:r>
          </w:p>
        </w:tc>
        <w:tc>
          <w:tcPr>
            <w:tcW w:w="1477" w:type="dxa"/>
            <w:shd w:val="clear" w:color="auto" w:fill="auto"/>
            <w:noWrap/>
            <w:vAlign w:val="center"/>
            <w:hideMark/>
          </w:tcPr>
          <w:p w14:paraId="4292E29E" w14:textId="77777777" w:rsidR="00535F6E" w:rsidRPr="006733FB" w:rsidRDefault="00535F6E" w:rsidP="00777747">
            <w:pPr>
              <w:widowControl/>
              <w:spacing w:after="0" w:line="240" w:lineRule="auto"/>
              <w:jc w:val="right"/>
              <w:rPr>
                <w:rFonts w:ascii="Book Antiqua" w:eastAsia="PMingLiU" w:hAnsi="Book Antiqua" w:cs="Times New Roman"/>
                <w:b/>
                <w:bCs/>
                <w:sz w:val="20"/>
                <w:szCs w:val="20"/>
              </w:rPr>
            </w:pPr>
            <w:r w:rsidRPr="006733FB">
              <w:rPr>
                <w:rFonts w:ascii="Book Antiqua" w:eastAsia="PMingLiU" w:hAnsi="Book Antiqua" w:cs="Times New Roman"/>
                <w:b/>
                <w:bCs/>
                <w:sz w:val="20"/>
                <w:szCs w:val="20"/>
              </w:rPr>
              <w:t>100.00%</w:t>
            </w:r>
          </w:p>
        </w:tc>
      </w:tr>
    </w:tbl>
    <w:p w14:paraId="40812222" w14:textId="39C2F99D" w:rsidR="00535F6E" w:rsidRPr="006733FB" w:rsidRDefault="00535F6E" w:rsidP="00535F6E">
      <w:pPr>
        <w:spacing w:after="0" w:line="480" w:lineRule="auto"/>
        <w:jc w:val="center"/>
        <w:rPr>
          <w:rFonts w:ascii="Book Antiqua" w:hAnsi="Book Antiqua" w:cs="Times New Roman"/>
          <w:b/>
          <w:sz w:val="20"/>
          <w:szCs w:val="20"/>
        </w:rPr>
        <w:sectPr w:rsidR="00535F6E" w:rsidRPr="006733FB" w:rsidSect="00470165">
          <w:pgSz w:w="11906" w:h="16838"/>
          <w:pgMar w:top="981" w:right="459" w:bottom="278" w:left="459" w:header="720" w:footer="720" w:gutter="0"/>
          <w:cols w:space="425"/>
          <w:docGrid w:linePitch="360"/>
        </w:sectPr>
      </w:pPr>
      <w:r w:rsidRPr="006733FB">
        <w:rPr>
          <w:rFonts w:ascii="Book Antiqua" w:hAnsi="Book Antiqua" w:cs="Times New Roman"/>
          <w:b/>
          <w:sz w:val="20"/>
          <w:szCs w:val="20"/>
        </w:rPr>
        <w:t xml:space="preserve"> Table 2:  </w:t>
      </w:r>
      <w:r w:rsidRPr="006733FB">
        <w:rPr>
          <w:rFonts w:ascii="Book Antiqua" w:eastAsia="PMingLiU" w:hAnsi="Book Antiqua" w:cs="Times New Roman"/>
          <w:b/>
          <w:bCs/>
          <w:sz w:val="20"/>
          <w:szCs w:val="20"/>
        </w:rPr>
        <w:t>Final Sample Distribution by Industry</w:t>
      </w:r>
    </w:p>
    <w:p w14:paraId="063FEE1D" w14:textId="77777777" w:rsidR="00B522DF" w:rsidRPr="006733FB" w:rsidRDefault="00B522DF" w:rsidP="00B522DF">
      <w:pPr>
        <w:spacing w:after="0" w:line="240" w:lineRule="auto"/>
        <w:jc w:val="both"/>
        <w:rPr>
          <w:rFonts w:ascii="Book Antiqua" w:hAnsi="Book Antiqua" w:cs="Times New Roman"/>
          <w:sz w:val="20"/>
          <w:szCs w:val="20"/>
        </w:rPr>
      </w:pPr>
      <w:bookmarkStart w:id="7" w:name="_Toc120913534"/>
    </w:p>
    <w:p w14:paraId="04735F4B" w14:textId="6B25050F" w:rsidR="0073438E" w:rsidRPr="006733FB" w:rsidRDefault="007B3F12" w:rsidP="006E4764">
      <w:pPr>
        <w:pStyle w:val="Heading2"/>
        <w:spacing w:after="0" w:line="240" w:lineRule="auto"/>
        <w:ind w:left="1985" w:right="970"/>
        <w:rPr>
          <w:rFonts w:ascii="Book Antiqua" w:hAnsi="Book Antiqua" w:cs="Times New Roman"/>
          <w:sz w:val="20"/>
          <w:szCs w:val="20"/>
          <w:lang w:val="en"/>
        </w:rPr>
      </w:pPr>
      <w:r w:rsidRPr="006733FB">
        <w:rPr>
          <w:rFonts w:ascii="Book Antiqua" w:hAnsi="Book Antiqua" w:cs="Times New Roman"/>
          <w:sz w:val="20"/>
          <w:szCs w:val="20"/>
          <w:lang w:val="en"/>
        </w:rPr>
        <w:t>Variable Definition</w:t>
      </w:r>
      <w:bookmarkEnd w:id="7"/>
      <w:r w:rsidRPr="006733FB">
        <w:rPr>
          <w:rFonts w:ascii="Book Antiqua" w:hAnsi="Book Antiqua" w:cs="Times New Roman"/>
          <w:sz w:val="20"/>
          <w:szCs w:val="20"/>
          <w:lang w:val="en"/>
        </w:rPr>
        <w:t>s</w:t>
      </w:r>
    </w:p>
    <w:p w14:paraId="591B7ECF" w14:textId="19673720" w:rsidR="002C7214" w:rsidRPr="006733FB" w:rsidRDefault="002C7214" w:rsidP="006E4764">
      <w:pPr>
        <w:pStyle w:val="Heading3"/>
        <w:spacing w:after="0" w:line="240" w:lineRule="auto"/>
        <w:ind w:left="1843" w:right="970"/>
        <w:rPr>
          <w:rFonts w:ascii="Book Antiqua" w:hAnsi="Book Antiqua" w:cs="Times New Roman"/>
          <w:sz w:val="20"/>
          <w:szCs w:val="20"/>
          <w:lang w:val="en"/>
        </w:rPr>
      </w:pPr>
      <w:r w:rsidRPr="006733FB">
        <w:rPr>
          <w:rFonts w:ascii="Book Antiqua" w:hAnsi="Book Antiqua" w:cs="Times New Roman"/>
          <w:sz w:val="20"/>
          <w:szCs w:val="20"/>
          <w:lang w:val="en"/>
        </w:rPr>
        <w:t xml:space="preserve"> </w:t>
      </w:r>
      <w:bookmarkStart w:id="8" w:name="_Toc120913535"/>
      <w:r w:rsidR="005114EA" w:rsidRPr="006733FB">
        <w:rPr>
          <w:rFonts w:ascii="Book Antiqua" w:hAnsi="Book Antiqua" w:cs="Times New Roman"/>
          <w:sz w:val="20"/>
          <w:szCs w:val="20"/>
          <w:lang w:val="en"/>
        </w:rPr>
        <w:t>Dependent Variable</w:t>
      </w:r>
      <w:bookmarkEnd w:id="8"/>
    </w:p>
    <w:p w14:paraId="26D13E54" w14:textId="54E839AE" w:rsidR="007C0E1D" w:rsidRPr="006733FB" w:rsidRDefault="007B3F12" w:rsidP="007C0E1D">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The dependent variable used in this study included t</w:t>
      </w:r>
      <w:r w:rsidR="0009558F" w:rsidRPr="006733FB">
        <w:rPr>
          <w:rFonts w:ascii="Book Antiqua" w:hAnsi="Book Antiqua" w:cs="Times New Roman"/>
          <w:sz w:val="20"/>
          <w:szCs w:val="20"/>
          <w:lang w:val="en"/>
        </w:rPr>
        <w:t>he quality of financial reports</w:t>
      </w:r>
      <w:r w:rsidR="00656DE6" w:rsidRPr="006733FB">
        <w:rPr>
          <w:rFonts w:ascii="Book Antiqua" w:hAnsi="Book Antiqua" w:cs="Times New Roman"/>
          <w:sz w:val="20"/>
          <w:szCs w:val="20"/>
          <w:lang w:val="en"/>
        </w:rPr>
        <w:t xml:space="preserve"> proxied by earnings management. As in previous </w:t>
      </w:r>
      <w:r w:rsidR="00257067" w:rsidRPr="006733FB">
        <w:rPr>
          <w:rFonts w:ascii="Book Antiqua" w:hAnsi="Book Antiqua" w:cs="Times New Roman"/>
          <w:sz w:val="20"/>
          <w:szCs w:val="20"/>
          <w:lang w:val="en"/>
        </w:rPr>
        <w:t>research</w:t>
      </w:r>
      <w:r w:rsidR="00656DE6" w:rsidRPr="006733FB">
        <w:rPr>
          <w:rFonts w:ascii="Book Antiqua" w:hAnsi="Book Antiqua" w:cs="Times New Roman"/>
          <w:sz w:val="20"/>
          <w:szCs w:val="20"/>
          <w:lang w:val="en"/>
        </w:rPr>
        <w:t xml:space="preserve"> </w:t>
      </w:r>
      <w:r w:rsidR="00535AE8" w:rsidRPr="006733FB">
        <w:rPr>
          <w:rFonts w:ascii="Book Antiqua" w:hAnsi="Book Antiqua" w:cs="Times New Roman"/>
          <w:sz w:val="20"/>
          <w:szCs w:val="20"/>
        </w:rPr>
        <w:fldChar w:fldCharType="begin"/>
      </w:r>
      <w:r w:rsidR="00535AE8" w:rsidRPr="006733FB">
        <w:rPr>
          <w:rFonts w:ascii="Book Antiqua" w:hAnsi="Book Antiqua" w:cs="Times New Roman"/>
          <w:sz w:val="20"/>
          <w:szCs w:val="20"/>
        </w:rPr>
        <w:instrText xml:space="preserve"> ADDIN ZOTERO_ITEM CSL_CITATION {"citationID":"JEkW7yAq","properties":{"unsorted":true,"formattedCitation":"(Jiang et al., 2013; Chiang et al., 2015; Xiao &amp; Xi, 2021)","plainCitation":"(Jiang et al., 2013; Chiang et al., 2015; Xiao &amp; Xi, 2021)","noteIndex":0},"citationItems":[{"id":1042,"uris":["http://zotero.org/users/local/UDgs1nEG/items/BKMRZWUT"],"itemData":{"id":1042,"type":"article-journal","abstract":"We study whether Chinese CEOs with financial experience engage in more earnings management or less earnings management than those without such experience. In doing so, we distinguish between accrual-based earnings management and real earnings management. Overall, we find that CEOs with financial experience tend to do less real earnings management, while we find no evidence that they do either more or less accrual-based earnings management. Our findings tend to confirm that CEOs with financial experience provide more precise earnings information and higher quality financial statements.","collection-title":"Special Issue on Financial Management in China","container-title":"Journal of Multinational Financial Management","DOI":"10.1016/j.mulfin.2013.03.005","ISSN":"1042-444X","issue":"3","journalAbbreviation":"Journal of Multinational Financial Management","language":"en","page":"134-145","source":"ScienceDirect","title":"CEO's financial experience and earnings management","volume":"23","author":[{"family":"Jiang","given":"Fuxiu"},{"family":"Zhu","given":"Bing"},{"family":"Huang","given":"Jicheng"}],"issued":{"date-parts":[["2013",7,1]]}},"label":"page"},{"id":877,"uris":["http://zotero.org/users/local/UDgs1nEG/items/EQVLE2LK"],"itemData":{"id":877,"type":"article-journal","container-title":"Asian Economic and Financial Review","issue":"3","page":"453–467","source":"Google Scholar","title":"Financial reports quality and corporate social responsibility","volume":"5","author":[{"family":"Chiang","given":"Hsiangtsai"},{"family":"He","given":"Li-Jen"},{"family":"Shiao","given":"Cang-Fu"}],"issued":{"date-parts":[["2015"]]}},"label":"page"},{"id":199,"uris":["http://zotero.org/users/local/UDgs1nEG/items/RYLJ6ZL8"],"itemData":{"id":199,"type":"article-journal","issue":"2","language":"en","page":"59-77","source":"Zotero","title":"The COVID-19 and earnings management: China’s evidence","volume":"13","author":[{"family":"Xiao","given":"He"},{"family":"Xi","given":"Jianqun"}],"issued":{"date-parts":[["2021"]]}},"label":"page"}],"schema":"https://github.com/citation-style-language/schema/raw/master/csl-citation.json"} </w:instrText>
      </w:r>
      <w:r w:rsidR="00535AE8" w:rsidRPr="006733FB">
        <w:rPr>
          <w:rFonts w:ascii="Book Antiqua" w:hAnsi="Book Antiqua" w:cs="Times New Roman"/>
          <w:sz w:val="20"/>
          <w:szCs w:val="20"/>
        </w:rPr>
        <w:fldChar w:fldCharType="separate"/>
      </w:r>
      <w:r w:rsidR="002B6E87" w:rsidRPr="006733FB">
        <w:rPr>
          <w:rFonts w:ascii="Book Antiqua" w:hAnsi="Book Antiqua" w:cs="Times New Roman"/>
          <w:sz w:val="20"/>
          <w:szCs w:val="20"/>
        </w:rPr>
        <w:t>(Jiang, Zhu, &amp; Huang, 2013; Chiang, He, &amp; Shiao</w:t>
      </w:r>
      <w:r w:rsidR="00535AE8" w:rsidRPr="006733FB">
        <w:rPr>
          <w:rFonts w:ascii="Book Antiqua" w:hAnsi="Book Antiqua" w:cs="Times New Roman"/>
          <w:sz w:val="20"/>
          <w:szCs w:val="20"/>
        </w:rPr>
        <w:t>, 2015; Xiao &amp; Xi, 2021)</w:t>
      </w:r>
      <w:r w:rsidR="00535AE8" w:rsidRPr="006733FB">
        <w:rPr>
          <w:rFonts w:ascii="Book Antiqua" w:hAnsi="Book Antiqua" w:cs="Times New Roman"/>
          <w:sz w:val="20"/>
          <w:szCs w:val="20"/>
        </w:rPr>
        <w:fldChar w:fldCharType="end"/>
      </w:r>
      <w:r w:rsidR="00656DE6" w:rsidRPr="006733FB">
        <w:rPr>
          <w:rFonts w:ascii="Book Antiqua" w:hAnsi="Book Antiqua" w:cs="Times New Roman"/>
          <w:sz w:val="20"/>
          <w:szCs w:val="20"/>
          <w:lang w:val="en"/>
        </w:rPr>
        <w:t xml:space="preserve">, </w:t>
      </w:r>
      <w:r w:rsidR="002B6E87" w:rsidRPr="006733FB">
        <w:rPr>
          <w:rFonts w:ascii="Book Antiqua" w:hAnsi="Book Antiqua" w:cs="Times New Roman"/>
          <w:sz w:val="20"/>
          <w:szCs w:val="20"/>
          <w:lang w:val="en"/>
        </w:rPr>
        <w:t>accrual and real earnings management methods are used to measure earnings management</w:t>
      </w:r>
      <w:r w:rsidR="00656DE6" w:rsidRPr="006733FB">
        <w:rPr>
          <w:rFonts w:ascii="Book Antiqua" w:hAnsi="Book Antiqua" w:cs="Times New Roman"/>
          <w:sz w:val="20"/>
          <w:szCs w:val="20"/>
          <w:lang w:val="en"/>
        </w:rPr>
        <w:t>. Further details of the two measurement methods are as follows:</w:t>
      </w:r>
    </w:p>
    <w:p w14:paraId="65A1DDAC" w14:textId="78056912" w:rsidR="007C0E1D" w:rsidRPr="006733FB" w:rsidRDefault="00656DE6" w:rsidP="007C0E1D">
      <w:pPr>
        <w:pStyle w:val="ListParagraph"/>
        <w:numPr>
          <w:ilvl w:val="0"/>
          <w:numId w:val="22"/>
        </w:numPr>
        <w:spacing w:after="0" w:line="240" w:lineRule="auto"/>
        <w:ind w:leftChars="0" w:left="1418" w:right="970"/>
        <w:jc w:val="both"/>
        <w:rPr>
          <w:rFonts w:ascii="Book Antiqua" w:hAnsi="Book Antiqua" w:cs="Times New Roman"/>
          <w:sz w:val="20"/>
          <w:szCs w:val="20"/>
        </w:rPr>
      </w:pPr>
      <w:r w:rsidRPr="006733FB">
        <w:rPr>
          <w:rFonts w:ascii="Book Antiqua" w:hAnsi="Book Antiqua" w:cs="Times New Roman"/>
          <w:sz w:val="20"/>
          <w:szCs w:val="20"/>
          <w:lang w:val="en"/>
        </w:rPr>
        <w:t>Accrual Earnings Management (AEM)</w:t>
      </w:r>
    </w:p>
    <w:p w14:paraId="009EA182" w14:textId="1876E590" w:rsidR="00496169" w:rsidRPr="006733FB" w:rsidRDefault="00656DE6" w:rsidP="007C0E1D">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accrual earnings management (AEM) in this study was measured using </w:t>
      </w:r>
      <w:r w:rsidR="007865A1" w:rsidRPr="006733FB">
        <w:rPr>
          <w:rFonts w:ascii="Book Antiqua" w:hAnsi="Book Antiqua" w:cs="Times New Roman"/>
          <w:sz w:val="20"/>
          <w:szCs w:val="20"/>
          <w:lang w:val="en"/>
        </w:rPr>
        <w:t>DA (discretionary accruals)</w:t>
      </w:r>
      <w:r w:rsidRPr="006733FB">
        <w:rPr>
          <w:rFonts w:ascii="Book Antiqua" w:hAnsi="Book Antiqua" w:cs="Times New Roman"/>
          <w:sz w:val="20"/>
          <w:szCs w:val="20"/>
          <w:lang w:val="en"/>
        </w:rPr>
        <w:t xml:space="preserve">, which refers to the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{"citationID":"k3KagpHp","properties":{"custom":"Kothari et al. (2005)","formattedCitation":"Kothari et al. (2005)","plainCitation":"Kothari et al. (2005)","noteIndex":0},"citationItems":[{"id":757,"uris":["http://zotero.org/users/local/UDgs1nEG/items/6HYRKYKM"],"itemData":{"id":757,"type":"article-journal","container-title":"Journal of accounting and economics","issue":"1","note":"publisher: Elsevier","page":"163–197","source":"Google Scholar","title":"Performance matched discretionary accrual measures","volume":"39","author":[{"family":"Kothari","given":"Sagar P."},{"family":"Leone","given":"Andrew J."},{"family":"Wasley","given":"Charles E."}],"issued":{"date-parts":[["2005"]]}}}],"schema":"https://github.com/citation-style-language/schema/raw/master/csl-citation.json"}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Kothari et al. (2005)</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model</w:t>
      </w:r>
      <w:r w:rsidR="00B16EA5"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t xml:space="preserve">The model of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{"citationID":"k3KagpHp","properties":{"custom":"Kothari et al. (2005)","formattedCitation":"Kothari et al. (2005)","plainCitation":"Kothari et al. (2005)","noteIndex":0},"citationItems":[{"id":757,"uris":["http://zotero.org/users/local/UDgs1nEG/items/6HYRKYKM"],"itemData":{"id":757,"type":"article-journal","container-title":"Journal of accounting and economics","issue":"1","note":"publisher: Elsevier","page":"163–197","source":"Google Scholar","title":"Performance matched discretionary accrual measures","volume":"39","author":[{"family":"Kothari","given":"Sagar P."},{"family":"Leone","given":"Andrew J."},{"family":"Wasley","given":"Charles E."}],"issued":{"date-parts":[["2005"]]}}}],"schema":"https://github.com/citation-style-language/schema/raw/master/csl-citation.json"}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Kothari et al. (2005)</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 xml:space="preserve">added </w:t>
      </w:r>
      <w:r w:rsidRPr="006733FB">
        <w:rPr>
          <w:rFonts w:ascii="Book Antiqua" w:hAnsi="Book Antiqua" w:cs="Times New Roman"/>
          <w:sz w:val="20"/>
          <w:szCs w:val="20"/>
        </w:rPr>
        <w:t>Return on Asset</w:t>
      </w:r>
      <w:r w:rsidRPr="006733FB">
        <w:rPr>
          <w:rFonts w:ascii="Book Antiqua" w:hAnsi="Book Antiqua" w:cs="Times New Roman"/>
          <w:sz w:val="20"/>
          <w:szCs w:val="20"/>
          <w:lang w:val="en"/>
        </w:rPr>
        <w:t xml:space="preserve"> (ROA), an indicator for calculating the company's performance, in the Modified Jones model to detect earnings mana</w:t>
      </w:r>
      <w:r w:rsidR="007B3F12" w:rsidRPr="006733FB">
        <w:rPr>
          <w:rFonts w:ascii="Book Antiqua" w:hAnsi="Book Antiqua" w:cs="Times New Roman"/>
          <w:sz w:val="20"/>
          <w:szCs w:val="20"/>
          <w:lang w:val="en"/>
        </w:rPr>
        <w:t xml:space="preserve">gement. </w:t>
      </w:r>
      <w:r w:rsidR="00F4232B" w:rsidRPr="006733FB">
        <w:rPr>
          <w:rFonts w:ascii="Book Antiqua" w:hAnsi="Book Antiqua" w:cs="Times New Roman"/>
          <w:sz w:val="20"/>
          <w:szCs w:val="20"/>
          <w:lang w:val="en"/>
        </w:rPr>
        <w:t xml:space="preserve">Since </w:t>
      </w:r>
      <w:r w:rsidR="00C51733" w:rsidRPr="006733FB">
        <w:rPr>
          <w:rFonts w:ascii="Book Antiqua" w:hAnsi="Book Antiqua" w:cs="Times New Roman"/>
          <w:sz w:val="20"/>
          <w:szCs w:val="20"/>
          <w:lang w:val="en"/>
        </w:rPr>
        <w:t>the study was focused on the nominal value of discretionary accruals</w:t>
      </w:r>
      <w:r w:rsidR="007A23E8" w:rsidRPr="006733FB">
        <w:rPr>
          <w:rFonts w:ascii="Book Antiqua" w:hAnsi="Book Antiqua" w:cs="Times New Roman"/>
          <w:sz w:val="20"/>
          <w:szCs w:val="20"/>
          <w:lang w:val="en"/>
        </w:rPr>
        <w:t>, the discretionary accruals used in it are their absolute values, not their positive or negative</w:t>
      </w:r>
      <w:r w:rsidR="00496169" w:rsidRPr="006733FB">
        <w:rPr>
          <w:rFonts w:ascii="Book Antiqua" w:hAnsi="Book Antiqua" w:cs="Times New Roman"/>
          <w:sz w:val="20"/>
          <w:szCs w:val="20"/>
          <w:lang w:val="en"/>
        </w:rPr>
        <w:t xml:space="preserve"> </w:t>
      </w:r>
      <w:r w:rsidR="00496169" w:rsidRPr="006733FB">
        <w:rPr>
          <w:rFonts w:ascii="Book Antiqua" w:hAnsi="Book Antiqua" w:cs="Times New Roman"/>
          <w:sz w:val="20"/>
          <w:szCs w:val="20"/>
        </w:rPr>
        <w:fldChar w:fldCharType="begin"/>
      </w:r>
      <w:r w:rsidR="00496169" w:rsidRPr="006733FB">
        <w:rPr>
          <w:rFonts w:ascii="Book Antiqua" w:hAnsi="Book Antiqua" w:cs="Times New Roman"/>
          <w:sz w:val="20"/>
          <w:szCs w:val="20"/>
        </w:rPr>
        <w:instrText xml:space="preserve"> ADDIN ZOTERO_ITEM CSL_CITATION {"citationID":"8csAkd7N","properties":{"formattedCitation":"(Balsam et al., 2003)","plainCitation":"(Balsam et al., 2003)","noteIndex":0},"citationItems":[{"id":916,"uris":["http://zotero.org/users/local/UDgs1nEG/items/6NZNIE3C"],"itemData":{"id":916,"type":"article-journal","container-title":"Auditing: A journal of practice &amp; Theory","issue":"2","page":"71–97","source":"Google Scholar","title":"Auditor industry specialization and earnings quality","volume":"22","author":[{"family":"Balsam","given":"Steven"},{"family":"Krishnan","given":"Jagan"},{"family":"Yang","given":"Joon S."}],"issued":{"date-parts":[["2003"]]}}}],"schema":"https://github.com/citation-style-language/schema/raw/master/csl-citation.json"} </w:instrText>
      </w:r>
      <w:r w:rsidR="00496169" w:rsidRPr="006733FB">
        <w:rPr>
          <w:rFonts w:ascii="Book Antiqua" w:hAnsi="Book Antiqua" w:cs="Times New Roman"/>
          <w:sz w:val="20"/>
          <w:szCs w:val="20"/>
        </w:rPr>
        <w:fldChar w:fldCharType="separate"/>
      </w:r>
      <w:r w:rsidR="0061696E" w:rsidRPr="006733FB">
        <w:rPr>
          <w:rFonts w:ascii="Book Antiqua" w:hAnsi="Book Antiqua" w:cs="Times New Roman"/>
          <w:sz w:val="20"/>
          <w:szCs w:val="20"/>
        </w:rPr>
        <w:t>(Balsam, Krishnan, &amp; Yang</w:t>
      </w:r>
      <w:r w:rsidR="00496169" w:rsidRPr="006733FB">
        <w:rPr>
          <w:rFonts w:ascii="Book Antiqua" w:hAnsi="Book Antiqua" w:cs="Times New Roman"/>
          <w:sz w:val="20"/>
          <w:szCs w:val="20"/>
        </w:rPr>
        <w:t>, 2003)</w:t>
      </w:r>
      <w:r w:rsidR="00496169" w:rsidRPr="006733FB">
        <w:rPr>
          <w:rFonts w:ascii="Book Antiqua" w:hAnsi="Book Antiqua" w:cs="Times New Roman"/>
          <w:sz w:val="20"/>
          <w:szCs w:val="20"/>
        </w:rPr>
        <w:fldChar w:fldCharType="end"/>
      </w:r>
      <w:r w:rsidR="00496169" w:rsidRPr="006733FB">
        <w:rPr>
          <w:rFonts w:ascii="Book Antiqua" w:hAnsi="Book Antiqua" w:cs="Times New Roman"/>
          <w:sz w:val="20"/>
          <w:szCs w:val="20"/>
          <w:lang w:val="en"/>
        </w:rPr>
        <w:t>.</w:t>
      </w:r>
    </w:p>
    <w:p w14:paraId="60A69C1E" w14:textId="51D98CC3" w:rsidR="00656DE6" w:rsidRPr="006733FB" w:rsidRDefault="00656DE6" w:rsidP="007C0E1D">
      <w:pPr>
        <w:pStyle w:val="ListParagraph"/>
        <w:spacing w:after="0" w:line="240" w:lineRule="auto"/>
        <w:ind w:leftChars="0"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In this study, the method of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{"citationID":"k3KagpHp","properties":{"custom":"Kothari et al. (2005)","formattedCitation":"Kothari et al. (2005)","plainCitation":"Kothari et al. (2005)","noteIndex":0},"citationItems":[{"id":757,"uris":["http://zotero.org/users/local/UDgs1nEG/items/6HYRKYKM"],"itemData":{"id":757,"type":"article-journal","container-title":"Journal of accounting and economics","issue":"1","note":"publisher: Elsevier","page":"163–197","source":"Google Scholar","title":"Performance matched discretionary accrual measures","volume":"39","author":[{"family":"Kothari","given":"Sagar P."},{"family":"Leone","given":"Andrew J."},{"family":"Wasley","given":"Charles E."}],"issued":{"date-parts":[["2005"]]}}}],"schema":"https://github.com/citation-style-language/schema/raw/master/csl-citation.json"}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Kothari et al. (2005)</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discretionary accruals model</w:t>
      </w:r>
      <w:r w:rsidR="00280FE4" w:rsidRPr="006733FB">
        <w:rPr>
          <w:rFonts w:ascii="Book Antiqua" w:hAnsi="Book Antiqua" w:cs="Times New Roman"/>
          <w:sz w:val="20"/>
          <w:szCs w:val="20"/>
          <w:lang w:val="en"/>
        </w:rPr>
        <w:t xml:space="preserve"> referred to </w:t>
      </w:r>
      <w:r w:rsidR="00266003" w:rsidRPr="006733FB">
        <w:rPr>
          <w:rFonts w:ascii="Book Antiqua" w:hAnsi="Book Antiqua" w:cs="Times New Roman"/>
          <w:sz w:val="20"/>
          <w:szCs w:val="20"/>
          <w:lang w:val="en"/>
        </w:rPr>
        <w:t xml:space="preserve">a </w:t>
      </w:r>
      <w:r w:rsidR="00280FE4" w:rsidRPr="006733FB">
        <w:rPr>
          <w:rFonts w:ascii="Book Antiqua" w:hAnsi="Book Antiqua" w:cs="Times New Roman"/>
          <w:sz w:val="20"/>
          <w:szCs w:val="20"/>
          <w:lang w:val="en"/>
        </w:rPr>
        <w:t xml:space="preserve">study conducted by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{"citationID":"a9oSOafS","properties":{"custom":"Chung et al. (2022)","formattedCitation":"Chung et al. (2022)","plainCitation":"Chung et al. (2022)","noteIndex":0},"citationItems":[{"id":921,"uris":["http://zotero.org/users/local/UDgs1nEG/items/QYXA7R9B"],"itemData":{"id":921,"type":"article-journal","container-title":"Review of Accounting and Auditing Studies","issue":"1","note":"publisher: </w:instrText>
      </w:r>
      <w:r w:rsidRPr="006733FB">
        <w:rPr>
          <w:rFonts w:ascii="Book Antiqua" w:hAnsi="Book Antiqua" w:cs="Times New Roman"/>
          <w:sz w:val="20"/>
          <w:szCs w:val="20"/>
        </w:rPr>
        <w:instrText>財團法人臺灣會計教育基金會</w:instrText>
      </w:r>
      <w:r w:rsidRPr="006733FB">
        <w:rPr>
          <w:rFonts w:ascii="Book Antiqua" w:hAnsi="Book Antiqua" w:cs="Times New Roman"/>
          <w:sz w:val="20"/>
          <w:szCs w:val="20"/>
        </w:rPr>
        <w:instrText xml:space="preserve">","page":"75–109","source":"Google Scholar","title":"The Impact of Segregation of Duties on Earnings Information","volume":"12","author":[{"family":"Chung","given":"Yushuan"},{"family":"Huang","given":"Shaioyan"},{"family":"Huang","given":"Yuting"},{"family":"Lan","given":"Mengchen"}],"issued":{"date-parts":[["2022"]]}}}],"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Chung et al. (2022)</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which used the following measurement estimation model: </w:t>
      </w:r>
    </w:p>
    <w:p w14:paraId="21F9FA4B" w14:textId="77777777" w:rsidR="004D57C9" w:rsidRPr="006733FB" w:rsidRDefault="004D57C9" w:rsidP="006E4764">
      <w:pPr>
        <w:pStyle w:val="ListParagraph"/>
        <w:spacing w:after="0" w:line="240" w:lineRule="auto"/>
        <w:ind w:leftChars="0" w:left="981" w:right="970" w:firstLineChars="259" w:firstLine="518"/>
        <w:jc w:val="both"/>
        <w:rPr>
          <w:rFonts w:ascii="Book Antiqua" w:hAnsi="Book Antiqua" w:cs="Times New Roman"/>
          <w:sz w:val="20"/>
          <w:szCs w:val="20"/>
        </w:rPr>
      </w:pPr>
    </w:p>
    <w:p w14:paraId="3A3BFA97" w14:textId="77777777" w:rsidR="007D6BF7" w:rsidRPr="006733FB" w:rsidRDefault="00000000" w:rsidP="006E4764">
      <w:pPr>
        <w:spacing w:after="0" w:line="240" w:lineRule="auto"/>
        <w:ind w:left="981" w:right="970"/>
        <w:jc w:val="both"/>
        <w:rPr>
          <w:rFonts w:ascii="Book Antiqua" w:hAnsi="Book Antiqua"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DA</m:t>
              </m:r>
            </m:e>
            <m:sub>
              <m:r>
                <w:rPr>
                  <w:rFonts w:ascii="Cambria Math" w:hAnsi="Cambria Math" w:cs="Times New Roman"/>
                  <w:sz w:val="20"/>
                  <w:szCs w:val="20"/>
                </w:rPr>
                <m:t>it</m:t>
              </m:r>
            </m:sub>
          </m:sSub>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TAC</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∆REV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∆AR</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PPE</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rPr>
                    <m:t>it-1</m:t>
                  </m:r>
                </m:sub>
              </m:sSub>
            </m:e>
          </m:d>
        </m:oMath>
      </m:oMathPara>
    </w:p>
    <w:p w14:paraId="2A094820" w14:textId="7EE26AE7" w:rsidR="007D6BF7" w:rsidRPr="006733FB" w:rsidRDefault="00837802" w:rsidP="006E4764">
      <w:pPr>
        <w:spacing w:after="0" w:line="240" w:lineRule="auto"/>
        <w:ind w:left="981" w:right="970" w:firstLineChars="259" w:firstLine="518"/>
        <w:jc w:val="both"/>
        <w:rPr>
          <w:rFonts w:ascii="Book Antiqua" w:hAnsi="Book Antiqua" w:cs="Times New Roman"/>
          <w:sz w:val="20"/>
          <w:szCs w:val="20"/>
          <w:lang w:val="en"/>
        </w:rPr>
      </w:pP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t xml:space="preserve">  </w:t>
      </w:r>
      <w:r w:rsidR="007B3F12" w:rsidRPr="006733FB">
        <w:rPr>
          <w:rFonts w:ascii="Book Antiqua" w:hAnsi="Book Antiqua" w:cs="Times New Roman"/>
          <w:sz w:val="20"/>
          <w:szCs w:val="20"/>
          <w:lang w:val="en"/>
        </w:rPr>
        <w:t>(1</w:t>
      </w:r>
      <w:r w:rsidRPr="006733FB">
        <w:rPr>
          <w:rFonts w:ascii="Book Antiqua" w:hAnsi="Book Antiqua" w:cs="Times New Roman"/>
          <w:sz w:val="20"/>
          <w:szCs w:val="20"/>
          <w:lang w:val="en"/>
        </w:rPr>
        <w:t>)</w:t>
      </w:r>
    </w:p>
    <w:p w14:paraId="4F2C2A4F" w14:textId="77777777" w:rsidR="007B3F12" w:rsidRPr="006733FB" w:rsidRDefault="007B3F12" w:rsidP="006E4764">
      <w:pPr>
        <w:spacing w:after="0" w:line="240" w:lineRule="auto"/>
        <w:ind w:left="981" w:right="970" w:firstLineChars="259" w:firstLine="518"/>
        <w:jc w:val="both"/>
        <w:rPr>
          <w:rFonts w:ascii="Book Antiqua" w:hAnsi="Book Antiqua" w:cs="Times New Roman"/>
          <w:sz w:val="20"/>
          <w:szCs w:val="20"/>
        </w:rPr>
      </w:pPr>
    </w:p>
    <w:p w14:paraId="20596EB4" w14:textId="6C627459" w:rsidR="007041F8" w:rsidRPr="006733FB" w:rsidRDefault="00147C56" w:rsidP="006E4764">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w</w:t>
      </w:r>
      <w:r w:rsidR="00533E37" w:rsidRPr="006733FB">
        <w:rPr>
          <w:rFonts w:ascii="Book Antiqua" w:hAnsi="Book Antiqua" w:cs="Times New Roman"/>
          <w:sz w:val="20"/>
          <w:szCs w:val="20"/>
        </w:rPr>
        <w:t>here:</w:t>
      </w:r>
      <w:r w:rsidRPr="006733FB">
        <w:rPr>
          <w:rFonts w:ascii="Book Antiqua" w:hAnsi="Book Antiqua" w:cs="Times New Roman"/>
          <w:sz w:val="20"/>
          <w:szCs w:val="20"/>
        </w:rPr>
        <w:t xml:space="preserve"> </w:t>
      </w:r>
      <m:oMath>
        <m:sSub>
          <m:sSubPr>
            <m:ctrlPr>
              <w:rPr>
                <w:rFonts w:ascii="Cambria Math" w:hAnsi="Cambria Math" w:cs="Times New Roman"/>
                <w:i/>
                <w:kern w:val="2"/>
                <w:sz w:val="20"/>
                <w:szCs w:val="20"/>
              </w:rPr>
            </m:ctrlPr>
          </m:sSubPr>
          <m:e>
            <m:r>
              <w:rPr>
                <w:rFonts w:ascii="Cambria Math" w:hAnsi="Cambria Math" w:cs="Times New Roman"/>
                <w:sz w:val="20"/>
                <w:szCs w:val="20"/>
              </w:rPr>
              <m:t>TAC</m:t>
            </m:r>
          </m:e>
          <m:sub>
            <m:r>
              <w:rPr>
                <w:rFonts w:ascii="Cambria Math" w:hAnsi="Cambria Math" w:cs="Times New Roman"/>
                <w:sz w:val="20"/>
                <w:szCs w:val="20"/>
              </w:rPr>
              <m:t>it</m:t>
            </m:r>
          </m:sub>
        </m:sSub>
      </m:oMath>
      <w:r w:rsidRPr="006733FB">
        <w:rPr>
          <w:rFonts w:ascii="Book Antiqua" w:hAnsi="Book Antiqua" w:cs="Times New Roman"/>
          <w:kern w:val="2"/>
          <w:sz w:val="20"/>
          <w:szCs w:val="20"/>
        </w:rPr>
        <w:t xml:space="preserve"> is the</w:t>
      </w:r>
      <w:r w:rsidR="00DA4A7B" w:rsidRPr="006733FB">
        <w:rPr>
          <w:rFonts w:ascii="Book Antiqua" w:hAnsi="Book Antiqua" w:cs="Times New Roman"/>
          <w:sz w:val="20"/>
          <w:szCs w:val="20"/>
        </w:rPr>
        <w:t xml:space="preserve"> </w:t>
      </w:r>
      <w:r w:rsidR="008761B3" w:rsidRPr="006733FB">
        <w:rPr>
          <w:rFonts w:ascii="Book Antiqua" w:hAnsi="Book Antiqua" w:cs="Times New Roman"/>
          <w:sz w:val="20"/>
          <w:szCs w:val="20"/>
        </w:rPr>
        <w:t xml:space="preserve">total accruals </w:t>
      </w:r>
      <w:r w:rsidR="00DA4A7B" w:rsidRPr="006733FB">
        <w:rPr>
          <w:rFonts w:ascii="Book Antiqua" w:hAnsi="Book Antiqua" w:cs="Times New Roman"/>
          <w:sz w:val="20"/>
          <w:szCs w:val="20"/>
        </w:rPr>
        <w:t>(net income less ca</w:t>
      </w:r>
      <w:r w:rsidR="00C64B6D" w:rsidRPr="006733FB">
        <w:rPr>
          <w:rFonts w:ascii="Book Antiqua" w:hAnsi="Book Antiqua" w:cs="Times New Roman"/>
          <w:sz w:val="20"/>
          <w:szCs w:val="20"/>
        </w:rPr>
        <w:t>sh flows from operations) of</w:t>
      </w:r>
      <w:r w:rsidR="00DA4A7B" w:rsidRPr="006733FB">
        <w:rPr>
          <w:rFonts w:ascii="Book Antiqua" w:hAnsi="Book Antiqua" w:cs="Times New Roman"/>
          <w:sz w:val="20"/>
          <w:szCs w:val="20"/>
        </w:rPr>
        <w:t xml:space="preserve"> firm </w:t>
      </w:r>
      <w:proofErr w:type="spellStart"/>
      <w:r w:rsidR="00DA4A7B" w:rsidRPr="006733FB">
        <w:rPr>
          <w:rFonts w:ascii="Book Antiqua" w:hAnsi="Book Antiqua" w:cs="Times New Roman"/>
          <w:sz w:val="20"/>
          <w:szCs w:val="20"/>
        </w:rPr>
        <w:t>i</w:t>
      </w:r>
      <w:proofErr w:type="spellEnd"/>
      <w:r w:rsidR="00DA4A7B" w:rsidRPr="006733FB">
        <w:rPr>
          <w:rFonts w:ascii="Book Antiqua" w:hAnsi="Book Antiqua" w:cs="Times New Roman"/>
          <w:sz w:val="20"/>
          <w:szCs w:val="20"/>
        </w:rPr>
        <w:t xml:space="preserve"> in period t;</w:t>
      </w:r>
      <w:r w:rsidRPr="006733FB">
        <w:rPr>
          <w:rFonts w:ascii="Book Antiqua" w:hAnsi="Book Antiqua" w:cs="Times New Roman"/>
          <w:sz w:val="20"/>
          <w:szCs w:val="20"/>
        </w:rPr>
        <w:t xml:space="preserve"> </w:t>
      </w:r>
      <m:oMath>
        <m:sSub>
          <m:sSubPr>
            <m:ctrlPr>
              <w:rPr>
                <w:rFonts w:ascii="Cambria Math" w:hAnsi="Cambria Math" w:cs="Times New Roman"/>
                <w:i/>
                <w:kern w:val="2"/>
                <w:sz w:val="20"/>
                <w:szCs w:val="20"/>
              </w:rPr>
            </m:ctrlPr>
          </m:sSubPr>
          <m:e>
            <m:r>
              <w:rPr>
                <w:rFonts w:ascii="Cambria Math" w:hAnsi="Cambria Math" w:cs="Times New Roman"/>
                <w:sz w:val="20"/>
                <w:szCs w:val="20"/>
              </w:rPr>
              <m:t>ROA</m:t>
            </m:r>
          </m:e>
          <m:sub>
            <m:r>
              <w:rPr>
                <w:rFonts w:ascii="Cambria Math" w:hAnsi="Cambria Math" w:cs="Times New Roman"/>
                <w:sz w:val="20"/>
                <w:szCs w:val="20"/>
              </w:rPr>
              <m:t>it-1</m:t>
            </m:r>
          </m:sub>
        </m:sSub>
      </m:oMath>
      <w:r w:rsidRPr="006733FB">
        <w:rPr>
          <w:rFonts w:ascii="Book Antiqua" w:hAnsi="Book Antiqua" w:cs="Times New Roman"/>
          <w:kern w:val="2"/>
          <w:sz w:val="20"/>
          <w:szCs w:val="20"/>
        </w:rPr>
        <w:t xml:space="preserve"> </w:t>
      </w:r>
      <w:r w:rsidRPr="006733FB">
        <w:rPr>
          <w:rFonts w:ascii="Book Antiqua" w:hAnsi="Book Antiqua" w:cs="Times New Roman"/>
          <w:sz w:val="20"/>
          <w:szCs w:val="20"/>
        </w:rPr>
        <w:t>is the R</w:t>
      </w:r>
      <w:r w:rsidR="00AF1403" w:rsidRPr="006733FB">
        <w:rPr>
          <w:rFonts w:ascii="Book Antiqua" w:hAnsi="Book Antiqua" w:cs="Times New Roman"/>
          <w:sz w:val="20"/>
          <w:szCs w:val="20"/>
        </w:rPr>
        <w:t xml:space="preserve">eturn on Asset of </w:t>
      </w:r>
      <w:r w:rsidRPr="006733FB">
        <w:rPr>
          <w:rFonts w:ascii="Book Antiqua" w:hAnsi="Book Antiqua" w:cs="Times New Roman"/>
          <w:sz w:val="20"/>
          <w:szCs w:val="20"/>
        </w:rPr>
        <w:t xml:space="preserve">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 </w:t>
      </w:r>
      <m:oMath>
        <m:sSub>
          <m:sSubPr>
            <m:ctrlPr>
              <w:rPr>
                <w:rFonts w:ascii="Cambria Math" w:hAnsi="Cambria Math" w:cs="Times New Roman"/>
                <w:i/>
                <w:kern w:val="2"/>
                <w:sz w:val="20"/>
                <w:szCs w:val="20"/>
              </w:rPr>
            </m:ctrlPr>
          </m:sSubPr>
          <m:e>
            <m:r>
              <w:rPr>
                <w:rFonts w:ascii="Cambria Math" w:hAnsi="Cambria Math" w:cs="Times New Roman"/>
                <w:sz w:val="20"/>
                <w:szCs w:val="20"/>
              </w:rPr>
              <m:t>∆REV</m:t>
            </m:r>
          </m:e>
          <m:sub>
            <m:r>
              <w:rPr>
                <w:rFonts w:ascii="Cambria Math" w:hAnsi="Cambria Math" w:cs="Times New Roman"/>
                <w:sz w:val="20"/>
                <w:szCs w:val="20"/>
              </w:rPr>
              <m:t>it</m:t>
            </m:r>
          </m:sub>
        </m:sSub>
      </m:oMath>
      <w:r w:rsidR="008761B3" w:rsidRPr="006733FB">
        <w:rPr>
          <w:rFonts w:ascii="Book Antiqua" w:hAnsi="Book Antiqua" w:cs="Times New Roman"/>
          <w:sz w:val="20"/>
          <w:szCs w:val="20"/>
        </w:rPr>
        <w:t xml:space="preserve"> </w:t>
      </w:r>
      <w:r w:rsidR="00C64B6D" w:rsidRPr="006733FB">
        <w:rPr>
          <w:rFonts w:ascii="Book Antiqua" w:hAnsi="Book Antiqua" w:cs="Times New Roman"/>
          <w:sz w:val="20"/>
          <w:szCs w:val="20"/>
        </w:rPr>
        <w:t>is the change</w:t>
      </w:r>
      <w:r w:rsidRPr="006733FB">
        <w:rPr>
          <w:rFonts w:ascii="Book Antiqua" w:hAnsi="Book Antiqua" w:cs="Times New Roman"/>
          <w:sz w:val="20"/>
          <w:szCs w:val="20"/>
        </w:rPr>
        <w:t xml:space="preserve"> in total revenue</w:t>
      </w:r>
      <w:r w:rsidR="00DA4A7B" w:rsidRPr="006733FB">
        <w:rPr>
          <w:rFonts w:ascii="Book Antiqua" w:hAnsi="Book Antiqua" w:cs="Times New Roman"/>
          <w:sz w:val="20"/>
          <w:szCs w:val="20"/>
        </w:rPr>
        <w:t xml:space="preserve"> (the total revenue of firm </w:t>
      </w:r>
      <w:proofErr w:type="spellStart"/>
      <w:r w:rsidR="00DA4A7B" w:rsidRPr="006733FB">
        <w:rPr>
          <w:rFonts w:ascii="Book Antiqua" w:hAnsi="Book Antiqua" w:cs="Times New Roman"/>
          <w:sz w:val="20"/>
          <w:szCs w:val="20"/>
        </w:rPr>
        <w:t>i</w:t>
      </w:r>
      <w:proofErr w:type="spellEnd"/>
      <w:r w:rsidR="00DA4A7B" w:rsidRPr="006733FB">
        <w:rPr>
          <w:rFonts w:ascii="Book Antiqua" w:hAnsi="Book Antiqua" w:cs="Times New Roman"/>
          <w:sz w:val="20"/>
          <w:szCs w:val="20"/>
        </w:rPr>
        <w:t xml:space="preserve"> in period t less the total revenue in period t-1);</w:t>
      </w:r>
      <w:r w:rsidRPr="006733FB">
        <w:rPr>
          <w:rFonts w:ascii="Book Antiqua" w:hAnsi="Book Antiqua" w:cs="Times New Roman"/>
          <w:sz w:val="20"/>
          <w:szCs w:val="20"/>
        </w:rPr>
        <w:t xml:space="preserve"> </w:t>
      </w:r>
      <m:oMath>
        <m:sSub>
          <m:sSubPr>
            <m:ctrlPr>
              <w:rPr>
                <w:rFonts w:ascii="Cambria Math" w:hAnsi="Cambria Math" w:cs="Times New Roman"/>
                <w:i/>
                <w:kern w:val="2"/>
                <w:sz w:val="20"/>
                <w:szCs w:val="20"/>
              </w:rPr>
            </m:ctrlPr>
          </m:sSubPr>
          <m:e>
            <m:r>
              <w:rPr>
                <w:rFonts w:ascii="Cambria Math" w:hAnsi="Cambria Math" w:cs="Times New Roman"/>
                <w:sz w:val="20"/>
                <w:szCs w:val="20"/>
              </w:rPr>
              <m:t>∆AR</m:t>
            </m:r>
          </m:e>
          <m:sub>
            <m:r>
              <w:rPr>
                <w:rFonts w:ascii="Cambria Math" w:hAnsi="Cambria Math" w:cs="Times New Roman"/>
                <w:sz w:val="20"/>
                <w:szCs w:val="20"/>
              </w:rPr>
              <m:t>it</m:t>
            </m:r>
          </m:sub>
        </m:sSub>
      </m:oMath>
      <w:r w:rsidR="008761B3" w:rsidRPr="006733FB">
        <w:rPr>
          <w:rFonts w:ascii="Book Antiqua" w:hAnsi="Book Antiqua" w:cs="Times New Roman"/>
          <w:sz w:val="20"/>
          <w:szCs w:val="20"/>
        </w:rPr>
        <w:t xml:space="preserve"> </w:t>
      </w:r>
      <w:r w:rsidR="00C64B6D" w:rsidRPr="006733FB">
        <w:rPr>
          <w:rFonts w:ascii="Book Antiqua" w:hAnsi="Book Antiqua" w:cs="Times New Roman"/>
          <w:sz w:val="20"/>
          <w:szCs w:val="20"/>
        </w:rPr>
        <w:t>is the change</w:t>
      </w:r>
      <w:r w:rsidR="00C778B0" w:rsidRPr="006733FB">
        <w:rPr>
          <w:rFonts w:ascii="Book Antiqua" w:hAnsi="Book Antiqua" w:cs="Times New Roman"/>
          <w:sz w:val="20"/>
          <w:szCs w:val="20"/>
        </w:rPr>
        <w:t xml:space="preserve"> in receivables</w:t>
      </w:r>
      <w:r w:rsidR="00DA4A7B" w:rsidRPr="006733FB">
        <w:rPr>
          <w:rFonts w:ascii="Book Antiqua" w:hAnsi="Book Antiqua" w:cs="Times New Roman"/>
          <w:sz w:val="20"/>
          <w:szCs w:val="20"/>
        </w:rPr>
        <w:t xml:space="preserve"> (the total receivables of firm </w:t>
      </w:r>
      <w:proofErr w:type="spellStart"/>
      <w:r w:rsidR="00DA4A7B" w:rsidRPr="006733FB">
        <w:rPr>
          <w:rFonts w:ascii="Book Antiqua" w:hAnsi="Book Antiqua" w:cs="Times New Roman"/>
          <w:sz w:val="20"/>
          <w:szCs w:val="20"/>
        </w:rPr>
        <w:t>i</w:t>
      </w:r>
      <w:proofErr w:type="spellEnd"/>
      <w:r w:rsidR="00DA4A7B" w:rsidRPr="006733FB">
        <w:rPr>
          <w:rFonts w:ascii="Book Antiqua" w:hAnsi="Book Antiqua" w:cs="Times New Roman"/>
          <w:sz w:val="20"/>
          <w:szCs w:val="20"/>
        </w:rPr>
        <w:t xml:space="preserve"> in period t less the total receivables in period t-1);</w:t>
      </w:r>
      <w:r w:rsidRPr="006733FB">
        <w:rPr>
          <w:rFonts w:ascii="Book Antiqua" w:hAnsi="Book Antiqua" w:cs="Times New Roman"/>
          <w:sz w:val="20"/>
          <w:szCs w:val="20"/>
        </w:rPr>
        <w:t xml:space="preserve"> </w:t>
      </w:r>
      <m:oMath>
        <m:sSub>
          <m:sSubPr>
            <m:ctrlPr>
              <w:rPr>
                <w:rFonts w:ascii="Cambria Math" w:hAnsi="Cambria Math" w:cs="Times New Roman"/>
                <w:i/>
                <w:kern w:val="2"/>
                <w:sz w:val="20"/>
                <w:szCs w:val="20"/>
              </w:rPr>
            </m:ctrlPr>
          </m:sSubPr>
          <m:e>
            <m:r>
              <w:rPr>
                <w:rFonts w:ascii="Cambria Math" w:hAnsi="Cambria Math" w:cs="Times New Roman"/>
                <w:sz w:val="20"/>
                <w:szCs w:val="20"/>
              </w:rPr>
              <m:t>PPE</m:t>
            </m:r>
          </m:e>
          <m:sub>
            <m:r>
              <w:rPr>
                <w:rFonts w:ascii="Cambria Math" w:hAnsi="Cambria Math" w:cs="Times New Roman"/>
                <w:sz w:val="20"/>
                <w:szCs w:val="20"/>
              </w:rPr>
              <m:t>it</m:t>
            </m:r>
          </m:sub>
        </m:sSub>
      </m:oMath>
      <w:r w:rsidRPr="006733FB">
        <w:rPr>
          <w:rFonts w:ascii="Book Antiqua" w:hAnsi="Book Antiqua" w:cs="Times New Roman"/>
          <w:kern w:val="2"/>
          <w:sz w:val="20"/>
          <w:szCs w:val="20"/>
        </w:rPr>
        <w:t xml:space="preserve"> is </w:t>
      </w:r>
      <w:r w:rsidRPr="006733FB">
        <w:rPr>
          <w:rFonts w:ascii="Book Antiqua" w:hAnsi="Book Antiqua" w:cs="Times New Roman"/>
          <w:sz w:val="20"/>
          <w:szCs w:val="20"/>
        </w:rPr>
        <w:t xml:space="preserve">property, plant, and equipment </w:t>
      </w:r>
      <w:r w:rsidR="00A93691" w:rsidRPr="006733FB">
        <w:rPr>
          <w:rFonts w:ascii="Book Antiqua" w:hAnsi="Book Antiqua" w:cs="Times New Roman"/>
          <w:sz w:val="20"/>
          <w:szCs w:val="20"/>
        </w:rPr>
        <w:t xml:space="preserve">of firm </w:t>
      </w:r>
      <w:proofErr w:type="spellStart"/>
      <w:r w:rsidR="00A93691" w:rsidRPr="006733FB">
        <w:rPr>
          <w:rFonts w:ascii="Book Antiqua" w:hAnsi="Book Antiqua" w:cs="Times New Roman"/>
          <w:sz w:val="20"/>
          <w:szCs w:val="20"/>
        </w:rPr>
        <w:t>i</w:t>
      </w:r>
      <w:proofErr w:type="spellEnd"/>
      <w:r w:rsidR="00A93691" w:rsidRPr="006733FB">
        <w:rPr>
          <w:rFonts w:ascii="Book Antiqua" w:hAnsi="Book Antiqua" w:cs="Times New Roman"/>
          <w:sz w:val="20"/>
          <w:szCs w:val="20"/>
        </w:rPr>
        <w:t xml:space="preserve"> in period</w:t>
      </w:r>
      <w:r w:rsidR="00DA4A7B" w:rsidRPr="006733FB">
        <w:rPr>
          <w:rFonts w:ascii="Book Antiqua" w:hAnsi="Book Antiqua" w:cs="Times New Roman"/>
          <w:sz w:val="20"/>
          <w:szCs w:val="20"/>
        </w:rPr>
        <w:t xml:space="preserve"> t;</w:t>
      </w:r>
      <w:r w:rsidRPr="006733FB">
        <w:rPr>
          <w:rFonts w:ascii="Book Antiqua" w:hAnsi="Book Antiqua" w:cs="Times New Roman"/>
          <w:sz w:val="20"/>
          <w:szCs w:val="20"/>
        </w:rPr>
        <w:t xml:space="preserve"> </w:t>
      </w:r>
      <m:oMath>
        <m:sSub>
          <m:sSubPr>
            <m:ctrlPr>
              <w:rPr>
                <w:rFonts w:ascii="Cambria Math" w:hAnsi="Cambria Math" w:cs="Times New Roman"/>
                <w:i/>
                <w:kern w:val="2"/>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oMath>
      <w:r w:rsidRPr="006733FB">
        <w:rPr>
          <w:rFonts w:ascii="Book Antiqua" w:hAnsi="Book Antiqua" w:cs="Times New Roman"/>
          <w:sz w:val="20"/>
          <w:szCs w:val="20"/>
        </w:rPr>
        <w:t xml:space="preserve"> is</w:t>
      </w:r>
      <w:r w:rsidR="00A93691" w:rsidRPr="006733FB">
        <w:rPr>
          <w:rFonts w:ascii="Book Antiqua" w:hAnsi="Book Antiqua" w:cs="Times New Roman"/>
          <w:sz w:val="20"/>
          <w:szCs w:val="20"/>
        </w:rPr>
        <w:t xml:space="preserve"> total assets of firm </w:t>
      </w:r>
      <w:proofErr w:type="spellStart"/>
      <w:r w:rsidR="00A93691" w:rsidRPr="006733FB">
        <w:rPr>
          <w:rFonts w:ascii="Book Antiqua" w:hAnsi="Book Antiqua" w:cs="Times New Roman"/>
          <w:sz w:val="20"/>
          <w:szCs w:val="20"/>
        </w:rPr>
        <w:t>i</w:t>
      </w:r>
      <w:proofErr w:type="spellEnd"/>
      <w:r w:rsidR="00A93691" w:rsidRPr="006733FB">
        <w:rPr>
          <w:rFonts w:ascii="Book Antiqua" w:hAnsi="Book Antiqua" w:cs="Times New Roman"/>
          <w:sz w:val="20"/>
          <w:szCs w:val="20"/>
        </w:rPr>
        <w:t xml:space="preserve"> in period t-1;</w:t>
      </w:r>
      <w:r w:rsidRPr="006733FB">
        <w:rPr>
          <w:rFonts w:ascii="Book Antiqua" w:hAnsi="Book Antiqua" w:cs="Times New Roman"/>
          <w:sz w:val="20"/>
          <w:szCs w:val="20"/>
        </w:rPr>
        <w:t xml:space="preserve"> and </w:t>
      </w:r>
      <m:oMath>
        <m:sSub>
          <m:sSubPr>
            <m:ctrlPr>
              <w:rPr>
                <w:rFonts w:ascii="Cambria Math" w:eastAsia="PMingLiU"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oMath>
      <w:r w:rsidRPr="006733FB">
        <w:rPr>
          <w:rFonts w:ascii="Book Antiqua" w:hAnsi="Book Antiqua" w:cs="Times New Roman"/>
          <w:sz w:val="20"/>
          <w:szCs w:val="20"/>
        </w:rPr>
        <w:t xml:space="preserve"> is t</w:t>
      </w:r>
      <w:r w:rsidR="00DA4A7B" w:rsidRPr="006733FB">
        <w:rPr>
          <w:rFonts w:ascii="Book Antiqua" w:hAnsi="Book Antiqua" w:cs="Times New Roman"/>
          <w:sz w:val="20"/>
          <w:szCs w:val="20"/>
        </w:rPr>
        <w:t>he residual term</w:t>
      </w:r>
      <w:r w:rsidR="00AF1403" w:rsidRPr="006733FB">
        <w:rPr>
          <w:rFonts w:ascii="Book Antiqua" w:hAnsi="Book Antiqua" w:cs="Times New Roman"/>
          <w:sz w:val="20"/>
          <w:szCs w:val="20"/>
        </w:rPr>
        <w:t xml:space="preserve"> of</w:t>
      </w:r>
      <w:r w:rsidR="00A047AD" w:rsidRPr="006733FB">
        <w:rPr>
          <w:rFonts w:ascii="Book Antiqua" w:hAnsi="Book Antiqua" w:cs="Times New Roman"/>
          <w:sz w:val="20"/>
          <w:szCs w:val="20"/>
        </w:rPr>
        <w:t xml:space="preserve"> the discretionary accr</w:t>
      </w:r>
      <w:r w:rsidRPr="006733FB">
        <w:rPr>
          <w:rFonts w:ascii="Book Antiqua" w:hAnsi="Book Antiqua" w:cs="Times New Roman"/>
          <w:sz w:val="20"/>
          <w:szCs w:val="20"/>
        </w:rPr>
        <w:t xml:space="preserve">uals (DA)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r w:rsidR="00A047AD" w:rsidRPr="006733FB">
        <w:rPr>
          <w:rFonts w:ascii="Book Antiqua" w:hAnsi="Book Antiqua" w:cs="Times New Roman"/>
          <w:sz w:val="20"/>
          <w:szCs w:val="20"/>
        </w:rPr>
        <w:t xml:space="preserve"> takes the </w:t>
      </w:r>
      <w:r w:rsidR="007A23E8" w:rsidRPr="006733FB">
        <w:rPr>
          <w:rFonts w:ascii="Book Antiqua" w:hAnsi="Book Antiqua" w:cs="Times New Roman"/>
          <w:sz w:val="20"/>
          <w:szCs w:val="20"/>
        </w:rPr>
        <w:t>DA's absolute value</w:t>
      </w:r>
      <w:r w:rsidR="00142397" w:rsidRPr="006733FB">
        <w:rPr>
          <w:rFonts w:ascii="Book Antiqua" w:hAnsi="Book Antiqua" w:cs="Times New Roman"/>
          <w:sz w:val="20"/>
          <w:szCs w:val="20"/>
        </w:rPr>
        <w:t xml:space="preserve"> (|DA|)</w:t>
      </w:r>
      <w:r w:rsidR="00A047AD" w:rsidRPr="006733FB">
        <w:rPr>
          <w:rFonts w:ascii="Book Antiqua" w:hAnsi="Book Antiqua" w:cs="Times New Roman"/>
          <w:sz w:val="20"/>
          <w:szCs w:val="20"/>
        </w:rPr>
        <w:t xml:space="preserve"> to measure </w:t>
      </w:r>
      <w:r w:rsidR="00871852" w:rsidRPr="006733FB">
        <w:rPr>
          <w:rFonts w:ascii="Book Antiqua" w:hAnsi="Book Antiqua" w:cs="Times New Roman"/>
          <w:sz w:val="20"/>
          <w:szCs w:val="20"/>
        </w:rPr>
        <w:t xml:space="preserve">this study's </w:t>
      </w:r>
      <w:r w:rsidR="00DE00FD" w:rsidRPr="006733FB">
        <w:rPr>
          <w:rFonts w:ascii="Book Antiqua" w:hAnsi="Book Antiqua" w:cs="Times New Roman"/>
          <w:sz w:val="20"/>
          <w:szCs w:val="20"/>
        </w:rPr>
        <w:t xml:space="preserve">dependent variable </w:t>
      </w:r>
      <w:r w:rsidR="00A047AD" w:rsidRPr="006733FB">
        <w:rPr>
          <w:rFonts w:ascii="Book Antiqua" w:hAnsi="Book Antiqua" w:cs="Times New Roman"/>
          <w:sz w:val="20"/>
          <w:szCs w:val="20"/>
        </w:rPr>
        <w:t>proxy by accrual earnings management</w:t>
      </w:r>
      <w:r w:rsidR="006821C0" w:rsidRPr="006733FB">
        <w:rPr>
          <w:rFonts w:ascii="Book Antiqua" w:hAnsi="Book Antiqua" w:cs="Times New Roman"/>
          <w:sz w:val="20"/>
          <w:szCs w:val="20"/>
        </w:rPr>
        <w:t xml:space="preserve"> (AEM)</w:t>
      </w:r>
      <w:r w:rsidR="00DA4A7B" w:rsidRPr="006733FB">
        <w:rPr>
          <w:rFonts w:ascii="Book Antiqua" w:hAnsi="Book Antiqua" w:cs="Times New Roman"/>
          <w:sz w:val="20"/>
          <w:szCs w:val="20"/>
        </w:rPr>
        <w:t>.</w:t>
      </w:r>
    </w:p>
    <w:p w14:paraId="323B7695" w14:textId="0C13ED35" w:rsidR="004D57C9" w:rsidRPr="006733FB" w:rsidRDefault="004D57C9" w:rsidP="00147C56">
      <w:pPr>
        <w:spacing w:after="0" w:line="240" w:lineRule="auto"/>
        <w:jc w:val="both"/>
        <w:rPr>
          <w:rFonts w:ascii="Book Antiqua" w:hAnsi="Book Antiqua" w:cs="Times New Roman"/>
          <w:sz w:val="20"/>
          <w:szCs w:val="20"/>
        </w:rPr>
      </w:pPr>
    </w:p>
    <w:p w14:paraId="21F8BE98" w14:textId="77777777" w:rsidR="00656DE6" w:rsidRPr="006733FB" w:rsidRDefault="00656DE6" w:rsidP="006E4764">
      <w:pPr>
        <w:pStyle w:val="ListParagraph"/>
        <w:numPr>
          <w:ilvl w:val="0"/>
          <w:numId w:val="22"/>
        </w:numPr>
        <w:spacing w:after="0" w:line="240" w:lineRule="auto"/>
        <w:ind w:leftChars="0" w:left="1418" w:right="970"/>
        <w:jc w:val="both"/>
        <w:rPr>
          <w:rFonts w:ascii="Book Antiqua" w:hAnsi="Book Antiqua" w:cs="Times New Roman"/>
          <w:sz w:val="20"/>
          <w:szCs w:val="20"/>
        </w:rPr>
      </w:pPr>
      <w:r w:rsidRPr="006733FB">
        <w:rPr>
          <w:rFonts w:ascii="Book Antiqua" w:hAnsi="Book Antiqua" w:cs="Times New Roman"/>
          <w:sz w:val="20"/>
          <w:szCs w:val="20"/>
          <w:lang w:val="en"/>
        </w:rPr>
        <w:t>Real Earnings Management (REM)</w:t>
      </w:r>
    </w:p>
    <w:p w14:paraId="3CC30035" w14:textId="77777777" w:rsidR="004D57C9" w:rsidRPr="006733FB" w:rsidRDefault="00464995" w:rsidP="007C0E1D">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This study used a measurement model created</w:t>
      </w:r>
      <w:r w:rsidR="001219EB" w:rsidRPr="006733FB">
        <w:rPr>
          <w:rFonts w:ascii="Book Antiqua" w:hAnsi="Book Antiqua" w:cs="Times New Roman"/>
          <w:sz w:val="20"/>
          <w:szCs w:val="20"/>
        </w:rPr>
        <w:t xml:space="preserve"> by </w:t>
      </w:r>
      <w:r w:rsidR="003F2451" w:rsidRPr="006733FB">
        <w:rPr>
          <w:rFonts w:ascii="Book Antiqua" w:hAnsi="Book Antiqua" w:cs="Times New Roman"/>
          <w:sz w:val="20"/>
          <w:szCs w:val="20"/>
        </w:rPr>
        <w:fldChar w:fldCharType="begin"/>
      </w:r>
      <w:r w:rsidR="003F2451" w:rsidRPr="006733FB">
        <w:rPr>
          <w:rFonts w:ascii="Book Antiqua" w:hAnsi="Book Antiqua" w:cs="Times New Roman"/>
          <w:sz w:val="20"/>
          <w:szCs w:val="20"/>
        </w:rPr>
        <w:instrText xml:space="preserve"> ADDIN ZOTERO_ITEM CSL_CITATION {"citationID":"kpUJJbQn","properties":{"custom":"Roychowdhury (2006)","formattedCitation":"Roychowdhury (2006)","plainCitation":"Roychowdhury (2006)","noteIndex":0},"citationItems":[{"id":773,"uris":["http://zotero.org/users/local/UDgs1nEG/items/WXF6W7WV"],"itemData":{"id":773,"type":"article-journal","abstract":"I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forecasts.","container-title":"Journal of Accounting and Economics","DOI":"10.1016/j.jacceco.2006.01.002","ISSN":"0165-4101","issue":"3","journalAbbreviation":"Journal of Accounting and Economics","language":"en","page":"335-370","source":"ScienceDirect","title":"Earnings management through real activities manipulation","volume":"42","author":[{"family":"Roychowdhury","given":"Sugata"}],"issued":{"date-parts":[["2006",12,1]]}}}],"schema":"https://github.com/citation-style-language/schema/raw/master/csl-citation.json"} </w:instrText>
      </w:r>
      <w:r w:rsidR="003F2451" w:rsidRPr="006733FB">
        <w:rPr>
          <w:rFonts w:ascii="Book Antiqua" w:hAnsi="Book Antiqua" w:cs="Times New Roman"/>
          <w:sz w:val="20"/>
          <w:szCs w:val="20"/>
        </w:rPr>
        <w:fldChar w:fldCharType="separate"/>
      </w:r>
      <w:r w:rsidR="003F2451" w:rsidRPr="006733FB">
        <w:rPr>
          <w:rFonts w:ascii="Book Antiqua" w:hAnsi="Book Antiqua" w:cs="Times New Roman"/>
          <w:sz w:val="20"/>
          <w:szCs w:val="20"/>
        </w:rPr>
        <w:t>Roychowdhury (2006)</w:t>
      </w:r>
      <w:r w:rsidR="003F2451" w:rsidRPr="006733FB">
        <w:rPr>
          <w:rFonts w:ascii="Book Antiqua" w:hAnsi="Book Antiqua" w:cs="Times New Roman"/>
          <w:sz w:val="20"/>
          <w:szCs w:val="20"/>
        </w:rPr>
        <w:fldChar w:fldCharType="end"/>
      </w:r>
      <w:r w:rsidR="001219EB" w:rsidRPr="006733FB">
        <w:rPr>
          <w:rFonts w:ascii="Book Antiqua" w:hAnsi="Book Antiqua" w:cs="Times New Roman"/>
          <w:sz w:val="20"/>
          <w:szCs w:val="20"/>
        </w:rPr>
        <w:t xml:space="preserve">, where </w:t>
      </w:r>
      <w:r w:rsidRPr="006733FB">
        <w:rPr>
          <w:rFonts w:ascii="Book Antiqua" w:hAnsi="Book Antiqua" w:cs="Times New Roman"/>
          <w:sz w:val="20"/>
          <w:szCs w:val="20"/>
        </w:rPr>
        <w:t>earnings management was combined with three proxies:</w:t>
      </w:r>
      <w:r w:rsidR="001219EB" w:rsidRPr="006733FB">
        <w:rPr>
          <w:rFonts w:ascii="Book Antiqua" w:hAnsi="Book Antiqua" w:cs="Times New Roman"/>
          <w:sz w:val="20"/>
          <w:szCs w:val="20"/>
        </w:rPr>
        <w:t xml:space="preserve"> abnormal </w:t>
      </w:r>
      <w:r w:rsidR="00A50391" w:rsidRPr="006733FB">
        <w:rPr>
          <w:rFonts w:ascii="Book Antiqua" w:hAnsi="Book Antiqua" w:cs="Times New Roman"/>
          <w:sz w:val="20"/>
          <w:szCs w:val="20"/>
        </w:rPr>
        <w:t xml:space="preserve">operating </w:t>
      </w:r>
      <w:r w:rsidR="001219EB" w:rsidRPr="006733FB">
        <w:rPr>
          <w:rFonts w:ascii="Book Antiqua" w:hAnsi="Book Antiqua" w:cs="Times New Roman"/>
          <w:sz w:val="20"/>
          <w:szCs w:val="20"/>
        </w:rPr>
        <w:t xml:space="preserve">cash flow </w:t>
      </w:r>
      <w:r w:rsidR="00A50391" w:rsidRPr="006733FB">
        <w:rPr>
          <w:rFonts w:ascii="Book Antiqua" w:hAnsi="Book Antiqua" w:cs="Times New Roman"/>
          <w:sz w:val="20"/>
          <w:szCs w:val="20"/>
        </w:rPr>
        <w:t>(</w:t>
      </w:r>
      <w:r w:rsidR="008C19AD" w:rsidRPr="006733FB">
        <w:rPr>
          <w:rFonts w:ascii="Book Antiqua" w:hAnsi="Book Antiqua" w:cs="Times New Roman"/>
          <w:sz w:val="20"/>
          <w:szCs w:val="20"/>
        </w:rPr>
        <w:t>ABRL_</w:t>
      </w:r>
      <w:r w:rsidR="00A50391" w:rsidRPr="006733FB">
        <w:rPr>
          <w:rFonts w:ascii="Book Antiqua" w:hAnsi="Book Antiqua" w:cs="Times New Roman"/>
          <w:sz w:val="20"/>
          <w:szCs w:val="20"/>
        </w:rPr>
        <w:t>CFO</w:t>
      </w:r>
      <w:r w:rsidR="001219EB" w:rsidRPr="006733FB">
        <w:rPr>
          <w:rFonts w:ascii="Book Antiqua" w:hAnsi="Book Antiqua" w:cs="Times New Roman"/>
          <w:sz w:val="20"/>
          <w:szCs w:val="20"/>
        </w:rPr>
        <w:t>), abnormal discretionary expenses (</w:t>
      </w:r>
      <w:r w:rsidR="008C19AD" w:rsidRPr="006733FB">
        <w:rPr>
          <w:rFonts w:ascii="Book Antiqua" w:hAnsi="Book Antiqua" w:cs="Times New Roman"/>
          <w:sz w:val="20"/>
          <w:szCs w:val="20"/>
        </w:rPr>
        <w:t>ABRL_</w:t>
      </w:r>
      <w:r w:rsidR="001219EB" w:rsidRPr="006733FB">
        <w:rPr>
          <w:rFonts w:ascii="Book Antiqua" w:hAnsi="Book Antiqua" w:cs="Times New Roman"/>
          <w:sz w:val="20"/>
          <w:szCs w:val="20"/>
        </w:rPr>
        <w:t>DISCREX)</w:t>
      </w:r>
      <w:r w:rsidR="0083640C" w:rsidRPr="006733FB">
        <w:rPr>
          <w:rFonts w:ascii="Book Antiqua" w:hAnsi="Book Antiqua" w:cs="Times New Roman"/>
          <w:sz w:val="20"/>
          <w:szCs w:val="20"/>
        </w:rPr>
        <w:t xml:space="preserve">, and abnormal production </w:t>
      </w:r>
      <w:r w:rsidR="00A50391" w:rsidRPr="006733FB">
        <w:rPr>
          <w:rFonts w:ascii="Book Antiqua" w:hAnsi="Book Antiqua" w:cs="Times New Roman"/>
          <w:sz w:val="20"/>
          <w:szCs w:val="20"/>
        </w:rPr>
        <w:t>costs (</w:t>
      </w:r>
      <w:r w:rsidR="008C19AD" w:rsidRPr="006733FB">
        <w:rPr>
          <w:rFonts w:ascii="Book Antiqua" w:hAnsi="Book Antiqua" w:cs="Times New Roman"/>
          <w:sz w:val="20"/>
          <w:szCs w:val="20"/>
        </w:rPr>
        <w:t>ABRL_PR</w:t>
      </w:r>
      <w:r w:rsidR="00A50391" w:rsidRPr="006733FB">
        <w:rPr>
          <w:rFonts w:ascii="Book Antiqua" w:hAnsi="Book Antiqua" w:cs="Times New Roman"/>
          <w:sz w:val="20"/>
          <w:szCs w:val="20"/>
        </w:rPr>
        <w:t>DC)</w:t>
      </w:r>
      <w:r w:rsidR="003F2451" w:rsidRPr="006733FB">
        <w:rPr>
          <w:rFonts w:ascii="Book Antiqua" w:hAnsi="Book Antiqua" w:cs="Times New Roman"/>
          <w:sz w:val="20"/>
          <w:szCs w:val="20"/>
          <w:lang w:val="en"/>
        </w:rPr>
        <w:t xml:space="preserve"> </w:t>
      </w:r>
      <w:r w:rsidR="003F2451" w:rsidRPr="006733FB">
        <w:rPr>
          <w:rFonts w:ascii="Book Antiqua" w:hAnsi="Book Antiqua" w:cs="Times New Roman"/>
          <w:sz w:val="20"/>
          <w:szCs w:val="20"/>
        </w:rPr>
        <w:fldChar w:fldCharType="begin"/>
      </w:r>
      <w:r w:rsidR="003F2451" w:rsidRPr="006733FB">
        <w:rPr>
          <w:rFonts w:ascii="Book Antiqua" w:hAnsi="Book Antiqua" w:cs="Times New Roman"/>
          <w:sz w:val="20"/>
          <w:szCs w:val="20"/>
        </w:rPr>
        <w:instrText xml:space="preserve"> ADDIN ZOTERO_ITEM CSL_CITATION {"citationID":"3VmaZkSf","properties":{"formattedCitation":"(Cohen et al., 2008)","plainCitation":"(Cohen et al., 2008)","noteIndex":0},"citationItems":[{"id":870,"uris":["http://zotero.org/users/local/UDgs1nEG/items/XC3BBE46"],"itemData":{"id":870,"type":"article-journal","container-title":"The accounting review","issue":"3","page":"757–787","source":"Google Scholar","title":"Real and accrual-based earnings management in the pre-and post-Sarbanes-Oxley periods","volume":"83","author":[{"family":"Cohen","given":"Daniel A."},{"family":"Dey","given":"Aiyesha"},{"family":"Lys","given":"Thomas Z."}],"issued":{"date-parts":[["2008"]]}}}],"schema":"https://github.com/citation-style-language/schema/raw/master/csl-citation.json"} </w:instrText>
      </w:r>
      <w:r w:rsidR="003F2451" w:rsidRPr="006733FB">
        <w:rPr>
          <w:rFonts w:ascii="Book Antiqua" w:hAnsi="Book Antiqua" w:cs="Times New Roman"/>
          <w:sz w:val="20"/>
          <w:szCs w:val="20"/>
        </w:rPr>
        <w:fldChar w:fldCharType="separate"/>
      </w:r>
      <w:r w:rsidR="003F2451" w:rsidRPr="006733FB">
        <w:rPr>
          <w:rFonts w:ascii="Book Antiqua" w:hAnsi="Book Antiqua" w:cs="Times New Roman"/>
          <w:sz w:val="20"/>
          <w:szCs w:val="20"/>
        </w:rPr>
        <w:t>(Cohen</w:t>
      </w:r>
      <w:r w:rsidR="009A51C8" w:rsidRPr="006733FB">
        <w:rPr>
          <w:rFonts w:ascii="Book Antiqua" w:hAnsi="Book Antiqua" w:cs="Times New Roman"/>
          <w:sz w:val="20"/>
          <w:szCs w:val="20"/>
        </w:rPr>
        <w:t>, Dey, &amp; Lys</w:t>
      </w:r>
      <w:r w:rsidR="003F2451" w:rsidRPr="006733FB">
        <w:rPr>
          <w:rFonts w:ascii="Book Antiqua" w:hAnsi="Book Antiqua" w:cs="Times New Roman"/>
          <w:sz w:val="20"/>
          <w:szCs w:val="20"/>
        </w:rPr>
        <w:t>, 2008)</w:t>
      </w:r>
      <w:r w:rsidR="003F2451" w:rsidRPr="006733FB">
        <w:rPr>
          <w:rFonts w:ascii="Book Antiqua" w:hAnsi="Book Antiqua" w:cs="Times New Roman"/>
          <w:sz w:val="20"/>
          <w:szCs w:val="20"/>
        </w:rPr>
        <w:fldChar w:fldCharType="end"/>
      </w:r>
      <w:r w:rsidR="0009558F" w:rsidRPr="006733FB">
        <w:rPr>
          <w:rFonts w:ascii="Book Antiqua" w:hAnsi="Book Antiqua" w:cs="Times New Roman"/>
          <w:sz w:val="20"/>
          <w:szCs w:val="20"/>
        </w:rPr>
        <w:t>. The estimation models for the three REM proxies</w:t>
      </w:r>
      <w:r w:rsidR="000E5309" w:rsidRPr="006733FB">
        <w:rPr>
          <w:rFonts w:ascii="Book Antiqua" w:hAnsi="Book Antiqua" w:cs="Times New Roman"/>
          <w:sz w:val="20"/>
          <w:szCs w:val="20"/>
        </w:rPr>
        <w:t xml:space="preserve"> are</w:t>
      </w:r>
      <w:r w:rsidR="0009558F" w:rsidRPr="006733FB">
        <w:rPr>
          <w:rFonts w:ascii="Book Antiqua" w:hAnsi="Book Antiqua" w:cs="Times New Roman"/>
          <w:sz w:val="20"/>
          <w:szCs w:val="20"/>
        </w:rPr>
        <w:t xml:space="preserve"> described in Appendix A.</w:t>
      </w:r>
      <w:r w:rsidR="004D57C9" w:rsidRPr="006733FB">
        <w:rPr>
          <w:rFonts w:ascii="Book Antiqua" w:hAnsi="Book Antiqua" w:cs="Times New Roman"/>
          <w:sz w:val="20"/>
          <w:szCs w:val="20"/>
        </w:rPr>
        <w:t xml:space="preserve"> </w:t>
      </w:r>
    </w:p>
    <w:p w14:paraId="46BB868B" w14:textId="77777777" w:rsidR="004D57C9" w:rsidRPr="006733FB" w:rsidRDefault="001148E8"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Furthermore, this study considers the method </w:t>
      </w:r>
      <w:r w:rsidR="00D074E1" w:rsidRPr="006733FB">
        <w:rPr>
          <w:rFonts w:ascii="Book Antiqua" w:hAnsi="Book Antiqua" w:cs="Times New Roman"/>
          <w:sz w:val="20"/>
          <w:szCs w:val="20"/>
          <w:lang w:val="en"/>
        </w:rPr>
        <w:t xml:space="preserve">suggested </w:t>
      </w:r>
      <w:r w:rsidRPr="006733FB">
        <w:rPr>
          <w:rFonts w:ascii="Book Antiqua" w:hAnsi="Book Antiqua" w:cs="Times New Roman"/>
          <w:sz w:val="20"/>
          <w:szCs w:val="20"/>
          <w:lang w:val="en"/>
        </w:rPr>
        <w:t xml:space="preserve">by previous studies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{"citationID":"jWR7cptj","properties":{"unsorted":true,"formattedCitation":"(Cohen &amp; Zarowin, 2010; Chiang et al., 2015; Tulcanaza-Prieto &amp; Lee, 2022; Wang et al., 2022)","plainCitation":"(Cohen &amp; Zarowin, 2010; Chiang et al., 2015; Tulcanaza-Prieto &amp; Lee, 2022; Wang et al., 2022)","noteIndex":0},"citationItems":[{"id":874,"uris":["http://zotero.org/users/local/UDgs1nEG/items/UUNSYL7E"],"itemData":{"id":874,"type":"article-journal","abstract":"We show that SEO firms engage in real activities manipulation, and the decline in post-SEO performance due to the real activities management is more severe than that due to accrual management. Our evidence is important, because it shows that post-SEO operating underperformance is driven not just by accrual reversals, but also reflects the real consequences of operational decisions made to manage earnings. We also show how firms’ choices of real versus accrual-based earnings management activities around SEOs vary predictably as a function of the firm's ability to use accrual management and the costs of doing so.","container-title":"Journal of Accounting and Economics","DOI":"10.1016/j.jacceco.2010.01.002","ISSN":"0165-4101","issue":"1","journalAbbreviation":"Journal of Accounting and Economics","language":"en","page":"2-19","source":"ScienceDirect","title":"Accrual-based and real earnings management activities around seasoned equity offerings","volume":"50","author":[{"family":"Cohen","given":"Daniel A."},{"family":"Zarowin","given":"Paul"}],"issued":{"date-parts":[["2010",5,1]]}},"label":"page"},{"id":877,"uris":["http://zotero.org/users/local/UDgs1nEG/items/EQVLE2LK"],"itemData":{"id":877,"type":"article-journal","container-title":"Asian Economic and Financial Review","issue":"3","page":"453–467","source":"Google Scholar","title":"Financial reports quality and corporate social responsibility","volume":"5","author":[{"family":"Chiang","given":"Hsiangtsai"},{"family":"He","given":"Li-Jen"},{"family":"Shiao","given":"Cang-Fu"}],"issued":{"date-parts":[["2015"]]}},"label":"page"},{"id":999,"uris":["http://zotero.org/users/local/UDgs1nEG/items/TZXG2II4"],"itemData":{"id":999,"type":"article-journal","container-title":"International Journal of Financial Studies","issue":"1","note":"publisher: MDPI","page":"19","source":"Google Scholar","title":"Real Earnings Management, Firm Value, and Corporate Governance: Evidence from the Korean Market","title-short":"Real Earnings Management, Firm Value, and Corporate Governance","volume":"10","author":[{"family":"Tulcanaza-Prieto","given":"Ana Belén"},{"family":"Lee","given":"Younghwan"}],"issued":{"date-parts":[["2022"]]}},"label":"page"},{"id":881,"uris":["http://zotero.org/users/local/UDgs1nEG/items/LIXFNHJE"],"itemData":{"id":881,"type":"article-journal","container-title":"Review of Accounting and Auditing Studies","issue":"1","note":"publisher: </w:instrText>
      </w:r>
      <w:r w:rsidRPr="006733FB">
        <w:rPr>
          <w:rFonts w:ascii="Book Antiqua" w:hAnsi="Book Antiqua" w:cs="Times New Roman"/>
          <w:sz w:val="20"/>
          <w:szCs w:val="20"/>
        </w:rPr>
        <w:instrText>財團法人臺灣會計教育基金會</w:instrText>
      </w:r>
      <w:r w:rsidRPr="006733FB">
        <w:rPr>
          <w:rFonts w:ascii="Book Antiqua" w:hAnsi="Book Antiqua" w:cs="Times New Roman"/>
          <w:sz w:val="20"/>
          <w:szCs w:val="20"/>
        </w:rPr>
        <w:instrText xml:space="preserve">","page":"1–33","source":"Google Scholar","title":"The Impact of the Board Meeting Attendance of the Board Member Having Professional Background and Members' Tenure on Real Earnings Management","volume":"12","author":[{"family":"Wang","given":"Taychang"},{"family":"Liu","given":"Chiawen"},{"family":"Jhang","given":"Hanshu"}],"issued":{"date-parts":[["2022"]]}},"label":"page"}],"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(Cohen &amp; Zarowin, 2010; Chiang et al., 2015; Tulcanaza</w:t>
      </w:r>
      <w:r w:rsidR="00D875AF" w:rsidRPr="006733FB">
        <w:rPr>
          <w:rFonts w:ascii="Book Antiqua" w:hAnsi="Book Antiqua" w:cs="Times New Roman"/>
          <w:sz w:val="20"/>
          <w:szCs w:val="20"/>
        </w:rPr>
        <w:t>-Prieto &amp; Lee, 2022; Wang, Liu, &amp; Jhang</w:t>
      </w:r>
      <w:r w:rsidRPr="006733FB">
        <w:rPr>
          <w:rFonts w:ascii="Book Antiqua" w:hAnsi="Book Antiqua" w:cs="Times New Roman"/>
          <w:sz w:val="20"/>
          <w:szCs w:val="20"/>
        </w:rPr>
        <w:t>, 2022)</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t>
      </w:r>
      <w:r w:rsidR="00217A7D" w:rsidRPr="006733FB">
        <w:rPr>
          <w:rFonts w:ascii="Book Antiqua" w:hAnsi="Book Antiqua" w:cs="Times New Roman"/>
          <w:sz w:val="20"/>
          <w:szCs w:val="20"/>
          <w:lang w:val="en"/>
        </w:rPr>
        <w:t>to determine the company's real earnings management values</w:t>
      </w:r>
      <w:r w:rsidRPr="006733FB">
        <w:rPr>
          <w:rFonts w:ascii="Book Antiqua" w:hAnsi="Book Antiqua" w:cs="Times New Roman"/>
          <w:sz w:val="20"/>
          <w:szCs w:val="20"/>
          <w:lang w:val="en"/>
        </w:rPr>
        <w:t>. This study carried</w:t>
      </w:r>
      <w:r w:rsidR="009262A3" w:rsidRPr="006733FB">
        <w:rPr>
          <w:rFonts w:ascii="Book Antiqua" w:hAnsi="Book Antiqua" w:cs="Times New Roman"/>
          <w:sz w:val="20"/>
          <w:szCs w:val="20"/>
          <w:lang w:val="en"/>
        </w:rPr>
        <w:t xml:space="preserve"> out that method by calculating </w:t>
      </w:r>
      <w:r w:rsidRPr="006733FB">
        <w:rPr>
          <w:rFonts w:ascii="Book Antiqua" w:hAnsi="Book Antiqua" w:cs="Times New Roman"/>
          <w:sz w:val="20"/>
          <w:szCs w:val="20"/>
          <w:lang w:val="en"/>
        </w:rPr>
        <w:t xml:space="preserve">the accumulation of abnormal </w:t>
      </w:r>
      <w:r w:rsidR="00A93691" w:rsidRPr="006733FB">
        <w:rPr>
          <w:rFonts w:ascii="Book Antiqua" w:hAnsi="Book Antiqua" w:cs="Times New Roman"/>
          <w:sz w:val="20"/>
          <w:szCs w:val="20"/>
          <w:lang w:val="en"/>
        </w:rPr>
        <w:t>operating cash flow</w:t>
      </w:r>
      <w:r w:rsidR="00A12CAD" w:rsidRPr="006733FB">
        <w:rPr>
          <w:rFonts w:ascii="Book Antiqua" w:hAnsi="Book Antiqua" w:cs="Times New Roman"/>
          <w:sz w:val="20"/>
          <w:szCs w:val="20"/>
          <w:lang w:val="en"/>
        </w:rPr>
        <w:t xml:space="preserve"> (ABRL</w:t>
      </w:r>
      <w:r w:rsidRPr="006733FB">
        <w:rPr>
          <w:rFonts w:ascii="Book Antiqua" w:hAnsi="Book Antiqua" w:cs="Times New Roman"/>
          <w:sz w:val="20"/>
          <w:szCs w:val="20"/>
          <w:lang w:val="en"/>
        </w:rPr>
        <w:t xml:space="preserve">_CFO), </w:t>
      </w:r>
      <w:r w:rsidR="00D15E45" w:rsidRPr="006733FB">
        <w:rPr>
          <w:rFonts w:ascii="Book Antiqua" w:hAnsi="Book Antiqua" w:cs="Times New Roman"/>
          <w:sz w:val="20"/>
          <w:szCs w:val="20"/>
          <w:lang w:val="en"/>
        </w:rPr>
        <w:t xml:space="preserve">abnormal discretionary expenses (ABRL_DISCREX), and </w:t>
      </w:r>
      <w:r w:rsidRPr="006733FB">
        <w:rPr>
          <w:rFonts w:ascii="Book Antiqua" w:hAnsi="Book Antiqua" w:cs="Times New Roman"/>
          <w:sz w:val="20"/>
          <w:szCs w:val="20"/>
          <w:lang w:val="en"/>
        </w:rPr>
        <w:t>abnorm</w:t>
      </w:r>
      <w:r w:rsidR="00133F60" w:rsidRPr="006733FB">
        <w:rPr>
          <w:rFonts w:ascii="Book Antiqua" w:hAnsi="Book Antiqua" w:cs="Times New Roman"/>
          <w:sz w:val="20"/>
          <w:szCs w:val="20"/>
          <w:lang w:val="en"/>
        </w:rPr>
        <w:t xml:space="preserve">al production </w:t>
      </w:r>
      <w:r w:rsidR="00A12CAD" w:rsidRPr="006733FB">
        <w:rPr>
          <w:rFonts w:ascii="Book Antiqua" w:hAnsi="Book Antiqua" w:cs="Times New Roman"/>
          <w:sz w:val="20"/>
          <w:szCs w:val="20"/>
          <w:lang w:val="en"/>
        </w:rPr>
        <w:t>costs (ABRL</w:t>
      </w:r>
      <w:r w:rsidR="008C19AD" w:rsidRPr="006733FB">
        <w:rPr>
          <w:rFonts w:ascii="Book Antiqua" w:hAnsi="Book Antiqua" w:cs="Times New Roman"/>
          <w:sz w:val="20"/>
          <w:szCs w:val="20"/>
          <w:lang w:val="en"/>
        </w:rPr>
        <w:t>_PR</w:t>
      </w:r>
      <w:r w:rsidR="00D15E45" w:rsidRPr="006733FB">
        <w:rPr>
          <w:rFonts w:ascii="Book Antiqua" w:hAnsi="Book Antiqua" w:cs="Times New Roman"/>
          <w:sz w:val="20"/>
          <w:szCs w:val="20"/>
          <w:lang w:val="en"/>
        </w:rPr>
        <w:t>D</w:t>
      </w:r>
      <w:r w:rsidR="008C19AD" w:rsidRPr="006733FB">
        <w:rPr>
          <w:rFonts w:ascii="Book Antiqua" w:hAnsi="Book Antiqua" w:cs="Times New Roman"/>
          <w:sz w:val="20"/>
          <w:szCs w:val="20"/>
          <w:lang w:val="en"/>
        </w:rPr>
        <w:t>C</w:t>
      </w:r>
      <w:r w:rsidR="00D15E45" w:rsidRPr="006733FB">
        <w:rPr>
          <w:rFonts w:ascii="Book Antiqua" w:hAnsi="Book Antiqua" w:cs="Times New Roman"/>
          <w:sz w:val="20"/>
          <w:szCs w:val="20"/>
          <w:lang w:val="en"/>
        </w:rPr>
        <w:t>)</w:t>
      </w:r>
      <w:r w:rsidRPr="006733FB">
        <w:rPr>
          <w:rFonts w:ascii="Book Antiqua" w:hAnsi="Book Antiqua" w:cs="Times New Roman"/>
          <w:sz w:val="20"/>
          <w:szCs w:val="20"/>
          <w:lang w:val="en"/>
        </w:rPr>
        <w:t xml:space="preserve">, which is also called comprehensive measurement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{"citationID":"45IQEhwR","properties":{"formattedCitation":"(Cohen &amp; Zarowin, 2010)","plainCitation":"(Cohen &amp; Zarowin, 2010)","noteIndex":0},"citationItems":[{"id":874,"uris":["http://zotero.org/users/local/UDgs1nEG/items/UUNSYL7E"],"itemData":{"id":874,"type":"article-journal","abstract":"We show that SEO firms engage in real activities manipulation, and the decline in post-SEO performance due to the real activities management is more severe than that due to accrual management. Our evidence is important, because it shows that post-SEO operating underperformance is driven not just by accrual reversals, but also reflects the real consequences of operational decisions made to manage earnings. We also show how firms’ choices of real versus accrual-based earnings management activities around SEOs vary predictably as a function of the firm's ability to use accrual management and the costs of doing so.","container-title":"Journal of Accounting and Economics","DOI":"10.1016/j.jacceco.2010.01.002","ISSN":"0165-4101","issue":"1","journalAbbreviation":"Journal of Accounting and Economics","language":"en","page":"2-19","source":"ScienceDirect","title":"Accrual-based and real earnings management activities around seasoned equity offerings","volume":"50","author":[{"family":"Cohen","given":"Daniel A."},{"family":"Zarowin","given":"Paul"}],"issued":{"date-parts":[["2010",5,1]]}}}],"schema":"https://github.com/citation-style-language/schema/raw/master/csl-citation.json"}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(Cohen &amp; Zarowin, 2010)</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t>
      </w:r>
    </w:p>
    <w:p w14:paraId="4F18F57A" w14:textId="0E03E6D7" w:rsidR="003F2451" w:rsidRPr="006733FB" w:rsidRDefault="001148E8"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Before calculating the accumulation, </w:t>
      </w:r>
      <w:r w:rsidR="00A12CAD" w:rsidRPr="006733FB">
        <w:rPr>
          <w:rFonts w:ascii="Book Antiqua" w:hAnsi="Book Antiqua" w:cs="Times New Roman"/>
          <w:sz w:val="20"/>
          <w:szCs w:val="20"/>
          <w:lang w:val="en"/>
        </w:rPr>
        <w:t xml:space="preserve">abnormal discretionary expenses (ABRL_DISCREX) and </w:t>
      </w:r>
      <w:r w:rsidRPr="006733FB">
        <w:rPr>
          <w:rFonts w:ascii="Book Antiqua" w:hAnsi="Book Antiqua" w:cs="Times New Roman"/>
          <w:sz w:val="20"/>
          <w:szCs w:val="20"/>
          <w:lang w:val="en"/>
        </w:rPr>
        <w:t>abnorma</w:t>
      </w:r>
      <w:r w:rsidR="00A12CAD" w:rsidRPr="006733FB">
        <w:rPr>
          <w:rFonts w:ascii="Book Antiqua" w:hAnsi="Book Antiqua" w:cs="Times New Roman"/>
          <w:sz w:val="20"/>
          <w:szCs w:val="20"/>
          <w:lang w:val="en"/>
        </w:rPr>
        <w:t xml:space="preserve">l </w:t>
      </w:r>
      <w:r w:rsidR="000F64A0" w:rsidRPr="006733FB">
        <w:rPr>
          <w:rFonts w:ascii="Book Antiqua" w:hAnsi="Book Antiqua" w:cs="Times New Roman"/>
          <w:sz w:val="20"/>
          <w:szCs w:val="20"/>
          <w:lang w:val="en"/>
        </w:rPr>
        <w:t xml:space="preserve">operating </w:t>
      </w:r>
      <w:r w:rsidR="00A93691" w:rsidRPr="006733FB">
        <w:rPr>
          <w:rFonts w:ascii="Book Antiqua" w:hAnsi="Book Antiqua" w:cs="Times New Roman"/>
          <w:sz w:val="20"/>
          <w:szCs w:val="20"/>
          <w:lang w:val="en"/>
        </w:rPr>
        <w:t xml:space="preserve">cash flow </w:t>
      </w:r>
      <w:r w:rsidR="00A12CAD" w:rsidRPr="006733FB">
        <w:rPr>
          <w:rFonts w:ascii="Book Antiqua" w:hAnsi="Book Antiqua" w:cs="Times New Roman"/>
          <w:sz w:val="20"/>
          <w:szCs w:val="20"/>
          <w:lang w:val="en"/>
        </w:rPr>
        <w:t xml:space="preserve">(ABRL_CFO) </w:t>
      </w:r>
      <w:r w:rsidRPr="006733FB">
        <w:rPr>
          <w:rFonts w:ascii="Book Antiqua" w:hAnsi="Book Antiqua" w:cs="Times New Roman"/>
          <w:sz w:val="20"/>
          <w:szCs w:val="20"/>
          <w:lang w:val="en"/>
        </w:rPr>
        <w:t>should be multiplied by a negative (-1) to avoid real earnings management being impacted by values that are both positive and negative that cancel each other out.</w:t>
      </w:r>
    </w:p>
    <w:p w14:paraId="41592836" w14:textId="77777777" w:rsidR="00A366B3" w:rsidRPr="006733FB" w:rsidRDefault="00A366B3" w:rsidP="006E4764">
      <w:pPr>
        <w:spacing w:after="0" w:line="240" w:lineRule="auto"/>
        <w:ind w:left="981" w:right="970" w:firstLineChars="259" w:firstLine="518"/>
        <w:jc w:val="both"/>
        <w:rPr>
          <w:rFonts w:ascii="Book Antiqua" w:hAnsi="Book Antiqua" w:cs="Times New Roman"/>
          <w:sz w:val="20"/>
          <w:szCs w:val="20"/>
          <w:lang w:val="en"/>
        </w:rPr>
      </w:pPr>
    </w:p>
    <w:p w14:paraId="0B8E348C" w14:textId="453AAAAB" w:rsidR="000F63B0" w:rsidRPr="006733FB" w:rsidRDefault="000F63B0" w:rsidP="00D82FBC">
      <w:pPr>
        <w:tabs>
          <w:tab w:val="right" w:pos="9781"/>
        </w:tabs>
        <w:spacing w:after="0" w:line="240" w:lineRule="auto"/>
        <w:ind w:left="981" w:right="970"/>
        <w:rPr>
          <w:rFonts w:ascii="Book Antiqua" w:hAnsi="Book Antiqua" w:cs="Times New Roman"/>
          <w:sz w:val="20"/>
          <w:szCs w:val="20"/>
        </w:rPr>
      </w:pPr>
      <m:oMath>
        <m:r>
          <m:rPr>
            <m:sty m:val="p"/>
          </m:rPr>
          <w:rPr>
            <w:rFonts w:ascii="Cambria Math" w:hAnsi="Cambria Math" w:cs="Times New Roman"/>
            <w:sz w:val="20"/>
            <w:szCs w:val="20"/>
          </w:rPr>
          <m:t>REM=</m:t>
        </m:r>
        <m:d>
          <m:dPr>
            <m:ctrlPr>
              <w:rPr>
                <w:rFonts w:ascii="Cambria Math" w:hAnsi="Cambria Math" w:cs="Times New Roman"/>
                <w:sz w:val="20"/>
                <w:szCs w:val="20"/>
              </w:rPr>
            </m:ctrlPr>
          </m:dPr>
          <m:e>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ABRL_CFO</m:t>
                </m:r>
              </m:sup>
            </m:sSubSup>
            <m:r>
              <w:rPr>
                <w:rFonts w:ascii="Cambria Math" w:hAnsi="Cambria Math" w:cs="Times New Roman"/>
                <w:sz w:val="20"/>
                <w:szCs w:val="20"/>
              </w:rPr>
              <m:t>×(-1)</m:t>
            </m:r>
          </m:e>
        </m:d>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ABRL_PRDC</m:t>
            </m:r>
          </m:sup>
        </m:sSubSup>
        <m:r>
          <w:rPr>
            <w:rFonts w:ascii="Cambria Math" w:hAnsi="Cambria Math" w:cs="Times New Roman"/>
            <w:sz w:val="20"/>
            <w:szCs w:val="20"/>
          </w:rPr>
          <m:t>+</m:t>
        </m:r>
        <m:d>
          <m:dPr>
            <m:ctrlPr>
              <w:rPr>
                <w:rFonts w:ascii="Cambria Math" w:hAnsi="Cambria Math" w:cs="Times New Roman"/>
                <w:sz w:val="20"/>
                <w:szCs w:val="20"/>
              </w:rPr>
            </m:ctrlPr>
          </m:dPr>
          <m:e>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ABRL_DISCREX</m:t>
                </m:r>
              </m:sup>
            </m:sSubSup>
            <m:r>
              <w:rPr>
                <w:rFonts w:ascii="Cambria Math" w:hAnsi="Cambria Math" w:cs="Times New Roman"/>
                <w:sz w:val="20"/>
                <w:szCs w:val="20"/>
              </w:rPr>
              <m:t>×(-1)</m:t>
            </m:r>
          </m:e>
        </m:d>
      </m:oMath>
      <w:r w:rsidR="00837802" w:rsidRPr="006733FB">
        <w:rPr>
          <w:rFonts w:ascii="Book Antiqua" w:hAnsi="Book Antiqua" w:cs="Times New Roman"/>
          <w:sz w:val="20"/>
          <w:szCs w:val="20"/>
        </w:rPr>
        <w:tab/>
      </w:r>
      <w:r w:rsidR="00837802" w:rsidRPr="006733FB">
        <w:rPr>
          <w:rFonts w:ascii="Book Antiqua" w:hAnsi="Book Antiqua" w:cs="Times New Roman"/>
          <w:sz w:val="20"/>
          <w:szCs w:val="20"/>
        </w:rPr>
        <w:tab/>
        <w:t xml:space="preserve">  </w:t>
      </w:r>
      <w:r w:rsidR="00CC0C3B" w:rsidRPr="006733FB">
        <w:rPr>
          <w:rFonts w:ascii="Book Antiqua" w:hAnsi="Book Antiqua" w:cs="Times New Roman"/>
          <w:sz w:val="20"/>
          <w:szCs w:val="20"/>
        </w:rPr>
        <w:t>(2</w:t>
      </w:r>
      <w:r w:rsidR="00837802" w:rsidRPr="006733FB">
        <w:rPr>
          <w:rFonts w:ascii="Book Antiqua" w:hAnsi="Book Antiqua" w:cs="Times New Roman"/>
          <w:sz w:val="20"/>
          <w:szCs w:val="20"/>
        </w:rPr>
        <w:t>)</w:t>
      </w:r>
    </w:p>
    <w:p w14:paraId="0B091A53" w14:textId="77777777" w:rsidR="00B522DF" w:rsidRPr="006733FB" w:rsidRDefault="00B522DF" w:rsidP="00A366B3">
      <w:pPr>
        <w:spacing w:after="0" w:line="240" w:lineRule="auto"/>
        <w:rPr>
          <w:rFonts w:ascii="Book Antiqua" w:hAnsi="Book Antiqua" w:cs="Times New Roman"/>
          <w:sz w:val="20"/>
          <w:szCs w:val="20"/>
        </w:rPr>
        <w:sectPr w:rsidR="00B522DF" w:rsidRPr="006733FB" w:rsidSect="00470165">
          <w:pgSz w:w="11906" w:h="16838"/>
          <w:pgMar w:top="981" w:right="459" w:bottom="278" w:left="459" w:header="720" w:footer="720" w:gutter="0"/>
          <w:cols w:space="425"/>
          <w:docGrid w:linePitch="360"/>
        </w:sectPr>
      </w:pPr>
    </w:p>
    <w:p w14:paraId="06A0D3D6" w14:textId="10CC5C99" w:rsidR="00A366B3" w:rsidRPr="006733FB" w:rsidRDefault="00A366B3" w:rsidP="00B522DF">
      <w:pPr>
        <w:spacing w:after="0" w:line="240" w:lineRule="auto"/>
        <w:jc w:val="both"/>
        <w:rPr>
          <w:rFonts w:ascii="Book Antiqua" w:hAnsi="Book Antiqua" w:cs="Times New Roman"/>
          <w:sz w:val="20"/>
          <w:szCs w:val="20"/>
        </w:rPr>
      </w:pPr>
    </w:p>
    <w:p w14:paraId="69828F90" w14:textId="05B85EC0" w:rsidR="005114EA" w:rsidRPr="006733FB" w:rsidRDefault="00243385" w:rsidP="00705354">
      <w:pPr>
        <w:pStyle w:val="Heading3"/>
        <w:spacing w:after="0" w:line="240" w:lineRule="auto"/>
        <w:ind w:left="1843" w:right="970"/>
        <w:rPr>
          <w:rFonts w:ascii="Book Antiqua" w:hAnsi="Book Antiqua" w:cs="Times New Roman"/>
          <w:sz w:val="20"/>
          <w:szCs w:val="20"/>
          <w:lang w:val="en"/>
        </w:rPr>
      </w:pPr>
      <w:r w:rsidRPr="006733FB">
        <w:rPr>
          <w:rFonts w:ascii="Book Antiqua" w:hAnsi="Book Antiqua" w:cs="Times New Roman"/>
          <w:sz w:val="20"/>
          <w:szCs w:val="20"/>
          <w:lang w:val="en"/>
        </w:rPr>
        <w:t xml:space="preserve"> </w:t>
      </w:r>
      <w:bookmarkStart w:id="9" w:name="_Toc120913537"/>
      <w:r w:rsidR="005114EA" w:rsidRPr="006733FB">
        <w:rPr>
          <w:rFonts w:ascii="Book Antiqua" w:hAnsi="Book Antiqua" w:cs="Times New Roman"/>
          <w:sz w:val="20"/>
          <w:szCs w:val="20"/>
          <w:lang w:val="en"/>
        </w:rPr>
        <w:t>Independent Variable</w:t>
      </w:r>
      <w:bookmarkEnd w:id="9"/>
    </w:p>
    <w:p w14:paraId="50CA63B3" w14:textId="77777777" w:rsidR="00AE2D73" w:rsidRPr="006733FB" w:rsidRDefault="00AE2D73" w:rsidP="00705354">
      <w:pPr>
        <w:pStyle w:val="Heading4"/>
        <w:spacing w:after="0" w:line="240" w:lineRule="auto"/>
        <w:ind w:left="1701" w:right="970"/>
        <w:rPr>
          <w:rFonts w:ascii="Book Antiqua" w:eastAsiaTheme="minorEastAsia" w:hAnsi="Book Antiqua" w:cs="Times New Roman"/>
          <w:sz w:val="20"/>
          <w:szCs w:val="20"/>
          <w:lang w:val="en"/>
        </w:rPr>
      </w:pPr>
      <w:bookmarkStart w:id="10" w:name="_Toc120913538"/>
      <w:r w:rsidRPr="006733FB">
        <w:rPr>
          <w:rFonts w:ascii="Book Antiqua" w:eastAsiaTheme="minorEastAsia" w:hAnsi="Book Antiqua" w:cs="Times New Roman"/>
          <w:sz w:val="20"/>
          <w:szCs w:val="20"/>
          <w:lang w:val="en"/>
        </w:rPr>
        <w:t>COVID-19 (CVD19)</w:t>
      </w:r>
      <w:bookmarkEnd w:id="10"/>
    </w:p>
    <w:p w14:paraId="7F5FA270" w14:textId="7D4411B8" w:rsidR="00EA5DAE" w:rsidRPr="006733FB" w:rsidRDefault="00EA5DAE"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This study uses a dummy variable to measure the COVID-19 variable. Take the value of 1, which indicates the post-COVID-19 pandemic period (2016-2018), and 0, for those indicating the pre-COVID-19 pandemic period (2019-2021).</w:t>
      </w:r>
    </w:p>
    <w:p w14:paraId="3768B016"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lang w:val="en"/>
        </w:rPr>
      </w:pPr>
    </w:p>
    <w:p w14:paraId="12E7AFC8" w14:textId="77777777" w:rsidR="005114EA" w:rsidRPr="006733FB" w:rsidRDefault="00E92219" w:rsidP="00705354">
      <w:pPr>
        <w:pStyle w:val="Heading4"/>
        <w:spacing w:after="0" w:line="240" w:lineRule="auto"/>
        <w:ind w:left="1701" w:right="970"/>
        <w:rPr>
          <w:rFonts w:ascii="Book Antiqua" w:hAnsi="Book Antiqua" w:cs="Times New Roman"/>
          <w:sz w:val="20"/>
          <w:szCs w:val="20"/>
          <w:lang w:val="en"/>
        </w:rPr>
      </w:pPr>
      <w:bookmarkStart w:id="11" w:name="_Toc120913539"/>
      <w:r w:rsidRPr="006733FB">
        <w:rPr>
          <w:rFonts w:ascii="Book Antiqua" w:hAnsi="Book Antiqua" w:cs="Times New Roman"/>
          <w:sz w:val="20"/>
          <w:szCs w:val="20"/>
          <w:lang w:val="en"/>
        </w:rPr>
        <w:t>Audit Opinion (ADOPN)</w:t>
      </w:r>
      <w:bookmarkEnd w:id="11"/>
    </w:p>
    <w:p w14:paraId="5D4F4054" w14:textId="757FD8D7" w:rsidR="00196E2E" w:rsidRPr="006733FB" w:rsidRDefault="00196E2E"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In this study, </w:t>
      </w:r>
      <w:r w:rsidR="005F1F0B" w:rsidRPr="006733FB">
        <w:rPr>
          <w:rFonts w:ascii="Book Antiqua" w:hAnsi="Book Antiqua" w:cs="Times New Roman"/>
          <w:sz w:val="20"/>
          <w:szCs w:val="20"/>
          <w:lang w:val="en"/>
        </w:rPr>
        <w:t>audit opinion was measured</w:t>
      </w:r>
      <w:r w:rsidRPr="006733FB">
        <w:rPr>
          <w:rFonts w:ascii="Book Antiqua" w:hAnsi="Book Antiqua" w:cs="Times New Roman"/>
          <w:sz w:val="20"/>
          <w:szCs w:val="20"/>
          <w:lang w:val="en"/>
        </w:rPr>
        <w:t xml:space="preserve"> based on the opinion assessment provided by the auditor who audits the company's financial reports</w:t>
      </w:r>
      <w:r w:rsidR="00ED3D92" w:rsidRPr="006733FB">
        <w:rPr>
          <w:rFonts w:ascii="Book Antiqua" w:hAnsi="Book Antiqua" w:cs="Times New Roman"/>
          <w:sz w:val="20"/>
          <w:szCs w:val="20"/>
          <w:lang w:val="en"/>
        </w:rPr>
        <w:t>, taking the value of 1 if the auditor's opinion is considered unqualified and 0 otherwise, utilizing dummy variables.</w:t>
      </w:r>
    </w:p>
    <w:p w14:paraId="44AEB434"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rPr>
      </w:pPr>
    </w:p>
    <w:p w14:paraId="4463CAF4" w14:textId="77777777" w:rsidR="005114EA" w:rsidRPr="006733FB" w:rsidRDefault="00CB33DC" w:rsidP="00705354">
      <w:pPr>
        <w:pStyle w:val="Heading4"/>
        <w:spacing w:after="0" w:line="240" w:lineRule="auto"/>
        <w:ind w:left="1701" w:right="970"/>
        <w:rPr>
          <w:rFonts w:ascii="Book Antiqua" w:hAnsi="Book Antiqua" w:cs="Times New Roman"/>
          <w:sz w:val="20"/>
          <w:szCs w:val="20"/>
          <w:lang w:val="en"/>
        </w:rPr>
      </w:pPr>
      <w:r w:rsidRPr="006733FB">
        <w:rPr>
          <w:rFonts w:ascii="Book Antiqua" w:hAnsi="Book Antiqua" w:cs="Times New Roman"/>
          <w:sz w:val="20"/>
          <w:szCs w:val="20"/>
          <w:lang w:val="en"/>
        </w:rPr>
        <w:t xml:space="preserve"> </w:t>
      </w:r>
      <w:bookmarkStart w:id="12" w:name="_Toc120913540"/>
      <w:r w:rsidR="005114EA" w:rsidRPr="006733FB">
        <w:rPr>
          <w:rFonts w:ascii="Book Antiqua" w:hAnsi="Book Antiqua" w:cs="Times New Roman"/>
          <w:sz w:val="20"/>
          <w:szCs w:val="20"/>
          <w:lang w:val="en"/>
        </w:rPr>
        <w:t>Audit Quality (A</w:t>
      </w:r>
      <w:r w:rsidR="00C73658" w:rsidRPr="006733FB">
        <w:rPr>
          <w:rFonts w:ascii="Book Antiqua" w:eastAsiaTheme="minorEastAsia" w:hAnsi="Book Antiqua" w:cs="Times New Roman"/>
          <w:sz w:val="20"/>
          <w:szCs w:val="20"/>
          <w:lang w:val="en"/>
        </w:rPr>
        <w:t>D</w:t>
      </w:r>
      <w:r w:rsidR="005114EA" w:rsidRPr="006733FB">
        <w:rPr>
          <w:rFonts w:ascii="Book Antiqua" w:hAnsi="Book Antiqua" w:cs="Times New Roman"/>
          <w:sz w:val="20"/>
          <w:szCs w:val="20"/>
          <w:lang w:val="en"/>
        </w:rPr>
        <w:t>Q)</w:t>
      </w:r>
      <w:bookmarkEnd w:id="12"/>
    </w:p>
    <w:p w14:paraId="3FBAFD5C" w14:textId="57541D3A" w:rsidR="0013650F" w:rsidRPr="006733FB" w:rsidRDefault="00196E2E"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{"citationID":"qfalI2CE","properties":{"custom":"DeAngelo (1981)","formattedCitation":"DeAngelo (1981)","plainCitation":"DeAngelo (1981)","noteIndex":0},"citationItems":[{"id":523,"uris":["http://zotero.org/users/local/UDgs1nEG/items/PCKU2R65"],"itemData":{"id":523,"type":"article-journal","container-title":"Journal of accounting and economics","issue":"3","note":"publisher: Elsevier","page":"183–199","source":"Google Scholar","title":"Auditor size and audit quality","volume":"3","author":[{"family":"DeAngelo","given":"Linda Elizabeth"}],"issued":{"date-parts":[["1981"]]}}}],"schema":"https://github.com/citation-style-language/schema/raw/master/csl-citation.json"}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DeAngelo (1981)</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w:t>
      </w:r>
      <w:r w:rsidRPr="006733FB">
        <w:rPr>
          <w:rFonts w:ascii="Book Antiqua" w:hAnsi="Book Antiqua" w:cs="Times New Roman"/>
          <w:sz w:val="20"/>
          <w:szCs w:val="20"/>
          <w:lang w:val="en"/>
        </w:rPr>
        <w:t>stated</w:t>
      </w:r>
      <w:r w:rsidR="00462CF9" w:rsidRPr="006733FB">
        <w:rPr>
          <w:rFonts w:ascii="Book Antiqua" w:hAnsi="Book Antiqua" w:cs="Times New Roman"/>
          <w:sz w:val="20"/>
          <w:szCs w:val="20"/>
          <w:lang w:val="en"/>
        </w:rPr>
        <w:t xml:space="preserve"> that the size of an audit firm could</w:t>
      </w:r>
      <w:r w:rsidR="0024545D" w:rsidRPr="006733FB">
        <w:rPr>
          <w:rFonts w:ascii="Book Antiqua" w:hAnsi="Book Antiqua" w:cs="Times New Roman"/>
          <w:sz w:val="20"/>
          <w:szCs w:val="20"/>
          <w:lang w:val="en"/>
        </w:rPr>
        <w:t xml:space="preserve"> be used to</w:t>
      </w:r>
      <w:r w:rsidR="00462CF9" w:rsidRPr="006733FB">
        <w:rPr>
          <w:rFonts w:ascii="Book Antiqua" w:hAnsi="Book Antiqua" w:cs="Times New Roman"/>
          <w:sz w:val="20"/>
          <w:szCs w:val="20"/>
          <w:lang w:val="en"/>
        </w:rPr>
        <w:t xml:space="preserve"> measure audit quality. Thus, in this study, the size of the audit firm is a proxy for audit quality. Then, it was measured by a dummy variable with values of 1 for companies' financial reports audited by Big4 auditors and 0 for those audited by non-Big4 auditors</w:t>
      </w:r>
      <w:r w:rsidR="00C348E6" w:rsidRPr="006733FB">
        <w:rPr>
          <w:rFonts w:ascii="Book Antiqua" w:hAnsi="Book Antiqua" w:cs="Times New Roman"/>
          <w:sz w:val="20"/>
          <w:szCs w:val="20"/>
          <w:lang w:val="en"/>
        </w:rPr>
        <w:t xml:space="preserve"> </w:t>
      </w:r>
      <w:r w:rsidR="00C348E6" w:rsidRPr="006733FB">
        <w:rPr>
          <w:rFonts w:ascii="Book Antiqua" w:hAnsi="Book Antiqua" w:cs="Times New Roman"/>
          <w:sz w:val="20"/>
          <w:szCs w:val="20"/>
        </w:rPr>
        <w:fldChar w:fldCharType="begin"/>
      </w:r>
      <w:r w:rsidR="00C348E6" w:rsidRPr="006733FB">
        <w:rPr>
          <w:rFonts w:ascii="Book Antiqua" w:hAnsi="Book Antiqua" w:cs="Times New Roman"/>
          <w:sz w:val="20"/>
          <w:szCs w:val="20"/>
        </w:rPr>
        <w:instrText xml:space="preserve"> ADDIN ZOTERO_ITEM CSL_CITATION {"citationID":"7OoXPicL","properties":{"formattedCitation":"(Chen et al., 2005; Clinch et al., 2012; Hasan et al., 2020; Lassoued &amp; Khanchel, 2021)","plainCitation":"(Chen et al., 2005; Clinch et al., 2012; Hasan et al., 2020; Lassoued &amp; Khanchel, 2021)","noteIndex":0},"citationItems":[{"id":932,"uris":["http://zotero.org/users/local/UDgs1nEG/items/V4A7B9F7"],"itemData":{"id":932,"type":"article-journal","container-title":"Managerial Auditing Journal","note":"publisher: Emerald Group Publishing Limited","source":"Google Scholar","title":"Audit quality and earnings management for Taiwan IPO firms","author":[{"family":"Chen","given":"Ken Y."},{"family":"Lin","given":"Kuen-Lin"},{"family":"Zhou","given":"Jian"}],"issued":{"date-parts":[["2005"]]}},"label":"page"},{"id":607,"uris":["http://zotero.org/users/local/UDgs1nEG/items/CC7YFGGQ"],"itemData":{"id":607,"type":"article-journal","abstract":"In this study, we investigate the association between audit quality and information asymmetry between informed and uninformed traders. We employ three proxies for information asymmetry – absolute price differences, absolute volatility differences, and absolute differences in the long/short ratio of trades – between US stock and options markets and represent audit quality through the appointment of Big n and industry specialist auditors. For a sample of 4062 firm-years between 2002 to 2005, our results indicate that the appointment of Big n and industry specialist auditors is associated with lower information asymmetry measures. Our results are consistent with audit quality playing a role in the quality of financial reporting information and flowing through to the allocation of information among traders.","container-title":"Accounting &amp; Finance","DOI":"10.1111/j.1467-629X.2011.00411.x","ISSN":"1467-629X","issue":"3","language":"en","note":"_eprint: https://onlinelibrary.wiley.com/doi/pdf/10.1111/j.1467-629X.2011.00411.x","page":"743-765","source":"Wiley Online Library","title":"Audit quality and information asymmetry between traders","volume":"52","author":[{"family":"Clinch","given":"Greg"},{"family":"Stokes","given":"Donald"},{"family":"Zhu","given":"Tingting"}],"issued":{"date-parts":[["2012"]]}},"label":"page"},{"id":440,"uris":["http://zotero.org/users/local/UDgs1nEG/items/QKH8FJYR"],"itemData":{"id":440,"type":"article-journal","abstract":"In recent decades, there has been a noticeable increase in the practice of earnings management (EM) as a proxy for financial reporting, especially real activities, with effect on the quality of financial statements. The role of the audit committee in mitigating EM remains ambiguous because of inconclusive findings. Therefore, this study examines the moderating effect of audit quality and audit committee on financial reporting quality, also known as real earnings management in Malaysian companies. The results show that corporate governance mechanism such as financial accounting\nexpert and meeting indicate significant results with real EM while, audit committee independence and size, shows an insignificant result on real EM. In addition, the results show that audit quality of the audit committee leads to less aggressive EM practice in real activities. The findings also show that audit quality and audit committee has a significant role in restricting the real EM. Audit quality is found to significantly moderate the relationship between audit committee with financial reporting quality proxy. Overall, this study provides a reference point for the relevant parties such as regulatory bodies, policymakers and standard setters towards improving the quality of earnings and corporate governance practices in ensuring credible accounting information.","container-title":"International Journal of Economics and Financial Issues","DOI":"10.32479/ijefi.10136","journalAbbreviation":"International Journal of Economics and Financial Issues","page":"272-281","source":"ResearchGate","title":"THE IMPACT OF AUDIT QUALITY, AUDIT COMMITTEE AND FINANCIAL REPORTING QUALITY: EVIDENCE FROM MALAYSIA","title-short":"THE IMPACT OF AUDIT QUALITY, AUDIT COMMITTEE AND FINANCIAL REPORTING QUALITY","volume":"10","author":[{"family":"Hasan","given":"Shahanif"},{"family":"Md Kassim","given":"Aza Azlina"},{"family":"Hamid","given":"Mohamad"}],"issued":{"date-parts":[["2020",9,1]]}},"label":"page"},{"id":14,"uris":["http://zotero.org/users/local/UDgs1nEG/items/YIM329W3"],"itemData":{"id":14,"type":"article-journal","abstract":"The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Management","author":[{"family":"Lassoued","given":"Naima"},{"family":"Khanchel","given":"Imen"}],"issued":{"date-parts":[["2021",11,17]]}},"label":"page"}],"schema":"https://github.com/citation-style-language/schema/raw/master/csl-citation.json"} </w:instrText>
      </w:r>
      <w:r w:rsidR="00C348E6" w:rsidRPr="006733FB">
        <w:rPr>
          <w:rFonts w:ascii="Book Antiqua" w:hAnsi="Book Antiqua" w:cs="Times New Roman"/>
          <w:sz w:val="20"/>
          <w:szCs w:val="20"/>
        </w:rPr>
        <w:fldChar w:fldCharType="separate"/>
      </w:r>
      <w:r w:rsidR="006E0A36" w:rsidRPr="006733FB">
        <w:rPr>
          <w:rFonts w:ascii="Book Antiqua" w:hAnsi="Book Antiqua" w:cs="Times New Roman"/>
          <w:sz w:val="20"/>
          <w:szCs w:val="20"/>
        </w:rPr>
        <w:t>(</w:t>
      </w:r>
      <w:r w:rsidR="00213F01" w:rsidRPr="006733FB">
        <w:rPr>
          <w:rFonts w:ascii="Book Antiqua" w:hAnsi="Book Antiqua" w:cs="Times New Roman"/>
          <w:sz w:val="20"/>
          <w:szCs w:val="20"/>
        </w:rPr>
        <w:t>Chen et al., 2005</w:t>
      </w:r>
      <w:r w:rsidR="00C348E6" w:rsidRPr="006733FB">
        <w:rPr>
          <w:rFonts w:ascii="Book Antiqua" w:hAnsi="Book Antiqua" w:cs="Times New Roman"/>
          <w:sz w:val="20"/>
          <w:szCs w:val="20"/>
        </w:rPr>
        <w:t>; Clinch et al., 2012; Hasan et al., 2020; Lassoued &amp; Khanchel, 2021)</w:t>
      </w:r>
      <w:r w:rsidR="00C348E6"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t>
      </w:r>
    </w:p>
    <w:p w14:paraId="713FD753"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rPr>
      </w:pPr>
    </w:p>
    <w:p w14:paraId="03968DFD" w14:textId="0F6AE9C4" w:rsidR="005114EA" w:rsidRPr="006733FB" w:rsidRDefault="00CB33DC" w:rsidP="00705354">
      <w:pPr>
        <w:pStyle w:val="Heading3"/>
        <w:spacing w:after="0" w:line="240" w:lineRule="auto"/>
        <w:ind w:left="1843" w:right="970"/>
        <w:rPr>
          <w:rFonts w:ascii="Book Antiqua" w:hAnsi="Book Antiqua" w:cs="Times New Roman"/>
          <w:sz w:val="20"/>
          <w:szCs w:val="20"/>
          <w:lang w:val="en"/>
        </w:rPr>
      </w:pPr>
      <w:r w:rsidRPr="006733FB">
        <w:rPr>
          <w:rFonts w:ascii="Book Antiqua" w:hAnsi="Book Antiqua" w:cs="Times New Roman"/>
          <w:sz w:val="20"/>
          <w:szCs w:val="20"/>
          <w:lang w:val="en"/>
        </w:rPr>
        <w:t xml:space="preserve"> </w:t>
      </w:r>
      <w:bookmarkStart w:id="13" w:name="_Toc120913541"/>
      <w:r w:rsidR="005114EA" w:rsidRPr="006733FB">
        <w:rPr>
          <w:rFonts w:ascii="Book Antiqua" w:hAnsi="Book Antiqua" w:cs="Times New Roman"/>
          <w:sz w:val="20"/>
          <w:szCs w:val="20"/>
          <w:lang w:val="en"/>
        </w:rPr>
        <w:t>Control Variable</w:t>
      </w:r>
      <w:bookmarkEnd w:id="13"/>
    </w:p>
    <w:p w14:paraId="79CDDC0B" w14:textId="679F5A0E" w:rsidR="009539B7" w:rsidRPr="006733FB" w:rsidRDefault="00894C92"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Following previous </w:t>
      </w:r>
      <w:r w:rsidR="005C2194" w:rsidRPr="006733FB">
        <w:rPr>
          <w:rFonts w:ascii="Book Antiqua" w:hAnsi="Book Antiqua" w:cs="Times New Roman"/>
          <w:sz w:val="20"/>
          <w:szCs w:val="20"/>
          <w:lang w:val="en"/>
        </w:rPr>
        <w:t>studies (</w:t>
      </w:r>
      <w:r w:rsidR="00C430D9" w:rsidRPr="006733FB">
        <w:rPr>
          <w:rFonts w:ascii="Book Antiqua" w:hAnsi="Book Antiqua" w:cs="Times New Roman"/>
          <w:sz w:val="20"/>
          <w:szCs w:val="20"/>
        </w:rPr>
        <w:fldChar w:fldCharType="begin"/>
      </w:r>
      <w:r w:rsidR="00C430D9" w:rsidRPr="006733FB">
        <w:rPr>
          <w:rFonts w:ascii="Book Antiqua" w:hAnsi="Book Antiqua" w:cs="Times New Roman"/>
          <w:sz w:val="20"/>
          <w:szCs w:val="20"/>
        </w:rPr>
        <w:instrText xml:space="preserve"> ADDIN ZOTERO_ITEM CSL_CITATION {"citationID":"ABo0NHhT","properties":{"custom":"Chen et al., 2005; Francis &amp; Wang, 2008; Choi &amp; Pae, 2011; Mollik et al., 2013; Cardona, 2018; Albawwat &amp; Harasees, 2019; Hasan et al., 2020; Xiao &amp; Xi, 2021; Ryu &amp; Chae, 2022","unsorted":true,"formattedCitation":"Chen et al., 2005; Francis &amp; Wang, 2008; Choi &amp; Pae, 2011; Mollik et al., 2013; Cardona, 2018; Albawwat &amp; Harasees, 2019; Hasan et al., 2020; Xiao &amp; Xi, 2021; Ryu &amp; Chae, 2022","plainCitation":"Chen et al., 2005; Francis &amp; Wang, 2008; Choi &amp; Pae, 2011; Mollik et al., 2013; Cardona, 2018; Albawwat &amp; Harasees, 2019; Hasan et al., 2020; Xiao &amp; Xi, 2021; Ryu &amp; Chae, 2022","noteIndex":0},"citationItems":[{"id":932,"uris":["http://zotero.org/users/local/UDgs1nEG/items/V4A7B9F7"],"itemData":{"id":932,"type":"article-journal","container-title":"Managerial Auditing Journal","note":"publisher: Emerald Group Publishing Limited","source":"Google Scholar","title":"Audit quality and earnings management for Taiwan IPO firms","author":[{"family":"Chen","given":"Ken Y."},{"family":"Lin","given":"Kuen-Lin"},{"family":"Zhou","given":"Jian"}],"issued":{"date-parts":[["2005"]]}},"label":"page"},{"id":935,"uris":["http://zotero.org/users/local/UDgs1nEG/items/RDQF3ZFR"],"itemData":{"id":935,"type":"article-journal","container-title":"Contemporary accounting research","issue":"1","note":"publisher: Wiley Online Library","page":"157–191","source":"Google Scholar","title":"The joint effect of investor protection and Big 4 audits on earnings quality around the world","volume":"25","author":[{"family":"Francis","given":"Jere R."},{"family":"Wang","given":"Dechun"}],"issued":{"date-parts":[["2008"]]}},"label":"page"},{"id":127,"uris":["http://zotero.org/users/local/UDgs1nEG/items/KDJCNNNS"],"itemData":{"id":127,"type":"article-journal","abstract":"This study examines the relationship between corporate commitment to business ethics and financial reporting quality. We posit that companies with a higher level of ethical commitment exhibit better quality financial reporting than those with a lower level of ethical commitment. Consistent with our prediction, we find that companies with a higher level of ethical commitment are engaged in less earnings management, report earnings more conservatively, and predict future cash flows more accurately than those with a lower level of ethical commitment. We also find that corporate commitment to business ethics has perpetuating effects on future financial reporting quality.","container-title":"Journal of Business Ethics","DOI":"10.1007/s10551-011-0871-4","ISSN":"0167-4544, 1573-0697","issue":"3","journalAbbreviation":"J Bus Ethics","language":"en","page":"403-427","source":"DOI.org (Crossref)","title":"Business Ethics and Financial Reporting Quality: Evidence from Korea","title-short":"Business Ethics and Financial Reporting Quality","volume":"103","author":[{"family":"Choi","given":"Tae Hee"},{"family":"Pae","given":"Jinhan"}],"issued":{"date-parts":[["2011",10]]}},"label":"page"},{"id":215,"uris":["http://zotero.org/users/local/UDgs1nEG/items/RHTAEZSN"],"itemData":{"id":215,"type":"paper-conference","abstract":"Purpose: We examine the earnings management behaviour of Australian firms during the Global Financial Crisis (GFC) and the effectiveness of audit quality and audit committee characteristics in mitigating such behaviour. Design/methodology/approach: The sample consists of 503 firm-year -observations spanning from 2006 to 2009. The years 2008 and 2009 are considered as the global financial crisis period. Discretionary accruals have been used as the proxy for earnings management. To test the hypothesis, we apply multivariate fixed effect regression to test the hypothesis. As the robustness test, we use propensity matching score, to find out comparable clients audited by Big-4 and Non-Big-4 audit firms to control observations to mitigate the effect of selection bias. Findings: We find that the sampled firms engage in a significantly higher level of earnings management during the GFC compared to the pre-crisis period (PCP). We find that audit quality, in terms of being audited by Big4 auditors, constrains earnings management during the PCP, but not during the GFC. Audit committee independence has a significant mitigating effect on firms' earnings management, while audit committee members' accounting and finance expertise do not constrain earnings management. Research limitations/implications: Future research can include a larger sample and examine the effects of other corporate governance variables on earnings management during periods of macroscopic shocks. Practical implications: Our findings support the importance of having independent directors in the audit committee. Moreover, the fact that Big4 auditors do not constrain earnings management during the GFC although constraining it during the PCP implies that regulators and policy makers should concentrate more on the audit committee for effective mitigation of earnings management during periods of macroeconomic shock. Originality/value: A key policy implication of the findings is that regulators and standard setters may need to shift their focus from the quality of a firm's auditor to encouraging well-functioning audit committees. The specific action to promote audit committee effectiveness includes mandating independence.","DOI":"10.14453/aabfj.v14i4.6","source":"Semantic Scholar","title":"Effects of Audit Quality and Audit Committee Characteristics on Earnings Management During the Global Financial Crisis – Evidence from Australia","author":[{"family":"Mollik","given":"A."},{"family":"Mir","given":"Monir"},{"family":"McIver","given":"R."},{"family":"Bepari","given":"Md Khokan"}],"issued":{"date-parts":[["2013"]]}},"label":"page"},{"id":821,"uris":["http://zotero.org/users/local/UDgs1nEG/items/XQGZ9IH7"],"itemData":{"id":821,"type":"article-journal","container-title":"Contaduría y administración","DOI":"10.22201/fca.24488410e.2018.1233","ISSN":"0186-1042","issue":"SPE2","language":"en","note":"publisher: Facultad de Contaduría y Administración, UNAM","page":"841-861","source":"SciELO","title":"The impact of IFRS on financial report quality in Latin America and the Caribbean","volume":"63","author":[{"family":"Cardona","given":"Juan Camilo Montoya"}],"issued":{"date-parts":[["2018"]]}},"label":"page"},{"id":254,"uris":["http://zotero.org/users/local/UDgs1nEG/items/G9G9XUC8"],"itemData":{"id":254,"type":"article-journal","abstract":"This study aimed at examining the influence of gender attributes of audit committee members on the quality of financial reports in the Jordanian commercial banks. Particularly, the focus is on whether the quality of financial reports is influenced by the existence of female as a member and as a chairperson of audit committee. The quality of financial reports is measured using 9 indicators of voluntary disclosure extracted from the annual reports. Data is collected from 13 commercial banks listed on the Amman Stock Exchange during the period (2013-2017) and analyzed using the statistical program STATA. Multiple regression is employed to test the hypotheses and elicit the results. The results of the study indicate that the quality of financial reports is positively influenced by the existence of female as a member of audit committee. Moreover, there is a negative relationship between the presences of female as a chairperson of audit committee and the quality of financial reports. This study contributes to the extant literature on the interaction between gender attributes and financial reports quality by providing empirical evidence from commercial banks in Jordan.","container-title":"International Journal of Academic Research in Accounting, Finance and Management Sciences","DOI":"10.6007/ijarafms/v9-i3/6323","source":"Semantic Scholar","title":"Gender Attributes of Audit Committee Members and the Quality of Financial Reports","author":[{"family":"Albawwat","given":"I."},{"family":"Harasees","given":"Mohammad N. Al"}],"issued":{"date-parts":[["2019"]]}},"label":"page"},{"id":440,"uris":["http://zotero.org/users/local/UDgs1nEG/items/QKH8FJYR"],"itemData":{"id":440,"type":"article-journal","abstract":"In recent decades, there has been a noticeable increase in the practice of earnings management (EM) as a proxy for financial reporting, especially real activities, with effect on the quality of financial statements. The role of the audit committee in mitigating EM remains ambiguous because of inconclusive findings. Therefore, this study examines the moderating effect of audit quality and audit committee on financial reporting quality, also known as real earnings management in Malaysian companies. The results show that corporate governance mechanism such as financial accounting\nexpert and meeting indicate significant results with real EM while, audit committee independence and size, shows an insignificant result on real EM. In addition, the results show that audit quality of the audit committee leads to less aggressive EM practice in real activities. The findings also show that audit quality and audit committee has a significant role in restricting the real EM. Audit quality is found to significantly moderate the relationship between audit committee with financial reporting quality proxy. Overall, this study provides a reference point for the relevant parties such as regulatory bodies, policymakers and standard setters towards improving the quality of earnings and corporate governance practices in ensuring credible accounting information.","container-title":"International Journal of Economics and Financial Issues","DOI":"10.32479/ijefi.10136","journalAbbreviation":"International Journal of Economics and Financial Issues","page":"272-281","source":"ResearchGate","title":"THE IMPACT OF AUDIT QUALITY, AUDIT COMMITTEE AND FINANCIAL REPORTING QUALITY: EVIDENCE FROM MALAYSIA","title-short":"THE IMPACT OF AUDIT QUALITY, AUDIT COMMITTEE AND FINANCIAL REPORTING QUALITY","volume":"10","author":[{"family":"Hasan","given":"Shahanif"},{"family":"Md Kassim","given":"Aza Azlina"},{"family":"Hamid","given":"Mohamad"}],"issued":{"date-parts":[["2020",9,1]]}},"label":"page"},{"id":199,"uris":["http://zotero.org/users/local/UDgs1nEG/items/RYLJ6ZL8"],"itemData":{"id":199,"type":"article-journal","issue":"2","language":"en","page":"59-77","source":"Zotero","title":"The COVID-19 and earnings management: China’s evidence","volume":"13","author":[{"family":"Xiao","given":"He"},{"family":"Xi","given":"Jianqun"}],"issued":{"date-parts":[["2021"]]}},"label":"page"},{"id":670,"uris":["http://zotero.org/users/local/UDgs1nEG/items/C53U53UH"],"itemData":{"id":670,"type":"article-journal","container-title":"Journal of Distribution Science","issue":"4","note":"publisher: Korea Distribution Science Association","page":"95–100","source":"Google Scholar","title":"The Impact of COVID-19 on Earnings Management in the Distribution and Service Industries","volume":"20","author":[{"family":"Ryu","given":"Haeyoung"},{"family":"Chae","given":"Soo-Joon"}],"issued":{"date-parts":[["2022"]]}},"label":"page"}],"schema":"https://github.com/citation-style-language/schema/raw/master/csl-citation.json"} </w:instrText>
      </w:r>
      <w:r w:rsidR="00C430D9" w:rsidRPr="006733FB">
        <w:rPr>
          <w:rFonts w:ascii="Book Antiqua" w:hAnsi="Book Antiqua" w:cs="Times New Roman"/>
          <w:sz w:val="20"/>
          <w:szCs w:val="20"/>
        </w:rPr>
        <w:fldChar w:fldCharType="separate"/>
      </w:r>
      <w:r w:rsidR="00C430D9" w:rsidRPr="006733FB">
        <w:rPr>
          <w:rFonts w:ascii="Book Antiqua" w:hAnsi="Book Antiqua" w:cs="Times New Roman"/>
          <w:sz w:val="20"/>
          <w:szCs w:val="20"/>
        </w:rPr>
        <w:t>Chen et al., 2005; Francis &amp; Wang, 2008; Choi &amp; Pae, 2011; Mollik et al., 2013; Cardona, 2018; Albawwat &amp; Harasees, 2019; Hasan et al., 2020; Xiao &amp; Xi, 2021; Ryu &amp; Chae, 2022</w:t>
      </w:r>
      <w:r w:rsidR="00C430D9" w:rsidRPr="006733FB">
        <w:rPr>
          <w:rFonts w:ascii="Book Antiqua" w:hAnsi="Book Antiqua" w:cs="Times New Roman"/>
          <w:sz w:val="20"/>
          <w:szCs w:val="20"/>
        </w:rPr>
        <w:fldChar w:fldCharType="end"/>
      </w:r>
      <w:r w:rsidRPr="006733FB">
        <w:rPr>
          <w:rFonts w:ascii="Book Antiqua" w:hAnsi="Book Antiqua" w:cs="Times New Roman"/>
          <w:sz w:val="20"/>
          <w:szCs w:val="20"/>
          <w:lang w:val="en"/>
        </w:rPr>
        <w:t>)</w:t>
      </w:r>
      <w:r w:rsidR="000E5309" w:rsidRPr="006733FB">
        <w:rPr>
          <w:rFonts w:ascii="Book Antiqua" w:hAnsi="Book Antiqua" w:cs="Times New Roman"/>
          <w:sz w:val="20"/>
          <w:szCs w:val="20"/>
          <w:lang w:val="en"/>
        </w:rPr>
        <w:t>; this study employed several control variables, including firm size (SIZE), leverage (LEV), profitability (TOBIN'S Q), sales growth (SALGROWTH), and loss. The measurement of the control variables is described in Appendix B.</w:t>
      </w:r>
      <w:r w:rsidR="009E61A0" w:rsidRPr="006733FB">
        <w:rPr>
          <w:rFonts w:ascii="Book Antiqua" w:hAnsi="Book Antiqua" w:cs="Times New Roman"/>
          <w:sz w:val="20"/>
          <w:szCs w:val="20"/>
          <w:lang w:val="en"/>
        </w:rPr>
        <w:t xml:space="preserve"> </w:t>
      </w:r>
    </w:p>
    <w:p w14:paraId="210BEA1C" w14:textId="77777777" w:rsidR="00A366B3" w:rsidRPr="006733FB" w:rsidRDefault="00A366B3" w:rsidP="00D71B7F">
      <w:pPr>
        <w:tabs>
          <w:tab w:val="left" w:pos="851"/>
        </w:tabs>
        <w:spacing w:after="0" w:line="240" w:lineRule="auto"/>
        <w:ind w:left="981" w:right="970" w:firstLineChars="259" w:firstLine="518"/>
        <w:contextualSpacing/>
        <w:jc w:val="both"/>
        <w:rPr>
          <w:rFonts w:ascii="Book Antiqua" w:eastAsia="DFKai-SB" w:hAnsi="Book Antiqua" w:cs="Times New Roman"/>
          <w:sz w:val="20"/>
          <w:szCs w:val="20"/>
          <w:lang w:val="en"/>
        </w:rPr>
      </w:pPr>
    </w:p>
    <w:p w14:paraId="697F9604" w14:textId="5EE4F600" w:rsidR="0013650F" w:rsidRPr="006733FB" w:rsidRDefault="0013650F" w:rsidP="00705354">
      <w:pPr>
        <w:pStyle w:val="Heading2"/>
        <w:spacing w:after="0" w:line="240" w:lineRule="auto"/>
        <w:ind w:left="1985" w:right="970"/>
        <w:rPr>
          <w:rFonts w:ascii="Book Antiqua" w:hAnsi="Book Antiqua" w:cs="Times New Roman"/>
          <w:sz w:val="20"/>
          <w:szCs w:val="20"/>
          <w:lang w:val="en"/>
        </w:rPr>
      </w:pPr>
      <w:bookmarkStart w:id="14" w:name="_Toc120913547"/>
      <w:r w:rsidRPr="006733FB">
        <w:rPr>
          <w:rFonts w:ascii="Book Antiqua" w:hAnsi="Book Antiqua" w:cs="Times New Roman"/>
          <w:sz w:val="20"/>
          <w:szCs w:val="20"/>
          <w:lang w:val="en"/>
        </w:rPr>
        <w:t>Empirical Model</w:t>
      </w:r>
      <w:r w:rsidR="00FB4F9C" w:rsidRPr="006733FB">
        <w:rPr>
          <w:rFonts w:ascii="Book Antiqua" w:hAnsi="Book Antiqua" w:cs="Times New Roman"/>
          <w:sz w:val="20"/>
          <w:szCs w:val="20"/>
          <w:lang w:val="en"/>
        </w:rPr>
        <w:t>s</w:t>
      </w:r>
      <w:bookmarkEnd w:id="14"/>
    </w:p>
    <w:p w14:paraId="5EAB19C0" w14:textId="60D7658B" w:rsidR="00155C4D" w:rsidRPr="006733FB" w:rsidRDefault="00BF7C76"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This study uses multiple regression analysis to test hypotheses 1, 2, and 3. Two empirical models were used to test hypotheses 1, 2, and 3 as follows</w:t>
      </w:r>
      <w:r w:rsidR="00CE4182" w:rsidRPr="006733FB">
        <w:rPr>
          <w:rFonts w:ascii="Book Antiqua" w:hAnsi="Book Antiqua" w:cs="Times New Roman"/>
          <w:sz w:val="20"/>
          <w:szCs w:val="20"/>
          <w:lang w:val="en"/>
        </w:rPr>
        <w:t>:</w:t>
      </w:r>
    </w:p>
    <w:p w14:paraId="425F7F7B" w14:textId="77777777" w:rsidR="007C0E1D" w:rsidRPr="006733FB" w:rsidRDefault="007C0E1D" w:rsidP="007C0E1D">
      <w:pPr>
        <w:spacing w:after="0" w:line="240" w:lineRule="auto"/>
        <w:ind w:left="981" w:right="970"/>
        <w:jc w:val="both"/>
        <w:rPr>
          <w:rFonts w:ascii="Book Antiqua" w:hAnsi="Book Antiqua" w:cs="Times New Roman"/>
          <w:sz w:val="20"/>
          <w:szCs w:val="20"/>
          <w:lang w:val="en"/>
        </w:rPr>
      </w:pPr>
    </w:p>
    <w:p w14:paraId="6507D614" w14:textId="6E2CEA7B" w:rsidR="00F91003" w:rsidRPr="006733FB" w:rsidRDefault="00F91003" w:rsidP="007C0E1D">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Model 1:</w:t>
      </w:r>
      <w:r w:rsidR="00BF7C76" w:rsidRPr="006733FB">
        <w:rPr>
          <w:rFonts w:ascii="Book Antiqua" w:hAnsi="Book Antiqua" w:cs="Times New Roman"/>
          <w:sz w:val="20"/>
          <w:szCs w:val="20"/>
        </w:rPr>
        <w:t xml:space="preserve"> </w:t>
      </w:r>
      <w:r w:rsidR="00BF7C76" w:rsidRPr="006733FB">
        <w:rPr>
          <w:rFonts w:ascii="Book Antiqua" w:hAnsi="Book Antiqua" w:cs="Times New Roman"/>
          <w:sz w:val="20"/>
          <w:szCs w:val="20"/>
          <w:lang w:val="en"/>
        </w:rPr>
        <w:t>to test hypothesis 1 about differences in the quality of financial reports before and after the COVID-19 pandemic</w:t>
      </w:r>
      <w:r w:rsidR="00155C4D" w:rsidRPr="006733FB">
        <w:rPr>
          <w:rFonts w:ascii="Book Antiqua" w:hAnsi="Book Antiqua" w:cs="Times New Roman"/>
          <w:sz w:val="20"/>
          <w:szCs w:val="20"/>
          <w:lang w:val="en"/>
        </w:rPr>
        <w:t>.</w:t>
      </w:r>
    </w:p>
    <w:p w14:paraId="4C2C5B88"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lang w:val="en"/>
        </w:rPr>
      </w:pPr>
    </w:p>
    <w:p w14:paraId="78ACBCB7" w14:textId="47A4ED00" w:rsidR="00155C4D" w:rsidRPr="006733FB" w:rsidRDefault="00000000" w:rsidP="00D82FBC">
      <w:pPr>
        <w:pStyle w:val="ListParagraph"/>
        <w:tabs>
          <w:tab w:val="right" w:pos="9781"/>
        </w:tabs>
        <w:spacing w:after="0" w:line="240" w:lineRule="auto"/>
        <w:ind w:leftChars="0" w:left="981" w:right="970"/>
        <w:jc w:val="both"/>
        <w:rPr>
          <w:rFonts w:ascii="Book Antiqua" w:hAnsi="Book Antiqua" w:cs="Times New Roman"/>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QFR </m:t>
            </m:r>
            <m:d>
              <m:dPr>
                <m:ctrlPr>
                  <w:rPr>
                    <w:rFonts w:ascii="Cambria Math" w:hAnsi="Cambria Math" w:cs="Times New Roman"/>
                    <w:i/>
                    <w:iCs/>
                    <w:sz w:val="20"/>
                    <w:szCs w:val="20"/>
                  </w:rPr>
                </m:ctrlPr>
              </m:dPr>
              <m:e>
                <m:r>
                  <w:rPr>
                    <w:rFonts w:ascii="Cambria Math" w:hAnsi="Cambria Math" w:cs="Times New Roman"/>
                    <w:sz w:val="20"/>
                    <w:szCs w:val="20"/>
                  </w:rPr>
                  <m:t>|DA| or REM</m:t>
                </m:r>
              </m:e>
            </m:d>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iCs/>
                <w:sz w:val="20"/>
                <w:szCs w:val="20"/>
              </w:rPr>
            </m:ctrlPr>
          </m:sSubPr>
          <m:e>
            <m:r>
              <w:rPr>
                <w:rFonts w:ascii="Cambria Math" w:hAnsi="Cambria Math" w:cs="Times New Roman"/>
                <w:sz w:val="20"/>
                <w:szCs w:val="20"/>
              </w:rPr>
              <m:t>CVD19</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iCs/>
                <w:sz w:val="20"/>
                <w:szCs w:val="20"/>
              </w:rPr>
            </m:ctrlPr>
          </m:sSubPr>
          <m:e>
            <m:r>
              <w:rPr>
                <w:rFonts w:ascii="Cambria Math" w:hAnsi="Cambria Math" w:cs="Times New Roman"/>
                <w:sz w:val="20"/>
                <w:szCs w:val="20"/>
              </w:rPr>
              <m:t>SIZE</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sSub>
          <m:sSubPr>
            <m:ctrlPr>
              <w:rPr>
                <w:rFonts w:ascii="Cambria Math" w:hAnsi="Cambria Math" w:cs="Times New Roman"/>
                <w:i/>
                <w:iCs/>
                <w:sz w:val="20"/>
                <w:szCs w:val="20"/>
              </w:rPr>
            </m:ctrlPr>
          </m:sSubPr>
          <m:e>
            <m:r>
              <w:rPr>
                <w:rFonts w:ascii="Cambria Math" w:hAnsi="Cambria Math" w:cs="Times New Roman"/>
                <w:sz w:val="20"/>
                <w:szCs w:val="20"/>
              </w:rPr>
              <m:t>LEV</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sSub>
          <m:sSubPr>
            <m:ctrlPr>
              <w:rPr>
                <w:rFonts w:ascii="Cambria Math" w:hAnsi="Cambria Math" w:cs="Times New Roman"/>
                <w:i/>
                <w:iCs/>
                <w:sz w:val="20"/>
                <w:szCs w:val="20"/>
              </w:rPr>
            </m:ctrlPr>
          </m:sSubPr>
          <m:e>
            <m:r>
              <w:rPr>
                <w:rFonts w:ascii="Cambria Math" w:hAnsi="Cambria Math" w:cs="Times New Roman"/>
                <w:sz w:val="20"/>
                <w:szCs w:val="20"/>
              </w:rPr>
              <m:t>TBQ</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sSub>
          <m:sSubPr>
            <m:ctrlPr>
              <w:rPr>
                <w:rFonts w:ascii="Cambria Math" w:hAnsi="Cambria Math" w:cs="Times New Roman"/>
                <w:i/>
                <w:iCs/>
                <w:sz w:val="20"/>
                <w:szCs w:val="20"/>
              </w:rPr>
            </m:ctrlPr>
          </m:sSubPr>
          <m:e>
            <m:r>
              <w:rPr>
                <w:rFonts w:ascii="Cambria Math" w:hAnsi="Cambria Math" w:cs="Times New Roman"/>
                <w:sz w:val="20"/>
                <w:szCs w:val="20"/>
              </w:rPr>
              <m:t>SALGROWTH</m:t>
            </m:r>
          </m:e>
          <m:sub>
            <m:r>
              <w:rPr>
                <w:rFonts w:ascii="Cambria Math" w:hAnsi="Cambria Math" w:cs="Times New Roman"/>
                <w:sz w:val="20"/>
                <w:szCs w:val="20"/>
              </w:rPr>
              <m:t>i,t</m:t>
            </m:r>
          </m:sub>
        </m:sSub>
        <m:r>
          <w:rPr>
            <w:rFonts w:ascii="Cambria Math" w:hAnsi="Cambria Math" w:cs="Times New Roman"/>
            <w:sz w:val="20"/>
            <w:szCs w:val="20"/>
          </w:rPr>
          <m:t>+ </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sSub>
          <m:sSubPr>
            <m:ctrlPr>
              <w:rPr>
                <w:rFonts w:ascii="Cambria Math" w:hAnsi="Cambria Math" w:cs="Times New Roman"/>
                <w:i/>
                <w:iCs/>
                <w:sz w:val="20"/>
                <w:szCs w:val="20"/>
              </w:rPr>
            </m:ctrlPr>
          </m:sSubPr>
          <m:e>
            <m:r>
              <w:rPr>
                <w:rFonts w:ascii="Cambria Math" w:hAnsi="Cambria Math" w:cs="Times New Roman"/>
                <w:sz w:val="20"/>
                <w:szCs w:val="20"/>
              </w:rPr>
              <m:t>LOSS</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oMath>
      <w:r w:rsidR="00155C4D" w:rsidRPr="006733FB">
        <w:rPr>
          <w:rFonts w:ascii="Book Antiqua" w:hAnsi="Book Antiqua" w:cs="Times New Roman"/>
          <w:sz w:val="20"/>
          <w:szCs w:val="20"/>
        </w:rPr>
        <w:t xml:space="preserve">    </w:t>
      </w:r>
      <w:r w:rsidR="002757AE" w:rsidRPr="006733FB">
        <w:rPr>
          <w:rFonts w:ascii="Book Antiqua" w:hAnsi="Book Antiqua" w:cs="Times New Roman"/>
          <w:sz w:val="20"/>
          <w:szCs w:val="20"/>
        </w:rPr>
        <w:tab/>
        <w:t xml:space="preserve">        </w:t>
      </w:r>
      <w:r w:rsidR="00BF7C76" w:rsidRPr="006733FB">
        <w:rPr>
          <w:rFonts w:ascii="Book Antiqua" w:hAnsi="Book Antiqua" w:cs="Times New Roman"/>
          <w:sz w:val="20"/>
          <w:szCs w:val="20"/>
        </w:rPr>
        <w:t xml:space="preserve">    </w:t>
      </w:r>
      <w:r w:rsidR="002757AE" w:rsidRPr="006733FB">
        <w:rPr>
          <w:rFonts w:ascii="Book Antiqua" w:hAnsi="Book Antiqua" w:cs="Times New Roman"/>
          <w:sz w:val="20"/>
          <w:szCs w:val="20"/>
        </w:rPr>
        <w:t xml:space="preserve"> </w:t>
      </w:r>
      <w:r w:rsidR="00F94EAA" w:rsidRPr="006733FB">
        <w:rPr>
          <w:rFonts w:ascii="Book Antiqua" w:hAnsi="Book Antiqua" w:cs="Times New Roman"/>
          <w:sz w:val="20"/>
          <w:szCs w:val="20"/>
        </w:rPr>
        <w:t xml:space="preserve">          </w:t>
      </w:r>
      <w:r w:rsidR="00BF7C76" w:rsidRPr="006733FB">
        <w:rPr>
          <w:rFonts w:ascii="Book Antiqua" w:hAnsi="Book Antiqua" w:cs="Times New Roman"/>
          <w:sz w:val="20"/>
          <w:szCs w:val="20"/>
        </w:rPr>
        <w:t xml:space="preserve"> </w:t>
      </w:r>
      <w:r w:rsidR="00CC0C3B" w:rsidRPr="006733FB">
        <w:rPr>
          <w:rFonts w:ascii="Book Antiqua" w:hAnsi="Book Antiqua" w:cs="Times New Roman"/>
          <w:sz w:val="20"/>
          <w:szCs w:val="20"/>
        </w:rPr>
        <w:t>(3</w:t>
      </w:r>
      <w:r w:rsidR="00BF7C76" w:rsidRPr="006733FB">
        <w:rPr>
          <w:rFonts w:ascii="Book Antiqua" w:hAnsi="Book Antiqua" w:cs="Times New Roman"/>
          <w:sz w:val="20"/>
          <w:szCs w:val="20"/>
        </w:rPr>
        <w:t>)</w:t>
      </w:r>
    </w:p>
    <w:p w14:paraId="580FA301"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lang w:val="en"/>
        </w:rPr>
      </w:pPr>
    </w:p>
    <w:p w14:paraId="15D0B790" w14:textId="6AED5206" w:rsidR="00F91003" w:rsidRPr="006733FB" w:rsidRDefault="00F91003" w:rsidP="00D82FBC">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Model 2: </w:t>
      </w:r>
      <w:r w:rsidR="00BF7C76" w:rsidRPr="006733FB">
        <w:rPr>
          <w:rFonts w:ascii="Book Antiqua" w:hAnsi="Book Antiqua" w:cs="Times New Roman"/>
          <w:sz w:val="20"/>
          <w:szCs w:val="20"/>
          <w:lang w:val="en"/>
        </w:rPr>
        <w:t>to test hypotheses 2 (3) about the differences in audit opinion (audit quality) impact on the quality of financial reports before and after the COVID-19 pandemic</w:t>
      </w:r>
      <w:r w:rsidR="00155C4D" w:rsidRPr="006733FB">
        <w:rPr>
          <w:rFonts w:ascii="Book Antiqua" w:hAnsi="Book Antiqua" w:cs="Times New Roman"/>
          <w:sz w:val="20"/>
          <w:szCs w:val="20"/>
          <w:lang w:val="en"/>
        </w:rPr>
        <w:t>.</w:t>
      </w:r>
    </w:p>
    <w:p w14:paraId="2D70A944" w14:textId="77777777" w:rsidR="00A366B3" w:rsidRPr="006733FB" w:rsidRDefault="00A366B3" w:rsidP="00D71B7F">
      <w:pPr>
        <w:spacing w:after="0" w:line="240" w:lineRule="auto"/>
        <w:ind w:left="981" w:right="970" w:firstLineChars="259" w:firstLine="518"/>
        <w:jc w:val="both"/>
        <w:rPr>
          <w:rFonts w:ascii="Book Antiqua" w:hAnsi="Book Antiqua" w:cs="Times New Roman"/>
          <w:sz w:val="20"/>
          <w:szCs w:val="20"/>
          <w:lang w:val="en"/>
        </w:rPr>
      </w:pPr>
    </w:p>
    <w:p w14:paraId="1CE0A008" w14:textId="77777777" w:rsidR="00705354" w:rsidRPr="006733FB" w:rsidRDefault="00000000" w:rsidP="00D82FBC">
      <w:pPr>
        <w:pStyle w:val="ListParagraph"/>
        <w:tabs>
          <w:tab w:val="right" w:pos="9781"/>
        </w:tabs>
        <w:spacing w:after="0" w:line="240" w:lineRule="auto"/>
        <w:ind w:leftChars="0" w:left="981" w:right="970"/>
        <w:jc w:val="both"/>
        <w:rPr>
          <w:rFonts w:ascii="Book Antiqua" w:hAnsi="Book Antiqua" w:cs="Times New Roman"/>
          <w:sz w:val="20"/>
          <w:szCs w:val="20"/>
        </w:rPr>
        <w:sectPr w:rsidR="00705354" w:rsidRPr="006733FB" w:rsidSect="00470165">
          <w:pgSz w:w="11906" w:h="16838"/>
          <w:pgMar w:top="981" w:right="459" w:bottom="278" w:left="459" w:header="720" w:footer="720" w:gutter="0"/>
          <w:cols w:space="425"/>
          <w:docGrid w:linePitch="360"/>
        </w:sectPr>
      </w:pPr>
      <m:oMath>
        <m:sSub>
          <m:sSubPr>
            <m:ctrlPr>
              <w:rPr>
                <w:rFonts w:ascii="Cambria Math" w:hAnsi="Cambria Math" w:cs="Times New Roman"/>
                <w:i/>
                <w:iCs/>
                <w:sz w:val="20"/>
                <w:szCs w:val="20"/>
              </w:rPr>
            </m:ctrlPr>
          </m:sSubPr>
          <m:e>
            <m:r>
              <w:rPr>
                <w:rFonts w:ascii="Cambria Math" w:hAnsi="Cambria Math" w:cs="Times New Roman"/>
                <w:sz w:val="20"/>
                <w:szCs w:val="20"/>
              </w:rPr>
              <m:t>QFR </m:t>
            </m:r>
            <m:d>
              <m:dPr>
                <m:ctrlPr>
                  <w:rPr>
                    <w:rFonts w:ascii="Cambria Math" w:hAnsi="Cambria Math" w:cs="Times New Roman"/>
                    <w:i/>
                    <w:iCs/>
                    <w:sz w:val="20"/>
                    <w:szCs w:val="20"/>
                  </w:rPr>
                </m:ctrlPr>
              </m:dPr>
              <m:e>
                <m:r>
                  <w:rPr>
                    <w:rFonts w:ascii="Cambria Math" w:hAnsi="Cambria Math" w:cs="Times New Roman"/>
                    <w:sz w:val="20"/>
                    <w:szCs w:val="20"/>
                  </w:rPr>
                  <m:t>|DA| or REM</m:t>
                </m:r>
              </m:e>
            </m:d>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iCs/>
                <w:sz w:val="20"/>
                <w:szCs w:val="20"/>
              </w:rPr>
            </m:ctrlPr>
          </m:sSubPr>
          <m:e>
            <m:r>
              <w:rPr>
                <w:rFonts w:ascii="Cambria Math" w:hAnsi="Cambria Math" w:cs="Times New Roman"/>
                <w:sz w:val="20"/>
                <w:szCs w:val="20"/>
              </w:rPr>
              <m:t>ADOPN</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iCs/>
                <w:sz w:val="20"/>
                <w:szCs w:val="20"/>
              </w:rPr>
            </m:ctrlPr>
          </m:sSubPr>
          <m:e>
            <m:r>
              <w:rPr>
                <w:rFonts w:ascii="Cambria Math" w:hAnsi="Cambria Math" w:cs="Times New Roman"/>
                <w:sz w:val="20"/>
                <w:szCs w:val="20"/>
              </w:rPr>
              <m:t>ADQ</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sSub>
          <m:sSubPr>
            <m:ctrlPr>
              <w:rPr>
                <w:rFonts w:ascii="Cambria Math" w:hAnsi="Cambria Math" w:cs="Times New Roman"/>
                <w:i/>
                <w:iCs/>
                <w:sz w:val="20"/>
                <w:szCs w:val="20"/>
              </w:rPr>
            </m:ctrlPr>
          </m:sSubPr>
          <m:e>
            <m:r>
              <w:rPr>
                <w:rFonts w:ascii="Cambria Math" w:hAnsi="Cambria Math" w:cs="Times New Roman"/>
                <w:sz w:val="20"/>
                <w:szCs w:val="20"/>
              </w:rPr>
              <m:t>ADOPN</m:t>
            </m:r>
          </m:e>
          <m:sub>
            <m:r>
              <w:rPr>
                <w:rFonts w:ascii="Cambria Math" w:hAnsi="Cambria Math" w:cs="Times New Roman"/>
                <w:sz w:val="20"/>
                <w:szCs w:val="20"/>
              </w:rPr>
              <m:t>i,t</m:t>
            </m:r>
          </m:sub>
        </m:sSub>
        <m:sSub>
          <m:sSubPr>
            <m:ctrlPr>
              <w:rPr>
                <w:rFonts w:ascii="Cambria Math" w:hAnsi="Cambria Math" w:cs="Times New Roman"/>
                <w:i/>
                <w:iCs/>
                <w:sz w:val="20"/>
                <w:szCs w:val="20"/>
              </w:rPr>
            </m:ctrlPr>
          </m:sSubPr>
          <m:e>
            <m:r>
              <w:rPr>
                <w:rFonts w:ascii="Cambria Math" w:eastAsia="MS Gothic" w:hAnsi="Cambria Math" w:cs="Times New Roman"/>
                <w:sz w:val="20"/>
                <w:szCs w:val="20"/>
              </w:rPr>
              <m:t>*</m:t>
            </m:r>
            <m:r>
              <w:rPr>
                <w:rFonts w:ascii="Cambria Math" w:hAnsi="Cambria Math" w:cs="Times New Roman"/>
                <w:sz w:val="20"/>
                <w:szCs w:val="20"/>
              </w:rPr>
              <m:t>CVD19</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sSub>
          <m:sSubPr>
            <m:ctrlPr>
              <w:rPr>
                <w:rFonts w:ascii="Cambria Math" w:hAnsi="Cambria Math" w:cs="Times New Roman"/>
                <w:i/>
                <w:iCs/>
                <w:sz w:val="20"/>
                <w:szCs w:val="20"/>
              </w:rPr>
            </m:ctrlPr>
          </m:sSubPr>
          <m:e>
            <m:r>
              <w:rPr>
                <w:rFonts w:ascii="Cambria Math" w:hAnsi="Cambria Math" w:cs="Times New Roman"/>
                <w:sz w:val="20"/>
                <w:szCs w:val="20"/>
              </w:rPr>
              <m:t>ADQ</m:t>
            </m:r>
          </m:e>
          <m:sub>
            <m:r>
              <w:rPr>
                <w:rFonts w:ascii="Cambria Math" w:hAnsi="Cambria Math" w:cs="Times New Roman"/>
                <w:sz w:val="20"/>
                <w:szCs w:val="20"/>
              </w:rPr>
              <m:t>i,t</m:t>
            </m:r>
          </m:sub>
        </m:sSub>
        <m:r>
          <w:rPr>
            <w:rFonts w:ascii="Cambria Math" w:eastAsia="MS Gothic"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CVD19</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sSub>
          <m:sSubPr>
            <m:ctrlPr>
              <w:rPr>
                <w:rFonts w:ascii="Cambria Math" w:hAnsi="Cambria Math" w:cs="Times New Roman"/>
                <w:i/>
                <w:iCs/>
                <w:sz w:val="20"/>
                <w:szCs w:val="20"/>
              </w:rPr>
            </m:ctrlPr>
          </m:sSubPr>
          <m:e>
            <m:r>
              <w:rPr>
                <w:rFonts w:ascii="Cambria Math" w:hAnsi="Cambria Math" w:cs="Times New Roman"/>
                <w:sz w:val="20"/>
                <w:szCs w:val="20"/>
              </w:rPr>
              <m:t>CVD19</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sSub>
          <m:sSubPr>
            <m:ctrlPr>
              <w:rPr>
                <w:rFonts w:ascii="Cambria Math" w:hAnsi="Cambria Math" w:cs="Times New Roman"/>
                <w:i/>
                <w:iCs/>
                <w:sz w:val="20"/>
                <w:szCs w:val="20"/>
              </w:rPr>
            </m:ctrlPr>
          </m:sSubPr>
          <m:e>
            <m:r>
              <w:rPr>
                <w:rFonts w:ascii="Cambria Math" w:hAnsi="Cambria Math" w:cs="Times New Roman"/>
                <w:sz w:val="20"/>
                <w:szCs w:val="20"/>
              </w:rPr>
              <m:t>SIZE</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7</m:t>
            </m:r>
          </m:sub>
        </m:sSub>
        <m:sSub>
          <m:sSubPr>
            <m:ctrlPr>
              <w:rPr>
                <w:rFonts w:ascii="Cambria Math" w:hAnsi="Cambria Math" w:cs="Times New Roman"/>
                <w:i/>
                <w:iCs/>
                <w:sz w:val="20"/>
                <w:szCs w:val="20"/>
              </w:rPr>
            </m:ctrlPr>
          </m:sSubPr>
          <m:e>
            <m:r>
              <w:rPr>
                <w:rFonts w:ascii="Cambria Math" w:hAnsi="Cambria Math" w:cs="Times New Roman"/>
                <w:sz w:val="20"/>
                <w:szCs w:val="20"/>
              </w:rPr>
              <m:t>LEV</m:t>
            </m:r>
          </m:e>
          <m:sub>
            <m:r>
              <w:rPr>
                <w:rFonts w:ascii="Cambria Math" w:hAnsi="Cambria Math" w:cs="Times New Roman"/>
                <w:sz w:val="20"/>
                <w:szCs w:val="20"/>
              </w:rPr>
              <m:t>i,t</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8</m:t>
            </m:r>
          </m:sub>
        </m:sSub>
        <m:sSub>
          <m:sSubPr>
            <m:ctrlPr>
              <w:rPr>
                <w:rFonts w:ascii="Cambria Math" w:hAnsi="Cambria Math" w:cs="Times New Roman"/>
                <w:i/>
                <w:iCs/>
                <w:sz w:val="20"/>
                <w:szCs w:val="20"/>
              </w:rPr>
            </m:ctrlPr>
          </m:sSubPr>
          <m:e>
            <m:r>
              <w:rPr>
                <w:rFonts w:ascii="Cambria Math" w:hAnsi="Cambria Math" w:cs="Times New Roman"/>
                <w:sz w:val="20"/>
                <w:szCs w:val="20"/>
              </w:rPr>
              <m:t>TBQ</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9</m:t>
            </m:r>
          </m:sub>
        </m:sSub>
        <m:sSub>
          <m:sSubPr>
            <m:ctrlPr>
              <w:rPr>
                <w:rFonts w:ascii="Cambria Math" w:hAnsi="Cambria Math" w:cs="Times New Roman"/>
                <w:i/>
                <w:iCs/>
                <w:sz w:val="20"/>
                <w:szCs w:val="20"/>
              </w:rPr>
            </m:ctrlPr>
          </m:sSubPr>
          <m:e>
            <m:r>
              <w:rPr>
                <w:rFonts w:ascii="Cambria Math" w:hAnsi="Cambria Math" w:cs="Times New Roman"/>
                <w:sz w:val="20"/>
                <w:szCs w:val="20"/>
              </w:rPr>
              <m:t>SALGROWTH</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β</m:t>
            </m:r>
          </m:e>
          <m:sub>
            <m:r>
              <w:rPr>
                <w:rFonts w:ascii="Cambria Math" w:hAnsi="Cambria Math" w:cs="Times New Roman"/>
                <w:sz w:val="20"/>
                <w:szCs w:val="20"/>
              </w:rPr>
              <m:t>10</m:t>
            </m:r>
          </m:sub>
        </m:sSub>
        <m:sSub>
          <m:sSubPr>
            <m:ctrlPr>
              <w:rPr>
                <w:rFonts w:ascii="Cambria Math" w:hAnsi="Cambria Math" w:cs="Times New Roman"/>
                <w:i/>
                <w:iCs/>
                <w:sz w:val="20"/>
                <w:szCs w:val="20"/>
              </w:rPr>
            </m:ctrlPr>
          </m:sSubPr>
          <m:e>
            <m:r>
              <w:rPr>
                <w:rFonts w:ascii="Cambria Math" w:hAnsi="Cambria Math" w:cs="Times New Roman"/>
                <w:sz w:val="20"/>
                <w:szCs w:val="20"/>
              </w:rPr>
              <m:t>LOSS</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oMath>
      <w:r w:rsidR="00155C4D" w:rsidRPr="006733FB">
        <w:rPr>
          <w:rFonts w:ascii="Book Antiqua" w:hAnsi="Book Antiqua" w:cs="Times New Roman"/>
          <w:sz w:val="20"/>
          <w:szCs w:val="20"/>
        </w:rPr>
        <w:t xml:space="preserve">   </w:t>
      </w:r>
      <w:r w:rsidR="006C7329" w:rsidRPr="006733FB">
        <w:rPr>
          <w:rFonts w:ascii="Book Antiqua" w:hAnsi="Book Antiqua" w:cs="Times New Roman"/>
          <w:sz w:val="20"/>
          <w:szCs w:val="20"/>
        </w:rPr>
        <w:tab/>
      </w:r>
      <w:r w:rsidR="00D71B7F" w:rsidRPr="006733FB">
        <w:rPr>
          <w:rFonts w:ascii="Book Antiqua" w:hAnsi="Book Antiqua" w:cs="Times New Roman"/>
          <w:sz w:val="20"/>
          <w:szCs w:val="20"/>
        </w:rPr>
        <w:t xml:space="preserve">   </w:t>
      </w:r>
      <w:r w:rsidR="00F94EAA" w:rsidRPr="006733FB">
        <w:rPr>
          <w:rFonts w:ascii="Book Antiqua" w:hAnsi="Book Antiqua" w:cs="Times New Roman"/>
          <w:sz w:val="20"/>
          <w:szCs w:val="20"/>
        </w:rPr>
        <w:t xml:space="preserve"> </w:t>
      </w:r>
      <w:r w:rsidR="00CC0C3B" w:rsidRPr="006733FB">
        <w:rPr>
          <w:rFonts w:ascii="Book Antiqua" w:hAnsi="Book Antiqua" w:cs="Times New Roman"/>
          <w:sz w:val="20"/>
          <w:szCs w:val="20"/>
        </w:rPr>
        <w:t xml:space="preserve"> </w:t>
      </w:r>
      <w:r w:rsidR="00D71B7F" w:rsidRPr="006733FB">
        <w:rPr>
          <w:rFonts w:ascii="Book Antiqua" w:hAnsi="Book Antiqua" w:cs="Times New Roman"/>
          <w:sz w:val="20"/>
          <w:szCs w:val="20"/>
        </w:rPr>
        <w:t xml:space="preserve">           </w:t>
      </w:r>
      <w:r w:rsidR="00CC0C3B" w:rsidRPr="006733FB">
        <w:rPr>
          <w:rFonts w:ascii="Book Antiqua" w:hAnsi="Book Antiqua" w:cs="Times New Roman"/>
          <w:sz w:val="20"/>
          <w:szCs w:val="20"/>
        </w:rPr>
        <w:t>(4</w:t>
      </w:r>
      <w:r w:rsidR="007660EB" w:rsidRPr="006733FB">
        <w:rPr>
          <w:rFonts w:ascii="Book Antiqua" w:hAnsi="Book Antiqua" w:cs="Times New Roman"/>
          <w:sz w:val="20"/>
          <w:szCs w:val="20"/>
        </w:rPr>
        <w:t>)</w:t>
      </w:r>
    </w:p>
    <w:p w14:paraId="6A495D00" w14:textId="77777777" w:rsidR="00B522DF" w:rsidRPr="006733FB" w:rsidRDefault="00B522DF" w:rsidP="00B522DF">
      <w:pPr>
        <w:spacing w:after="0" w:line="240" w:lineRule="auto"/>
        <w:jc w:val="both"/>
        <w:rPr>
          <w:rFonts w:ascii="Book Antiqua" w:hAnsi="Book Antiqua" w:cs="Times New Roman"/>
          <w:sz w:val="20"/>
          <w:szCs w:val="20"/>
        </w:rPr>
      </w:pPr>
      <w:bookmarkStart w:id="15" w:name="_Toc120913548"/>
    </w:p>
    <w:p w14:paraId="73EBCDC3" w14:textId="37B30812" w:rsidR="003D080F" w:rsidRPr="006733FB" w:rsidRDefault="00705354" w:rsidP="00705354">
      <w:pPr>
        <w:pStyle w:val="Heading1"/>
        <w:spacing w:before="0" w:after="0" w:line="240" w:lineRule="auto"/>
        <w:ind w:left="1418" w:right="970"/>
        <w:jc w:val="left"/>
        <w:rPr>
          <w:rFonts w:ascii="Book Antiqua" w:eastAsiaTheme="minorEastAsia" w:hAnsi="Book Antiqua"/>
          <w:sz w:val="20"/>
          <w:szCs w:val="20"/>
        </w:rPr>
      </w:pPr>
      <w:r w:rsidRPr="006733FB">
        <w:rPr>
          <w:rFonts w:ascii="Book Antiqua" w:eastAsiaTheme="minorEastAsia" w:hAnsi="Book Antiqua"/>
          <w:sz w:val="20"/>
          <w:szCs w:val="20"/>
        </w:rPr>
        <w:t xml:space="preserve"> </w:t>
      </w:r>
      <w:r w:rsidR="0053172E" w:rsidRPr="006733FB">
        <w:rPr>
          <w:rFonts w:ascii="Book Antiqua" w:eastAsiaTheme="minorEastAsia" w:hAnsi="Book Antiqua"/>
          <w:sz w:val="20"/>
          <w:szCs w:val="20"/>
        </w:rPr>
        <w:t xml:space="preserve">Research Result and </w:t>
      </w:r>
      <w:bookmarkEnd w:id="15"/>
      <w:r w:rsidR="00A133DC" w:rsidRPr="006733FB">
        <w:rPr>
          <w:rFonts w:ascii="Book Antiqua" w:eastAsiaTheme="minorEastAsia" w:hAnsi="Book Antiqua"/>
          <w:sz w:val="20"/>
          <w:szCs w:val="20"/>
        </w:rPr>
        <w:t>Discussion</w:t>
      </w:r>
    </w:p>
    <w:p w14:paraId="384198DE" w14:textId="65E34FF9" w:rsidR="00EC5B44" w:rsidRPr="006733FB" w:rsidRDefault="003D080F" w:rsidP="00705354">
      <w:pPr>
        <w:pStyle w:val="Heading2"/>
        <w:spacing w:after="0" w:line="240" w:lineRule="auto"/>
        <w:ind w:left="1985" w:right="970"/>
        <w:rPr>
          <w:rFonts w:ascii="Book Antiqua" w:hAnsi="Book Antiqua" w:cs="Times New Roman"/>
          <w:sz w:val="20"/>
          <w:szCs w:val="20"/>
        </w:rPr>
      </w:pPr>
      <w:bookmarkStart w:id="16" w:name="_Toc120913549"/>
      <w:r w:rsidRPr="006733FB">
        <w:rPr>
          <w:rFonts w:ascii="Book Antiqua" w:hAnsi="Book Antiqua" w:cs="Times New Roman"/>
          <w:sz w:val="20"/>
          <w:szCs w:val="20"/>
        </w:rPr>
        <w:t>Descriptive Statistics</w:t>
      </w:r>
      <w:bookmarkEnd w:id="16"/>
    </w:p>
    <w:p w14:paraId="4E874483" w14:textId="0918C633" w:rsidR="00705354" w:rsidRPr="006733FB" w:rsidRDefault="00083808" w:rsidP="00E85A40">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Table 3</w:t>
      </w:r>
      <w:r w:rsidR="00FD6126" w:rsidRPr="006733FB">
        <w:rPr>
          <w:rFonts w:ascii="Book Antiqua" w:hAnsi="Book Antiqua" w:cs="Times New Roman"/>
          <w:sz w:val="20"/>
          <w:szCs w:val="20"/>
          <w:lang w:val="en"/>
        </w:rPr>
        <w:t xml:space="preserve"> presents the results of the descriptive statistical tests of all variables in this study, consisting of dependent, independent, and control variables. All continuous variables in this study were processed with </w:t>
      </w:r>
      <w:proofErr w:type="spellStart"/>
      <w:r w:rsidR="00FD6126" w:rsidRPr="006733FB">
        <w:rPr>
          <w:rFonts w:ascii="Book Antiqua" w:hAnsi="Book Antiqua" w:cs="Times New Roman"/>
          <w:sz w:val="20"/>
          <w:szCs w:val="20"/>
          <w:lang w:val="en"/>
        </w:rPr>
        <w:t>winsorization</w:t>
      </w:r>
      <w:proofErr w:type="spellEnd"/>
      <w:r w:rsidR="00FD6126" w:rsidRPr="006733FB">
        <w:rPr>
          <w:rFonts w:ascii="Book Antiqua" w:hAnsi="Book Antiqua" w:cs="Times New Roman"/>
          <w:sz w:val="20"/>
          <w:szCs w:val="20"/>
          <w:lang w:val="en"/>
        </w:rPr>
        <w:t xml:space="preserve"> at a 1% level to determine the effect of the extreme values of the variables on the regression results in this study. The full samples for each variable amounted to 5,046 samples obtained from </w:t>
      </w:r>
      <w:r w:rsidR="007D3244" w:rsidRPr="006733FB">
        <w:rPr>
          <w:rFonts w:ascii="Book Antiqua" w:hAnsi="Book Antiqua" w:cs="Times New Roman"/>
          <w:sz w:val="20"/>
          <w:szCs w:val="20"/>
          <w:lang w:val="en"/>
        </w:rPr>
        <w:t>841</w:t>
      </w:r>
      <w:r w:rsidR="00FD6126" w:rsidRPr="006733FB">
        <w:rPr>
          <w:rFonts w:ascii="Book Antiqua" w:hAnsi="Book Antiqua" w:cs="Times New Roman"/>
          <w:sz w:val="20"/>
          <w:szCs w:val="20"/>
          <w:lang w:val="en"/>
        </w:rPr>
        <w:t xml:space="preserve"> </w:t>
      </w:r>
      <w:r w:rsidR="00FD6126" w:rsidRPr="006733FB">
        <w:rPr>
          <w:rFonts w:ascii="Book Antiqua" w:hAnsi="Book Antiqua" w:cs="Times New Roman"/>
          <w:sz w:val="20"/>
          <w:szCs w:val="20"/>
        </w:rPr>
        <w:t>public listing firms on the Taiwan Stock Exchange (TSE)</w:t>
      </w:r>
      <w:r w:rsidR="00FD6126" w:rsidRPr="006733FB">
        <w:rPr>
          <w:rFonts w:ascii="Book Antiqua" w:hAnsi="Book Antiqua" w:cs="Times New Roman"/>
          <w:sz w:val="20"/>
          <w:szCs w:val="20"/>
          <w:lang w:val="en"/>
        </w:rPr>
        <w:t xml:space="preserve"> in six years (2016-2021)</w:t>
      </w:r>
      <w:r w:rsidR="006A4964" w:rsidRPr="006733FB">
        <w:rPr>
          <w:rFonts w:ascii="Book Antiqua" w:hAnsi="Book Antiqua" w:cs="Times New Roman"/>
          <w:sz w:val="20"/>
          <w:szCs w:val="20"/>
          <w:lang w:val="en"/>
        </w:rPr>
        <w:t>.</w:t>
      </w:r>
    </w:p>
    <w:p w14:paraId="52A85B1E" w14:textId="4AE6426B" w:rsidR="00083808" w:rsidRPr="006733FB" w:rsidRDefault="00083808" w:rsidP="00E85A40">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Table 3 Panel A presents the results of the descriptive statistical tests of the full samples. |DA| has a minimum value of 0.001, a maximum value of 0.328, a standard deviation of 0.059, and a mean value for the full samples of 0.056, implying </w:t>
      </w:r>
      <w:r w:rsidR="00604FB5" w:rsidRPr="006733FB">
        <w:rPr>
          <w:rFonts w:ascii="Book Antiqua" w:hAnsi="Book Antiqua" w:cs="Times New Roman"/>
          <w:sz w:val="20"/>
          <w:szCs w:val="20"/>
          <w:lang w:val="en"/>
        </w:rPr>
        <w:t>the average of the companies' level of accrual earnings management observed in this study was 5.6%</w:t>
      </w:r>
      <w:r w:rsidRPr="006733FB">
        <w:rPr>
          <w:rFonts w:ascii="Book Antiqua" w:hAnsi="Book Antiqua" w:cs="Times New Roman"/>
          <w:sz w:val="20"/>
          <w:szCs w:val="20"/>
          <w:lang w:val="en"/>
        </w:rPr>
        <w:t>. The REM has a minimum value of -0.934, a maximum value of 0.700, a standard deviation of 0.257, and a mean value for the full samples of -0.002</w:t>
      </w:r>
      <w:r w:rsidR="00290F2A" w:rsidRPr="006733FB">
        <w:rPr>
          <w:rFonts w:ascii="Book Antiqua" w:hAnsi="Book Antiqua" w:cs="Times New Roman"/>
          <w:sz w:val="20"/>
          <w:szCs w:val="20"/>
          <w:lang w:val="en"/>
        </w:rPr>
        <w:t>. The mean value of REM indicates a neg</w:t>
      </w:r>
      <w:r w:rsidR="008D57B7" w:rsidRPr="006733FB">
        <w:rPr>
          <w:rFonts w:ascii="Book Antiqua" w:hAnsi="Book Antiqua" w:cs="Times New Roman"/>
          <w:sz w:val="20"/>
          <w:szCs w:val="20"/>
          <w:lang w:val="en"/>
        </w:rPr>
        <w:t>ative value of 0.002, implying</w:t>
      </w:r>
      <w:r w:rsidR="008D57B7" w:rsidRPr="006733FB">
        <w:rPr>
          <w:rFonts w:ascii="Book Antiqua" w:hAnsi="Book Antiqua" w:cs="Times New Roman"/>
          <w:sz w:val="20"/>
          <w:szCs w:val="20"/>
        </w:rPr>
        <w:t xml:space="preserve"> </w:t>
      </w:r>
      <w:r w:rsidR="008D57B7" w:rsidRPr="006733FB">
        <w:rPr>
          <w:rFonts w:ascii="Book Antiqua" w:hAnsi="Book Antiqua" w:cs="Times New Roman"/>
          <w:sz w:val="20"/>
          <w:szCs w:val="20"/>
          <w:lang w:val="en"/>
        </w:rPr>
        <w:t>the average of the companies' level of real earnings management by lowered earnings observed in this study was 0.2%</w:t>
      </w:r>
      <w:r w:rsidR="00290F2A" w:rsidRPr="006733FB">
        <w:rPr>
          <w:rFonts w:ascii="Book Antiqua" w:hAnsi="Book Antiqua" w:cs="Times New Roman"/>
          <w:sz w:val="20"/>
          <w:szCs w:val="20"/>
          <w:lang w:val="en"/>
        </w:rPr>
        <w:t>.</w:t>
      </w:r>
    </w:p>
    <w:p w14:paraId="7FD0E3FD" w14:textId="77777777" w:rsidR="00083808" w:rsidRPr="006733FB" w:rsidRDefault="00083808" w:rsidP="00E85A40">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Furthermore, since this study aims to examine changes in the quality of financial </w:t>
      </w:r>
      <w:r w:rsidR="00DE5836" w:rsidRPr="006733FB">
        <w:rPr>
          <w:rFonts w:ascii="Book Antiqua" w:hAnsi="Book Antiqua" w:cs="Times New Roman"/>
          <w:sz w:val="20"/>
          <w:szCs w:val="20"/>
          <w:lang w:val="en"/>
        </w:rPr>
        <w:t>report</w:t>
      </w:r>
      <w:r w:rsidRPr="006733FB">
        <w:rPr>
          <w:rFonts w:ascii="Book Antiqua" w:hAnsi="Book Antiqua" w:cs="Times New Roman"/>
          <w:sz w:val="20"/>
          <w:szCs w:val="20"/>
          <w:lang w:val="en"/>
        </w:rPr>
        <w:t xml:space="preserve">s before and after the COVID-19 pandemic, this study also presents different descriptive statistical test results for the </w:t>
      </w:r>
      <w:proofErr w:type="gramStart"/>
      <w:r w:rsidRPr="006733FB">
        <w:rPr>
          <w:rFonts w:ascii="Book Antiqua" w:hAnsi="Book Antiqua" w:cs="Times New Roman"/>
          <w:sz w:val="20"/>
          <w:szCs w:val="20"/>
          <w:lang w:val="en"/>
        </w:rPr>
        <w:t>pre</w:t>
      </w:r>
      <w:proofErr w:type="gramEnd"/>
      <w:r w:rsidRPr="006733FB">
        <w:rPr>
          <w:rFonts w:ascii="Book Antiqua" w:hAnsi="Book Antiqua" w:cs="Times New Roman"/>
          <w:sz w:val="20"/>
          <w:szCs w:val="20"/>
          <w:lang w:val="en"/>
        </w:rPr>
        <w:t xml:space="preserve"> and post-COVID-19 pandemic periods in Panel B and C of Table 3. </w:t>
      </w:r>
    </w:p>
    <w:p w14:paraId="0BC76A55" w14:textId="3110CFBB" w:rsidR="00083808" w:rsidRPr="006733FB" w:rsidRDefault="00083808" w:rsidP="00E85A40">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Panel B and C of Table 3 present that the mean values of |DA| before and after the COVID-19 pandemic are different, reaching 0.051 and 0.060, respectively. It indicates that the mean value of |DA| increased after the beginning of the COVID-19 pandemic. </w:t>
      </w:r>
      <w:r w:rsidR="00D46333" w:rsidRPr="006733FB">
        <w:rPr>
          <w:rFonts w:ascii="Book Antiqua" w:hAnsi="Book Antiqua" w:cs="Times New Roman"/>
          <w:sz w:val="20"/>
          <w:szCs w:val="20"/>
          <w:lang w:val="en"/>
        </w:rPr>
        <w:t>Similarly, t</w:t>
      </w:r>
      <w:r w:rsidRPr="006733FB">
        <w:rPr>
          <w:rFonts w:ascii="Book Antiqua" w:hAnsi="Book Antiqua" w:cs="Times New Roman"/>
          <w:sz w:val="20"/>
          <w:szCs w:val="20"/>
          <w:lang w:val="en"/>
        </w:rPr>
        <w:t xml:space="preserve">he mean values of REM before and after the COVID-19 pandemic are different, reaching -0.006 and 0.002, respectively. </w:t>
      </w:r>
      <w:r w:rsidR="006D33A9" w:rsidRPr="006733FB">
        <w:rPr>
          <w:rFonts w:ascii="Book Antiqua" w:hAnsi="Book Antiqua" w:cs="Times New Roman"/>
          <w:sz w:val="20"/>
          <w:szCs w:val="20"/>
          <w:lang w:val="en"/>
        </w:rPr>
        <w:t>It indicates that the REM</w:t>
      </w:r>
      <w:r w:rsidR="00DE3645" w:rsidRPr="006733FB">
        <w:rPr>
          <w:rFonts w:ascii="Book Antiqua" w:hAnsi="Book Antiqua" w:cs="Times New Roman"/>
          <w:sz w:val="20"/>
          <w:szCs w:val="20"/>
          <w:lang w:val="en"/>
        </w:rPr>
        <w:t>'s mean value increased after the beginning of the COVID-19 pandemic</w:t>
      </w:r>
      <w:r w:rsidRPr="006733FB">
        <w:rPr>
          <w:rFonts w:ascii="Book Antiqua" w:hAnsi="Book Antiqua" w:cs="Times New Roman"/>
          <w:sz w:val="20"/>
          <w:szCs w:val="20"/>
          <w:lang w:val="en"/>
        </w:rPr>
        <w:t>.</w:t>
      </w:r>
    </w:p>
    <w:p w14:paraId="2760B3AE" w14:textId="77777777" w:rsidR="00C77B70" w:rsidRPr="006733FB" w:rsidRDefault="00083808" w:rsidP="00E85A40">
      <w:pPr>
        <w:spacing w:after="0" w:line="240" w:lineRule="auto"/>
        <w:ind w:left="981" w:right="970"/>
        <w:jc w:val="both"/>
        <w:rPr>
          <w:rFonts w:ascii="Book Antiqua" w:hAnsi="Book Antiqua" w:cs="Times New Roman"/>
          <w:sz w:val="20"/>
          <w:szCs w:val="20"/>
          <w:lang w:val="en"/>
        </w:rPr>
        <w:sectPr w:rsidR="00C77B70" w:rsidRPr="006733FB" w:rsidSect="00470165">
          <w:pgSz w:w="11906" w:h="16838"/>
          <w:pgMar w:top="981" w:right="459" w:bottom="278" w:left="459" w:header="720" w:footer="720" w:gutter="0"/>
          <w:cols w:space="425"/>
          <w:docGrid w:linePitch="360"/>
        </w:sectPr>
      </w:pPr>
      <w:r w:rsidRPr="006733FB">
        <w:rPr>
          <w:rFonts w:ascii="Book Antiqua" w:hAnsi="Book Antiqua" w:cs="Times New Roman"/>
          <w:sz w:val="20"/>
          <w:szCs w:val="20"/>
          <w:lang w:val="en"/>
        </w:rPr>
        <w:t>The mean value of</w:t>
      </w:r>
      <w:r w:rsidR="00F449A4" w:rsidRPr="006733FB">
        <w:rPr>
          <w:rFonts w:ascii="Book Antiqua" w:hAnsi="Book Antiqua" w:cs="Times New Roman"/>
          <w:sz w:val="20"/>
          <w:szCs w:val="20"/>
          <w:lang w:val="en"/>
        </w:rPr>
        <w:t xml:space="preserve"> Size,</w:t>
      </w:r>
      <w:r w:rsidRPr="006733FB">
        <w:rPr>
          <w:rFonts w:ascii="Book Antiqua" w:hAnsi="Book Antiqua" w:cs="Times New Roman"/>
          <w:sz w:val="20"/>
          <w:szCs w:val="20"/>
          <w:lang w:val="en"/>
        </w:rPr>
        <w:t xml:space="preserve"> Lev, Tobin's Q, and </w:t>
      </w:r>
      <w:proofErr w:type="spellStart"/>
      <w:r w:rsidRPr="006733FB">
        <w:rPr>
          <w:rFonts w:ascii="Book Antiqua" w:hAnsi="Book Antiqua" w:cs="Times New Roman"/>
          <w:sz w:val="20"/>
          <w:szCs w:val="20"/>
          <w:lang w:val="en"/>
        </w:rPr>
        <w:t>Salgrowth</w:t>
      </w:r>
      <w:proofErr w:type="spellEnd"/>
      <w:r w:rsidRPr="006733FB">
        <w:rPr>
          <w:rFonts w:ascii="Book Antiqua" w:hAnsi="Book Antiqua" w:cs="Times New Roman"/>
          <w:sz w:val="20"/>
          <w:szCs w:val="20"/>
          <w:lang w:val="en"/>
        </w:rPr>
        <w:t xml:space="preserve"> was also increasing after the beginning of the COVID-19 pandemic. Meanwhile, the loss variable's mean value was unchanged before and after the COVID-19 pandemic.</w:t>
      </w:r>
    </w:p>
    <w:p w14:paraId="50671ACD" w14:textId="5366BCAA" w:rsidR="00535F6E" w:rsidRPr="006733FB" w:rsidRDefault="00535F6E" w:rsidP="00B522DF">
      <w:pPr>
        <w:spacing w:after="0" w:line="240" w:lineRule="auto"/>
        <w:jc w:val="both"/>
        <w:rPr>
          <w:rFonts w:ascii="Book Antiqua" w:hAnsi="Book Antiqua" w:cs="Times New Roman"/>
          <w:b/>
          <w:sz w:val="20"/>
          <w:szCs w:val="20"/>
          <w:lang w:val="en"/>
        </w:rPr>
      </w:pPr>
    </w:p>
    <w:tbl>
      <w:tblPr>
        <w:tblpPr w:leftFromText="180" w:rightFromText="180" w:vertAnchor="text" w:horzAnchor="margin" w:tblpXSpec="center" w:tblpY="364"/>
        <w:tblW w:w="8983" w:type="dxa"/>
        <w:tblCellMar>
          <w:left w:w="28" w:type="dxa"/>
          <w:right w:w="28" w:type="dxa"/>
        </w:tblCellMar>
        <w:tblLook w:val="04A0" w:firstRow="1" w:lastRow="0" w:firstColumn="1" w:lastColumn="0" w:noHBand="0" w:noVBand="1"/>
      </w:tblPr>
      <w:tblGrid>
        <w:gridCol w:w="66"/>
        <w:gridCol w:w="2064"/>
        <w:gridCol w:w="135"/>
        <w:gridCol w:w="929"/>
        <w:gridCol w:w="109"/>
        <w:gridCol w:w="960"/>
        <w:gridCol w:w="152"/>
        <w:gridCol w:w="761"/>
        <w:gridCol w:w="152"/>
        <w:gridCol w:w="762"/>
        <w:gridCol w:w="152"/>
        <w:gridCol w:w="761"/>
        <w:gridCol w:w="80"/>
        <w:gridCol w:w="983"/>
        <w:gridCol w:w="80"/>
        <w:gridCol w:w="837"/>
      </w:tblGrid>
      <w:tr w:rsidR="00363776" w:rsidRPr="006733FB" w14:paraId="69E76E0C" w14:textId="77777777" w:rsidTr="006F5D9B">
        <w:trPr>
          <w:trHeight w:val="253"/>
        </w:trPr>
        <w:tc>
          <w:tcPr>
            <w:tcW w:w="8983" w:type="dxa"/>
            <w:gridSpan w:val="16"/>
            <w:tcBorders>
              <w:top w:val="single" w:sz="2" w:space="0" w:color="auto"/>
              <w:left w:val="single" w:sz="2" w:space="0" w:color="auto"/>
              <w:bottom w:val="single" w:sz="2" w:space="0" w:color="auto"/>
              <w:right w:val="single" w:sz="2" w:space="0" w:color="auto"/>
            </w:tcBorders>
            <w:shd w:val="clear" w:color="auto" w:fill="auto"/>
            <w:vAlign w:val="center"/>
            <w:hideMark/>
          </w:tcPr>
          <w:p w14:paraId="1A2A756C" w14:textId="397EE8E3" w:rsidR="00363776" w:rsidRPr="006733FB" w:rsidRDefault="00363776" w:rsidP="00363776">
            <w:pPr>
              <w:widowControl/>
              <w:spacing w:after="0" w:line="240" w:lineRule="auto"/>
              <w:jc w:val="both"/>
              <w:rPr>
                <w:rFonts w:ascii="Book Antiqua" w:eastAsia="Times New Roman" w:hAnsi="Book Antiqua" w:cs="Times New Roman"/>
                <w:sz w:val="20"/>
                <w:szCs w:val="20"/>
              </w:rPr>
            </w:pPr>
            <w:r w:rsidRPr="006733FB">
              <w:rPr>
                <w:rFonts w:ascii="Book Antiqua" w:eastAsia="PMingLiU" w:hAnsi="Book Antiqua" w:cs="Times New Roman"/>
                <w:b/>
                <w:bCs/>
                <w:sz w:val="20"/>
                <w:szCs w:val="20"/>
              </w:rPr>
              <w:t>Panel A: Full Sample (n = 5,046)</w:t>
            </w:r>
          </w:p>
        </w:tc>
      </w:tr>
      <w:tr w:rsidR="005414A6" w:rsidRPr="006733FB" w14:paraId="32C094C3" w14:textId="77777777" w:rsidTr="0037374D">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3BA5FF04" w14:textId="77777777" w:rsidR="005414A6" w:rsidRPr="006733FB" w:rsidRDefault="005414A6" w:rsidP="00D82FBC">
            <w:pPr>
              <w:widowControl/>
              <w:spacing w:after="0" w:line="240" w:lineRule="auto"/>
              <w:jc w:val="center"/>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A351E02" w14:textId="77777777" w:rsidR="005414A6" w:rsidRPr="006733FB" w:rsidRDefault="005414A6" w:rsidP="00D82FBC">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12CD1F9A" w14:textId="77777777" w:rsidR="005414A6" w:rsidRPr="006733FB" w:rsidRDefault="005414A6" w:rsidP="00D82FBC">
            <w:pPr>
              <w:widowControl/>
              <w:spacing w:after="0" w:line="240" w:lineRule="auto"/>
              <w:rPr>
                <w:rFonts w:ascii="Book Antiqua" w:eastAsia="PMingLiU" w:hAnsi="Book Antiqua" w:cs="Times New Roman"/>
                <w:b/>
                <w:bCs/>
                <w:sz w:val="20"/>
                <w:szCs w:val="20"/>
              </w:rPr>
            </w:pPr>
          </w:p>
        </w:tc>
        <w:tc>
          <w:tcPr>
            <w:tcW w:w="1038" w:type="dxa"/>
            <w:gridSpan w:val="2"/>
            <w:tcBorders>
              <w:top w:val="single" w:sz="2" w:space="0" w:color="auto"/>
              <w:left w:val="single" w:sz="2" w:space="0" w:color="auto"/>
              <w:bottom w:val="single" w:sz="2" w:space="0" w:color="auto"/>
              <w:right w:val="single" w:sz="2" w:space="0" w:color="auto"/>
            </w:tcBorders>
            <w:shd w:val="clear" w:color="auto" w:fill="auto"/>
            <w:hideMark/>
          </w:tcPr>
          <w:p w14:paraId="1A2687F4" w14:textId="0A6C44EF"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Mean</w:t>
            </w:r>
          </w:p>
        </w:tc>
        <w:tc>
          <w:tcPr>
            <w:tcW w:w="1112"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F97CC" w14:textId="7A310592"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Std. Dev. </w:t>
            </w:r>
          </w:p>
        </w:tc>
        <w:tc>
          <w:tcPr>
            <w:tcW w:w="9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FAB9A3" w14:textId="44DF5927"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Min.</w:t>
            </w:r>
          </w:p>
        </w:tc>
        <w:tc>
          <w:tcPr>
            <w:tcW w:w="91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2F0443" w14:textId="5755374A"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Max.</w:t>
            </w:r>
          </w:p>
        </w:tc>
        <w:tc>
          <w:tcPr>
            <w:tcW w:w="84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564DF" w14:textId="28B91BF2"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Q1</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7F5576" w14:textId="550535A2"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Median</w:t>
            </w: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FE4598" w14:textId="77777777"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Q3</w:t>
            </w:r>
          </w:p>
        </w:tc>
      </w:tr>
      <w:tr w:rsidR="00363776" w:rsidRPr="006733FB" w14:paraId="0EE6FE89"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2668C3E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1C2FB2D5"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CEC6746"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4442D6B9"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53345F6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1B3DF23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281764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2BA457C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5AC7D45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3F29FB2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hideMark/>
          </w:tcPr>
          <w:p w14:paraId="4894D01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0FFF38A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D2C362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342662D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FA9ADF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2AB0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10C4A2D3"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4EBF980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2737F83F"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(|DA|)</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293B491A"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6270377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0.056</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060CEC4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38D253E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0.059</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7E9065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41A5913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7C0179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6F55A8F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0.328</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43FCC8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E96CEF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0.018</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A8F4EE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46D28D9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0.038</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168FCBD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8C41C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0.072</w:t>
            </w:r>
          </w:p>
        </w:tc>
      </w:tr>
      <w:tr w:rsidR="00363776" w:rsidRPr="006733FB" w14:paraId="55664ADC"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62A7343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438B31B1"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(REM)</w:t>
            </w:r>
          </w:p>
        </w:tc>
        <w:tc>
          <w:tcPr>
            <w:tcW w:w="135" w:type="dxa"/>
            <w:tcBorders>
              <w:top w:val="single" w:sz="2" w:space="0" w:color="auto"/>
              <w:left w:val="nil"/>
              <w:right w:val="single" w:sz="2" w:space="0" w:color="auto"/>
            </w:tcBorders>
            <w:shd w:val="clear" w:color="auto" w:fill="auto"/>
            <w:noWrap/>
            <w:vAlign w:val="center"/>
            <w:hideMark/>
          </w:tcPr>
          <w:p w14:paraId="4DFE3BFA"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hideMark/>
          </w:tcPr>
          <w:p w14:paraId="2D4FB62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109" w:type="dxa"/>
            <w:tcBorders>
              <w:top w:val="single" w:sz="2" w:space="0" w:color="auto"/>
              <w:left w:val="nil"/>
              <w:right w:val="single" w:sz="2" w:space="0" w:color="auto"/>
            </w:tcBorders>
            <w:shd w:val="clear" w:color="auto" w:fill="auto"/>
            <w:noWrap/>
            <w:vAlign w:val="center"/>
            <w:hideMark/>
          </w:tcPr>
          <w:p w14:paraId="660B787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center"/>
            <w:hideMark/>
          </w:tcPr>
          <w:p w14:paraId="611A457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0.257</w:t>
            </w:r>
          </w:p>
        </w:tc>
        <w:tc>
          <w:tcPr>
            <w:tcW w:w="152" w:type="dxa"/>
            <w:tcBorders>
              <w:top w:val="single" w:sz="2" w:space="0" w:color="auto"/>
              <w:left w:val="nil"/>
              <w:right w:val="single" w:sz="2" w:space="0" w:color="auto"/>
            </w:tcBorders>
            <w:shd w:val="clear" w:color="auto" w:fill="auto"/>
            <w:noWrap/>
            <w:vAlign w:val="center"/>
            <w:hideMark/>
          </w:tcPr>
          <w:p w14:paraId="47E7382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0C61EE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-0.934</w:t>
            </w:r>
          </w:p>
        </w:tc>
        <w:tc>
          <w:tcPr>
            <w:tcW w:w="152" w:type="dxa"/>
            <w:tcBorders>
              <w:top w:val="single" w:sz="2" w:space="0" w:color="auto"/>
              <w:left w:val="nil"/>
              <w:right w:val="single" w:sz="2" w:space="0" w:color="auto"/>
            </w:tcBorders>
            <w:shd w:val="clear" w:color="auto" w:fill="auto"/>
            <w:noWrap/>
            <w:vAlign w:val="center"/>
            <w:hideMark/>
          </w:tcPr>
          <w:p w14:paraId="24134F5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center"/>
            <w:hideMark/>
          </w:tcPr>
          <w:p w14:paraId="13D7BC2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0.700</w:t>
            </w:r>
          </w:p>
        </w:tc>
        <w:tc>
          <w:tcPr>
            <w:tcW w:w="152" w:type="dxa"/>
            <w:tcBorders>
              <w:top w:val="single" w:sz="2" w:space="0" w:color="auto"/>
              <w:left w:val="nil"/>
              <w:right w:val="single" w:sz="2" w:space="0" w:color="auto"/>
            </w:tcBorders>
            <w:shd w:val="clear" w:color="auto" w:fill="auto"/>
            <w:noWrap/>
            <w:vAlign w:val="center"/>
            <w:hideMark/>
          </w:tcPr>
          <w:p w14:paraId="5659440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3993E56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-0.117</w:t>
            </w:r>
          </w:p>
        </w:tc>
        <w:tc>
          <w:tcPr>
            <w:tcW w:w="80" w:type="dxa"/>
            <w:tcBorders>
              <w:top w:val="single" w:sz="2" w:space="0" w:color="auto"/>
              <w:left w:val="nil"/>
              <w:right w:val="single" w:sz="2" w:space="0" w:color="auto"/>
            </w:tcBorders>
            <w:shd w:val="clear" w:color="auto" w:fill="auto"/>
            <w:noWrap/>
            <w:vAlign w:val="center"/>
            <w:hideMark/>
          </w:tcPr>
          <w:p w14:paraId="79D3D1D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center"/>
            <w:hideMark/>
          </w:tcPr>
          <w:p w14:paraId="4E252A5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0.029</w:t>
            </w:r>
          </w:p>
        </w:tc>
        <w:tc>
          <w:tcPr>
            <w:tcW w:w="80" w:type="dxa"/>
            <w:tcBorders>
              <w:top w:val="single" w:sz="2" w:space="0" w:color="auto"/>
              <w:left w:val="nil"/>
              <w:right w:val="single" w:sz="2" w:space="0" w:color="auto"/>
            </w:tcBorders>
            <w:shd w:val="clear" w:color="auto" w:fill="auto"/>
            <w:noWrap/>
            <w:vAlign w:val="center"/>
            <w:hideMark/>
          </w:tcPr>
          <w:p w14:paraId="02D76AA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center"/>
            <w:hideMark/>
          </w:tcPr>
          <w:p w14:paraId="1D22A6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0.146</w:t>
            </w:r>
          </w:p>
        </w:tc>
      </w:tr>
      <w:tr w:rsidR="00363776" w:rsidRPr="006733FB" w14:paraId="061A60C0" w14:textId="77777777" w:rsidTr="00363776">
        <w:trPr>
          <w:trHeight w:hRule="exact" w:val="69"/>
        </w:trPr>
        <w:tc>
          <w:tcPr>
            <w:tcW w:w="66" w:type="dxa"/>
            <w:tcBorders>
              <w:left w:val="single" w:sz="2" w:space="0" w:color="auto"/>
              <w:bottom w:val="single" w:sz="2" w:space="0" w:color="auto"/>
            </w:tcBorders>
            <w:shd w:val="clear" w:color="auto" w:fill="auto"/>
            <w:noWrap/>
            <w:vAlign w:val="center"/>
            <w:hideMark/>
          </w:tcPr>
          <w:p w14:paraId="5052CDD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13AF648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4AAF99EE"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hideMark/>
          </w:tcPr>
          <w:p w14:paraId="4DB11CF9"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1EB14A4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center"/>
            <w:hideMark/>
          </w:tcPr>
          <w:p w14:paraId="127C87F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4E793C0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1C012AA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73CDBBB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center"/>
            <w:hideMark/>
          </w:tcPr>
          <w:p w14:paraId="36A6D85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39C61D1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005761B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334B5E5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center"/>
            <w:hideMark/>
          </w:tcPr>
          <w:p w14:paraId="6D6F6C2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6693F02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center"/>
            <w:hideMark/>
          </w:tcPr>
          <w:p w14:paraId="5470CAA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6DB5A2C6"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3CFE6C8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07977661"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Independent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58A52534"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52911E0C"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243A8A4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74D6958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73486C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522AB6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E16499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3812D28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523F57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0F8D91D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5204E8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03725D9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57CAEE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4E162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4F9CD587"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6C326B6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54E6657"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ADOPN</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BB90C6C"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551E458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055E320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09B1CBD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0.037</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4E5279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62D49D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27773F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6BA9561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5A57F45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7B45748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29592A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2F28D31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C36BD7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0F938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4D7F120C"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4EB86A3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13CEC4F4"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ADQ</w:t>
            </w:r>
          </w:p>
        </w:tc>
        <w:tc>
          <w:tcPr>
            <w:tcW w:w="135" w:type="dxa"/>
            <w:tcBorders>
              <w:top w:val="single" w:sz="2" w:space="0" w:color="auto"/>
              <w:left w:val="nil"/>
              <w:right w:val="single" w:sz="2" w:space="0" w:color="auto"/>
            </w:tcBorders>
            <w:shd w:val="clear" w:color="auto" w:fill="auto"/>
            <w:noWrap/>
            <w:vAlign w:val="center"/>
            <w:hideMark/>
          </w:tcPr>
          <w:p w14:paraId="7E666E5F"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hideMark/>
          </w:tcPr>
          <w:p w14:paraId="3AA5396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0.900</w:t>
            </w:r>
          </w:p>
        </w:tc>
        <w:tc>
          <w:tcPr>
            <w:tcW w:w="109" w:type="dxa"/>
            <w:tcBorders>
              <w:top w:val="single" w:sz="2" w:space="0" w:color="auto"/>
              <w:left w:val="nil"/>
              <w:right w:val="single" w:sz="2" w:space="0" w:color="auto"/>
            </w:tcBorders>
            <w:shd w:val="clear" w:color="auto" w:fill="auto"/>
            <w:noWrap/>
            <w:vAlign w:val="center"/>
            <w:hideMark/>
          </w:tcPr>
          <w:p w14:paraId="6F973CA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center"/>
            <w:hideMark/>
          </w:tcPr>
          <w:p w14:paraId="17FE49D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0.305</w:t>
            </w:r>
          </w:p>
        </w:tc>
        <w:tc>
          <w:tcPr>
            <w:tcW w:w="152" w:type="dxa"/>
            <w:tcBorders>
              <w:top w:val="single" w:sz="2" w:space="0" w:color="auto"/>
              <w:left w:val="nil"/>
              <w:right w:val="single" w:sz="2" w:space="0" w:color="auto"/>
            </w:tcBorders>
            <w:shd w:val="clear" w:color="auto" w:fill="auto"/>
            <w:noWrap/>
            <w:vAlign w:val="center"/>
            <w:hideMark/>
          </w:tcPr>
          <w:p w14:paraId="1163136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20EAF6A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right w:val="single" w:sz="2" w:space="0" w:color="auto"/>
            </w:tcBorders>
            <w:shd w:val="clear" w:color="auto" w:fill="auto"/>
            <w:noWrap/>
            <w:vAlign w:val="center"/>
            <w:hideMark/>
          </w:tcPr>
          <w:p w14:paraId="710662E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center"/>
            <w:hideMark/>
          </w:tcPr>
          <w:p w14:paraId="1D0C1A4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right w:val="single" w:sz="2" w:space="0" w:color="auto"/>
            </w:tcBorders>
            <w:shd w:val="clear" w:color="auto" w:fill="auto"/>
            <w:noWrap/>
            <w:vAlign w:val="center"/>
            <w:hideMark/>
          </w:tcPr>
          <w:p w14:paraId="74589C4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06717B5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center"/>
            <w:hideMark/>
          </w:tcPr>
          <w:p w14:paraId="4A9556C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center"/>
            <w:hideMark/>
          </w:tcPr>
          <w:p w14:paraId="5E2FD80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center"/>
            <w:hideMark/>
          </w:tcPr>
          <w:p w14:paraId="6C7F716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center"/>
            <w:hideMark/>
          </w:tcPr>
          <w:p w14:paraId="702EC66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6BE6F0A0" w14:textId="77777777" w:rsidTr="00363776">
        <w:trPr>
          <w:trHeight w:hRule="exact" w:val="69"/>
        </w:trPr>
        <w:tc>
          <w:tcPr>
            <w:tcW w:w="66" w:type="dxa"/>
            <w:tcBorders>
              <w:left w:val="single" w:sz="2" w:space="0" w:color="auto"/>
              <w:bottom w:val="single" w:sz="2" w:space="0" w:color="auto"/>
            </w:tcBorders>
            <w:shd w:val="clear" w:color="auto" w:fill="auto"/>
            <w:noWrap/>
            <w:vAlign w:val="center"/>
            <w:hideMark/>
          </w:tcPr>
          <w:p w14:paraId="1EE4371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34225A4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24EF19DC"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hideMark/>
          </w:tcPr>
          <w:p w14:paraId="03BFD741"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71B1934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center"/>
            <w:hideMark/>
          </w:tcPr>
          <w:p w14:paraId="446C139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01393B9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0BAFC34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70E285A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center"/>
            <w:hideMark/>
          </w:tcPr>
          <w:p w14:paraId="3D2F4D3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AB2603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082310E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444B3FD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center"/>
            <w:hideMark/>
          </w:tcPr>
          <w:p w14:paraId="15DDB6A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75B44B4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center"/>
            <w:hideMark/>
          </w:tcPr>
          <w:p w14:paraId="20B8C84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44C5422E"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15AA1ED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3A6EDE20"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Control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4A4C434C"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6ABE93FF"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2C40923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443686D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ADF18A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BC0B95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B94461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5252566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BCA343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741162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76FC255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423183E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009CF93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1D92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0B8BE779"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5E88B1D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3D1B866F"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SIZE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401176E"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18ECBF4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16.027</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D72412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333B8BB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1.372</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E6C4EB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C157F4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13.376</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FC09FB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6BBCBA2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20.102</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23E2F4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6A7965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15.062</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640987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37262B4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15.856</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E56398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E9AC8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16.784</w:t>
            </w:r>
          </w:p>
        </w:tc>
      </w:tr>
      <w:tr w:rsidR="00363776" w:rsidRPr="006733FB" w14:paraId="172CD52B"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113BC42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3CE1ED88"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LEV</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4262458F"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4F135FE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43.514</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355322C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5169B11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18.143</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5EBB8AC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BC8FDA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5.830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8B8542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628022A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86.320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8BDF7A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AD3524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30.358</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7807807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52D87B4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43.840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5FDF3A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A76D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56.253</w:t>
            </w:r>
          </w:p>
        </w:tc>
      </w:tr>
      <w:tr w:rsidR="00363776" w:rsidRPr="006733FB" w14:paraId="08158D4B"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2DFA90A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008C8C86"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TBQ</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2AF79E16"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78788EA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1.193</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40682A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48CE8C2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0.788</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6E3349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45666EA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0.350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5B10EE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7494CFB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4.990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BF2651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D1E199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0.720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6C9CDE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76ED6C3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0.950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0D5E3F0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A47B2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1.360</w:t>
            </w:r>
          </w:p>
        </w:tc>
      </w:tr>
      <w:tr w:rsidR="00363776" w:rsidRPr="006733FB" w14:paraId="46C2CA63"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3DDA2F1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764E6690"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SALGROWTH</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38C1AC42"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78FA22E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6.631</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2F19402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76BFAC6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32.099</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246C6A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03F2A9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-67.860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250BDD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1E90A22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191.520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2DAA589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7B14595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-7.593</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6B42DF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5953D14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3.095</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7F8FFF8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4BF35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14.790</w:t>
            </w:r>
          </w:p>
        </w:tc>
      </w:tr>
      <w:tr w:rsidR="00363776" w:rsidRPr="006733FB" w14:paraId="68AF484C"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39DB0EE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23D6C28E"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LOSS</w:t>
            </w:r>
          </w:p>
        </w:tc>
        <w:tc>
          <w:tcPr>
            <w:tcW w:w="135" w:type="dxa"/>
            <w:tcBorders>
              <w:top w:val="single" w:sz="2" w:space="0" w:color="auto"/>
              <w:left w:val="nil"/>
              <w:right w:val="single" w:sz="2" w:space="0" w:color="auto"/>
            </w:tcBorders>
            <w:shd w:val="clear" w:color="auto" w:fill="auto"/>
            <w:noWrap/>
            <w:vAlign w:val="center"/>
            <w:hideMark/>
          </w:tcPr>
          <w:p w14:paraId="00F27BE2"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hideMark/>
          </w:tcPr>
          <w:p w14:paraId="71874CB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0.160</w:t>
            </w:r>
          </w:p>
        </w:tc>
        <w:tc>
          <w:tcPr>
            <w:tcW w:w="109" w:type="dxa"/>
            <w:tcBorders>
              <w:top w:val="single" w:sz="2" w:space="0" w:color="auto"/>
              <w:left w:val="nil"/>
              <w:right w:val="single" w:sz="2" w:space="0" w:color="auto"/>
            </w:tcBorders>
            <w:shd w:val="clear" w:color="auto" w:fill="auto"/>
            <w:noWrap/>
            <w:vAlign w:val="center"/>
            <w:hideMark/>
          </w:tcPr>
          <w:p w14:paraId="6E96EA7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center"/>
            <w:hideMark/>
          </w:tcPr>
          <w:p w14:paraId="2EAE92E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0.370</w:t>
            </w:r>
          </w:p>
        </w:tc>
        <w:tc>
          <w:tcPr>
            <w:tcW w:w="152" w:type="dxa"/>
            <w:tcBorders>
              <w:top w:val="single" w:sz="2" w:space="0" w:color="auto"/>
              <w:left w:val="nil"/>
              <w:right w:val="single" w:sz="2" w:space="0" w:color="auto"/>
            </w:tcBorders>
            <w:shd w:val="clear" w:color="auto" w:fill="auto"/>
            <w:noWrap/>
            <w:vAlign w:val="center"/>
            <w:hideMark/>
          </w:tcPr>
          <w:p w14:paraId="7A468B7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7F62705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right w:val="single" w:sz="2" w:space="0" w:color="auto"/>
            </w:tcBorders>
            <w:shd w:val="clear" w:color="auto" w:fill="auto"/>
            <w:noWrap/>
            <w:vAlign w:val="center"/>
            <w:hideMark/>
          </w:tcPr>
          <w:p w14:paraId="7E7C6DF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center"/>
            <w:hideMark/>
          </w:tcPr>
          <w:p w14:paraId="06940ED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right w:val="single" w:sz="2" w:space="0" w:color="auto"/>
            </w:tcBorders>
            <w:shd w:val="clear" w:color="auto" w:fill="auto"/>
            <w:noWrap/>
            <w:vAlign w:val="center"/>
            <w:hideMark/>
          </w:tcPr>
          <w:p w14:paraId="790989F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center"/>
            <w:hideMark/>
          </w:tcPr>
          <w:p w14:paraId="7DFFD13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right w:val="single" w:sz="2" w:space="0" w:color="auto"/>
            </w:tcBorders>
            <w:shd w:val="clear" w:color="auto" w:fill="auto"/>
            <w:noWrap/>
            <w:vAlign w:val="center"/>
            <w:hideMark/>
          </w:tcPr>
          <w:p w14:paraId="5A09A28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center"/>
            <w:hideMark/>
          </w:tcPr>
          <w:p w14:paraId="3EAC67B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right w:val="single" w:sz="2" w:space="0" w:color="auto"/>
            </w:tcBorders>
            <w:shd w:val="clear" w:color="auto" w:fill="auto"/>
            <w:noWrap/>
            <w:vAlign w:val="center"/>
            <w:hideMark/>
          </w:tcPr>
          <w:p w14:paraId="77138F1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center"/>
            <w:hideMark/>
          </w:tcPr>
          <w:p w14:paraId="4464C39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r>
      <w:tr w:rsidR="00363776" w:rsidRPr="006733FB" w14:paraId="4451D3C1" w14:textId="77777777" w:rsidTr="00363776">
        <w:trPr>
          <w:trHeight w:hRule="exact" w:val="68"/>
        </w:trPr>
        <w:tc>
          <w:tcPr>
            <w:tcW w:w="66" w:type="dxa"/>
            <w:tcBorders>
              <w:left w:val="single" w:sz="2" w:space="0" w:color="auto"/>
              <w:bottom w:val="single" w:sz="2" w:space="0" w:color="auto"/>
            </w:tcBorders>
            <w:shd w:val="clear" w:color="auto" w:fill="auto"/>
            <w:noWrap/>
            <w:vAlign w:val="center"/>
            <w:hideMark/>
          </w:tcPr>
          <w:p w14:paraId="2775756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602602E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2D4A35E1"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hideMark/>
          </w:tcPr>
          <w:p w14:paraId="1301CA0A"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46B0982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center"/>
            <w:hideMark/>
          </w:tcPr>
          <w:p w14:paraId="7FCAFF8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29BA416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696ADD9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43C48C6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center"/>
            <w:hideMark/>
          </w:tcPr>
          <w:p w14:paraId="664C1AD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10AFBEB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41346D4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13517E9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center"/>
            <w:hideMark/>
          </w:tcPr>
          <w:p w14:paraId="3871032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6292A26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center"/>
            <w:hideMark/>
          </w:tcPr>
          <w:p w14:paraId="2E6DC60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78CEFE62" w14:textId="77777777" w:rsidTr="006F5D9B">
        <w:trPr>
          <w:trHeight w:val="239"/>
        </w:trPr>
        <w:tc>
          <w:tcPr>
            <w:tcW w:w="8983" w:type="dxa"/>
            <w:gridSpan w:val="1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9031B0" w14:textId="28D8906F" w:rsidR="00363776" w:rsidRPr="006733FB" w:rsidRDefault="00363776" w:rsidP="00363776">
            <w:pPr>
              <w:widowControl/>
              <w:spacing w:after="0" w:line="240" w:lineRule="auto"/>
              <w:jc w:val="both"/>
              <w:rPr>
                <w:rFonts w:ascii="Book Antiqua" w:eastAsia="Times New Roman" w:hAnsi="Book Antiqua" w:cs="Times New Roman"/>
                <w:sz w:val="20"/>
                <w:szCs w:val="20"/>
              </w:rPr>
            </w:pPr>
            <w:r w:rsidRPr="006733FB">
              <w:rPr>
                <w:rFonts w:ascii="Book Antiqua" w:eastAsia="PMingLiU" w:hAnsi="Book Antiqua" w:cs="Times New Roman"/>
                <w:b/>
                <w:bCs/>
                <w:sz w:val="20"/>
                <w:szCs w:val="20"/>
              </w:rPr>
              <w:t>Panel B: Pre-COVID-19 Pandemic Period (n = 2,523)</w:t>
            </w:r>
          </w:p>
        </w:tc>
      </w:tr>
      <w:tr w:rsidR="005414A6" w:rsidRPr="006733FB" w14:paraId="4321FE60" w14:textId="77777777" w:rsidTr="00C4135B">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65B15116" w14:textId="77777777" w:rsidR="005414A6" w:rsidRPr="006733FB" w:rsidRDefault="005414A6"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5E80B047" w14:textId="77777777" w:rsidR="005414A6" w:rsidRPr="006733FB" w:rsidRDefault="005414A6" w:rsidP="00D82FBC">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9F7743B" w14:textId="77777777" w:rsidR="005414A6" w:rsidRPr="006733FB" w:rsidRDefault="005414A6" w:rsidP="00D82FBC">
            <w:pPr>
              <w:widowControl/>
              <w:spacing w:after="0" w:line="240" w:lineRule="auto"/>
              <w:rPr>
                <w:rFonts w:ascii="Book Antiqua" w:eastAsia="PMingLiU" w:hAnsi="Book Antiqua" w:cs="Times New Roman"/>
                <w:b/>
                <w:bCs/>
                <w:sz w:val="20"/>
                <w:szCs w:val="20"/>
              </w:rPr>
            </w:pPr>
          </w:p>
        </w:tc>
        <w:tc>
          <w:tcPr>
            <w:tcW w:w="1038" w:type="dxa"/>
            <w:gridSpan w:val="2"/>
            <w:tcBorders>
              <w:top w:val="single" w:sz="2" w:space="0" w:color="auto"/>
              <w:left w:val="single" w:sz="2" w:space="0" w:color="auto"/>
              <w:bottom w:val="single" w:sz="2" w:space="0" w:color="auto"/>
              <w:right w:val="single" w:sz="2" w:space="0" w:color="auto"/>
            </w:tcBorders>
            <w:shd w:val="clear" w:color="auto" w:fill="auto"/>
            <w:hideMark/>
          </w:tcPr>
          <w:p w14:paraId="331CA173" w14:textId="75BFE63A"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Mean</w:t>
            </w:r>
          </w:p>
        </w:tc>
        <w:tc>
          <w:tcPr>
            <w:tcW w:w="1112"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FDE64C" w14:textId="5BD10F56"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Std. Dev. </w:t>
            </w:r>
          </w:p>
        </w:tc>
        <w:tc>
          <w:tcPr>
            <w:tcW w:w="9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A8BADD" w14:textId="30342CC4"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Min.</w:t>
            </w:r>
          </w:p>
        </w:tc>
        <w:tc>
          <w:tcPr>
            <w:tcW w:w="91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EA86C" w14:textId="7FC15674"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Max.</w:t>
            </w:r>
          </w:p>
        </w:tc>
        <w:tc>
          <w:tcPr>
            <w:tcW w:w="84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164DBE" w14:textId="5C34036E"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Q1</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753875" w14:textId="4820DA21"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Median</w:t>
            </w: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03B41F" w14:textId="77777777"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Q3</w:t>
            </w:r>
          </w:p>
        </w:tc>
      </w:tr>
      <w:tr w:rsidR="00363776" w:rsidRPr="006733FB" w14:paraId="2F728CDE"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4D3FECC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286B1A49"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2FDC1865"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hideMark/>
          </w:tcPr>
          <w:p w14:paraId="29A0A52C"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12ED519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355FE81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B56C8B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0B5DF31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2E43631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6A3D49D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C477B5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6D53096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259C7DA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7F8C286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EF804D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DE6FC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64FAFB00"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5892F23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18642D50"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(|DA|)</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562B020B"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4AFA51B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0.051</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001E8F2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2F66E70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0.054</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9B97D7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7C0F0D8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885EE7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75196A7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0.328</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B17773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7E45FE4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0.017</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5E37EC2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226AE38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0.036</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79A8036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97008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0.067</w:t>
            </w:r>
          </w:p>
        </w:tc>
      </w:tr>
      <w:tr w:rsidR="00363776" w:rsidRPr="006733FB" w14:paraId="5609F617"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0B7C1A4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3309B3A5"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(REM)</w:t>
            </w:r>
          </w:p>
        </w:tc>
        <w:tc>
          <w:tcPr>
            <w:tcW w:w="135" w:type="dxa"/>
            <w:tcBorders>
              <w:top w:val="single" w:sz="2" w:space="0" w:color="auto"/>
              <w:left w:val="nil"/>
              <w:right w:val="single" w:sz="2" w:space="0" w:color="auto"/>
            </w:tcBorders>
            <w:shd w:val="clear" w:color="auto" w:fill="auto"/>
            <w:noWrap/>
            <w:vAlign w:val="center"/>
            <w:hideMark/>
          </w:tcPr>
          <w:p w14:paraId="163D9936"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noWrap/>
            <w:vAlign w:val="bottom"/>
            <w:hideMark/>
          </w:tcPr>
          <w:p w14:paraId="542B5F0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-0.006</w:t>
            </w:r>
          </w:p>
        </w:tc>
        <w:tc>
          <w:tcPr>
            <w:tcW w:w="109" w:type="dxa"/>
            <w:tcBorders>
              <w:top w:val="single" w:sz="2" w:space="0" w:color="auto"/>
              <w:left w:val="nil"/>
              <w:right w:val="single" w:sz="2" w:space="0" w:color="auto"/>
            </w:tcBorders>
            <w:shd w:val="clear" w:color="auto" w:fill="auto"/>
            <w:noWrap/>
            <w:vAlign w:val="center"/>
            <w:hideMark/>
          </w:tcPr>
          <w:p w14:paraId="1EEA0C3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bottom"/>
            <w:hideMark/>
          </w:tcPr>
          <w:p w14:paraId="13E2ED4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0.253</w:t>
            </w:r>
          </w:p>
        </w:tc>
        <w:tc>
          <w:tcPr>
            <w:tcW w:w="152" w:type="dxa"/>
            <w:tcBorders>
              <w:top w:val="single" w:sz="2" w:space="0" w:color="auto"/>
              <w:left w:val="nil"/>
              <w:right w:val="single" w:sz="2" w:space="0" w:color="auto"/>
            </w:tcBorders>
            <w:shd w:val="clear" w:color="auto" w:fill="auto"/>
            <w:noWrap/>
            <w:vAlign w:val="center"/>
            <w:hideMark/>
          </w:tcPr>
          <w:p w14:paraId="03B4793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3D9BA32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-0.934</w:t>
            </w:r>
          </w:p>
        </w:tc>
        <w:tc>
          <w:tcPr>
            <w:tcW w:w="152" w:type="dxa"/>
            <w:tcBorders>
              <w:top w:val="single" w:sz="2" w:space="0" w:color="auto"/>
              <w:left w:val="nil"/>
              <w:right w:val="single" w:sz="2" w:space="0" w:color="auto"/>
            </w:tcBorders>
            <w:shd w:val="clear" w:color="auto" w:fill="auto"/>
            <w:noWrap/>
            <w:vAlign w:val="center"/>
            <w:hideMark/>
          </w:tcPr>
          <w:p w14:paraId="16CDE28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bottom"/>
            <w:hideMark/>
          </w:tcPr>
          <w:p w14:paraId="7378686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0.700</w:t>
            </w:r>
          </w:p>
        </w:tc>
        <w:tc>
          <w:tcPr>
            <w:tcW w:w="152" w:type="dxa"/>
            <w:tcBorders>
              <w:top w:val="single" w:sz="2" w:space="0" w:color="auto"/>
              <w:left w:val="nil"/>
              <w:right w:val="single" w:sz="2" w:space="0" w:color="auto"/>
            </w:tcBorders>
            <w:shd w:val="clear" w:color="auto" w:fill="auto"/>
            <w:noWrap/>
            <w:vAlign w:val="center"/>
            <w:hideMark/>
          </w:tcPr>
          <w:p w14:paraId="6D4B027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71A9E27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-0.121</w:t>
            </w:r>
          </w:p>
        </w:tc>
        <w:tc>
          <w:tcPr>
            <w:tcW w:w="80" w:type="dxa"/>
            <w:tcBorders>
              <w:top w:val="single" w:sz="2" w:space="0" w:color="auto"/>
              <w:left w:val="nil"/>
              <w:right w:val="single" w:sz="2" w:space="0" w:color="auto"/>
            </w:tcBorders>
            <w:shd w:val="clear" w:color="auto" w:fill="auto"/>
            <w:noWrap/>
            <w:vAlign w:val="bottom"/>
            <w:hideMark/>
          </w:tcPr>
          <w:p w14:paraId="1D63118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bottom"/>
            <w:hideMark/>
          </w:tcPr>
          <w:p w14:paraId="7CA5525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0.025</w:t>
            </w:r>
          </w:p>
        </w:tc>
        <w:tc>
          <w:tcPr>
            <w:tcW w:w="80" w:type="dxa"/>
            <w:tcBorders>
              <w:top w:val="single" w:sz="2" w:space="0" w:color="auto"/>
              <w:left w:val="nil"/>
              <w:right w:val="single" w:sz="2" w:space="0" w:color="auto"/>
            </w:tcBorders>
            <w:shd w:val="clear" w:color="auto" w:fill="auto"/>
            <w:noWrap/>
            <w:vAlign w:val="center"/>
            <w:hideMark/>
          </w:tcPr>
          <w:p w14:paraId="6D53F68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bottom"/>
            <w:hideMark/>
          </w:tcPr>
          <w:p w14:paraId="49261BE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0.142</w:t>
            </w:r>
          </w:p>
        </w:tc>
      </w:tr>
      <w:tr w:rsidR="00363776" w:rsidRPr="006733FB" w14:paraId="0B9D8987" w14:textId="77777777" w:rsidTr="00363776">
        <w:trPr>
          <w:trHeight w:hRule="exact" w:val="69"/>
        </w:trPr>
        <w:tc>
          <w:tcPr>
            <w:tcW w:w="66" w:type="dxa"/>
            <w:tcBorders>
              <w:left w:val="single" w:sz="2" w:space="0" w:color="auto"/>
              <w:bottom w:val="single" w:sz="2" w:space="0" w:color="auto"/>
            </w:tcBorders>
            <w:shd w:val="clear" w:color="auto" w:fill="auto"/>
            <w:noWrap/>
            <w:vAlign w:val="center"/>
            <w:hideMark/>
          </w:tcPr>
          <w:p w14:paraId="5732A38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4CB83D5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531647DD"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noWrap/>
            <w:vAlign w:val="bottom"/>
            <w:hideMark/>
          </w:tcPr>
          <w:p w14:paraId="18CFBC89"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74807FA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bottom"/>
            <w:hideMark/>
          </w:tcPr>
          <w:p w14:paraId="00AEFAA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3D1797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262D533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33DE8F3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bottom"/>
            <w:hideMark/>
          </w:tcPr>
          <w:p w14:paraId="7C29253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184BE7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6C8AAF6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1F7888D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bottom"/>
            <w:hideMark/>
          </w:tcPr>
          <w:p w14:paraId="6E2597F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334390A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bottom"/>
            <w:hideMark/>
          </w:tcPr>
          <w:p w14:paraId="42106FC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44BC41E4"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35B1BE2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7ED8F49F"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Independent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42D6DC6"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3DD92211" w14:textId="77777777" w:rsidR="00E14310" w:rsidRPr="006733FB" w:rsidRDefault="00E14310" w:rsidP="00D82FBC">
            <w:pPr>
              <w:widowControl/>
              <w:spacing w:after="0" w:line="240" w:lineRule="auto"/>
              <w:jc w:val="right"/>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DFCB78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731A59B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54F1865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50BCB4C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26F9D4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3EF1204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370374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304B54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26ABE1A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2AFD851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AE8662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A3BDF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18A0E011"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05389D6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7FB162A"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ADOPN</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268E275F"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3689206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5AC244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77F84EA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0.049</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BEDF92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37BB4D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BD48E7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246B461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26C19B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822B6D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76CDA65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4A72DC4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378674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1EFB7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0E688927"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6EC0A0A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6EDEF9A8"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ADQ</w:t>
            </w:r>
          </w:p>
        </w:tc>
        <w:tc>
          <w:tcPr>
            <w:tcW w:w="135" w:type="dxa"/>
            <w:tcBorders>
              <w:top w:val="single" w:sz="2" w:space="0" w:color="auto"/>
              <w:left w:val="nil"/>
              <w:right w:val="single" w:sz="2" w:space="0" w:color="auto"/>
            </w:tcBorders>
            <w:shd w:val="clear" w:color="auto" w:fill="auto"/>
            <w:hideMark/>
          </w:tcPr>
          <w:p w14:paraId="7B1C92A5"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noWrap/>
            <w:vAlign w:val="bottom"/>
            <w:hideMark/>
          </w:tcPr>
          <w:p w14:paraId="1232C47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0.900</w:t>
            </w:r>
          </w:p>
        </w:tc>
        <w:tc>
          <w:tcPr>
            <w:tcW w:w="109" w:type="dxa"/>
            <w:tcBorders>
              <w:top w:val="single" w:sz="2" w:space="0" w:color="auto"/>
              <w:left w:val="nil"/>
              <w:right w:val="single" w:sz="2" w:space="0" w:color="auto"/>
            </w:tcBorders>
            <w:shd w:val="clear" w:color="auto" w:fill="auto"/>
            <w:noWrap/>
            <w:vAlign w:val="center"/>
            <w:hideMark/>
          </w:tcPr>
          <w:p w14:paraId="40A710A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bottom"/>
            <w:hideMark/>
          </w:tcPr>
          <w:p w14:paraId="6437665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0.306</w:t>
            </w:r>
          </w:p>
        </w:tc>
        <w:tc>
          <w:tcPr>
            <w:tcW w:w="152" w:type="dxa"/>
            <w:tcBorders>
              <w:top w:val="single" w:sz="2" w:space="0" w:color="auto"/>
              <w:left w:val="nil"/>
              <w:right w:val="single" w:sz="2" w:space="0" w:color="auto"/>
            </w:tcBorders>
            <w:shd w:val="clear" w:color="auto" w:fill="auto"/>
            <w:noWrap/>
            <w:vAlign w:val="center"/>
            <w:hideMark/>
          </w:tcPr>
          <w:p w14:paraId="3C5EA30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15A1019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right w:val="single" w:sz="2" w:space="0" w:color="auto"/>
            </w:tcBorders>
            <w:shd w:val="clear" w:color="auto" w:fill="auto"/>
            <w:noWrap/>
            <w:vAlign w:val="center"/>
            <w:hideMark/>
          </w:tcPr>
          <w:p w14:paraId="5CC69A4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bottom"/>
            <w:hideMark/>
          </w:tcPr>
          <w:p w14:paraId="4A18836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right w:val="single" w:sz="2" w:space="0" w:color="auto"/>
            </w:tcBorders>
            <w:shd w:val="clear" w:color="auto" w:fill="auto"/>
            <w:noWrap/>
            <w:vAlign w:val="center"/>
            <w:hideMark/>
          </w:tcPr>
          <w:p w14:paraId="2975234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0DD79B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bottom"/>
            <w:hideMark/>
          </w:tcPr>
          <w:p w14:paraId="23812A7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bottom"/>
            <w:hideMark/>
          </w:tcPr>
          <w:p w14:paraId="2D460D8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center"/>
            <w:hideMark/>
          </w:tcPr>
          <w:p w14:paraId="738139F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bottom"/>
            <w:hideMark/>
          </w:tcPr>
          <w:p w14:paraId="3F99E81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6B48CCC4" w14:textId="77777777" w:rsidTr="00363776">
        <w:trPr>
          <w:trHeight w:hRule="exact" w:val="69"/>
        </w:trPr>
        <w:tc>
          <w:tcPr>
            <w:tcW w:w="66" w:type="dxa"/>
            <w:tcBorders>
              <w:left w:val="single" w:sz="2" w:space="0" w:color="auto"/>
              <w:bottom w:val="single" w:sz="2" w:space="0" w:color="auto"/>
            </w:tcBorders>
            <w:shd w:val="clear" w:color="auto" w:fill="auto"/>
            <w:noWrap/>
            <w:vAlign w:val="center"/>
            <w:hideMark/>
          </w:tcPr>
          <w:p w14:paraId="5B6260C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68269FC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2CCD9DE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noWrap/>
            <w:vAlign w:val="bottom"/>
            <w:hideMark/>
          </w:tcPr>
          <w:p w14:paraId="6730126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3A3F68B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bottom"/>
            <w:hideMark/>
          </w:tcPr>
          <w:p w14:paraId="2DA1FAA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3A19599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798DF06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54CB2B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bottom"/>
            <w:hideMark/>
          </w:tcPr>
          <w:p w14:paraId="7A71679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6BA07D9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06FE495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64507FD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bottom"/>
            <w:hideMark/>
          </w:tcPr>
          <w:p w14:paraId="7F4486B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02F1C64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bottom"/>
            <w:hideMark/>
          </w:tcPr>
          <w:p w14:paraId="1050152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1893C62F"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62E46A3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FCCD437"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Control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1FF64050"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450DFA2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4419F4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24873D3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344D83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328E49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2D670D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37B4995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266C5EC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267CB18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18B3CC4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44B0B52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A219E0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B994F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2DD0046F"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7826AA6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7E6312A4"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SIZE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39CF21D4"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5A518C6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15.943</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0584CCE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52B4655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1.359</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DA0D51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E1C5B7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13.376</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0EE3C1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3E8470A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20.102</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9E3CF1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38CF70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14.990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41ECC43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332F7C0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15.749</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FB68F9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AF1BF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16.648</w:t>
            </w:r>
          </w:p>
        </w:tc>
      </w:tr>
      <w:tr w:rsidR="00363776" w:rsidRPr="006733FB" w14:paraId="26A0D06E"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2046D0E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57C9A2DB"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LEV</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D79A371"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6E8017D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42.428</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4320763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4F6307D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17.903</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2530E5B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5FE8E40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5.830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48014B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40A7913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86.320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777AB18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8FABF3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28.910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0685D1E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56D37F7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42.660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0ACDB03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ED88A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55.160</w:t>
            </w:r>
          </w:p>
        </w:tc>
      </w:tr>
      <w:tr w:rsidR="00363776" w:rsidRPr="006733FB" w14:paraId="674C01CD"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0268CA4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0925CA9C"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TBQ</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9DA85F7"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F51FD2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1.138</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276AC1F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459F845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0.760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3A490C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2B535C0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0.350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7FED07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4591119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4.990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95DBBC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BFAACC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0.690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6AC2E0B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51340D4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0.900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54EDF7C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47030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1.310</w:t>
            </w:r>
          </w:p>
        </w:tc>
      </w:tr>
      <w:tr w:rsidR="00363776" w:rsidRPr="006733FB" w14:paraId="7E998F9B" w14:textId="77777777" w:rsidTr="00363776">
        <w:trPr>
          <w:trHeight w:val="197"/>
        </w:trPr>
        <w:tc>
          <w:tcPr>
            <w:tcW w:w="66" w:type="dxa"/>
            <w:tcBorders>
              <w:top w:val="single" w:sz="2" w:space="0" w:color="auto"/>
              <w:left w:val="single" w:sz="2" w:space="0" w:color="auto"/>
              <w:bottom w:val="single" w:sz="2" w:space="0" w:color="auto"/>
            </w:tcBorders>
            <w:shd w:val="clear" w:color="auto" w:fill="auto"/>
            <w:noWrap/>
            <w:vAlign w:val="center"/>
            <w:hideMark/>
          </w:tcPr>
          <w:p w14:paraId="69EE02A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AE8405E"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SALGROWTH</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AFA3A7A"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CA23C8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6.061</w:t>
            </w: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16F9CC2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0819F9B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31.051</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78CC90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1F07ECB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-67.860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E1077D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28D2C47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191.520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8C7835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5905607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-5.650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3E537FB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245857D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2.600</w:t>
            </w: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6C2DC4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E4623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12.380</w:t>
            </w:r>
          </w:p>
        </w:tc>
      </w:tr>
      <w:tr w:rsidR="00363776" w:rsidRPr="006733FB" w14:paraId="1A71B2FE" w14:textId="77777777" w:rsidTr="00363776">
        <w:trPr>
          <w:trHeight w:val="197"/>
        </w:trPr>
        <w:tc>
          <w:tcPr>
            <w:tcW w:w="66" w:type="dxa"/>
            <w:tcBorders>
              <w:top w:val="single" w:sz="2" w:space="0" w:color="auto"/>
              <w:left w:val="single" w:sz="2" w:space="0" w:color="auto"/>
            </w:tcBorders>
            <w:shd w:val="clear" w:color="auto" w:fill="auto"/>
            <w:noWrap/>
            <w:vAlign w:val="center"/>
            <w:hideMark/>
          </w:tcPr>
          <w:p w14:paraId="6427182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4AD69145"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LOSS</w:t>
            </w:r>
          </w:p>
        </w:tc>
        <w:tc>
          <w:tcPr>
            <w:tcW w:w="135" w:type="dxa"/>
            <w:tcBorders>
              <w:top w:val="single" w:sz="2" w:space="0" w:color="auto"/>
              <w:left w:val="nil"/>
              <w:right w:val="single" w:sz="2" w:space="0" w:color="auto"/>
            </w:tcBorders>
            <w:shd w:val="clear" w:color="auto" w:fill="auto"/>
            <w:noWrap/>
            <w:vAlign w:val="center"/>
            <w:hideMark/>
          </w:tcPr>
          <w:p w14:paraId="248FDCA2"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noWrap/>
            <w:vAlign w:val="bottom"/>
            <w:hideMark/>
          </w:tcPr>
          <w:p w14:paraId="3E10012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0.160</w:t>
            </w:r>
          </w:p>
        </w:tc>
        <w:tc>
          <w:tcPr>
            <w:tcW w:w="109" w:type="dxa"/>
            <w:tcBorders>
              <w:top w:val="single" w:sz="2" w:space="0" w:color="auto"/>
              <w:left w:val="nil"/>
              <w:right w:val="single" w:sz="2" w:space="0" w:color="auto"/>
            </w:tcBorders>
            <w:shd w:val="clear" w:color="auto" w:fill="auto"/>
            <w:noWrap/>
            <w:vAlign w:val="center"/>
            <w:hideMark/>
          </w:tcPr>
          <w:p w14:paraId="070907E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bottom"/>
            <w:hideMark/>
          </w:tcPr>
          <w:p w14:paraId="00807DB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0.371</w:t>
            </w:r>
          </w:p>
        </w:tc>
        <w:tc>
          <w:tcPr>
            <w:tcW w:w="152" w:type="dxa"/>
            <w:tcBorders>
              <w:top w:val="single" w:sz="2" w:space="0" w:color="auto"/>
              <w:left w:val="nil"/>
              <w:right w:val="single" w:sz="2" w:space="0" w:color="auto"/>
            </w:tcBorders>
            <w:shd w:val="clear" w:color="auto" w:fill="auto"/>
            <w:noWrap/>
            <w:vAlign w:val="center"/>
            <w:hideMark/>
          </w:tcPr>
          <w:p w14:paraId="5C6283D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4A68536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right w:val="single" w:sz="2" w:space="0" w:color="auto"/>
            </w:tcBorders>
            <w:shd w:val="clear" w:color="auto" w:fill="auto"/>
            <w:noWrap/>
            <w:vAlign w:val="center"/>
            <w:hideMark/>
          </w:tcPr>
          <w:p w14:paraId="1F537CB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bottom"/>
            <w:hideMark/>
          </w:tcPr>
          <w:p w14:paraId="60E549F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right w:val="single" w:sz="2" w:space="0" w:color="auto"/>
            </w:tcBorders>
            <w:shd w:val="clear" w:color="auto" w:fill="auto"/>
            <w:noWrap/>
            <w:vAlign w:val="center"/>
            <w:hideMark/>
          </w:tcPr>
          <w:p w14:paraId="57531A0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2A1AC9E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right w:val="single" w:sz="2" w:space="0" w:color="auto"/>
            </w:tcBorders>
            <w:shd w:val="clear" w:color="auto" w:fill="auto"/>
            <w:noWrap/>
            <w:vAlign w:val="bottom"/>
            <w:hideMark/>
          </w:tcPr>
          <w:p w14:paraId="60C0555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bottom"/>
            <w:hideMark/>
          </w:tcPr>
          <w:p w14:paraId="4D96F42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right w:val="single" w:sz="2" w:space="0" w:color="auto"/>
            </w:tcBorders>
            <w:shd w:val="clear" w:color="auto" w:fill="auto"/>
            <w:noWrap/>
            <w:vAlign w:val="center"/>
            <w:hideMark/>
          </w:tcPr>
          <w:p w14:paraId="332228B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bottom"/>
            <w:hideMark/>
          </w:tcPr>
          <w:p w14:paraId="408070B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r>
      <w:tr w:rsidR="00363776" w:rsidRPr="006733FB" w14:paraId="6840AAC1" w14:textId="77777777" w:rsidTr="00363776">
        <w:trPr>
          <w:trHeight w:hRule="exact" w:val="78"/>
        </w:trPr>
        <w:tc>
          <w:tcPr>
            <w:tcW w:w="66" w:type="dxa"/>
            <w:tcBorders>
              <w:left w:val="single" w:sz="2" w:space="0" w:color="auto"/>
              <w:bottom w:val="single" w:sz="2" w:space="0" w:color="auto"/>
            </w:tcBorders>
            <w:shd w:val="clear" w:color="auto" w:fill="auto"/>
            <w:noWrap/>
            <w:vAlign w:val="center"/>
            <w:hideMark/>
          </w:tcPr>
          <w:p w14:paraId="16EC73D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082405F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6904F9C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noWrap/>
            <w:vAlign w:val="center"/>
            <w:hideMark/>
          </w:tcPr>
          <w:p w14:paraId="7EEEC0C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center"/>
            <w:hideMark/>
          </w:tcPr>
          <w:p w14:paraId="28664D5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center"/>
            <w:hideMark/>
          </w:tcPr>
          <w:p w14:paraId="77B1BB2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78668C8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1129251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72803F9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center"/>
            <w:hideMark/>
          </w:tcPr>
          <w:p w14:paraId="3D15519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75E7C28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center"/>
            <w:hideMark/>
          </w:tcPr>
          <w:p w14:paraId="571EA97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4E58B80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center"/>
            <w:hideMark/>
          </w:tcPr>
          <w:p w14:paraId="3C982D3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center"/>
            <w:hideMark/>
          </w:tcPr>
          <w:p w14:paraId="350CA1C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center"/>
            <w:hideMark/>
          </w:tcPr>
          <w:p w14:paraId="40A72B9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4F74F5F7" w14:textId="77777777" w:rsidTr="006F5D9B">
        <w:trPr>
          <w:trHeight w:val="162"/>
        </w:trPr>
        <w:tc>
          <w:tcPr>
            <w:tcW w:w="8983" w:type="dxa"/>
            <w:gridSpan w:val="1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ABF223" w14:textId="5620DD06" w:rsidR="00363776" w:rsidRPr="006733FB" w:rsidRDefault="00363776" w:rsidP="00363776">
            <w:pPr>
              <w:widowControl/>
              <w:spacing w:after="0" w:line="240" w:lineRule="auto"/>
              <w:jc w:val="both"/>
              <w:rPr>
                <w:rFonts w:ascii="Book Antiqua" w:eastAsia="Times New Roman" w:hAnsi="Book Antiqua" w:cs="Times New Roman"/>
                <w:sz w:val="20"/>
                <w:szCs w:val="20"/>
              </w:rPr>
            </w:pPr>
            <w:r w:rsidRPr="006733FB">
              <w:rPr>
                <w:rFonts w:ascii="Book Antiqua" w:eastAsia="PMingLiU" w:hAnsi="Book Antiqua" w:cs="Times New Roman"/>
                <w:b/>
                <w:bCs/>
                <w:sz w:val="20"/>
                <w:szCs w:val="20"/>
              </w:rPr>
              <w:t>Panel C: Post-COVID-19 Pandemic Period (n = 2,523)</w:t>
            </w:r>
          </w:p>
        </w:tc>
      </w:tr>
      <w:tr w:rsidR="005414A6" w:rsidRPr="006733FB" w14:paraId="4EDBF459" w14:textId="77777777" w:rsidTr="0008575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0EC6F569" w14:textId="77777777" w:rsidR="005414A6" w:rsidRPr="006733FB" w:rsidRDefault="005414A6"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01C17EDC" w14:textId="77777777" w:rsidR="005414A6" w:rsidRPr="006733FB" w:rsidRDefault="005414A6" w:rsidP="00D82FBC">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772C7CDC" w14:textId="77777777" w:rsidR="005414A6" w:rsidRPr="006733FB" w:rsidRDefault="005414A6" w:rsidP="00D82FBC">
            <w:pPr>
              <w:widowControl/>
              <w:spacing w:after="0" w:line="240" w:lineRule="auto"/>
              <w:rPr>
                <w:rFonts w:ascii="Book Antiqua" w:eastAsia="PMingLiU" w:hAnsi="Book Antiqua" w:cs="Times New Roman"/>
                <w:b/>
                <w:bCs/>
                <w:sz w:val="20"/>
                <w:szCs w:val="20"/>
              </w:rPr>
            </w:pPr>
          </w:p>
        </w:tc>
        <w:tc>
          <w:tcPr>
            <w:tcW w:w="1038" w:type="dxa"/>
            <w:gridSpan w:val="2"/>
            <w:tcBorders>
              <w:top w:val="single" w:sz="2" w:space="0" w:color="auto"/>
              <w:left w:val="single" w:sz="2" w:space="0" w:color="auto"/>
              <w:bottom w:val="single" w:sz="2" w:space="0" w:color="auto"/>
              <w:right w:val="single" w:sz="2" w:space="0" w:color="auto"/>
            </w:tcBorders>
            <w:shd w:val="clear" w:color="auto" w:fill="auto"/>
            <w:hideMark/>
          </w:tcPr>
          <w:p w14:paraId="38A1443C" w14:textId="30E22309"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Mean</w:t>
            </w:r>
          </w:p>
        </w:tc>
        <w:tc>
          <w:tcPr>
            <w:tcW w:w="1112"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8EAC53" w14:textId="0ADDB4BB"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Std. Dev. </w:t>
            </w:r>
          </w:p>
        </w:tc>
        <w:tc>
          <w:tcPr>
            <w:tcW w:w="9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A96278" w14:textId="57774461"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Min.</w:t>
            </w:r>
          </w:p>
        </w:tc>
        <w:tc>
          <w:tcPr>
            <w:tcW w:w="91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F10D68" w14:textId="0B06CE5D"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Max.</w:t>
            </w:r>
          </w:p>
        </w:tc>
        <w:tc>
          <w:tcPr>
            <w:tcW w:w="84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31148B" w14:textId="37CE32F3"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Q1</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9E038E" w14:textId="54DDCC83"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Median</w:t>
            </w: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FB2C36" w14:textId="77777777" w:rsidR="005414A6" w:rsidRPr="006733FB" w:rsidRDefault="005414A6" w:rsidP="00D82FBC">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Q3</w:t>
            </w:r>
          </w:p>
        </w:tc>
      </w:tr>
      <w:tr w:rsidR="00363776" w:rsidRPr="006733FB" w14:paraId="58FB215B"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381D8D1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0BA3A1D"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6354626B"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center"/>
            <w:hideMark/>
          </w:tcPr>
          <w:p w14:paraId="375094B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center"/>
            <w:hideMark/>
          </w:tcPr>
          <w:p w14:paraId="2964FA6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center"/>
            <w:hideMark/>
          </w:tcPr>
          <w:p w14:paraId="21E732C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3D941C0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76048F5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27FCB38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center"/>
            <w:hideMark/>
          </w:tcPr>
          <w:p w14:paraId="2481479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EA4797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center"/>
            <w:hideMark/>
          </w:tcPr>
          <w:p w14:paraId="56D4D5F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3E21821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center"/>
            <w:hideMark/>
          </w:tcPr>
          <w:p w14:paraId="2688243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center"/>
            <w:hideMark/>
          </w:tcPr>
          <w:p w14:paraId="4FE126F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A1CB2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2930BBAB"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353B94DF"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49CB0FAB"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(|DA|)</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E24F91A"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3B75161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0.060</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15DD3A5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6312CD4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0.062</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6359074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697A539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14E5A54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4902F52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0.328</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182C66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61017DC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0.019</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114450B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04D9EA4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0.041</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36FE7A0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9CCB5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0.078</w:t>
            </w:r>
          </w:p>
        </w:tc>
      </w:tr>
      <w:tr w:rsidR="00363776" w:rsidRPr="006733FB" w14:paraId="32713988" w14:textId="77777777" w:rsidTr="00363776">
        <w:trPr>
          <w:trHeight w:val="185"/>
        </w:trPr>
        <w:tc>
          <w:tcPr>
            <w:tcW w:w="66" w:type="dxa"/>
            <w:tcBorders>
              <w:top w:val="single" w:sz="2" w:space="0" w:color="auto"/>
              <w:left w:val="single" w:sz="2" w:space="0" w:color="auto"/>
            </w:tcBorders>
            <w:shd w:val="clear" w:color="auto" w:fill="auto"/>
            <w:noWrap/>
            <w:vAlign w:val="center"/>
            <w:hideMark/>
          </w:tcPr>
          <w:p w14:paraId="4D9C4F6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009F4325"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QFR (REM)</w:t>
            </w:r>
          </w:p>
        </w:tc>
        <w:tc>
          <w:tcPr>
            <w:tcW w:w="135" w:type="dxa"/>
            <w:tcBorders>
              <w:top w:val="single" w:sz="2" w:space="0" w:color="auto"/>
              <w:left w:val="nil"/>
              <w:right w:val="single" w:sz="2" w:space="0" w:color="auto"/>
            </w:tcBorders>
            <w:shd w:val="clear" w:color="auto" w:fill="auto"/>
            <w:noWrap/>
            <w:vAlign w:val="center"/>
            <w:hideMark/>
          </w:tcPr>
          <w:p w14:paraId="78DF874E"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noWrap/>
            <w:vAlign w:val="bottom"/>
            <w:hideMark/>
          </w:tcPr>
          <w:p w14:paraId="3256A34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109" w:type="dxa"/>
            <w:tcBorders>
              <w:top w:val="single" w:sz="2" w:space="0" w:color="auto"/>
              <w:left w:val="nil"/>
              <w:right w:val="single" w:sz="2" w:space="0" w:color="auto"/>
            </w:tcBorders>
            <w:shd w:val="clear" w:color="auto" w:fill="auto"/>
            <w:noWrap/>
            <w:vAlign w:val="bottom"/>
            <w:hideMark/>
          </w:tcPr>
          <w:p w14:paraId="40C2245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bottom"/>
            <w:hideMark/>
          </w:tcPr>
          <w:p w14:paraId="72F8359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0.262</w:t>
            </w:r>
          </w:p>
        </w:tc>
        <w:tc>
          <w:tcPr>
            <w:tcW w:w="152" w:type="dxa"/>
            <w:tcBorders>
              <w:top w:val="single" w:sz="2" w:space="0" w:color="auto"/>
              <w:left w:val="nil"/>
              <w:right w:val="single" w:sz="2" w:space="0" w:color="auto"/>
            </w:tcBorders>
            <w:shd w:val="clear" w:color="auto" w:fill="auto"/>
            <w:noWrap/>
            <w:vAlign w:val="bottom"/>
            <w:hideMark/>
          </w:tcPr>
          <w:p w14:paraId="372D50A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607BEC4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-0.934</w:t>
            </w:r>
          </w:p>
        </w:tc>
        <w:tc>
          <w:tcPr>
            <w:tcW w:w="152" w:type="dxa"/>
            <w:tcBorders>
              <w:top w:val="single" w:sz="2" w:space="0" w:color="auto"/>
              <w:left w:val="nil"/>
              <w:right w:val="single" w:sz="2" w:space="0" w:color="auto"/>
            </w:tcBorders>
            <w:shd w:val="clear" w:color="auto" w:fill="auto"/>
            <w:noWrap/>
            <w:vAlign w:val="bottom"/>
            <w:hideMark/>
          </w:tcPr>
          <w:p w14:paraId="0D25842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bottom"/>
            <w:hideMark/>
          </w:tcPr>
          <w:p w14:paraId="734B331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0.700</w:t>
            </w:r>
          </w:p>
        </w:tc>
        <w:tc>
          <w:tcPr>
            <w:tcW w:w="152" w:type="dxa"/>
            <w:tcBorders>
              <w:top w:val="single" w:sz="2" w:space="0" w:color="auto"/>
              <w:left w:val="nil"/>
              <w:right w:val="single" w:sz="2" w:space="0" w:color="auto"/>
            </w:tcBorders>
            <w:shd w:val="clear" w:color="auto" w:fill="auto"/>
            <w:noWrap/>
            <w:vAlign w:val="center"/>
            <w:hideMark/>
          </w:tcPr>
          <w:p w14:paraId="26F2F2C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5158DA2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-0.111</w:t>
            </w:r>
          </w:p>
        </w:tc>
        <w:tc>
          <w:tcPr>
            <w:tcW w:w="80" w:type="dxa"/>
            <w:tcBorders>
              <w:top w:val="single" w:sz="2" w:space="0" w:color="auto"/>
              <w:left w:val="nil"/>
              <w:right w:val="single" w:sz="2" w:space="0" w:color="auto"/>
            </w:tcBorders>
            <w:shd w:val="clear" w:color="auto" w:fill="auto"/>
            <w:noWrap/>
            <w:vAlign w:val="bottom"/>
            <w:hideMark/>
          </w:tcPr>
          <w:p w14:paraId="58B6729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bottom"/>
            <w:hideMark/>
          </w:tcPr>
          <w:p w14:paraId="6A571C4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0.032</w:t>
            </w:r>
          </w:p>
        </w:tc>
        <w:tc>
          <w:tcPr>
            <w:tcW w:w="80" w:type="dxa"/>
            <w:tcBorders>
              <w:top w:val="single" w:sz="2" w:space="0" w:color="auto"/>
              <w:left w:val="nil"/>
              <w:right w:val="single" w:sz="2" w:space="0" w:color="auto"/>
            </w:tcBorders>
            <w:shd w:val="clear" w:color="auto" w:fill="auto"/>
            <w:noWrap/>
            <w:vAlign w:val="bottom"/>
            <w:hideMark/>
          </w:tcPr>
          <w:p w14:paraId="2AE5326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bottom"/>
            <w:hideMark/>
          </w:tcPr>
          <w:p w14:paraId="35CA718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0.150</w:t>
            </w:r>
          </w:p>
        </w:tc>
      </w:tr>
      <w:tr w:rsidR="00363776" w:rsidRPr="006733FB" w14:paraId="3DD9CB34" w14:textId="77777777" w:rsidTr="00363776">
        <w:trPr>
          <w:trHeight w:hRule="exact" w:val="69"/>
        </w:trPr>
        <w:tc>
          <w:tcPr>
            <w:tcW w:w="66" w:type="dxa"/>
            <w:tcBorders>
              <w:left w:val="single" w:sz="2" w:space="0" w:color="auto"/>
              <w:bottom w:val="single" w:sz="2" w:space="0" w:color="auto"/>
            </w:tcBorders>
            <w:shd w:val="clear" w:color="auto" w:fill="auto"/>
            <w:noWrap/>
            <w:vAlign w:val="center"/>
            <w:hideMark/>
          </w:tcPr>
          <w:p w14:paraId="3CB8DD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1B22526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0EBEF03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noWrap/>
            <w:vAlign w:val="bottom"/>
            <w:hideMark/>
          </w:tcPr>
          <w:p w14:paraId="4E1312F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bottom"/>
            <w:hideMark/>
          </w:tcPr>
          <w:p w14:paraId="4CCAD65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bottom"/>
            <w:hideMark/>
          </w:tcPr>
          <w:p w14:paraId="1C8E585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bottom"/>
            <w:hideMark/>
          </w:tcPr>
          <w:p w14:paraId="1BE0086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7CAF287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bottom"/>
            <w:hideMark/>
          </w:tcPr>
          <w:p w14:paraId="66B131C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bottom"/>
            <w:hideMark/>
          </w:tcPr>
          <w:p w14:paraId="36CF8E9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39CFA0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48310F4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1D24C34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bottom"/>
            <w:hideMark/>
          </w:tcPr>
          <w:p w14:paraId="26637CF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51BED0B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bottom"/>
            <w:hideMark/>
          </w:tcPr>
          <w:p w14:paraId="205A28B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57577A7F"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67555CF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50DD1A3E"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Independent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4D44AF8A"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5F0F140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607F402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0CCD178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330D279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1AB545A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373E7B3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730A2C3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684E68F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231E57E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5E1EEFE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63E6CA4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27EB2A0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B87B1B"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0E8DDA8D"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5203431C"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6232755E"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ADOPN</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44CD7C14"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A1DD87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0605445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131B768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0.020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1F9FDAD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529C096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4720B7D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4D387DC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B3E259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6A35EE9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320E3E8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678121D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5FFD52A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57FCE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3D8E4939" w14:textId="77777777" w:rsidTr="00363776">
        <w:trPr>
          <w:trHeight w:val="185"/>
        </w:trPr>
        <w:tc>
          <w:tcPr>
            <w:tcW w:w="66" w:type="dxa"/>
            <w:tcBorders>
              <w:top w:val="single" w:sz="2" w:space="0" w:color="auto"/>
              <w:left w:val="single" w:sz="2" w:space="0" w:color="auto"/>
            </w:tcBorders>
            <w:shd w:val="clear" w:color="auto" w:fill="auto"/>
            <w:noWrap/>
            <w:vAlign w:val="center"/>
            <w:hideMark/>
          </w:tcPr>
          <w:p w14:paraId="7306024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tcBorders>
            <w:shd w:val="clear" w:color="auto" w:fill="auto"/>
            <w:noWrap/>
            <w:vAlign w:val="center"/>
            <w:hideMark/>
          </w:tcPr>
          <w:p w14:paraId="48923A54"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ADQ</w:t>
            </w:r>
          </w:p>
        </w:tc>
        <w:tc>
          <w:tcPr>
            <w:tcW w:w="135" w:type="dxa"/>
            <w:tcBorders>
              <w:top w:val="single" w:sz="2" w:space="0" w:color="auto"/>
              <w:left w:val="nil"/>
              <w:right w:val="single" w:sz="2" w:space="0" w:color="auto"/>
            </w:tcBorders>
            <w:shd w:val="clear" w:color="auto" w:fill="auto"/>
            <w:noWrap/>
            <w:vAlign w:val="center"/>
            <w:hideMark/>
          </w:tcPr>
          <w:p w14:paraId="2CD48EF2"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tcBorders>
            <w:shd w:val="clear" w:color="auto" w:fill="auto"/>
            <w:noWrap/>
            <w:vAlign w:val="bottom"/>
            <w:hideMark/>
          </w:tcPr>
          <w:p w14:paraId="717C990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0.900</w:t>
            </w:r>
          </w:p>
        </w:tc>
        <w:tc>
          <w:tcPr>
            <w:tcW w:w="109" w:type="dxa"/>
            <w:tcBorders>
              <w:top w:val="single" w:sz="2" w:space="0" w:color="auto"/>
              <w:left w:val="nil"/>
              <w:right w:val="single" w:sz="2" w:space="0" w:color="auto"/>
            </w:tcBorders>
            <w:shd w:val="clear" w:color="auto" w:fill="auto"/>
            <w:noWrap/>
            <w:vAlign w:val="bottom"/>
            <w:hideMark/>
          </w:tcPr>
          <w:p w14:paraId="540692F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tcBorders>
            <w:shd w:val="clear" w:color="auto" w:fill="auto"/>
            <w:noWrap/>
            <w:vAlign w:val="bottom"/>
            <w:hideMark/>
          </w:tcPr>
          <w:p w14:paraId="1B40818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0.305</w:t>
            </w:r>
          </w:p>
        </w:tc>
        <w:tc>
          <w:tcPr>
            <w:tcW w:w="152" w:type="dxa"/>
            <w:tcBorders>
              <w:top w:val="single" w:sz="2" w:space="0" w:color="auto"/>
              <w:left w:val="nil"/>
              <w:right w:val="single" w:sz="2" w:space="0" w:color="auto"/>
            </w:tcBorders>
            <w:shd w:val="clear" w:color="auto" w:fill="auto"/>
            <w:noWrap/>
            <w:vAlign w:val="bottom"/>
            <w:hideMark/>
          </w:tcPr>
          <w:p w14:paraId="14B58DD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140FC96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right w:val="single" w:sz="2" w:space="0" w:color="auto"/>
            </w:tcBorders>
            <w:shd w:val="clear" w:color="auto" w:fill="auto"/>
            <w:noWrap/>
            <w:vAlign w:val="bottom"/>
            <w:hideMark/>
          </w:tcPr>
          <w:p w14:paraId="3CAF1D4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tcBorders>
            <w:shd w:val="clear" w:color="auto" w:fill="auto"/>
            <w:noWrap/>
            <w:vAlign w:val="bottom"/>
            <w:hideMark/>
          </w:tcPr>
          <w:p w14:paraId="2503465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right w:val="single" w:sz="2" w:space="0" w:color="auto"/>
            </w:tcBorders>
            <w:shd w:val="clear" w:color="auto" w:fill="auto"/>
            <w:noWrap/>
            <w:vAlign w:val="center"/>
            <w:hideMark/>
          </w:tcPr>
          <w:p w14:paraId="09AD989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tcBorders>
            <w:shd w:val="clear" w:color="auto" w:fill="auto"/>
            <w:noWrap/>
            <w:vAlign w:val="bottom"/>
            <w:hideMark/>
          </w:tcPr>
          <w:p w14:paraId="63C3F32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bottom"/>
            <w:hideMark/>
          </w:tcPr>
          <w:p w14:paraId="6F53391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tcBorders>
            <w:shd w:val="clear" w:color="auto" w:fill="auto"/>
            <w:noWrap/>
            <w:vAlign w:val="bottom"/>
            <w:hideMark/>
          </w:tcPr>
          <w:p w14:paraId="66C2FE9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right w:val="single" w:sz="2" w:space="0" w:color="auto"/>
            </w:tcBorders>
            <w:shd w:val="clear" w:color="auto" w:fill="auto"/>
            <w:noWrap/>
            <w:vAlign w:val="bottom"/>
            <w:hideMark/>
          </w:tcPr>
          <w:p w14:paraId="61AE378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right w:val="single" w:sz="2" w:space="0" w:color="auto"/>
            </w:tcBorders>
            <w:shd w:val="clear" w:color="auto" w:fill="auto"/>
            <w:noWrap/>
            <w:vAlign w:val="bottom"/>
            <w:hideMark/>
          </w:tcPr>
          <w:p w14:paraId="7395313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363776" w:rsidRPr="006733FB" w14:paraId="37601503" w14:textId="77777777" w:rsidTr="00363776">
        <w:trPr>
          <w:trHeight w:hRule="exact" w:val="87"/>
        </w:trPr>
        <w:tc>
          <w:tcPr>
            <w:tcW w:w="66" w:type="dxa"/>
            <w:tcBorders>
              <w:left w:val="single" w:sz="2" w:space="0" w:color="auto"/>
              <w:bottom w:val="single" w:sz="2" w:space="0" w:color="auto"/>
            </w:tcBorders>
            <w:shd w:val="clear" w:color="auto" w:fill="auto"/>
            <w:noWrap/>
            <w:vAlign w:val="center"/>
            <w:hideMark/>
          </w:tcPr>
          <w:p w14:paraId="169BF0B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left w:val="nil"/>
              <w:bottom w:val="single" w:sz="2" w:space="0" w:color="auto"/>
            </w:tcBorders>
            <w:shd w:val="clear" w:color="auto" w:fill="auto"/>
            <w:noWrap/>
            <w:vAlign w:val="center"/>
            <w:hideMark/>
          </w:tcPr>
          <w:p w14:paraId="776F651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35" w:type="dxa"/>
            <w:tcBorders>
              <w:left w:val="nil"/>
              <w:bottom w:val="single" w:sz="2" w:space="0" w:color="auto"/>
              <w:right w:val="single" w:sz="2" w:space="0" w:color="auto"/>
            </w:tcBorders>
            <w:shd w:val="clear" w:color="auto" w:fill="auto"/>
            <w:noWrap/>
            <w:vAlign w:val="center"/>
            <w:hideMark/>
          </w:tcPr>
          <w:p w14:paraId="0786FD4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29" w:type="dxa"/>
            <w:tcBorders>
              <w:left w:val="single" w:sz="2" w:space="0" w:color="auto"/>
              <w:bottom w:val="single" w:sz="2" w:space="0" w:color="auto"/>
            </w:tcBorders>
            <w:shd w:val="clear" w:color="auto" w:fill="auto"/>
            <w:noWrap/>
            <w:vAlign w:val="bottom"/>
            <w:hideMark/>
          </w:tcPr>
          <w:p w14:paraId="60B03EE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left w:val="nil"/>
              <w:bottom w:val="single" w:sz="2" w:space="0" w:color="auto"/>
              <w:right w:val="single" w:sz="2" w:space="0" w:color="auto"/>
            </w:tcBorders>
            <w:shd w:val="clear" w:color="auto" w:fill="auto"/>
            <w:noWrap/>
            <w:vAlign w:val="bottom"/>
            <w:hideMark/>
          </w:tcPr>
          <w:p w14:paraId="6468F14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left w:val="single" w:sz="2" w:space="0" w:color="auto"/>
              <w:bottom w:val="single" w:sz="2" w:space="0" w:color="auto"/>
            </w:tcBorders>
            <w:shd w:val="clear" w:color="auto" w:fill="auto"/>
            <w:noWrap/>
            <w:vAlign w:val="bottom"/>
            <w:hideMark/>
          </w:tcPr>
          <w:p w14:paraId="28FD7C8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bottom"/>
            <w:hideMark/>
          </w:tcPr>
          <w:p w14:paraId="1F9EF5F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304E39E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bottom"/>
            <w:hideMark/>
          </w:tcPr>
          <w:p w14:paraId="440F34F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left w:val="single" w:sz="2" w:space="0" w:color="auto"/>
              <w:bottom w:val="single" w:sz="2" w:space="0" w:color="auto"/>
            </w:tcBorders>
            <w:shd w:val="clear" w:color="auto" w:fill="auto"/>
            <w:noWrap/>
            <w:vAlign w:val="bottom"/>
            <w:hideMark/>
          </w:tcPr>
          <w:p w14:paraId="166FEBD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left w:val="nil"/>
              <w:bottom w:val="single" w:sz="2" w:space="0" w:color="auto"/>
              <w:right w:val="single" w:sz="2" w:space="0" w:color="auto"/>
            </w:tcBorders>
            <w:shd w:val="clear" w:color="auto" w:fill="auto"/>
            <w:noWrap/>
            <w:vAlign w:val="center"/>
            <w:hideMark/>
          </w:tcPr>
          <w:p w14:paraId="5EB706C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left w:val="single" w:sz="2" w:space="0" w:color="auto"/>
              <w:bottom w:val="single" w:sz="2" w:space="0" w:color="auto"/>
            </w:tcBorders>
            <w:shd w:val="clear" w:color="auto" w:fill="auto"/>
            <w:noWrap/>
            <w:vAlign w:val="bottom"/>
            <w:hideMark/>
          </w:tcPr>
          <w:p w14:paraId="2E8B9CD8"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3D0CC5D0"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left w:val="single" w:sz="2" w:space="0" w:color="auto"/>
              <w:bottom w:val="single" w:sz="2" w:space="0" w:color="auto"/>
            </w:tcBorders>
            <w:shd w:val="clear" w:color="auto" w:fill="auto"/>
            <w:noWrap/>
            <w:vAlign w:val="bottom"/>
            <w:hideMark/>
          </w:tcPr>
          <w:p w14:paraId="2E0D9102"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left w:val="nil"/>
              <w:bottom w:val="single" w:sz="2" w:space="0" w:color="auto"/>
              <w:right w:val="single" w:sz="2" w:space="0" w:color="auto"/>
            </w:tcBorders>
            <w:shd w:val="clear" w:color="auto" w:fill="auto"/>
            <w:noWrap/>
            <w:vAlign w:val="bottom"/>
            <w:hideMark/>
          </w:tcPr>
          <w:p w14:paraId="5980C866"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left w:val="single" w:sz="2" w:space="0" w:color="auto"/>
              <w:bottom w:val="single" w:sz="2" w:space="0" w:color="auto"/>
              <w:right w:val="single" w:sz="2" w:space="0" w:color="auto"/>
            </w:tcBorders>
            <w:shd w:val="clear" w:color="auto" w:fill="auto"/>
            <w:noWrap/>
            <w:vAlign w:val="bottom"/>
            <w:hideMark/>
          </w:tcPr>
          <w:p w14:paraId="3C94E69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4B903786" w14:textId="77777777" w:rsidTr="00363776">
        <w:trPr>
          <w:trHeight w:val="70"/>
        </w:trPr>
        <w:tc>
          <w:tcPr>
            <w:tcW w:w="66" w:type="dxa"/>
            <w:tcBorders>
              <w:top w:val="single" w:sz="2" w:space="0" w:color="auto"/>
              <w:left w:val="single" w:sz="2" w:space="0" w:color="auto"/>
              <w:bottom w:val="single" w:sz="2" w:space="0" w:color="auto"/>
            </w:tcBorders>
            <w:shd w:val="clear" w:color="auto" w:fill="auto"/>
            <w:noWrap/>
            <w:vAlign w:val="center"/>
            <w:hideMark/>
          </w:tcPr>
          <w:p w14:paraId="7C12F73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7EA30518"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Control Variable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4F075D55"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68946A3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20BB556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4DC8750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1E3EB695"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66EF4393"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04004941"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1A06F6D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83860BD"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45E3E2D7"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5282241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65AEE22A"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0127495E"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364209"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r>
      <w:tr w:rsidR="00363776" w:rsidRPr="006733FB" w14:paraId="048288C6"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76AEF654" w14:textId="77777777" w:rsidR="00E14310" w:rsidRPr="006733FB" w:rsidRDefault="00E14310" w:rsidP="00D82FBC">
            <w:pPr>
              <w:widowControl/>
              <w:spacing w:after="0" w:line="240" w:lineRule="auto"/>
              <w:rPr>
                <w:rFonts w:ascii="Book Antiqua" w:eastAsia="Times New Roman"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312CEEE0"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SIZE</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23D4D2AE"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36A325B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16.110</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2BEBBD4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0DC8D25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1.380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6C3A180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0BB8251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13.376</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327318A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048594D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20.102</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3ABAB3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BD5004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15.129</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75796C3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4E38E5C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15.942</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77D2CF1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5F851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16.885</w:t>
            </w:r>
          </w:p>
        </w:tc>
      </w:tr>
      <w:tr w:rsidR="00363776" w:rsidRPr="006733FB" w14:paraId="74A87380"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1EC5C250"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23BC3B40"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LEV</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739C4F8"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4E4612D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44.601</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714DBD8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4E6C2AA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18.319</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26ACF70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548E71E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5.830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77B4B65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6AC4C28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86.320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1967D6D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FA8C9B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31.890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494E8D3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658CC28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44.910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6410D5A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E0F1C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57.700</w:t>
            </w:r>
          </w:p>
        </w:tc>
      </w:tr>
      <w:tr w:rsidR="00363776" w:rsidRPr="006733FB" w14:paraId="1E492F54"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7D63DA6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7ABF7B35"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TBQ</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1EE6AAF3"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238E82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1.248</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2C2EB24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167B0C2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0.811</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098E791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9C7DB9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0.350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43401C34"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0D86C36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4.990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0602BEA1"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3257DE2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0.770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6FF2A328"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4A6A34A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677400D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519EE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1.440</w:t>
            </w:r>
          </w:p>
        </w:tc>
      </w:tr>
      <w:tr w:rsidR="00363776" w:rsidRPr="006733FB" w14:paraId="2342D84A"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78A95A37"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13F6F2BC"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SALGROWTH</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3CAC86E"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577C4E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7.200</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2ECAB54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319A38D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33.110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04828EB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1FA974F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-67.860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42FA19C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0FBCAC0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191.520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5420919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007E09C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-9.610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7E4ABCE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143F174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3.600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536C1CB6"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9654D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18.040</w:t>
            </w:r>
          </w:p>
        </w:tc>
      </w:tr>
      <w:tr w:rsidR="00363776" w:rsidRPr="006733FB" w14:paraId="128F0C99" w14:textId="77777777" w:rsidTr="00363776">
        <w:trPr>
          <w:trHeight w:val="185"/>
        </w:trPr>
        <w:tc>
          <w:tcPr>
            <w:tcW w:w="66" w:type="dxa"/>
            <w:tcBorders>
              <w:top w:val="single" w:sz="2" w:space="0" w:color="auto"/>
              <w:left w:val="single" w:sz="2" w:space="0" w:color="auto"/>
              <w:bottom w:val="single" w:sz="2" w:space="0" w:color="auto"/>
            </w:tcBorders>
            <w:shd w:val="clear" w:color="auto" w:fill="auto"/>
            <w:noWrap/>
            <w:vAlign w:val="center"/>
            <w:hideMark/>
          </w:tcPr>
          <w:p w14:paraId="56704A4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2064" w:type="dxa"/>
            <w:tcBorders>
              <w:top w:val="single" w:sz="2" w:space="0" w:color="auto"/>
              <w:left w:val="nil"/>
              <w:bottom w:val="single" w:sz="2" w:space="0" w:color="auto"/>
            </w:tcBorders>
            <w:shd w:val="clear" w:color="auto" w:fill="auto"/>
            <w:noWrap/>
            <w:vAlign w:val="center"/>
            <w:hideMark/>
          </w:tcPr>
          <w:p w14:paraId="2CDF4763" w14:textId="77777777" w:rsidR="00E14310" w:rsidRPr="006733FB" w:rsidRDefault="00E14310" w:rsidP="00D82FBC">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LOSS</w:t>
            </w:r>
          </w:p>
        </w:tc>
        <w:tc>
          <w:tcPr>
            <w:tcW w:w="135" w:type="dxa"/>
            <w:tcBorders>
              <w:top w:val="single" w:sz="2" w:space="0" w:color="auto"/>
              <w:left w:val="nil"/>
              <w:bottom w:val="single" w:sz="2" w:space="0" w:color="auto"/>
              <w:right w:val="single" w:sz="2" w:space="0" w:color="auto"/>
            </w:tcBorders>
            <w:shd w:val="clear" w:color="auto" w:fill="auto"/>
            <w:noWrap/>
            <w:vAlign w:val="center"/>
            <w:hideMark/>
          </w:tcPr>
          <w:p w14:paraId="0CC26B86" w14:textId="77777777" w:rsidR="00E14310" w:rsidRPr="006733FB" w:rsidRDefault="00E14310" w:rsidP="00D82FBC">
            <w:pPr>
              <w:widowControl/>
              <w:spacing w:after="0" w:line="240" w:lineRule="auto"/>
              <w:rPr>
                <w:rFonts w:ascii="Book Antiqua" w:eastAsia="PMingLiU" w:hAnsi="Book Antiqua" w:cs="Times New Roman"/>
                <w:sz w:val="20"/>
                <w:szCs w:val="20"/>
              </w:rPr>
            </w:pPr>
          </w:p>
        </w:tc>
        <w:tc>
          <w:tcPr>
            <w:tcW w:w="929" w:type="dxa"/>
            <w:tcBorders>
              <w:top w:val="single" w:sz="2" w:space="0" w:color="auto"/>
              <w:left w:val="single" w:sz="2" w:space="0" w:color="auto"/>
              <w:bottom w:val="single" w:sz="2" w:space="0" w:color="auto"/>
            </w:tcBorders>
            <w:shd w:val="clear" w:color="auto" w:fill="auto"/>
            <w:noWrap/>
            <w:vAlign w:val="bottom"/>
            <w:hideMark/>
          </w:tcPr>
          <w:p w14:paraId="19A39CE5"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0.160</w:t>
            </w:r>
          </w:p>
        </w:tc>
        <w:tc>
          <w:tcPr>
            <w:tcW w:w="109" w:type="dxa"/>
            <w:tcBorders>
              <w:top w:val="single" w:sz="2" w:space="0" w:color="auto"/>
              <w:left w:val="nil"/>
              <w:bottom w:val="single" w:sz="2" w:space="0" w:color="auto"/>
              <w:right w:val="single" w:sz="2" w:space="0" w:color="auto"/>
            </w:tcBorders>
            <w:shd w:val="clear" w:color="auto" w:fill="auto"/>
            <w:noWrap/>
            <w:vAlign w:val="bottom"/>
            <w:hideMark/>
          </w:tcPr>
          <w:p w14:paraId="34C6ACE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60" w:type="dxa"/>
            <w:tcBorders>
              <w:top w:val="single" w:sz="2" w:space="0" w:color="auto"/>
              <w:left w:val="single" w:sz="2" w:space="0" w:color="auto"/>
              <w:bottom w:val="single" w:sz="2" w:space="0" w:color="auto"/>
            </w:tcBorders>
            <w:shd w:val="clear" w:color="auto" w:fill="auto"/>
            <w:noWrap/>
            <w:vAlign w:val="bottom"/>
            <w:hideMark/>
          </w:tcPr>
          <w:p w14:paraId="44E4A84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0.370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1317D39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141D9CCE"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2" w:type="dxa"/>
            <w:tcBorders>
              <w:top w:val="single" w:sz="2" w:space="0" w:color="auto"/>
              <w:left w:val="nil"/>
              <w:bottom w:val="single" w:sz="2" w:space="0" w:color="auto"/>
              <w:right w:val="single" w:sz="2" w:space="0" w:color="auto"/>
            </w:tcBorders>
            <w:shd w:val="clear" w:color="auto" w:fill="auto"/>
            <w:noWrap/>
            <w:vAlign w:val="bottom"/>
            <w:hideMark/>
          </w:tcPr>
          <w:p w14:paraId="4F1546DA"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2" w:type="dxa"/>
            <w:tcBorders>
              <w:top w:val="single" w:sz="2" w:space="0" w:color="auto"/>
              <w:left w:val="single" w:sz="2" w:space="0" w:color="auto"/>
              <w:bottom w:val="single" w:sz="2" w:space="0" w:color="auto"/>
            </w:tcBorders>
            <w:shd w:val="clear" w:color="auto" w:fill="auto"/>
            <w:noWrap/>
            <w:vAlign w:val="bottom"/>
            <w:hideMark/>
          </w:tcPr>
          <w:p w14:paraId="7E4C05FD"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152" w:type="dxa"/>
            <w:tcBorders>
              <w:top w:val="single" w:sz="2" w:space="0" w:color="auto"/>
              <w:left w:val="nil"/>
              <w:bottom w:val="single" w:sz="2" w:space="0" w:color="auto"/>
              <w:right w:val="single" w:sz="2" w:space="0" w:color="auto"/>
            </w:tcBorders>
            <w:shd w:val="clear" w:color="auto" w:fill="auto"/>
            <w:noWrap/>
            <w:vAlign w:val="center"/>
            <w:hideMark/>
          </w:tcPr>
          <w:p w14:paraId="458EB139"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761" w:type="dxa"/>
            <w:tcBorders>
              <w:top w:val="single" w:sz="2" w:space="0" w:color="auto"/>
              <w:left w:val="single" w:sz="2" w:space="0" w:color="auto"/>
              <w:bottom w:val="single" w:sz="2" w:space="0" w:color="auto"/>
            </w:tcBorders>
            <w:shd w:val="clear" w:color="auto" w:fill="auto"/>
            <w:noWrap/>
            <w:vAlign w:val="bottom"/>
            <w:hideMark/>
          </w:tcPr>
          <w:p w14:paraId="0E31AA5B"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226125F3"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983" w:type="dxa"/>
            <w:tcBorders>
              <w:top w:val="single" w:sz="2" w:space="0" w:color="auto"/>
              <w:left w:val="single" w:sz="2" w:space="0" w:color="auto"/>
              <w:bottom w:val="single" w:sz="2" w:space="0" w:color="auto"/>
            </w:tcBorders>
            <w:shd w:val="clear" w:color="auto" w:fill="auto"/>
            <w:noWrap/>
            <w:vAlign w:val="bottom"/>
            <w:hideMark/>
          </w:tcPr>
          <w:p w14:paraId="03F99A4C"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80" w:type="dxa"/>
            <w:tcBorders>
              <w:top w:val="single" w:sz="2" w:space="0" w:color="auto"/>
              <w:left w:val="nil"/>
              <w:bottom w:val="single" w:sz="2" w:space="0" w:color="auto"/>
              <w:right w:val="single" w:sz="2" w:space="0" w:color="auto"/>
            </w:tcBorders>
            <w:shd w:val="clear" w:color="auto" w:fill="auto"/>
            <w:noWrap/>
            <w:vAlign w:val="bottom"/>
            <w:hideMark/>
          </w:tcPr>
          <w:p w14:paraId="19A0FFDF"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p>
        </w:tc>
        <w:tc>
          <w:tcPr>
            <w:tcW w:w="8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84D292" w14:textId="77777777" w:rsidR="00E14310" w:rsidRPr="006733FB" w:rsidRDefault="00E14310" w:rsidP="00D82FBC">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r>
      <w:tr w:rsidR="00E14310" w:rsidRPr="006733FB" w14:paraId="53A485F4" w14:textId="77777777" w:rsidTr="00D82FBC">
        <w:trPr>
          <w:trHeight w:hRule="exact" w:val="2322"/>
        </w:trPr>
        <w:tc>
          <w:tcPr>
            <w:tcW w:w="8983" w:type="dxa"/>
            <w:gridSpan w:val="16"/>
            <w:tcBorders>
              <w:top w:val="single" w:sz="2" w:space="0" w:color="auto"/>
              <w:left w:val="nil"/>
              <w:bottom w:val="nil"/>
              <w:right w:val="nil"/>
            </w:tcBorders>
            <w:shd w:val="clear" w:color="auto" w:fill="auto"/>
            <w:hideMark/>
          </w:tcPr>
          <w:p w14:paraId="1ABCAF79" w14:textId="77777777" w:rsidR="00E14310" w:rsidRPr="006733FB" w:rsidRDefault="00E14310" w:rsidP="00D82FBC">
            <w:pPr>
              <w:widowControl/>
              <w:spacing w:after="0" w:line="240" w:lineRule="auto"/>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Note: This </w:t>
            </w:r>
            <w:r w:rsidRPr="006733FB">
              <w:rPr>
                <w:rFonts w:ascii="Book Antiqua" w:hAnsi="Book Antiqua" w:cs="Times New Roman"/>
                <w:sz w:val="20"/>
                <w:szCs w:val="20"/>
              </w:rPr>
              <w:t xml:space="preserve">table presents the descriptive statistical tests of all variables in this study. Panel A presents the results of the descriptive statistical tests of the full samples. Panel B and Panel C presents the results of the descriptive statistical tests for the pre-COVID-19 period sample and post-COVID-19 period sample, respectively. All continuous variables in this study were processed with </w:t>
            </w:r>
            <w:proofErr w:type="spellStart"/>
            <w:r w:rsidRPr="006733FB">
              <w:rPr>
                <w:rFonts w:ascii="Book Antiqua" w:hAnsi="Book Antiqua" w:cs="Times New Roman"/>
                <w:sz w:val="20"/>
                <w:szCs w:val="20"/>
              </w:rPr>
              <w:t>winsorizing</w:t>
            </w:r>
            <w:proofErr w:type="spellEnd"/>
            <w:r w:rsidRPr="006733FB">
              <w:rPr>
                <w:rFonts w:ascii="Book Antiqua" w:hAnsi="Book Antiqua" w:cs="Times New Roman"/>
                <w:sz w:val="20"/>
                <w:szCs w:val="20"/>
              </w:rPr>
              <w:t xml:space="preserve"> at a 1% level. Definition of variables: |</w:t>
            </w:r>
            <w:r w:rsidRPr="006733FB">
              <w:rPr>
                <w:rStyle w:val="Emphasis"/>
                <w:rFonts w:ascii="Book Antiqua" w:hAnsi="Book Antiqua" w:cs="Times New Roman"/>
                <w:sz w:val="20"/>
                <w:szCs w:val="20"/>
              </w:rPr>
              <w:t>DA</w:t>
            </w:r>
            <w:r w:rsidRPr="006733FB">
              <w:rPr>
                <w:rFonts w:ascii="Book Antiqua" w:hAnsi="Book Antiqua" w:cs="Times New Roman"/>
                <w:sz w:val="20"/>
                <w:szCs w:val="20"/>
              </w:rPr>
              <w:t>| is the absolute value of discretionary accruals calculated from the Kothari et al. (2005) model. </w:t>
            </w:r>
            <w:r w:rsidRPr="006733FB">
              <w:rPr>
                <w:rStyle w:val="Emphasis"/>
                <w:rFonts w:ascii="Book Antiqua" w:hAnsi="Book Antiqua" w:cs="Times New Roman"/>
                <w:sz w:val="20"/>
                <w:szCs w:val="20"/>
              </w:rPr>
              <w:t>REM </w:t>
            </w:r>
            <w:r w:rsidRPr="006733FB">
              <w:rPr>
                <w:rFonts w:ascii="Book Antiqua" w:hAnsi="Book Antiqua" w:cs="Times New Roman"/>
                <w:sz w:val="20"/>
                <w:szCs w:val="20"/>
              </w:rPr>
              <w:t xml:space="preserve">is real earnings management, calculated from the </w:t>
            </w:r>
            <w:proofErr w:type="spellStart"/>
            <w:r w:rsidRPr="006733FB">
              <w:rPr>
                <w:rFonts w:ascii="Book Antiqua" w:hAnsi="Book Antiqua" w:cs="Times New Roman"/>
                <w:sz w:val="20"/>
                <w:szCs w:val="20"/>
              </w:rPr>
              <w:t>Roychowdhury</w:t>
            </w:r>
            <w:proofErr w:type="spellEnd"/>
            <w:r w:rsidRPr="006733FB">
              <w:rPr>
                <w:rFonts w:ascii="Book Antiqua" w:hAnsi="Book Antiqua" w:cs="Times New Roman"/>
                <w:sz w:val="20"/>
                <w:szCs w:val="20"/>
              </w:rPr>
              <w:t xml:space="preserve"> (2006) model. </w:t>
            </w:r>
            <w:r w:rsidRPr="006733FB">
              <w:rPr>
                <w:rStyle w:val="Emphasis"/>
                <w:rFonts w:ascii="Book Antiqua" w:hAnsi="Book Antiqua" w:cs="Times New Roman"/>
                <w:sz w:val="20"/>
                <w:szCs w:val="20"/>
              </w:rPr>
              <w:t>ADOPN</w:t>
            </w:r>
            <w:r w:rsidRPr="006733FB">
              <w:rPr>
                <w:rFonts w:ascii="Book Antiqua" w:hAnsi="Book Antiqua" w:cs="Times New Roman"/>
                <w:sz w:val="20"/>
                <w:szCs w:val="20"/>
              </w:rPr>
              <w:t xml:space="preserve"> is an audit opinion that </w:t>
            </w:r>
            <w:proofErr w:type="gramStart"/>
            <w:r w:rsidRPr="006733FB">
              <w:rPr>
                <w:rFonts w:ascii="Book Antiqua" w:hAnsi="Book Antiqua" w:cs="Times New Roman"/>
                <w:sz w:val="20"/>
                <w:szCs w:val="20"/>
              </w:rPr>
              <w:t>If</w:t>
            </w:r>
            <w:proofErr w:type="gramEnd"/>
            <w:r w:rsidRPr="006733FB">
              <w:rPr>
                <w:rFonts w:ascii="Book Antiqua" w:hAnsi="Book Antiqua" w:cs="Times New Roman"/>
                <w:sz w:val="20"/>
                <w:szCs w:val="20"/>
              </w:rPr>
              <w:t xml:space="preserve"> the auditor's opinion is considered unqualified, the value is 1; otherwise, it is 0. </w:t>
            </w:r>
            <w:r w:rsidRPr="006733FB">
              <w:rPr>
                <w:rStyle w:val="Emphasis"/>
                <w:rFonts w:ascii="Book Antiqua" w:hAnsi="Book Antiqua" w:cs="Times New Roman"/>
                <w:sz w:val="20"/>
                <w:szCs w:val="20"/>
              </w:rPr>
              <w:t>ADQ</w:t>
            </w:r>
            <w:r w:rsidRPr="006733FB">
              <w:rPr>
                <w:rFonts w:ascii="Book Antiqua" w:hAnsi="Book Antiqua" w:cs="Times New Roman"/>
                <w:sz w:val="20"/>
                <w:szCs w:val="20"/>
              </w:rPr>
              <w:t> is audit quality; the value is 1 if the company's financial reports are audited by the Big4 audit firm and 0 otherwise. </w:t>
            </w:r>
            <w:r w:rsidRPr="006733FB">
              <w:rPr>
                <w:rStyle w:val="Emphasis"/>
                <w:rFonts w:ascii="Book Antiqua" w:hAnsi="Book Antiqua" w:cs="Times New Roman"/>
                <w:sz w:val="20"/>
                <w:szCs w:val="20"/>
              </w:rPr>
              <w:t>SIZE</w:t>
            </w:r>
            <w:r w:rsidRPr="006733FB">
              <w:rPr>
                <w:rFonts w:ascii="Book Antiqua" w:hAnsi="Book Antiqua" w:cs="Times New Roman"/>
                <w:sz w:val="20"/>
                <w:szCs w:val="20"/>
              </w:rPr>
              <w:t> is the firm size determined using the natural log of total assets.</w:t>
            </w:r>
            <w:r w:rsidRPr="006733FB">
              <w:rPr>
                <w:rStyle w:val="Emphasis"/>
                <w:rFonts w:ascii="Book Antiqua" w:hAnsi="Book Antiqua" w:cs="Times New Roman"/>
                <w:sz w:val="20"/>
                <w:szCs w:val="20"/>
              </w:rPr>
              <w:t> LEV</w:t>
            </w:r>
            <w:r w:rsidRPr="006733FB">
              <w:rPr>
                <w:rFonts w:ascii="Book Antiqua" w:hAnsi="Book Antiqua" w:cs="Times New Roman"/>
                <w:sz w:val="20"/>
                <w:szCs w:val="20"/>
              </w:rPr>
              <w:t> is the financial leverage determined by dividing total liabilities and assets. </w:t>
            </w:r>
            <w:r w:rsidRPr="006733FB">
              <w:rPr>
                <w:rStyle w:val="Emphasis"/>
                <w:rFonts w:ascii="Book Antiqua" w:hAnsi="Book Antiqua" w:cs="Times New Roman"/>
                <w:sz w:val="20"/>
                <w:szCs w:val="20"/>
              </w:rPr>
              <w:t>TBQ</w:t>
            </w:r>
            <w:r w:rsidRPr="006733FB">
              <w:rPr>
                <w:rFonts w:ascii="Book Antiqua" w:hAnsi="Book Antiqua" w:cs="Times New Roman"/>
                <w:sz w:val="20"/>
                <w:szCs w:val="20"/>
              </w:rPr>
              <w:t> is the company's profitability measured by Tobin's Q. </w:t>
            </w:r>
            <w:r w:rsidRPr="006733FB">
              <w:rPr>
                <w:rStyle w:val="Emphasis"/>
                <w:rFonts w:ascii="Book Antiqua" w:hAnsi="Book Antiqua" w:cs="Times New Roman"/>
                <w:sz w:val="20"/>
                <w:szCs w:val="20"/>
              </w:rPr>
              <w:t>SALGROWTH </w:t>
            </w:r>
            <w:r w:rsidRPr="006733FB">
              <w:rPr>
                <w:rFonts w:ascii="Book Antiqua" w:hAnsi="Book Antiqua" w:cs="Times New Roman"/>
                <w:sz w:val="20"/>
                <w:szCs w:val="20"/>
              </w:rPr>
              <w:t>is the sales growth rate.</w:t>
            </w:r>
            <w:r w:rsidRPr="006733FB">
              <w:rPr>
                <w:rStyle w:val="Emphasis"/>
                <w:rFonts w:ascii="Book Antiqua" w:hAnsi="Book Antiqua" w:cs="Times New Roman"/>
                <w:sz w:val="20"/>
                <w:szCs w:val="20"/>
              </w:rPr>
              <w:t> LOSS</w:t>
            </w:r>
            <w:r w:rsidRPr="006733FB">
              <w:rPr>
                <w:rFonts w:ascii="Book Antiqua" w:hAnsi="Book Antiqua" w:cs="Times New Roman"/>
                <w:sz w:val="20"/>
                <w:szCs w:val="20"/>
              </w:rPr>
              <w:t xml:space="preserve"> is companies experiencing losses that take the value 1 if the company obtained negative net income and 0 </w:t>
            </w:r>
            <w:r w:rsidRPr="006733FB">
              <w:rPr>
                <w:rFonts w:ascii="Book Antiqua" w:eastAsia="PMingLiU" w:hAnsi="Book Antiqua" w:cs="Times New Roman"/>
                <w:sz w:val="20"/>
                <w:szCs w:val="20"/>
              </w:rPr>
              <w:t>otherwise.</w:t>
            </w:r>
          </w:p>
        </w:tc>
      </w:tr>
    </w:tbl>
    <w:p w14:paraId="7D976E89" w14:textId="77D94086" w:rsidR="00535F6E" w:rsidRPr="006733FB" w:rsidRDefault="00535F6E" w:rsidP="00535F6E">
      <w:pPr>
        <w:spacing w:after="0" w:line="480" w:lineRule="auto"/>
        <w:jc w:val="center"/>
        <w:rPr>
          <w:rFonts w:ascii="Book Antiqua" w:hAnsi="Book Antiqua" w:cs="Times New Roman"/>
          <w:b/>
          <w:sz w:val="20"/>
          <w:szCs w:val="20"/>
          <w:lang w:val="en"/>
        </w:rPr>
        <w:sectPr w:rsidR="00535F6E" w:rsidRPr="006733FB" w:rsidSect="00470165">
          <w:pgSz w:w="11906" w:h="16838"/>
          <w:pgMar w:top="981" w:right="459" w:bottom="278" w:left="459" w:header="720" w:footer="720" w:gutter="0"/>
          <w:cols w:space="425"/>
          <w:docGrid w:linePitch="360"/>
        </w:sectPr>
      </w:pPr>
      <w:r w:rsidRPr="006733FB">
        <w:rPr>
          <w:rFonts w:ascii="Book Antiqua" w:hAnsi="Book Antiqua" w:cs="Times New Roman"/>
          <w:b/>
          <w:sz w:val="20"/>
          <w:szCs w:val="20"/>
          <w:lang w:val="en"/>
        </w:rPr>
        <w:t xml:space="preserve">Table 3:  </w:t>
      </w:r>
      <w:r w:rsidRPr="006733FB">
        <w:rPr>
          <w:rFonts w:ascii="Book Antiqua" w:eastAsia="PMingLiU" w:hAnsi="Book Antiqua" w:cs="Times New Roman"/>
          <w:b/>
          <w:bCs/>
          <w:sz w:val="20"/>
          <w:szCs w:val="20"/>
        </w:rPr>
        <w:t>Descriptive Statistics</w:t>
      </w:r>
    </w:p>
    <w:p w14:paraId="241C8DB5" w14:textId="77777777" w:rsidR="00B522DF" w:rsidRPr="006733FB" w:rsidRDefault="00B522DF" w:rsidP="00B522DF">
      <w:pPr>
        <w:spacing w:after="0" w:line="240" w:lineRule="auto"/>
        <w:jc w:val="both"/>
        <w:rPr>
          <w:rFonts w:ascii="Book Antiqua" w:hAnsi="Book Antiqua" w:cs="Times New Roman"/>
          <w:sz w:val="20"/>
          <w:szCs w:val="20"/>
        </w:rPr>
      </w:pPr>
      <w:bookmarkStart w:id="17" w:name="_Toc120913550"/>
    </w:p>
    <w:p w14:paraId="1425665A" w14:textId="342FAD6A" w:rsidR="00601FBE" w:rsidRPr="006733FB" w:rsidRDefault="00166963" w:rsidP="00705354">
      <w:pPr>
        <w:pStyle w:val="Heading2"/>
        <w:spacing w:after="0" w:line="240" w:lineRule="auto"/>
        <w:ind w:left="1985" w:right="970"/>
        <w:rPr>
          <w:rFonts w:ascii="Book Antiqua" w:hAnsi="Book Antiqua" w:cs="Times New Roman"/>
          <w:sz w:val="20"/>
          <w:szCs w:val="20"/>
        </w:rPr>
      </w:pPr>
      <w:r w:rsidRPr="006733FB">
        <w:rPr>
          <w:rFonts w:ascii="Book Antiqua" w:hAnsi="Book Antiqua" w:cs="Times New Roman"/>
          <w:sz w:val="20"/>
          <w:szCs w:val="20"/>
        </w:rPr>
        <w:t>Correlation Analysis Test</w:t>
      </w:r>
      <w:bookmarkEnd w:id="17"/>
    </w:p>
    <w:p w14:paraId="6CB3ED6E" w14:textId="2DBFF5F5" w:rsidR="00601FBE" w:rsidRPr="006733FB" w:rsidRDefault="00601FBE" w:rsidP="00705354">
      <w:pPr>
        <w:spacing w:after="0" w:line="240" w:lineRule="auto"/>
        <w:ind w:left="981" w:right="970"/>
        <w:jc w:val="both"/>
        <w:rPr>
          <w:rFonts w:ascii="Book Antiqua" w:hAnsi="Book Antiqua" w:cs="Times New Roman"/>
          <w:b/>
          <w:sz w:val="20"/>
          <w:szCs w:val="20"/>
        </w:rPr>
      </w:pPr>
      <w:r w:rsidRPr="006733FB">
        <w:rPr>
          <w:rFonts w:ascii="Book Antiqua" w:hAnsi="Book Antiqua" w:cs="Times New Roman"/>
          <w:sz w:val="20"/>
          <w:szCs w:val="20"/>
          <w:lang w:val="en"/>
        </w:rPr>
        <w:t xml:space="preserve">The results of the correlation analysis test by Pearson are shown in Tables 4 and 5. Tables 4 and 5 show that the highest coefficient value for each variable is no greater than 0.7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{"citationID":"NVehOYWb","properties":{"formattedCitation":"(Chung et al., 2022)","plainCitation":"(Chung et al., 2022)","noteIndex":0},"citationItems":[{"id":921,"uris":["http://zotero.org/users/local/UDgs1nEG/items/QYXA7R9B"],"itemData":{"id":921,"type":"article-journal","container-title":"Review of Accounting and Auditing Studies","issue":"1","note":"publisher: </w:instrText>
      </w:r>
      <w:r w:rsidRPr="006733FB">
        <w:rPr>
          <w:rFonts w:ascii="Book Antiqua" w:hAnsi="Book Antiqua" w:cs="Times New Roman"/>
          <w:sz w:val="20"/>
          <w:szCs w:val="20"/>
        </w:rPr>
        <w:instrText>財團法人臺灣會計教育基金會</w:instrText>
      </w:r>
      <w:r w:rsidRPr="006733FB">
        <w:rPr>
          <w:rFonts w:ascii="Book Antiqua" w:hAnsi="Book Antiqua" w:cs="Times New Roman"/>
          <w:sz w:val="20"/>
          <w:szCs w:val="20"/>
        </w:rPr>
        <w:instrText xml:space="preserve">","page":"75–109","source":"Google Scholar","title":"The Impact of Segregation of Duties on Earnings Information","volume":"12","author":[{"family":"Chung","given":"Yushuan"},{"family":"Huang","given":"Shaioyan"},{"family":"Huang","given":"Yuting"},{"family":"Lan","given":"Mengchen"}],"issued":{"date-parts":[["2022"]]}}}],"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(Chung et al., 2022)</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Furthermore, the variance inflation factor (VIF) is less than 10. It means there are no severe collinearity problems with the model used in this study.</w:t>
      </w:r>
    </w:p>
    <w:p w14:paraId="37788CA8" w14:textId="384B94EA" w:rsidR="00601FBE" w:rsidRPr="006733FB" w:rsidRDefault="00601FBE" w:rsidP="00705354">
      <w:pPr>
        <w:spacing w:after="0"/>
        <w:ind w:left="981" w:right="970"/>
        <w:rPr>
          <w:rFonts w:ascii="Book Antiqua" w:hAnsi="Book Antiqua" w:cs="Times New Roman"/>
          <w:sz w:val="20"/>
          <w:szCs w:val="20"/>
        </w:rPr>
      </w:pPr>
    </w:p>
    <w:p w14:paraId="37B226C3" w14:textId="4FE497C6" w:rsidR="006A4964" w:rsidRPr="006733FB" w:rsidRDefault="00601FBE" w:rsidP="00705354">
      <w:pPr>
        <w:spacing w:after="120"/>
        <w:ind w:leftChars="451" w:left="992" w:rightChars="419" w:right="922"/>
        <w:jc w:val="center"/>
        <w:rPr>
          <w:rFonts w:ascii="Book Antiqua" w:hAnsi="Book Antiqua" w:cs="Times New Roman"/>
          <w:b/>
          <w:sz w:val="20"/>
          <w:szCs w:val="20"/>
        </w:rPr>
      </w:pPr>
      <w:r w:rsidRPr="006733FB">
        <w:rPr>
          <w:rFonts w:ascii="Book Antiqua" w:hAnsi="Book Antiqua" w:cs="Times New Roman"/>
          <w:b/>
          <w:sz w:val="20"/>
          <w:szCs w:val="20"/>
        </w:rPr>
        <w:t xml:space="preserve">Table 4: </w:t>
      </w:r>
      <w:r w:rsidRPr="006733FB">
        <w:rPr>
          <w:rFonts w:ascii="Book Antiqua" w:eastAsia="PMingLiU" w:hAnsi="Book Antiqua" w:cs="Times New Roman"/>
          <w:b/>
          <w:bCs/>
          <w:sz w:val="20"/>
          <w:szCs w:val="20"/>
        </w:rPr>
        <w:t>Pearson Correlation Analysis for Accrual Earnings Management</w:t>
      </w:r>
    </w:p>
    <w:tbl>
      <w:tblPr>
        <w:tblW w:w="7778" w:type="dxa"/>
        <w:tblInd w:w="9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372"/>
        <w:gridCol w:w="62"/>
        <w:gridCol w:w="640"/>
        <w:gridCol w:w="214"/>
        <w:gridCol w:w="62"/>
        <w:gridCol w:w="654"/>
        <w:gridCol w:w="215"/>
        <w:gridCol w:w="62"/>
        <w:gridCol w:w="640"/>
        <w:gridCol w:w="214"/>
        <w:gridCol w:w="62"/>
        <w:gridCol w:w="640"/>
        <w:gridCol w:w="214"/>
        <w:gridCol w:w="62"/>
        <w:gridCol w:w="640"/>
        <w:gridCol w:w="214"/>
        <w:gridCol w:w="62"/>
        <w:gridCol w:w="640"/>
        <w:gridCol w:w="214"/>
        <w:gridCol w:w="961"/>
        <w:gridCol w:w="380"/>
        <w:gridCol w:w="93"/>
        <w:gridCol w:w="590"/>
      </w:tblGrid>
      <w:tr w:rsidR="00857D9C" w:rsidRPr="006733FB" w14:paraId="3E313965" w14:textId="77777777" w:rsidTr="008B7551">
        <w:trPr>
          <w:trHeight w:val="249"/>
        </w:trPr>
        <w:tc>
          <w:tcPr>
            <w:tcW w:w="1118" w:type="dxa"/>
            <w:shd w:val="clear" w:color="auto" w:fill="auto"/>
            <w:noWrap/>
            <w:vAlign w:val="center"/>
            <w:hideMark/>
          </w:tcPr>
          <w:p w14:paraId="77557BA1"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tc>
        <w:tc>
          <w:tcPr>
            <w:tcW w:w="55" w:type="dxa"/>
            <w:tcBorders>
              <w:right w:val="nil"/>
            </w:tcBorders>
            <w:shd w:val="clear" w:color="auto" w:fill="auto"/>
            <w:noWrap/>
            <w:vAlign w:val="center"/>
            <w:hideMark/>
          </w:tcPr>
          <w:p w14:paraId="2574C92C" w14:textId="77777777" w:rsidR="00857D9C" w:rsidRPr="006733FB" w:rsidRDefault="00857D9C" w:rsidP="00835632">
            <w:pPr>
              <w:widowControl/>
              <w:jc w:val="right"/>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759" w:type="dxa"/>
            <w:gridSpan w:val="2"/>
            <w:tcBorders>
              <w:left w:val="nil"/>
              <w:right w:val="nil"/>
            </w:tcBorders>
            <w:shd w:val="clear" w:color="auto" w:fill="auto"/>
            <w:hideMark/>
          </w:tcPr>
          <w:p w14:paraId="6C024F5B" w14:textId="5CB8AB4D" w:rsidR="00857D9C" w:rsidRPr="006733FB" w:rsidRDefault="00857D9C" w:rsidP="0057053D">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|DA|</w:t>
            </w:r>
          </w:p>
        </w:tc>
        <w:tc>
          <w:tcPr>
            <w:tcW w:w="54" w:type="dxa"/>
            <w:tcBorders>
              <w:left w:val="nil"/>
            </w:tcBorders>
            <w:shd w:val="clear" w:color="auto" w:fill="auto"/>
            <w:noWrap/>
            <w:vAlign w:val="center"/>
            <w:hideMark/>
          </w:tcPr>
          <w:p w14:paraId="2FAB506B"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69" w:type="dxa"/>
            <w:gridSpan w:val="2"/>
            <w:tcBorders>
              <w:right w:val="nil"/>
            </w:tcBorders>
            <w:shd w:val="clear" w:color="auto" w:fill="auto"/>
            <w:noWrap/>
            <w:vAlign w:val="center"/>
            <w:hideMark/>
          </w:tcPr>
          <w:p w14:paraId="53965AE1" w14:textId="0F488702" w:rsidR="00857D9C" w:rsidRPr="006733FB" w:rsidRDefault="00857D9C" w:rsidP="0057053D">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ADOPN</w:t>
            </w:r>
          </w:p>
        </w:tc>
        <w:tc>
          <w:tcPr>
            <w:tcW w:w="54" w:type="dxa"/>
            <w:tcBorders>
              <w:left w:val="nil"/>
            </w:tcBorders>
            <w:shd w:val="clear" w:color="auto" w:fill="auto"/>
            <w:noWrap/>
            <w:vAlign w:val="center"/>
            <w:hideMark/>
          </w:tcPr>
          <w:p w14:paraId="4A293CFC"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759" w:type="dxa"/>
            <w:gridSpan w:val="2"/>
            <w:tcBorders>
              <w:right w:val="nil"/>
            </w:tcBorders>
            <w:shd w:val="clear" w:color="auto" w:fill="auto"/>
            <w:noWrap/>
            <w:vAlign w:val="center"/>
            <w:hideMark/>
          </w:tcPr>
          <w:p w14:paraId="6E5679B2" w14:textId="050B064A" w:rsidR="00857D9C" w:rsidRPr="006733FB" w:rsidRDefault="00857D9C" w:rsidP="00857D9C">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ADQ</w:t>
            </w:r>
          </w:p>
        </w:tc>
        <w:tc>
          <w:tcPr>
            <w:tcW w:w="54" w:type="dxa"/>
            <w:tcBorders>
              <w:left w:val="nil"/>
            </w:tcBorders>
            <w:shd w:val="clear" w:color="auto" w:fill="auto"/>
            <w:noWrap/>
            <w:vAlign w:val="center"/>
            <w:hideMark/>
          </w:tcPr>
          <w:p w14:paraId="06879BA7"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759" w:type="dxa"/>
            <w:gridSpan w:val="2"/>
            <w:tcBorders>
              <w:right w:val="nil"/>
            </w:tcBorders>
            <w:shd w:val="clear" w:color="auto" w:fill="auto"/>
            <w:noWrap/>
            <w:vAlign w:val="center"/>
            <w:hideMark/>
          </w:tcPr>
          <w:p w14:paraId="72A13540" w14:textId="7AF299AC" w:rsidR="00857D9C" w:rsidRPr="006733FB" w:rsidRDefault="00857D9C" w:rsidP="00857D9C">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SIZE</w:t>
            </w:r>
          </w:p>
        </w:tc>
        <w:tc>
          <w:tcPr>
            <w:tcW w:w="54" w:type="dxa"/>
            <w:tcBorders>
              <w:left w:val="nil"/>
            </w:tcBorders>
            <w:shd w:val="clear" w:color="auto" w:fill="auto"/>
            <w:hideMark/>
          </w:tcPr>
          <w:p w14:paraId="2D84D41C"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14" w:type="dxa"/>
            <w:gridSpan w:val="3"/>
            <w:shd w:val="clear" w:color="auto" w:fill="auto"/>
            <w:noWrap/>
            <w:vAlign w:val="center"/>
            <w:hideMark/>
          </w:tcPr>
          <w:p w14:paraId="09785400" w14:textId="2839EC41" w:rsidR="00857D9C" w:rsidRPr="006733FB" w:rsidRDefault="00857D9C" w:rsidP="0057053D">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LEV</w:t>
            </w:r>
          </w:p>
        </w:tc>
        <w:tc>
          <w:tcPr>
            <w:tcW w:w="759" w:type="dxa"/>
            <w:gridSpan w:val="2"/>
            <w:tcBorders>
              <w:bottom w:val="single" w:sz="2" w:space="0" w:color="auto"/>
            </w:tcBorders>
            <w:shd w:val="clear" w:color="auto" w:fill="auto"/>
            <w:noWrap/>
            <w:vAlign w:val="center"/>
            <w:hideMark/>
          </w:tcPr>
          <w:p w14:paraId="429E1710" w14:textId="49341289" w:rsidR="00857D9C" w:rsidRPr="006733FB" w:rsidRDefault="00857D9C" w:rsidP="0057053D">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TBQ</w:t>
            </w:r>
            <w:r w:rsidRPr="006733FB">
              <w:rPr>
                <w:rFonts w:ascii="Book Antiqua" w:eastAsia="PMingLiU" w:hAnsi="Book Antiqua" w:cs="Times New Roman"/>
                <w:b/>
                <w:bCs/>
                <w:sz w:val="20"/>
                <w:szCs w:val="20"/>
              </w:rPr>
              <w:t xml:space="preserve">　</w:t>
            </w:r>
          </w:p>
        </w:tc>
        <w:tc>
          <w:tcPr>
            <w:tcW w:w="1186" w:type="dxa"/>
            <w:gridSpan w:val="3"/>
            <w:shd w:val="clear" w:color="auto" w:fill="auto"/>
            <w:noWrap/>
            <w:vAlign w:val="center"/>
            <w:hideMark/>
          </w:tcPr>
          <w:p w14:paraId="45E78F6A" w14:textId="77777777" w:rsidR="00857D9C" w:rsidRPr="006733FB" w:rsidRDefault="00857D9C"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SALGROWTH</w:t>
            </w:r>
          </w:p>
        </w:tc>
        <w:tc>
          <w:tcPr>
            <w:tcW w:w="484" w:type="dxa"/>
            <w:shd w:val="clear" w:color="auto" w:fill="auto"/>
            <w:noWrap/>
            <w:vAlign w:val="center"/>
            <w:hideMark/>
          </w:tcPr>
          <w:p w14:paraId="5F759DBD" w14:textId="77777777" w:rsidR="00857D9C" w:rsidRPr="006733FB" w:rsidRDefault="00857D9C" w:rsidP="00835632">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LOSS</w:t>
            </w:r>
          </w:p>
        </w:tc>
      </w:tr>
      <w:tr w:rsidR="00C94B1E" w:rsidRPr="006733FB" w14:paraId="13618376" w14:textId="77777777" w:rsidTr="008B7551">
        <w:trPr>
          <w:trHeight w:hRule="exact" w:val="283"/>
        </w:trPr>
        <w:tc>
          <w:tcPr>
            <w:tcW w:w="1118" w:type="dxa"/>
            <w:shd w:val="clear" w:color="auto" w:fill="auto"/>
            <w:noWrap/>
            <w:vAlign w:val="center"/>
            <w:hideMark/>
          </w:tcPr>
          <w:p w14:paraId="0173BA73"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|DA|</w:t>
            </w:r>
          </w:p>
        </w:tc>
        <w:tc>
          <w:tcPr>
            <w:tcW w:w="55" w:type="dxa"/>
            <w:tcBorders>
              <w:right w:val="nil"/>
            </w:tcBorders>
            <w:shd w:val="clear" w:color="auto" w:fill="auto"/>
            <w:noWrap/>
            <w:vAlign w:val="center"/>
            <w:hideMark/>
          </w:tcPr>
          <w:p w14:paraId="4FC490B0"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42EF91A5"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right w:val="nil"/>
            </w:tcBorders>
            <w:shd w:val="clear" w:color="auto" w:fill="auto"/>
            <w:noWrap/>
            <w:vAlign w:val="bottom"/>
            <w:hideMark/>
          </w:tcPr>
          <w:p w14:paraId="7BB346D9"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7B1DFDB"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6DE5931F" w14:textId="77777777" w:rsidR="003F5915" w:rsidRPr="006733FB" w:rsidRDefault="003F5915" w:rsidP="00835632">
            <w:pPr>
              <w:widowControl/>
              <w:jc w:val="center"/>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1B49FFCE"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0E738EA"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17F0987"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419D5371"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B96DB5C"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56A32EF"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630E4DA"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1CC8339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76F409B"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120E489D"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9045B6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732F98C"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099C511F"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4CE0BCE5"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64BB8497"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08DA882C"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42A6C85E"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543A317D" w14:textId="77777777" w:rsidTr="008B7551">
        <w:trPr>
          <w:trHeight w:hRule="exact" w:val="254"/>
        </w:trPr>
        <w:tc>
          <w:tcPr>
            <w:tcW w:w="1118" w:type="dxa"/>
            <w:shd w:val="clear" w:color="auto" w:fill="auto"/>
            <w:noWrap/>
            <w:vAlign w:val="center"/>
            <w:hideMark/>
          </w:tcPr>
          <w:p w14:paraId="1EFCFA05"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6A105579"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0FAC03FD"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5521AC25"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7D5D9DE"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3213C5A2" w14:textId="77777777" w:rsidR="003F5915" w:rsidRPr="006733FB" w:rsidRDefault="003F5915" w:rsidP="00835632">
            <w:pPr>
              <w:widowControl/>
              <w:jc w:val="center"/>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3B91A33B"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5D2FDDE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061E8F4"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173284ED"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82238FD"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3F100ED"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6FBD54B8"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D6801C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A189DD6"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D6BE839"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7FB87F2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63F256E7"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62FCB90D"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14541F76"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7A47AF61"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2B202150"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0AAAC452"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61E7A761" w14:textId="77777777" w:rsidTr="008B7551">
        <w:trPr>
          <w:trHeight w:hRule="exact" w:val="284"/>
        </w:trPr>
        <w:tc>
          <w:tcPr>
            <w:tcW w:w="1118" w:type="dxa"/>
            <w:shd w:val="clear" w:color="auto" w:fill="auto"/>
            <w:noWrap/>
            <w:vAlign w:val="center"/>
            <w:hideMark/>
          </w:tcPr>
          <w:p w14:paraId="57896EFC"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ADOPN</w:t>
            </w:r>
          </w:p>
        </w:tc>
        <w:tc>
          <w:tcPr>
            <w:tcW w:w="55" w:type="dxa"/>
            <w:tcBorders>
              <w:right w:val="nil"/>
            </w:tcBorders>
            <w:shd w:val="clear" w:color="auto" w:fill="auto"/>
            <w:noWrap/>
            <w:vAlign w:val="center"/>
            <w:hideMark/>
          </w:tcPr>
          <w:p w14:paraId="4E73ACF0"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46BE428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214" w:type="dxa"/>
            <w:tcBorders>
              <w:left w:val="nil"/>
              <w:right w:val="nil"/>
            </w:tcBorders>
            <w:shd w:val="clear" w:color="auto" w:fill="auto"/>
            <w:noWrap/>
            <w:vAlign w:val="bottom"/>
            <w:hideMark/>
          </w:tcPr>
          <w:p w14:paraId="0C0B6953"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CD449AE"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671B585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right w:val="nil"/>
            </w:tcBorders>
            <w:shd w:val="clear" w:color="auto" w:fill="auto"/>
            <w:noWrap/>
            <w:vAlign w:val="bottom"/>
            <w:hideMark/>
          </w:tcPr>
          <w:p w14:paraId="1F193AC1"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5EFD196"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C48284D"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773F16BE"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A587221"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E1F469D"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50E4BAB8"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71DBFBD5"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F59162A"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37B3FF6F"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F5B0551"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1E7AC8C"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1FD35293"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09139178"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4EC067AF"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46567C2A"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7EE63E0E"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6D26B999" w14:textId="77777777" w:rsidTr="008B7551">
        <w:trPr>
          <w:trHeight w:hRule="exact" w:val="276"/>
        </w:trPr>
        <w:tc>
          <w:tcPr>
            <w:tcW w:w="1118" w:type="dxa"/>
            <w:shd w:val="clear" w:color="auto" w:fill="auto"/>
            <w:noWrap/>
            <w:vAlign w:val="center"/>
            <w:hideMark/>
          </w:tcPr>
          <w:p w14:paraId="0F0D1DAA"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0537CC0B"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489B67D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(0.479)</w:t>
            </w:r>
          </w:p>
        </w:tc>
        <w:tc>
          <w:tcPr>
            <w:tcW w:w="214" w:type="dxa"/>
            <w:tcBorders>
              <w:left w:val="nil"/>
              <w:right w:val="nil"/>
            </w:tcBorders>
            <w:shd w:val="clear" w:color="auto" w:fill="auto"/>
            <w:noWrap/>
            <w:vAlign w:val="bottom"/>
            <w:hideMark/>
          </w:tcPr>
          <w:p w14:paraId="0CEB4C2B"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39D5D5C7"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5B770A0F"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0C9C854"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5817010D"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059034F5"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84C42CB"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70AB2A87"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18B7380"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DDAFC73"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25138080"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835753B"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35DF4442"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514A5A2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C70D977"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00538187"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1E9CBC9C"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7DFC78B9"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59B04771"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5AB1AC2A"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48080F2E" w14:textId="77777777" w:rsidTr="008B7551">
        <w:trPr>
          <w:trHeight w:hRule="exact" w:val="247"/>
        </w:trPr>
        <w:tc>
          <w:tcPr>
            <w:tcW w:w="1118" w:type="dxa"/>
            <w:shd w:val="clear" w:color="auto" w:fill="auto"/>
            <w:noWrap/>
            <w:vAlign w:val="center"/>
            <w:hideMark/>
          </w:tcPr>
          <w:p w14:paraId="01AB0378"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ADQ</w:t>
            </w:r>
          </w:p>
        </w:tc>
        <w:tc>
          <w:tcPr>
            <w:tcW w:w="55" w:type="dxa"/>
            <w:tcBorders>
              <w:right w:val="nil"/>
            </w:tcBorders>
            <w:shd w:val="clear" w:color="auto" w:fill="auto"/>
            <w:noWrap/>
            <w:vAlign w:val="center"/>
            <w:hideMark/>
          </w:tcPr>
          <w:p w14:paraId="18B0C0D4"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4FE23B4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35087DAA"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1C9B40F"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520D59FF"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-0.013</w:t>
            </w:r>
          </w:p>
        </w:tc>
        <w:tc>
          <w:tcPr>
            <w:tcW w:w="214" w:type="dxa"/>
            <w:tcBorders>
              <w:left w:val="nil"/>
              <w:right w:val="nil"/>
            </w:tcBorders>
            <w:shd w:val="clear" w:color="auto" w:fill="auto"/>
            <w:noWrap/>
            <w:vAlign w:val="bottom"/>
            <w:hideMark/>
          </w:tcPr>
          <w:p w14:paraId="65426E77"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4094BB79"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4E8EE8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right w:val="nil"/>
            </w:tcBorders>
            <w:shd w:val="clear" w:color="auto" w:fill="auto"/>
            <w:noWrap/>
            <w:vAlign w:val="bottom"/>
            <w:hideMark/>
          </w:tcPr>
          <w:p w14:paraId="17141F51"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7A02319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134DBB9"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23DE23D9"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1C11F4E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7EE11AB"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0328CAB4"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EF51F5A"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CC08FDF"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725C3620"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56955AD7"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3ACAD5A1"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12724E11"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4629AE14"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492674F9" w14:textId="77777777" w:rsidTr="008B7551">
        <w:trPr>
          <w:trHeight w:hRule="exact" w:val="280"/>
        </w:trPr>
        <w:tc>
          <w:tcPr>
            <w:tcW w:w="1118" w:type="dxa"/>
            <w:shd w:val="clear" w:color="auto" w:fill="auto"/>
            <w:noWrap/>
            <w:vAlign w:val="center"/>
            <w:hideMark/>
          </w:tcPr>
          <w:p w14:paraId="783B3059"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11BAC1F8"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44AFEF7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(0.975)</w:t>
            </w:r>
          </w:p>
        </w:tc>
        <w:tc>
          <w:tcPr>
            <w:tcW w:w="214" w:type="dxa"/>
            <w:tcBorders>
              <w:left w:val="nil"/>
              <w:right w:val="nil"/>
            </w:tcBorders>
            <w:shd w:val="clear" w:color="auto" w:fill="auto"/>
            <w:noWrap/>
            <w:vAlign w:val="bottom"/>
            <w:hideMark/>
          </w:tcPr>
          <w:p w14:paraId="2C8317DA"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3C36DBB0"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1F96D27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(0.367)</w:t>
            </w:r>
          </w:p>
        </w:tc>
        <w:tc>
          <w:tcPr>
            <w:tcW w:w="214" w:type="dxa"/>
            <w:tcBorders>
              <w:left w:val="nil"/>
              <w:right w:val="nil"/>
            </w:tcBorders>
            <w:shd w:val="clear" w:color="auto" w:fill="auto"/>
            <w:noWrap/>
            <w:vAlign w:val="bottom"/>
            <w:hideMark/>
          </w:tcPr>
          <w:p w14:paraId="78141B47"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3667780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A7409CB"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10A89082" w14:textId="77777777" w:rsidR="003F5915" w:rsidRPr="006733FB" w:rsidRDefault="003F5915" w:rsidP="00835632">
            <w:pPr>
              <w:widowControl/>
              <w:jc w:val="right"/>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2DBC83F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41EC803"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1BEBE08D"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4312434F"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EAD0F7B"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4037BD19"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355E32A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9C966C9"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3E79297A"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4938FBEB"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2A2554F8"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75396576"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35F668FD"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77001D74" w14:textId="77777777" w:rsidTr="008B7551">
        <w:trPr>
          <w:trHeight w:hRule="exact" w:val="269"/>
        </w:trPr>
        <w:tc>
          <w:tcPr>
            <w:tcW w:w="1118" w:type="dxa"/>
            <w:shd w:val="clear" w:color="auto" w:fill="auto"/>
            <w:noWrap/>
            <w:vAlign w:val="center"/>
            <w:hideMark/>
          </w:tcPr>
          <w:p w14:paraId="63623DBC"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SIZE</w:t>
            </w:r>
          </w:p>
        </w:tc>
        <w:tc>
          <w:tcPr>
            <w:tcW w:w="55" w:type="dxa"/>
            <w:tcBorders>
              <w:right w:val="nil"/>
            </w:tcBorders>
            <w:shd w:val="clear" w:color="auto" w:fill="auto"/>
            <w:noWrap/>
            <w:vAlign w:val="center"/>
            <w:hideMark/>
          </w:tcPr>
          <w:p w14:paraId="4AE747DD"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25BCB8B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-0.072</w:t>
            </w:r>
          </w:p>
        </w:tc>
        <w:tc>
          <w:tcPr>
            <w:tcW w:w="214" w:type="dxa"/>
            <w:tcBorders>
              <w:left w:val="nil"/>
              <w:right w:val="nil"/>
            </w:tcBorders>
            <w:shd w:val="clear" w:color="auto" w:fill="auto"/>
            <w:noWrap/>
            <w:vAlign w:val="bottom"/>
            <w:hideMark/>
          </w:tcPr>
          <w:p w14:paraId="5406E646" w14:textId="77777777" w:rsidR="003F5915" w:rsidRPr="006733FB" w:rsidRDefault="003F5915"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27BCE233" w14:textId="77777777" w:rsidR="003F5915" w:rsidRPr="006733FB" w:rsidRDefault="003F5915" w:rsidP="00835632">
            <w:pPr>
              <w:widowControl/>
              <w:rPr>
                <w:rFonts w:ascii="Book Antiqua" w:eastAsia="PMingLiU" w:hAnsi="Book Antiqua" w:cs="Times New Roman"/>
                <w:sz w:val="20"/>
                <w:szCs w:val="20"/>
              </w:rPr>
            </w:pPr>
          </w:p>
        </w:tc>
        <w:tc>
          <w:tcPr>
            <w:tcW w:w="654" w:type="dxa"/>
            <w:tcBorders>
              <w:right w:val="nil"/>
            </w:tcBorders>
            <w:shd w:val="clear" w:color="auto" w:fill="auto"/>
            <w:noWrap/>
            <w:vAlign w:val="bottom"/>
            <w:hideMark/>
          </w:tcPr>
          <w:p w14:paraId="143E7F0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214" w:type="dxa"/>
            <w:tcBorders>
              <w:left w:val="nil"/>
              <w:right w:val="nil"/>
            </w:tcBorders>
            <w:shd w:val="clear" w:color="auto" w:fill="auto"/>
            <w:noWrap/>
            <w:vAlign w:val="bottom"/>
            <w:hideMark/>
          </w:tcPr>
          <w:p w14:paraId="3C9C8B88"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5CA1C5A2"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527C0E7"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0.091</w:t>
            </w:r>
          </w:p>
        </w:tc>
        <w:tc>
          <w:tcPr>
            <w:tcW w:w="214" w:type="dxa"/>
            <w:tcBorders>
              <w:left w:val="nil"/>
              <w:right w:val="nil"/>
            </w:tcBorders>
            <w:shd w:val="clear" w:color="auto" w:fill="auto"/>
            <w:noWrap/>
            <w:vAlign w:val="bottom"/>
            <w:hideMark/>
          </w:tcPr>
          <w:p w14:paraId="21202AB9"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6A13B5A6"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12C953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right w:val="nil"/>
            </w:tcBorders>
            <w:shd w:val="clear" w:color="auto" w:fill="auto"/>
            <w:noWrap/>
            <w:vAlign w:val="bottom"/>
            <w:hideMark/>
          </w:tcPr>
          <w:p w14:paraId="76655F1B"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9FE7FE1"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37C91F6"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7CF85F2F"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5F687F97"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6F3A4E3"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0C097AED"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62BD7D22"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1A76738B"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4D3B6E71"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7C08C1CF"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13DA9B03" w14:textId="77777777" w:rsidTr="008B7551">
        <w:trPr>
          <w:trHeight w:hRule="exact" w:val="274"/>
        </w:trPr>
        <w:tc>
          <w:tcPr>
            <w:tcW w:w="1118" w:type="dxa"/>
            <w:shd w:val="clear" w:color="auto" w:fill="auto"/>
            <w:noWrap/>
            <w:vAlign w:val="center"/>
            <w:hideMark/>
          </w:tcPr>
          <w:p w14:paraId="5A76E3B3"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1E0A2DE9"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078FFBFF"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39C30987"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0A515A1C"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6DFAA46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(0.461)</w:t>
            </w:r>
          </w:p>
        </w:tc>
        <w:tc>
          <w:tcPr>
            <w:tcW w:w="214" w:type="dxa"/>
            <w:tcBorders>
              <w:left w:val="nil"/>
              <w:right w:val="nil"/>
            </w:tcBorders>
            <w:shd w:val="clear" w:color="auto" w:fill="auto"/>
            <w:noWrap/>
            <w:vAlign w:val="bottom"/>
            <w:hideMark/>
          </w:tcPr>
          <w:p w14:paraId="438136FE"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4F277D9F"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90B2450"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7B7CEBF2"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0274AFC9"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518851B7"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75B3ACF3"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8FEE476"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58F31D9"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51782766"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098C5E88"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69133F27"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226A9A67"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6EB23616"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45D1CD92"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1CC84351"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49CB35C5"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38C65DB0" w14:textId="77777777" w:rsidTr="008B7551">
        <w:trPr>
          <w:trHeight w:hRule="exact" w:val="277"/>
        </w:trPr>
        <w:tc>
          <w:tcPr>
            <w:tcW w:w="1118" w:type="dxa"/>
            <w:shd w:val="clear" w:color="auto" w:fill="auto"/>
            <w:noWrap/>
            <w:vAlign w:val="center"/>
            <w:hideMark/>
          </w:tcPr>
          <w:p w14:paraId="447990C4"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LEV</w:t>
            </w:r>
          </w:p>
        </w:tc>
        <w:tc>
          <w:tcPr>
            <w:tcW w:w="55" w:type="dxa"/>
            <w:tcBorders>
              <w:right w:val="nil"/>
            </w:tcBorders>
            <w:shd w:val="clear" w:color="auto" w:fill="auto"/>
            <w:noWrap/>
            <w:vAlign w:val="center"/>
            <w:hideMark/>
          </w:tcPr>
          <w:p w14:paraId="06B37E68"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2F050F0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0.112</w:t>
            </w:r>
          </w:p>
        </w:tc>
        <w:tc>
          <w:tcPr>
            <w:tcW w:w="214" w:type="dxa"/>
            <w:tcBorders>
              <w:left w:val="nil"/>
              <w:right w:val="nil"/>
            </w:tcBorders>
            <w:shd w:val="clear" w:color="auto" w:fill="auto"/>
            <w:noWrap/>
            <w:vAlign w:val="bottom"/>
            <w:hideMark/>
          </w:tcPr>
          <w:p w14:paraId="701E8909" w14:textId="77777777" w:rsidR="003F5915" w:rsidRPr="006733FB" w:rsidRDefault="003F5915"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5E7C0405"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56B3276E"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214" w:type="dxa"/>
            <w:tcBorders>
              <w:left w:val="nil"/>
              <w:right w:val="nil"/>
            </w:tcBorders>
            <w:shd w:val="clear" w:color="auto" w:fill="auto"/>
            <w:noWrap/>
            <w:vAlign w:val="bottom"/>
            <w:hideMark/>
          </w:tcPr>
          <w:p w14:paraId="31FC8B37"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4075982B"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A5B85A1"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-0.043</w:t>
            </w:r>
          </w:p>
        </w:tc>
        <w:tc>
          <w:tcPr>
            <w:tcW w:w="214" w:type="dxa"/>
            <w:tcBorders>
              <w:left w:val="nil"/>
              <w:right w:val="nil"/>
            </w:tcBorders>
            <w:shd w:val="clear" w:color="auto" w:fill="auto"/>
            <w:noWrap/>
            <w:vAlign w:val="bottom"/>
            <w:hideMark/>
          </w:tcPr>
          <w:p w14:paraId="242273CA"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58C0E16D"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A94F2A7"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0.294</w:t>
            </w:r>
          </w:p>
        </w:tc>
        <w:tc>
          <w:tcPr>
            <w:tcW w:w="214" w:type="dxa"/>
            <w:tcBorders>
              <w:left w:val="nil"/>
              <w:right w:val="nil"/>
            </w:tcBorders>
            <w:shd w:val="clear" w:color="auto" w:fill="auto"/>
            <w:noWrap/>
            <w:vAlign w:val="bottom"/>
            <w:hideMark/>
          </w:tcPr>
          <w:p w14:paraId="3F2DEBA0"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5FB535CF"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5DE3A7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right w:val="nil"/>
            </w:tcBorders>
            <w:shd w:val="clear" w:color="auto" w:fill="auto"/>
            <w:noWrap/>
            <w:vAlign w:val="bottom"/>
            <w:hideMark/>
          </w:tcPr>
          <w:p w14:paraId="7976A3A6"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57711A21"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29044386"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239F35DC"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2DE20C05"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53F3E026"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4DEB04D2"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4C24BF29"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764290CA" w14:textId="77777777" w:rsidTr="008B7551">
        <w:trPr>
          <w:trHeight w:hRule="exact" w:val="269"/>
        </w:trPr>
        <w:tc>
          <w:tcPr>
            <w:tcW w:w="1118" w:type="dxa"/>
            <w:shd w:val="clear" w:color="auto" w:fill="auto"/>
            <w:noWrap/>
            <w:vAlign w:val="center"/>
            <w:hideMark/>
          </w:tcPr>
          <w:p w14:paraId="2D0501F4"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3428BF63"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1A43195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1B2F4F42"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0100631C"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06E6CB45"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(0.629)</w:t>
            </w:r>
          </w:p>
        </w:tc>
        <w:tc>
          <w:tcPr>
            <w:tcW w:w="214" w:type="dxa"/>
            <w:tcBorders>
              <w:left w:val="nil"/>
              <w:right w:val="nil"/>
            </w:tcBorders>
            <w:shd w:val="clear" w:color="auto" w:fill="auto"/>
            <w:noWrap/>
            <w:vAlign w:val="bottom"/>
            <w:hideMark/>
          </w:tcPr>
          <w:p w14:paraId="5F10BBFB"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0086E1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E73C7FC"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214" w:type="dxa"/>
            <w:tcBorders>
              <w:left w:val="nil"/>
              <w:right w:val="nil"/>
            </w:tcBorders>
            <w:shd w:val="clear" w:color="auto" w:fill="auto"/>
            <w:noWrap/>
            <w:vAlign w:val="bottom"/>
            <w:hideMark/>
          </w:tcPr>
          <w:p w14:paraId="3ACBFCC4"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3EACCC89"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062F7BB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66AABE93"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3F5E0118"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45CBA95"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right w:val="nil"/>
            </w:tcBorders>
            <w:shd w:val="clear" w:color="auto" w:fill="auto"/>
            <w:noWrap/>
            <w:vAlign w:val="bottom"/>
            <w:hideMark/>
          </w:tcPr>
          <w:p w14:paraId="446E96D5" w14:textId="77777777" w:rsidR="003F5915" w:rsidRPr="006733FB" w:rsidRDefault="003F5915" w:rsidP="00835632">
            <w:pPr>
              <w:widowControl/>
              <w:rPr>
                <w:rFonts w:ascii="Book Antiqua" w:eastAsia="Times New Roman" w:hAnsi="Book Antiqua" w:cs="Times New Roman"/>
                <w:sz w:val="20"/>
                <w:szCs w:val="20"/>
              </w:rPr>
            </w:pPr>
          </w:p>
        </w:tc>
        <w:tc>
          <w:tcPr>
            <w:tcW w:w="54" w:type="dxa"/>
            <w:tcBorders>
              <w:left w:val="nil"/>
            </w:tcBorders>
            <w:shd w:val="clear" w:color="auto" w:fill="auto"/>
            <w:noWrap/>
            <w:vAlign w:val="bottom"/>
            <w:hideMark/>
          </w:tcPr>
          <w:p w14:paraId="619D45C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698A489E"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7910BC1F"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120DF297"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3C20521D"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3EFAF269"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3C3271BF"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769872F9" w14:textId="77777777" w:rsidTr="008B7551">
        <w:trPr>
          <w:trHeight w:hRule="exact" w:val="271"/>
        </w:trPr>
        <w:tc>
          <w:tcPr>
            <w:tcW w:w="1118" w:type="dxa"/>
            <w:shd w:val="clear" w:color="auto" w:fill="auto"/>
            <w:noWrap/>
            <w:vAlign w:val="center"/>
            <w:hideMark/>
          </w:tcPr>
          <w:p w14:paraId="72B97E81"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TBQ</w:t>
            </w:r>
          </w:p>
        </w:tc>
        <w:tc>
          <w:tcPr>
            <w:tcW w:w="55" w:type="dxa"/>
            <w:tcBorders>
              <w:right w:val="nil"/>
            </w:tcBorders>
            <w:shd w:val="clear" w:color="auto" w:fill="auto"/>
            <w:noWrap/>
            <w:vAlign w:val="center"/>
            <w:hideMark/>
          </w:tcPr>
          <w:p w14:paraId="51371512"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49303745"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0.094</w:t>
            </w:r>
          </w:p>
        </w:tc>
        <w:tc>
          <w:tcPr>
            <w:tcW w:w="214" w:type="dxa"/>
            <w:tcBorders>
              <w:left w:val="nil"/>
              <w:right w:val="nil"/>
            </w:tcBorders>
            <w:shd w:val="clear" w:color="auto" w:fill="auto"/>
            <w:noWrap/>
            <w:vAlign w:val="bottom"/>
            <w:hideMark/>
          </w:tcPr>
          <w:p w14:paraId="59C522D6" w14:textId="77777777" w:rsidR="003F5915" w:rsidRPr="006733FB" w:rsidRDefault="003F5915"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7AD66499"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0DDE414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0.022</w:t>
            </w:r>
          </w:p>
        </w:tc>
        <w:tc>
          <w:tcPr>
            <w:tcW w:w="214" w:type="dxa"/>
            <w:tcBorders>
              <w:left w:val="nil"/>
              <w:right w:val="nil"/>
            </w:tcBorders>
            <w:shd w:val="clear" w:color="auto" w:fill="auto"/>
            <w:noWrap/>
            <w:vAlign w:val="bottom"/>
            <w:hideMark/>
          </w:tcPr>
          <w:p w14:paraId="227A6E99"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4DF1B37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C7E5B1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0.075</w:t>
            </w:r>
          </w:p>
        </w:tc>
        <w:tc>
          <w:tcPr>
            <w:tcW w:w="214" w:type="dxa"/>
            <w:tcBorders>
              <w:left w:val="nil"/>
              <w:right w:val="nil"/>
            </w:tcBorders>
            <w:shd w:val="clear" w:color="auto" w:fill="auto"/>
            <w:noWrap/>
            <w:vAlign w:val="bottom"/>
            <w:hideMark/>
          </w:tcPr>
          <w:p w14:paraId="2679FF37"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3140A3B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7D683CC"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-0.123</w:t>
            </w:r>
          </w:p>
        </w:tc>
        <w:tc>
          <w:tcPr>
            <w:tcW w:w="214" w:type="dxa"/>
            <w:tcBorders>
              <w:left w:val="nil"/>
              <w:right w:val="nil"/>
            </w:tcBorders>
            <w:shd w:val="clear" w:color="auto" w:fill="auto"/>
            <w:noWrap/>
            <w:vAlign w:val="bottom"/>
            <w:hideMark/>
          </w:tcPr>
          <w:p w14:paraId="1B8ADF6F"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39AA7340"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5B14347E"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-0.219</w:t>
            </w:r>
          </w:p>
        </w:tc>
        <w:tc>
          <w:tcPr>
            <w:tcW w:w="214" w:type="dxa"/>
            <w:tcBorders>
              <w:left w:val="nil"/>
              <w:right w:val="nil"/>
            </w:tcBorders>
            <w:shd w:val="clear" w:color="auto" w:fill="auto"/>
            <w:noWrap/>
            <w:vAlign w:val="bottom"/>
            <w:hideMark/>
          </w:tcPr>
          <w:p w14:paraId="312EA23C"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6512B72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A0A425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14" w:type="dxa"/>
            <w:tcBorders>
              <w:left w:val="nil"/>
            </w:tcBorders>
            <w:shd w:val="clear" w:color="auto" w:fill="auto"/>
            <w:noWrap/>
            <w:vAlign w:val="bottom"/>
            <w:hideMark/>
          </w:tcPr>
          <w:p w14:paraId="169EF8C4" w14:textId="77777777" w:rsidR="003F5915" w:rsidRPr="006733FB" w:rsidRDefault="003F5915" w:rsidP="00835632">
            <w:pPr>
              <w:widowControl/>
              <w:rPr>
                <w:rFonts w:ascii="Book Antiqua" w:eastAsia="PMingLiU" w:hAnsi="Book Antiqua" w:cs="Times New Roman"/>
                <w:sz w:val="20"/>
                <w:szCs w:val="20"/>
              </w:rPr>
            </w:pPr>
          </w:p>
        </w:tc>
        <w:tc>
          <w:tcPr>
            <w:tcW w:w="794" w:type="dxa"/>
            <w:tcBorders>
              <w:right w:val="nil"/>
            </w:tcBorders>
            <w:shd w:val="clear" w:color="auto" w:fill="auto"/>
            <w:noWrap/>
            <w:vAlign w:val="bottom"/>
            <w:hideMark/>
          </w:tcPr>
          <w:p w14:paraId="6BBA3AC9"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626E2B13"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3777740F"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7CAC3C76"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7BE9450D" w14:textId="77777777" w:rsidTr="008B7551">
        <w:trPr>
          <w:trHeight w:hRule="exact" w:val="262"/>
        </w:trPr>
        <w:tc>
          <w:tcPr>
            <w:tcW w:w="1118" w:type="dxa"/>
            <w:shd w:val="clear" w:color="auto" w:fill="auto"/>
            <w:noWrap/>
            <w:vAlign w:val="center"/>
            <w:hideMark/>
          </w:tcPr>
          <w:p w14:paraId="517FC141"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2D25ABC3"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193B26D1"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0D4CE4A3"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59EC0A58"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4F55B69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(0.112)</w:t>
            </w:r>
          </w:p>
        </w:tc>
        <w:tc>
          <w:tcPr>
            <w:tcW w:w="214" w:type="dxa"/>
            <w:tcBorders>
              <w:left w:val="nil"/>
              <w:right w:val="nil"/>
            </w:tcBorders>
            <w:shd w:val="clear" w:color="auto" w:fill="auto"/>
            <w:noWrap/>
            <w:vAlign w:val="bottom"/>
            <w:hideMark/>
          </w:tcPr>
          <w:p w14:paraId="264AE340"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1FCD5A9"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B9D6BD7"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613F00D4"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490FAA3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902F59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0193D535"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1F670CC6"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F61DC7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785308EB"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48A1F80"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61E73C5A" w14:textId="77777777" w:rsidR="003F5915" w:rsidRPr="006733FB" w:rsidRDefault="003F5915" w:rsidP="00835632">
            <w:pPr>
              <w:widowControl/>
              <w:jc w:val="right"/>
              <w:rPr>
                <w:rFonts w:ascii="Book Antiqua" w:eastAsia="Times New Roman" w:hAnsi="Book Antiqua" w:cs="Times New Roman"/>
                <w:sz w:val="20"/>
                <w:szCs w:val="20"/>
              </w:rPr>
            </w:pPr>
          </w:p>
        </w:tc>
        <w:tc>
          <w:tcPr>
            <w:tcW w:w="214" w:type="dxa"/>
            <w:tcBorders>
              <w:left w:val="nil"/>
            </w:tcBorders>
            <w:shd w:val="clear" w:color="auto" w:fill="auto"/>
            <w:noWrap/>
            <w:vAlign w:val="bottom"/>
            <w:hideMark/>
          </w:tcPr>
          <w:p w14:paraId="7F033424" w14:textId="77777777" w:rsidR="003F5915" w:rsidRPr="006733FB" w:rsidRDefault="003F5915" w:rsidP="00835632">
            <w:pPr>
              <w:widowControl/>
              <w:rPr>
                <w:rFonts w:ascii="Book Antiqua" w:eastAsia="Times New Roman" w:hAnsi="Book Antiqua" w:cs="Times New Roman"/>
                <w:sz w:val="20"/>
                <w:szCs w:val="20"/>
              </w:rPr>
            </w:pPr>
          </w:p>
        </w:tc>
        <w:tc>
          <w:tcPr>
            <w:tcW w:w="794" w:type="dxa"/>
            <w:tcBorders>
              <w:right w:val="nil"/>
            </w:tcBorders>
            <w:shd w:val="clear" w:color="auto" w:fill="auto"/>
            <w:noWrap/>
            <w:vAlign w:val="bottom"/>
            <w:hideMark/>
          </w:tcPr>
          <w:p w14:paraId="38F4350D"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0BA403D3"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2E336FCC"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0654BD27"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67A6C792" w14:textId="77777777" w:rsidTr="008B7551">
        <w:trPr>
          <w:trHeight w:hRule="exact" w:val="279"/>
        </w:trPr>
        <w:tc>
          <w:tcPr>
            <w:tcW w:w="1118" w:type="dxa"/>
            <w:shd w:val="clear" w:color="auto" w:fill="auto"/>
            <w:noWrap/>
            <w:vAlign w:val="center"/>
            <w:hideMark/>
          </w:tcPr>
          <w:p w14:paraId="3F0AF34B"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SALGROWTH</w:t>
            </w:r>
          </w:p>
        </w:tc>
        <w:tc>
          <w:tcPr>
            <w:tcW w:w="55" w:type="dxa"/>
            <w:tcBorders>
              <w:right w:val="nil"/>
            </w:tcBorders>
            <w:shd w:val="clear" w:color="auto" w:fill="auto"/>
            <w:noWrap/>
            <w:vAlign w:val="center"/>
            <w:hideMark/>
          </w:tcPr>
          <w:p w14:paraId="2224498F"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6526A719"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0.182</w:t>
            </w:r>
          </w:p>
        </w:tc>
        <w:tc>
          <w:tcPr>
            <w:tcW w:w="214" w:type="dxa"/>
            <w:tcBorders>
              <w:left w:val="nil"/>
              <w:right w:val="nil"/>
            </w:tcBorders>
            <w:shd w:val="clear" w:color="auto" w:fill="auto"/>
            <w:noWrap/>
            <w:vAlign w:val="bottom"/>
            <w:hideMark/>
          </w:tcPr>
          <w:p w14:paraId="16E5541C" w14:textId="77777777" w:rsidR="003F5915" w:rsidRPr="006733FB" w:rsidRDefault="003F5915"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76D86A78"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6779758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-0.048</w:t>
            </w:r>
          </w:p>
        </w:tc>
        <w:tc>
          <w:tcPr>
            <w:tcW w:w="214" w:type="dxa"/>
            <w:tcBorders>
              <w:left w:val="nil"/>
              <w:right w:val="nil"/>
            </w:tcBorders>
            <w:shd w:val="clear" w:color="auto" w:fill="auto"/>
            <w:noWrap/>
            <w:vAlign w:val="bottom"/>
            <w:hideMark/>
          </w:tcPr>
          <w:p w14:paraId="399F9B15"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3B0D4DF2"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0874042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0.015</w:t>
            </w:r>
          </w:p>
        </w:tc>
        <w:tc>
          <w:tcPr>
            <w:tcW w:w="214" w:type="dxa"/>
            <w:tcBorders>
              <w:left w:val="nil"/>
              <w:right w:val="nil"/>
            </w:tcBorders>
            <w:shd w:val="clear" w:color="auto" w:fill="auto"/>
            <w:noWrap/>
            <w:vAlign w:val="bottom"/>
            <w:hideMark/>
          </w:tcPr>
          <w:p w14:paraId="65D0DBDB" w14:textId="77777777" w:rsidR="003F5915" w:rsidRPr="006733FB" w:rsidRDefault="003F5915" w:rsidP="00835632">
            <w:pPr>
              <w:widowControl/>
              <w:jc w:val="right"/>
              <w:rPr>
                <w:rFonts w:ascii="Book Antiqua" w:eastAsia="PMingLiU" w:hAnsi="Book Antiqua" w:cs="Times New Roman"/>
                <w:sz w:val="20"/>
                <w:szCs w:val="20"/>
                <w:vertAlign w:val="superscript"/>
              </w:rPr>
            </w:pPr>
          </w:p>
        </w:tc>
        <w:tc>
          <w:tcPr>
            <w:tcW w:w="54" w:type="dxa"/>
            <w:tcBorders>
              <w:left w:val="nil"/>
            </w:tcBorders>
            <w:shd w:val="clear" w:color="auto" w:fill="auto"/>
            <w:noWrap/>
            <w:vAlign w:val="bottom"/>
            <w:hideMark/>
          </w:tcPr>
          <w:p w14:paraId="188F5287"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D5DC315"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0.045</w:t>
            </w:r>
          </w:p>
        </w:tc>
        <w:tc>
          <w:tcPr>
            <w:tcW w:w="214" w:type="dxa"/>
            <w:tcBorders>
              <w:left w:val="nil"/>
              <w:right w:val="nil"/>
            </w:tcBorders>
            <w:shd w:val="clear" w:color="auto" w:fill="auto"/>
            <w:noWrap/>
            <w:vAlign w:val="bottom"/>
            <w:hideMark/>
          </w:tcPr>
          <w:p w14:paraId="2111E5C1"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46A7F0E2"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33D0EACA"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0.076</w:t>
            </w:r>
          </w:p>
        </w:tc>
        <w:tc>
          <w:tcPr>
            <w:tcW w:w="214" w:type="dxa"/>
            <w:tcBorders>
              <w:left w:val="nil"/>
              <w:right w:val="nil"/>
            </w:tcBorders>
            <w:shd w:val="clear" w:color="auto" w:fill="auto"/>
            <w:noWrap/>
            <w:vAlign w:val="bottom"/>
            <w:hideMark/>
          </w:tcPr>
          <w:p w14:paraId="70CC154E"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605A4DF1"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036CF317"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0.150</w:t>
            </w:r>
          </w:p>
        </w:tc>
        <w:tc>
          <w:tcPr>
            <w:tcW w:w="214" w:type="dxa"/>
            <w:tcBorders>
              <w:left w:val="nil"/>
            </w:tcBorders>
            <w:shd w:val="clear" w:color="auto" w:fill="auto"/>
            <w:noWrap/>
            <w:vAlign w:val="bottom"/>
            <w:hideMark/>
          </w:tcPr>
          <w:p w14:paraId="05B67959"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94" w:type="dxa"/>
            <w:tcBorders>
              <w:right w:val="nil"/>
            </w:tcBorders>
            <w:shd w:val="clear" w:color="auto" w:fill="auto"/>
            <w:noWrap/>
            <w:vAlign w:val="bottom"/>
            <w:hideMark/>
          </w:tcPr>
          <w:p w14:paraId="445A037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314" w:type="dxa"/>
            <w:tcBorders>
              <w:left w:val="nil"/>
              <w:right w:val="nil"/>
            </w:tcBorders>
            <w:shd w:val="clear" w:color="auto" w:fill="auto"/>
            <w:noWrap/>
            <w:vAlign w:val="bottom"/>
            <w:hideMark/>
          </w:tcPr>
          <w:p w14:paraId="4C4354DA" w14:textId="77777777" w:rsidR="003F5915" w:rsidRPr="006733FB" w:rsidRDefault="003F5915" w:rsidP="00835632">
            <w:pPr>
              <w:widowControl/>
              <w:jc w:val="right"/>
              <w:rPr>
                <w:rFonts w:ascii="Book Antiqua" w:eastAsia="PMingLiU" w:hAnsi="Book Antiqua" w:cs="Times New Roman"/>
                <w:sz w:val="20"/>
                <w:szCs w:val="20"/>
              </w:rPr>
            </w:pPr>
          </w:p>
        </w:tc>
        <w:tc>
          <w:tcPr>
            <w:tcW w:w="76" w:type="dxa"/>
            <w:tcBorders>
              <w:left w:val="nil"/>
            </w:tcBorders>
            <w:shd w:val="clear" w:color="auto" w:fill="auto"/>
            <w:noWrap/>
            <w:vAlign w:val="bottom"/>
            <w:hideMark/>
          </w:tcPr>
          <w:p w14:paraId="4E1B159F"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00195A38"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1EDF2A29" w14:textId="77777777" w:rsidTr="008B7551">
        <w:trPr>
          <w:trHeight w:hRule="exact" w:val="270"/>
        </w:trPr>
        <w:tc>
          <w:tcPr>
            <w:tcW w:w="1118" w:type="dxa"/>
            <w:shd w:val="clear" w:color="auto" w:fill="auto"/>
            <w:noWrap/>
            <w:vAlign w:val="center"/>
            <w:hideMark/>
          </w:tcPr>
          <w:p w14:paraId="044312D9" w14:textId="77777777" w:rsidR="003F5915" w:rsidRPr="006733FB" w:rsidRDefault="003F5915" w:rsidP="00835632">
            <w:pPr>
              <w:widowControl/>
              <w:rPr>
                <w:rFonts w:ascii="Book Antiqua" w:eastAsia="Times New Roman" w:hAnsi="Book Antiqua" w:cs="Times New Roman"/>
                <w:sz w:val="20"/>
                <w:szCs w:val="20"/>
              </w:rPr>
            </w:pPr>
          </w:p>
        </w:tc>
        <w:tc>
          <w:tcPr>
            <w:tcW w:w="55" w:type="dxa"/>
            <w:tcBorders>
              <w:right w:val="nil"/>
            </w:tcBorders>
            <w:shd w:val="clear" w:color="auto" w:fill="auto"/>
            <w:noWrap/>
            <w:vAlign w:val="center"/>
            <w:hideMark/>
          </w:tcPr>
          <w:p w14:paraId="1C36B1AD" w14:textId="77777777" w:rsidR="003F5915" w:rsidRPr="006733FB" w:rsidRDefault="003F5915" w:rsidP="00835632">
            <w:pPr>
              <w:widowControl/>
              <w:rPr>
                <w:rFonts w:ascii="Book Antiqua" w:eastAsia="Times New Roman" w:hAnsi="Book Antiqua" w:cs="Times New Roman"/>
                <w:sz w:val="20"/>
                <w:szCs w:val="20"/>
              </w:rPr>
            </w:pPr>
          </w:p>
        </w:tc>
        <w:tc>
          <w:tcPr>
            <w:tcW w:w="545" w:type="dxa"/>
            <w:tcBorders>
              <w:left w:val="nil"/>
              <w:right w:val="nil"/>
            </w:tcBorders>
            <w:shd w:val="clear" w:color="auto" w:fill="auto"/>
            <w:noWrap/>
            <w:vAlign w:val="bottom"/>
            <w:hideMark/>
          </w:tcPr>
          <w:p w14:paraId="794AFF1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4D289C2C"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29FC3235"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4B1ED62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214" w:type="dxa"/>
            <w:tcBorders>
              <w:left w:val="nil"/>
              <w:right w:val="nil"/>
            </w:tcBorders>
            <w:shd w:val="clear" w:color="auto" w:fill="auto"/>
            <w:noWrap/>
            <w:vAlign w:val="bottom"/>
            <w:hideMark/>
          </w:tcPr>
          <w:p w14:paraId="790A40CD"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1964DFE0"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DED615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(0.297)</w:t>
            </w:r>
          </w:p>
        </w:tc>
        <w:tc>
          <w:tcPr>
            <w:tcW w:w="214" w:type="dxa"/>
            <w:tcBorders>
              <w:left w:val="nil"/>
              <w:right w:val="nil"/>
            </w:tcBorders>
            <w:shd w:val="clear" w:color="auto" w:fill="auto"/>
            <w:noWrap/>
            <w:vAlign w:val="bottom"/>
            <w:hideMark/>
          </w:tcPr>
          <w:p w14:paraId="26BB9BE6"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06588BDE"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0DFA77C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214" w:type="dxa"/>
            <w:tcBorders>
              <w:left w:val="nil"/>
              <w:right w:val="nil"/>
            </w:tcBorders>
            <w:shd w:val="clear" w:color="auto" w:fill="auto"/>
            <w:noWrap/>
            <w:vAlign w:val="bottom"/>
            <w:hideMark/>
          </w:tcPr>
          <w:p w14:paraId="5CD2B722"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1AC86E04"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1631610E"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7F650224" w14:textId="77777777" w:rsidR="003F5915" w:rsidRPr="006733FB" w:rsidRDefault="003F5915" w:rsidP="00835632">
            <w:pPr>
              <w:widowControl/>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611017C9"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16D6BD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tcBorders>
            <w:shd w:val="clear" w:color="auto" w:fill="auto"/>
            <w:noWrap/>
            <w:vAlign w:val="bottom"/>
            <w:hideMark/>
          </w:tcPr>
          <w:p w14:paraId="1DCEC736" w14:textId="77777777" w:rsidR="003F5915" w:rsidRPr="006733FB" w:rsidRDefault="003F5915" w:rsidP="00835632">
            <w:pPr>
              <w:widowControl/>
              <w:rPr>
                <w:rFonts w:ascii="Book Antiqua" w:eastAsia="PMingLiU" w:hAnsi="Book Antiqua" w:cs="Times New Roman"/>
                <w:sz w:val="20"/>
                <w:szCs w:val="20"/>
              </w:rPr>
            </w:pPr>
          </w:p>
        </w:tc>
        <w:tc>
          <w:tcPr>
            <w:tcW w:w="794" w:type="dxa"/>
            <w:tcBorders>
              <w:right w:val="nil"/>
            </w:tcBorders>
            <w:shd w:val="clear" w:color="auto" w:fill="auto"/>
            <w:noWrap/>
            <w:vAlign w:val="bottom"/>
            <w:hideMark/>
          </w:tcPr>
          <w:p w14:paraId="20BD2D9F" w14:textId="77777777" w:rsidR="003F5915" w:rsidRPr="006733FB" w:rsidRDefault="003F5915" w:rsidP="00835632">
            <w:pPr>
              <w:widowControl/>
              <w:jc w:val="right"/>
              <w:rPr>
                <w:rFonts w:ascii="Book Antiqua" w:eastAsia="Times New Roman" w:hAnsi="Book Antiqua" w:cs="Times New Roman"/>
                <w:sz w:val="20"/>
                <w:szCs w:val="20"/>
              </w:rPr>
            </w:pPr>
          </w:p>
        </w:tc>
        <w:tc>
          <w:tcPr>
            <w:tcW w:w="314" w:type="dxa"/>
            <w:tcBorders>
              <w:left w:val="nil"/>
              <w:right w:val="nil"/>
            </w:tcBorders>
            <w:shd w:val="clear" w:color="auto" w:fill="auto"/>
            <w:noWrap/>
            <w:vAlign w:val="bottom"/>
            <w:hideMark/>
          </w:tcPr>
          <w:p w14:paraId="148BFFC9" w14:textId="77777777" w:rsidR="003F5915" w:rsidRPr="006733FB" w:rsidRDefault="003F5915" w:rsidP="00835632">
            <w:pPr>
              <w:widowControl/>
              <w:jc w:val="right"/>
              <w:rPr>
                <w:rFonts w:ascii="Book Antiqua" w:eastAsia="Times New Roman" w:hAnsi="Book Antiqua" w:cs="Times New Roman"/>
                <w:sz w:val="20"/>
                <w:szCs w:val="20"/>
              </w:rPr>
            </w:pPr>
          </w:p>
        </w:tc>
        <w:tc>
          <w:tcPr>
            <w:tcW w:w="76" w:type="dxa"/>
            <w:tcBorders>
              <w:left w:val="nil"/>
            </w:tcBorders>
            <w:shd w:val="clear" w:color="auto" w:fill="auto"/>
            <w:noWrap/>
            <w:vAlign w:val="bottom"/>
            <w:hideMark/>
          </w:tcPr>
          <w:p w14:paraId="59E07F62"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1483C9BE" w14:textId="77777777" w:rsidR="003F5915" w:rsidRPr="006733FB" w:rsidRDefault="003F5915" w:rsidP="00835632">
            <w:pPr>
              <w:widowControl/>
              <w:jc w:val="right"/>
              <w:rPr>
                <w:rFonts w:ascii="Book Antiqua" w:eastAsia="Times New Roman" w:hAnsi="Book Antiqua" w:cs="Times New Roman"/>
                <w:sz w:val="20"/>
                <w:szCs w:val="20"/>
              </w:rPr>
            </w:pPr>
          </w:p>
        </w:tc>
      </w:tr>
      <w:tr w:rsidR="00C94B1E" w:rsidRPr="006733FB" w14:paraId="087E0288" w14:textId="77777777" w:rsidTr="008B7551">
        <w:trPr>
          <w:trHeight w:hRule="exact" w:val="273"/>
        </w:trPr>
        <w:tc>
          <w:tcPr>
            <w:tcW w:w="1118" w:type="dxa"/>
            <w:shd w:val="clear" w:color="auto" w:fill="auto"/>
            <w:noWrap/>
            <w:vAlign w:val="center"/>
            <w:hideMark/>
          </w:tcPr>
          <w:p w14:paraId="726119D8"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LOSS</w:t>
            </w:r>
          </w:p>
        </w:tc>
        <w:tc>
          <w:tcPr>
            <w:tcW w:w="55" w:type="dxa"/>
            <w:tcBorders>
              <w:right w:val="nil"/>
            </w:tcBorders>
            <w:shd w:val="clear" w:color="auto" w:fill="auto"/>
            <w:noWrap/>
            <w:vAlign w:val="center"/>
            <w:hideMark/>
          </w:tcPr>
          <w:p w14:paraId="12296118" w14:textId="77777777" w:rsidR="003F5915" w:rsidRPr="006733FB" w:rsidRDefault="003F5915" w:rsidP="00835632">
            <w:pPr>
              <w:widowControl/>
              <w:rPr>
                <w:rFonts w:ascii="Book Antiqua" w:eastAsia="PMingLiU" w:hAnsi="Book Antiqua" w:cs="Times New Roman"/>
                <w:sz w:val="20"/>
                <w:szCs w:val="20"/>
              </w:rPr>
            </w:pPr>
          </w:p>
        </w:tc>
        <w:tc>
          <w:tcPr>
            <w:tcW w:w="545" w:type="dxa"/>
            <w:tcBorders>
              <w:left w:val="nil"/>
              <w:right w:val="nil"/>
            </w:tcBorders>
            <w:shd w:val="clear" w:color="auto" w:fill="auto"/>
            <w:noWrap/>
            <w:vAlign w:val="bottom"/>
            <w:hideMark/>
          </w:tcPr>
          <w:p w14:paraId="587E7F4E"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0.058</w:t>
            </w:r>
          </w:p>
        </w:tc>
        <w:tc>
          <w:tcPr>
            <w:tcW w:w="214" w:type="dxa"/>
            <w:tcBorders>
              <w:left w:val="nil"/>
              <w:right w:val="nil"/>
            </w:tcBorders>
            <w:shd w:val="clear" w:color="auto" w:fill="auto"/>
            <w:noWrap/>
            <w:vAlign w:val="bottom"/>
            <w:hideMark/>
          </w:tcPr>
          <w:p w14:paraId="07E6A5E9" w14:textId="77777777" w:rsidR="003F5915" w:rsidRPr="006733FB" w:rsidRDefault="003F5915"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36779591" w14:textId="77777777" w:rsidR="003F5915" w:rsidRPr="006733FB" w:rsidRDefault="003F5915" w:rsidP="00835632">
            <w:pPr>
              <w:widowControl/>
              <w:rPr>
                <w:rFonts w:ascii="Book Antiqua" w:eastAsia="Times New Roman" w:hAnsi="Book Antiqua" w:cs="Times New Roman"/>
                <w:sz w:val="20"/>
                <w:szCs w:val="20"/>
              </w:rPr>
            </w:pPr>
          </w:p>
        </w:tc>
        <w:tc>
          <w:tcPr>
            <w:tcW w:w="654" w:type="dxa"/>
            <w:tcBorders>
              <w:right w:val="nil"/>
            </w:tcBorders>
            <w:shd w:val="clear" w:color="auto" w:fill="auto"/>
            <w:noWrap/>
            <w:vAlign w:val="bottom"/>
            <w:hideMark/>
          </w:tcPr>
          <w:p w14:paraId="24B19ED0"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-0.012</w:t>
            </w:r>
          </w:p>
        </w:tc>
        <w:tc>
          <w:tcPr>
            <w:tcW w:w="214" w:type="dxa"/>
            <w:tcBorders>
              <w:left w:val="nil"/>
              <w:right w:val="nil"/>
            </w:tcBorders>
            <w:shd w:val="clear" w:color="auto" w:fill="auto"/>
            <w:noWrap/>
            <w:vAlign w:val="bottom"/>
            <w:hideMark/>
          </w:tcPr>
          <w:p w14:paraId="4D2661CF" w14:textId="77777777" w:rsidR="003F5915" w:rsidRPr="006733FB" w:rsidRDefault="003F5915" w:rsidP="00835632">
            <w:pPr>
              <w:widowControl/>
              <w:jc w:val="right"/>
              <w:rPr>
                <w:rFonts w:ascii="Book Antiqua" w:eastAsia="PMingLiU" w:hAnsi="Book Antiqua" w:cs="Times New Roman"/>
                <w:sz w:val="20"/>
                <w:szCs w:val="20"/>
              </w:rPr>
            </w:pPr>
          </w:p>
        </w:tc>
        <w:tc>
          <w:tcPr>
            <w:tcW w:w="54" w:type="dxa"/>
            <w:tcBorders>
              <w:left w:val="nil"/>
            </w:tcBorders>
            <w:shd w:val="clear" w:color="auto" w:fill="auto"/>
            <w:noWrap/>
            <w:vAlign w:val="bottom"/>
            <w:hideMark/>
          </w:tcPr>
          <w:p w14:paraId="548330A5"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47EDF9B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-0.054</w:t>
            </w:r>
          </w:p>
        </w:tc>
        <w:tc>
          <w:tcPr>
            <w:tcW w:w="214" w:type="dxa"/>
            <w:tcBorders>
              <w:left w:val="nil"/>
              <w:right w:val="nil"/>
            </w:tcBorders>
            <w:shd w:val="clear" w:color="auto" w:fill="auto"/>
            <w:noWrap/>
            <w:vAlign w:val="bottom"/>
            <w:hideMark/>
          </w:tcPr>
          <w:p w14:paraId="0F92B2A9" w14:textId="77777777" w:rsidR="003F5915" w:rsidRPr="006733FB" w:rsidRDefault="003F5915"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09DCBF8F"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4AD9355"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-0.215</w:t>
            </w:r>
          </w:p>
        </w:tc>
        <w:tc>
          <w:tcPr>
            <w:tcW w:w="214" w:type="dxa"/>
            <w:tcBorders>
              <w:left w:val="nil"/>
              <w:right w:val="nil"/>
            </w:tcBorders>
            <w:shd w:val="clear" w:color="auto" w:fill="auto"/>
            <w:noWrap/>
            <w:vAlign w:val="bottom"/>
            <w:hideMark/>
          </w:tcPr>
          <w:p w14:paraId="41FA2189"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33E54FC6"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7F3231F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0.113</w:t>
            </w:r>
          </w:p>
        </w:tc>
        <w:tc>
          <w:tcPr>
            <w:tcW w:w="214" w:type="dxa"/>
            <w:tcBorders>
              <w:left w:val="nil"/>
              <w:right w:val="nil"/>
            </w:tcBorders>
            <w:shd w:val="clear" w:color="auto" w:fill="auto"/>
            <w:noWrap/>
            <w:vAlign w:val="bottom"/>
            <w:hideMark/>
          </w:tcPr>
          <w:p w14:paraId="43B31B02"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54" w:type="dxa"/>
            <w:tcBorders>
              <w:left w:val="nil"/>
            </w:tcBorders>
            <w:shd w:val="clear" w:color="auto" w:fill="auto"/>
            <w:noWrap/>
            <w:vAlign w:val="bottom"/>
            <w:hideMark/>
          </w:tcPr>
          <w:p w14:paraId="491FEC93" w14:textId="77777777" w:rsidR="003F5915" w:rsidRPr="006733FB" w:rsidRDefault="003F5915" w:rsidP="00835632">
            <w:pPr>
              <w:widowControl/>
              <w:jc w:val="right"/>
              <w:rPr>
                <w:rFonts w:ascii="Book Antiqua" w:eastAsia="Times New Roman" w:hAnsi="Book Antiqua" w:cs="Times New Roman"/>
                <w:sz w:val="20"/>
                <w:szCs w:val="20"/>
              </w:rPr>
            </w:pPr>
          </w:p>
        </w:tc>
        <w:tc>
          <w:tcPr>
            <w:tcW w:w="545" w:type="dxa"/>
            <w:tcBorders>
              <w:right w:val="nil"/>
            </w:tcBorders>
            <w:shd w:val="clear" w:color="auto" w:fill="auto"/>
            <w:noWrap/>
            <w:vAlign w:val="bottom"/>
            <w:hideMark/>
          </w:tcPr>
          <w:p w14:paraId="68C39CD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-0.129</w:t>
            </w:r>
          </w:p>
        </w:tc>
        <w:tc>
          <w:tcPr>
            <w:tcW w:w="214" w:type="dxa"/>
            <w:tcBorders>
              <w:left w:val="nil"/>
            </w:tcBorders>
            <w:shd w:val="clear" w:color="auto" w:fill="auto"/>
            <w:noWrap/>
            <w:vAlign w:val="bottom"/>
            <w:hideMark/>
          </w:tcPr>
          <w:p w14:paraId="3365C5D8"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94" w:type="dxa"/>
            <w:tcBorders>
              <w:right w:val="nil"/>
            </w:tcBorders>
            <w:shd w:val="clear" w:color="auto" w:fill="auto"/>
            <w:noWrap/>
            <w:vAlign w:val="bottom"/>
            <w:hideMark/>
          </w:tcPr>
          <w:p w14:paraId="6263B719"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-0.173</w:t>
            </w:r>
          </w:p>
        </w:tc>
        <w:tc>
          <w:tcPr>
            <w:tcW w:w="314" w:type="dxa"/>
            <w:tcBorders>
              <w:left w:val="nil"/>
              <w:right w:val="nil"/>
            </w:tcBorders>
            <w:shd w:val="clear" w:color="auto" w:fill="auto"/>
            <w:noWrap/>
            <w:vAlign w:val="bottom"/>
            <w:hideMark/>
          </w:tcPr>
          <w:p w14:paraId="26742CC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bottom"/>
            <w:hideMark/>
          </w:tcPr>
          <w:p w14:paraId="51E76B78" w14:textId="77777777" w:rsidR="003F5915" w:rsidRPr="006733FB" w:rsidRDefault="003F5915" w:rsidP="00835632">
            <w:pPr>
              <w:widowControl/>
              <w:jc w:val="right"/>
              <w:rPr>
                <w:rFonts w:ascii="Book Antiqua" w:eastAsia="Times New Roman" w:hAnsi="Book Antiqua" w:cs="Times New Roman"/>
                <w:sz w:val="20"/>
                <w:szCs w:val="20"/>
              </w:rPr>
            </w:pPr>
          </w:p>
        </w:tc>
        <w:tc>
          <w:tcPr>
            <w:tcW w:w="484" w:type="dxa"/>
            <w:shd w:val="clear" w:color="auto" w:fill="auto"/>
            <w:noWrap/>
            <w:vAlign w:val="bottom"/>
            <w:hideMark/>
          </w:tcPr>
          <w:p w14:paraId="3612C0DF"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C94B1E" w:rsidRPr="006733FB" w14:paraId="219D87DA" w14:textId="77777777" w:rsidTr="008B7551">
        <w:trPr>
          <w:trHeight w:hRule="exact" w:val="358"/>
        </w:trPr>
        <w:tc>
          <w:tcPr>
            <w:tcW w:w="1118" w:type="dxa"/>
            <w:shd w:val="clear" w:color="auto" w:fill="auto"/>
            <w:noWrap/>
            <w:vAlign w:val="center"/>
            <w:hideMark/>
          </w:tcPr>
          <w:p w14:paraId="6533D4E0"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5" w:type="dxa"/>
            <w:tcBorders>
              <w:right w:val="nil"/>
            </w:tcBorders>
            <w:shd w:val="clear" w:color="auto" w:fill="auto"/>
            <w:noWrap/>
            <w:vAlign w:val="center"/>
            <w:hideMark/>
          </w:tcPr>
          <w:p w14:paraId="107A7B6E"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5" w:type="dxa"/>
            <w:tcBorders>
              <w:left w:val="nil"/>
              <w:right w:val="nil"/>
            </w:tcBorders>
            <w:shd w:val="clear" w:color="auto" w:fill="auto"/>
            <w:noWrap/>
            <w:vAlign w:val="bottom"/>
            <w:hideMark/>
          </w:tcPr>
          <w:p w14:paraId="45DDED9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6DEFE63C"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 w:type="dxa"/>
            <w:tcBorders>
              <w:left w:val="nil"/>
            </w:tcBorders>
            <w:shd w:val="clear" w:color="auto" w:fill="auto"/>
            <w:noWrap/>
            <w:vAlign w:val="bottom"/>
            <w:hideMark/>
          </w:tcPr>
          <w:p w14:paraId="276070BA"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54" w:type="dxa"/>
            <w:tcBorders>
              <w:right w:val="nil"/>
            </w:tcBorders>
            <w:shd w:val="clear" w:color="auto" w:fill="auto"/>
            <w:noWrap/>
            <w:vAlign w:val="bottom"/>
            <w:hideMark/>
          </w:tcPr>
          <w:p w14:paraId="39D15CD2"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(0.385)</w:t>
            </w:r>
          </w:p>
        </w:tc>
        <w:tc>
          <w:tcPr>
            <w:tcW w:w="214" w:type="dxa"/>
            <w:tcBorders>
              <w:left w:val="nil"/>
              <w:right w:val="nil"/>
            </w:tcBorders>
            <w:shd w:val="clear" w:color="auto" w:fill="auto"/>
            <w:noWrap/>
            <w:vAlign w:val="bottom"/>
            <w:hideMark/>
          </w:tcPr>
          <w:p w14:paraId="2FE2C88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 w:type="dxa"/>
            <w:tcBorders>
              <w:left w:val="nil"/>
            </w:tcBorders>
            <w:shd w:val="clear" w:color="auto" w:fill="auto"/>
            <w:noWrap/>
            <w:vAlign w:val="bottom"/>
            <w:hideMark/>
          </w:tcPr>
          <w:p w14:paraId="2A3457AF"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5" w:type="dxa"/>
            <w:tcBorders>
              <w:right w:val="nil"/>
            </w:tcBorders>
            <w:shd w:val="clear" w:color="auto" w:fill="auto"/>
            <w:noWrap/>
            <w:vAlign w:val="bottom"/>
            <w:hideMark/>
          </w:tcPr>
          <w:p w14:paraId="3514B09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75C7466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 w:type="dxa"/>
            <w:tcBorders>
              <w:left w:val="nil"/>
            </w:tcBorders>
            <w:shd w:val="clear" w:color="auto" w:fill="auto"/>
            <w:noWrap/>
            <w:vAlign w:val="bottom"/>
            <w:hideMark/>
          </w:tcPr>
          <w:p w14:paraId="78E5BEED"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5" w:type="dxa"/>
            <w:tcBorders>
              <w:right w:val="nil"/>
            </w:tcBorders>
            <w:shd w:val="clear" w:color="auto" w:fill="auto"/>
            <w:noWrap/>
            <w:vAlign w:val="bottom"/>
            <w:hideMark/>
          </w:tcPr>
          <w:p w14:paraId="20DA89B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7AE17EC0"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 w:type="dxa"/>
            <w:tcBorders>
              <w:left w:val="nil"/>
            </w:tcBorders>
            <w:shd w:val="clear" w:color="auto" w:fill="auto"/>
            <w:noWrap/>
            <w:vAlign w:val="bottom"/>
            <w:hideMark/>
          </w:tcPr>
          <w:p w14:paraId="37C88D1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5" w:type="dxa"/>
            <w:tcBorders>
              <w:right w:val="nil"/>
            </w:tcBorders>
            <w:shd w:val="clear" w:color="auto" w:fill="auto"/>
            <w:noWrap/>
            <w:vAlign w:val="bottom"/>
            <w:hideMark/>
          </w:tcPr>
          <w:p w14:paraId="23D8FF86"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right w:val="nil"/>
            </w:tcBorders>
            <w:shd w:val="clear" w:color="auto" w:fill="auto"/>
            <w:noWrap/>
            <w:vAlign w:val="bottom"/>
            <w:hideMark/>
          </w:tcPr>
          <w:p w14:paraId="56CF878D"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 w:type="dxa"/>
            <w:tcBorders>
              <w:left w:val="nil"/>
            </w:tcBorders>
            <w:shd w:val="clear" w:color="auto" w:fill="auto"/>
            <w:noWrap/>
            <w:vAlign w:val="bottom"/>
            <w:hideMark/>
          </w:tcPr>
          <w:p w14:paraId="72901E30"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45" w:type="dxa"/>
            <w:tcBorders>
              <w:right w:val="nil"/>
            </w:tcBorders>
            <w:shd w:val="clear" w:color="auto" w:fill="auto"/>
            <w:noWrap/>
            <w:vAlign w:val="bottom"/>
            <w:hideMark/>
          </w:tcPr>
          <w:p w14:paraId="1DE2FBD8"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14" w:type="dxa"/>
            <w:tcBorders>
              <w:left w:val="nil"/>
            </w:tcBorders>
            <w:shd w:val="clear" w:color="auto" w:fill="auto"/>
            <w:noWrap/>
            <w:vAlign w:val="bottom"/>
            <w:hideMark/>
          </w:tcPr>
          <w:p w14:paraId="27E4503B" w14:textId="77777777" w:rsidR="003F5915" w:rsidRPr="006733FB" w:rsidRDefault="003F5915"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794" w:type="dxa"/>
            <w:tcBorders>
              <w:right w:val="nil"/>
            </w:tcBorders>
            <w:shd w:val="clear" w:color="auto" w:fill="auto"/>
            <w:noWrap/>
            <w:vAlign w:val="bottom"/>
            <w:hideMark/>
          </w:tcPr>
          <w:p w14:paraId="7CE6BB3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314" w:type="dxa"/>
            <w:tcBorders>
              <w:left w:val="nil"/>
              <w:right w:val="nil"/>
            </w:tcBorders>
            <w:shd w:val="clear" w:color="auto" w:fill="auto"/>
            <w:noWrap/>
            <w:vAlign w:val="bottom"/>
            <w:hideMark/>
          </w:tcPr>
          <w:p w14:paraId="3AA89694"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76" w:type="dxa"/>
            <w:tcBorders>
              <w:left w:val="nil"/>
            </w:tcBorders>
            <w:shd w:val="clear" w:color="auto" w:fill="auto"/>
            <w:noWrap/>
            <w:vAlign w:val="bottom"/>
            <w:hideMark/>
          </w:tcPr>
          <w:p w14:paraId="70A579C3"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484" w:type="dxa"/>
            <w:shd w:val="clear" w:color="auto" w:fill="auto"/>
            <w:noWrap/>
            <w:vAlign w:val="bottom"/>
            <w:hideMark/>
          </w:tcPr>
          <w:p w14:paraId="173D316B" w14:textId="77777777" w:rsidR="003F5915" w:rsidRPr="006733FB" w:rsidRDefault="003F5915"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r>
    </w:tbl>
    <w:p w14:paraId="33716F97" w14:textId="5FC6AE27" w:rsidR="00F61F9F" w:rsidRPr="006733FB" w:rsidRDefault="008B7551" w:rsidP="003303FA">
      <w:pPr>
        <w:spacing w:beforeLines="20" w:before="48" w:after="0" w:line="240" w:lineRule="auto"/>
        <w:ind w:leftChars="451" w:left="992"/>
        <w:rPr>
          <w:rFonts w:ascii="Book Antiqua" w:hAnsi="Book Antiqua" w:cs="Times New Roman"/>
          <w:sz w:val="20"/>
          <w:szCs w:val="20"/>
        </w:rPr>
      </w:pPr>
      <w:r w:rsidRPr="006733FB">
        <w:rPr>
          <w:rFonts w:ascii="Book Antiqua" w:hAnsi="Book Antiqua" w:cs="Times New Roman"/>
          <w:sz w:val="20"/>
          <w:szCs w:val="20"/>
        </w:rPr>
        <w:t xml:space="preserve">Note: </w:t>
      </w:r>
      <w:r w:rsidR="00F61F9F" w:rsidRPr="006733FB">
        <w:rPr>
          <w:rFonts w:ascii="Book Antiqua" w:hAnsi="Book Antiqua" w:cs="Times New Roman"/>
          <w:sz w:val="20"/>
          <w:szCs w:val="20"/>
        </w:rPr>
        <w:t>This table presents the Pearson correlation analysis matrix</w:t>
      </w:r>
      <w:r w:rsidR="00835632" w:rsidRPr="006733FB">
        <w:rPr>
          <w:rFonts w:ascii="Book Antiqua" w:hAnsi="Book Antiqua" w:cs="Times New Roman"/>
          <w:sz w:val="20"/>
          <w:szCs w:val="20"/>
        </w:rPr>
        <w:t xml:space="preserve"> for accrual earnings management</w:t>
      </w:r>
      <w:r w:rsidR="00F61F9F" w:rsidRPr="006733FB">
        <w:rPr>
          <w:rFonts w:ascii="Book Antiqua" w:hAnsi="Book Antiqua" w:cs="Times New Roman"/>
          <w:sz w:val="20"/>
          <w:szCs w:val="20"/>
        </w:rPr>
        <w:t xml:space="preserve">. </w:t>
      </w:r>
    </w:p>
    <w:p w14:paraId="7FA92293" w14:textId="77777777" w:rsidR="00705354" w:rsidRPr="006733FB" w:rsidRDefault="00F61F9F" w:rsidP="003303FA">
      <w:pPr>
        <w:spacing w:beforeLines="20" w:before="48" w:afterLines="200" w:after="480" w:line="240" w:lineRule="auto"/>
        <w:ind w:leftChars="644" w:left="1417"/>
        <w:rPr>
          <w:rFonts w:ascii="Book Antiqua" w:hAnsi="Book Antiqua" w:cs="Times New Roman"/>
          <w:sz w:val="20"/>
          <w:szCs w:val="20"/>
        </w:rPr>
      </w:pPr>
      <w:r w:rsidRPr="006733FB">
        <w:rPr>
          <w:rFonts w:ascii="Book Antiqua" w:hAnsi="Book Antiqua" w:cs="Times New Roman"/>
          <w:sz w:val="20"/>
          <w:szCs w:val="20"/>
        </w:rPr>
        <w:t xml:space="preserve">*, **, *** Denote statistical significance at the 0.10, 0.05, and 0.01 levels (2-tailed), respectively.  </w:t>
      </w:r>
    </w:p>
    <w:p w14:paraId="49DEF4DF" w14:textId="07090247" w:rsidR="00601FBE" w:rsidRPr="006733FB" w:rsidRDefault="00601FBE" w:rsidP="00705354">
      <w:pPr>
        <w:spacing w:beforeLines="50" w:before="120" w:after="120"/>
        <w:ind w:leftChars="451" w:left="992" w:rightChars="419" w:right="922"/>
        <w:jc w:val="center"/>
        <w:rPr>
          <w:rFonts w:ascii="Book Antiqua" w:eastAsia="PMingLiU" w:hAnsi="Book Antiqua" w:cs="Times New Roman"/>
          <w:b/>
          <w:sz w:val="20"/>
          <w:szCs w:val="20"/>
        </w:rPr>
      </w:pPr>
      <w:r w:rsidRPr="006733FB">
        <w:rPr>
          <w:rFonts w:ascii="Book Antiqua" w:eastAsia="PMingLiU" w:hAnsi="Book Antiqua" w:cs="Times New Roman"/>
          <w:b/>
          <w:sz w:val="20"/>
          <w:szCs w:val="20"/>
        </w:rPr>
        <w:t xml:space="preserve">Table 5: </w:t>
      </w:r>
      <w:r w:rsidRPr="006733FB">
        <w:rPr>
          <w:rFonts w:ascii="Book Antiqua" w:eastAsia="PMingLiU" w:hAnsi="Book Antiqua" w:cs="Times New Roman"/>
          <w:b/>
          <w:bCs/>
          <w:sz w:val="20"/>
          <w:szCs w:val="20"/>
        </w:rPr>
        <w:t>Pearson Correlation Analysis for Real Earnings Management</w:t>
      </w:r>
    </w:p>
    <w:tbl>
      <w:tblPr>
        <w:tblW w:w="8933" w:type="dxa"/>
        <w:tblInd w:w="9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372"/>
        <w:gridCol w:w="62"/>
        <w:gridCol w:w="640"/>
        <w:gridCol w:w="248"/>
        <w:gridCol w:w="62"/>
        <w:gridCol w:w="679"/>
        <w:gridCol w:w="249"/>
        <w:gridCol w:w="62"/>
        <w:gridCol w:w="640"/>
        <w:gridCol w:w="248"/>
        <w:gridCol w:w="62"/>
        <w:gridCol w:w="640"/>
        <w:gridCol w:w="248"/>
        <w:gridCol w:w="62"/>
        <w:gridCol w:w="640"/>
        <w:gridCol w:w="248"/>
        <w:gridCol w:w="62"/>
        <w:gridCol w:w="640"/>
        <w:gridCol w:w="248"/>
        <w:gridCol w:w="950"/>
        <w:gridCol w:w="380"/>
        <w:gridCol w:w="104"/>
        <w:gridCol w:w="590"/>
      </w:tblGrid>
      <w:tr w:rsidR="008B7551" w:rsidRPr="006733FB" w14:paraId="3EDC74B8" w14:textId="77777777" w:rsidTr="008B7551">
        <w:trPr>
          <w:trHeight w:val="247"/>
        </w:trPr>
        <w:tc>
          <w:tcPr>
            <w:tcW w:w="1298" w:type="dxa"/>
            <w:shd w:val="clear" w:color="auto" w:fill="auto"/>
            <w:noWrap/>
            <w:vAlign w:val="center"/>
            <w:hideMark/>
          </w:tcPr>
          <w:p w14:paraId="4020C39B"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tc>
        <w:tc>
          <w:tcPr>
            <w:tcW w:w="61" w:type="dxa"/>
            <w:tcBorders>
              <w:right w:val="nil"/>
            </w:tcBorders>
            <w:shd w:val="clear" w:color="auto" w:fill="auto"/>
            <w:noWrap/>
            <w:vAlign w:val="center"/>
            <w:hideMark/>
          </w:tcPr>
          <w:p w14:paraId="43FCF4BD" w14:textId="77777777" w:rsidR="00B86285" w:rsidRPr="006733FB" w:rsidRDefault="00B86285" w:rsidP="00835632">
            <w:pPr>
              <w:widowControl/>
              <w:jc w:val="right"/>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81" w:type="dxa"/>
            <w:gridSpan w:val="2"/>
            <w:tcBorders>
              <w:left w:val="nil"/>
              <w:right w:val="nil"/>
            </w:tcBorders>
            <w:shd w:val="clear" w:color="auto" w:fill="auto"/>
            <w:hideMark/>
          </w:tcPr>
          <w:p w14:paraId="43932DB7" w14:textId="45722A5A"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REM</w:t>
            </w:r>
          </w:p>
        </w:tc>
        <w:tc>
          <w:tcPr>
            <w:tcW w:w="61" w:type="dxa"/>
            <w:tcBorders>
              <w:left w:val="nil"/>
            </w:tcBorders>
            <w:shd w:val="clear" w:color="auto" w:fill="auto"/>
            <w:noWrap/>
            <w:vAlign w:val="center"/>
            <w:hideMark/>
          </w:tcPr>
          <w:p w14:paraId="004D9D4D"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928" w:type="dxa"/>
            <w:gridSpan w:val="2"/>
            <w:tcBorders>
              <w:right w:val="nil"/>
            </w:tcBorders>
            <w:shd w:val="clear" w:color="auto" w:fill="auto"/>
            <w:noWrap/>
            <w:vAlign w:val="center"/>
            <w:hideMark/>
          </w:tcPr>
          <w:p w14:paraId="38270336" w14:textId="2B9D7E7C"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ADOPN</w:t>
            </w:r>
          </w:p>
        </w:tc>
        <w:tc>
          <w:tcPr>
            <w:tcW w:w="61" w:type="dxa"/>
            <w:tcBorders>
              <w:left w:val="nil"/>
            </w:tcBorders>
            <w:shd w:val="clear" w:color="auto" w:fill="auto"/>
            <w:noWrap/>
            <w:vAlign w:val="center"/>
            <w:hideMark/>
          </w:tcPr>
          <w:p w14:paraId="4BB3011D"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81" w:type="dxa"/>
            <w:gridSpan w:val="2"/>
            <w:tcBorders>
              <w:right w:val="nil"/>
            </w:tcBorders>
            <w:shd w:val="clear" w:color="auto" w:fill="auto"/>
            <w:noWrap/>
            <w:vAlign w:val="center"/>
            <w:hideMark/>
          </w:tcPr>
          <w:p w14:paraId="53FB0874" w14:textId="2E3B3CF4"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ADQ</w:t>
            </w:r>
          </w:p>
        </w:tc>
        <w:tc>
          <w:tcPr>
            <w:tcW w:w="61" w:type="dxa"/>
            <w:tcBorders>
              <w:left w:val="nil"/>
            </w:tcBorders>
            <w:shd w:val="clear" w:color="auto" w:fill="auto"/>
            <w:noWrap/>
            <w:vAlign w:val="center"/>
            <w:hideMark/>
          </w:tcPr>
          <w:p w14:paraId="60801A03"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81" w:type="dxa"/>
            <w:gridSpan w:val="2"/>
            <w:tcBorders>
              <w:right w:val="nil"/>
            </w:tcBorders>
            <w:shd w:val="clear" w:color="auto" w:fill="auto"/>
            <w:noWrap/>
            <w:vAlign w:val="center"/>
            <w:hideMark/>
          </w:tcPr>
          <w:p w14:paraId="29B1187E" w14:textId="57389DE5"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SIZE</w:t>
            </w:r>
          </w:p>
        </w:tc>
        <w:tc>
          <w:tcPr>
            <w:tcW w:w="61" w:type="dxa"/>
            <w:tcBorders>
              <w:left w:val="nil"/>
            </w:tcBorders>
            <w:shd w:val="clear" w:color="auto" w:fill="auto"/>
            <w:hideMark/>
          </w:tcPr>
          <w:p w14:paraId="0A055C8A"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81" w:type="dxa"/>
            <w:gridSpan w:val="2"/>
            <w:tcBorders>
              <w:right w:val="nil"/>
            </w:tcBorders>
            <w:shd w:val="clear" w:color="auto" w:fill="auto"/>
            <w:noWrap/>
            <w:vAlign w:val="center"/>
            <w:hideMark/>
          </w:tcPr>
          <w:p w14:paraId="60E2D5D1" w14:textId="4686D1FC"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LEV</w:t>
            </w:r>
          </w:p>
        </w:tc>
        <w:tc>
          <w:tcPr>
            <w:tcW w:w="61" w:type="dxa"/>
            <w:tcBorders>
              <w:left w:val="nil"/>
            </w:tcBorders>
            <w:shd w:val="clear" w:color="auto" w:fill="auto"/>
            <w:noWrap/>
            <w:vAlign w:val="center"/>
            <w:hideMark/>
          </w:tcPr>
          <w:p w14:paraId="7931A736" w14:textId="77777777" w:rsidR="00B86285" w:rsidRPr="006733FB" w:rsidRDefault="00B86285" w:rsidP="00835632">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 xml:space="preserve">　</w:t>
            </w:r>
          </w:p>
        </w:tc>
        <w:tc>
          <w:tcPr>
            <w:tcW w:w="881" w:type="dxa"/>
            <w:gridSpan w:val="2"/>
            <w:shd w:val="clear" w:color="auto" w:fill="auto"/>
            <w:noWrap/>
            <w:vAlign w:val="center"/>
            <w:hideMark/>
          </w:tcPr>
          <w:p w14:paraId="7BFCCA3D" w14:textId="22CFC4BC" w:rsidR="00B86285" w:rsidRPr="006733FB" w:rsidRDefault="00B86285" w:rsidP="00B86285">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TBQ</w:t>
            </w:r>
            <w:r w:rsidRPr="006733FB">
              <w:rPr>
                <w:rFonts w:ascii="Book Antiqua" w:eastAsia="PMingLiU" w:hAnsi="Book Antiqua" w:cs="Times New Roman"/>
                <w:b/>
                <w:bCs/>
                <w:sz w:val="20"/>
                <w:szCs w:val="20"/>
              </w:rPr>
              <w:t xml:space="preserve">　</w:t>
            </w:r>
          </w:p>
        </w:tc>
        <w:tc>
          <w:tcPr>
            <w:tcW w:w="1375" w:type="dxa"/>
            <w:gridSpan w:val="3"/>
            <w:shd w:val="clear" w:color="auto" w:fill="auto"/>
            <w:noWrap/>
            <w:vAlign w:val="center"/>
            <w:hideMark/>
          </w:tcPr>
          <w:p w14:paraId="2BE792E1" w14:textId="77777777" w:rsidR="00B86285" w:rsidRPr="006733FB" w:rsidRDefault="00B86285" w:rsidP="00835632">
            <w:pPr>
              <w:widowControl/>
              <w:rPr>
                <w:rFonts w:ascii="Book Antiqua" w:eastAsia="PMingLiU" w:hAnsi="Book Antiqua" w:cs="Times New Roman"/>
                <w:b/>
                <w:bCs/>
                <w:sz w:val="20"/>
                <w:szCs w:val="20"/>
              </w:rPr>
            </w:pPr>
            <w:r w:rsidRPr="006733FB">
              <w:rPr>
                <w:rFonts w:ascii="Book Antiqua" w:eastAsia="PMingLiU" w:hAnsi="Book Antiqua" w:cs="Times New Roman"/>
                <w:b/>
                <w:bCs/>
                <w:sz w:val="20"/>
                <w:szCs w:val="20"/>
              </w:rPr>
              <w:t>SALGROWTH</w:t>
            </w:r>
          </w:p>
        </w:tc>
        <w:tc>
          <w:tcPr>
            <w:tcW w:w="561" w:type="dxa"/>
            <w:shd w:val="clear" w:color="auto" w:fill="auto"/>
            <w:noWrap/>
            <w:vAlign w:val="center"/>
            <w:hideMark/>
          </w:tcPr>
          <w:p w14:paraId="6DFA8565" w14:textId="77777777" w:rsidR="00B86285" w:rsidRPr="006733FB" w:rsidRDefault="00B86285" w:rsidP="00835632">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LOSS</w:t>
            </w:r>
          </w:p>
        </w:tc>
      </w:tr>
      <w:tr w:rsidR="008B7551" w:rsidRPr="006733FB" w14:paraId="14570141" w14:textId="77777777" w:rsidTr="008B7551">
        <w:trPr>
          <w:trHeight w:hRule="exact" w:val="282"/>
        </w:trPr>
        <w:tc>
          <w:tcPr>
            <w:tcW w:w="1298" w:type="dxa"/>
            <w:shd w:val="clear" w:color="auto" w:fill="auto"/>
            <w:noWrap/>
            <w:vAlign w:val="center"/>
            <w:hideMark/>
          </w:tcPr>
          <w:p w14:paraId="2A768898"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REM</w:t>
            </w:r>
          </w:p>
        </w:tc>
        <w:tc>
          <w:tcPr>
            <w:tcW w:w="61" w:type="dxa"/>
            <w:tcBorders>
              <w:right w:val="nil"/>
            </w:tcBorders>
            <w:shd w:val="clear" w:color="auto" w:fill="auto"/>
            <w:noWrap/>
            <w:vAlign w:val="center"/>
            <w:hideMark/>
          </w:tcPr>
          <w:p w14:paraId="2062E937"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0D99AD17"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right w:val="nil"/>
            </w:tcBorders>
            <w:shd w:val="clear" w:color="auto" w:fill="auto"/>
            <w:noWrap/>
            <w:vAlign w:val="bottom"/>
            <w:hideMark/>
          </w:tcPr>
          <w:p w14:paraId="5B91F11E"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08DBFAB9"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7A2E311E" w14:textId="77777777" w:rsidR="00835632" w:rsidRPr="006733FB" w:rsidRDefault="00835632" w:rsidP="00835632">
            <w:pPr>
              <w:widowControl/>
              <w:jc w:val="center"/>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591F48A7"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20331925"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3585830"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F3C08AC"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D25832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32552C0"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39E45296"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07411F3C"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857F2FF"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1112154E"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7DC7FDB1"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C5C5D84"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7E7C98A5"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0CF8F059"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45294A4B"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5C13EF6B"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03D4C35A"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05B8C893" w14:textId="77777777" w:rsidTr="008B7551">
        <w:trPr>
          <w:trHeight w:hRule="exact" w:val="251"/>
        </w:trPr>
        <w:tc>
          <w:tcPr>
            <w:tcW w:w="1298" w:type="dxa"/>
            <w:shd w:val="clear" w:color="auto" w:fill="auto"/>
            <w:noWrap/>
            <w:vAlign w:val="center"/>
            <w:hideMark/>
          </w:tcPr>
          <w:p w14:paraId="68D7DEDF"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3C8DFD0F"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2E31FF71"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F216778"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F8B4321"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2C9B2F58" w14:textId="77777777" w:rsidR="00835632" w:rsidRPr="006733FB" w:rsidRDefault="00835632" w:rsidP="00835632">
            <w:pPr>
              <w:widowControl/>
              <w:jc w:val="center"/>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5873FB17"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74747D11"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3EEDB9B"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6D6B8878"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515F688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43972C8"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3AF552E6"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707A1F23"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18097CE6"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3F094EB5"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631D56B6"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7945F9A"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12248ED5"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1F884CD6"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4AF85DD9"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353518D6"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51069CC3"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0980C92A" w14:textId="77777777" w:rsidTr="008B7551">
        <w:trPr>
          <w:trHeight w:hRule="exact" w:val="283"/>
        </w:trPr>
        <w:tc>
          <w:tcPr>
            <w:tcW w:w="1298" w:type="dxa"/>
            <w:shd w:val="clear" w:color="auto" w:fill="auto"/>
            <w:noWrap/>
            <w:vAlign w:val="center"/>
            <w:hideMark/>
          </w:tcPr>
          <w:p w14:paraId="1CF359D0"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ADOPN</w:t>
            </w:r>
          </w:p>
        </w:tc>
        <w:tc>
          <w:tcPr>
            <w:tcW w:w="61" w:type="dxa"/>
            <w:tcBorders>
              <w:right w:val="nil"/>
            </w:tcBorders>
            <w:shd w:val="clear" w:color="auto" w:fill="auto"/>
            <w:noWrap/>
            <w:vAlign w:val="center"/>
            <w:hideMark/>
          </w:tcPr>
          <w:p w14:paraId="3EC9530F"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4C843FC3" w14:textId="77777777" w:rsidR="00835632" w:rsidRPr="006733FB" w:rsidRDefault="00BE32FD"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0.022</w:t>
            </w:r>
          </w:p>
        </w:tc>
        <w:tc>
          <w:tcPr>
            <w:tcW w:w="248" w:type="dxa"/>
            <w:tcBorders>
              <w:left w:val="nil"/>
              <w:right w:val="nil"/>
            </w:tcBorders>
            <w:shd w:val="clear" w:color="auto" w:fill="auto"/>
            <w:noWrap/>
            <w:vAlign w:val="bottom"/>
            <w:hideMark/>
          </w:tcPr>
          <w:p w14:paraId="088F0977"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726AC3BD"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04E41BA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right w:val="nil"/>
            </w:tcBorders>
            <w:shd w:val="clear" w:color="auto" w:fill="auto"/>
            <w:noWrap/>
            <w:vAlign w:val="bottom"/>
            <w:hideMark/>
          </w:tcPr>
          <w:p w14:paraId="3E04AD9B"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5484DD09"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8209849"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657EDF37"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F4631B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2EF5463"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285384D"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0BCDAFC0"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CDC210E"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53ECFACA"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55DF60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40B3E11A"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4FCF80A1"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668686B0"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51EA04D9"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19C8DCCA"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49CAF0B2"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6CC56039" w14:textId="77777777" w:rsidTr="008B7551">
        <w:trPr>
          <w:trHeight w:hRule="exact" w:val="274"/>
        </w:trPr>
        <w:tc>
          <w:tcPr>
            <w:tcW w:w="1298" w:type="dxa"/>
            <w:shd w:val="clear" w:color="auto" w:fill="auto"/>
            <w:noWrap/>
            <w:vAlign w:val="center"/>
            <w:hideMark/>
          </w:tcPr>
          <w:p w14:paraId="2CB20456"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445D13EF"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41D2969C" w14:textId="77777777" w:rsidR="00835632" w:rsidRPr="006733FB" w:rsidRDefault="00BE32FD"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(0.120</w:t>
            </w:r>
            <w:r w:rsidR="00835632" w:rsidRPr="006733FB">
              <w:rPr>
                <w:rFonts w:ascii="Book Antiqua" w:eastAsia="PMingLiU" w:hAnsi="Book Antiqua" w:cs="Times New Roman"/>
                <w:sz w:val="20"/>
                <w:szCs w:val="20"/>
              </w:rPr>
              <w:t>)</w:t>
            </w:r>
          </w:p>
        </w:tc>
        <w:tc>
          <w:tcPr>
            <w:tcW w:w="248" w:type="dxa"/>
            <w:tcBorders>
              <w:left w:val="nil"/>
              <w:right w:val="nil"/>
            </w:tcBorders>
            <w:shd w:val="clear" w:color="auto" w:fill="auto"/>
            <w:noWrap/>
            <w:vAlign w:val="bottom"/>
            <w:hideMark/>
          </w:tcPr>
          <w:p w14:paraId="46E8AFE5"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67B0BA22"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01E1914F"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59026D7"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62EE73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1069030C"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27A6A393"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3EDE0B6E"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7694A4F"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D54A040"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2949223"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8B72F37"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069B3D68"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0C8F6BE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52ACAA3"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05ACD3FE"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524D65A7"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7E41A236"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36F8FD0F"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091103A4"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2E0C8286" w14:textId="77777777" w:rsidTr="008B7551">
        <w:trPr>
          <w:trHeight w:hRule="exact" w:val="245"/>
        </w:trPr>
        <w:tc>
          <w:tcPr>
            <w:tcW w:w="1298" w:type="dxa"/>
            <w:shd w:val="clear" w:color="auto" w:fill="auto"/>
            <w:noWrap/>
            <w:vAlign w:val="center"/>
            <w:hideMark/>
          </w:tcPr>
          <w:p w14:paraId="6B096D01"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ADQ</w:t>
            </w:r>
          </w:p>
        </w:tc>
        <w:tc>
          <w:tcPr>
            <w:tcW w:w="61" w:type="dxa"/>
            <w:tcBorders>
              <w:right w:val="nil"/>
            </w:tcBorders>
            <w:shd w:val="clear" w:color="auto" w:fill="auto"/>
            <w:noWrap/>
            <w:vAlign w:val="center"/>
            <w:hideMark/>
          </w:tcPr>
          <w:p w14:paraId="63A7BAC5"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34B4F7B3" w14:textId="77777777" w:rsidR="00835632" w:rsidRPr="006733FB" w:rsidRDefault="00BE32FD"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-0.139</w:t>
            </w:r>
          </w:p>
        </w:tc>
        <w:tc>
          <w:tcPr>
            <w:tcW w:w="248" w:type="dxa"/>
            <w:tcBorders>
              <w:left w:val="nil"/>
              <w:right w:val="nil"/>
            </w:tcBorders>
            <w:shd w:val="clear" w:color="auto" w:fill="auto"/>
            <w:noWrap/>
            <w:vAlign w:val="bottom"/>
            <w:hideMark/>
          </w:tcPr>
          <w:p w14:paraId="1D8F6998"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21D29E59"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281183A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-0.013</w:t>
            </w:r>
          </w:p>
        </w:tc>
        <w:tc>
          <w:tcPr>
            <w:tcW w:w="248" w:type="dxa"/>
            <w:tcBorders>
              <w:left w:val="nil"/>
              <w:right w:val="nil"/>
            </w:tcBorders>
            <w:shd w:val="clear" w:color="auto" w:fill="auto"/>
            <w:noWrap/>
            <w:vAlign w:val="bottom"/>
            <w:hideMark/>
          </w:tcPr>
          <w:p w14:paraId="42F4E79A"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4865C66D"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37A286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right w:val="nil"/>
            </w:tcBorders>
            <w:shd w:val="clear" w:color="auto" w:fill="auto"/>
            <w:noWrap/>
            <w:vAlign w:val="bottom"/>
            <w:hideMark/>
          </w:tcPr>
          <w:p w14:paraId="006BD07B"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4329BDD9"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3650C65"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6994679"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01316A40"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FC5C801"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196B564"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4DB9994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4399AAC"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10EF9194"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51B08D1E"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7D229422"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3299CD32"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5161BFEB"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0BF5A2C5" w14:textId="77777777" w:rsidTr="008B7551">
        <w:trPr>
          <w:trHeight w:hRule="exact" w:val="278"/>
        </w:trPr>
        <w:tc>
          <w:tcPr>
            <w:tcW w:w="1298" w:type="dxa"/>
            <w:shd w:val="clear" w:color="auto" w:fill="auto"/>
            <w:noWrap/>
            <w:vAlign w:val="center"/>
            <w:hideMark/>
          </w:tcPr>
          <w:p w14:paraId="30F81497"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383AAA64"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3DA78762" w14:textId="77777777" w:rsidR="00835632" w:rsidRPr="006733FB" w:rsidRDefault="00BE32FD"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r w:rsidR="00835632" w:rsidRPr="006733FB">
              <w:rPr>
                <w:rFonts w:ascii="Book Antiqua" w:eastAsia="PMingLiU" w:hAnsi="Book Antiqua" w:cs="Times New Roman"/>
                <w:sz w:val="20"/>
                <w:szCs w:val="20"/>
              </w:rPr>
              <w:t>)</w:t>
            </w:r>
          </w:p>
        </w:tc>
        <w:tc>
          <w:tcPr>
            <w:tcW w:w="248" w:type="dxa"/>
            <w:tcBorders>
              <w:left w:val="nil"/>
              <w:right w:val="nil"/>
            </w:tcBorders>
            <w:shd w:val="clear" w:color="auto" w:fill="auto"/>
            <w:noWrap/>
            <w:vAlign w:val="bottom"/>
            <w:hideMark/>
          </w:tcPr>
          <w:p w14:paraId="5F019843"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5B3B1E20"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05FF9F06"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(0.367)</w:t>
            </w:r>
          </w:p>
        </w:tc>
        <w:tc>
          <w:tcPr>
            <w:tcW w:w="248" w:type="dxa"/>
            <w:tcBorders>
              <w:left w:val="nil"/>
              <w:right w:val="nil"/>
            </w:tcBorders>
            <w:shd w:val="clear" w:color="auto" w:fill="auto"/>
            <w:noWrap/>
            <w:vAlign w:val="bottom"/>
            <w:hideMark/>
          </w:tcPr>
          <w:p w14:paraId="3A846426"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0402DDC6"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D02B1D8"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6B6D9F28" w14:textId="77777777" w:rsidR="00835632" w:rsidRPr="006733FB" w:rsidRDefault="00835632" w:rsidP="00835632">
            <w:pPr>
              <w:widowControl/>
              <w:jc w:val="right"/>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677FACC0"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8133F42"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056E83F9"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7BC99562"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F74DE10"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4178099E"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3515CB5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0269363"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02F0FB16"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71DD1E5B"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4AE27F13"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6E31C99A"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071000A6"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15EA84A0" w14:textId="77777777" w:rsidTr="008B7551">
        <w:trPr>
          <w:trHeight w:hRule="exact" w:val="267"/>
        </w:trPr>
        <w:tc>
          <w:tcPr>
            <w:tcW w:w="1298" w:type="dxa"/>
            <w:shd w:val="clear" w:color="auto" w:fill="auto"/>
            <w:noWrap/>
            <w:vAlign w:val="center"/>
            <w:hideMark/>
          </w:tcPr>
          <w:p w14:paraId="69721776"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SIZE</w:t>
            </w:r>
          </w:p>
        </w:tc>
        <w:tc>
          <w:tcPr>
            <w:tcW w:w="61" w:type="dxa"/>
            <w:tcBorders>
              <w:right w:val="nil"/>
            </w:tcBorders>
            <w:shd w:val="clear" w:color="auto" w:fill="auto"/>
            <w:noWrap/>
            <w:vAlign w:val="center"/>
            <w:hideMark/>
          </w:tcPr>
          <w:p w14:paraId="58FAF709"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2EE4071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0.128</w:t>
            </w:r>
          </w:p>
        </w:tc>
        <w:tc>
          <w:tcPr>
            <w:tcW w:w="248" w:type="dxa"/>
            <w:tcBorders>
              <w:left w:val="nil"/>
              <w:right w:val="nil"/>
            </w:tcBorders>
            <w:shd w:val="clear" w:color="auto" w:fill="auto"/>
            <w:noWrap/>
            <w:vAlign w:val="bottom"/>
            <w:hideMark/>
          </w:tcPr>
          <w:p w14:paraId="7CEFAEC6" w14:textId="77777777" w:rsidR="00835632" w:rsidRPr="006733FB" w:rsidRDefault="00835632"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1210EA74" w14:textId="77777777" w:rsidR="00835632" w:rsidRPr="006733FB" w:rsidRDefault="00835632" w:rsidP="00835632">
            <w:pPr>
              <w:widowControl/>
              <w:rPr>
                <w:rFonts w:ascii="Book Antiqua" w:eastAsia="PMingLiU" w:hAnsi="Book Antiqua" w:cs="Times New Roman"/>
                <w:sz w:val="20"/>
                <w:szCs w:val="20"/>
              </w:rPr>
            </w:pPr>
          </w:p>
        </w:tc>
        <w:tc>
          <w:tcPr>
            <w:tcW w:w="679" w:type="dxa"/>
            <w:tcBorders>
              <w:right w:val="nil"/>
            </w:tcBorders>
            <w:shd w:val="clear" w:color="auto" w:fill="auto"/>
            <w:noWrap/>
            <w:vAlign w:val="bottom"/>
            <w:hideMark/>
          </w:tcPr>
          <w:p w14:paraId="2DFF15D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248" w:type="dxa"/>
            <w:tcBorders>
              <w:left w:val="nil"/>
              <w:right w:val="nil"/>
            </w:tcBorders>
            <w:shd w:val="clear" w:color="auto" w:fill="auto"/>
            <w:noWrap/>
            <w:vAlign w:val="bottom"/>
            <w:hideMark/>
          </w:tcPr>
          <w:p w14:paraId="2DF4DD2D"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25D5D08E"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16AE9CD3"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0.091</w:t>
            </w:r>
          </w:p>
        </w:tc>
        <w:tc>
          <w:tcPr>
            <w:tcW w:w="248" w:type="dxa"/>
            <w:tcBorders>
              <w:left w:val="nil"/>
              <w:right w:val="nil"/>
            </w:tcBorders>
            <w:shd w:val="clear" w:color="auto" w:fill="auto"/>
            <w:noWrap/>
            <w:vAlign w:val="bottom"/>
            <w:hideMark/>
          </w:tcPr>
          <w:p w14:paraId="43C2F7D6"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29AA9486"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1010B2F9"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right w:val="nil"/>
            </w:tcBorders>
            <w:shd w:val="clear" w:color="auto" w:fill="auto"/>
            <w:noWrap/>
            <w:vAlign w:val="bottom"/>
            <w:hideMark/>
          </w:tcPr>
          <w:p w14:paraId="6BAEA936"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269E63A5"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561817E"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28B17C5E"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3BFCE17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F62585C"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2AE4C23A"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24FBE7D7"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6EF9E27E"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0372EF3E"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6B50CD8D"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04A9EBB4" w14:textId="77777777" w:rsidTr="008B7551">
        <w:trPr>
          <w:trHeight w:hRule="exact" w:val="272"/>
        </w:trPr>
        <w:tc>
          <w:tcPr>
            <w:tcW w:w="1298" w:type="dxa"/>
            <w:shd w:val="clear" w:color="auto" w:fill="auto"/>
            <w:noWrap/>
            <w:vAlign w:val="center"/>
            <w:hideMark/>
          </w:tcPr>
          <w:p w14:paraId="60EE9EE7"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3D52E746"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307F3CB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1C496C50"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47CCEA24"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1B3F3FF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(0.461)</w:t>
            </w:r>
          </w:p>
        </w:tc>
        <w:tc>
          <w:tcPr>
            <w:tcW w:w="248" w:type="dxa"/>
            <w:tcBorders>
              <w:left w:val="nil"/>
              <w:right w:val="nil"/>
            </w:tcBorders>
            <w:shd w:val="clear" w:color="auto" w:fill="auto"/>
            <w:noWrap/>
            <w:vAlign w:val="bottom"/>
            <w:hideMark/>
          </w:tcPr>
          <w:p w14:paraId="6484EAB9"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5A2DA3CE"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3F2058E"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16CBEBC2"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28203CC8"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7C88D2F"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63DD3DAE"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399434EC"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5BF0D1E"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0D66E10A"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3ED3E565"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2142656"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3A0F987E"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0359FF28"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2E9E4BCB"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09CE6F4F"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4F90E4E4"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50488576" w14:textId="77777777" w:rsidTr="008B7551">
        <w:trPr>
          <w:trHeight w:hRule="exact" w:val="275"/>
        </w:trPr>
        <w:tc>
          <w:tcPr>
            <w:tcW w:w="1298" w:type="dxa"/>
            <w:shd w:val="clear" w:color="auto" w:fill="auto"/>
            <w:noWrap/>
            <w:vAlign w:val="center"/>
            <w:hideMark/>
          </w:tcPr>
          <w:p w14:paraId="05C408F3"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LEV</w:t>
            </w:r>
          </w:p>
        </w:tc>
        <w:tc>
          <w:tcPr>
            <w:tcW w:w="61" w:type="dxa"/>
            <w:tcBorders>
              <w:right w:val="nil"/>
            </w:tcBorders>
            <w:shd w:val="clear" w:color="auto" w:fill="auto"/>
            <w:noWrap/>
            <w:vAlign w:val="center"/>
            <w:hideMark/>
          </w:tcPr>
          <w:p w14:paraId="4C97FA5D"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7D6CA27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0.247</w:t>
            </w:r>
          </w:p>
        </w:tc>
        <w:tc>
          <w:tcPr>
            <w:tcW w:w="248" w:type="dxa"/>
            <w:tcBorders>
              <w:left w:val="nil"/>
              <w:right w:val="nil"/>
            </w:tcBorders>
            <w:shd w:val="clear" w:color="auto" w:fill="auto"/>
            <w:noWrap/>
            <w:vAlign w:val="bottom"/>
            <w:hideMark/>
          </w:tcPr>
          <w:p w14:paraId="4BA0AF07" w14:textId="77777777" w:rsidR="00835632" w:rsidRPr="006733FB" w:rsidRDefault="00835632"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6E67819F"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13E4A80D"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248" w:type="dxa"/>
            <w:tcBorders>
              <w:left w:val="nil"/>
              <w:right w:val="nil"/>
            </w:tcBorders>
            <w:shd w:val="clear" w:color="auto" w:fill="auto"/>
            <w:noWrap/>
            <w:vAlign w:val="bottom"/>
            <w:hideMark/>
          </w:tcPr>
          <w:p w14:paraId="460FB4CB"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6397A0D1"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4B01604B"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-0.043</w:t>
            </w:r>
          </w:p>
        </w:tc>
        <w:tc>
          <w:tcPr>
            <w:tcW w:w="248" w:type="dxa"/>
            <w:tcBorders>
              <w:left w:val="nil"/>
              <w:right w:val="nil"/>
            </w:tcBorders>
            <w:shd w:val="clear" w:color="auto" w:fill="auto"/>
            <w:noWrap/>
            <w:vAlign w:val="bottom"/>
            <w:hideMark/>
          </w:tcPr>
          <w:p w14:paraId="0ED80C71"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116213C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A9EADFC"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0.294</w:t>
            </w:r>
          </w:p>
        </w:tc>
        <w:tc>
          <w:tcPr>
            <w:tcW w:w="248" w:type="dxa"/>
            <w:tcBorders>
              <w:left w:val="nil"/>
              <w:right w:val="nil"/>
            </w:tcBorders>
            <w:shd w:val="clear" w:color="auto" w:fill="auto"/>
            <w:noWrap/>
            <w:vAlign w:val="bottom"/>
            <w:hideMark/>
          </w:tcPr>
          <w:p w14:paraId="348588D2"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01DEA5E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58F3894"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right w:val="nil"/>
            </w:tcBorders>
            <w:shd w:val="clear" w:color="auto" w:fill="auto"/>
            <w:noWrap/>
            <w:vAlign w:val="bottom"/>
            <w:hideMark/>
          </w:tcPr>
          <w:p w14:paraId="727A5F4E"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5BA72680"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67CDD62"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6F45CD1E"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63DAF3E7"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61CBD66F"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63EE4148"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464B42A5"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1EC57BEF" w14:textId="77777777" w:rsidTr="008B7551">
        <w:trPr>
          <w:trHeight w:hRule="exact" w:val="266"/>
        </w:trPr>
        <w:tc>
          <w:tcPr>
            <w:tcW w:w="1298" w:type="dxa"/>
            <w:shd w:val="clear" w:color="auto" w:fill="auto"/>
            <w:noWrap/>
            <w:vAlign w:val="center"/>
            <w:hideMark/>
          </w:tcPr>
          <w:p w14:paraId="0934F1B0"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4F289D0A"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641D79FF"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59DE2505"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3A3F148C"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21040FA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(0.629)</w:t>
            </w:r>
          </w:p>
        </w:tc>
        <w:tc>
          <w:tcPr>
            <w:tcW w:w="248" w:type="dxa"/>
            <w:tcBorders>
              <w:left w:val="nil"/>
              <w:right w:val="nil"/>
            </w:tcBorders>
            <w:shd w:val="clear" w:color="auto" w:fill="auto"/>
            <w:noWrap/>
            <w:vAlign w:val="bottom"/>
            <w:hideMark/>
          </w:tcPr>
          <w:p w14:paraId="33D88C59"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158D0BA6"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F04A68F"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248" w:type="dxa"/>
            <w:tcBorders>
              <w:left w:val="nil"/>
              <w:right w:val="nil"/>
            </w:tcBorders>
            <w:shd w:val="clear" w:color="auto" w:fill="auto"/>
            <w:noWrap/>
            <w:vAlign w:val="bottom"/>
            <w:hideMark/>
          </w:tcPr>
          <w:p w14:paraId="5076B22F"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749EA70A"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57B0F0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5CFCB564"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65C7B776"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9D6068E"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right w:val="nil"/>
            </w:tcBorders>
            <w:shd w:val="clear" w:color="auto" w:fill="auto"/>
            <w:noWrap/>
            <w:vAlign w:val="bottom"/>
            <w:hideMark/>
          </w:tcPr>
          <w:p w14:paraId="62C64382"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left w:val="nil"/>
            </w:tcBorders>
            <w:shd w:val="clear" w:color="auto" w:fill="auto"/>
            <w:noWrap/>
            <w:vAlign w:val="bottom"/>
            <w:hideMark/>
          </w:tcPr>
          <w:p w14:paraId="6B18CED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1C39DD7"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388B20A4"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4C6FFDC2"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7F66CE92"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260FA1BD"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40BC9C50"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15804BB2" w14:textId="77777777" w:rsidTr="008B7551">
        <w:trPr>
          <w:trHeight w:hRule="exact" w:val="269"/>
        </w:trPr>
        <w:tc>
          <w:tcPr>
            <w:tcW w:w="1298" w:type="dxa"/>
            <w:shd w:val="clear" w:color="auto" w:fill="auto"/>
            <w:noWrap/>
            <w:vAlign w:val="center"/>
            <w:hideMark/>
          </w:tcPr>
          <w:p w14:paraId="1930559F"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TBQ</w:t>
            </w:r>
          </w:p>
        </w:tc>
        <w:tc>
          <w:tcPr>
            <w:tcW w:w="61" w:type="dxa"/>
            <w:tcBorders>
              <w:right w:val="nil"/>
            </w:tcBorders>
            <w:shd w:val="clear" w:color="auto" w:fill="auto"/>
            <w:noWrap/>
            <w:vAlign w:val="center"/>
            <w:hideMark/>
          </w:tcPr>
          <w:p w14:paraId="6E516769"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43F91F4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-0.428</w:t>
            </w:r>
          </w:p>
        </w:tc>
        <w:tc>
          <w:tcPr>
            <w:tcW w:w="248" w:type="dxa"/>
            <w:tcBorders>
              <w:left w:val="nil"/>
              <w:right w:val="nil"/>
            </w:tcBorders>
            <w:shd w:val="clear" w:color="auto" w:fill="auto"/>
            <w:noWrap/>
            <w:vAlign w:val="bottom"/>
            <w:hideMark/>
          </w:tcPr>
          <w:p w14:paraId="4730E10C" w14:textId="77777777" w:rsidR="00835632" w:rsidRPr="006733FB" w:rsidRDefault="00835632"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39365A6F"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75381C54"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0.022</w:t>
            </w:r>
          </w:p>
        </w:tc>
        <w:tc>
          <w:tcPr>
            <w:tcW w:w="248" w:type="dxa"/>
            <w:tcBorders>
              <w:left w:val="nil"/>
              <w:right w:val="nil"/>
            </w:tcBorders>
            <w:shd w:val="clear" w:color="auto" w:fill="auto"/>
            <w:noWrap/>
            <w:vAlign w:val="bottom"/>
            <w:hideMark/>
          </w:tcPr>
          <w:p w14:paraId="04A3B1B7"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16E55BE0"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8026229"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0.075</w:t>
            </w:r>
          </w:p>
        </w:tc>
        <w:tc>
          <w:tcPr>
            <w:tcW w:w="248" w:type="dxa"/>
            <w:tcBorders>
              <w:left w:val="nil"/>
              <w:right w:val="nil"/>
            </w:tcBorders>
            <w:shd w:val="clear" w:color="auto" w:fill="auto"/>
            <w:noWrap/>
            <w:vAlign w:val="bottom"/>
            <w:hideMark/>
          </w:tcPr>
          <w:p w14:paraId="0E7CAB2B"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5FBF563A"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4A5BE575"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-0.123</w:t>
            </w:r>
          </w:p>
        </w:tc>
        <w:tc>
          <w:tcPr>
            <w:tcW w:w="248" w:type="dxa"/>
            <w:tcBorders>
              <w:left w:val="nil"/>
              <w:right w:val="nil"/>
            </w:tcBorders>
            <w:shd w:val="clear" w:color="auto" w:fill="auto"/>
            <w:noWrap/>
            <w:vAlign w:val="bottom"/>
            <w:hideMark/>
          </w:tcPr>
          <w:p w14:paraId="427E930B"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0CDBE929"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B8C8D67"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-0.219</w:t>
            </w:r>
          </w:p>
        </w:tc>
        <w:tc>
          <w:tcPr>
            <w:tcW w:w="248" w:type="dxa"/>
            <w:tcBorders>
              <w:left w:val="nil"/>
              <w:right w:val="nil"/>
            </w:tcBorders>
            <w:shd w:val="clear" w:color="auto" w:fill="auto"/>
            <w:noWrap/>
            <w:vAlign w:val="bottom"/>
            <w:hideMark/>
          </w:tcPr>
          <w:p w14:paraId="0A199B83"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136FA412"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3CF5F1D9"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248" w:type="dxa"/>
            <w:tcBorders>
              <w:left w:val="nil"/>
            </w:tcBorders>
            <w:shd w:val="clear" w:color="auto" w:fill="auto"/>
            <w:noWrap/>
            <w:vAlign w:val="bottom"/>
            <w:hideMark/>
          </w:tcPr>
          <w:p w14:paraId="424BEB39" w14:textId="77777777" w:rsidR="00835632" w:rsidRPr="006733FB" w:rsidRDefault="00835632" w:rsidP="00835632">
            <w:pPr>
              <w:widowControl/>
              <w:rPr>
                <w:rFonts w:ascii="Book Antiqua" w:eastAsia="PMingLiU" w:hAnsi="Book Antiqua" w:cs="Times New Roman"/>
                <w:sz w:val="20"/>
                <w:szCs w:val="20"/>
              </w:rPr>
            </w:pPr>
          </w:p>
        </w:tc>
        <w:tc>
          <w:tcPr>
            <w:tcW w:w="911" w:type="dxa"/>
            <w:tcBorders>
              <w:right w:val="nil"/>
            </w:tcBorders>
            <w:shd w:val="clear" w:color="auto" w:fill="auto"/>
            <w:noWrap/>
            <w:vAlign w:val="bottom"/>
            <w:hideMark/>
          </w:tcPr>
          <w:p w14:paraId="758BB7EE"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0C1C1795"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2CC154D2"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0FDFBDC8"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4247BEBA" w14:textId="77777777" w:rsidTr="008B7551">
        <w:trPr>
          <w:trHeight w:hRule="exact" w:val="260"/>
        </w:trPr>
        <w:tc>
          <w:tcPr>
            <w:tcW w:w="1298" w:type="dxa"/>
            <w:shd w:val="clear" w:color="auto" w:fill="auto"/>
            <w:noWrap/>
            <w:vAlign w:val="center"/>
            <w:hideMark/>
          </w:tcPr>
          <w:p w14:paraId="75E49B51"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5E276058"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27A7FBCB"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72735CD5"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4EBD3929"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4C46B56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(0.112)</w:t>
            </w:r>
          </w:p>
        </w:tc>
        <w:tc>
          <w:tcPr>
            <w:tcW w:w="248" w:type="dxa"/>
            <w:tcBorders>
              <w:left w:val="nil"/>
              <w:right w:val="nil"/>
            </w:tcBorders>
            <w:shd w:val="clear" w:color="auto" w:fill="auto"/>
            <w:noWrap/>
            <w:vAlign w:val="bottom"/>
            <w:hideMark/>
          </w:tcPr>
          <w:p w14:paraId="4FA9421F"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2B5A9114"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4C7C82BC"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5FB0314C"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056029F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537D90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5A8CCC22"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66802D35"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5E5349EE"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3C481D15"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35907E81"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351E678" w14:textId="77777777" w:rsidR="00835632" w:rsidRPr="006733FB" w:rsidRDefault="00835632" w:rsidP="00835632">
            <w:pPr>
              <w:widowControl/>
              <w:jc w:val="right"/>
              <w:rPr>
                <w:rFonts w:ascii="Book Antiqua" w:eastAsia="Times New Roman" w:hAnsi="Book Antiqua" w:cs="Times New Roman"/>
                <w:sz w:val="20"/>
                <w:szCs w:val="20"/>
              </w:rPr>
            </w:pPr>
          </w:p>
        </w:tc>
        <w:tc>
          <w:tcPr>
            <w:tcW w:w="248" w:type="dxa"/>
            <w:tcBorders>
              <w:left w:val="nil"/>
            </w:tcBorders>
            <w:shd w:val="clear" w:color="auto" w:fill="auto"/>
            <w:noWrap/>
            <w:vAlign w:val="bottom"/>
            <w:hideMark/>
          </w:tcPr>
          <w:p w14:paraId="780347A2" w14:textId="77777777" w:rsidR="00835632" w:rsidRPr="006733FB" w:rsidRDefault="00835632" w:rsidP="00835632">
            <w:pPr>
              <w:widowControl/>
              <w:rPr>
                <w:rFonts w:ascii="Book Antiqua" w:eastAsia="Times New Roman" w:hAnsi="Book Antiqua" w:cs="Times New Roman"/>
                <w:sz w:val="20"/>
                <w:szCs w:val="20"/>
              </w:rPr>
            </w:pPr>
          </w:p>
        </w:tc>
        <w:tc>
          <w:tcPr>
            <w:tcW w:w="911" w:type="dxa"/>
            <w:tcBorders>
              <w:right w:val="nil"/>
            </w:tcBorders>
            <w:shd w:val="clear" w:color="auto" w:fill="auto"/>
            <w:noWrap/>
            <w:vAlign w:val="bottom"/>
            <w:hideMark/>
          </w:tcPr>
          <w:p w14:paraId="30DFFAFB"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1BAC3398"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384421D7"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28D303DB"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3EE19145" w14:textId="77777777" w:rsidTr="008B7551">
        <w:trPr>
          <w:trHeight w:hRule="exact" w:val="277"/>
        </w:trPr>
        <w:tc>
          <w:tcPr>
            <w:tcW w:w="1298" w:type="dxa"/>
            <w:shd w:val="clear" w:color="auto" w:fill="auto"/>
            <w:noWrap/>
            <w:vAlign w:val="center"/>
            <w:hideMark/>
          </w:tcPr>
          <w:p w14:paraId="556CBB10"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SALGROWTH</w:t>
            </w:r>
          </w:p>
        </w:tc>
        <w:tc>
          <w:tcPr>
            <w:tcW w:w="61" w:type="dxa"/>
            <w:tcBorders>
              <w:right w:val="nil"/>
            </w:tcBorders>
            <w:shd w:val="clear" w:color="auto" w:fill="auto"/>
            <w:noWrap/>
            <w:vAlign w:val="center"/>
            <w:hideMark/>
          </w:tcPr>
          <w:p w14:paraId="47513851"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11EA5DA9"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-0.097</w:t>
            </w:r>
          </w:p>
        </w:tc>
        <w:tc>
          <w:tcPr>
            <w:tcW w:w="248" w:type="dxa"/>
            <w:tcBorders>
              <w:left w:val="nil"/>
              <w:right w:val="nil"/>
            </w:tcBorders>
            <w:shd w:val="clear" w:color="auto" w:fill="auto"/>
            <w:noWrap/>
            <w:vAlign w:val="bottom"/>
            <w:hideMark/>
          </w:tcPr>
          <w:p w14:paraId="6717D4E3" w14:textId="77777777" w:rsidR="00835632" w:rsidRPr="006733FB" w:rsidRDefault="00835632"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184F0705"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2ACD1CA4"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-0.048</w:t>
            </w:r>
          </w:p>
        </w:tc>
        <w:tc>
          <w:tcPr>
            <w:tcW w:w="248" w:type="dxa"/>
            <w:tcBorders>
              <w:left w:val="nil"/>
              <w:right w:val="nil"/>
            </w:tcBorders>
            <w:shd w:val="clear" w:color="auto" w:fill="auto"/>
            <w:noWrap/>
            <w:vAlign w:val="bottom"/>
            <w:hideMark/>
          </w:tcPr>
          <w:p w14:paraId="19D0808B"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6EE01A7A"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664AD3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0.015</w:t>
            </w:r>
          </w:p>
        </w:tc>
        <w:tc>
          <w:tcPr>
            <w:tcW w:w="248" w:type="dxa"/>
            <w:tcBorders>
              <w:left w:val="nil"/>
              <w:right w:val="nil"/>
            </w:tcBorders>
            <w:shd w:val="clear" w:color="auto" w:fill="auto"/>
            <w:noWrap/>
            <w:vAlign w:val="bottom"/>
            <w:hideMark/>
          </w:tcPr>
          <w:p w14:paraId="7F54CF71" w14:textId="77777777" w:rsidR="00835632" w:rsidRPr="006733FB" w:rsidRDefault="00835632" w:rsidP="00835632">
            <w:pPr>
              <w:widowControl/>
              <w:jc w:val="right"/>
              <w:rPr>
                <w:rFonts w:ascii="Book Antiqua" w:eastAsia="PMingLiU" w:hAnsi="Book Antiqua" w:cs="Times New Roman"/>
                <w:sz w:val="20"/>
                <w:szCs w:val="20"/>
                <w:vertAlign w:val="superscript"/>
              </w:rPr>
            </w:pPr>
          </w:p>
        </w:tc>
        <w:tc>
          <w:tcPr>
            <w:tcW w:w="61" w:type="dxa"/>
            <w:tcBorders>
              <w:left w:val="nil"/>
            </w:tcBorders>
            <w:shd w:val="clear" w:color="auto" w:fill="auto"/>
            <w:noWrap/>
            <w:vAlign w:val="bottom"/>
            <w:hideMark/>
          </w:tcPr>
          <w:p w14:paraId="73A72D6A"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F863603"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0.045</w:t>
            </w:r>
          </w:p>
        </w:tc>
        <w:tc>
          <w:tcPr>
            <w:tcW w:w="248" w:type="dxa"/>
            <w:tcBorders>
              <w:left w:val="nil"/>
              <w:right w:val="nil"/>
            </w:tcBorders>
            <w:shd w:val="clear" w:color="auto" w:fill="auto"/>
            <w:noWrap/>
            <w:vAlign w:val="bottom"/>
            <w:hideMark/>
          </w:tcPr>
          <w:p w14:paraId="0AD310B2"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5E343D07"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1516108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0.076</w:t>
            </w:r>
          </w:p>
        </w:tc>
        <w:tc>
          <w:tcPr>
            <w:tcW w:w="248" w:type="dxa"/>
            <w:tcBorders>
              <w:left w:val="nil"/>
              <w:right w:val="nil"/>
            </w:tcBorders>
            <w:shd w:val="clear" w:color="auto" w:fill="auto"/>
            <w:noWrap/>
            <w:vAlign w:val="bottom"/>
            <w:hideMark/>
          </w:tcPr>
          <w:p w14:paraId="0A841256"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07C02F2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2DECB8E"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0.150</w:t>
            </w:r>
          </w:p>
        </w:tc>
        <w:tc>
          <w:tcPr>
            <w:tcW w:w="248" w:type="dxa"/>
            <w:tcBorders>
              <w:left w:val="nil"/>
            </w:tcBorders>
            <w:shd w:val="clear" w:color="auto" w:fill="auto"/>
            <w:noWrap/>
            <w:vAlign w:val="bottom"/>
            <w:hideMark/>
          </w:tcPr>
          <w:p w14:paraId="6833EA3D"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11" w:type="dxa"/>
            <w:tcBorders>
              <w:right w:val="nil"/>
            </w:tcBorders>
            <w:shd w:val="clear" w:color="auto" w:fill="auto"/>
            <w:noWrap/>
            <w:vAlign w:val="bottom"/>
            <w:hideMark/>
          </w:tcPr>
          <w:p w14:paraId="2AAE167B"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c>
          <w:tcPr>
            <w:tcW w:w="364" w:type="dxa"/>
            <w:tcBorders>
              <w:left w:val="nil"/>
              <w:right w:val="nil"/>
            </w:tcBorders>
            <w:shd w:val="clear" w:color="auto" w:fill="auto"/>
            <w:noWrap/>
            <w:vAlign w:val="bottom"/>
            <w:hideMark/>
          </w:tcPr>
          <w:p w14:paraId="73A12ADF" w14:textId="77777777" w:rsidR="00835632" w:rsidRPr="006733FB" w:rsidRDefault="00835632" w:rsidP="00835632">
            <w:pPr>
              <w:widowControl/>
              <w:jc w:val="right"/>
              <w:rPr>
                <w:rFonts w:ascii="Book Antiqua" w:eastAsia="PMingLiU" w:hAnsi="Book Antiqua" w:cs="Times New Roman"/>
                <w:sz w:val="20"/>
                <w:szCs w:val="20"/>
              </w:rPr>
            </w:pPr>
          </w:p>
        </w:tc>
        <w:tc>
          <w:tcPr>
            <w:tcW w:w="99" w:type="dxa"/>
            <w:tcBorders>
              <w:left w:val="nil"/>
            </w:tcBorders>
            <w:shd w:val="clear" w:color="auto" w:fill="auto"/>
            <w:noWrap/>
            <w:vAlign w:val="bottom"/>
            <w:hideMark/>
          </w:tcPr>
          <w:p w14:paraId="08F6A414"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79013880"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375903C4" w14:textId="77777777" w:rsidTr="008B7551">
        <w:trPr>
          <w:trHeight w:hRule="exact" w:val="268"/>
        </w:trPr>
        <w:tc>
          <w:tcPr>
            <w:tcW w:w="1298" w:type="dxa"/>
            <w:shd w:val="clear" w:color="auto" w:fill="auto"/>
            <w:noWrap/>
            <w:vAlign w:val="center"/>
            <w:hideMark/>
          </w:tcPr>
          <w:p w14:paraId="6E8EC6D3" w14:textId="77777777" w:rsidR="00835632" w:rsidRPr="006733FB" w:rsidRDefault="00835632" w:rsidP="00835632">
            <w:pPr>
              <w:widowControl/>
              <w:rPr>
                <w:rFonts w:ascii="Book Antiqua" w:eastAsia="Times New Roman" w:hAnsi="Book Antiqua" w:cs="Times New Roman"/>
                <w:sz w:val="20"/>
                <w:szCs w:val="20"/>
              </w:rPr>
            </w:pPr>
          </w:p>
        </w:tc>
        <w:tc>
          <w:tcPr>
            <w:tcW w:w="61" w:type="dxa"/>
            <w:tcBorders>
              <w:right w:val="nil"/>
            </w:tcBorders>
            <w:shd w:val="clear" w:color="auto" w:fill="auto"/>
            <w:noWrap/>
            <w:vAlign w:val="center"/>
            <w:hideMark/>
          </w:tcPr>
          <w:p w14:paraId="766E86C8" w14:textId="77777777" w:rsidR="00835632" w:rsidRPr="006733FB" w:rsidRDefault="00835632" w:rsidP="00835632">
            <w:pPr>
              <w:widowControl/>
              <w:rPr>
                <w:rFonts w:ascii="Book Antiqua" w:eastAsia="Times New Roman" w:hAnsi="Book Antiqua" w:cs="Times New Roman"/>
                <w:sz w:val="20"/>
                <w:szCs w:val="20"/>
              </w:rPr>
            </w:pPr>
          </w:p>
        </w:tc>
        <w:tc>
          <w:tcPr>
            <w:tcW w:w="633" w:type="dxa"/>
            <w:tcBorders>
              <w:left w:val="nil"/>
              <w:right w:val="nil"/>
            </w:tcBorders>
            <w:shd w:val="clear" w:color="auto" w:fill="auto"/>
            <w:noWrap/>
            <w:vAlign w:val="bottom"/>
            <w:hideMark/>
          </w:tcPr>
          <w:p w14:paraId="0935A9DC"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6AC2127E"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324C671B"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381C4FE6"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248" w:type="dxa"/>
            <w:tcBorders>
              <w:left w:val="nil"/>
              <w:right w:val="nil"/>
            </w:tcBorders>
            <w:shd w:val="clear" w:color="auto" w:fill="auto"/>
            <w:noWrap/>
            <w:vAlign w:val="bottom"/>
            <w:hideMark/>
          </w:tcPr>
          <w:p w14:paraId="31320345"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66B44A4D"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D935CD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(0.297)</w:t>
            </w:r>
          </w:p>
        </w:tc>
        <w:tc>
          <w:tcPr>
            <w:tcW w:w="248" w:type="dxa"/>
            <w:tcBorders>
              <w:left w:val="nil"/>
              <w:bottom w:val="single" w:sz="2" w:space="0" w:color="auto"/>
              <w:right w:val="nil"/>
            </w:tcBorders>
            <w:shd w:val="clear" w:color="auto" w:fill="auto"/>
            <w:noWrap/>
            <w:vAlign w:val="bottom"/>
            <w:hideMark/>
          </w:tcPr>
          <w:p w14:paraId="095C8689"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3DA1E99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78C46E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(0.001)</w:t>
            </w:r>
          </w:p>
        </w:tc>
        <w:tc>
          <w:tcPr>
            <w:tcW w:w="248" w:type="dxa"/>
            <w:tcBorders>
              <w:left w:val="nil"/>
              <w:right w:val="nil"/>
            </w:tcBorders>
            <w:shd w:val="clear" w:color="auto" w:fill="auto"/>
            <w:noWrap/>
            <w:vAlign w:val="bottom"/>
            <w:hideMark/>
          </w:tcPr>
          <w:p w14:paraId="2B8943CB"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4BFA92D8"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6E048F9"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455C76DC" w14:textId="77777777" w:rsidR="00835632" w:rsidRPr="006733FB" w:rsidRDefault="00835632" w:rsidP="00835632">
            <w:pPr>
              <w:widowControl/>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0748C02D"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0D012131"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tcBorders>
            <w:shd w:val="clear" w:color="auto" w:fill="auto"/>
            <w:noWrap/>
            <w:vAlign w:val="bottom"/>
            <w:hideMark/>
          </w:tcPr>
          <w:p w14:paraId="7F631A08" w14:textId="77777777" w:rsidR="00835632" w:rsidRPr="006733FB" w:rsidRDefault="00835632" w:rsidP="00835632">
            <w:pPr>
              <w:widowControl/>
              <w:rPr>
                <w:rFonts w:ascii="Book Antiqua" w:eastAsia="PMingLiU" w:hAnsi="Book Antiqua" w:cs="Times New Roman"/>
                <w:sz w:val="20"/>
                <w:szCs w:val="20"/>
              </w:rPr>
            </w:pPr>
          </w:p>
        </w:tc>
        <w:tc>
          <w:tcPr>
            <w:tcW w:w="911" w:type="dxa"/>
            <w:tcBorders>
              <w:right w:val="nil"/>
            </w:tcBorders>
            <w:shd w:val="clear" w:color="auto" w:fill="auto"/>
            <w:noWrap/>
            <w:vAlign w:val="bottom"/>
            <w:hideMark/>
          </w:tcPr>
          <w:p w14:paraId="17EA9ED1" w14:textId="77777777" w:rsidR="00835632" w:rsidRPr="006733FB" w:rsidRDefault="00835632" w:rsidP="00835632">
            <w:pPr>
              <w:widowControl/>
              <w:jc w:val="right"/>
              <w:rPr>
                <w:rFonts w:ascii="Book Antiqua" w:eastAsia="Times New Roman" w:hAnsi="Book Antiqua" w:cs="Times New Roman"/>
                <w:sz w:val="20"/>
                <w:szCs w:val="20"/>
              </w:rPr>
            </w:pPr>
          </w:p>
        </w:tc>
        <w:tc>
          <w:tcPr>
            <w:tcW w:w="364" w:type="dxa"/>
            <w:tcBorders>
              <w:left w:val="nil"/>
              <w:right w:val="nil"/>
            </w:tcBorders>
            <w:shd w:val="clear" w:color="auto" w:fill="auto"/>
            <w:noWrap/>
            <w:vAlign w:val="bottom"/>
            <w:hideMark/>
          </w:tcPr>
          <w:p w14:paraId="1EDB7FC9" w14:textId="77777777" w:rsidR="00835632" w:rsidRPr="006733FB" w:rsidRDefault="00835632" w:rsidP="00835632">
            <w:pPr>
              <w:widowControl/>
              <w:jc w:val="right"/>
              <w:rPr>
                <w:rFonts w:ascii="Book Antiqua" w:eastAsia="Times New Roman" w:hAnsi="Book Antiqua" w:cs="Times New Roman"/>
                <w:sz w:val="20"/>
                <w:szCs w:val="20"/>
              </w:rPr>
            </w:pPr>
          </w:p>
        </w:tc>
        <w:tc>
          <w:tcPr>
            <w:tcW w:w="99" w:type="dxa"/>
            <w:tcBorders>
              <w:left w:val="nil"/>
            </w:tcBorders>
            <w:shd w:val="clear" w:color="auto" w:fill="auto"/>
            <w:noWrap/>
            <w:vAlign w:val="bottom"/>
            <w:hideMark/>
          </w:tcPr>
          <w:p w14:paraId="65C1FCE9"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5E106E01" w14:textId="77777777" w:rsidR="00835632" w:rsidRPr="006733FB" w:rsidRDefault="00835632" w:rsidP="00835632">
            <w:pPr>
              <w:widowControl/>
              <w:jc w:val="right"/>
              <w:rPr>
                <w:rFonts w:ascii="Book Antiqua" w:eastAsia="Times New Roman" w:hAnsi="Book Antiqua" w:cs="Times New Roman"/>
                <w:sz w:val="20"/>
                <w:szCs w:val="20"/>
              </w:rPr>
            </w:pPr>
          </w:p>
        </w:tc>
      </w:tr>
      <w:tr w:rsidR="008B7551" w:rsidRPr="006733FB" w14:paraId="78292D3A" w14:textId="77777777" w:rsidTr="008B7551">
        <w:trPr>
          <w:trHeight w:hRule="exact" w:val="271"/>
        </w:trPr>
        <w:tc>
          <w:tcPr>
            <w:tcW w:w="1298" w:type="dxa"/>
            <w:shd w:val="clear" w:color="auto" w:fill="auto"/>
            <w:noWrap/>
            <w:vAlign w:val="center"/>
            <w:hideMark/>
          </w:tcPr>
          <w:p w14:paraId="6CF24327"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LOSS</w:t>
            </w:r>
          </w:p>
        </w:tc>
        <w:tc>
          <w:tcPr>
            <w:tcW w:w="61" w:type="dxa"/>
            <w:tcBorders>
              <w:right w:val="nil"/>
            </w:tcBorders>
            <w:shd w:val="clear" w:color="auto" w:fill="auto"/>
            <w:noWrap/>
            <w:vAlign w:val="center"/>
            <w:hideMark/>
          </w:tcPr>
          <w:p w14:paraId="25071DEA" w14:textId="77777777" w:rsidR="00835632" w:rsidRPr="006733FB" w:rsidRDefault="00835632" w:rsidP="00835632">
            <w:pPr>
              <w:widowControl/>
              <w:rPr>
                <w:rFonts w:ascii="Book Antiqua" w:eastAsia="PMingLiU" w:hAnsi="Book Antiqua" w:cs="Times New Roman"/>
                <w:sz w:val="20"/>
                <w:szCs w:val="20"/>
              </w:rPr>
            </w:pPr>
          </w:p>
        </w:tc>
        <w:tc>
          <w:tcPr>
            <w:tcW w:w="633" w:type="dxa"/>
            <w:tcBorders>
              <w:left w:val="nil"/>
              <w:right w:val="nil"/>
            </w:tcBorders>
            <w:shd w:val="clear" w:color="auto" w:fill="auto"/>
            <w:noWrap/>
            <w:vAlign w:val="bottom"/>
            <w:hideMark/>
          </w:tcPr>
          <w:p w14:paraId="1D135F78"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0.210</w:t>
            </w:r>
          </w:p>
        </w:tc>
        <w:tc>
          <w:tcPr>
            <w:tcW w:w="248" w:type="dxa"/>
            <w:tcBorders>
              <w:left w:val="nil"/>
              <w:right w:val="nil"/>
            </w:tcBorders>
            <w:shd w:val="clear" w:color="auto" w:fill="auto"/>
            <w:noWrap/>
            <w:vAlign w:val="bottom"/>
            <w:hideMark/>
          </w:tcPr>
          <w:p w14:paraId="0B4240AF" w14:textId="77777777" w:rsidR="00835632" w:rsidRPr="006733FB" w:rsidRDefault="00835632" w:rsidP="00835632">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07B834FF" w14:textId="77777777" w:rsidR="00835632" w:rsidRPr="006733FB" w:rsidRDefault="00835632" w:rsidP="00835632">
            <w:pPr>
              <w:widowControl/>
              <w:rPr>
                <w:rFonts w:ascii="Book Antiqua" w:eastAsia="Times New Roman" w:hAnsi="Book Antiqua" w:cs="Times New Roman"/>
                <w:sz w:val="20"/>
                <w:szCs w:val="20"/>
              </w:rPr>
            </w:pPr>
          </w:p>
        </w:tc>
        <w:tc>
          <w:tcPr>
            <w:tcW w:w="679" w:type="dxa"/>
            <w:tcBorders>
              <w:right w:val="nil"/>
            </w:tcBorders>
            <w:shd w:val="clear" w:color="auto" w:fill="auto"/>
            <w:noWrap/>
            <w:vAlign w:val="bottom"/>
            <w:hideMark/>
          </w:tcPr>
          <w:p w14:paraId="40D5CFB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-0.012</w:t>
            </w:r>
          </w:p>
        </w:tc>
        <w:tc>
          <w:tcPr>
            <w:tcW w:w="248" w:type="dxa"/>
            <w:tcBorders>
              <w:left w:val="nil"/>
              <w:right w:val="nil"/>
            </w:tcBorders>
            <w:shd w:val="clear" w:color="auto" w:fill="auto"/>
            <w:noWrap/>
            <w:vAlign w:val="bottom"/>
            <w:hideMark/>
          </w:tcPr>
          <w:p w14:paraId="658D5D7D" w14:textId="77777777" w:rsidR="00835632" w:rsidRPr="006733FB" w:rsidRDefault="00835632" w:rsidP="00835632">
            <w:pPr>
              <w:widowControl/>
              <w:jc w:val="right"/>
              <w:rPr>
                <w:rFonts w:ascii="Book Antiqua" w:eastAsia="PMingLiU" w:hAnsi="Book Antiqua" w:cs="Times New Roman"/>
                <w:sz w:val="20"/>
                <w:szCs w:val="20"/>
              </w:rPr>
            </w:pPr>
          </w:p>
        </w:tc>
        <w:tc>
          <w:tcPr>
            <w:tcW w:w="61" w:type="dxa"/>
            <w:tcBorders>
              <w:left w:val="nil"/>
            </w:tcBorders>
            <w:shd w:val="clear" w:color="auto" w:fill="auto"/>
            <w:noWrap/>
            <w:vAlign w:val="bottom"/>
            <w:hideMark/>
          </w:tcPr>
          <w:p w14:paraId="7B487A58"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268A7E6D"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-0.054</w:t>
            </w:r>
          </w:p>
        </w:tc>
        <w:tc>
          <w:tcPr>
            <w:tcW w:w="248" w:type="dxa"/>
            <w:tcBorders>
              <w:left w:val="nil"/>
              <w:right w:val="nil"/>
            </w:tcBorders>
            <w:shd w:val="clear" w:color="auto" w:fill="auto"/>
            <w:noWrap/>
            <w:vAlign w:val="bottom"/>
            <w:hideMark/>
          </w:tcPr>
          <w:p w14:paraId="2A20EA33" w14:textId="77777777" w:rsidR="00835632" w:rsidRPr="006733FB" w:rsidRDefault="00835632" w:rsidP="00835632">
            <w:pPr>
              <w:widowControl/>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4BC56EC2"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7036E636"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-0.215</w:t>
            </w:r>
          </w:p>
        </w:tc>
        <w:tc>
          <w:tcPr>
            <w:tcW w:w="248" w:type="dxa"/>
            <w:tcBorders>
              <w:left w:val="nil"/>
              <w:right w:val="nil"/>
            </w:tcBorders>
            <w:shd w:val="clear" w:color="auto" w:fill="auto"/>
            <w:noWrap/>
            <w:vAlign w:val="bottom"/>
            <w:hideMark/>
          </w:tcPr>
          <w:p w14:paraId="052A8860"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4BBE8DEF"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857F977"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0.113</w:t>
            </w:r>
          </w:p>
        </w:tc>
        <w:tc>
          <w:tcPr>
            <w:tcW w:w="248" w:type="dxa"/>
            <w:tcBorders>
              <w:left w:val="nil"/>
              <w:right w:val="nil"/>
            </w:tcBorders>
            <w:shd w:val="clear" w:color="auto" w:fill="auto"/>
            <w:noWrap/>
            <w:vAlign w:val="bottom"/>
            <w:hideMark/>
          </w:tcPr>
          <w:p w14:paraId="120A3CCD"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61" w:type="dxa"/>
            <w:tcBorders>
              <w:left w:val="nil"/>
            </w:tcBorders>
            <w:shd w:val="clear" w:color="auto" w:fill="auto"/>
            <w:noWrap/>
            <w:vAlign w:val="bottom"/>
            <w:hideMark/>
          </w:tcPr>
          <w:p w14:paraId="2DCB2D89" w14:textId="77777777" w:rsidR="00835632" w:rsidRPr="006733FB" w:rsidRDefault="00835632" w:rsidP="00835632">
            <w:pPr>
              <w:widowControl/>
              <w:jc w:val="right"/>
              <w:rPr>
                <w:rFonts w:ascii="Book Antiqua" w:eastAsia="Times New Roman" w:hAnsi="Book Antiqua" w:cs="Times New Roman"/>
                <w:sz w:val="20"/>
                <w:szCs w:val="20"/>
              </w:rPr>
            </w:pPr>
          </w:p>
        </w:tc>
        <w:tc>
          <w:tcPr>
            <w:tcW w:w="633" w:type="dxa"/>
            <w:tcBorders>
              <w:right w:val="nil"/>
            </w:tcBorders>
            <w:shd w:val="clear" w:color="auto" w:fill="auto"/>
            <w:noWrap/>
            <w:vAlign w:val="bottom"/>
            <w:hideMark/>
          </w:tcPr>
          <w:p w14:paraId="669EA8EC"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-0.129</w:t>
            </w:r>
          </w:p>
        </w:tc>
        <w:tc>
          <w:tcPr>
            <w:tcW w:w="248" w:type="dxa"/>
            <w:tcBorders>
              <w:left w:val="nil"/>
            </w:tcBorders>
            <w:shd w:val="clear" w:color="auto" w:fill="auto"/>
            <w:noWrap/>
            <w:vAlign w:val="bottom"/>
            <w:hideMark/>
          </w:tcPr>
          <w:p w14:paraId="6FC362DD"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11" w:type="dxa"/>
            <w:tcBorders>
              <w:right w:val="nil"/>
            </w:tcBorders>
            <w:shd w:val="clear" w:color="auto" w:fill="auto"/>
            <w:noWrap/>
            <w:vAlign w:val="bottom"/>
            <w:hideMark/>
          </w:tcPr>
          <w:p w14:paraId="35B49F2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-0.173</w:t>
            </w:r>
          </w:p>
        </w:tc>
        <w:tc>
          <w:tcPr>
            <w:tcW w:w="364" w:type="dxa"/>
            <w:tcBorders>
              <w:left w:val="nil"/>
              <w:right w:val="nil"/>
            </w:tcBorders>
            <w:shd w:val="clear" w:color="auto" w:fill="auto"/>
            <w:noWrap/>
            <w:vAlign w:val="bottom"/>
            <w:hideMark/>
          </w:tcPr>
          <w:p w14:paraId="6D4AD0DE"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9" w:type="dxa"/>
            <w:tcBorders>
              <w:left w:val="nil"/>
            </w:tcBorders>
            <w:shd w:val="clear" w:color="auto" w:fill="auto"/>
            <w:noWrap/>
            <w:vAlign w:val="bottom"/>
            <w:hideMark/>
          </w:tcPr>
          <w:p w14:paraId="6A3BC0D8" w14:textId="77777777" w:rsidR="00835632" w:rsidRPr="006733FB" w:rsidRDefault="00835632" w:rsidP="00835632">
            <w:pPr>
              <w:widowControl/>
              <w:jc w:val="right"/>
              <w:rPr>
                <w:rFonts w:ascii="Book Antiqua" w:eastAsia="Times New Roman" w:hAnsi="Book Antiqua" w:cs="Times New Roman"/>
                <w:sz w:val="20"/>
                <w:szCs w:val="20"/>
              </w:rPr>
            </w:pPr>
          </w:p>
        </w:tc>
        <w:tc>
          <w:tcPr>
            <w:tcW w:w="561" w:type="dxa"/>
            <w:shd w:val="clear" w:color="auto" w:fill="auto"/>
            <w:noWrap/>
            <w:vAlign w:val="bottom"/>
            <w:hideMark/>
          </w:tcPr>
          <w:p w14:paraId="11620366"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1.000</w:t>
            </w:r>
          </w:p>
        </w:tc>
      </w:tr>
      <w:tr w:rsidR="008B7551" w:rsidRPr="006733FB" w14:paraId="43615013" w14:textId="77777777" w:rsidTr="008B7551">
        <w:trPr>
          <w:trHeight w:hRule="exact" w:val="355"/>
        </w:trPr>
        <w:tc>
          <w:tcPr>
            <w:tcW w:w="1298" w:type="dxa"/>
            <w:shd w:val="clear" w:color="auto" w:fill="auto"/>
            <w:noWrap/>
            <w:vAlign w:val="center"/>
            <w:hideMark/>
          </w:tcPr>
          <w:p w14:paraId="5EB90DB8"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right w:val="nil"/>
            </w:tcBorders>
            <w:shd w:val="clear" w:color="auto" w:fill="auto"/>
            <w:noWrap/>
            <w:vAlign w:val="center"/>
            <w:hideMark/>
          </w:tcPr>
          <w:p w14:paraId="7C502B39"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33" w:type="dxa"/>
            <w:tcBorders>
              <w:left w:val="nil"/>
              <w:right w:val="nil"/>
            </w:tcBorders>
            <w:shd w:val="clear" w:color="auto" w:fill="auto"/>
            <w:noWrap/>
            <w:vAlign w:val="bottom"/>
            <w:hideMark/>
          </w:tcPr>
          <w:p w14:paraId="2A9732AD"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057FF230"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left w:val="nil"/>
            </w:tcBorders>
            <w:shd w:val="clear" w:color="auto" w:fill="auto"/>
            <w:noWrap/>
            <w:vAlign w:val="bottom"/>
            <w:hideMark/>
          </w:tcPr>
          <w:p w14:paraId="187ADF07"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79" w:type="dxa"/>
            <w:tcBorders>
              <w:right w:val="nil"/>
            </w:tcBorders>
            <w:shd w:val="clear" w:color="auto" w:fill="auto"/>
            <w:noWrap/>
            <w:vAlign w:val="bottom"/>
            <w:hideMark/>
          </w:tcPr>
          <w:p w14:paraId="3CCABCE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(0.385)</w:t>
            </w:r>
          </w:p>
        </w:tc>
        <w:tc>
          <w:tcPr>
            <w:tcW w:w="248" w:type="dxa"/>
            <w:tcBorders>
              <w:left w:val="nil"/>
              <w:right w:val="nil"/>
            </w:tcBorders>
            <w:shd w:val="clear" w:color="auto" w:fill="auto"/>
            <w:noWrap/>
            <w:vAlign w:val="bottom"/>
            <w:hideMark/>
          </w:tcPr>
          <w:p w14:paraId="48BCB318"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left w:val="nil"/>
            </w:tcBorders>
            <w:shd w:val="clear" w:color="auto" w:fill="auto"/>
            <w:noWrap/>
            <w:vAlign w:val="bottom"/>
            <w:hideMark/>
          </w:tcPr>
          <w:p w14:paraId="0A2F71C5"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33" w:type="dxa"/>
            <w:tcBorders>
              <w:right w:val="nil"/>
            </w:tcBorders>
            <w:shd w:val="clear" w:color="auto" w:fill="auto"/>
            <w:noWrap/>
            <w:vAlign w:val="bottom"/>
            <w:hideMark/>
          </w:tcPr>
          <w:p w14:paraId="592C421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11EF8C86"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left w:val="nil"/>
            </w:tcBorders>
            <w:shd w:val="clear" w:color="auto" w:fill="auto"/>
            <w:noWrap/>
            <w:vAlign w:val="bottom"/>
            <w:hideMark/>
          </w:tcPr>
          <w:p w14:paraId="2DEEBE4F"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33" w:type="dxa"/>
            <w:tcBorders>
              <w:right w:val="nil"/>
            </w:tcBorders>
            <w:shd w:val="clear" w:color="auto" w:fill="auto"/>
            <w:noWrap/>
            <w:vAlign w:val="bottom"/>
            <w:hideMark/>
          </w:tcPr>
          <w:p w14:paraId="3B079712"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2D3B541F"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left w:val="nil"/>
            </w:tcBorders>
            <w:shd w:val="clear" w:color="auto" w:fill="auto"/>
            <w:noWrap/>
            <w:vAlign w:val="bottom"/>
            <w:hideMark/>
          </w:tcPr>
          <w:p w14:paraId="58170725"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33" w:type="dxa"/>
            <w:tcBorders>
              <w:right w:val="nil"/>
            </w:tcBorders>
            <w:shd w:val="clear" w:color="auto" w:fill="auto"/>
            <w:noWrap/>
            <w:vAlign w:val="bottom"/>
            <w:hideMark/>
          </w:tcPr>
          <w:p w14:paraId="067A0723"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right w:val="nil"/>
            </w:tcBorders>
            <w:shd w:val="clear" w:color="auto" w:fill="auto"/>
            <w:noWrap/>
            <w:vAlign w:val="bottom"/>
            <w:hideMark/>
          </w:tcPr>
          <w:p w14:paraId="12708463"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1" w:type="dxa"/>
            <w:tcBorders>
              <w:left w:val="nil"/>
            </w:tcBorders>
            <w:shd w:val="clear" w:color="auto" w:fill="auto"/>
            <w:noWrap/>
            <w:vAlign w:val="bottom"/>
            <w:hideMark/>
          </w:tcPr>
          <w:p w14:paraId="0193861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33" w:type="dxa"/>
            <w:tcBorders>
              <w:right w:val="nil"/>
            </w:tcBorders>
            <w:shd w:val="clear" w:color="auto" w:fill="auto"/>
            <w:noWrap/>
            <w:vAlign w:val="bottom"/>
            <w:hideMark/>
          </w:tcPr>
          <w:p w14:paraId="138ABADA"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248" w:type="dxa"/>
            <w:tcBorders>
              <w:left w:val="nil"/>
            </w:tcBorders>
            <w:shd w:val="clear" w:color="auto" w:fill="auto"/>
            <w:noWrap/>
            <w:vAlign w:val="bottom"/>
            <w:hideMark/>
          </w:tcPr>
          <w:p w14:paraId="4C2F0906" w14:textId="77777777" w:rsidR="00835632" w:rsidRPr="006733FB" w:rsidRDefault="00835632" w:rsidP="00835632">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911" w:type="dxa"/>
            <w:tcBorders>
              <w:right w:val="nil"/>
            </w:tcBorders>
            <w:shd w:val="clear" w:color="auto" w:fill="auto"/>
            <w:noWrap/>
            <w:vAlign w:val="bottom"/>
            <w:hideMark/>
          </w:tcPr>
          <w:p w14:paraId="437A09A0"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364" w:type="dxa"/>
            <w:tcBorders>
              <w:left w:val="nil"/>
              <w:right w:val="nil"/>
            </w:tcBorders>
            <w:shd w:val="clear" w:color="auto" w:fill="auto"/>
            <w:noWrap/>
            <w:vAlign w:val="bottom"/>
            <w:hideMark/>
          </w:tcPr>
          <w:p w14:paraId="3BD02A93"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99" w:type="dxa"/>
            <w:tcBorders>
              <w:left w:val="nil"/>
            </w:tcBorders>
            <w:shd w:val="clear" w:color="auto" w:fill="auto"/>
            <w:noWrap/>
            <w:vAlign w:val="bottom"/>
            <w:hideMark/>
          </w:tcPr>
          <w:p w14:paraId="3BFE0F03"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561" w:type="dxa"/>
            <w:shd w:val="clear" w:color="auto" w:fill="auto"/>
            <w:noWrap/>
            <w:vAlign w:val="bottom"/>
            <w:hideMark/>
          </w:tcPr>
          <w:p w14:paraId="1C92B61E" w14:textId="77777777" w:rsidR="00835632" w:rsidRPr="006733FB" w:rsidRDefault="00835632" w:rsidP="00835632">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r>
    </w:tbl>
    <w:p w14:paraId="0749C511" w14:textId="4DD0F4D8" w:rsidR="00835632" w:rsidRPr="006733FB" w:rsidRDefault="008B7551" w:rsidP="003303FA">
      <w:pPr>
        <w:spacing w:beforeLines="20" w:before="48" w:after="0" w:line="240" w:lineRule="auto"/>
        <w:ind w:leftChars="451" w:left="992"/>
        <w:rPr>
          <w:rFonts w:ascii="Book Antiqua" w:hAnsi="Book Antiqua" w:cs="Times New Roman"/>
          <w:sz w:val="20"/>
          <w:szCs w:val="20"/>
        </w:rPr>
      </w:pPr>
      <w:r w:rsidRPr="006733FB">
        <w:rPr>
          <w:rFonts w:ascii="Book Antiqua" w:hAnsi="Book Antiqua" w:cs="Times New Roman"/>
          <w:sz w:val="20"/>
          <w:szCs w:val="20"/>
        </w:rPr>
        <w:t xml:space="preserve">Note: </w:t>
      </w:r>
      <w:r w:rsidR="00835632" w:rsidRPr="006733FB">
        <w:rPr>
          <w:rFonts w:ascii="Book Antiqua" w:hAnsi="Book Antiqua" w:cs="Times New Roman"/>
          <w:sz w:val="20"/>
          <w:szCs w:val="20"/>
        </w:rPr>
        <w:t xml:space="preserve">This table presents the Pearson correlation analysis matrix for real earnings management. </w:t>
      </w:r>
    </w:p>
    <w:p w14:paraId="3419E0B0" w14:textId="58431370" w:rsidR="00835632" w:rsidRPr="006733FB" w:rsidRDefault="00835632" w:rsidP="003303FA">
      <w:pPr>
        <w:spacing w:after="0" w:line="240" w:lineRule="auto"/>
        <w:ind w:leftChars="644" w:left="1417"/>
        <w:rPr>
          <w:rFonts w:ascii="Book Antiqua" w:hAnsi="Book Antiqua" w:cs="Times New Roman"/>
          <w:sz w:val="20"/>
          <w:szCs w:val="20"/>
        </w:rPr>
      </w:pPr>
      <w:r w:rsidRPr="006733FB">
        <w:rPr>
          <w:rFonts w:ascii="Book Antiqua" w:hAnsi="Book Antiqua" w:cs="Times New Roman"/>
          <w:sz w:val="20"/>
          <w:szCs w:val="20"/>
        </w:rPr>
        <w:t xml:space="preserve">*, **, *** Denote statistical significance at the 0.10, 0.05, and 0.01 levels (2-tailed), respectively.  </w:t>
      </w:r>
    </w:p>
    <w:p w14:paraId="6C9B2958" w14:textId="77777777" w:rsidR="00B522DF" w:rsidRPr="006733FB" w:rsidRDefault="00B522DF" w:rsidP="00B522DF">
      <w:pPr>
        <w:spacing w:line="240" w:lineRule="auto"/>
        <w:jc w:val="both"/>
        <w:rPr>
          <w:rFonts w:ascii="Book Antiqua" w:hAnsi="Book Antiqua" w:cs="Times New Roman"/>
          <w:sz w:val="20"/>
          <w:szCs w:val="20"/>
        </w:rPr>
        <w:sectPr w:rsidR="00B522DF" w:rsidRPr="006733FB" w:rsidSect="00470165">
          <w:pgSz w:w="11906" w:h="16838"/>
          <w:pgMar w:top="981" w:right="459" w:bottom="278" w:left="459" w:header="720" w:footer="720" w:gutter="0"/>
          <w:cols w:space="425"/>
          <w:docGrid w:linePitch="360"/>
        </w:sectPr>
      </w:pPr>
      <w:bookmarkStart w:id="18" w:name="_Toc120913551"/>
    </w:p>
    <w:p w14:paraId="4B4FF429" w14:textId="5B627E7B" w:rsidR="00B522DF" w:rsidRPr="006733FB" w:rsidRDefault="00B522DF" w:rsidP="00B522DF">
      <w:pPr>
        <w:spacing w:after="0" w:line="240" w:lineRule="auto"/>
        <w:jc w:val="both"/>
        <w:rPr>
          <w:rFonts w:ascii="Book Antiqua" w:hAnsi="Book Antiqua" w:cs="Times New Roman"/>
          <w:sz w:val="20"/>
          <w:szCs w:val="20"/>
        </w:rPr>
      </w:pPr>
    </w:p>
    <w:p w14:paraId="6B9A2F98" w14:textId="421F7172" w:rsidR="00A87486" w:rsidRPr="006733FB" w:rsidRDefault="00A87486" w:rsidP="008A5D66">
      <w:pPr>
        <w:pStyle w:val="Heading2"/>
        <w:spacing w:after="0" w:line="240" w:lineRule="auto"/>
        <w:ind w:left="1985" w:right="970"/>
        <w:rPr>
          <w:rFonts w:ascii="Book Antiqua" w:eastAsia="PMingLiU" w:hAnsi="Book Antiqua" w:cs="Times New Roman"/>
          <w:sz w:val="20"/>
          <w:szCs w:val="20"/>
        </w:rPr>
      </w:pPr>
      <w:r w:rsidRPr="006733FB">
        <w:rPr>
          <w:rFonts w:ascii="Book Antiqua" w:eastAsia="PMingLiU" w:hAnsi="Book Antiqua" w:cs="Times New Roman"/>
          <w:sz w:val="20"/>
          <w:szCs w:val="20"/>
        </w:rPr>
        <w:t>Regression Result</w:t>
      </w:r>
      <w:bookmarkEnd w:id="18"/>
    </w:p>
    <w:p w14:paraId="1520D242" w14:textId="77777777" w:rsidR="00086015" w:rsidRPr="006733FB" w:rsidRDefault="00F66E96"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Table 6</w:t>
      </w:r>
      <w:r w:rsidR="00DA6C13" w:rsidRPr="006733FB">
        <w:rPr>
          <w:rFonts w:ascii="Book Antiqua" w:hAnsi="Book Antiqua" w:cs="Times New Roman"/>
          <w:sz w:val="20"/>
          <w:szCs w:val="20"/>
          <w:lang w:val="en"/>
        </w:rPr>
        <w:t xml:space="preserve"> show</w:t>
      </w:r>
      <w:r w:rsidR="00086015" w:rsidRPr="006733FB">
        <w:rPr>
          <w:rFonts w:ascii="Book Antiqua" w:hAnsi="Book Antiqua" w:cs="Times New Roman"/>
          <w:sz w:val="20"/>
          <w:szCs w:val="20"/>
          <w:lang w:val="en"/>
        </w:rPr>
        <w:t xml:space="preserve">s </w:t>
      </w:r>
      <w:r w:rsidR="00DA6C13" w:rsidRPr="006733FB">
        <w:rPr>
          <w:rFonts w:ascii="Book Antiqua" w:hAnsi="Book Antiqua" w:cs="Times New Roman"/>
          <w:sz w:val="20"/>
          <w:szCs w:val="20"/>
          <w:lang w:val="en"/>
        </w:rPr>
        <w:t>the first regression model results in Equation (1) for Hypothesis 1</w:t>
      </w:r>
      <w:r w:rsidR="00086015" w:rsidRPr="006733FB">
        <w:rPr>
          <w:rFonts w:ascii="Book Antiqua" w:hAnsi="Book Antiqua" w:cs="Times New Roman"/>
          <w:sz w:val="20"/>
          <w:szCs w:val="20"/>
          <w:lang w:val="en"/>
        </w:rPr>
        <w:t>. The empirical result of the first hypothesis, in</w:t>
      </w:r>
      <w:r w:rsidRPr="006733FB">
        <w:rPr>
          <w:rFonts w:ascii="Book Antiqua" w:hAnsi="Book Antiqua" w:cs="Times New Roman"/>
          <w:sz w:val="20"/>
          <w:szCs w:val="20"/>
          <w:lang w:val="en"/>
        </w:rPr>
        <w:t xml:space="preserve"> both columns of Table 6</w:t>
      </w:r>
      <w:r w:rsidR="00086015" w:rsidRPr="006733FB">
        <w:rPr>
          <w:rFonts w:ascii="Book Antiqua" w:hAnsi="Book Antiqua" w:cs="Times New Roman"/>
          <w:sz w:val="20"/>
          <w:szCs w:val="20"/>
          <w:lang w:val="en"/>
        </w:rPr>
        <w:t xml:space="preserve">, indicated the proxy variable for the quality of financial reports, where accrual earnings management and real earnings management were employed to </w:t>
      </w:r>
      <w:r w:rsidR="00625A70" w:rsidRPr="006733FB">
        <w:rPr>
          <w:rFonts w:ascii="Book Antiqua" w:hAnsi="Book Antiqua" w:cs="Times New Roman"/>
          <w:sz w:val="20"/>
          <w:szCs w:val="20"/>
          <w:lang w:val="en"/>
        </w:rPr>
        <w:t>examine</w:t>
      </w:r>
      <w:r w:rsidR="00086015" w:rsidRPr="006733FB">
        <w:rPr>
          <w:rFonts w:ascii="Book Antiqua" w:hAnsi="Book Antiqua" w:cs="Times New Roman"/>
          <w:sz w:val="20"/>
          <w:szCs w:val="20"/>
          <w:lang w:val="en"/>
        </w:rPr>
        <w:t xml:space="preserve"> the impact of the COVID-19 pandemic on the quality of financial reports. </w:t>
      </w:r>
    </w:p>
    <w:p w14:paraId="272EE128" w14:textId="6ACAB1B5" w:rsidR="00086015" w:rsidRPr="006733FB" w:rsidRDefault="00086015" w:rsidP="004737D3">
      <w:pPr>
        <w:spacing w:after="0" w:line="240" w:lineRule="auto"/>
        <w:ind w:left="981" w:right="970"/>
        <w:jc w:val="both"/>
        <w:rPr>
          <w:rFonts w:ascii="Book Antiqua" w:hAnsi="Book Antiqua" w:cs="Times New Roman"/>
          <w:b/>
          <w:sz w:val="20"/>
          <w:szCs w:val="20"/>
        </w:rPr>
      </w:pPr>
      <w:r w:rsidRPr="006733FB">
        <w:rPr>
          <w:rFonts w:ascii="Book Antiqua" w:hAnsi="Book Antiqua" w:cs="Times New Roman"/>
          <w:sz w:val="20"/>
          <w:szCs w:val="20"/>
          <w:lang w:val="en"/>
        </w:rPr>
        <w:t>Column (1) reveals that the COVID-19 (CVD19) variable representing the period after the pandemic had a coefficient value of 0.008 (t-st</w:t>
      </w:r>
      <w:r w:rsidR="001C76E7" w:rsidRPr="006733FB">
        <w:rPr>
          <w:rFonts w:ascii="Book Antiqua" w:hAnsi="Book Antiqua" w:cs="Times New Roman"/>
          <w:sz w:val="20"/>
          <w:szCs w:val="20"/>
          <w:lang w:val="en"/>
        </w:rPr>
        <w:t>at= 4.756) with a p-value (0.001</w:t>
      </w:r>
      <w:r w:rsidRPr="006733FB">
        <w:rPr>
          <w:rFonts w:ascii="Book Antiqua" w:hAnsi="Book Antiqua" w:cs="Times New Roman"/>
          <w:sz w:val="20"/>
          <w:szCs w:val="20"/>
          <w:lang w:val="en"/>
        </w:rPr>
        <w:t xml:space="preserve">) smaller than 0.01. It means that the COVID-19 pandemic </w:t>
      </w:r>
      <w:r w:rsidR="00DA6C13" w:rsidRPr="006733FB">
        <w:rPr>
          <w:rFonts w:ascii="Book Antiqua" w:hAnsi="Book Antiqua" w:cs="Times New Roman"/>
          <w:sz w:val="20"/>
          <w:szCs w:val="20"/>
          <w:lang w:val="en"/>
        </w:rPr>
        <w:t>significantly and positively impacted the quality of the financial reports proxied by accrual earnings management</w:t>
      </w:r>
      <w:r w:rsidRPr="006733FB">
        <w:rPr>
          <w:rFonts w:ascii="Book Antiqua" w:hAnsi="Book Antiqua" w:cs="Times New Roman"/>
          <w:sz w:val="20"/>
          <w:szCs w:val="20"/>
          <w:lang w:val="en"/>
        </w:rPr>
        <w:t xml:space="preserve">. </w:t>
      </w:r>
    </w:p>
    <w:p w14:paraId="4C807154" w14:textId="52A05C41" w:rsidR="00086015" w:rsidRPr="006733FB" w:rsidRDefault="00086015" w:rsidP="004737D3">
      <w:pPr>
        <w:spacing w:after="0" w:line="240" w:lineRule="auto"/>
        <w:ind w:left="981" w:right="970"/>
        <w:jc w:val="both"/>
        <w:rPr>
          <w:rFonts w:ascii="Book Antiqua" w:hAnsi="Book Antiqua" w:cs="Times New Roman"/>
          <w:b/>
          <w:sz w:val="20"/>
          <w:szCs w:val="20"/>
        </w:rPr>
      </w:pPr>
      <w:r w:rsidRPr="006733FB">
        <w:rPr>
          <w:rFonts w:ascii="Book Antiqua" w:hAnsi="Book Antiqua" w:cs="Times New Roman"/>
          <w:sz w:val="20"/>
          <w:szCs w:val="20"/>
          <w:lang w:val="en"/>
        </w:rPr>
        <w:t xml:space="preserve">Subsequently, the regression result found that all control variables employed in this model affected the accrual earnings management. Only the SIZE variable </w:t>
      </w:r>
      <w:r w:rsidR="00625A70" w:rsidRPr="006733FB">
        <w:rPr>
          <w:rFonts w:ascii="Book Antiqua" w:hAnsi="Book Antiqua" w:cs="Times New Roman"/>
          <w:sz w:val="20"/>
          <w:szCs w:val="20"/>
          <w:lang w:val="en"/>
        </w:rPr>
        <w:t>significantly and negatively impacts the quality of the financial reports proxied by</w:t>
      </w:r>
      <w:r w:rsidRPr="006733FB">
        <w:rPr>
          <w:rFonts w:ascii="Book Antiqua" w:hAnsi="Book Antiqua" w:cs="Times New Roman"/>
          <w:sz w:val="20"/>
          <w:szCs w:val="20"/>
          <w:lang w:val="en"/>
        </w:rPr>
        <w:t xml:space="preserve"> accrual earnings management, while th</w:t>
      </w:r>
      <w:r w:rsidR="0011498E" w:rsidRPr="006733FB">
        <w:rPr>
          <w:rFonts w:ascii="Book Antiqua" w:hAnsi="Book Antiqua" w:cs="Times New Roman"/>
          <w:sz w:val="20"/>
          <w:szCs w:val="20"/>
          <w:lang w:val="en"/>
        </w:rPr>
        <w:t xml:space="preserve">e other control variables (LEV, </w:t>
      </w:r>
      <w:r w:rsidRPr="006733FB">
        <w:rPr>
          <w:rFonts w:ascii="Book Antiqua" w:hAnsi="Book Antiqua" w:cs="Times New Roman"/>
          <w:sz w:val="20"/>
          <w:szCs w:val="20"/>
          <w:lang w:val="en"/>
        </w:rPr>
        <w:t>TBQ, SALGROWTH, and LOSS) contributed a significant and positive impact.</w:t>
      </w:r>
    </w:p>
    <w:p w14:paraId="76888D63" w14:textId="2341DE80" w:rsidR="00086015" w:rsidRPr="006733FB" w:rsidRDefault="00086015" w:rsidP="004737D3">
      <w:pPr>
        <w:spacing w:after="0" w:line="240" w:lineRule="auto"/>
        <w:ind w:left="981" w:right="970"/>
        <w:jc w:val="both"/>
        <w:rPr>
          <w:rFonts w:ascii="Book Antiqua" w:hAnsi="Book Antiqua" w:cs="Times New Roman"/>
          <w:b/>
          <w:sz w:val="20"/>
          <w:szCs w:val="20"/>
        </w:rPr>
      </w:pPr>
      <w:r w:rsidRPr="006733FB">
        <w:rPr>
          <w:rFonts w:ascii="Book Antiqua" w:hAnsi="Book Antiqua" w:cs="Times New Roman"/>
          <w:sz w:val="20"/>
          <w:szCs w:val="20"/>
          <w:lang w:val="en"/>
        </w:rPr>
        <w:t xml:space="preserve">Furthermore, Column (2) demonstrates that the COVID-19 variable representing the period after the COVID-19 pandemic had a coefficient value of 0.016 (t-stat= 2.490) with a p-value (0.013) smaller than 0.05. This </w:t>
      </w:r>
      <w:r w:rsidR="00625A70" w:rsidRPr="006733FB">
        <w:rPr>
          <w:rFonts w:ascii="Book Antiqua" w:hAnsi="Book Antiqua" w:cs="Times New Roman"/>
          <w:sz w:val="20"/>
          <w:szCs w:val="20"/>
          <w:lang w:val="en"/>
        </w:rPr>
        <w:t xml:space="preserve">result </w:t>
      </w:r>
      <w:r w:rsidRPr="006733FB">
        <w:rPr>
          <w:rFonts w:ascii="Book Antiqua" w:hAnsi="Book Antiqua" w:cs="Times New Roman"/>
          <w:sz w:val="20"/>
          <w:szCs w:val="20"/>
          <w:lang w:val="en"/>
        </w:rPr>
        <w:t xml:space="preserve">suggests that the COVID-19 pandemic </w:t>
      </w:r>
      <w:r w:rsidR="00625A70" w:rsidRPr="006733FB">
        <w:rPr>
          <w:rFonts w:ascii="Book Antiqua" w:hAnsi="Book Antiqua" w:cs="Times New Roman"/>
          <w:sz w:val="20"/>
          <w:szCs w:val="20"/>
          <w:lang w:val="en"/>
        </w:rPr>
        <w:t>significantly and positively impacted the quality of the financial reports proxied by</w:t>
      </w:r>
      <w:r w:rsidRPr="006733FB">
        <w:rPr>
          <w:rFonts w:ascii="Book Antiqua" w:hAnsi="Book Antiqua" w:cs="Times New Roman"/>
          <w:sz w:val="20"/>
          <w:szCs w:val="20"/>
          <w:lang w:val="en"/>
        </w:rPr>
        <w:t xml:space="preserve"> real earnings management. </w:t>
      </w:r>
    </w:p>
    <w:p w14:paraId="552D1CDD" w14:textId="56CC2DDB" w:rsidR="00CC0C3B" w:rsidRPr="006733FB" w:rsidRDefault="00086015"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Subsequently, the regression result indicated that all control variables employed in this model affected real earnings management. TBQ and SALGROWTH variables </w:t>
      </w:r>
      <w:r w:rsidR="00810CB9" w:rsidRPr="006733FB">
        <w:rPr>
          <w:rFonts w:ascii="Book Antiqua" w:hAnsi="Book Antiqua" w:cs="Times New Roman"/>
          <w:sz w:val="20"/>
          <w:szCs w:val="20"/>
          <w:lang w:val="en"/>
        </w:rPr>
        <w:t>significantly negatively impact</w:t>
      </w:r>
      <w:r w:rsidRPr="006733FB">
        <w:rPr>
          <w:rFonts w:ascii="Book Antiqua" w:hAnsi="Book Antiqua" w:cs="Times New Roman"/>
          <w:sz w:val="20"/>
          <w:szCs w:val="20"/>
          <w:lang w:val="en"/>
        </w:rPr>
        <w:t xml:space="preserve"> real earnings management, while other control variables (SIZE, LEV, and LOSS) contributed a significant positive effect.</w:t>
      </w:r>
    </w:p>
    <w:p w14:paraId="23F65085" w14:textId="77777777" w:rsidR="009E4FB4" w:rsidRPr="006733FB" w:rsidRDefault="009E4FB4"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Table 7 presents the results of the second regression model on the empirical model of Equation (2). Columns (1) and (3) of Table 7 indicate the empirical results of the second hypothesis in this study. In column (1), the audit opinion variable with COVID-19 variable </w:t>
      </w:r>
      <w:r w:rsidRPr="006733FB">
        <w:rPr>
          <w:rFonts w:ascii="Book Antiqua" w:hAnsi="Book Antiqua" w:cs="Times New Roman"/>
          <w:sz w:val="20"/>
          <w:szCs w:val="20"/>
        </w:rPr>
        <w:t>(ADOPNxCVD19)</w:t>
      </w:r>
      <w:r w:rsidRPr="006733FB">
        <w:rPr>
          <w:rFonts w:ascii="Book Antiqua" w:hAnsi="Book Antiqua" w:cs="Times New Roman"/>
          <w:sz w:val="20"/>
          <w:szCs w:val="20"/>
          <w:lang w:val="en"/>
        </w:rPr>
        <w:t xml:space="preserve"> had a coefficient value of -0.131 </w:t>
      </w:r>
      <w:r w:rsidRPr="006733FB">
        <w:rPr>
          <w:rFonts w:ascii="Book Antiqua" w:hAnsi="Book Antiqua" w:cs="Times New Roman"/>
          <w:sz w:val="20"/>
          <w:szCs w:val="20"/>
        </w:rPr>
        <w:t>(t-stat= -2.133)</w:t>
      </w:r>
      <w:r w:rsidRPr="006733FB">
        <w:rPr>
          <w:rFonts w:ascii="Book Antiqua" w:hAnsi="Book Antiqua" w:cs="Times New Roman"/>
          <w:sz w:val="20"/>
          <w:szCs w:val="20"/>
          <w:lang w:val="en"/>
        </w:rPr>
        <w:t xml:space="preserve"> with a p-value (0.033) smaller than 0.05, meaning that the audit opinion significantly and negatively impacted the quality of financial reports proxied by accrual earnings management</w:t>
      </w:r>
      <w:r w:rsidRPr="006733FB">
        <w:rPr>
          <w:rFonts w:ascii="Book Antiqua" w:hAnsi="Book Antiqua" w:cs="Times New Roman"/>
          <w:sz w:val="20"/>
          <w:szCs w:val="20"/>
        </w:rPr>
        <w:t xml:space="preserve"> (|DA|)</w:t>
      </w:r>
      <w:r w:rsidRPr="006733FB">
        <w:rPr>
          <w:rFonts w:ascii="Book Antiqua" w:hAnsi="Book Antiqua" w:cs="Times New Roman"/>
          <w:sz w:val="20"/>
          <w:szCs w:val="20"/>
          <w:lang w:val="en"/>
        </w:rPr>
        <w:t xml:space="preserve"> in the post-COVID-19 pandemic.</w:t>
      </w:r>
    </w:p>
    <w:p w14:paraId="3B7BC9EB" w14:textId="77777777" w:rsidR="009E4FB4" w:rsidRPr="006733FB" w:rsidRDefault="009E4FB4"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Further, in Column (3), the audit opinion variable with COVID-19 variable </w:t>
      </w:r>
      <w:r w:rsidRPr="006733FB">
        <w:rPr>
          <w:rFonts w:ascii="Book Antiqua" w:hAnsi="Book Antiqua" w:cs="Times New Roman"/>
          <w:sz w:val="20"/>
          <w:szCs w:val="20"/>
        </w:rPr>
        <w:t>(ADOPNxCVD19)</w:t>
      </w:r>
      <w:r w:rsidRPr="006733FB">
        <w:rPr>
          <w:rFonts w:ascii="Book Antiqua" w:hAnsi="Book Antiqua" w:cs="Times New Roman"/>
          <w:sz w:val="20"/>
          <w:szCs w:val="20"/>
          <w:lang w:val="en"/>
        </w:rPr>
        <w:t xml:space="preserve"> had a coefficient value of 0.308 (t-stat= 1.264) with a p-value (0.206) greater than 0.05, meaning that the audit opinion had a positive and insignificant impact on the quality of the financial reports proxied by real earnings management (REM) in the post-COVID-19 pandemic.</w:t>
      </w:r>
    </w:p>
    <w:p w14:paraId="2B8B8EE9" w14:textId="65568E68" w:rsidR="009E4FB4" w:rsidRPr="006733FB" w:rsidRDefault="009E4FB4" w:rsidP="00A0482B">
      <w:pPr>
        <w:spacing w:after="0" w:line="240" w:lineRule="auto"/>
        <w:ind w:left="981" w:right="970"/>
        <w:jc w:val="both"/>
        <w:rPr>
          <w:rFonts w:ascii="Book Antiqua" w:hAnsi="Book Antiqua" w:cs="Times New Roman"/>
          <w:sz w:val="20"/>
          <w:szCs w:val="20"/>
          <w:lang w:val="en"/>
        </w:rPr>
        <w:sectPr w:rsidR="009E4FB4" w:rsidRPr="006733FB" w:rsidSect="00470165">
          <w:pgSz w:w="11906" w:h="16838"/>
          <w:pgMar w:top="981" w:right="459" w:bottom="278" w:left="459" w:header="720" w:footer="720" w:gutter="0"/>
          <w:cols w:space="425"/>
          <w:docGrid w:linePitch="360"/>
        </w:sectPr>
      </w:pPr>
      <w:r w:rsidRPr="006733FB">
        <w:rPr>
          <w:rFonts w:ascii="Book Antiqua" w:hAnsi="Book Antiqua" w:cs="Times New Roman"/>
          <w:sz w:val="20"/>
          <w:szCs w:val="20"/>
          <w:lang w:val="en"/>
        </w:rPr>
        <w:t xml:space="preserve">Based on the previous explanation, the audit opinion significantly and negatively impacted the quality of financial reports proxied by accrual earnings management </w:t>
      </w:r>
      <w:r w:rsidRPr="006733FB">
        <w:rPr>
          <w:rFonts w:ascii="Book Antiqua" w:hAnsi="Book Antiqua" w:cs="Times New Roman"/>
          <w:sz w:val="20"/>
          <w:szCs w:val="20"/>
        </w:rPr>
        <w:t>(|DA|)</w:t>
      </w:r>
      <w:r w:rsidRPr="006733FB">
        <w:rPr>
          <w:rFonts w:ascii="Book Antiqua" w:hAnsi="Book Antiqua" w:cs="Times New Roman"/>
          <w:sz w:val="20"/>
          <w:szCs w:val="20"/>
          <w:lang w:val="en"/>
        </w:rPr>
        <w:t xml:space="preserve"> after the COVID-19 pandemic. Moreover, the audit opinion did not affect the quality of the financial reports proxied by real earnings management </w:t>
      </w:r>
      <w:r w:rsidRPr="006733FB">
        <w:rPr>
          <w:rFonts w:ascii="Book Antiqua" w:hAnsi="Book Antiqua" w:cs="Times New Roman"/>
          <w:sz w:val="20"/>
          <w:szCs w:val="20"/>
        </w:rPr>
        <w:t xml:space="preserve">(REM) </w:t>
      </w:r>
      <w:r w:rsidRPr="006733FB">
        <w:rPr>
          <w:rFonts w:ascii="Book Antiqua" w:hAnsi="Book Antiqua" w:cs="Times New Roman"/>
          <w:sz w:val="20"/>
          <w:szCs w:val="20"/>
          <w:lang w:val="en"/>
        </w:rPr>
        <w:t>after the COVID-19 pandemic. This shows no significant change in the difference in the financial reports quality (REM) between the companies receiving unqualified and non-unqualified opinions</w:t>
      </w:r>
      <w:r w:rsidR="00A0482B" w:rsidRPr="006733FB">
        <w:rPr>
          <w:rFonts w:ascii="Book Antiqua" w:hAnsi="Book Antiqua" w:cs="Times New Roman"/>
          <w:sz w:val="20"/>
          <w:szCs w:val="20"/>
          <w:lang w:val="en"/>
        </w:rPr>
        <w:t xml:space="preserve"> in the post-COVID-19 pandemic.</w:t>
      </w:r>
    </w:p>
    <w:p w14:paraId="1763A15B" w14:textId="77777777" w:rsidR="00A0482B" w:rsidRPr="006733FB" w:rsidRDefault="00A0482B" w:rsidP="00A0482B">
      <w:pPr>
        <w:widowControl/>
        <w:spacing w:after="0" w:line="240" w:lineRule="auto"/>
        <w:ind w:rightChars="548" w:right="1206"/>
        <w:jc w:val="both"/>
        <w:rPr>
          <w:rFonts w:ascii="Book Antiqua" w:hAnsi="Book Antiqua" w:cs="Times New Roman"/>
          <w:b/>
          <w:sz w:val="20"/>
          <w:szCs w:val="20"/>
          <w:lang w:val="en"/>
        </w:rPr>
      </w:pPr>
    </w:p>
    <w:p w14:paraId="04CADA0B" w14:textId="5F95F84E" w:rsidR="00601FBE" w:rsidRPr="006733FB" w:rsidRDefault="00601FBE" w:rsidP="00477298">
      <w:pPr>
        <w:widowControl/>
        <w:ind w:leftChars="515" w:left="1133" w:rightChars="548" w:right="1206"/>
        <w:jc w:val="center"/>
        <w:rPr>
          <w:rFonts w:ascii="Book Antiqua" w:eastAsia="PMingLiU" w:hAnsi="Book Antiqua" w:cs="Times New Roman"/>
          <w:b/>
          <w:bCs/>
          <w:sz w:val="20"/>
          <w:szCs w:val="20"/>
        </w:rPr>
      </w:pPr>
      <w:r w:rsidRPr="006733FB">
        <w:rPr>
          <w:rFonts w:ascii="Book Antiqua" w:hAnsi="Book Antiqua" w:cs="Times New Roman"/>
          <w:b/>
          <w:sz w:val="20"/>
          <w:szCs w:val="20"/>
          <w:lang w:val="en"/>
        </w:rPr>
        <w:t xml:space="preserve">Table 6: </w:t>
      </w:r>
      <w:r w:rsidRPr="006733FB">
        <w:rPr>
          <w:rFonts w:ascii="Book Antiqua" w:eastAsia="PMingLiU" w:hAnsi="Book Antiqua" w:cs="Times New Roman"/>
          <w:b/>
          <w:bCs/>
          <w:sz w:val="20"/>
          <w:szCs w:val="20"/>
        </w:rPr>
        <w:t>Regression Result of COVID-19 on Quality of Financial Reports</w:t>
      </w:r>
    </w:p>
    <w:tbl>
      <w:tblPr>
        <w:tblW w:w="8643" w:type="dxa"/>
        <w:tblInd w:w="11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25"/>
        <w:gridCol w:w="528"/>
        <w:gridCol w:w="78"/>
        <w:gridCol w:w="797"/>
        <w:gridCol w:w="151"/>
        <w:gridCol w:w="734"/>
        <w:gridCol w:w="291"/>
        <w:gridCol w:w="80"/>
        <w:gridCol w:w="818"/>
        <w:gridCol w:w="261"/>
        <w:gridCol w:w="130"/>
        <w:gridCol w:w="767"/>
        <w:gridCol w:w="101"/>
        <w:gridCol w:w="783"/>
        <w:gridCol w:w="333"/>
        <w:gridCol w:w="130"/>
        <w:gridCol w:w="858"/>
        <w:gridCol w:w="278"/>
      </w:tblGrid>
      <w:tr w:rsidR="004810D5" w:rsidRPr="006733FB" w14:paraId="6EE584A7" w14:textId="77777777" w:rsidTr="008B7551">
        <w:trPr>
          <w:trHeight w:hRule="exact" w:val="275"/>
        </w:trPr>
        <w:tc>
          <w:tcPr>
            <w:tcW w:w="2131" w:type="dxa"/>
            <w:gridSpan w:val="3"/>
            <w:vMerge w:val="restart"/>
            <w:shd w:val="clear" w:color="auto" w:fill="auto"/>
            <w:noWrap/>
            <w:vAlign w:val="center"/>
            <w:hideMark/>
          </w:tcPr>
          <w:p w14:paraId="743812F6" w14:textId="22C7BBD8" w:rsidR="004810D5" w:rsidRPr="006733FB" w:rsidRDefault="004810D5" w:rsidP="005F3467">
            <w:pPr>
              <w:jc w:val="both"/>
              <w:rPr>
                <w:rFonts w:ascii="Book Antiqua" w:hAnsi="Book Antiqua" w:cs="Times New Roman"/>
                <w:sz w:val="20"/>
                <w:szCs w:val="20"/>
              </w:rPr>
            </w:pPr>
            <w:r w:rsidRPr="006733FB">
              <w:rPr>
                <w:rFonts w:ascii="Book Antiqua" w:eastAsia="PMingLiU" w:hAnsi="Book Antiqua" w:cs="Times New Roman"/>
                <w:b/>
                <w:bCs/>
                <w:sz w:val="20"/>
                <w:szCs w:val="20"/>
              </w:rPr>
              <w:t>Variables</w:t>
            </w:r>
          </w:p>
        </w:tc>
        <w:tc>
          <w:tcPr>
            <w:tcW w:w="3262" w:type="dxa"/>
            <w:gridSpan w:val="8"/>
            <w:shd w:val="clear" w:color="auto" w:fill="auto"/>
            <w:hideMark/>
          </w:tcPr>
          <w:p w14:paraId="2BB35C37" w14:textId="05019888"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Accrual earnings management</w:t>
            </w:r>
          </w:p>
        </w:tc>
        <w:tc>
          <w:tcPr>
            <w:tcW w:w="3250" w:type="dxa"/>
            <w:gridSpan w:val="7"/>
          </w:tcPr>
          <w:p w14:paraId="1AE56F24" w14:textId="77777777"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Real earnings management</w:t>
            </w:r>
          </w:p>
        </w:tc>
      </w:tr>
      <w:tr w:rsidR="004810D5" w:rsidRPr="006733FB" w14:paraId="7A7CF20F" w14:textId="77777777" w:rsidTr="008B7551">
        <w:trPr>
          <w:trHeight w:hRule="exact" w:val="266"/>
        </w:trPr>
        <w:tc>
          <w:tcPr>
            <w:tcW w:w="2131" w:type="dxa"/>
            <w:gridSpan w:val="3"/>
            <w:vMerge/>
            <w:shd w:val="clear" w:color="auto" w:fill="auto"/>
            <w:noWrap/>
            <w:vAlign w:val="center"/>
            <w:hideMark/>
          </w:tcPr>
          <w:p w14:paraId="5B99193F" w14:textId="2C2F710D" w:rsidR="004810D5" w:rsidRPr="006733FB" w:rsidRDefault="004810D5" w:rsidP="008100B0">
            <w:pPr>
              <w:rPr>
                <w:rFonts w:ascii="Book Antiqua" w:eastAsia="Times New Roman" w:hAnsi="Book Antiqua" w:cs="Times New Roman"/>
                <w:sz w:val="20"/>
                <w:szCs w:val="20"/>
              </w:rPr>
            </w:pPr>
          </w:p>
        </w:tc>
        <w:tc>
          <w:tcPr>
            <w:tcW w:w="3262" w:type="dxa"/>
            <w:gridSpan w:val="8"/>
            <w:shd w:val="clear" w:color="auto" w:fill="auto"/>
            <w:hideMark/>
          </w:tcPr>
          <w:p w14:paraId="0A78846E" w14:textId="245A8E8D"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|DA|</w:t>
            </w:r>
          </w:p>
        </w:tc>
        <w:tc>
          <w:tcPr>
            <w:tcW w:w="3250" w:type="dxa"/>
            <w:gridSpan w:val="7"/>
          </w:tcPr>
          <w:p w14:paraId="4C7D3592" w14:textId="77777777"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REM</w:t>
            </w:r>
          </w:p>
        </w:tc>
      </w:tr>
      <w:tr w:rsidR="004810D5" w:rsidRPr="006733FB" w14:paraId="3EEF2D91" w14:textId="77777777" w:rsidTr="008B7551">
        <w:trPr>
          <w:trHeight w:hRule="exact" w:val="285"/>
        </w:trPr>
        <w:tc>
          <w:tcPr>
            <w:tcW w:w="2131" w:type="dxa"/>
            <w:gridSpan w:val="3"/>
            <w:vMerge/>
            <w:shd w:val="clear" w:color="auto" w:fill="auto"/>
            <w:noWrap/>
            <w:vAlign w:val="center"/>
            <w:hideMark/>
          </w:tcPr>
          <w:p w14:paraId="55CEC44D" w14:textId="5E982857" w:rsidR="004810D5" w:rsidRPr="006733FB" w:rsidRDefault="004810D5" w:rsidP="008100B0">
            <w:pPr>
              <w:rPr>
                <w:rFonts w:ascii="Book Antiqua" w:eastAsia="Times New Roman" w:hAnsi="Book Antiqua" w:cs="Times New Roman"/>
                <w:sz w:val="20"/>
                <w:szCs w:val="20"/>
              </w:rPr>
            </w:pPr>
          </w:p>
        </w:tc>
        <w:tc>
          <w:tcPr>
            <w:tcW w:w="3262" w:type="dxa"/>
            <w:gridSpan w:val="8"/>
            <w:shd w:val="clear" w:color="auto" w:fill="auto"/>
            <w:hideMark/>
          </w:tcPr>
          <w:p w14:paraId="6195F45A" w14:textId="3F087B50"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(1)</w:t>
            </w:r>
          </w:p>
        </w:tc>
        <w:tc>
          <w:tcPr>
            <w:tcW w:w="3250" w:type="dxa"/>
            <w:gridSpan w:val="7"/>
          </w:tcPr>
          <w:p w14:paraId="50CC0BD8" w14:textId="77777777" w:rsidR="004810D5" w:rsidRPr="006733FB" w:rsidRDefault="004810D5"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(2)</w:t>
            </w:r>
          </w:p>
        </w:tc>
      </w:tr>
      <w:tr w:rsidR="005414A6" w:rsidRPr="006733FB" w14:paraId="5A22BCB1" w14:textId="77777777" w:rsidTr="00F70C74">
        <w:trPr>
          <w:trHeight w:hRule="exact" w:val="338"/>
        </w:trPr>
        <w:tc>
          <w:tcPr>
            <w:tcW w:w="2131" w:type="dxa"/>
            <w:gridSpan w:val="3"/>
            <w:vMerge/>
            <w:shd w:val="clear" w:color="auto" w:fill="auto"/>
            <w:noWrap/>
            <w:vAlign w:val="center"/>
            <w:hideMark/>
          </w:tcPr>
          <w:p w14:paraId="116B4DDD" w14:textId="5DB9ABD3" w:rsidR="005414A6" w:rsidRPr="006733FB" w:rsidRDefault="005414A6" w:rsidP="008100B0">
            <w:pPr>
              <w:widowControl/>
              <w:rPr>
                <w:rFonts w:ascii="Book Antiqua" w:eastAsia="PMingLiU" w:hAnsi="Book Antiqua" w:cs="Times New Roman"/>
                <w:b/>
                <w:bCs/>
                <w:sz w:val="20"/>
                <w:szCs w:val="20"/>
              </w:rPr>
            </w:pPr>
          </w:p>
        </w:tc>
        <w:tc>
          <w:tcPr>
            <w:tcW w:w="948" w:type="dxa"/>
            <w:gridSpan w:val="2"/>
            <w:shd w:val="clear" w:color="auto" w:fill="auto"/>
            <w:noWrap/>
            <w:vAlign w:val="center"/>
            <w:hideMark/>
          </w:tcPr>
          <w:p w14:paraId="1E7A9D32" w14:textId="3820B731" w:rsidR="005414A6" w:rsidRPr="006733FB" w:rsidRDefault="005414A6" w:rsidP="00863BC1">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1105" w:type="dxa"/>
            <w:gridSpan w:val="3"/>
            <w:shd w:val="clear" w:color="auto" w:fill="auto"/>
            <w:noWrap/>
            <w:vAlign w:val="center"/>
            <w:hideMark/>
          </w:tcPr>
          <w:p w14:paraId="0DD7C64D" w14:textId="08B4DB27" w:rsidR="005414A6" w:rsidRPr="006733FB" w:rsidRDefault="005414A6" w:rsidP="00863BC1">
            <w:pPr>
              <w:widowControl/>
              <w:jc w:val="center"/>
              <w:rPr>
                <w:rFonts w:ascii="Book Antiqua" w:eastAsia="Times New Roman" w:hAnsi="Book Antiqua" w:cs="Times New Roman"/>
                <w:sz w:val="20"/>
                <w:szCs w:val="20"/>
              </w:rPr>
            </w:pPr>
            <w:r w:rsidRPr="006733FB">
              <w:rPr>
                <w:rFonts w:ascii="Book Antiqua" w:eastAsia="PMingLiU" w:hAnsi="Book Antiqua" w:cs="Times New Roman"/>
                <w:b/>
                <w:bCs/>
                <w:sz w:val="20"/>
                <w:szCs w:val="20"/>
              </w:rPr>
              <w:t>t-stat</w:t>
            </w:r>
          </w:p>
        </w:tc>
        <w:tc>
          <w:tcPr>
            <w:tcW w:w="1209" w:type="dxa"/>
            <w:gridSpan w:val="3"/>
            <w:shd w:val="clear" w:color="auto" w:fill="auto"/>
            <w:noWrap/>
            <w:vAlign w:val="center"/>
            <w:hideMark/>
          </w:tcPr>
          <w:p w14:paraId="447AD952" w14:textId="070EB90A" w:rsidR="005414A6" w:rsidRPr="006733FB" w:rsidRDefault="005414A6" w:rsidP="00863BC1">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c>
          <w:tcPr>
            <w:tcW w:w="868" w:type="dxa"/>
            <w:gridSpan w:val="2"/>
            <w:tcBorders>
              <w:right w:val="single" w:sz="2" w:space="0" w:color="auto"/>
            </w:tcBorders>
            <w:shd w:val="clear" w:color="auto" w:fill="auto"/>
            <w:noWrap/>
            <w:vAlign w:val="center"/>
            <w:hideMark/>
          </w:tcPr>
          <w:p w14:paraId="0E04F470" w14:textId="6C62DD9D" w:rsidR="005414A6" w:rsidRPr="006733FB" w:rsidRDefault="005414A6" w:rsidP="00863BC1">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1246" w:type="dxa"/>
            <w:gridSpan w:val="3"/>
            <w:tcBorders>
              <w:left w:val="single" w:sz="2" w:space="0" w:color="auto"/>
            </w:tcBorders>
            <w:shd w:val="clear" w:color="auto" w:fill="auto"/>
            <w:noWrap/>
            <w:vAlign w:val="center"/>
            <w:hideMark/>
          </w:tcPr>
          <w:p w14:paraId="2E746722" w14:textId="63341534" w:rsidR="005414A6" w:rsidRPr="006733FB" w:rsidRDefault="005414A6" w:rsidP="00863BC1">
            <w:pPr>
              <w:widowControl/>
              <w:jc w:val="center"/>
              <w:rPr>
                <w:rFonts w:ascii="Book Antiqua" w:eastAsia="Times New Roman" w:hAnsi="Book Antiqua" w:cs="Times New Roman"/>
                <w:sz w:val="20"/>
                <w:szCs w:val="20"/>
              </w:rPr>
            </w:pPr>
            <w:r w:rsidRPr="006733FB">
              <w:rPr>
                <w:rFonts w:ascii="Book Antiqua" w:eastAsia="PMingLiU" w:hAnsi="Book Antiqua" w:cs="Times New Roman"/>
                <w:b/>
                <w:bCs/>
                <w:sz w:val="20"/>
                <w:szCs w:val="20"/>
              </w:rPr>
              <w:t>t-stat</w:t>
            </w:r>
          </w:p>
        </w:tc>
        <w:tc>
          <w:tcPr>
            <w:tcW w:w="1136" w:type="dxa"/>
            <w:gridSpan w:val="2"/>
            <w:shd w:val="clear" w:color="auto" w:fill="auto"/>
            <w:noWrap/>
            <w:vAlign w:val="center"/>
            <w:hideMark/>
          </w:tcPr>
          <w:p w14:paraId="598839EA" w14:textId="708B9911" w:rsidR="005414A6" w:rsidRPr="006733FB" w:rsidRDefault="005414A6" w:rsidP="008100B0">
            <w:pPr>
              <w:widowControl/>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r>
      <w:tr w:rsidR="00C94B1E" w:rsidRPr="006733FB" w14:paraId="3407ECA2" w14:textId="77777777" w:rsidTr="005414A6">
        <w:trPr>
          <w:trHeight w:hRule="exact" w:val="284"/>
        </w:trPr>
        <w:tc>
          <w:tcPr>
            <w:tcW w:w="1525" w:type="dxa"/>
            <w:tcBorders>
              <w:right w:val="nil"/>
            </w:tcBorders>
            <w:shd w:val="clear" w:color="auto" w:fill="auto"/>
            <w:noWrap/>
            <w:vAlign w:val="center"/>
            <w:hideMark/>
          </w:tcPr>
          <w:p w14:paraId="01ADC7B8"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Constant</w:t>
            </w:r>
          </w:p>
        </w:tc>
        <w:tc>
          <w:tcPr>
            <w:tcW w:w="528" w:type="dxa"/>
            <w:tcBorders>
              <w:left w:val="nil"/>
              <w:right w:val="nil"/>
            </w:tcBorders>
            <w:shd w:val="clear" w:color="auto" w:fill="auto"/>
            <w:noWrap/>
            <w:vAlign w:val="center"/>
            <w:hideMark/>
          </w:tcPr>
          <w:p w14:paraId="02D38329"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075B80E9"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5C6D19EB"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0.090</w:t>
            </w:r>
          </w:p>
        </w:tc>
        <w:tc>
          <w:tcPr>
            <w:tcW w:w="151" w:type="dxa"/>
            <w:tcBorders>
              <w:left w:val="nil"/>
            </w:tcBorders>
            <w:shd w:val="clear" w:color="auto" w:fill="auto"/>
            <w:noWrap/>
            <w:vAlign w:val="bottom"/>
            <w:hideMark/>
          </w:tcPr>
          <w:p w14:paraId="60883630"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6493B3B1"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8.918</w:t>
            </w:r>
          </w:p>
        </w:tc>
        <w:tc>
          <w:tcPr>
            <w:tcW w:w="291" w:type="dxa"/>
            <w:tcBorders>
              <w:left w:val="nil"/>
              <w:right w:val="nil"/>
            </w:tcBorders>
            <w:shd w:val="clear" w:color="auto" w:fill="auto"/>
            <w:noWrap/>
            <w:vAlign w:val="bottom"/>
            <w:hideMark/>
          </w:tcPr>
          <w:p w14:paraId="1161687E"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60F25F6C"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4D438E2C"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33B202F4"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4F2823BB"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51EF95A6"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-0.199</w:t>
            </w:r>
          </w:p>
        </w:tc>
        <w:tc>
          <w:tcPr>
            <w:tcW w:w="101" w:type="dxa"/>
            <w:tcBorders>
              <w:left w:val="nil"/>
              <w:right w:val="single" w:sz="2" w:space="0" w:color="auto"/>
            </w:tcBorders>
            <w:shd w:val="clear" w:color="auto" w:fill="auto"/>
            <w:noWrap/>
            <w:vAlign w:val="bottom"/>
            <w:hideMark/>
          </w:tcPr>
          <w:p w14:paraId="6F4CDD8A"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72DBE7F9"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-4.965</w:t>
            </w:r>
          </w:p>
        </w:tc>
        <w:tc>
          <w:tcPr>
            <w:tcW w:w="333" w:type="dxa"/>
            <w:tcBorders>
              <w:left w:val="nil"/>
              <w:right w:val="nil"/>
            </w:tcBorders>
            <w:shd w:val="clear" w:color="auto" w:fill="auto"/>
            <w:noWrap/>
            <w:vAlign w:val="bottom"/>
            <w:hideMark/>
          </w:tcPr>
          <w:p w14:paraId="795F2A93"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52F131A0"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0A09BA71"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78" w:type="dxa"/>
            <w:tcBorders>
              <w:left w:val="nil"/>
            </w:tcBorders>
          </w:tcPr>
          <w:p w14:paraId="3242496F"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6E844135" w14:textId="77777777" w:rsidTr="005414A6">
        <w:trPr>
          <w:trHeight w:hRule="exact" w:val="274"/>
        </w:trPr>
        <w:tc>
          <w:tcPr>
            <w:tcW w:w="1525" w:type="dxa"/>
            <w:tcBorders>
              <w:right w:val="nil"/>
            </w:tcBorders>
            <w:shd w:val="clear" w:color="auto" w:fill="auto"/>
            <w:noWrap/>
            <w:vAlign w:val="center"/>
            <w:hideMark/>
          </w:tcPr>
          <w:p w14:paraId="2F0DDD5E"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CVD19</w:t>
            </w:r>
          </w:p>
        </w:tc>
        <w:tc>
          <w:tcPr>
            <w:tcW w:w="528" w:type="dxa"/>
            <w:tcBorders>
              <w:left w:val="nil"/>
              <w:right w:val="nil"/>
            </w:tcBorders>
            <w:shd w:val="clear" w:color="auto" w:fill="auto"/>
            <w:noWrap/>
            <w:vAlign w:val="center"/>
            <w:hideMark/>
          </w:tcPr>
          <w:p w14:paraId="41F222CF"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012E39DE"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656EA4E1"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0.008</w:t>
            </w:r>
          </w:p>
        </w:tc>
        <w:tc>
          <w:tcPr>
            <w:tcW w:w="151" w:type="dxa"/>
            <w:tcBorders>
              <w:left w:val="nil"/>
            </w:tcBorders>
            <w:shd w:val="clear" w:color="auto" w:fill="auto"/>
            <w:noWrap/>
            <w:vAlign w:val="bottom"/>
            <w:hideMark/>
          </w:tcPr>
          <w:p w14:paraId="60B84486"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1829A67E"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4.756</w:t>
            </w:r>
          </w:p>
        </w:tc>
        <w:tc>
          <w:tcPr>
            <w:tcW w:w="291" w:type="dxa"/>
            <w:tcBorders>
              <w:left w:val="nil"/>
              <w:right w:val="nil"/>
            </w:tcBorders>
            <w:shd w:val="clear" w:color="auto" w:fill="auto"/>
            <w:noWrap/>
            <w:vAlign w:val="bottom"/>
            <w:hideMark/>
          </w:tcPr>
          <w:p w14:paraId="10E4F323"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3A504481"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3460EAF2"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052216D7"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07D2F02E"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4254BF6C"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0.016</w:t>
            </w:r>
          </w:p>
        </w:tc>
        <w:tc>
          <w:tcPr>
            <w:tcW w:w="101" w:type="dxa"/>
            <w:tcBorders>
              <w:left w:val="nil"/>
              <w:right w:val="single" w:sz="2" w:space="0" w:color="auto"/>
            </w:tcBorders>
            <w:shd w:val="clear" w:color="auto" w:fill="auto"/>
            <w:noWrap/>
            <w:vAlign w:val="bottom"/>
            <w:hideMark/>
          </w:tcPr>
          <w:p w14:paraId="48405A3E"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67D2C55A"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2.490</w:t>
            </w:r>
          </w:p>
        </w:tc>
        <w:tc>
          <w:tcPr>
            <w:tcW w:w="333" w:type="dxa"/>
            <w:tcBorders>
              <w:left w:val="nil"/>
              <w:right w:val="nil"/>
            </w:tcBorders>
            <w:shd w:val="clear" w:color="auto" w:fill="auto"/>
            <w:noWrap/>
            <w:vAlign w:val="bottom"/>
            <w:hideMark/>
          </w:tcPr>
          <w:p w14:paraId="1BE9FCD1"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7A949FB6"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32BFF564"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0.013</w:t>
            </w:r>
          </w:p>
        </w:tc>
        <w:tc>
          <w:tcPr>
            <w:tcW w:w="278" w:type="dxa"/>
            <w:tcBorders>
              <w:left w:val="nil"/>
            </w:tcBorders>
          </w:tcPr>
          <w:p w14:paraId="0935C2F1"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2D51CE38" w14:textId="77777777" w:rsidTr="005414A6">
        <w:trPr>
          <w:trHeight w:hRule="exact" w:val="292"/>
        </w:trPr>
        <w:tc>
          <w:tcPr>
            <w:tcW w:w="1525" w:type="dxa"/>
            <w:tcBorders>
              <w:right w:val="nil"/>
            </w:tcBorders>
            <w:shd w:val="clear" w:color="auto" w:fill="auto"/>
            <w:noWrap/>
            <w:vAlign w:val="center"/>
            <w:hideMark/>
          </w:tcPr>
          <w:p w14:paraId="62C68E28"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SIZE</w:t>
            </w:r>
          </w:p>
        </w:tc>
        <w:tc>
          <w:tcPr>
            <w:tcW w:w="528" w:type="dxa"/>
            <w:tcBorders>
              <w:left w:val="nil"/>
              <w:right w:val="nil"/>
            </w:tcBorders>
            <w:shd w:val="clear" w:color="auto" w:fill="auto"/>
            <w:noWrap/>
            <w:vAlign w:val="center"/>
            <w:hideMark/>
          </w:tcPr>
          <w:p w14:paraId="764870C4"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541B000B"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2ADD951E"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-0.004</w:t>
            </w:r>
          </w:p>
        </w:tc>
        <w:tc>
          <w:tcPr>
            <w:tcW w:w="151" w:type="dxa"/>
            <w:tcBorders>
              <w:left w:val="nil"/>
            </w:tcBorders>
            <w:shd w:val="clear" w:color="auto" w:fill="auto"/>
            <w:noWrap/>
            <w:vAlign w:val="bottom"/>
            <w:hideMark/>
          </w:tcPr>
          <w:p w14:paraId="11AE61B0"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69E662D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-6.769</w:t>
            </w:r>
          </w:p>
        </w:tc>
        <w:tc>
          <w:tcPr>
            <w:tcW w:w="291" w:type="dxa"/>
            <w:tcBorders>
              <w:left w:val="nil"/>
              <w:right w:val="nil"/>
            </w:tcBorders>
            <w:shd w:val="clear" w:color="auto" w:fill="auto"/>
            <w:noWrap/>
            <w:vAlign w:val="bottom"/>
            <w:hideMark/>
          </w:tcPr>
          <w:p w14:paraId="466AE45E"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0DC7B335"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4132AF8D"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50859002"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2EF28A20"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29A9A89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0.015</w:t>
            </w:r>
          </w:p>
        </w:tc>
        <w:tc>
          <w:tcPr>
            <w:tcW w:w="101" w:type="dxa"/>
            <w:tcBorders>
              <w:left w:val="nil"/>
              <w:right w:val="single" w:sz="2" w:space="0" w:color="auto"/>
            </w:tcBorders>
            <w:shd w:val="clear" w:color="auto" w:fill="auto"/>
            <w:noWrap/>
            <w:vAlign w:val="bottom"/>
            <w:hideMark/>
          </w:tcPr>
          <w:p w14:paraId="6CB5A72F"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0FDB995C"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5.900</w:t>
            </w:r>
          </w:p>
        </w:tc>
        <w:tc>
          <w:tcPr>
            <w:tcW w:w="333" w:type="dxa"/>
            <w:tcBorders>
              <w:left w:val="nil"/>
              <w:right w:val="nil"/>
            </w:tcBorders>
            <w:shd w:val="clear" w:color="auto" w:fill="auto"/>
            <w:noWrap/>
            <w:vAlign w:val="bottom"/>
            <w:hideMark/>
          </w:tcPr>
          <w:p w14:paraId="76970575"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1AB94BB2"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5199BE9C"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78" w:type="dxa"/>
            <w:tcBorders>
              <w:left w:val="nil"/>
            </w:tcBorders>
          </w:tcPr>
          <w:p w14:paraId="12324370"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743F590F" w14:textId="77777777" w:rsidTr="005414A6">
        <w:trPr>
          <w:trHeight w:hRule="exact" w:val="282"/>
        </w:trPr>
        <w:tc>
          <w:tcPr>
            <w:tcW w:w="1525" w:type="dxa"/>
            <w:tcBorders>
              <w:right w:val="nil"/>
            </w:tcBorders>
            <w:shd w:val="clear" w:color="auto" w:fill="auto"/>
            <w:noWrap/>
            <w:vAlign w:val="center"/>
            <w:hideMark/>
          </w:tcPr>
          <w:p w14:paraId="36610C77"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LEV</w:t>
            </w:r>
          </w:p>
        </w:tc>
        <w:tc>
          <w:tcPr>
            <w:tcW w:w="528" w:type="dxa"/>
            <w:tcBorders>
              <w:left w:val="nil"/>
              <w:right w:val="nil"/>
            </w:tcBorders>
            <w:shd w:val="clear" w:color="auto" w:fill="auto"/>
            <w:noWrap/>
            <w:vAlign w:val="center"/>
            <w:hideMark/>
          </w:tcPr>
          <w:p w14:paraId="44280E11"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4FB07E0A"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40E013A2"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1" w:type="dxa"/>
            <w:tcBorders>
              <w:left w:val="nil"/>
            </w:tcBorders>
            <w:shd w:val="clear" w:color="auto" w:fill="auto"/>
            <w:noWrap/>
            <w:vAlign w:val="bottom"/>
            <w:hideMark/>
          </w:tcPr>
          <w:p w14:paraId="6F5E0B0F"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05DB3D2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9.233</w:t>
            </w:r>
          </w:p>
        </w:tc>
        <w:tc>
          <w:tcPr>
            <w:tcW w:w="291" w:type="dxa"/>
            <w:tcBorders>
              <w:left w:val="nil"/>
              <w:right w:val="nil"/>
            </w:tcBorders>
            <w:shd w:val="clear" w:color="auto" w:fill="auto"/>
            <w:noWrap/>
            <w:vAlign w:val="bottom"/>
            <w:hideMark/>
          </w:tcPr>
          <w:p w14:paraId="46C5E100"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3055A30E"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605D12B2"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6DA322DC"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267D36DA"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2CAE1673"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101" w:type="dxa"/>
            <w:tcBorders>
              <w:left w:val="nil"/>
              <w:right w:val="single" w:sz="2" w:space="0" w:color="auto"/>
            </w:tcBorders>
            <w:shd w:val="clear" w:color="auto" w:fill="auto"/>
            <w:noWrap/>
            <w:vAlign w:val="bottom"/>
            <w:hideMark/>
          </w:tcPr>
          <w:p w14:paraId="2D9FF7AB"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6CED364E"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9.348</w:t>
            </w:r>
          </w:p>
        </w:tc>
        <w:tc>
          <w:tcPr>
            <w:tcW w:w="333" w:type="dxa"/>
            <w:tcBorders>
              <w:left w:val="nil"/>
              <w:right w:val="nil"/>
            </w:tcBorders>
            <w:shd w:val="clear" w:color="auto" w:fill="auto"/>
            <w:noWrap/>
            <w:vAlign w:val="bottom"/>
            <w:hideMark/>
          </w:tcPr>
          <w:p w14:paraId="634950B6"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0EAA320F"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324F180E"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78" w:type="dxa"/>
            <w:tcBorders>
              <w:left w:val="nil"/>
            </w:tcBorders>
          </w:tcPr>
          <w:p w14:paraId="1F5AAA2E"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4313A311" w14:textId="77777777" w:rsidTr="005414A6">
        <w:trPr>
          <w:trHeight w:hRule="exact" w:val="286"/>
        </w:trPr>
        <w:tc>
          <w:tcPr>
            <w:tcW w:w="1525" w:type="dxa"/>
            <w:tcBorders>
              <w:bottom w:val="single" w:sz="2" w:space="0" w:color="auto"/>
              <w:right w:val="nil"/>
            </w:tcBorders>
            <w:shd w:val="clear" w:color="auto" w:fill="auto"/>
            <w:noWrap/>
            <w:vAlign w:val="center"/>
            <w:hideMark/>
          </w:tcPr>
          <w:p w14:paraId="3D48970D"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TBQ</w:t>
            </w:r>
          </w:p>
        </w:tc>
        <w:tc>
          <w:tcPr>
            <w:tcW w:w="528" w:type="dxa"/>
            <w:tcBorders>
              <w:left w:val="nil"/>
              <w:bottom w:val="single" w:sz="2" w:space="0" w:color="auto"/>
              <w:right w:val="nil"/>
            </w:tcBorders>
            <w:shd w:val="clear" w:color="auto" w:fill="auto"/>
            <w:noWrap/>
            <w:vAlign w:val="center"/>
            <w:hideMark/>
          </w:tcPr>
          <w:p w14:paraId="24D79847"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7DF9AB5D"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6E300B3D"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151" w:type="dxa"/>
            <w:tcBorders>
              <w:left w:val="nil"/>
            </w:tcBorders>
            <w:shd w:val="clear" w:color="auto" w:fill="auto"/>
            <w:noWrap/>
            <w:vAlign w:val="bottom"/>
            <w:hideMark/>
          </w:tcPr>
          <w:p w14:paraId="442C1820"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6AA64BEE"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6.228</w:t>
            </w:r>
          </w:p>
        </w:tc>
        <w:tc>
          <w:tcPr>
            <w:tcW w:w="291" w:type="dxa"/>
            <w:tcBorders>
              <w:left w:val="nil"/>
              <w:right w:val="nil"/>
            </w:tcBorders>
            <w:shd w:val="clear" w:color="auto" w:fill="auto"/>
            <w:noWrap/>
            <w:vAlign w:val="bottom"/>
            <w:hideMark/>
          </w:tcPr>
          <w:p w14:paraId="08BBCE2B"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27E0FFE5"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7DC5B779"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251CA182"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566CB824"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23E11499"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-0.120</w:t>
            </w:r>
          </w:p>
        </w:tc>
        <w:tc>
          <w:tcPr>
            <w:tcW w:w="101" w:type="dxa"/>
            <w:tcBorders>
              <w:left w:val="nil"/>
              <w:right w:val="single" w:sz="2" w:space="0" w:color="auto"/>
            </w:tcBorders>
            <w:shd w:val="clear" w:color="auto" w:fill="auto"/>
            <w:noWrap/>
            <w:vAlign w:val="bottom"/>
            <w:hideMark/>
          </w:tcPr>
          <w:p w14:paraId="0CDFEB0E"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054937C7"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-28.395</w:t>
            </w:r>
          </w:p>
        </w:tc>
        <w:tc>
          <w:tcPr>
            <w:tcW w:w="333" w:type="dxa"/>
            <w:tcBorders>
              <w:left w:val="nil"/>
              <w:right w:val="nil"/>
            </w:tcBorders>
            <w:shd w:val="clear" w:color="auto" w:fill="auto"/>
            <w:noWrap/>
            <w:vAlign w:val="bottom"/>
            <w:hideMark/>
          </w:tcPr>
          <w:p w14:paraId="64ED8FE7"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08B67D1E"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5BEAA676"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78" w:type="dxa"/>
            <w:tcBorders>
              <w:left w:val="nil"/>
            </w:tcBorders>
          </w:tcPr>
          <w:p w14:paraId="5400F068"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0409C62E" w14:textId="77777777" w:rsidTr="005414A6">
        <w:trPr>
          <w:trHeight w:hRule="exact" w:val="276"/>
        </w:trPr>
        <w:tc>
          <w:tcPr>
            <w:tcW w:w="2053" w:type="dxa"/>
            <w:gridSpan w:val="2"/>
            <w:tcBorders>
              <w:left w:val="single" w:sz="2" w:space="0" w:color="auto"/>
              <w:right w:val="nil"/>
            </w:tcBorders>
            <w:shd w:val="clear" w:color="auto" w:fill="auto"/>
            <w:noWrap/>
            <w:vAlign w:val="center"/>
            <w:hideMark/>
          </w:tcPr>
          <w:p w14:paraId="6363A27C"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SALGROWTH</w:t>
            </w:r>
          </w:p>
        </w:tc>
        <w:tc>
          <w:tcPr>
            <w:tcW w:w="78" w:type="dxa"/>
            <w:tcBorders>
              <w:left w:val="nil"/>
            </w:tcBorders>
            <w:shd w:val="clear" w:color="auto" w:fill="auto"/>
            <w:noWrap/>
            <w:vAlign w:val="center"/>
            <w:hideMark/>
          </w:tcPr>
          <w:p w14:paraId="005D4AB0" w14:textId="77777777" w:rsidR="00863BC1" w:rsidRPr="006733FB" w:rsidRDefault="00863BC1" w:rsidP="00863BC1">
            <w:pPr>
              <w:widowControl/>
              <w:rPr>
                <w:rFonts w:ascii="Book Antiqua" w:eastAsia="PMingLiU" w:hAnsi="Book Antiqua" w:cs="Times New Roman"/>
                <w:sz w:val="20"/>
                <w:szCs w:val="20"/>
              </w:rPr>
            </w:pPr>
          </w:p>
        </w:tc>
        <w:tc>
          <w:tcPr>
            <w:tcW w:w="797" w:type="dxa"/>
            <w:tcBorders>
              <w:right w:val="nil"/>
            </w:tcBorders>
            <w:shd w:val="clear" w:color="auto" w:fill="auto"/>
            <w:noWrap/>
            <w:vAlign w:val="bottom"/>
            <w:hideMark/>
          </w:tcPr>
          <w:p w14:paraId="1606FB09"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51" w:type="dxa"/>
            <w:tcBorders>
              <w:left w:val="nil"/>
            </w:tcBorders>
            <w:shd w:val="clear" w:color="auto" w:fill="auto"/>
            <w:noWrap/>
            <w:vAlign w:val="bottom"/>
            <w:hideMark/>
          </w:tcPr>
          <w:p w14:paraId="24D94B7C"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3F319345"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12.312</w:t>
            </w:r>
          </w:p>
        </w:tc>
        <w:tc>
          <w:tcPr>
            <w:tcW w:w="291" w:type="dxa"/>
            <w:tcBorders>
              <w:left w:val="nil"/>
              <w:bottom w:val="single" w:sz="2" w:space="0" w:color="auto"/>
              <w:right w:val="nil"/>
            </w:tcBorders>
            <w:shd w:val="clear" w:color="auto" w:fill="auto"/>
            <w:noWrap/>
            <w:vAlign w:val="bottom"/>
            <w:hideMark/>
          </w:tcPr>
          <w:p w14:paraId="6BEB8519"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455DF16A"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4003478D"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58DCB01B"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255CEB61"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78BEAD7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01" w:type="dxa"/>
            <w:tcBorders>
              <w:left w:val="nil"/>
              <w:right w:val="single" w:sz="2" w:space="0" w:color="auto"/>
            </w:tcBorders>
            <w:shd w:val="clear" w:color="auto" w:fill="auto"/>
            <w:noWrap/>
            <w:vAlign w:val="bottom"/>
            <w:hideMark/>
          </w:tcPr>
          <w:p w14:paraId="4611CE81"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342BF2B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-2.182</w:t>
            </w:r>
          </w:p>
        </w:tc>
        <w:tc>
          <w:tcPr>
            <w:tcW w:w="333" w:type="dxa"/>
            <w:tcBorders>
              <w:left w:val="nil"/>
              <w:right w:val="nil"/>
            </w:tcBorders>
            <w:shd w:val="clear" w:color="auto" w:fill="auto"/>
            <w:noWrap/>
            <w:vAlign w:val="bottom"/>
            <w:hideMark/>
          </w:tcPr>
          <w:p w14:paraId="150B5E1B"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7025DC71"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7786C273"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0.029</w:t>
            </w:r>
          </w:p>
        </w:tc>
        <w:tc>
          <w:tcPr>
            <w:tcW w:w="278" w:type="dxa"/>
            <w:tcBorders>
              <w:left w:val="nil"/>
            </w:tcBorders>
          </w:tcPr>
          <w:p w14:paraId="07DEA919"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3D8FF3A9" w14:textId="77777777" w:rsidTr="005414A6">
        <w:trPr>
          <w:trHeight w:hRule="exact" w:val="294"/>
        </w:trPr>
        <w:tc>
          <w:tcPr>
            <w:tcW w:w="1525" w:type="dxa"/>
            <w:tcBorders>
              <w:right w:val="nil"/>
            </w:tcBorders>
            <w:shd w:val="clear" w:color="auto" w:fill="auto"/>
            <w:noWrap/>
            <w:vAlign w:val="center"/>
            <w:hideMark/>
          </w:tcPr>
          <w:p w14:paraId="060478A1"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LOSS</w:t>
            </w:r>
          </w:p>
        </w:tc>
        <w:tc>
          <w:tcPr>
            <w:tcW w:w="528" w:type="dxa"/>
            <w:tcBorders>
              <w:left w:val="nil"/>
              <w:right w:val="nil"/>
            </w:tcBorders>
            <w:shd w:val="clear" w:color="auto" w:fill="auto"/>
            <w:noWrap/>
            <w:vAlign w:val="center"/>
            <w:hideMark/>
          </w:tcPr>
          <w:p w14:paraId="74946884"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7C7A7A59"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bottom"/>
            <w:hideMark/>
          </w:tcPr>
          <w:p w14:paraId="01B4A5D7"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151" w:type="dxa"/>
            <w:tcBorders>
              <w:left w:val="nil"/>
            </w:tcBorders>
            <w:shd w:val="clear" w:color="auto" w:fill="auto"/>
            <w:noWrap/>
            <w:vAlign w:val="bottom"/>
            <w:hideMark/>
          </w:tcPr>
          <w:p w14:paraId="0A4AE62D" w14:textId="77777777" w:rsidR="00863BC1" w:rsidRPr="006733FB" w:rsidRDefault="00863BC1" w:rsidP="00863BC1">
            <w:pPr>
              <w:widowControl/>
              <w:jc w:val="right"/>
              <w:rPr>
                <w:rFonts w:ascii="Book Antiqua" w:eastAsia="PMingLiU" w:hAnsi="Book Antiqua" w:cs="Times New Roman"/>
                <w:sz w:val="20"/>
                <w:szCs w:val="20"/>
              </w:rPr>
            </w:pPr>
          </w:p>
        </w:tc>
        <w:tc>
          <w:tcPr>
            <w:tcW w:w="734" w:type="dxa"/>
            <w:tcBorders>
              <w:right w:val="nil"/>
            </w:tcBorders>
            <w:shd w:val="clear" w:color="auto" w:fill="auto"/>
            <w:noWrap/>
            <w:vAlign w:val="bottom"/>
            <w:hideMark/>
          </w:tcPr>
          <w:p w14:paraId="766D013F"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4.295</w:t>
            </w:r>
          </w:p>
        </w:tc>
        <w:tc>
          <w:tcPr>
            <w:tcW w:w="291" w:type="dxa"/>
            <w:tcBorders>
              <w:left w:val="nil"/>
              <w:right w:val="nil"/>
            </w:tcBorders>
            <w:shd w:val="clear" w:color="auto" w:fill="auto"/>
            <w:noWrap/>
            <w:vAlign w:val="bottom"/>
            <w:hideMark/>
          </w:tcPr>
          <w:p w14:paraId="4ED5C7DC"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bottom"/>
            <w:hideMark/>
          </w:tcPr>
          <w:p w14:paraId="7A6128E5"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bottom"/>
            <w:hideMark/>
          </w:tcPr>
          <w:p w14:paraId="7C6AE18F"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61" w:type="dxa"/>
            <w:tcBorders>
              <w:left w:val="nil"/>
              <w:right w:val="nil"/>
            </w:tcBorders>
            <w:vAlign w:val="center"/>
          </w:tcPr>
          <w:p w14:paraId="2B5C1B45"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tcBorders>
            <w:shd w:val="clear" w:color="auto" w:fill="auto"/>
            <w:noWrap/>
            <w:vAlign w:val="center"/>
            <w:hideMark/>
          </w:tcPr>
          <w:p w14:paraId="078EE456"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right w:val="nil"/>
            </w:tcBorders>
            <w:shd w:val="clear" w:color="auto" w:fill="auto"/>
            <w:noWrap/>
            <w:vAlign w:val="bottom"/>
            <w:hideMark/>
          </w:tcPr>
          <w:p w14:paraId="0FDA688C"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0.112</w:t>
            </w:r>
          </w:p>
        </w:tc>
        <w:tc>
          <w:tcPr>
            <w:tcW w:w="101" w:type="dxa"/>
            <w:tcBorders>
              <w:left w:val="nil"/>
              <w:right w:val="single" w:sz="2" w:space="0" w:color="auto"/>
            </w:tcBorders>
            <w:shd w:val="clear" w:color="auto" w:fill="auto"/>
            <w:noWrap/>
            <w:vAlign w:val="bottom"/>
            <w:hideMark/>
          </w:tcPr>
          <w:p w14:paraId="48E98A44" w14:textId="77777777" w:rsidR="00863BC1" w:rsidRPr="006733FB" w:rsidRDefault="00863BC1" w:rsidP="00863BC1">
            <w:pPr>
              <w:widowControl/>
              <w:jc w:val="right"/>
              <w:rPr>
                <w:rFonts w:ascii="Book Antiqua" w:eastAsia="PMingLiU" w:hAnsi="Book Antiqua" w:cs="Times New Roman"/>
                <w:sz w:val="20"/>
                <w:szCs w:val="20"/>
              </w:rPr>
            </w:pPr>
          </w:p>
        </w:tc>
        <w:tc>
          <w:tcPr>
            <w:tcW w:w="783" w:type="dxa"/>
            <w:tcBorders>
              <w:left w:val="single" w:sz="2" w:space="0" w:color="auto"/>
              <w:right w:val="nil"/>
            </w:tcBorders>
            <w:shd w:val="clear" w:color="auto" w:fill="auto"/>
            <w:noWrap/>
            <w:vAlign w:val="bottom"/>
            <w:hideMark/>
          </w:tcPr>
          <w:p w14:paraId="426A3083"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12.224</w:t>
            </w:r>
          </w:p>
        </w:tc>
        <w:tc>
          <w:tcPr>
            <w:tcW w:w="333" w:type="dxa"/>
            <w:tcBorders>
              <w:left w:val="nil"/>
              <w:right w:val="nil"/>
            </w:tcBorders>
            <w:shd w:val="clear" w:color="auto" w:fill="auto"/>
            <w:noWrap/>
            <w:vAlign w:val="bottom"/>
            <w:hideMark/>
          </w:tcPr>
          <w:p w14:paraId="7ED3FB4F"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bottom"/>
            <w:hideMark/>
          </w:tcPr>
          <w:p w14:paraId="255D1138"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bottom"/>
            <w:hideMark/>
          </w:tcPr>
          <w:p w14:paraId="7E6A4D35"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78" w:type="dxa"/>
            <w:tcBorders>
              <w:left w:val="nil"/>
            </w:tcBorders>
          </w:tcPr>
          <w:p w14:paraId="4F20EF7A"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C94B1E" w:rsidRPr="006733FB" w14:paraId="28E074DE" w14:textId="77777777" w:rsidTr="005414A6">
        <w:trPr>
          <w:trHeight w:hRule="exact" w:val="265"/>
        </w:trPr>
        <w:tc>
          <w:tcPr>
            <w:tcW w:w="1525" w:type="dxa"/>
            <w:tcBorders>
              <w:right w:val="nil"/>
            </w:tcBorders>
            <w:shd w:val="clear" w:color="auto" w:fill="auto"/>
            <w:noWrap/>
            <w:vAlign w:val="center"/>
            <w:hideMark/>
          </w:tcPr>
          <w:p w14:paraId="107BACA3" w14:textId="77777777" w:rsidR="00863BC1" w:rsidRPr="006733FB" w:rsidRDefault="00CE528B"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Adjusted R</w:t>
            </w:r>
            <w:r w:rsidRPr="006733FB">
              <w:rPr>
                <w:rFonts w:ascii="Book Antiqua" w:eastAsia="PMingLiU" w:hAnsi="Book Antiqua" w:cs="Times New Roman"/>
                <w:sz w:val="20"/>
                <w:szCs w:val="20"/>
                <w:vertAlign w:val="superscript"/>
              </w:rPr>
              <w:t>2</w:t>
            </w:r>
          </w:p>
        </w:tc>
        <w:tc>
          <w:tcPr>
            <w:tcW w:w="528" w:type="dxa"/>
            <w:tcBorders>
              <w:left w:val="nil"/>
              <w:right w:val="nil"/>
            </w:tcBorders>
            <w:shd w:val="clear" w:color="auto" w:fill="auto"/>
            <w:noWrap/>
            <w:vAlign w:val="center"/>
            <w:hideMark/>
          </w:tcPr>
          <w:p w14:paraId="739AABF9"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tcBorders>
            <w:shd w:val="clear" w:color="auto" w:fill="auto"/>
            <w:noWrap/>
            <w:vAlign w:val="center"/>
            <w:hideMark/>
          </w:tcPr>
          <w:p w14:paraId="0FC46998"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right w:val="nil"/>
            </w:tcBorders>
            <w:shd w:val="clear" w:color="auto" w:fill="auto"/>
            <w:noWrap/>
            <w:vAlign w:val="center"/>
            <w:hideMark/>
          </w:tcPr>
          <w:p w14:paraId="7D13A2B0" w14:textId="77777777" w:rsidR="00863BC1" w:rsidRPr="006733FB" w:rsidRDefault="00863BC1" w:rsidP="00863BC1">
            <w:pPr>
              <w:widowControl/>
              <w:jc w:val="right"/>
              <w:rPr>
                <w:rFonts w:ascii="Book Antiqua" w:eastAsia="Times New Roman" w:hAnsi="Book Antiqua" w:cs="Times New Roman"/>
                <w:sz w:val="20"/>
                <w:szCs w:val="20"/>
              </w:rPr>
            </w:pPr>
          </w:p>
        </w:tc>
        <w:tc>
          <w:tcPr>
            <w:tcW w:w="151" w:type="dxa"/>
            <w:tcBorders>
              <w:left w:val="nil"/>
            </w:tcBorders>
            <w:shd w:val="clear" w:color="auto" w:fill="auto"/>
            <w:noWrap/>
            <w:vAlign w:val="center"/>
            <w:hideMark/>
          </w:tcPr>
          <w:p w14:paraId="75553C29" w14:textId="77777777" w:rsidR="00863BC1" w:rsidRPr="006733FB" w:rsidRDefault="00863BC1" w:rsidP="00863BC1">
            <w:pPr>
              <w:widowControl/>
              <w:jc w:val="right"/>
              <w:rPr>
                <w:rFonts w:ascii="Book Antiqua" w:eastAsia="Times New Roman" w:hAnsi="Book Antiqua" w:cs="Times New Roman"/>
                <w:sz w:val="20"/>
                <w:szCs w:val="20"/>
              </w:rPr>
            </w:pPr>
          </w:p>
        </w:tc>
        <w:tc>
          <w:tcPr>
            <w:tcW w:w="734" w:type="dxa"/>
            <w:tcBorders>
              <w:right w:val="nil"/>
            </w:tcBorders>
            <w:shd w:val="clear" w:color="auto" w:fill="auto"/>
            <w:noWrap/>
            <w:vAlign w:val="center"/>
            <w:hideMark/>
          </w:tcPr>
          <w:p w14:paraId="61F1E568"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0.070</w:t>
            </w:r>
          </w:p>
        </w:tc>
        <w:tc>
          <w:tcPr>
            <w:tcW w:w="291" w:type="dxa"/>
            <w:tcBorders>
              <w:left w:val="nil"/>
              <w:right w:val="nil"/>
            </w:tcBorders>
            <w:shd w:val="clear" w:color="auto" w:fill="auto"/>
            <w:noWrap/>
            <w:vAlign w:val="center"/>
            <w:hideMark/>
          </w:tcPr>
          <w:p w14:paraId="17FAB202" w14:textId="77777777" w:rsidR="00863BC1" w:rsidRPr="006733FB" w:rsidRDefault="00863BC1" w:rsidP="00863BC1">
            <w:pPr>
              <w:widowControl/>
              <w:jc w:val="right"/>
              <w:rPr>
                <w:rFonts w:ascii="Book Antiqua" w:eastAsia="PMingLiU" w:hAnsi="Book Antiqua" w:cs="Times New Roman"/>
                <w:sz w:val="20"/>
                <w:szCs w:val="20"/>
              </w:rPr>
            </w:pPr>
          </w:p>
        </w:tc>
        <w:tc>
          <w:tcPr>
            <w:tcW w:w="80" w:type="dxa"/>
            <w:tcBorders>
              <w:left w:val="nil"/>
            </w:tcBorders>
            <w:shd w:val="clear" w:color="auto" w:fill="auto"/>
            <w:noWrap/>
            <w:vAlign w:val="center"/>
            <w:hideMark/>
          </w:tcPr>
          <w:p w14:paraId="078BA76F"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right w:val="nil"/>
            </w:tcBorders>
            <w:shd w:val="clear" w:color="auto" w:fill="auto"/>
            <w:noWrap/>
            <w:vAlign w:val="center"/>
            <w:hideMark/>
          </w:tcPr>
          <w:p w14:paraId="13A3035A" w14:textId="77777777" w:rsidR="00863BC1" w:rsidRPr="006733FB" w:rsidRDefault="00863BC1" w:rsidP="00863BC1">
            <w:pPr>
              <w:widowControl/>
              <w:jc w:val="right"/>
              <w:rPr>
                <w:rFonts w:ascii="Book Antiqua" w:eastAsia="Times New Roman" w:hAnsi="Book Antiqua" w:cs="Times New Roman"/>
                <w:sz w:val="20"/>
                <w:szCs w:val="20"/>
              </w:rPr>
            </w:pPr>
          </w:p>
        </w:tc>
        <w:tc>
          <w:tcPr>
            <w:tcW w:w="261" w:type="dxa"/>
            <w:tcBorders>
              <w:left w:val="nil"/>
              <w:right w:val="nil"/>
            </w:tcBorders>
          </w:tcPr>
          <w:p w14:paraId="6FC445BF" w14:textId="77777777" w:rsidR="00863BC1" w:rsidRPr="006733FB" w:rsidRDefault="00863BC1" w:rsidP="00863BC1">
            <w:pPr>
              <w:widowControl/>
              <w:jc w:val="right"/>
              <w:rPr>
                <w:rFonts w:ascii="Book Antiqua" w:eastAsia="Times New Roman" w:hAnsi="Book Antiqua" w:cs="Times New Roman"/>
                <w:sz w:val="20"/>
                <w:szCs w:val="20"/>
              </w:rPr>
            </w:pPr>
          </w:p>
        </w:tc>
        <w:tc>
          <w:tcPr>
            <w:tcW w:w="130" w:type="dxa"/>
            <w:tcBorders>
              <w:left w:val="nil"/>
            </w:tcBorders>
            <w:shd w:val="clear" w:color="auto" w:fill="auto"/>
            <w:noWrap/>
            <w:vAlign w:val="center"/>
            <w:hideMark/>
          </w:tcPr>
          <w:p w14:paraId="57B4971D" w14:textId="77777777" w:rsidR="00863BC1" w:rsidRPr="006733FB" w:rsidRDefault="00863BC1" w:rsidP="00863BC1">
            <w:pPr>
              <w:widowControl/>
              <w:jc w:val="right"/>
              <w:rPr>
                <w:rFonts w:ascii="Book Antiqua" w:eastAsia="Times New Roman" w:hAnsi="Book Antiqua" w:cs="Times New Roman"/>
                <w:sz w:val="20"/>
                <w:szCs w:val="20"/>
              </w:rPr>
            </w:pPr>
          </w:p>
        </w:tc>
        <w:tc>
          <w:tcPr>
            <w:tcW w:w="767" w:type="dxa"/>
            <w:tcBorders>
              <w:right w:val="nil"/>
            </w:tcBorders>
            <w:shd w:val="clear" w:color="auto" w:fill="auto"/>
            <w:noWrap/>
            <w:vAlign w:val="center"/>
            <w:hideMark/>
          </w:tcPr>
          <w:p w14:paraId="46160E93" w14:textId="77777777" w:rsidR="00863BC1" w:rsidRPr="006733FB" w:rsidRDefault="00863BC1" w:rsidP="00863BC1">
            <w:pPr>
              <w:widowControl/>
              <w:jc w:val="right"/>
              <w:rPr>
                <w:rFonts w:ascii="Book Antiqua" w:eastAsia="Times New Roman" w:hAnsi="Book Antiqua" w:cs="Times New Roman"/>
                <w:sz w:val="20"/>
                <w:szCs w:val="20"/>
              </w:rPr>
            </w:pPr>
          </w:p>
        </w:tc>
        <w:tc>
          <w:tcPr>
            <w:tcW w:w="101" w:type="dxa"/>
            <w:tcBorders>
              <w:left w:val="nil"/>
              <w:right w:val="single" w:sz="2" w:space="0" w:color="auto"/>
            </w:tcBorders>
            <w:shd w:val="clear" w:color="auto" w:fill="auto"/>
            <w:noWrap/>
            <w:vAlign w:val="center"/>
            <w:hideMark/>
          </w:tcPr>
          <w:p w14:paraId="5739EB7A" w14:textId="77777777" w:rsidR="00863BC1" w:rsidRPr="006733FB" w:rsidRDefault="00863BC1" w:rsidP="00863BC1">
            <w:pPr>
              <w:widowControl/>
              <w:rPr>
                <w:rFonts w:ascii="Book Antiqua" w:eastAsia="Times New Roman" w:hAnsi="Book Antiqua" w:cs="Times New Roman"/>
                <w:sz w:val="20"/>
                <w:szCs w:val="20"/>
              </w:rPr>
            </w:pPr>
          </w:p>
        </w:tc>
        <w:tc>
          <w:tcPr>
            <w:tcW w:w="783" w:type="dxa"/>
            <w:tcBorders>
              <w:left w:val="single" w:sz="2" w:space="0" w:color="auto"/>
              <w:right w:val="nil"/>
            </w:tcBorders>
            <w:shd w:val="clear" w:color="auto" w:fill="auto"/>
            <w:noWrap/>
            <w:vAlign w:val="center"/>
            <w:hideMark/>
          </w:tcPr>
          <w:p w14:paraId="640B8B7F"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0.235</w:t>
            </w:r>
          </w:p>
        </w:tc>
        <w:tc>
          <w:tcPr>
            <w:tcW w:w="333" w:type="dxa"/>
            <w:tcBorders>
              <w:left w:val="nil"/>
              <w:right w:val="nil"/>
            </w:tcBorders>
            <w:shd w:val="clear" w:color="auto" w:fill="auto"/>
            <w:noWrap/>
            <w:vAlign w:val="center"/>
            <w:hideMark/>
          </w:tcPr>
          <w:p w14:paraId="29F381B9"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tcBorders>
            <w:shd w:val="clear" w:color="auto" w:fill="auto"/>
            <w:noWrap/>
            <w:vAlign w:val="center"/>
            <w:hideMark/>
          </w:tcPr>
          <w:p w14:paraId="7DC44FF9"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right w:val="nil"/>
            </w:tcBorders>
            <w:shd w:val="clear" w:color="auto" w:fill="auto"/>
            <w:noWrap/>
            <w:vAlign w:val="center"/>
            <w:hideMark/>
          </w:tcPr>
          <w:p w14:paraId="6F3D0561" w14:textId="77777777" w:rsidR="00863BC1" w:rsidRPr="006733FB" w:rsidRDefault="00863BC1" w:rsidP="00863BC1">
            <w:pPr>
              <w:widowControl/>
              <w:rPr>
                <w:rFonts w:ascii="Book Antiqua" w:eastAsia="Times New Roman" w:hAnsi="Book Antiqua" w:cs="Times New Roman"/>
                <w:sz w:val="20"/>
                <w:szCs w:val="20"/>
              </w:rPr>
            </w:pPr>
          </w:p>
        </w:tc>
        <w:tc>
          <w:tcPr>
            <w:tcW w:w="278" w:type="dxa"/>
            <w:tcBorders>
              <w:left w:val="nil"/>
            </w:tcBorders>
          </w:tcPr>
          <w:p w14:paraId="1304593F" w14:textId="77777777" w:rsidR="00863BC1" w:rsidRPr="006733FB" w:rsidRDefault="00863BC1" w:rsidP="00863BC1">
            <w:pPr>
              <w:widowControl/>
              <w:rPr>
                <w:rFonts w:ascii="Book Antiqua" w:eastAsia="Times New Roman" w:hAnsi="Book Antiqua" w:cs="Times New Roman"/>
                <w:sz w:val="20"/>
                <w:szCs w:val="20"/>
              </w:rPr>
            </w:pPr>
          </w:p>
        </w:tc>
      </w:tr>
      <w:tr w:rsidR="00C94B1E" w:rsidRPr="006733FB" w14:paraId="74141B1B" w14:textId="77777777" w:rsidTr="005414A6">
        <w:trPr>
          <w:trHeight w:hRule="exact" w:val="298"/>
        </w:trPr>
        <w:tc>
          <w:tcPr>
            <w:tcW w:w="1525" w:type="dxa"/>
            <w:tcBorders>
              <w:bottom w:val="single" w:sz="2" w:space="0" w:color="auto"/>
              <w:right w:val="nil"/>
            </w:tcBorders>
            <w:shd w:val="clear" w:color="auto" w:fill="auto"/>
            <w:noWrap/>
            <w:vAlign w:val="center"/>
            <w:hideMark/>
          </w:tcPr>
          <w:p w14:paraId="45F03E37"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F-statistic</w:t>
            </w:r>
          </w:p>
        </w:tc>
        <w:tc>
          <w:tcPr>
            <w:tcW w:w="528" w:type="dxa"/>
            <w:tcBorders>
              <w:left w:val="nil"/>
              <w:bottom w:val="single" w:sz="2" w:space="0" w:color="auto"/>
              <w:right w:val="nil"/>
            </w:tcBorders>
            <w:shd w:val="clear" w:color="auto" w:fill="auto"/>
            <w:noWrap/>
            <w:vAlign w:val="center"/>
            <w:hideMark/>
          </w:tcPr>
          <w:p w14:paraId="2C8FAE75" w14:textId="77777777" w:rsidR="00863BC1" w:rsidRPr="006733FB" w:rsidRDefault="00863BC1" w:rsidP="00863BC1">
            <w:pPr>
              <w:widowControl/>
              <w:rPr>
                <w:rFonts w:ascii="Book Antiqua" w:eastAsia="PMingLiU" w:hAnsi="Book Antiqua" w:cs="Times New Roman"/>
                <w:sz w:val="20"/>
                <w:szCs w:val="20"/>
              </w:rPr>
            </w:pPr>
          </w:p>
        </w:tc>
        <w:tc>
          <w:tcPr>
            <w:tcW w:w="78" w:type="dxa"/>
            <w:tcBorders>
              <w:left w:val="nil"/>
              <w:bottom w:val="single" w:sz="2" w:space="0" w:color="auto"/>
            </w:tcBorders>
            <w:shd w:val="clear" w:color="auto" w:fill="auto"/>
            <w:noWrap/>
            <w:vAlign w:val="center"/>
            <w:hideMark/>
          </w:tcPr>
          <w:p w14:paraId="1F247641" w14:textId="77777777" w:rsidR="00863BC1" w:rsidRPr="006733FB" w:rsidRDefault="00863BC1" w:rsidP="00863BC1">
            <w:pPr>
              <w:widowControl/>
              <w:rPr>
                <w:rFonts w:ascii="Book Antiqua" w:eastAsia="Times New Roman" w:hAnsi="Book Antiqua" w:cs="Times New Roman"/>
                <w:sz w:val="20"/>
                <w:szCs w:val="20"/>
              </w:rPr>
            </w:pPr>
          </w:p>
        </w:tc>
        <w:tc>
          <w:tcPr>
            <w:tcW w:w="797" w:type="dxa"/>
            <w:tcBorders>
              <w:bottom w:val="single" w:sz="2" w:space="0" w:color="auto"/>
              <w:right w:val="nil"/>
            </w:tcBorders>
            <w:shd w:val="clear" w:color="auto" w:fill="auto"/>
            <w:noWrap/>
            <w:vAlign w:val="center"/>
            <w:hideMark/>
          </w:tcPr>
          <w:p w14:paraId="54D9547C" w14:textId="77777777" w:rsidR="00863BC1" w:rsidRPr="006733FB" w:rsidRDefault="00863BC1" w:rsidP="00863BC1">
            <w:pPr>
              <w:widowControl/>
              <w:jc w:val="right"/>
              <w:rPr>
                <w:rFonts w:ascii="Book Antiqua" w:eastAsia="Times New Roman" w:hAnsi="Book Antiqua" w:cs="Times New Roman"/>
                <w:sz w:val="20"/>
                <w:szCs w:val="20"/>
              </w:rPr>
            </w:pPr>
          </w:p>
        </w:tc>
        <w:tc>
          <w:tcPr>
            <w:tcW w:w="151" w:type="dxa"/>
            <w:tcBorders>
              <w:left w:val="nil"/>
              <w:bottom w:val="single" w:sz="2" w:space="0" w:color="auto"/>
            </w:tcBorders>
            <w:shd w:val="clear" w:color="auto" w:fill="auto"/>
            <w:noWrap/>
            <w:vAlign w:val="center"/>
            <w:hideMark/>
          </w:tcPr>
          <w:p w14:paraId="308AEDB8" w14:textId="77777777" w:rsidR="00863BC1" w:rsidRPr="006733FB" w:rsidRDefault="00863BC1" w:rsidP="00863BC1">
            <w:pPr>
              <w:widowControl/>
              <w:jc w:val="right"/>
              <w:rPr>
                <w:rFonts w:ascii="Book Antiqua" w:eastAsia="Times New Roman" w:hAnsi="Book Antiqua" w:cs="Times New Roman"/>
                <w:sz w:val="20"/>
                <w:szCs w:val="20"/>
              </w:rPr>
            </w:pPr>
          </w:p>
        </w:tc>
        <w:tc>
          <w:tcPr>
            <w:tcW w:w="734" w:type="dxa"/>
            <w:tcBorders>
              <w:bottom w:val="single" w:sz="2" w:space="0" w:color="auto"/>
              <w:right w:val="nil"/>
            </w:tcBorders>
            <w:shd w:val="clear" w:color="auto" w:fill="auto"/>
            <w:noWrap/>
            <w:vAlign w:val="center"/>
            <w:hideMark/>
          </w:tcPr>
          <w:p w14:paraId="5CCE690F"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64.120</w:t>
            </w:r>
          </w:p>
        </w:tc>
        <w:tc>
          <w:tcPr>
            <w:tcW w:w="291" w:type="dxa"/>
            <w:tcBorders>
              <w:left w:val="nil"/>
              <w:bottom w:val="single" w:sz="2" w:space="0" w:color="auto"/>
              <w:right w:val="nil"/>
            </w:tcBorders>
            <w:shd w:val="clear" w:color="auto" w:fill="auto"/>
            <w:noWrap/>
            <w:vAlign w:val="center"/>
            <w:hideMark/>
          </w:tcPr>
          <w:p w14:paraId="75A14DA5"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80" w:type="dxa"/>
            <w:tcBorders>
              <w:left w:val="nil"/>
              <w:bottom w:val="single" w:sz="2" w:space="0" w:color="auto"/>
            </w:tcBorders>
            <w:shd w:val="clear" w:color="auto" w:fill="auto"/>
            <w:noWrap/>
            <w:vAlign w:val="center"/>
            <w:hideMark/>
          </w:tcPr>
          <w:p w14:paraId="482CB40B" w14:textId="77777777" w:rsidR="00863BC1" w:rsidRPr="006733FB" w:rsidRDefault="00863BC1" w:rsidP="00863BC1">
            <w:pPr>
              <w:widowControl/>
              <w:jc w:val="right"/>
              <w:rPr>
                <w:rFonts w:ascii="Book Antiqua" w:eastAsia="Times New Roman" w:hAnsi="Book Antiqua" w:cs="Times New Roman"/>
                <w:sz w:val="20"/>
                <w:szCs w:val="20"/>
              </w:rPr>
            </w:pPr>
          </w:p>
        </w:tc>
        <w:tc>
          <w:tcPr>
            <w:tcW w:w="818" w:type="dxa"/>
            <w:tcBorders>
              <w:bottom w:val="single" w:sz="2" w:space="0" w:color="auto"/>
              <w:right w:val="nil"/>
            </w:tcBorders>
            <w:shd w:val="clear" w:color="auto" w:fill="auto"/>
            <w:noWrap/>
            <w:vAlign w:val="center"/>
            <w:hideMark/>
          </w:tcPr>
          <w:p w14:paraId="7603E2A2"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P&lt;0.01</w:t>
            </w:r>
          </w:p>
        </w:tc>
        <w:tc>
          <w:tcPr>
            <w:tcW w:w="261" w:type="dxa"/>
            <w:tcBorders>
              <w:left w:val="nil"/>
              <w:bottom w:val="single" w:sz="2" w:space="0" w:color="auto"/>
              <w:right w:val="nil"/>
            </w:tcBorders>
          </w:tcPr>
          <w:p w14:paraId="0E1A5C7D" w14:textId="77777777" w:rsidR="00863BC1" w:rsidRPr="006733FB" w:rsidRDefault="00863BC1" w:rsidP="00863BC1">
            <w:pPr>
              <w:widowControl/>
              <w:jc w:val="right"/>
              <w:rPr>
                <w:rFonts w:ascii="Book Antiqua" w:eastAsia="PMingLiU" w:hAnsi="Book Antiqua" w:cs="Times New Roman"/>
                <w:sz w:val="20"/>
                <w:szCs w:val="20"/>
              </w:rPr>
            </w:pPr>
          </w:p>
        </w:tc>
        <w:tc>
          <w:tcPr>
            <w:tcW w:w="130" w:type="dxa"/>
            <w:tcBorders>
              <w:left w:val="nil"/>
              <w:bottom w:val="single" w:sz="2" w:space="0" w:color="auto"/>
            </w:tcBorders>
            <w:shd w:val="clear" w:color="auto" w:fill="auto"/>
            <w:noWrap/>
            <w:vAlign w:val="center"/>
            <w:hideMark/>
          </w:tcPr>
          <w:p w14:paraId="245ACFCC" w14:textId="77777777" w:rsidR="00863BC1" w:rsidRPr="006733FB" w:rsidRDefault="00863BC1" w:rsidP="00863BC1">
            <w:pPr>
              <w:widowControl/>
              <w:jc w:val="right"/>
              <w:rPr>
                <w:rFonts w:ascii="Book Antiqua" w:eastAsia="PMingLiU" w:hAnsi="Book Antiqua" w:cs="Times New Roman"/>
                <w:sz w:val="20"/>
                <w:szCs w:val="20"/>
              </w:rPr>
            </w:pPr>
          </w:p>
        </w:tc>
        <w:tc>
          <w:tcPr>
            <w:tcW w:w="767" w:type="dxa"/>
            <w:tcBorders>
              <w:bottom w:val="single" w:sz="2" w:space="0" w:color="auto"/>
              <w:right w:val="nil"/>
            </w:tcBorders>
            <w:shd w:val="clear" w:color="auto" w:fill="auto"/>
            <w:noWrap/>
            <w:vAlign w:val="center"/>
            <w:hideMark/>
          </w:tcPr>
          <w:p w14:paraId="4AE29B47" w14:textId="77777777" w:rsidR="00863BC1" w:rsidRPr="006733FB" w:rsidRDefault="00863BC1" w:rsidP="00863BC1">
            <w:pPr>
              <w:widowControl/>
              <w:jc w:val="right"/>
              <w:rPr>
                <w:rFonts w:ascii="Book Antiqua" w:eastAsia="Times New Roman" w:hAnsi="Book Antiqua" w:cs="Times New Roman"/>
                <w:sz w:val="20"/>
                <w:szCs w:val="20"/>
              </w:rPr>
            </w:pPr>
          </w:p>
        </w:tc>
        <w:tc>
          <w:tcPr>
            <w:tcW w:w="101" w:type="dxa"/>
            <w:tcBorders>
              <w:left w:val="nil"/>
              <w:bottom w:val="single" w:sz="2" w:space="0" w:color="auto"/>
              <w:right w:val="single" w:sz="2" w:space="0" w:color="auto"/>
            </w:tcBorders>
            <w:shd w:val="clear" w:color="auto" w:fill="auto"/>
            <w:noWrap/>
            <w:vAlign w:val="center"/>
            <w:hideMark/>
          </w:tcPr>
          <w:p w14:paraId="726BC849" w14:textId="77777777" w:rsidR="00863BC1" w:rsidRPr="006733FB" w:rsidRDefault="00863BC1" w:rsidP="00863BC1">
            <w:pPr>
              <w:widowControl/>
              <w:rPr>
                <w:rFonts w:ascii="Book Antiqua" w:eastAsia="Times New Roman" w:hAnsi="Book Antiqua" w:cs="Times New Roman"/>
                <w:sz w:val="20"/>
                <w:szCs w:val="20"/>
              </w:rPr>
            </w:pPr>
          </w:p>
        </w:tc>
        <w:tc>
          <w:tcPr>
            <w:tcW w:w="783" w:type="dxa"/>
            <w:tcBorders>
              <w:left w:val="single" w:sz="2" w:space="0" w:color="auto"/>
              <w:bottom w:val="single" w:sz="2" w:space="0" w:color="auto"/>
              <w:right w:val="nil"/>
            </w:tcBorders>
            <w:shd w:val="clear" w:color="auto" w:fill="auto"/>
            <w:noWrap/>
            <w:vAlign w:val="center"/>
            <w:hideMark/>
          </w:tcPr>
          <w:p w14:paraId="2BEF7C07"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258.783</w:t>
            </w:r>
          </w:p>
        </w:tc>
        <w:tc>
          <w:tcPr>
            <w:tcW w:w="333" w:type="dxa"/>
            <w:tcBorders>
              <w:left w:val="nil"/>
              <w:bottom w:val="single" w:sz="2" w:space="0" w:color="auto"/>
              <w:right w:val="nil"/>
            </w:tcBorders>
            <w:shd w:val="clear" w:color="auto" w:fill="auto"/>
            <w:vAlign w:val="center"/>
          </w:tcPr>
          <w:p w14:paraId="1D75D46A" w14:textId="77777777" w:rsidR="00863BC1" w:rsidRPr="006733FB" w:rsidRDefault="00863BC1" w:rsidP="00863BC1">
            <w:pPr>
              <w:widowControl/>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130" w:type="dxa"/>
            <w:tcBorders>
              <w:left w:val="nil"/>
              <w:bottom w:val="single" w:sz="2" w:space="0" w:color="auto"/>
            </w:tcBorders>
            <w:shd w:val="clear" w:color="auto" w:fill="auto"/>
            <w:vAlign w:val="center"/>
          </w:tcPr>
          <w:p w14:paraId="4C629F01" w14:textId="77777777" w:rsidR="00863BC1" w:rsidRPr="006733FB" w:rsidRDefault="00863BC1" w:rsidP="00863BC1">
            <w:pPr>
              <w:widowControl/>
              <w:rPr>
                <w:rFonts w:ascii="Book Antiqua" w:eastAsia="PMingLiU" w:hAnsi="Book Antiqua" w:cs="Times New Roman"/>
                <w:sz w:val="20"/>
                <w:szCs w:val="20"/>
                <w:vertAlign w:val="superscript"/>
              </w:rPr>
            </w:pPr>
          </w:p>
        </w:tc>
        <w:tc>
          <w:tcPr>
            <w:tcW w:w="858" w:type="dxa"/>
            <w:tcBorders>
              <w:bottom w:val="single" w:sz="2" w:space="0" w:color="auto"/>
              <w:right w:val="nil"/>
            </w:tcBorders>
            <w:shd w:val="clear" w:color="auto" w:fill="auto"/>
            <w:noWrap/>
            <w:vAlign w:val="center"/>
            <w:hideMark/>
          </w:tcPr>
          <w:p w14:paraId="7E7AC18D" w14:textId="77777777" w:rsidR="00863BC1" w:rsidRPr="006733FB" w:rsidRDefault="00863BC1" w:rsidP="00863BC1">
            <w:pPr>
              <w:widowControl/>
              <w:jc w:val="right"/>
              <w:rPr>
                <w:rFonts w:ascii="Book Antiqua" w:eastAsia="PMingLiU" w:hAnsi="Book Antiqua" w:cs="Times New Roman"/>
                <w:sz w:val="20"/>
                <w:szCs w:val="20"/>
              </w:rPr>
            </w:pPr>
            <w:r w:rsidRPr="006733FB">
              <w:rPr>
                <w:rFonts w:ascii="Book Antiqua" w:eastAsia="PMingLiU" w:hAnsi="Book Antiqua" w:cs="Times New Roman"/>
                <w:sz w:val="20"/>
                <w:szCs w:val="20"/>
              </w:rPr>
              <w:t>P&lt;0.01</w:t>
            </w:r>
          </w:p>
        </w:tc>
        <w:tc>
          <w:tcPr>
            <w:tcW w:w="278" w:type="dxa"/>
            <w:tcBorders>
              <w:left w:val="nil"/>
              <w:bottom w:val="single" w:sz="2" w:space="0" w:color="auto"/>
            </w:tcBorders>
          </w:tcPr>
          <w:p w14:paraId="46603668" w14:textId="77777777" w:rsidR="00863BC1" w:rsidRPr="006733FB" w:rsidRDefault="00863BC1" w:rsidP="00863BC1">
            <w:pPr>
              <w:widowControl/>
              <w:jc w:val="right"/>
              <w:rPr>
                <w:rFonts w:ascii="Book Antiqua" w:eastAsia="PMingLiU" w:hAnsi="Book Antiqua" w:cs="Times New Roman"/>
                <w:sz w:val="20"/>
                <w:szCs w:val="20"/>
              </w:rPr>
            </w:pPr>
          </w:p>
        </w:tc>
      </w:tr>
      <w:tr w:rsidR="00C94B1E" w:rsidRPr="006733FB" w14:paraId="3B2F8EE4" w14:textId="77777777" w:rsidTr="005414A6">
        <w:trPr>
          <w:trHeight w:hRule="exact" w:val="292"/>
        </w:trPr>
        <w:tc>
          <w:tcPr>
            <w:tcW w:w="1525" w:type="dxa"/>
            <w:tcBorders>
              <w:bottom w:val="single" w:sz="2" w:space="0" w:color="auto"/>
              <w:right w:val="nil"/>
            </w:tcBorders>
            <w:shd w:val="clear" w:color="auto" w:fill="auto"/>
            <w:noWrap/>
            <w:vAlign w:val="center"/>
            <w:hideMark/>
          </w:tcPr>
          <w:p w14:paraId="4260C728" w14:textId="77777777" w:rsidR="00863BC1" w:rsidRPr="006733FB" w:rsidRDefault="00863BC1" w:rsidP="00863BC1">
            <w:pPr>
              <w:widowControl/>
              <w:rPr>
                <w:rFonts w:ascii="Book Antiqua" w:eastAsia="PMingLiU" w:hAnsi="Book Antiqua" w:cs="Times New Roman"/>
                <w:sz w:val="20"/>
                <w:szCs w:val="20"/>
              </w:rPr>
            </w:pPr>
            <w:r w:rsidRPr="006733FB">
              <w:rPr>
                <w:rFonts w:ascii="Book Antiqua" w:eastAsia="PMingLiU" w:hAnsi="Book Antiqua" w:cs="Times New Roman"/>
                <w:sz w:val="20"/>
                <w:szCs w:val="20"/>
              </w:rPr>
              <w:t>N</w:t>
            </w:r>
          </w:p>
        </w:tc>
        <w:tc>
          <w:tcPr>
            <w:tcW w:w="528" w:type="dxa"/>
            <w:tcBorders>
              <w:left w:val="nil"/>
              <w:bottom w:val="single" w:sz="2" w:space="0" w:color="auto"/>
              <w:right w:val="nil"/>
            </w:tcBorders>
            <w:shd w:val="clear" w:color="auto" w:fill="auto"/>
            <w:noWrap/>
            <w:vAlign w:val="center"/>
            <w:hideMark/>
          </w:tcPr>
          <w:p w14:paraId="15C51630" w14:textId="77777777" w:rsidR="00863BC1" w:rsidRPr="006733FB" w:rsidRDefault="00863BC1" w:rsidP="00863BC1">
            <w:pPr>
              <w:widowControl/>
              <w:jc w:val="center"/>
              <w:rPr>
                <w:rFonts w:ascii="Book Antiqua" w:eastAsia="PMingLiU" w:hAnsi="Book Antiqua" w:cs="Times New Roman"/>
                <w:sz w:val="20"/>
                <w:szCs w:val="20"/>
              </w:rPr>
            </w:pPr>
            <w:r w:rsidRPr="006733FB">
              <w:rPr>
                <w:rFonts w:ascii="Book Antiqua" w:eastAsia="PMingLiU" w:hAnsi="Book Antiqua" w:cs="Times New Roman"/>
                <w:sz w:val="20"/>
                <w:szCs w:val="20"/>
              </w:rPr>
              <w:t>5,046</w:t>
            </w:r>
          </w:p>
        </w:tc>
        <w:tc>
          <w:tcPr>
            <w:tcW w:w="78" w:type="dxa"/>
            <w:tcBorders>
              <w:left w:val="nil"/>
              <w:bottom w:val="single" w:sz="2" w:space="0" w:color="auto"/>
            </w:tcBorders>
            <w:shd w:val="clear" w:color="auto" w:fill="auto"/>
            <w:noWrap/>
            <w:vAlign w:val="center"/>
            <w:hideMark/>
          </w:tcPr>
          <w:p w14:paraId="44F0DBF2" w14:textId="77777777" w:rsidR="00863BC1" w:rsidRPr="006733FB" w:rsidRDefault="00863BC1" w:rsidP="00863BC1">
            <w:pPr>
              <w:widowControl/>
              <w:rPr>
                <w:rFonts w:ascii="Book Antiqua" w:eastAsia="PMingLiU" w:hAnsi="Book Antiqua" w:cs="Times New Roman"/>
                <w:sz w:val="20"/>
                <w:szCs w:val="20"/>
              </w:rPr>
            </w:pPr>
          </w:p>
        </w:tc>
        <w:tc>
          <w:tcPr>
            <w:tcW w:w="797" w:type="dxa"/>
            <w:tcBorders>
              <w:bottom w:val="single" w:sz="2" w:space="0" w:color="auto"/>
              <w:right w:val="nil"/>
            </w:tcBorders>
            <w:shd w:val="clear" w:color="auto" w:fill="auto"/>
            <w:noWrap/>
            <w:vAlign w:val="center"/>
            <w:hideMark/>
          </w:tcPr>
          <w:p w14:paraId="6732A8B4" w14:textId="77777777" w:rsidR="00863BC1" w:rsidRPr="006733FB" w:rsidRDefault="00863BC1" w:rsidP="00863BC1">
            <w:pPr>
              <w:widowControl/>
              <w:rPr>
                <w:rFonts w:ascii="Book Antiqua" w:eastAsia="Times New Roman" w:hAnsi="Book Antiqua" w:cs="Times New Roman"/>
                <w:sz w:val="20"/>
                <w:szCs w:val="20"/>
              </w:rPr>
            </w:pPr>
          </w:p>
        </w:tc>
        <w:tc>
          <w:tcPr>
            <w:tcW w:w="151" w:type="dxa"/>
            <w:tcBorders>
              <w:left w:val="nil"/>
              <w:bottom w:val="single" w:sz="2" w:space="0" w:color="auto"/>
            </w:tcBorders>
            <w:shd w:val="clear" w:color="auto" w:fill="auto"/>
            <w:noWrap/>
            <w:vAlign w:val="center"/>
            <w:hideMark/>
          </w:tcPr>
          <w:p w14:paraId="1D7F00C5" w14:textId="77777777" w:rsidR="00863BC1" w:rsidRPr="006733FB" w:rsidRDefault="00863BC1" w:rsidP="00863BC1">
            <w:pPr>
              <w:widowControl/>
              <w:rPr>
                <w:rFonts w:ascii="Book Antiqua" w:eastAsia="Times New Roman" w:hAnsi="Book Antiqua" w:cs="Times New Roman"/>
                <w:sz w:val="20"/>
                <w:szCs w:val="20"/>
              </w:rPr>
            </w:pPr>
          </w:p>
        </w:tc>
        <w:tc>
          <w:tcPr>
            <w:tcW w:w="734" w:type="dxa"/>
            <w:tcBorders>
              <w:bottom w:val="single" w:sz="2" w:space="0" w:color="auto"/>
              <w:right w:val="nil"/>
            </w:tcBorders>
            <w:shd w:val="clear" w:color="auto" w:fill="auto"/>
            <w:noWrap/>
            <w:vAlign w:val="center"/>
            <w:hideMark/>
          </w:tcPr>
          <w:p w14:paraId="2C4D5751" w14:textId="77777777" w:rsidR="00863BC1" w:rsidRPr="006733FB" w:rsidRDefault="00863BC1" w:rsidP="00863BC1">
            <w:pPr>
              <w:widowControl/>
              <w:rPr>
                <w:rFonts w:ascii="Book Antiqua" w:eastAsia="Times New Roman" w:hAnsi="Book Antiqua" w:cs="Times New Roman"/>
                <w:sz w:val="20"/>
                <w:szCs w:val="20"/>
              </w:rPr>
            </w:pPr>
          </w:p>
        </w:tc>
        <w:tc>
          <w:tcPr>
            <w:tcW w:w="291" w:type="dxa"/>
            <w:tcBorders>
              <w:left w:val="nil"/>
              <w:bottom w:val="single" w:sz="2" w:space="0" w:color="auto"/>
              <w:right w:val="nil"/>
            </w:tcBorders>
            <w:shd w:val="clear" w:color="auto" w:fill="auto"/>
            <w:noWrap/>
            <w:vAlign w:val="center"/>
            <w:hideMark/>
          </w:tcPr>
          <w:p w14:paraId="2E1B786C" w14:textId="77777777" w:rsidR="00863BC1" w:rsidRPr="006733FB" w:rsidRDefault="00863BC1" w:rsidP="00863BC1">
            <w:pPr>
              <w:widowControl/>
              <w:rPr>
                <w:rFonts w:ascii="Book Antiqua" w:eastAsia="Times New Roman" w:hAnsi="Book Antiqua" w:cs="Times New Roman"/>
                <w:sz w:val="20"/>
                <w:szCs w:val="20"/>
              </w:rPr>
            </w:pPr>
          </w:p>
        </w:tc>
        <w:tc>
          <w:tcPr>
            <w:tcW w:w="80" w:type="dxa"/>
            <w:tcBorders>
              <w:left w:val="nil"/>
              <w:bottom w:val="single" w:sz="2" w:space="0" w:color="auto"/>
            </w:tcBorders>
            <w:shd w:val="clear" w:color="auto" w:fill="auto"/>
            <w:noWrap/>
            <w:vAlign w:val="center"/>
            <w:hideMark/>
          </w:tcPr>
          <w:p w14:paraId="6EE79156" w14:textId="77777777" w:rsidR="00863BC1" w:rsidRPr="006733FB" w:rsidRDefault="00863BC1" w:rsidP="00863BC1">
            <w:pPr>
              <w:widowControl/>
              <w:rPr>
                <w:rFonts w:ascii="Book Antiqua" w:eastAsia="Times New Roman" w:hAnsi="Book Antiqua" w:cs="Times New Roman"/>
                <w:sz w:val="20"/>
                <w:szCs w:val="20"/>
              </w:rPr>
            </w:pPr>
          </w:p>
        </w:tc>
        <w:tc>
          <w:tcPr>
            <w:tcW w:w="818" w:type="dxa"/>
            <w:tcBorders>
              <w:bottom w:val="single" w:sz="2" w:space="0" w:color="auto"/>
              <w:right w:val="nil"/>
            </w:tcBorders>
            <w:shd w:val="clear" w:color="auto" w:fill="auto"/>
            <w:noWrap/>
            <w:vAlign w:val="center"/>
            <w:hideMark/>
          </w:tcPr>
          <w:p w14:paraId="44BF82BC" w14:textId="77777777" w:rsidR="00863BC1" w:rsidRPr="006733FB" w:rsidRDefault="00863BC1" w:rsidP="00863BC1">
            <w:pPr>
              <w:widowControl/>
              <w:rPr>
                <w:rFonts w:ascii="Book Antiqua" w:eastAsia="Times New Roman" w:hAnsi="Book Antiqua" w:cs="Times New Roman"/>
                <w:sz w:val="20"/>
                <w:szCs w:val="20"/>
              </w:rPr>
            </w:pPr>
          </w:p>
        </w:tc>
        <w:tc>
          <w:tcPr>
            <w:tcW w:w="261" w:type="dxa"/>
            <w:tcBorders>
              <w:left w:val="nil"/>
              <w:bottom w:val="single" w:sz="2" w:space="0" w:color="auto"/>
              <w:right w:val="nil"/>
            </w:tcBorders>
          </w:tcPr>
          <w:p w14:paraId="02072EC2" w14:textId="77777777" w:rsidR="00863BC1" w:rsidRPr="006733FB" w:rsidRDefault="00863BC1" w:rsidP="00863BC1">
            <w:pPr>
              <w:widowControl/>
              <w:rPr>
                <w:rFonts w:ascii="Book Antiqua" w:eastAsia="Times New Roman" w:hAnsi="Book Antiqua" w:cs="Times New Roman"/>
                <w:sz w:val="20"/>
                <w:szCs w:val="20"/>
              </w:rPr>
            </w:pPr>
          </w:p>
        </w:tc>
        <w:tc>
          <w:tcPr>
            <w:tcW w:w="130" w:type="dxa"/>
            <w:tcBorders>
              <w:left w:val="nil"/>
              <w:bottom w:val="single" w:sz="2" w:space="0" w:color="auto"/>
            </w:tcBorders>
            <w:shd w:val="clear" w:color="auto" w:fill="auto"/>
            <w:noWrap/>
            <w:vAlign w:val="center"/>
            <w:hideMark/>
          </w:tcPr>
          <w:p w14:paraId="68996E63" w14:textId="77777777" w:rsidR="00863BC1" w:rsidRPr="006733FB" w:rsidRDefault="00863BC1" w:rsidP="00863BC1">
            <w:pPr>
              <w:widowControl/>
              <w:rPr>
                <w:rFonts w:ascii="Book Antiqua" w:eastAsia="Times New Roman" w:hAnsi="Book Antiqua" w:cs="Times New Roman"/>
                <w:sz w:val="20"/>
                <w:szCs w:val="20"/>
              </w:rPr>
            </w:pPr>
          </w:p>
        </w:tc>
        <w:tc>
          <w:tcPr>
            <w:tcW w:w="767" w:type="dxa"/>
            <w:tcBorders>
              <w:bottom w:val="single" w:sz="2" w:space="0" w:color="auto"/>
              <w:right w:val="nil"/>
            </w:tcBorders>
            <w:shd w:val="clear" w:color="auto" w:fill="auto"/>
            <w:noWrap/>
            <w:vAlign w:val="center"/>
            <w:hideMark/>
          </w:tcPr>
          <w:p w14:paraId="612CC8B9" w14:textId="77777777" w:rsidR="00863BC1" w:rsidRPr="006733FB" w:rsidRDefault="00863BC1" w:rsidP="00863BC1">
            <w:pPr>
              <w:widowControl/>
              <w:rPr>
                <w:rFonts w:ascii="Book Antiqua" w:eastAsia="Times New Roman" w:hAnsi="Book Antiqua" w:cs="Times New Roman"/>
                <w:sz w:val="20"/>
                <w:szCs w:val="20"/>
              </w:rPr>
            </w:pPr>
          </w:p>
        </w:tc>
        <w:tc>
          <w:tcPr>
            <w:tcW w:w="101" w:type="dxa"/>
            <w:tcBorders>
              <w:left w:val="nil"/>
              <w:bottom w:val="single" w:sz="2" w:space="0" w:color="auto"/>
              <w:right w:val="single" w:sz="2" w:space="0" w:color="auto"/>
            </w:tcBorders>
            <w:shd w:val="clear" w:color="auto" w:fill="auto"/>
            <w:noWrap/>
            <w:vAlign w:val="center"/>
            <w:hideMark/>
          </w:tcPr>
          <w:p w14:paraId="0E1D3C40" w14:textId="77777777" w:rsidR="00863BC1" w:rsidRPr="006733FB" w:rsidRDefault="00863BC1" w:rsidP="00863BC1">
            <w:pPr>
              <w:widowControl/>
              <w:rPr>
                <w:rFonts w:ascii="Book Antiqua" w:eastAsia="Times New Roman" w:hAnsi="Book Antiqua" w:cs="Times New Roman"/>
                <w:sz w:val="20"/>
                <w:szCs w:val="20"/>
              </w:rPr>
            </w:pPr>
          </w:p>
        </w:tc>
        <w:tc>
          <w:tcPr>
            <w:tcW w:w="783" w:type="dxa"/>
            <w:tcBorders>
              <w:left w:val="single" w:sz="2" w:space="0" w:color="auto"/>
              <w:bottom w:val="single" w:sz="2" w:space="0" w:color="auto"/>
              <w:right w:val="nil"/>
            </w:tcBorders>
            <w:shd w:val="clear" w:color="auto" w:fill="auto"/>
            <w:noWrap/>
            <w:vAlign w:val="center"/>
            <w:hideMark/>
          </w:tcPr>
          <w:p w14:paraId="129D0AF7" w14:textId="77777777" w:rsidR="00863BC1" w:rsidRPr="006733FB" w:rsidRDefault="00863BC1" w:rsidP="00863BC1">
            <w:pPr>
              <w:widowControl/>
              <w:rPr>
                <w:rFonts w:ascii="Book Antiqua" w:eastAsia="Times New Roman" w:hAnsi="Book Antiqua" w:cs="Times New Roman"/>
                <w:sz w:val="20"/>
                <w:szCs w:val="20"/>
              </w:rPr>
            </w:pPr>
          </w:p>
        </w:tc>
        <w:tc>
          <w:tcPr>
            <w:tcW w:w="333" w:type="dxa"/>
            <w:tcBorders>
              <w:left w:val="nil"/>
              <w:bottom w:val="single" w:sz="2" w:space="0" w:color="auto"/>
              <w:right w:val="nil"/>
            </w:tcBorders>
            <w:shd w:val="clear" w:color="auto" w:fill="auto"/>
            <w:noWrap/>
            <w:vAlign w:val="center"/>
            <w:hideMark/>
          </w:tcPr>
          <w:p w14:paraId="2DBA638C" w14:textId="77777777" w:rsidR="00863BC1" w:rsidRPr="006733FB" w:rsidRDefault="00863BC1" w:rsidP="00863BC1">
            <w:pPr>
              <w:widowControl/>
              <w:rPr>
                <w:rFonts w:ascii="Book Antiqua" w:eastAsia="Times New Roman" w:hAnsi="Book Antiqua" w:cs="Times New Roman"/>
                <w:sz w:val="20"/>
                <w:szCs w:val="20"/>
              </w:rPr>
            </w:pPr>
          </w:p>
        </w:tc>
        <w:tc>
          <w:tcPr>
            <w:tcW w:w="130" w:type="dxa"/>
            <w:tcBorders>
              <w:left w:val="nil"/>
              <w:bottom w:val="single" w:sz="2" w:space="0" w:color="auto"/>
            </w:tcBorders>
            <w:shd w:val="clear" w:color="auto" w:fill="auto"/>
            <w:noWrap/>
            <w:vAlign w:val="center"/>
            <w:hideMark/>
          </w:tcPr>
          <w:p w14:paraId="6289C614" w14:textId="77777777" w:rsidR="00863BC1" w:rsidRPr="006733FB" w:rsidRDefault="00863BC1" w:rsidP="00863BC1">
            <w:pPr>
              <w:widowControl/>
              <w:rPr>
                <w:rFonts w:ascii="Book Antiqua" w:eastAsia="Times New Roman" w:hAnsi="Book Antiqua" w:cs="Times New Roman"/>
                <w:sz w:val="20"/>
                <w:szCs w:val="20"/>
              </w:rPr>
            </w:pPr>
          </w:p>
        </w:tc>
        <w:tc>
          <w:tcPr>
            <w:tcW w:w="858" w:type="dxa"/>
            <w:tcBorders>
              <w:bottom w:val="single" w:sz="2" w:space="0" w:color="auto"/>
              <w:right w:val="nil"/>
            </w:tcBorders>
            <w:shd w:val="clear" w:color="auto" w:fill="auto"/>
            <w:noWrap/>
            <w:vAlign w:val="center"/>
            <w:hideMark/>
          </w:tcPr>
          <w:p w14:paraId="5A80CD66" w14:textId="77777777" w:rsidR="00863BC1" w:rsidRPr="006733FB" w:rsidRDefault="00863BC1" w:rsidP="00863BC1">
            <w:pPr>
              <w:widowControl/>
              <w:rPr>
                <w:rFonts w:ascii="Book Antiqua" w:eastAsia="Times New Roman" w:hAnsi="Book Antiqua" w:cs="Times New Roman"/>
                <w:sz w:val="20"/>
                <w:szCs w:val="20"/>
              </w:rPr>
            </w:pPr>
          </w:p>
        </w:tc>
        <w:tc>
          <w:tcPr>
            <w:tcW w:w="278" w:type="dxa"/>
            <w:tcBorders>
              <w:left w:val="nil"/>
              <w:bottom w:val="single" w:sz="2" w:space="0" w:color="auto"/>
            </w:tcBorders>
          </w:tcPr>
          <w:p w14:paraId="1A549D9F" w14:textId="77777777" w:rsidR="00863BC1" w:rsidRPr="006733FB" w:rsidRDefault="00863BC1" w:rsidP="00863BC1">
            <w:pPr>
              <w:widowControl/>
              <w:rPr>
                <w:rFonts w:ascii="Book Antiqua" w:eastAsia="Times New Roman" w:hAnsi="Book Antiqua" w:cs="Times New Roman"/>
                <w:sz w:val="20"/>
                <w:szCs w:val="20"/>
              </w:rPr>
            </w:pPr>
          </w:p>
        </w:tc>
      </w:tr>
      <w:tr w:rsidR="00C94B1E" w:rsidRPr="006733FB" w14:paraId="26C00CD7" w14:textId="77777777" w:rsidTr="005F3467">
        <w:trPr>
          <w:trHeight w:hRule="exact" w:val="2536"/>
        </w:trPr>
        <w:tc>
          <w:tcPr>
            <w:tcW w:w="8643" w:type="dxa"/>
            <w:gridSpan w:val="18"/>
            <w:tcBorders>
              <w:top w:val="single" w:sz="2" w:space="0" w:color="auto"/>
              <w:left w:val="nil"/>
              <w:bottom w:val="nil"/>
              <w:right w:val="nil"/>
            </w:tcBorders>
          </w:tcPr>
          <w:p w14:paraId="3B9EDDF4" w14:textId="2E480DFD" w:rsidR="00863BC1" w:rsidRPr="006733FB" w:rsidRDefault="005F3467" w:rsidP="00863BC1">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Note: </w:t>
            </w:r>
            <w:r w:rsidR="00863BC1" w:rsidRPr="006733FB">
              <w:rPr>
                <w:rFonts w:ascii="Book Antiqua" w:eastAsia="PMingLiU" w:hAnsi="Book Antiqua" w:cs="Times New Roman"/>
                <w:sz w:val="20"/>
                <w:szCs w:val="20"/>
              </w:rPr>
              <w:t xml:space="preserve">This table presents the results of the analysis of the impact of the COVID-19 pandemic on the quality of financial reports measured by both accrual and real earnings management. </w:t>
            </w:r>
          </w:p>
          <w:p w14:paraId="58B59EB9" w14:textId="77777777" w:rsidR="00863BC1" w:rsidRPr="006733FB" w:rsidRDefault="00863BC1" w:rsidP="00863BC1">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 *** Denote statistical significance at the 0.10, 0.05, and 0.01 levels, respectively. </w:t>
            </w:r>
          </w:p>
          <w:p w14:paraId="4A970B2E" w14:textId="77777777" w:rsidR="00863BC1" w:rsidRPr="006733FB" w:rsidRDefault="00863BC1" w:rsidP="00863BC1">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All continuous variables in this study were processed with </w:t>
            </w:r>
            <w:proofErr w:type="spellStart"/>
            <w:r w:rsidRPr="006733FB">
              <w:rPr>
                <w:rFonts w:ascii="Book Antiqua" w:eastAsia="PMingLiU" w:hAnsi="Book Antiqua" w:cs="Times New Roman"/>
                <w:sz w:val="20"/>
                <w:szCs w:val="20"/>
              </w:rPr>
              <w:t>winsorizing</w:t>
            </w:r>
            <w:proofErr w:type="spellEnd"/>
            <w:r w:rsidRPr="006733FB">
              <w:rPr>
                <w:rFonts w:ascii="Book Antiqua" w:eastAsia="PMingLiU" w:hAnsi="Book Antiqua" w:cs="Times New Roman"/>
                <w:sz w:val="20"/>
                <w:szCs w:val="20"/>
              </w:rPr>
              <w:t xml:space="preserve"> at a 1% level. </w:t>
            </w:r>
          </w:p>
          <w:p w14:paraId="1F94B3BD" w14:textId="77777777" w:rsidR="00863BC1" w:rsidRPr="006733FB" w:rsidRDefault="00863BC1" w:rsidP="00700690">
            <w:pPr>
              <w:widowControl/>
              <w:jc w:val="both"/>
              <w:rPr>
                <w:rFonts w:ascii="Book Antiqua" w:eastAsia="PMingLiU" w:hAnsi="Book Antiqua" w:cs="Times New Roman"/>
                <w:sz w:val="20"/>
                <w:szCs w:val="20"/>
              </w:rPr>
            </w:pPr>
            <w:r w:rsidRPr="006733FB">
              <w:rPr>
                <w:rFonts w:ascii="Book Antiqua" w:eastAsia="PMingLiU" w:hAnsi="Book Antiqua" w:cs="Times New Roman"/>
                <w:sz w:val="20"/>
                <w:szCs w:val="20"/>
              </w:rPr>
              <w:t>Definition of variables: |</w:t>
            </w:r>
            <w:r w:rsidRPr="006733FB">
              <w:rPr>
                <w:rFonts w:ascii="Book Antiqua" w:eastAsia="PMingLiU" w:hAnsi="Book Antiqua" w:cs="Times New Roman"/>
                <w:i/>
                <w:sz w:val="20"/>
                <w:szCs w:val="20"/>
              </w:rPr>
              <w:t>DA</w:t>
            </w:r>
            <w:r w:rsidRPr="006733FB">
              <w:rPr>
                <w:rFonts w:ascii="Book Antiqua" w:eastAsia="PMingLiU" w:hAnsi="Book Antiqua" w:cs="Times New Roman"/>
                <w:sz w:val="20"/>
                <w:szCs w:val="20"/>
              </w:rPr>
              <w:t xml:space="preserve">| is the absolute value of discretionary accruals calculated from the Kothari et al. (2005) model. </w:t>
            </w:r>
            <w:r w:rsidRPr="006733FB">
              <w:rPr>
                <w:rFonts w:ascii="Book Antiqua" w:eastAsia="PMingLiU" w:hAnsi="Book Antiqua" w:cs="Times New Roman"/>
                <w:i/>
                <w:sz w:val="20"/>
                <w:szCs w:val="20"/>
              </w:rPr>
              <w:t>REM</w:t>
            </w:r>
            <w:r w:rsidRPr="006733FB">
              <w:rPr>
                <w:rFonts w:ascii="Book Antiqua" w:eastAsia="PMingLiU" w:hAnsi="Book Antiqua" w:cs="Times New Roman"/>
                <w:sz w:val="20"/>
                <w:szCs w:val="20"/>
              </w:rPr>
              <w:t xml:space="preserve"> is real earnings management, calculated from the </w:t>
            </w:r>
            <w:proofErr w:type="spellStart"/>
            <w:r w:rsidRPr="006733FB">
              <w:rPr>
                <w:rFonts w:ascii="Book Antiqua" w:eastAsia="PMingLiU" w:hAnsi="Book Antiqua" w:cs="Times New Roman"/>
                <w:sz w:val="20"/>
                <w:szCs w:val="20"/>
              </w:rPr>
              <w:t>Roychowdhury</w:t>
            </w:r>
            <w:proofErr w:type="spellEnd"/>
            <w:r w:rsidRPr="006733FB">
              <w:rPr>
                <w:rFonts w:ascii="Book Antiqua" w:eastAsia="PMingLiU" w:hAnsi="Book Antiqua" w:cs="Times New Roman"/>
                <w:sz w:val="20"/>
                <w:szCs w:val="20"/>
              </w:rPr>
              <w:t xml:space="preserve"> (2006) model. </w:t>
            </w:r>
            <w:r w:rsidR="00700690" w:rsidRPr="006733FB">
              <w:rPr>
                <w:rFonts w:ascii="Book Antiqua" w:eastAsia="PMingLiU" w:hAnsi="Book Antiqua" w:cs="Times New Roman"/>
                <w:i/>
                <w:sz w:val="20"/>
                <w:szCs w:val="20"/>
              </w:rPr>
              <w:t>CVD19</w:t>
            </w:r>
            <w:r w:rsidR="00700690" w:rsidRPr="006733FB">
              <w:rPr>
                <w:rFonts w:ascii="Book Antiqua" w:eastAsia="PMingLiU" w:hAnsi="Book Antiqua" w:cs="Times New Roman"/>
                <w:sz w:val="20"/>
                <w:szCs w:val="20"/>
              </w:rPr>
              <w:t xml:space="preserve"> is a period of COVID-19 outbreak. Take the value of 1 if the year after the COVID-19 outbreak (2019-2021) and 0 if the year before the COVID-19 outbreak (2016-2018). </w:t>
            </w:r>
            <w:r w:rsidRPr="006733FB">
              <w:rPr>
                <w:rFonts w:ascii="Book Antiqua" w:eastAsia="PMingLiU" w:hAnsi="Book Antiqua" w:cs="Times New Roman"/>
                <w:i/>
                <w:sz w:val="20"/>
                <w:szCs w:val="20"/>
              </w:rPr>
              <w:t>SIZE</w:t>
            </w:r>
            <w:r w:rsidRPr="006733FB">
              <w:rPr>
                <w:rFonts w:ascii="Book Antiqua" w:eastAsia="PMingLiU" w:hAnsi="Book Antiqua" w:cs="Times New Roman"/>
                <w:sz w:val="20"/>
                <w:szCs w:val="20"/>
              </w:rPr>
              <w:t xml:space="preserve"> is the firm size determined using the natural log of total assets. </w:t>
            </w:r>
            <w:r w:rsidRPr="006733FB">
              <w:rPr>
                <w:rFonts w:ascii="Book Antiqua" w:eastAsia="PMingLiU" w:hAnsi="Book Antiqua" w:cs="Times New Roman"/>
                <w:i/>
                <w:sz w:val="20"/>
                <w:szCs w:val="20"/>
              </w:rPr>
              <w:t>LEV</w:t>
            </w:r>
            <w:r w:rsidRPr="006733FB">
              <w:rPr>
                <w:rFonts w:ascii="Book Antiqua" w:eastAsia="PMingLiU" w:hAnsi="Book Antiqua" w:cs="Times New Roman"/>
                <w:sz w:val="20"/>
                <w:szCs w:val="20"/>
              </w:rPr>
              <w:t xml:space="preserve"> is the financial leverage determined by dividing total liabilities and assets.</w:t>
            </w:r>
            <w:r w:rsidRPr="006733FB">
              <w:rPr>
                <w:rFonts w:ascii="Book Antiqua" w:eastAsia="PMingLiU" w:hAnsi="Book Antiqua" w:cs="Times New Roman"/>
                <w:i/>
                <w:sz w:val="20"/>
                <w:szCs w:val="20"/>
              </w:rPr>
              <w:t xml:space="preserve"> TBQ</w:t>
            </w:r>
            <w:r w:rsidRPr="006733FB">
              <w:rPr>
                <w:rFonts w:ascii="Book Antiqua" w:eastAsia="PMingLiU" w:hAnsi="Book Antiqua" w:cs="Times New Roman"/>
                <w:sz w:val="20"/>
                <w:szCs w:val="20"/>
              </w:rPr>
              <w:t xml:space="preserve"> is the company's profitability measured by Tobin's Q. </w:t>
            </w:r>
            <w:r w:rsidRPr="006733FB">
              <w:rPr>
                <w:rFonts w:ascii="Book Antiqua" w:eastAsia="PMingLiU" w:hAnsi="Book Antiqua" w:cs="Times New Roman"/>
                <w:i/>
                <w:sz w:val="20"/>
                <w:szCs w:val="20"/>
              </w:rPr>
              <w:t>SALGROWTH</w:t>
            </w:r>
            <w:r w:rsidRPr="006733FB">
              <w:rPr>
                <w:rFonts w:ascii="Book Antiqua" w:eastAsia="PMingLiU" w:hAnsi="Book Antiqua" w:cs="Times New Roman"/>
                <w:sz w:val="20"/>
                <w:szCs w:val="20"/>
              </w:rPr>
              <w:t xml:space="preserve"> is the sales growth rate. </w:t>
            </w:r>
            <w:r w:rsidRPr="006733FB">
              <w:rPr>
                <w:rFonts w:ascii="Book Antiqua" w:eastAsia="PMingLiU" w:hAnsi="Book Antiqua" w:cs="Times New Roman"/>
                <w:i/>
                <w:sz w:val="20"/>
                <w:szCs w:val="20"/>
              </w:rPr>
              <w:t>LOSS</w:t>
            </w:r>
            <w:r w:rsidRPr="006733FB">
              <w:rPr>
                <w:rFonts w:ascii="Book Antiqua" w:eastAsia="PMingLiU" w:hAnsi="Book Antiqua" w:cs="Times New Roman"/>
                <w:sz w:val="20"/>
                <w:szCs w:val="20"/>
              </w:rPr>
              <w:t xml:space="preserve"> is companies experiencing losses that take the value 1 if the company obtained negative net income and 0 otherwise. </w:t>
            </w:r>
          </w:p>
        </w:tc>
      </w:tr>
    </w:tbl>
    <w:p w14:paraId="5995017A" w14:textId="77777777" w:rsidR="00C77B70" w:rsidRPr="006733FB" w:rsidRDefault="00C77B70" w:rsidP="00C77B70">
      <w:pPr>
        <w:spacing w:after="0" w:line="240" w:lineRule="auto"/>
        <w:ind w:firstLineChars="259" w:firstLine="518"/>
        <w:jc w:val="both"/>
        <w:rPr>
          <w:rFonts w:ascii="Book Antiqua" w:hAnsi="Book Antiqua" w:cs="Times New Roman"/>
          <w:sz w:val="20"/>
          <w:szCs w:val="20"/>
          <w:lang w:val="en"/>
        </w:rPr>
      </w:pPr>
    </w:p>
    <w:p w14:paraId="5AFECDDA" w14:textId="3EB939EE" w:rsidR="006A2369" w:rsidRPr="006733FB" w:rsidRDefault="006A2369" w:rsidP="004737D3">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lang w:val="en"/>
        </w:rPr>
        <w:t>Columns (2) and (4) of Table 7 demonstrate the empirical results of the third hypothesis in this study. In column (2), the audit</w:t>
      </w:r>
      <w:r w:rsidR="00C77B70" w:rsidRPr="006733FB">
        <w:rPr>
          <w:rFonts w:ascii="Book Antiqua" w:hAnsi="Book Antiqua" w:cs="Times New Roman"/>
          <w:sz w:val="20"/>
          <w:szCs w:val="20"/>
          <w:lang w:val="en"/>
        </w:rPr>
        <w:t xml:space="preserve"> quality variable with COVID-19 </w:t>
      </w:r>
      <w:r w:rsidRPr="006733FB">
        <w:rPr>
          <w:rFonts w:ascii="Book Antiqua" w:hAnsi="Book Antiqua" w:cs="Times New Roman"/>
          <w:sz w:val="20"/>
          <w:szCs w:val="20"/>
          <w:lang w:val="en"/>
        </w:rPr>
        <w:t>variable (</w:t>
      </w:r>
      <w:r w:rsidRPr="006733FB">
        <w:rPr>
          <w:rFonts w:ascii="Book Antiqua" w:hAnsi="Book Antiqua" w:cs="Times New Roman"/>
          <w:sz w:val="20"/>
          <w:szCs w:val="20"/>
        </w:rPr>
        <w:t>ADQxCVD19) h</w:t>
      </w:r>
      <w:r w:rsidRPr="006733FB">
        <w:rPr>
          <w:rFonts w:ascii="Book Antiqua" w:hAnsi="Book Antiqua" w:cs="Times New Roman"/>
          <w:sz w:val="20"/>
          <w:szCs w:val="20"/>
          <w:lang w:val="en"/>
        </w:rPr>
        <w:t xml:space="preserve">ad a coefficient of -0.007 (t-stat= -1.423) with a p-value (0.155) greater than 0.05, meaning that audit quality had a negative and insignificant effect on the quality of the financial reports proxied by accruals earnings management </w:t>
      </w:r>
      <w:r w:rsidRPr="006733FB">
        <w:rPr>
          <w:rFonts w:ascii="Book Antiqua" w:hAnsi="Book Antiqua" w:cs="Times New Roman"/>
          <w:sz w:val="20"/>
          <w:szCs w:val="20"/>
        </w:rPr>
        <w:t>(|DA|)</w:t>
      </w:r>
      <w:r w:rsidRPr="006733FB">
        <w:rPr>
          <w:rFonts w:ascii="Book Antiqua" w:hAnsi="Book Antiqua" w:cs="Times New Roman"/>
          <w:sz w:val="20"/>
          <w:szCs w:val="20"/>
          <w:lang w:val="en"/>
        </w:rPr>
        <w:t xml:space="preserve"> in the post-COVID-19 pandemic.</w:t>
      </w:r>
    </w:p>
    <w:p w14:paraId="3E617515" w14:textId="1572E4FA" w:rsidR="006A2369" w:rsidRPr="006733FB" w:rsidRDefault="006A2369"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Furthermore, Column (4) of Table 7 demonstrates the audit quality variable with COVID-19 variable (</w:t>
      </w:r>
      <w:r w:rsidRPr="006733FB">
        <w:rPr>
          <w:rFonts w:ascii="Book Antiqua" w:hAnsi="Book Antiqua" w:cs="Times New Roman"/>
          <w:sz w:val="20"/>
          <w:szCs w:val="20"/>
        </w:rPr>
        <w:t xml:space="preserve">ADQxCVD19) </w:t>
      </w:r>
      <w:r w:rsidRPr="006733FB">
        <w:rPr>
          <w:rFonts w:ascii="Book Antiqua" w:hAnsi="Book Antiqua" w:cs="Times New Roman"/>
          <w:sz w:val="20"/>
          <w:szCs w:val="20"/>
          <w:lang w:val="en"/>
        </w:rPr>
        <w:t>had a coefficient value of -0.019 (t-stat= -0.924) with a p-value (0.356) greater than 0.05, meaning that audit quality had a negative and insignificant impact on the quality of the financial reports proxied by real earnings management (REM)</w:t>
      </w:r>
      <w:r w:rsidR="00C77B70" w:rsidRPr="006733FB">
        <w:rPr>
          <w:rFonts w:ascii="Book Antiqua" w:hAnsi="Book Antiqua" w:cs="Times New Roman"/>
          <w:sz w:val="20"/>
          <w:szCs w:val="20"/>
          <w:lang w:val="en"/>
        </w:rPr>
        <w:t xml:space="preserve"> in the post-COVID-19 pandemic.</w:t>
      </w:r>
    </w:p>
    <w:p w14:paraId="2F0B4540" w14:textId="77777777" w:rsidR="00C77B70" w:rsidRPr="006733FB" w:rsidRDefault="00C77B70" w:rsidP="004737D3">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lang w:val="en"/>
        </w:rPr>
        <w:t>Based on the previous explanation, these results indicated no significant difference in the quality of financial reports (for both proxies of accrual and real earnings management) between companies audited by the Big four and non-Big four in the post-COVID-19 pandemic.</w:t>
      </w:r>
    </w:p>
    <w:p w14:paraId="3A92E9CB" w14:textId="304F0FFA" w:rsidR="00C77B70" w:rsidRPr="006733FB" w:rsidRDefault="00C77B70" w:rsidP="004737D3">
      <w:pPr>
        <w:spacing w:after="0" w:line="240" w:lineRule="auto"/>
        <w:ind w:left="981" w:right="970"/>
        <w:jc w:val="both"/>
        <w:rPr>
          <w:rFonts w:ascii="Book Antiqua" w:hAnsi="Book Antiqua" w:cs="Times New Roman"/>
          <w:sz w:val="20"/>
          <w:szCs w:val="20"/>
        </w:rPr>
        <w:sectPr w:rsidR="00C77B70" w:rsidRPr="006733FB" w:rsidSect="00470165">
          <w:pgSz w:w="11906" w:h="16838"/>
          <w:pgMar w:top="981" w:right="459" w:bottom="278" w:left="459" w:header="720" w:footer="720" w:gutter="0"/>
          <w:cols w:space="425"/>
          <w:docGrid w:linePitch="360"/>
        </w:sectPr>
      </w:pPr>
      <w:r w:rsidRPr="006733FB">
        <w:rPr>
          <w:rFonts w:ascii="Book Antiqua" w:hAnsi="Book Antiqua" w:cs="Times New Roman"/>
          <w:sz w:val="20"/>
          <w:szCs w:val="20"/>
        </w:rPr>
        <w:t>Table 8 shows the regression results from the interaction of the ADOPNxCVD19 and ADQxCVD19 coefficients on the quality of financial reports tested simultaneously. The results suggested no significant change in the ADOPNxCVD19 and ADQxCVD19 coefficient results on the quality of financial reports. It means there are no differences in the regression results of the model before and after including the two coefficient interactions, ADOPNxCVD19 and ADQxCVD19.</w:t>
      </w:r>
    </w:p>
    <w:p w14:paraId="6A6A959E" w14:textId="77777777" w:rsidR="00A0482B" w:rsidRPr="006733FB" w:rsidRDefault="00A0482B" w:rsidP="00A0482B">
      <w:pPr>
        <w:spacing w:after="0" w:line="240" w:lineRule="auto"/>
        <w:jc w:val="both"/>
        <w:rPr>
          <w:rFonts w:ascii="Book Antiqua" w:hAnsi="Book Antiqua" w:cs="Times New Roman"/>
          <w:b/>
          <w:sz w:val="20"/>
          <w:szCs w:val="20"/>
        </w:rPr>
      </w:pPr>
    </w:p>
    <w:tbl>
      <w:tblPr>
        <w:tblpPr w:leftFromText="180" w:rightFromText="180" w:vertAnchor="page" w:horzAnchor="margin" w:tblpXSpec="center" w:tblpY="1825"/>
        <w:tblW w:w="139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704"/>
        <w:gridCol w:w="564"/>
        <w:gridCol w:w="76"/>
        <w:gridCol w:w="727"/>
        <w:gridCol w:w="90"/>
        <w:gridCol w:w="742"/>
        <w:gridCol w:w="151"/>
        <w:gridCol w:w="803"/>
        <w:gridCol w:w="293"/>
        <w:gridCol w:w="76"/>
        <w:gridCol w:w="729"/>
        <w:gridCol w:w="136"/>
        <w:gridCol w:w="714"/>
        <w:gridCol w:w="179"/>
        <w:gridCol w:w="769"/>
        <w:gridCol w:w="290"/>
        <w:gridCol w:w="76"/>
        <w:gridCol w:w="845"/>
        <w:gridCol w:w="76"/>
        <w:gridCol w:w="762"/>
        <w:gridCol w:w="241"/>
        <w:gridCol w:w="760"/>
        <w:gridCol w:w="285"/>
        <w:gridCol w:w="6"/>
        <w:gridCol w:w="70"/>
        <w:gridCol w:w="6"/>
        <w:gridCol w:w="627"/>
        <w:gridCol w:w="144"/>
        <w:gridCol w:w="756"/>
        <w:gridCol w:w="247"/>
        <w:gridCol w:w="740"/>
        <w:gridCol w:w="291"/>
      </w:tblGrid>
      <w:tr w:rsidR="00A0482B" w:rsidRPr="006733FB" w14:paraId="29E0B836" w14:textId="77777777" w:rsidTr="00A0482B">
        <w:trPr>
          <w:trHeight w:val="224"/>
        </w:trPr>
        <w:tc>
          <w:tcPr>
            <w:tcW w:w="2344" w:type="dxa"/>
            <w:gridSpan w:val="3"/>
            <w:vMerge w:val="restart"/>
            <w:shd w:val="clear" w:color="auto" w:fill="auto"/>
            <w:noWrap/>
            <w:vAlign w:val="center"/>
            <w:hideMark/>
          </w:tcPr>
          <w:p w14:paraId="19A3B629" w14:textId="77777777" w:rsidR="00A0482B" w:rsidRPr="006733FB" w:rsidRDefault="00A0482B" w:rsidP="00A0482B">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p w14:paraId="389004FB" w14:textId="77777777" w:rsidR="00A0482B" w:rsidRPr="006733FB" w:rsidRDefault="00A0482B" w:rsidP="00A0482B">
            <w:pPr>
              <w:spacing w:after="0" w:line="240" w:lineRule="auto"/>
              <w:rPr>
                <w:rFonts w:ascii="Book Antiqua" w:eastAsia="Times New Roman" w:hAnsi="Book Antiqua" w:cs="Times New Roman"/>
                <w:sz w:val="20"/>
                <w:szCs w:val="20"/>
              </w:rPr>
            </w:pPr>
            <w:r w:rsidRPr="006733FB">
              <w:rPr>
                <w:rFonts w:ascii="Book Antiqua" w:eastAsia="PMingLiU" w:hAnsi="Book Antiqua" w:cs="Times New Roman"/>
                <w:b/>
                <w:bCs/>
                <w:sz w:val="20"/>
                <w:szCs w:val="20"/>
              </w:rPr>
              <w:t xml:space="preserve">　</w:t>
            </w:r>
          </w:p>
        </w:tc>
        <w:tc>
          <w:tcPr>
            <w:tcW w:w="5699" w:type="dxa"/>
            <w:gridSpan w:val="13"/>
            <w:tcBorders>
              <w:right w:val="nil"/>
            </w:tcBorders>
            <w:shd w:val="clear" w:color="auto" w:fill="auto"/>
            <w:hideMark/>
          </w:tcPr>
          <w:p w14:paraId="081BF2F8"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Accrual earnings management</w:t>
            </w:r>
          </w:p>
        </w:tc>
        <w:tc>
          <w:tcPr>
            <w:tcW w:w="76" w:type="dxa"/>
            <w:tcBorders>
              <w:left w:val="nil"/>
            </w:tcBorders>
            <w:shd w:val="clear" w:color="auto" w:fill="auto"/>
            <w:hideMark/>
          </w:tcPr>
          <w:p w14:paraId="3344C925"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5856" w:type="dxa"/>
            <w:gridSpan w:val="15"/>
            <w:shd w:val="clear" w:color="auto" w:fill="auto"/>
            <w:noWrap/>
            <w:vAlign w:val="center"/>
            <w:hideMark/>
          </w:tcPr>
          <w:p w14:paraId="70E55AFE"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Real earnings management</w:t>
            </w:r>
          </w:p>
        </w:tc>
      </w:tr>
      <w:tr w:rsidR="00A0482B" w:rsidRPr="006733FB" w14:paraId="28B57882" w14:textId="77777777" w:rsidTr="00A0482B">
        <w:trPr>
          <w:trHeight w:val="224"/>
        </w:trPr>
        <w:tc>
          <w:tcPr>
            <w:tcW w:w="2344" w:type="dxa"/>
            <w:gridSpan w:val="3"/>
            <w:vMerge/>
            <w:shd w:val="clear" w:color="auto" w:fill="auto"/>
            <w:noWrap/>
            <w:vAlign w:val="center"/>
            <w:hideMark/>
          </w:tcPr>
          <w:p w14:paraId="2D07C5DC" w14:textId="77777777" w:rsidR="00A0482B" w:rsidRPr="006733FB" w:rsidRDefault="00A0482B" w:rsidP="00A0482B">
            <w:pPr>
              <w:spacing w:after="0" w:line="240" w:lineRule="auto"/>
              <w:rPr>
                <w:rFonts w:ascii="Book Antiqua" w:eastAsia="Times New Roman" w:hAnsi="Book Antiqua" w:cs="Times New Roman"/>
                <w:sz w:val="20"/>
                <w:szCs w:val="20"/>
              </w:rPr>
            </w:pPr>
          </w:p>
        </w:tc>
        <w:tc>
          <w:tcPr>
            <w:tcW w:w="5699" w:type="dxa"/>
            <w:gridSpan w:val="13"/>
            <w:tcBorders>
              <w:right w:val="nil"/>
            </w:tcBorders>
            <w:shd w:val="clear" w:color="auto" w:fill="auto"/>
            <w:hideMark/>
          </w:tcPr>
          <w:p w14:paraId="1E3E6563"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|DA|</w:t>
            </w:r>
          </w:p>
        </w:tc>
        <w:tc>
          <w:tcPr>
            <w:tcW w:w="76" w:type="dxa"/>
            <w:tcBorders>
              <w:left w:val="nil"/>
            </w:tcBorders>
            <w:shd w:val="clear" w:color="auto" w:fill="auto"/>
            <w:hideMark/>
          </w:tcPr>
          <w:p w14:paraId="5AC43FFC"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5856" w:type="dxa"/>
            <w:gridSpan w:val="15"/>
            <w:shd w:val="clear" w:color="auto" w:fill="auto"/>
            <w:noWrap/>
            <w:vAlign w:val="center"/>
            <w:hideMark/>
          </w:tcPr>
          <w:p w14:paraId="35D78927"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REM</w:t>
            </w:r>
          </w:p>
        </w:tc>
      </w:tr>
      <w:tr w:rsidR="00A0482B" w:rsidRPr="006733FB" w14:paraId="71BD3A90" w14:textId="77777777" w:rsidTr="00A0482B">
        <w:trPr>
          <w:trHeight w:val="224"/>
        </w:trPr>
        <w:tc>
          <w:tcPr>
            <w:tcW w:w="2344" w:type="dxa"/>
            <w:gridSpan w:val="3"/>
            <w:vMerge/>
            <w:shd w:val="clear" w:color="auto" w:fill="auto"/>
            <w:noWrap/>
            <w:vAlign w:val="center"/>
            <w:hideMark/>
          </w:tcPr>
          <w:p w14:paraId="54DCD6D0" w14:textId="77777777" w:rsidR="00A0482B" w:rsidRPr="006733FB" w:rsidRDefault="00A0482B" w:rsidP="00A0482B">
            <w:pPr>
              <w:spacing w:after="0" w:line="240" w:lineRule="auto"/>
              <w:rPr>
                <w:rFonts w:ascii="Book Antiqua" w:eastAsia="Times New Roman" w:hAnsi="Book Antiqua" w:cs="Times New Roman"/>
                <w:sz w:val="20"/>
                <w:szCs w:val="20"/>
              </w:rPr>
            </w:pPr>
          </w:p>
        </w:tc>
        <w:tc>
          <w:tcPr>
            <w:tcW w:w="2806" w:type="dxa"/>
            <w:gridSpan w:val="6"/>
            <w:tcBorders>
              <w:right w:val="nil"/>
            </w:tcBorders>
            <w:shd w:val="clear" w:color="auto" w:fill="auto"/>
            <w:hideMark/>
          </w:tcPr>
          <w:p w14:paraId="3729BD42"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(1)</w:t>
            </w:r>
          </w:p>
        </w:tc>
        <w:tc>
          <w:tcPr>
            <w:tcW w:w="76" w:type="dxa"/>
            <w:tcBorders>
              <w:left w:val="nil"/>
            </w:tcBorders>
            <w:shd w:val="clear" w:color="auto" w:fill="auto"/>
            <w:hideMark/>
          </w:tcPr>
          <w:p w14:paraId="574E62B2"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p>
        </w:tc>
        <w:tc>
          <w:tcPr>
            <w:tcW w:w="2817" w:type="dxa"/>
            <w:gridSpan w:val="6"/>
            <w:tcBorders>
              <w:right w:val="nil"/>
            </w:tcBorders>
            <w:shd w:val="clear" w:color="auto" w:fill="auto"/>
            <w:hideMark/>
          </w:tcPr>
          <w:p w14:paraId="752D18B5"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(2)</w:t>
            </w:r>
          </w:p>
        </w:tc>
        <w:tc>
          <w:tcPr>
            <w:tcW w:w="76" w:type="dxa"/>
            <w:tcBorders>
              <w:left w:val="nil"/>
            </w:tcBorders>
            <w:shd w:val="clear" w:color="auto" w:fill="auto"/>
            <w:hideMark/>
          </w:tcPr>
          <w:p w14:paraId="5E19D3FC"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p>
        </w:tc>
        <w:tc>
          <w:tcPr>
            <w:tcW w:w="2969" w:type="dxa"/>
            <w:gridSpan w:val="6"/>
            <w:tcBorders>
              <w:right w:val="nil"/>
            </w:tcBorders>
            <w:shd w:val="clear" w:color="auto" w:fill="auto"/>
            <w:noWrap/>
            <w:vAlign w:val="center"/>
            <w:hideMark/>
          </w:tcPr>
          <w:p w14:paraId="1FE64AAF"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(3)</w:t>
            </w:r>
          </w:p>
        </w:tc>
        <w:tc>
          <w:tcPr>
            <w:tcW w:w="76" w:type="dxa"/>
            <w:gridSpan w:val="2"/>
            <w:tcBorders>
              <w:left w:val="nil"/>
              <w:right w:val="single" w:sz="2" w:space="0" w:color="000000"/>
            </w:tcBorders>
            <w:shd w:val="clear" w:color="auto" w:fill="auto"/>
            <w:noWrap/>
            <w:vAlign w:val="center"/>
            <w:hideMark/>
          </w:tcPr>
          <w:p w14:paraId="60CBD0C6"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2811" w:type="dxa"/>
            <w:gridSpan w:val="7"/>
            <w:tcBorders>
              <w:left w:val="single" w:sz="2" w:space="0" w:color="000000"/>
            </w:tcBorders>
            <w:shd w:val="clear" w:color="auto" w:fill="auto"/>
            <w:noWrap/>
            <w:vAlign w:val="center"/>
            <w:hideMark/>
          </w:tcPr>
          <w:p w14:paraId="0615146D"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(4)</w:t>
            </w:r>
          </w:p>
        </w:tc>
      </w:tr>
      <w:tr w:rsidR="00A0482B" w:rsidRPr="006733FB" w14:paraId="16B2BECD" w14:textId="77777777" w:rsidTr="00A0482B">
        <w:trPr>
          <w:trHeight w:hRule="exact" w:val="294"/>
        </w:trPr>
        <w:tc>
          <w:tcPr>
            <w:tcW w:w="2344" w:type="dxa"/>
            <w:gridSpan w:val="3"/>
            <w:vMerge/>
            <w:shd w:val="clear" w:color="auto" w:fill="auto"/>
            <w:noWrap/>
            <w:vAlign w:val="center"/>
            <w:hideMark/>
          </w:tcPr>
          <w:p w14:paraId="037CA386" w14:textId="77777777" w:rsidR="00A0482B" w:rsidRPr="006733FB" w:rsidRDefault="00A0482B" w:rsidP="00A0482B">
            <w:pPr>
              <w:widowControl/>
              <w:spacing w:after="0" w:line="240" w:lineRule="auto"/>
              <w:rPr>
                <w:rFonts w:ascii="Book Antiqua" w:eastAsia="PMingLiU" w:hAnsi="Book Antiqua" w:cs="Times New Roman"/>
                <w:b/>
                <w:bCs/>
                <w:sz w:val="20"/>
                <w:szCs w:val="20"/>
              </w:rPr>
            </w:pPr>
          </w:p>
        </w:tc>
        <w:tc>
          <w:tcPr>
            <w:tcW w:w="817" w:type="dxa"/>
            <w:gridSpan w:val="2"/>
            <w:shd w:val="clear" w:color="auto" w:fill="auto"/>
            <w:noWrap/>
            <w:vAlign w:val="center"/>
            <w:hideMark/>
          </w:tcPr>
          <w:p w14:paraId="5F99ECDF"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893" w:type="dxa"/>
            <w:gridSpan w:val="2"/>
            <w:shd w:val="clear" w:color="auto" w:fill="auto"/>
            <w:noWrap/>
            <w:vAlign w:val="center"/>
            <w:hideMark/>
          </w:tcPr>
          <w:p w14:paraId="2F2112C3"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1096" w:type="dxa"/>
            <w:gridSpan w:val="2"/>
            <w:tcBorders>
              <w:right w:val="nil"/>
            </w:tcBorders>
            <w:shd w:val="clear" w:color="auto" w:fill="auto"/>
            <w:noWrap/>
            <w:vAlign w:val="center"/>
            <w:hideMark/>
          </w:tcPr>
          <w:p w14:paraId="22D97DF6"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c>
          <w:tcPr>
            <w:tcW w:w="76" w:type="dxa"/>
            <w:tcBorders>
              <w:left w:val="nil"/>
            </w:tcBorders>
            <w:shd w:val="clear" w:color="auto" w:fill="auto"/>
            <w:noWrap/>
            <w:vAlign w:val="center"/>
            <w:hideMark/>
          </w:tcPr>
          <w:p w14:paraId="0CC205E9"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865" w:type="dxa"/>
            <w:gridSpan w:val="2"/>
            <w:shd w:val="clear" w:color="auto" w:fill="auto"/>
            <w:noWrap/>
            <w:vAlign w:val="center"/>
            <w:hideMark/>
          </w:tcPr>
          <w:p w14:paraId="0A697053"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893" w:type="dxa"/>
            <w:gridSpan w:val="2"/>
            <w:shd w:val="clear" w:color="auto" w:fill="auto"/>
            <w:noWrap/>
            <w:vAlign w:val="center"/>
            <w:hideMark/>
          </w:tcPr>
          <w:p w14:paraId="0A06C7DE"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1059" w:type="dxa"/>
            <w:gridSpan w:val="2"/>
            <w:tcBorders>
              <w:right w:val="nil"/>
            </w:tcBorders>
            <w:shd w:val="clear" w:color="auto" w:fill="auto"/>
            <w:noWrap/>
            <w:vAlign w:val="center"/>
            <w:hideMark/>
          </w:tcPr>
          <w:p w14:paraId="412E4D77"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c>
          <w:tcPr>
            <w:tcW w:w="76" w:type="dxa"/>
            <w:tcBorders>
              <w:left w:val="nil"/>
            </w:tcBorders>
            <w:shd w:val="clear" w:color="auto" w:fill="auto"/>
            <w:noWrap/>
            <w:vAlign w:val="center"/>
            <w:hideMark/>
          </w:tcPr>
          <w:p w14:paraId="285EA274"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921" w:type="dxa"/>
            <w:gridSpan w:val="2"/>
            <w:shd w:val="clear" w:color="auto" w:fill="auto"/>
            <w:noWrap/>
            <w:vAlign w:val="center"/>
            <w:hideMark/>
          </w:tcPr>
          <w:p w14:paraId="518AF5E9"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1003" w:type="dxa"/>
            <w:gridSpan w:val="2"/>
            <w:shd w:val="clear" w:color="auto" w:fill="auto"/>
            <w:noWrap/>
            <w:vAlign w:val="center"/>
            <w:hideMark/>
          </w:tcPr>
          <w:p w14:paraId="5B08C735"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1051" w:type="dxa"/>
            <w:gridSpan w:val="3"/>
            <w:tcBorders>
              <w:right w:val="nil"/>
            </w:tcBorders>
            <w:shd w:val="clear" w:color="auto" w:fill="auto"/>
            <w:noWrap/>
            <w:vAlign w:val="center"/>
            <w:hideMark/>
          </w:tcPr>
          <w:p w14:paraId="7ACF14BE"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c>
          <w:tcPr>
            <w:tcW w:w="76" w:type="dxa"/>
            <w:gridSpan w:val="2"/>
            <w:tcBorders>
              <w:left w:val="nil"/>
            </w:tcBorders>
            <w:shd w:val="clear" w:color="auto" w:fill="auto"/>
            <w:noWrap/>
            <w:vAlign w:val="center"/>
            <w:hideMark/>
          </w:tcPr>
          <w:p w14:paraId="755BAAB7"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771" w:type="dxa"/>
            <w:gridSpan w:val="2"/>
            <w:shd w:val="clear" w:color="auto" w:fill="auto"/>
            <w:noWrap/>
            <w:vAlign w:val="center"/>
            <w:hideMark/>
          </w:tcPr>
          <w:p w14:paraId="58B12BAF"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1003" w:type="dxa"/>
            <w:gridSpan w:val="2"/>
            <w:shd w:val="clear" w:color="auto" w:fill="auto"/>
            <w:noWrap/>
            <w:vAlign w:val="center"/>
            <w:hideMark/>
          </w:tcPr>
          <w:p w14:paraId="1FE5C67F"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1031" w:type="dxa"/>
            <w:gridSpan w:val="2"/>
            <w:shd w:val="clear" w:color="auto" w:fill="auto"/>
            <w:noWrap/>
            <w:vAlign w:val="center"/>
            <w:hideMark/>
          </w:tcPr>
          <w:p w14:paraId="4CFCBB85" w14:textId="77777777" w:rsidR="00A0482B" w:rsidRPr="006733FB" w:rsidRDefault="00A0482B"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r>
      <w:tr w:rsidR="00A0482B" w:rsidRPr="006733FB" w14:paraId="2BABFDA7" w14:textId="77777777" w:rsidTr="00A0482B">
        <w:trPr>
          <w:trHeight w:val="224"/>
        </w:trPr>
        <w:tc>
          <w:tcPr>
            <w:tcW w:w="1704" w:type="dxa"/>
            <w:tcBorders>
              <w:right w:val="nil"/>
            </w:tcBorders>
            <w:shd w:val="clear" w:color="auto" w:fill="auto"/>
            <w:noWrap/>
            <w:vAlign w:val="center"/>
            <w:hideMark/>
          </w:tcPr>
          <w:p w14:paraId="624E7E03"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Constant</w:t>
            </w:r>
          </w:p>
        </w:tc>
        <w:tc>
          <w:tcPr>
            <w:tcW w:w="564" w:type="dxa"/>
            <w:tcBorders>
              <w:left w:val="nil"/>
              <w:right w:val="nil"/>
            </w:tcBorders>
            <w:shd w:val="clear" w:color="auto" w:fill="auto"/>
            <w:noWrap/>
            <w:vAlign w:val="center"/>
            <w:hideMark/>
          </w:tcPr>
          <w:p w14:paraId="78451420"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0D220411"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6D02BE2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0.076</w:t>
            </w:r>
          </w:p>
        </w:tc>
        <w:tc>
          <w:tcPr>
            <w:tcW w:w="90" w:type="dxa"/>
            <w:tcBorders>
              <w:left w:val="nil"/>
            </w:tcBorders>
            <w:shd w:val="clear" w:color="auto" w:fill="auto"/>
            <w:noWrap/>
            <w:vAlign w:val="bottom"/>
            <w:hideMark/>
          </w:tcPr>
          <w:p w14:paraId="1D454D3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06B0CED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3.023</w:t>
            </w:r>
          </w:p>
        </w:tc>
        <w:tc>
          <w:tcPr>
            <w:tcW w:w="151" w:type="dxa"/>
            <w:tcBorders>
              <w:left w:val="nil"/>
            </w:tcBorders>
            <w:shd w:val="clear" w:color="auto" w:fill="auto"/>
            <w:noWrap/>
            <w:vAlign w:val="bottom"/>
            <w:hideMark/>
          </w:tcPr>
          <w:p w14:paraId="47FBD1F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22B3C67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0.003</w:t>
            </w:r>
          </w:p>
        </w:tc>
        <w:tc>
          <w:tcPr>
            <w:tcW w:w="293" w:type="dxa"/>
            <w:tcBorders>
              <w:left w:val="nil"/>
              <w:right w:val="nil"/>
            </w:tcBorders>
            <w:shd w:val="clear" w:color="auto" w:fill="auto"/>
            <w:noWrap/>
            <w:vAlign w:val="bottom"/>
            <w:hideMark/>
          </w:tcPr>
          <w:p w14:paraId="65D221EA"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496C07EA"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50788A2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0.086</w:t>
            </w:r>
          </w:p>
        </w:tc>
        <w:tc>
          <w:tcPr>
            <w:tcW w:w="136" w:type="dxa"/>
            <w:tcBorders>
              <w:left w:val="nil"/>
            </w:tcBorders>
            <w:shd w:val="clear" w:color="auto" w:fill="auto"/>
            <w:noWrap/>
            <w:vAlign w:val="bottom"/>
            <w:hideMark/>
          </w:tcPr>
          <w:p w14:paraId="3B58D47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59DB619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8.175</w:t>
            </w:r>
          </w:p>
        </w:tc>
        <w:tc>
          <w:tcPr>
            <w:tcW w:w="179" w:type="dxa"/>
            <w:tcBorders>
              <w:left w:val="nil"/>
            </w:tcBorders>
            <w:shd w:val="clear" w:color="auto" w:fill="auto"/>
            <w:noWrap/>
            <w:vAlign w:val="bottom"/>
            <w:hideMark/>
          </w:tcPr>
          <w:p w14:paraId="503CF7C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4DFAD0D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2A2B3E8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580B444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4347DD5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-0.362</w:t>
            </w:r>
          </w:p>
        </w:tc>
        <w:tc>
          <w:tcPr>
            <w:tcW w:w="76" w:type="dxa"/>
            <w:tcBorders>
              <w:left w:val="nil"/>
            </w:tcBorders>
            <w:shd w:val="clear" w:color="auto" w:fill="auto"/>
            <w:noWrap/>
            <w:vAlign w:val="bottom"/>
            <w:hideMark/>
          </w:tcPr>
          <w:p w14:paraId="37043D1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38A92C7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-3.631</w:t>
            </w:r>
          </w:p>
        </w:tc>
        <w:tc>
          <w:tcPr>
            <w:tcW w:w="241" w:type="dxa"/>
            <w:tcBorders>
              <w:left w:val="nil"/>
            </w:tcBorders>
            <w:shd w:val="clear" w:color="auto" w:fill="auto"/>
            <w:noWrap/>
            <w:vAlign w:val="bottom"/>
            <w:hideMark/>
          </w:tcPr>
          <w:p w14:paraId="4D1BD48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3FB43BB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0062E58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6D0CE31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2270717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-0.164</w:t>
            </w:r>
          </w:p>
        </w:tc>
        <w:tc>
          <w:tcPr>
            <w:tcW w:w="144" w:type="dxa"/>
            <w:tcBorders>
              <w:left w:val="nil"/>
            </w:tcBorders>
            <w:shd w:val="clear" w:color="auto" w:fill="auto"/>
            <w:noWrap/>
            <w:vAlign w:val="bottom"/>
            <w:hideMark/>
          </w:tcPr>
          <w:p w14:paraId="4EBD225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48DA599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-3.960</w:t>
            </w:r>
          </w:p>
        </w:tc>
        <w:tc>
          <w:tcPr>
            <w:tcW w:w="247" w:type="dxa"/>
            <w:tcBorders>
              <w:left w:val="nil"/>
            </w:tcBorders>
            <w:shd w:val="clear" w:color="auto" w:fill="auto"/>
            <w:noWrap/>
            <w:vAlign w:val="bottom"/>
            <w:hideMark/>
          </w:tcPr>
          <w:p w14:paraId="7BABB95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05F317E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59E7C636"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7049E7A8" w14:textId="77777777" w:rsidTr="00A0482B">
        <w:trPr>
          <w:trHeight w:val="224"/>
        </w:trPr>
        <w:tc>
          <w:tcPr>
            <w:tcW w:w="1704" w:type="dxa"/>
            <w:tcBorders>
              <w:right w:val="nil"/>
            </w:tcBorders>
            <w:shd w:val="clear" w:color="auto" w:fill="auto"/>
            <w:noWrap/>
            <w:vAlign w:val="center"/>
            <w:hideMark/>
          </w:tcPr>
          <w:p w14:paraId="002EC910"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ADOPN</w:t>
            </w:r>
          </w:p>
        </w:tc>
        <w:tc>
          <w:tcPr>
            <w:tcW w:w="564" w:type="dxa"/>
            <w:tcBorders>
              <w:left w:val="nil"/>
              <w:right w:val="nil"/>
            </w:tcBorders>
            <w:shd w:val="clear" w:color="auto" w:fill="auto"/>
            <w:noWrap/>
            <w:vAlign w:val="center"/>
            <w:hideMark/>
          </w:tcPr>
          <w:p w14:paraId="1DE412AD"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51AD429A"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7EE0E84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0.014</w:t>
            </w:r>
          </w:p>
        </w:tc>
        <w:tc>
          <w:tcPr>
            <w:tcW w:w="90" w:type="dxa"/>
            <w:tcBorders>
              <w:left w:val="nil"/>
            </w:tcBorders>
            <w:shd w:val="clear" w:color="auto" w:fill="auto"/>
            <w:noWrap/>
            <w:vAlign w:val="bottom"/>
            <w:hideMark/>
          </w:tcPr>
          <w:p w14:paraId="153CFAC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5F6DD40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0.614</w:t>
            </w:r>
          </w:p>
        </w:tc>
        <w:tc>
          <w:tcPr>
            <w:tcW w:w="151" w:type="dxa"/>
            <w:tcBorders>
              <w:left w:val="nil"/>
            </w:tcBorders>
            <w:shd w:val="clear" w:color="auto" w:fill="auto"/>
            <w:noWrap/>
            <w:vAlign w:val="bottom"/>
            <w:hideMark/>
          </w:tcPr>
          <w:p w14:paraId="136ADBD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057FB64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0.539</w:t>
            </w:r>
          </w:p>
        </w:tc>
        <w:tc>
          <w:tcPr>
            <w:tcW w:w="293" w:type="dxa"/>
            <w:tcBorders>
              <w:left w:val="nil"/>
              <w:right w:val="nil"/>
            </w:tcBorders>
            <w:shd w:val="clear" w:color="auto" w:fill="auto"/>
            <w:noWrap/>
            <w:vAlign w:val="bottom"/>
            <w:hideMark/>
          </w:tcPr>
          <w:p w14:paraId="0F804AA3"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47BC1353"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center"/>
            <w:hideMark/>
          </w:tcPr>
          <w:p w14:paraId="153E354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36" w:type="dxa"/>
            <w:tcBorders>
              <w:left w:val="nil"/>
            </w:tcBorders>
            <w:shd w:val="clear" w:color="auto" w:fill="auto"/>
            <w:noWrap/>
            <w:vAlign w:val="center"/>
            <w:hideMark/>
          </w:tcPr>
          <w:p w14:paraId="0E8E2A9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14" w:type="dxa"/>
            <w:tcBorders>
              <w:right w:val="nil"/>
            </w:tcBorders>
            <w:shd w:val="clear" w:color="auto" w:fill="auto"/>
            <w:noWrap/>
            <w:vAlign w:val="center"/>
            <w:hideMark/>
          </w:tcPr>
          <w:p w14:paraId="7F041E11"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79" w:type="dxa"/>
            <w:tcBorders>
              <w:left w:val="nil"/>
            </w:tcBorders>
            <w:shd w:val="clear" w:color="auto" w:fill="auto"/>
            <w:noWrap/>
            <w:vAlign w:val="center"/>
            <w:hideMark/>
          </w:tcPr>
          <w:p w14:paraId="5C027C1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9" w:type="dxa"/>
            <w:tcBorders>
              <w:right w:val="nil"/>
            </w:tcBorders>
            <w:shd w:val="clear" w:color="auto" w:fill="auto"/>
            <w:noWrap/>
            <w:vAlign w:val="center"/>
            <w:hideMark/>
          </w:tcPr>
          <w:p w14:paraId="6660742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0" w:type="dxa"/>
            <w:tcBorders>
              <w:left w:val="nil"/>
              <w:right w:val="nil"/>
            </w:tcBorders>
            <w:shd w:val="clear" w:color="auto" w:fill="auto"/>
            <w:noWrap/>
            <w:vAlign w:val="center"/>
            <w:hideMark/>
          </w:tcPr>
          <w:p w14:paraId="1D559DB1"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788F63B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2FF2651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0.164</w:t>
            </w:r>
          </w:p>
        </w:tc>
        <w:tc>
          <w:tcPr>
            <w:tcW w:w="76" w:type="dxa"/>
            <w:tcBorders>
              <w:left w:val="nil"/>
            </w:tcBorders>
            <w:shd w:val="clear" w:color="auto" w:fill="auto"/>
            <w:noWrap/>
            <w:vAlign w:val="bottom"/>
            <w:hideMark/>
          </w:tcPr>
          <w:p w14:paraId="011BE62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26599A7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1.786</w:t>
            </w:r>
          </w:p>
        </w:tc>
        <w:tc>
          <w:tcPr>
            <w:tcW w:w="241" w:type="dxa"/>
            <w:tcBorders>
              <w:left w:val="nil"/>
            </w:tcBorders>
            <w:shd w:val="clear" w:color="auto" w:fill="auto"/>
            <w:noWrap/>
            <w:vAlign w:val="bottom"/>
            <w:hideMark/>
          </w:tcPr>
          <w:p w14:paraId="5686E24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0FA495F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0.074</w:t>
            </w:r>
          </w:p>
        </w:tc>
        <w:tc>
          <w:tcPr>
            <w:tcW w:w="291" w:type="dxa"/>
            <w:gridSpan w:val="2"/>
            <w:tcBorders>
              <w:left w:val="nil"/>
              <w:right w:val="nil"/>
            </w:tcBorders>
            <w:shd w:val="clear" w:color="auto" w:fill="auto"/>
            <w:noWrap/>
            <w:vAlign w:val="bottom"/>
            <w:hideMark/>
          </w:tcPr>
          <w:p w14:paraId="381A6C7D"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68C0DAFD"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center"/>
            <w:hideMark/>
          </w:tcPr>
          <w:p w14:paraId="499E051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44" w:type="dxa"/>
            <w:tcBorders>
              <w:left w:val="nil"/>
            </w:tcBorders>
            <w:shd w:val="clear" w:color="auto" w:fill="auto"/>
            <w:noWrap/>
            <w:vAlign w:val="center"/>
            <w:hideMark/>
          </w:tcPr>
          <w:p w14:paraId="4E36DDE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56" w:type="dxa"/>
            <w:tcBorders>
              <w:right w:val="nil"/>
            </w:tcBorders>
            <w:shd w:val="clear" w:color="auto" w:fill="auto"/>
            <w:noWrap/>
            <w:vAlign w:val="center"/>
            <w:hideMark/>
          </w:tcPr>
          <w:p w14:paraId="29EC0C36"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47" w:type="dxa"/>
            <w:tcBorders>
              <w:left w:val="nil"/>
            </w:tcBorders>
            <w:shd w:val="clear" w:color="auto" w:fill="auto"/>
            <w:noWrap/>
            <w:vAlign w:val="center"/>
            <w:hideMark/>
          </w:tcPr>
          <w:p w14:paraId="5F9D41EA"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40" w:type="dxa"/>
            <w:tcBorders>
              <w:right w:val="nil"/>
            </w:tcBorders>
            <w:shd w:val="clear" w:color="auto" w:fill="auto"/>
            <w:noWrap/>
            <w:vAlign w:val="center"/>
            <w:hideMark/>
          </w:tcPr>
          <w:p w14:paraId="2EF6A718"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1" w:type="dxa"/>
            <w:tcBorders>
              <w:left w:val="nil"/>
            </w:tcBorders>
            <w:shd w:val="clear" w:color="auto" w:fill="auto"/>
            <w:noWrap/>
            <w:vAlign w:val="center"/>
            <w:hideMark/>
          </w:tcPr>
          <w:p w14:paraId="47750B93"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r>
      <w:tr w:rsidR="00A0482B" w:rsidRPr="006733FB" w14:paraId="734155C3" w14:textId="77777777" w:rsidTr="00A0482B">
        <w:trPr>
          <w:trHeight w:val="224"/>
        </w:trPr>
        <w:tc>
          <w:tcPr>
            <w:tcW w:w="1704" w:type="dxa"/>
            <w:tcBorders>
              <w:right w:val="nil"/>
            </w:tcBorders>
            <w:shd w:val="clear" w:color="auto" w:fill="auto"/>
            <w:noWrap/>
            <w:vAlign w:val="center"/>
            <w:hideMark/>
          </w:tcPr>
          <w:p w14:paraId="5E490F64"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ADQ</w:t>
            </w:r>
          </w:p>
        </w:tc>
        <w:tc>
          <w:tcPr>
            <w:tcW w:w="564" w:type="dxa"/>
            <w:tcBorders>
              <w:left w:val="nil"/>
              <w:right w:val="nil"/>
            </w:tcBorders>
            <w:shd w:val="clear" w:color="auto" w:fill="auto"/>
            <w:noWrap/>
            <w:vAlign w:val="center"/>
            <w:hideMark/>
          </w:tcPr>
          <w:p w14:paraId="33E056CE"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406EF0C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center"/>
            <w:hideMark/>
          </w:tcPr>
          <w:p w14:paraId="7B1706B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90" w:type="dxa"/>
            <w:tcBorders>
              <w:left w:val="nil"/>
            </w:tcBorders>
            <w:shd w:val="clear" w:color="auto" w:fill="auto"/>
            <w:noWrap/>
            <w:vAlign w:val="center"/>
            <w:hideMark/>
          </w:tcPr>
          <w:p w14:paraId="3D6A4658"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42" w:type="dxa"/>
            <w:tcBorders>
              <w:right w:val="nil"/>
            </w:tcBorders>
            <w:shd w:val="clear" w:color="auto" w:fill="auto"/>
            <w:noWrap/>
            <w:vAlign w:val="center"/>
            <w:hideMark/>
          </w:tcPr>
          <w:p w14:paraId="3119751D"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51" w:type="dxa"/>
            <w:tcBorders>
              <w:left w:val="nil"/>
            </w:tcBorders>
            <w:shd w:val="clear" w:color="auto" w:fill="auto"/>
            <w:noWrap/>
            <w:vAlign w:val="center"/>
            <w:hideMark/>
          </w:tcPr>
          <w:p w14:paraId="38AE9687"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03" w:type="dxa"/>
            <w:tcBorders>
              <w:right w:val="nil"/>
            </w:tcBorders>
            <w:shd w:val="clear" w:color="auto" w:fill="auto"/>
            <w:noWrap/>
            <w:vAlign w:val="center"/>
            <w:hideMark/>
          </w:tcPr>
          <w:p w14:paraId="1CD18D57"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3" w:type="dxa"/>
            <w:tcBorders>
              <w:left w:val="nil"/>
              <w:right w:val="nil"/>
            </w:tcBorders>
            <w:shd w:val="clear" w:color="auto" w:fill="auto"/>
            <w:noWrap/>
            <w:vAlign w:val="center"/>
            <w:hideMark/>
          </w:tcPr>
          <w:p w14:paraId="2E280358"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50151E6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553C7B0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0.006</w:t>
            </w:r>
          </w:p>
        </w:tc>
        <w:tc>
          <w:tcPr>
            <w:tcW w:w="136" w:type="dxa"/>
            <w:tcBorders>
              <w:left w:val="nil"/>
            </w:tcBorders>
            <w:shd w:val="clear" w:color="auto" w:fill="auto"/>
            <w:noWrap/>
            <w:vAlign w:val="bottom"/>
            <w:hideMark/>
          </w:tcPr>
          <w:p w14:paraId="0C47E5E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3D4B912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1.496</w:t>
            </w:r>
          </w:p>
        </w:tc>
        <w:tc>
          <w:tcPr>
            <w:tcW w:w="179" w:type="dxa"/>
            <w:tcBorders>
              <w:left w:val="nil"/>
            </w:tcBorders>
            <w:shd w:val="clear" w:color="auto" w:fill="auto"/>
            <w:noWrap/>
            <w:vAlign w:val="bottom"/>
            <w:hideMark/>
          </w:tcPr>
          <w:p w14:paraId="170C74E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53ECFBA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0.135</w:t>
            </w:r>
          </w:p>
        </w:tc>
        <w:tc>
          <w:tcPr>
            <w:tcW w:w="290" w:type="dxa"/>
            <w:tcBorders>
              <w:left w:val="nil"/>
              <w:right w:val="nil"/>
            </w:tcBorders>
            <w:shd w:val="clear" w:color="auto" w:fill="auto"/>
            <w:noWrap/>
            <w:vAlign w:val="bottom"/>
            <w:hideMark/>
          </w:tcPr>
          <w:p w14:paraId="457E6785"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1D5621D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center"/>
            <w:hideMark/>
          </w:tcPr>
          <w:p w14:paraId="0C5D551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7395B28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2" w:type="dxa"/>
            <w:tcBorders>
              <w:right w:val="nil"/>
            </w:tcBorders>
            <w:shd w:val="clear" w:color="auto" w:fill="auto"/>
            <w:noWrap/>
            <w:vAlign w:val="center"/>
            <w:hideMark/>
          </w:tcPr>
          <w:p w14:paraId="50EF1C8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41" w:type="dxa"/>
            <w:tcBorders>
              <w:left w:val="nil"/>
            </w:tcBorders>
            <w:shd w:val="clear" w:color="auto" w:fill="auto"/>
            <w:noWrap/>
            <w:vAlign w:val="center"/>
            <w:hideMark/>
          </w:tcPr>
          <w:p w14:paraId="0026D432"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0" w:type="dxa"/>
            <w:tcBorders>
              <w:right w:val="nil"/>
            </w:tcBorders>
            <w:shd w:val="clear" w:color="auto" w:fill="auto"/>
            <w:noWrap/>
            <w:vAlign w:val="center"/>
            <w:hideMark/>
          </w:tcPr>
          <w:p w14:paraId="6CA7318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1" w:type="dxa"/>
            <w:gridSpan w:val="2"/>
            <w:tcBorders>
              <w:left w:val="nil"/>
              <w:right w:val="nil"/>
            </w:tcBorders>
            <w:shd w:val="clear" w:color="auto" w:fill="auto"/>
            <w:noWrap/>
            <w:vAlign w:val="center"/>
            <w:hideMark/>
          </w:tcPr>
          <w:p w14:paraId="65238D5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gridSpan w:val="2"/>
            <w:tcBorders>
              <w:left w:val="nil"/>
            </w:tcBorders>
            <w:shd w:val="clear" w:color="auto" w:fill="auto"/>
            <w:noWrap/>
            <w:vAlign w:val="center"/>
            <w:hideMark/>
          </w:tcPr>
          <w:p w14:paraId="1FF30D1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4A4AF3B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-0.080</w:t>
            </w:r>
          </w:p>
        </w:tc>
        <w:tc>
          <w:tcPr>
            <w:tcW w:w="144" w:type="dxa"/>
            <w:tcBorders>
              <w:left w:val="nil"/>
            </w:tcBorders>
            <w:shd w:val="clear" w:color="auto" w:fill="auto"/>
            <w:noWrap/>
            <w:vAlign w:val="bottom"/>
            <w:hideMark/>
          </w:tcPr>
          <w:p w14:paraId="3873A53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4795251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-5.469</w:t>
            </w:r>
          </w:p>
        </w:tc>
        <w:tc>
          <w:tcPr>
            <w:tcW w:w="247" w:type="dxa"/>
            <w:tcBorders>
              <w:left w:val="nil"/>
            </w:tcBorders>
            <w:shd w:val="clear" w:color="auto" w:fill="auto"/>
            <w:noWrap/>
            <w:vAlign w:val="bottom"/>
            <w:hideMark/>
          </w:tcPr>
          <w:p w14:paraId="3FBD9AF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67EF7A0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69295F7E"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6FB5E471" w14:textId="77777777" w:rsidTr="00A0482B">
        <w:trPr>
          <w:trHeight w:val="224"/>
        </w:trPr>
        <w:tc>
          <w:tcPr>
            <w:tcW w:w="1704" w:type="dxa"/>
            <w:tcBorders>
              <w:right w:val="nil"/>
            </w:tcBorders>
            <w:shd w:val="clear" w:color="auto" w:fill="auto"/>
            <w:noWrap/>
            <w:vAlign w:val="center"/>
            <w:hideMark/>
          </w:tcPr>
          <w:p w14:paraId="2C8416BF"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noProof/>
                <w:sz w:val="20"/>
                <w:szCs w:val="20"/>
              </w:rPr>
              <mc:AlternateContent>
                <mc:Choice Requires="wps">
                  <w:drawing>
                    <wp:anchor distT="0" distB="0" distL="114300" distR="114300" simplePos="0" relativeHeight="251680768" behindDoc="0" locked="0" layoutInCell="1" allowOverlap="1" wp14:anchorId="61966A33" wp14:editId="0CD60884">
                      <wp:simplePos x="0" y="0"/>
                      <wp:positionH relativeFrom="column">
                        <wp:posOffset>181610</wp:posOffset>
                      </wp:positionH>
                      <wp:positionV relativeFrom="paragraph">
                        <wp:posOffset>140970</wp:posOffset>
                      </wp:positionV>
                      <wp:extent cx="137160" cy="167640"/>
                      <wp:effectExtent l="0" t="0" r="1270" b="7620"/>
                      <wp:wrapNone/>
                      <wp:docPr id="10" name="文字方塊 10">
                        <a:extLst xmlns:a="http://schemas.openxmlformats.org/drawingml/2006/main">
                          <a:ext uri="{FF2B5EF4-FFF2-40B4-BE49-F238E27FC236}">
                            <a16:creationId xmlns:a16="http://schemas.microsoft.com/office/drawing/2014/main" id="{00000000-0008-0000-0E00-000003000000}"/>
                          </a:ext>
                        </a:extLst>
                      </wp:docPr>
                      <wp:cNvGraphicFramePr/>
                      <a:graphic xmlns:a="http://schemas.openxmlformats.org/drawingml/2006/main">
                        <a:graphicData uri="http://schemas.microsoft.com/office/word/2010/wordprocessingShape">
                          <wps:wsp>
                            <wps:cNvSpPr txBox="1"/>
                            <wps:spPr>
                              <a:xfrm>
                                <a:off x="0" y="0"/>
                                <a:ext cx="137160" cy="167640"/>
                              </a:xfrm>
                              <a:prstGeom prst="rect">
                                <a:avLst/>
                              </a:prstGeom>
                              <a:noFill/>
                              <a:ln>
                                <a:noFill/>
                              </a:ln>
                              <a:effectLst/>
                            </wps:spPr>
                            <wps:txbx>
                              <w:txbxContent>
                                <w:p w14:paraId="08644AAF" w14:textId="77777777" w:rsidR="00A0482B" w:rsidRDefault="00A0482B" w:rsidP="00A0482B">
                                  <w:pPr>
                                    <w:pStyle w:val="Norm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966A33" id="文字方塊 10" o:spid="_x0000_s1044" type="#_x0000_t202" style="position:absolute;margin-left:14.3pt;margin-top:11.1pt;width:10.8pt;height:13.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" filled="f" stroked="f">
                      <v:textbox style="mso-fit-shape-to-text:t" inset="0,0,0,0">
                        <w:txbxContent>
                          <w:p w14:paraId="08644AAF" w14:textId="77777777" w:rsidR="00A0482B" w:rsidRDefault="00A0482B" w:rsidP="00A0482B">
                            <w:pPr>
                              <w:pStyle w:v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v:textbox>
                    </v:shape>
                  </w:pict>
                </mc:Fallback>
              </mc:AlternateContent>
            </w:r>
            <w:r w:rsidRPr="006733FB">
              <w:rPr>
                <w:rFonts w:ascii="Book Antiqua" w:eastAsia="PMingLiU" w:hAnsi="Book Antiqua" w:cs="Times New Roman"/>
                <w:sz w:val="20"/>
                <w:szCs w:val="20"/>
              </w:rPr>
              <w:t>CVD19</w:t>
            </w:r>
          </w:p>
        </w:tc>
        <w:tc>
          <w:tcPr>
            <w:tcW w:w="564" w:type="dxa"/>
            <w:tcBorders>
              <w:left w:val="nil"/>
              <w:right w:val="nil"/>
            </w:tcBorders>
            <w:shd w:val="clear" w:color="auto" w:fill="auto"/>
            <w:noWrap/>
            <w:vAlign w:val="center"/>
            <w:hideMark/>
          </w:tcPr>
          <w:p w14:paraId="62696F6E"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01E4CB3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4153F6C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0.138</w:t>
            </w:r>
          </w:p>
        </w:tc>
        <w:tc>
          <w:tcPr>
            <w:tcW w:w="90" w:type="dxa"/>
            <w:tcBorders>
              <w:left w:val="nil"/>
            </w:tcBorders>
            <w:shd w:val="clear" w:color="auto" w:fill="auto"/>
            <w:noWrap/>
            <w:vAlign w:val="bottom"/>
            <w:hideMark/>
          </w:tcPr>
          <w:p w14:paraId="4D2F4AA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2A4F93A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2.257</w:t>
            </w:r>
          </w:p>
        </w:tc>
        <w:tc>
          <w:tcPr>
            <w:tcW w:w="151" w:type="dxa"/>
            <w:tcBorders>
              <w:left w:val="nil"/>
            </w:tcBorders>
            <w:shd w:val="clear" w:color="auto" w:fill="auto"/>
            <w:noWrap/>
            <w:vAlign w:val="bottom"/>
            <w:hideMark/>
          </w:tcPr>
          <w:p w14:paraId="49E137B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6023B94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0.024</w:t>
            </w:r>
          </w:p>
        </w:tc>
        <w:tc>
          <w:tcPr>
            <w:tcW w:w="293" w:type="dxa"/>
            <w:tcBorders>
              <w:left w:val="nil"/>
              <w:right w:val="nil"/>
            </w:tcBorders>
            <w:shd w:val="clear" w:color="auto" w:fill="auto"/>
            <w:noWrap/>
            <w:vAlign w:val="bottom"/>
            <w:hideMark/>
          </w:tcPr>
          <w:p w14:paraId="5587C969"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55469B3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10BD26D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0.014</w:t>
            </w:r>
          </w:p>
        </w:tc>
        <w:tc>
          <w:tcPr>
            <w:tcW w:w="136" w:type="dxa"/>
            <w:tcBorders>
              <w:left w:val="nil"/>
            </w:tcBorders>
            <w:shd w:val="clear" w:color="auto" w:fill="auto"/>
            <w:noWrap/>
            <w:vAlign w:val="bottom"/>
            <w:hideMark/>
          </w:tcPr>
          <w:p w14:paraId="4387866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413C132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2.891</w:t>
            </w:r>
          </w:p>
        </w:tc>
        <w:tc>
          <w:tcPr>
            <w:tcW w:w="179" w:type="dxa"/>
            <w:tcBorders>
              <w:left w:val="nil"/>
            </w:tcBorders>
            <w:shd w:val="clear" w:color="auto" w:fill="auto"/>
            <w:noWrap/>
            <w:vAlign w:val="bottom"/>
            <w:hideMark/>
          </w:tcPr>
          <w:p w14:paraId="38B6C08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5605490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0.004</w:t>
            </w:r>
          </w:p>
        </w:tc>
        <w:tc>
          <w:tcPr>
            <w:tcW w:w="290" w:type="dxa"/>
            <w:tcBorders>
              <w:left w:val="nil"/>
              <w:right w:val="nil"/>
            </w:tcBorders>
            <w:shd w:val="clear" w:color="auto" w:fill="auto"/>
            <w:noWrap/>
            <w:vAlign w:val="bottom"/>
            <w:hideMark/>
          </w:tcPr>
          <w:p w14:paraId="23CF2B52"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5DBDAED8"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50E98E4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-0.292</w:t>
            </w:r>
          </w:p>
        </w:tc>
        <w:tc>
          <w:tcPr>
            <w:tcW w:w="76" w:type="dxa"/>
            <w:tcBorders>
              <w:left w:val="nil"/>
            </w:tcBorders>
            <w:shd w:val="clear" w:color="auto" w:fill="auto"/>
            <w:noWrap/>
            <w:vAlign w:val="bottom"/>
            <w:hideMark/>
          </w:tcPr>
          <w:p w14:paraId="2B05072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7AF01B3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-1.200</w:t>
            </w:r>
          </w:p>
        </w:tc>
        <w:tc>
          <w:tcPr>
            <w:tcW w:w="241" w:type="dxa"/>
            <w:tcBorders>
              <w:left w:val="nil"/>
            </w:tcBorders>
            <w:shd w:val="clear" w:color="auto" w:fill="auto"/>
            <w:noWrap/>
            <w:vAlign w:val="bottom"/>
            <w:hideMark/>
          </w:tcPr>
          <w:p w14:paraId="6850E1B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01F060D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0.230</w:t>
            </w:r>
          </w:p>
        </w:tc>
        <w:tc>
          <w:tcPr>
            <w:tcW w:w="291" w:type="dxa"/>
            <w:gridSpan w:val="2"/>
            <w:tcBorders>
              <w:left w:val="nil"/>
              <w:right w:val="nil"/>
            </w:tcBorders>
            <w:shd w:val="clear" w:color="auto" w:fill="auto"/>
            <w:noWrap/>
            <w:vAlign w:val="bottom"/>
            <w:hideMark/>
          </w:tcPr>
          <w:p w14:paraId="7DBF910F"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6" w:type="dxa"/>
            <w:gridSpan w:val="2"/>
            <w:tcBorders>
              <w:left w:val="nil"/>
            </w:tcBorders>
            <w:shd w:val="clear" w:color="auto" w:fill="auto"/>
            <w:noWrap/>
            <w:vAlign w:val="center"/>
            <w:hideMark/>
          </w:tcPr>
          <w:p w14:paraId="392CE9CF"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0B12704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0.033</w:t>
            </w:r>
          </w:p>
        </w:tc>
        <w:tc>
          <w:tcPr>
            <w:tcW w:w="144" w:type="dxa"/>
            <w:tcBorders>
              <w:left w:val="nil"/>
            </w:tcBorders>
            <w:shd w:val="clear" w:color="auto" w:fill="auto"/>
            <w:noWrap/>
            <w:vAlign w:val="bottom"/>
            <w:hideMark/>
          </w:tcPr>
          <w:p w14:paraId="5D69677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2FB2679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1.669</w:t>
            </w:r>
          </w:p>
        </w:tc>
        <w:tc>
          <w:tcPr>
            <w:tcW w:w="247" w:type="dxa"/>
            <w:tcBorders>
              <w:left w:val="nil"/>
            </w:tcBorders>
            <w:shd w:val="clear" w:color="auto" w:fill="auto"/>
            <w:noWrap/>
            <w:vAlign w:val="bottom"/>
            <w:hideMark/>
          </w:tcPr>
          <w:p w14:paraId="6A3CEA4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3DF4077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0.095</w:t>
            </w:r>
          </w:p>
        </w:tc>
        <w:tc>
          <w:tcPr>
            <w:tcW w:w="291" w:type="dxa"/>
            <w:tcBorders>
              <w:left w:val="nil"/>
            </w:tcBorders>
            <w:shd w:val="clear" w:color="auto" w:fill="auto"/>
            <w:noWrap/>
            <w:vAlign w:val="center"/>
            <w:hideMark/>
          </w:tcPr>
          <w:p w14:paraId="55CE8AF6" w14:textId="77777777" w:rsidR="00A0482B" w:rsidRPr="006733FB" w:rsidRDefault="00A0482B" w:rsidP="00A0482B">
            <w:pPr>
              <w:widowControl/>
              <w:spacing w:after="0" w:line="240" w:lineRule="auto"/>
              <w:rPr>
                <w:rFonts w:ascii="Book Antiqua" w:eastAsia="PMingLiU" w:hAnsi="Book Antiqua" w:cs="Times New Roman"/>
                <w:sz w:val="20"/>
                <w:szCs w:val="20"/>
              </w:rPr>
            </w:pPr>
          </w:p>
        </w:tc>
      </w:tr>
      <w:tr w:rsidR="00A0482B" w:rsidRPr="006733FB" w14:paraId="66B3035C" w14:textId="77777777" w:rsidTr="00A0482B">
        <w:trPr>
          <w:trHeight w:val="224"/>
        </w:trPr>
        <w:tc>
          <w:tcPr>
            <w:tcW w:w="1704" w:type="dxa"/>
            <w:tcBorders>
              <w:right w:val="nil"/>
            </w:tcBorders>
            <w:shd w:val="clear" w:color="auto" w:fill="auto"/>
            <w:noWrap/>
            <w:vAlign w:val="center"/>
            <w:hideMark/>
          </w:tcPr>
          <w:tbl>
            <w:tblPr>
              <w:tblW w:w="1643" w:type="dxa"/>
              <w:tblCellSpacing w:w="0" w:type="dxa"/>
              <w:tblCellMar>
                <w:left w:w="0" w:type="dxa"/>
                <w:right w:w="0" w:type="dxa"/>
              </w:tblCellMar>
              <w:tblLook w:val="04A0" w:firstRow="1" w:lastRow="0" w:firstColumn="1" w:lastColumn="0" w:noHBand="0" w:noVBand="1"/>
            </w:tblPr>
            <w:tblGrid>
              <w:gridCol w:w="1643"/>
            </w:tblGrid>
            <w:tr w:rsidR="00A0482B" w:rsidRPr="006733FB" w14:paraId="01C54417" w14:textId="77777777" w:rsidTr="006F4DBA">
              <w:trPr>
                <w:trHeight w:val="224"/>
                <w:tblCellSpacing w:w="0" w:type="dxa"/>
              </w:trPr>
              <w:tc>
                <w:tcPr>
                  <w:tcW w:w="1643" w:type="dxa"/>
                  <w:tcBorders>
                    <w:top w:val="nil"/>
                    <w:left w:val="nil"/>
                    <w:bottom w:val="nil"/>
                    <w:right w:val="nil"/>
                  </w:tcBorders>
                  <w:shd w:val="clear" w:color="auto" w:fill="auto"/>
                  <w:noWrap/>
                  <w:vAlign w:val="center"/>
                  <w:hideMark/>
                </w:tcPr>
                <w:p w14:paraId="3009C487" w14:textId="77777777" w:rsidR="00A0482B" w:rsidRPr="006733FB" w:rsidRDefault="00A0482B" w:rsidP="00A0482B">
                  <w:pPr>
                    <w:framePr w:hSpace="180" w:wrap="around" w:vAnchor="page" w:hAnchor="margin" w:xAlign="center" w:y="1825"/>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ADOPN     CVD19</w:t>
                  </w:r>
                </w:p>
              </w:tc>
            </w:tr>
          </w:tbl>
          <w:p w14:paraId="07D1E00E"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564" w:type="dxa"/>
            <w:tcBorders>
              <w:left w:val="nil"/>
              <w:right w:val="nil"/>
            </w:tcBorders>
            <w:shd w:val="clear" w:color="auto" w:fill="auto"/>
            <w:noWrap/>
            <w:vAlign w:val="center"/>
            <w:hideMark/>
          </w:tcPr>
          <w:p w14:paraId="198D2752" w14:textId="77777777" w:rsidR="00A0482B" w:rsidRPr="006733FB" w:rsidRDefault="00A0482B" w:rsidP="00A0482B">
            <w:pPr>
              <w:widowControl/>
              <w:spacing w:after="0" w:line="240" w:lineRule="auto"/>
              <w:jc w:val="center"/>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572A4208"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0B3401E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-0.131</w:t>
            </w:r>
          </w:p>
        </w:tc>
        <w:tc>
          <w:tcPr>
            <w:tcW w:w="90" w:type="dxa"/>
            <w:tcBorders>
              <w:left w:val="nil"/>
            </w:tcBorders>
            <w:shd w:val="clear" w:color="auto" w:fill="auto"/>
            <w:noWrap/>
            <w:vAlign w:val="bottom"/>
            <w:hideMark/>
          </w:tcPr>
          <w:p w14:paraId="653A377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056D9DD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-2.133</w:t>
            </w:r>
          </w:p>
        </w:tc>
        <w:tc>
          <w:tcPr>
            <w:tcW w:w="151" w:type="dxa"/>
            <w:tcBorders>
              <w:left w:val="nil"/>
            </w:tcBorders>
            <w:shd w:val="clear" w:color="auto" w:fill="auto"/>
            <w:noWrap/>
            <w:vAlign w:val="bottom"/>
            <w:hideMark/>
          </w:tcPr>
          <w:p w14:paraId="594C953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6A048E6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0.033</w:t>
            </w:r>
          </w:p>
        </w:tc>
        <w:tc>
          <w:tcPr>
            <w:tcW w:w="293" w:type="dxa"/>
            <w:tcBorders>
              <w:left w:val="nil"/>
              <w:right w:val="nil"/>
            </w:tcBorders>
            <w:shd w:val="clear" w:color="auto" w:fill="auto"/>
            <w:noWrap/>
            <w:vAlign w:val="bottom"/>
            <w:hideMark/>
          </w:tcPr>
          <w:p w14:paraId="4BD9080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60169863"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center"/>
            <w:hideMark/>
          </w:tcPr>
          <w:p w14:paraId="5DE0FA9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36" w:type="dxa"/>
            <w:tcBorders>
              <w:left w:val="nil"/>
            </w:tcBorders>
            <w:shd w:val="clear" w:color="auto" w:fill="auto"/>
            <w:noWrap/>
            <w:vAlign w:val="center"/>
            <w:hideMark/>
          </w:tcPr>
          <w:p w14:paraId="1AFB1B0D"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14" w:type="dxa"/>
            <w:tcBorders>
              <w:right w:val="nil"/>
            </w:tcBorders>
            <w:shd w:val="clear" w:color="auto" w:fill="auto"/>
            <w:noWrap/>
            <w:vAlign w:val="center"/>
            <w:hideMark/>
          </w:tcPr>
          <w:p w14:paraId="2E49762D"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79" w:type="dxa"/>
            <w:tcBorders>
              <w:left w:val="nil"/>
            </w:tcBorders>
            <w:shd w:val="clear" w:color="auto" w:fill="auto"/>
            <w:noWrap/>
            <w:vAlign w:val="center"/>
            <w:hideMark/>
          </w:tcPr>
          <w:p w14:paraId="5347558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9" w:type="dxa"/>
            <w:tcBorders>
              <w:right w:val="nil"/>
            </w:tcBorders>
            <w:shd w:val="clear" w:color="auto" w:fill="auto"/>
            <w:noWrap/>
            <w:vAlign w:val="center"/>
            <w:hideMark/>
          </w:tcPr>
          <w:p w14:paraId="72A8997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0" w:type="dxa"/>
            <w:tcBorders>
              <w:left w:val="nil"/>
              <w:right w:val="nil"/>
            </w:tcBorders>
            <w:shd w:val="clear" w:color="auto" w:fill="auto"/>
            <w:noWrap/>
            <w:vAlign w:val="center"/>
            <w:hideMark/>
          </w:tcPr>
          <w:p w14:paraId="4915703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567F723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724D2ED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0.308</w:t>
            </w:r>
          </w:p>
        </w:tc>
        <w:tc>
          <w:tcPr>
            <w:tcW w:w="76" w:type="dxa"/>
            <w:tcBorders>
              <w:left w:val="nil"/>
            </w:tcBorders>
            <w:shd w:val="clear" w:color="auto" w:fill="auto"/>
            <w:noWrap/>
            <w:vAlign w:val="bottom"/>
            <w:hideMark/>
          </w:tcPr>
          <w:p w14:paraId="160C162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68B99FD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1.264</w:t>
            </w:r>
          </w:p>
        </w:tc>
        <w:tc>
          <w:tcPr>
            <w:tcW w:w="241" w:type="dxa"/>
            <w:tcBorders>
              <w:left w:val="nil"/>
            </w:tcBorders>
            <w:shd w:val="clear" w:color="auto" w:fill="auto"/>
            <w:noWrap/>
            <w:vAlign w:val="bottom"/>
            <w:hideMark/>
          </w:tcPr>
          <w:p w14:paraId="3436E41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38D9E58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0.206</w:t>
            </w:r>
          </w:p>
        </w:tc>
        <w:tc>
          <w:tcPr>
            <w:tcW w:w="291" w:type="dxa"/>
            <w:gridSpan w:val="2"/>
            <w:tcBorders>
              <w:left w:val="nil"/>
              <w:right w:val="nil"/>
            </w:tcBorders>
            <w:shd w:val="clear" w:color="auto" w:fill="auto"/>
            <w:noWrap/>
            <w:vAlign w:val="bottom"/>
            <w:hideMark/>
          </w:tcPr>
          <w:p w14:paraId="1A485B32"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6" w:type="dxa"/>
            <w:gridSpan w:val="2"/>
            <w:tcBorders>
              <w:left w:val="nil"/>
            </w:tcBorders>
            <w:shd w:val="clear" w:color="auto" w:fill="auto"/>
            <w:noWrap/>
            <w:vAlign w:val="center"/>
            <w:hideMark/>
          </w:tcPr>
          <w:p w14:paraId="64DF4223"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center"/>
            <w:hideMark/>
          </w:tcPr>
          <w:p w14:paraId="63F922A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44" w:type="dxa"/>
            <w:tcBorders>
              <w:left w:val="nil"/>
            </w:tcBorders>
            <w:shd w:val="clear" w:color="auto" w:fill="auto"/>
            <w:noWrap/>
            <w:vAlign w:val="center"/>
            <w:hideMark/>
          </w:tcPr>
          <w:p w14:paraId="67B3A773"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56" w:type="dxa"/>
            <w:tcBorders>
              <w:right w:val="nil"/>
            </w:tcBorders>
            <w:shd w:val="clear" w:color="auto" w:fill="auto"/>
            <w:noWrap/>
            <w:vAlign w:val="center"/>
            <w:hideMark/>
          </w:tcPr>
          <w:p w14:paraId="722BE2D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47" w:type="dxa"/>
            <w:tcBorders>
              <w:left w:val="nil"/>
            </w:tcBorders>
            <w:shd w:val="clear" w:color="auto" w:fill="auto"/>
            <w:noWrap/>
            <w:vAlign w:val="center"/>
            <w:hideMark/>
          </w:tcPr>
          <w:p w14:paraId="18AAE3F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40" w:type="dxa"/>
            <w:tcBorders>
              <w:right w:val="nil"/>
            </w:tcBorders>
            <w:shd w:val="clear" w:color="auto" w:fill="auto"/>
            <w:noWrap/>
            <w:vAlign w:val="center"/>
            <w:hideMark/>
          </w:tcPr>
          <w:p w14:paraId="6EF87709"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1" w:type="dxa"/>
            <w:tcBorders>
              <w:left w:val="nil"/>
            </w:tcBorders>
            <w:shd w:val="clear" w:color="auto" w:fill="auto"/>
            <w:noWrap/>
            <w:vAlign w:val="center"/>
            <w:hideMark/>
          </w:tcPr>
          <w:p w14:paraId="4CFB7B38"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r>
      <w:tr w:rsidR="00A0482B" w:rsidRPr="006733FB" w14:paraId="23751531" w14:textId="77777777" w:rsidTr="00A0482B">
        <w:trPr>
          <w:trHeight w:val="224"/>
        </w:trPr>
        <w:tc>
          <w:tcPr>
            <w:tcW w:w="1704" w:type="dxa"/>
            <w:tcBorders>
              <w:right w:val="nil"/>
            </w:tcBorders>
            <w:shd w:val="clear" w:color="auto" w:fill="auto"/>
            <w:noWrap/>
            <w:vAlign w:val="center"/>
            <w:hideMark/>
          </w:tcPr>
          <w:p w14:paraId="7C94CF76"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noProof/>
                <w:sz w:val="20"/>
                <w:szCs w:val="20"/>
              </w:rPr>
              <mc:AlternateContent>
                <mc:Choice Requires="wps">
                  <w:drawing>
                    <wp:anchor distT="0" distB="0" distL="114300" distR="114300" simplePos="0" relativeHeight="251681792" behindDoc="0" locked="0" layoutInCell="1" allowOverlap="1" wp14:anchorId="42A3ADE2" wp14:editId="0A11684E">
                      <wp:simplePos x="0" y="0"/>
                      <wp:positionH relativeFrom="column">
                        <wp:posOffset>279400</wp:posOffset>
                      </wp:positionH>
                      <wp:positionV relativeFrom="paragraph">
                        <wp:posOffset>-19685</wp:posOffset>
                      </wp:positionV>
                      <wp:extent cx="120650" cy="152400"/>
                      <wp:effectExtent l="0" t="0" r="12700" b="0"/>
                      <wp:wrapNone/>
                      <wp:docPr id="2" name="文字方塊 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microsoft.com/office/word/2010/wordprocessingShape">
                          <wps:wsp>
                            <wps:cNvSpPr txBox="1"/>
                            <wps:spPr>
                              <a:xfrm>
                                <a:off x="0" y="0"/>
                                <a:ext cx="120650" cy="152400"/>
                              </a:xfrm>
                              <a:prstGeom prst="rect">
                                <a:avLst/>
                              </a:prstGeom>
                              <a:noFill/>
                              <a:ln>
                                <a:noFill/>
                              </a:ln>
                              <a:effectLst/>
                            </wps:spPr>
                            <wps:txbx>
                              <w:txbxContent>
                                <w:p w14:paraId="0A91E24F" w14:textId="77777777" w:rsidR="00A0482B" w:rsidRDefault="00A0482B" w:rsidP="00A0482B">
                                  <w:pPr>
                                    <w:pStyle w:val="Norm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w14:anchorId="42A3ADE2" id="文字方塊 2" o:spid="_x0000_s1045" type="#_x0000_t202" style="position:absolute;margin-left:22pt;margin-top:-1.55pt;width:9.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" filled="f" stroked="f">
                      <v:textbox inset="0,0,0,0">
                        <w:txbxContent>
                          <w:p w14:paraId="0A91E24F" w14:textId="77777777" w:rsidR="00A0482B" w:rsidRDefault="00A0482B" w:rsidP="00A0482B">
                            <w:pPr>
                              <w:pStyle w:v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v:textbox>
                    </v:shape>
                  </w:pict>
                </mc:Fallback>
              </mc:AlternateContent>
            </w:r>
            <w:r w:rsidRPr="006733FB">
              <w:rPr>
                <w:rFonts w:ascii="Book Antiqua" w:eastAsia="PMingLiU" w:hAnsi="Book Antiqua" w:cs="Times New Roman"/>
                <w:sz w:val="20"/>
                <w:szCs w:val="20"/>
              </w:rPr>
              <w:t>ADQ    CVD19</w:t>
            </w:r>
          </w:p>
        </w:tc>
        <w:tc>
          <w:tcPr>
            <w:tcW w:w="564" w:type="dxa"/>
            <w:tcBorders>
              <w:left w:val="nil"/>
              <w:right w:val="nil"/>
            </w:tcBorders>
            <w:shd w:val="clear" w:color="auto" w:fill="auto"/>
            <w:noWrap/>
            <w:vAlign w:val="center"/>
            <w:hideMark/>
          </w:tcPr>
          <w:p w14:paraId="73E7E969"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22F2519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center"/>
            <w:hideMark/>
          </w:tcPr>
          <w:p w14:paraId="4531C03D"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90" w:type="dxa"/>
            <w:tcBorders>
              <w:left w:val="nil"/>
            </w:tcBorders>
            <w:shd w:val="clear" w:color="auto" w:fill="auto"/>
            <w:noWrap/>
            <w:vAlign w:val="center"/>
            <w:hideMark/>
          </w:tcPr>
          <w:p w14:paraId="20A8B396"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42" w:type="dxa"/>
            <w:tcBorders>
              <w:right w:val="nil"/>
            </w:tcBorders>
            <w:shd w:val="clear" w:color="auto" w:fill="auto"/>
            <w:noWrap/>
            <w:vAlign w:val="center"/>
            <w:hideMark/>
          </w:tcPr>
          <w:p w14:paraId="02FE49A7"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151" w:type="dxa"/>
            <w:tcBorders>
              <w:left w:val="nil"/>
            </w:tcBorders>
            <w:shd w:val="clear" w:color="auto" w:fill="auto"/>
            <w:noWrap/>
            <w:vAlign w:val="center"/>
            <w:hideMark/>
          </w:tcPr>
          <w:p w14:paraId="705C3C12"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03" w:type="dxa"/>
            <w:tcBorders>
              <w:right w:val="nil"/>
            </w:tcBorders>
            <w:shd w:val="clear" w:color="auto" w:fill="auto"/>
            <w:noWrap/>
            <w:vAlign w:val="center"/>
            <w:hideMark/>
          </w:tcPr>
          <w:p w14:paraId="1D79656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3" w:type="dxa"/>
            <w:tcBorders>
              <w:left w:val="nil"/>
              <w:right w:val="nil"/>
            </w:tcBorders>
            <w:shd w:val="clear" w:color="auto" w:fill="auto"/>
            <w:noWrap/>
            <w:vAlign w:val="center"/>
            <w:hideMark/>
          </w:tcPr>
          <w:p w14:paraId="5534936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5D07FF4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16DA3D3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136" w:type="dxa"/>
            <w:tcBorders>
              <w:left w:val="nil"/>
            </w:tcBorders>
            <w:shd w:val="clear" w:color="auto" w:fill="auto"/>
            <w:noWrap/>
            <w:vAlign w:val="bottom"/>
            <w:hideMark/>
          </w:tcPr>
          <w:p w14:paraId="4D6B0D5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1EEBC2C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-1.423</w:t>
            </w:r>
          </w:p>
        </w:tc>
        <w:tc>
          <w:tcPr>
            <w:tcW w:w="179" w:type="dxa"/>
            <w:tcBorders>
              <w:left w:val="nil"/>
            </w:tcBorders>
            <w:shd w:val="clear" w:color="auto" w:fill="auto"/>
            <w:noWrap/>
            <w:vAlign w:val="bottom"/>
            <w:hideMark/>
          </w:tcPr>
          <w:p w14:paraId="559D50D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0F34546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0.155</w:t>
            </w:r>
          </w:p>
        </w:tc>
        <w:tc>
          <w:tcPr>
            <w:tcW w:w="290" w:type="dxa"/>
            <w:tcBorders>
              <w:left w:val="nil"/>
              <w:right w:val="nil"/>
            </w:tcBorders>
            <w:shd w:val="clear" w:color="auto" w:fill="auto"/>
            <w:noWrap/>
            <w:vAlign w:val="bottom"/>
            <w:hideMark/>
          </w:tcPr>
          <w:p w14:paraId="6596C1A4"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638FA2B1"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center"/>
            <w:hideMark/>
          </w:tcPr>
          <w:p w14:paraId="186152A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68AC3E7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2" w:type="dxa"/>
            <w:tcBorders>
              <w:right w:val="nil"/>
            </w:tcBorders>
            <w:shd w:val="clear" w:color="auto" w:fill="auto"/>
            <w:noWrap/>
            <w:vAlign w:val="center"/>
            <w:hideMark/>
          </w:tcPr>
          <w:p w14:paraId="32E50963"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41" w:type="dxa"/>
            <w:tcBorders>
              <w:left w:val="nil"/>
            </w:tcBorders>
            <w:shd w:val="clear" w:color="auto" w:fill="auto"/>
            <w:noWrap/>
            <w:vAlign w:val="center"/>
            <w:hideMark/>
          </w:tcPr>
          <w:p w14:paraId="17A5F09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60" w:type="dxa"/>
            <w:tcBorders>
              <w:right w:val="nil"/>
            </w:tcBorders>
            <w:shd w:val="clear" w:color="auto" w:fill="auto"/>
            <w:noWrap/>
            <w:vAlign w:val="center"/>
            <w:hideMark/>
          </w:tcPr>
          <w:p w14:paraId="540C5BC0"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291" w:type="dxa"/>
            <w:gridSpan w:val="2"/>
            <w:tcBorders>
              <w:left w:val="nil"/>
              <w:right w:val="nil"/>
            </w:tcBorders>
            <w:shd w:val="clear" w:color="auto" w:fill="auto"/>
            <w:noWrap/>
            <w:vAlign w:val="center"/>
            <w:hideMark/>
          </w:tcPr>
          <w:p w14:paraId="7928AEB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gridSpan w:val="2"/>
            <w:tcBorders>
              <w:left w:val="nil"/>
            </w:tcBorders>
            <w:shd w:val="clear" w:color="auto" w:fill="auto"/>
            <w:noWrap/>
            <w:vAlign w:val="center"/>
            <w:hideMark/>
          </w:tcPr>
          <w:p w14:paraId="28C4684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11E0F03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-0.019</w:t>
            </w:r>
          </w:p>
        </w:tc>
        <w:tc>
          <w:tcPr>
            <w:tcW w:w="144" w:type="dxa"/>
            <w:tcBorders>
              <w:left w:val="nil"/>
            </w:tcBorders>
            <w:shd w:val="clear" w:color="auto" w:fill="auto"/>
            <w:noWrap/>
            <w:vAlign w:val="bottom"/>
            <w:hideMark/>
          </w:tcPr>
          <w:p w14:paraId="7D6C3CF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3C6B47B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-0.924</w:t>
            </w:r>
          </w:p>
        </w:tc>
        <w:tc>
          <w:tcPr>
            <w:tcW w:w="247" w:type="dxa"/>
            <w:tcBorders>
              <w:left w:val="nil"/>
            </w:tcBorders>
            <w:shd w:val="clear" w:color="auto" w:fill="auto"/>
            <w:noWrap/>
            <w:vAlign w:val="bottom"/>
            <w:hideMark/>
          </w:tcPr>
          <w:p w14:paraId="7AAB00A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0D46252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0.356</w:t>
            </w:r>
          </w:p>
        </w:tc>
        <w:tc>
          <w:tcPr>
            <w:tcW w:w="291" w:type="dxa"/>
            <w:tcBorders>
              <w:left w:val="nil"/>
            </w:tcBorders>
            <w:shd w:val="clear" w:color="auto" w:fill="auto"/>
            <w:noWrap/>
            <w:vAlign w:val="center"/>
            <w:hideMark/>
          </w:tcPr>
          <w:p w14:paraId="570CDC87" w14:textId="77777777" w:rsidR="00A0482B" w:rsidRPr="006733FB" w:rsidRDefault="00A0482B" w:rsidP="00A0482B">
            <w:pPr>
              <w:widowControl/>
              <w:spacing w:after="0" w:line="240" w:lineRule="auto"/>
              <w:rPr>
                <w:rFonts w:ascii="Book Antiqua" w:eastAsia="PMingLiU" w:hAnsi="Book Antiqua" w:cs="Times New Roman"/>
                <w:sz w:val="20"/>
                <w:szCs w:val="20"/>
              </w:rPr>
            </w:pPr>
          </w:p>
        </w:tc>
      </w:tr>
      <w:tr w:rsidR="00A0482B" w:rsidRPr="006733FB" w14:paraId="74B939B0" w14:textId="77777777" w:rsidTr="00A0482B">
        <w:trPr>
          <w:trHeight w:val="224"/>
        </w:trPr>
        <w:tc>
          <w:tcPr>
            <w:tcW w:w="1704" w:type="dxa"/>
            <w:tcBorders>
              <w:right w:val="nil"/>
            </w:tcBorders>
            <w:shd w:val="clear" w:color="auto" w:fill="auto"/>
            <w:noWrap/>
            <w:vAlign w:val="center"/>
            <w:hideMark/>
          </w:tcPr>
          <w:p w14:paraId="5DBAACB9"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SIZE</w:t>
            </w:r>
          </w:p>
        </w:tc>
        <w:tc>
          <w:tcPr>
            <w:tcW w:w="564" w:type="dxa"/>
            <w:tcBorders>
              <w:left w:val="nil"/>
              <w:right w:val="nil"/>
            </w:tcBorders>
            <w:shd w:val="clear" w:color="auto" w:fill="auto"/>
            <w:noWrap/>
            <w:vAlign w:val="center"/>
            <w:hideMark/>
          </w:tcPr>
          <w:p w14:paraId="5D8130B0"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4035B6F7"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67B8F23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-0.004</w:t>
            </w:r>
          </w:p>
        </w:tc>
        <w:tc>
          <w:tcPr>
            <w:tcW w:w="90" w:type="dxa"/>
            <w:tcBorders>
              <w:left w:val="nil"/>
            </w:tcBorders>
            <w:shd w:val="clear" w:color="auto" w:fill="auto"/>
            <w:noWrap/>
            <w:vAlign w:val="bottom"/>
            <w:hideMark/>
          </w:tcPr>
          <w:p w14:paraId="3D3091E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0B59282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-6.779</w:t>
            </w:r>
          </w:p>
        </w:tc>
        <w:tc>
          <w:tcPr>
            <w:tcW w:w="151" w:type="dxa"/>
            <w:tcBorders>
              <w:left w:val="nil"/>
            </w:tcBorders>
            <w:shd w:val="clear" w:color="auto" w:fill="auto"/>
            <w:noWrap/>
            <w:vAlign w:val="bottom"/>
            <w:hideMark/>
          </w:tcPr>
          <w:p w14:paraId="76670C1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6A4845C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3" w:type="dxa"/>
            <w:tcBorders>
              <w:left w:val="nil"/>
              <w:right w:val="nil"/>
            </w:tcBorders>
            <w:shd w:val="clear" w:color="auto" w:fill="auto"/>
            <w:noWrap/>
            <w:vAlign w:val="bottom"/>
            <w:hideMark/>
          </w:tcPr>
          <w:p w14:paraId="71A96803"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0B0825F1"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52A442E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-0.004</w:t>
            </w:r>
          </w:p>
        </w:tc>
        <w:tc>
          <w:tcPr>
            <w:tcW w:w="136" w:type="dxa"/>
            <w:tcBorders>
              <w:left w:val="nil"/>
            </w:tcBorders>
            <w:shd w:val="clear" w:color="auto" w:fill="auto"/>
            <w:noWrap/>
            <w:vAlign w:val="bottom"/>
            <w:hideMark/>
          </w:tcPr>
          <w:p w14:paraId="02A856A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0F11861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-6.790</w:t>
            </w:r>
          </w:p>
        </w:tc>
        <w:tc>
          <w:tcPr>
            <w:tcW w:w="179" w:type="dxa"/>
            <w:tcBorders>
              <w:left w:val="nil"/>
            </w:tcBorders>
            <w:shd w:val="clear" w:color="auto" w:fill="auto"/>
            <w:noWrap/>
            <w:vAlign w:val="bottom"/>
            <w:hideMark/>
          </w:tcPr>
          <w:p w14:paraId="2E50C02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6AE936D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0FE9D4AA"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1890294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6D8CEA2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0.015</w:t>
            </w:r>
          </w:p>
        </w:tc>
        <w:tc>
          <w:tcPr>
            <w:tcW w:w="76" w:type="dxa"/>
            <w:tcBorders>
              <w:left w:val="nil"/>
            </w:tcBorders>
            <w:shd w:val="clear" w:color="auto" w:fill="auto"/>
            <w:noWrap/>
            <w:vAlign w:val="bottom"/>
            <w:hideMark/>
          </w:tcPr>
          <w:p w14:paraId="5200A89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7E4FDC5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5.885</w:t>
            </w:r>
          </w:p>
        </w:tc>
        <w:tc>
          <w:tcPr>
            <w:tcW w:w="241" w:type="dxa"/>
            <w:tcBorders>
              <w:left w:val="nil"/>
            </w:tcBorders>
            <w:shd w:val="clear" w:color="auto" w:fill="auto"/>
            <w:noWrap/>
            <w:vAlign w:val="bottom"/>
            <w:hideMark/>
          </w:tcPr>
          <w:p w14:paraId="58C5577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25B84F8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2ACF16AE"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65A5CCA1"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24A817E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0.017</w:t>
            </w:r>
          </w:p>
        </w:tc>
        <w:tc>
          <w:tcPr>
            <w:tcW w:w="144" w:type="dxa"/>
            <w:tcBorders>
              <w:left w:val="nil"/>
            </w:tcBorders>
            <w:shd w:val="clear" w:color="auto" w:fill="auto"/>
            <w:noWrap/>
            <w:vAlign w:val="bottom"/>
            <w:hideMark/>
          </w:tcPr>
          <w:p w14:paraId="5FA9C37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0EBCC88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6.825</w:t>
            </w:r>
          </w:p>
        </w:tc>
        <w:tc>
          <w:tcPr>
            <w:tcW w:w="247" w:type="dxa"/>
            <w:tcBorders>
              <w:left w:val="nil"/>
            </w:tcBorders>
            <w:shd w:val="clear" w:color="auto" w:fill="auto"/>
            <w:noWrap/>
            <w:vAlign w:val="bottom"/>
            <w:hideMark/>
          </w:tcPr>
          <w:p w14:paraId="7B65DF7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0E3C000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2ED9CDCF"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19CD36D0" w14:textId="77777777" w:rsidTr="00A0482B">
        <w:trPr>
          <w:trHeight w:val="224"/>
        </w:trPr>
        <w:tc>
          <w:tcPr>
            <w:tcW w:w="1704" w:type="dxa"/>
            <w:tcBorders>
              <w:right w:val="nil"/>
            </w:tcBorders>
            <w:shd w:val="clear" w:color="auto" w:fill="auto"/>
            <w:noWrap/>
            <w:vAlign w:val="center"/>
            <w:hideMark/>
          </w:tcPr>
          <w:p w14:paraId="00E71DB0"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LEV</w:t>
            </w:r>
          </w:p>
        </w:tc>
        <w:tc>
          <w:tcPr>
            <w:tcW w:w="564" w:type="dxa"/>
            <w:tcBorders>
              <w:left w:val="nil"/>
              <w:right w:val="nil"/>
            </w:tcBorders>
            <w:shd w:val="clear" w:color="auto" w:fill="auto"/>
            <w:noWrap/>
            <w:vAlign w:val="center"/>
            <w:hideMark/>
          </w:tcPr>
          <w:p w14:paraId="3D6A8915"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3B19C18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6622F1C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90" w:type="dxa"/>
            <w:tcBorders>
              <w:left w:val="nil"/>
            </w:tcBorders>
            <w:shd w:val="clear" w:color="auto" w:fill="auto"/>
            <w:noWrap/>
            <w:vAlign w:val="bottom"/>
            <w:hideMark/>
          </w:tcPr>
          <w:p w14:paraId="65A2119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1588E34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9.263</w:t>
            </w:r>
          </w:p>
        </w:tc>
        <w:tc>
          <w:tcPr>
            <w:tcW w:w="151" w:type="dxa"/>
            <w:tcBorders>
              <w:left w:val="nil"/>
            </w:tcBorders>
            <w:shd w:val="clear" w:color="auto" w:fill="auto"/>
            <w:noWrap/>
            <w:vAlign w:val="bottom"/>
            <w:hideMark/>
          </w:tcPr>
          <w:p w14:paraId="3F851C4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709B7E3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3" w:type="dxa"/>
            <w:tcBorders>
              <w:left w:val="nil"/>
              <w:right w:val="nil"/>
            </w:tcBorders>
            <w:shd w:val="clear" w:color="auto" w:fill="auto"/>
            <w:noWrap/>
            <w:vAlign w:val="bottom"/>
            <w:hideMark/>
          </w:tcPr>
          <w:p w14:paraId="18456EA1"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3AB1D2F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52F6CAE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36" w:type="dxa"/>
            <w:tcBorders>
              <w:left w:val="nil"/>
            </w:tcBorders>
            <w:shd w:val="clear" w:color="auto" w:fill="auto"/>
            <w:noWrap/>
            <w:vAlign w:val="bottom"/>
            <w:hideMark/>
          </w:tcPr>
          <w:p w14:paraId="60D21DA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77C9BDC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9.280</w:t>
            </w:r>
          </w:p>
        </w:tc>
        <w:tc>
          <w:tcPr>
            <w:tcW w:w="179" w:type="dxa"/>
            <w:tcBorders>
              <w:left w:val="nil"/>
            </w:tcBorders>
            <w:shd w:val="clear" w:color="auto" w:fill="auto"/>
            <w:noWrap/>
            <w:vAlign w:val="bottom"/>
            <w:hideMark/>
          </w:tcPr>
          <w:p w14:paraId="118186A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3116AF8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4E5863C6"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2FF8705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68FA38B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76" w:type="dxa"/>
            <w:tcBorders>
              <w:left w:val="nil"/>
            </w:tcBorders>
            <w:shd w:val="clear" w:color="auto" w:fill="auto"/>
            <w:noWrap/>
            <w:vAlign w:val="bottom"/>
            <w:hideMark/>
          </w:tcPr>
          <w:p w14:paraId="625E4AB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566491C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9.334</w:t>
            </w:r>
          </w:p>
        </w:tc>
        <w:tc>
          <w:tcPr>
            <w:tcW w:w="241" w:type="dxa"/>
            <w:tcBorders>
              <w:left w:val="nil"/>
            </w:tcBorders>
            <w:shd w:val="clear" w:color="auto" w:fill="auto"/>
            <w:noWrap/>
            <w:vAlign w:val="bottom"/>
            <w:hideMark/>
          </w:tcPr>
          <w:p w14:paraId="6B39C74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229EC0E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3F5BADD8"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3B29135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31D771E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144" w:type="dxa"/>
            <w:tcBorders>
              <w:left w:val="nil"/>
            </w:tcBorders>
            <w:shd w:val="clear" w:color="auto" w:fill="auto"/>
            <w:noWrap/>
            <w:vAlign w:val="bottom"/>
            <w:hideMark/>
          </w:tcPr>
          <w:p w14:paraId="3138A1F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64A9BF9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8.954</w:t>
            </w:r>
          </w:p>
        </w:tc>
        <w:tc>
          <w:tcPr>
            <w:tcW w:w="247" w:type="dxa"/>
            <w:tcBorders>
              <w:left w:val="nil"/>
            </w:tcBorders>
            <w:shd w:val="clear" w:color="auto" w:fill="auto"/>
            <w:noWrap/>
            <w:vAlign w:val="bottom"/>
            <w:hideMark/>
          </w:tcPr>
          <w:p w14:paraId="5F28F02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40920D9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3E212D22"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48EE0780" w14:textId="77777777" w:rsidTr="00A0482B">
        <w:trPr>
          <w:trHeight w:val="224"/>
        </w:trPr>
        <w:tc>
          <w:tcPr>
            <w:tcW w:w="1704" w:type="dxa"/>
            <w:tcBorders>
              <w:right w:val="nil"/>
            </w:tcBorders>
            <w:shd w:val="clear" w:color="auto" w:fill="auto"/>
            <w:noWrap/>
            <w:vAlign w:val="center"/>
            <w:hideMark/>
          </w:tcPr>
          <w:p w14:paraId="70BC8BA6"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TBQ</w:t>
            </w:r>
          </w:p>
        </w:tc>
        <w:tc>
          <w:tcPr>
            <w:tcW w:w="564" w:type="dxa"/>
            <w:tcBorders>
              <w:left w:val="nil"/>
              <w:right w:val="nil"/>
            </w:tcBorders>
            <w:shd w:val="clear" w:color="auto" w:fill="auto"/>
            <w:noWrap/>
            <w:vAlign w:val="center"/>
            <w:hideMark/>
          </w:tcPr>
          <w:p w14:paraId="0C464117"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7E3BC47A"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55ED743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90" w:type="dxa"/>
            <w:tcBorders>
              <w:left w:val="nil"/>
            </w:tcBorders>
            <w:shd w:val="clear" w:color="auto" w:fill="auto"/>
            <w:noWrap/>
            <w:vAlign w:val="bottom"/>
            <w:hideMark/>
          </w:tcPr>
          <w:p w14:paraId="118FE0B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57AC563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6.248</w:t>
            </w:r>
          </w:p>
        </w:tc>
        <w:tc>
          <w:tcPr>
            <w:tcW w:w="151" w:type="dxa"/>
            <w:tcBorders>
              <w:left w:val="nil"/>
            </w:tcBorders>
            <w:shd w:val="clear" w:color="auto" w:fill="auto"/>
            <w:noWrap/>
            <w:vAlign w:val="bottom"/>
            <w:hideMark/>
          </w:tcPr>
          <w:p w14:paraId="097493B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5853802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3" w:type="dxa"/>
            <w:tcBorders>
              <w:left w:val="nil"/>
              <w:right w:val="nil"/>
            </w:tcBorders>
            <w:shd w:val="clear" w:color="auto" w:fill="auto"/>
            <w:noWrap/>
            <w:vAlign w:val="bottom"/>
            <w:hideMark/>
          </w:tcPr>
          <w:p w14:paraId="1667A272"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20CFC030"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5D0CC3E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136" w:type="dxa"/>
            <w:tcBorders>
              <w:left w:val="nil"/>
            </w:tcBorders>
            <w:shd w:val="clear" w:color="auto" w:fill="auto"/>
            <w:noWrap/>
            <w:vAlign w:val="bottom"/>
            <w:hideMark/>
          </w:tcPr>
          <w:p w14:paraId="4DC5812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2CF80956"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6.169</w:t>
            </w:r>
          </w:p>
        </w:tc>
        <w:tc>
          <w:tcPr>
            <w:tcW w:w="179" w:type="dxa"/>
            <w:tcBorders>
              <w:left w:val="nil"/>
            </w:tcBorders>
            <w:shd w:val="clear" w:color="auto" w:fill="auto"/>
            <w:noWrap/>
            <w:vAlign w:val="bottom"/>
            <w:hideMark/>
          </w:tcPr>
          <w:p w14:paraId="428AF81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685D628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6198ACE7"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392E030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353790C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-0.121</w:t>
            </w:r>
          </w:p>
        </w:tc>
        <w:tc>
          <w:tcPr>
            <w:tcW w:w="76" w:type="dxa"/>
            <w:tcBorders>
              <w:left w:val="nil"/>
            </w:tcBorders>
            <w:shd w:val="clear" w:color="auto" w:fill="auto"/>
            <w:noWrap/>
            <w:vAlign w:val="bottom"/>
            <w:hideMark/>
          </w:tcPr>
          <w:p w14:paraId="2FB98BE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7C3877C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-28.475</w:t>
            </w:r>
          </w:p>
        </w:tc>
        <w:tc>
          <w:tcPr>
            <w:tcW w:w="241" w:type="dxa"/>
            <w:tcBorders>
              <w:left w:val="nil"/>
            </w:tcBorders>
            <w:shd w:val="clear" w:color="auto" w:fill="auto"/>
            <w:noWrap/>
            <w:vAlign w:val="bottom"/>
            <w:hideMark/>
          </w:tcPr>
          <w:p w14:paraId="1D56FD5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2D42689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67B37592"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6AB24085"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5362306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-0.118</w:t>
            </w:r>
          </w:p>
        </w:tc>
        <w:tc>
          <w:tcPr>
            <w:tcW w:w="144" w:type="dxa"/>
            <w:tcBorders>
              <w:left w:val="nil"/>
            </w:tcBorders>
            <w:shd w:val="clear" w:color="auto" w:fill="auto"/>
            <w:noWrap/>
            <w:vAlign w:val="bottom"/>
            <w:hideMark/>
          </w:tcPr>
          <w:p w14:paraId="78E752C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5D5E9B9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-27.897</w:t>
            </w:r>
          </w:p>
        </w:tc>
        <w:tc>
          <w:tcPr>
            <w:tcW w:w="247" w:type="dxa"/>
            <w:tcBorders>
              <w:left w:val="nil"/>
            </w:tcBorders>
            <w:shd w:val="clear" w:color="auto" w:fill="auto"/>
            <w:noWrap/>
            <w:vAlign w:val="bottom"/>
            <w:hideMark/>
          </w:tcPr>
          <w:p w14:paraId="1182E16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650E943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7B5A0E93"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04FCBE1B" w14:textId="77777777" w:rsidTr="00A0482B">
        <w:trPr>
          <w:trHeight w:val="224"/>
        </w:trPr>
        <w:tc>
          <w:tcPr>
            <w:tcW w:w="1704" w:type="dxa"/>
            <w:tcBorders>
              <w:right w:val="nil"/>
            </w:tcBorders>
            <w:shd w:val="clear" w:color="auto" w:fill="auto"/>
            <w:noWrap/>
            <w:vAlign w:val="center"/>
            <w:hideMark/>
          </w:tcPr>
          <w:p w14:paraId="6EA29B21"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SALGROWTH</w:t>
            </w:r>
          </w:p>
        </w:tc>
        <w:tc>
          <w:tcPr>
            <w:tcW w:w="564" w:type="dxa"/>
            <w:tcBorders>
              <w:left w:val="nil"/>
              <w:right w:val="nil"/>
            </w:tcBorders>
            <w:shd w:val="clear" w:color="auto" w:fill="auto"/>
            <w:noWrap/>
            <w:vAlign w:val="center"/>
            <w:hideMark/>
          </w:tcPr>
          <w:p w14:paraId="6F2634D3"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27C57BF7"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5E31693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90" w:type="dxa"/>
            <w:tcBorders>
              <w:left w:val="nil"/>
            </w:tcBorders>
            <w:shd w:val="clear" w:color="auto" w:fill="auto"/>
            <w:noWrap/>
            <w:vAlign w:val="bottom"/>
            <w:hideMark/>
          </w:tcPr>
          <w:p w14:paraId="289DCBC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489E791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12.113</w:t>
            </w:r>
          </w:p>
        </w:tc>
        <w:tc>
          <w:tcPr>
            <w:tcW w:w="151" w:type="dxa"/>
            <w:tcBorders>
              <w:left w:val="nil"/>
            </w:tcBorders>
            <w:shd w:val="clear" w:color="auto" w:fill="auto"/>
            <w:noWrap/>
            <w:vAlign w:val="bottom"/>
            <w:hideMark/>
          </w:tcPr>
          <w:p w14:paraId="02992AC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4909B9B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3" w:type="dxa"/>
            <w:tcBorders>
              <w:left w:val="nil"/>
              <w:right w:val="nil"/>
            </w:tcBorders>
            <w:shd w:val="clear" w:color="auto" w:fill="auto"/>
            <w:noWrap/>
            <w:vAlign w:val="bottom"/>
            <w:hideMark/>
          </w:tcPr>
          <w:p w14:paraId="1526F455"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1278309B"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27ED67F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36" w:type="dxa"/>
            <w:tcBorders>
              <w:left w:val="nil"/>
            </w:tcBorders>
            <w:shd w:val="clear" w:color="auto" w:fill="auto"/>
            <w:noWrap/>
            <w:vAlign w:val="bottom"/>
            <w:hideMark/>
          </w:tcPr>
          <w:p w14:paraId="59BAA81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68CFD5D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12.313</w:t>
            </w:r>
          </w:p>
        </w:tc>
        <w:tc>
          <w:tcPr>
            <w:tcW w:w="179" w:type="dxa"/>
            <w:tcBorders>
              <w:left w:val="nil"/>
            </w:tcBorders>
            <w:shd w:val="clear" w:color="auto" w:fill="auto"/>
            <w:noWrap/>
            <w:vAlign w:val="bottom"/>
            <w:hideMark/>
          </w:tcPr>
          <w:p w14:paraId="084AB41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34EC28F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62ECEF5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36A795E2"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562DC36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76" w:type="dxa"/>
            <w:tcBorders>
              <w:left w:val="nil"/>
            </w:tcBorders>
            <w:shd w:val="clear" w:color="auto" w:fill="auto"/>
            <w:noWrap/>
            <w:vAlign w:val="bottom"/>
            <w:hideMark/>
          </w:tcPr>
          <w:p w14:paraId="34AF6C5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48DC187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-1.958</w:t>
            </w:r>
          </w:p>
        </w:tc>
        <w:tc>
          <w:tcPr>
            <w:tcW w:w="241" w:type="dxa"/>
            <w:tcBorders>
              <w:left w:val="nil"/>
            </w:tcBorders>
            <w:shd w:val="clear" w:color="auto" w:fill="auto"/>
            <w:noWrap/>
            <w:vAlign w:val="bottom"/>
            <w:hideMark/>
          </w:tcPr>
          <w:p w14:paraId="3EA3D61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2E59EF8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4B47C5F8"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1B829B7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7C927B3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144" w:type="dxa"/>
            <w:tcBorders>
              <w:left w:val="nil"/>
            </w:tcBorders>
            <w:shd w:val="clear" w:color="auto" w:fill="auto"/>
            <w:noWrap/>
            <w:vAlign w:val="bottom"/>
            <w:hideMark/>
          </w:tcPr>
          <w:p w14:paraId="1A8EEC0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78011DE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-2.193</w:t>
            </w:r>
          </w:p>
        </w:tc>
        <w:tc>
          <w:tcPr>
            <w:tcW w:w="247" w:type="dxa"/>
            <w:tcBorders>
              <w:left w:val="nil"/>
            </w:tcBorders>
            <w:shd w:val="clear" w:color="auto" w:fill="auto"/>
            <w:noWrap/>
            <w:vAlign w:val="bottom"/>
            <w:hideMark/>
          </w:tcPr>
          <w:p w14:paraId="5DE53FE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3ED2174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0.028</w:t>
            </w:r>
          </w:p>
        </w:tc>
        <w:tc>
          <w:tcPr>
            <w:tcW w:w="291" w:type="dxa"/>
            <w:tcBorders>
              <w:left w:val="nil"/>
            </w:tcBorders>
            <w:shd w:val="clear" w:color="auto" w:fill="auto"/>
            <w:noWrap/>
            <w:vAlign w:val="center"/>
            <w:hideMark/>
          </w:tcPr>
          <w:p w14:paraId="1CD3D0C4"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637673A9" w14:textId="77777777" w:rsidTr="00A0482B">
        <w:trPr>
          <w:trHeight w:val="224"/>
        </w:trPr>
        <w:tc>
          <w:tcPr>
            <w:tcW w:w="1704" w:type="dxa"/>
            <w:tcBorders>
              <w:right w:val="nil"/>
            </w:tcBorders>
            <w:shd w:val="clear" w:color="auto" w:fill="auto"/>
            <w:noWrap/>
            <w:vAlign w:val="center"/>
            <w:hideMark/>
          </w:tcPr>
          <w:p w14:paraId="6F15CF8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LOSS</w:t>
            </w:r>
          </w:p>
        </w:tc>
        <w:tc>
          <w:tcPr>
            <w:tcW w:w="564" w:type="dxa"/>
            <w:tcBorders>
              <w:left w:val="nil"/>
              <w:right w:val="nil"/>
            </w:tcBorders>
            <w:shd w:val="clear" w:color="auto" w:fill="auto"/>
            <w:noWrap/>
            <w:vAlign w:val="center"/>
            <w:hideMark/>
          </w:tcPr>
          <w:p w14:paraId="32C8217A"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42B9034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bottom"/>
            <w:hideMark/>
          </w:tcPr>
          <w:p w14:paraId="4EBFE9A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90" w:type="dxa"/>
            <w:tcBorders>
              <w:left w:val="nil"/>
            </w:tcBorders>
            <w:shd w:val="clear" w:color="auto" w:fill="auto"/>
            <w:noWrap/>
            <w:vAlign w:val="bottom"/>
            <w:hideMark/>
          </w:tcPr>
          <w:p w14:paraId="337469B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2" w:type="dxa"/>
            <w:tcBorders>
              <w:right w:val="nil"/>
            </w:tcBorders>
            <w:shd w:val="clear" w:color="auto" w:fill="auto"/>
            <w:noWrap/>
            <w:vAlign w:val="bottom"/>
            <w:hideMark/>
          </w:tcPr>
          <w:p w14:paraId="140953F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4.288</w:t>
            </w:r>
          </w:p>
        </w:tc>
        <w:tc>
          <w:tcPr>
            <w:tcW w:w="151" w:type="dxa"/>
            <w:tcBorders>
              <w:left w:val="nil"/>
            </w:tcBorders>
            <w:shd w:val="clear" w:color="auto" w:fill="auto"/>
            <w:noWrap/>
            <w:vAlign w:val="bottom"/>
            <w:hideMark/>
          </w:tcPr>
          <w:p w14:paraId="44E748E7"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bottom"/>
            <w:hideMark/>
          </w:tcPr>
          <w:p w14:paraId="77E4B0C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3" w:type="dxa"/>
            <w:tcBorders>
              <w:left w:val="nil"/>
              <w:right w:val="nil"/>
            </w:tcBorders>
            <w:shd w:val="clear" w:color="auto" w:fill="auto"/>
            <w:noWrap/>
            <w:vAlign w:val="bottom"/>
            <w:hideMark/>
          </w:tcPr>
          <w:p w14:paraId="1B5E29CB" w14:textId="77777777" w:rsidR="00A0482B" w:rsidRPr="006733FB" w:rsidRDefault="00A0482B" w:rsidP="00A0482B">
            <w:pPr>
              <w:widowControl/>
              <w:spacing w:after="0" w:line="240" w:lineRule="auto"/>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06761B74"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right w:val="nil"/>
            </w:tcBorders>
            <w:shd w:val="clear" w:color="auto" w:fill="auto"/>
            <w:noWrap/>
            <w:vAlign w:val="bottom"/>
            <w:hideMark/>
          </w:tcPr>
          <w:p w14:paraId="7C07E84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136" w:type="dxa"/>
            <w:tcBorders>
              <w:left w:val="nil"/>
            </w:tcBorders>
            <w:shd w:val="clear" w:color="auto" w:fill="auto"/>
            <w:noWrap/>
            <w:vAlign w:val="bottom"/>
            <w:hideMark/>
          </w:tcPr>
          <w:p w14:paraId="56672CB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14" w:type="dxa"/>
            <w:tcBorders>
              <w:right w:val="nil"/>
            </w:tcBorders>
            <w:shd w:val="clear" w:color="auto" w:fill="auto"/>
            <w:noWrap/>
            <w:vAlign w:val="bottom"/>
            <w:hideMark/>
          </w:tcPr>
          <w:p w14:paraId="4F2BF7A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4.271</w:t>
            </w:r>
          </w:p>
        </w:tc>
        <w:tc>
          <w:tcPr>
            <w:tcW w:w="179" w:type="dxa"/>
            <w:tcBorders>
              <w:left w:val="nil"/>
            </w:tcBorders>
            <w:shd w:val="clear" w:color="auto" w:fill="auto"/>
            <w:noWrap/>
            <w:vAlign w:val="bottom"/>
            <w:hideMark/>
          </w:tcPr>
          <w:p w14:paraId="64C85C7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bottom"/>
            <w:hideMark/>
          </w:tcPr>
          <w:p w14:paraId="759128A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0" w:type="dxa"/>
            <w:tcBorders>
              <w:left w:val="nil"/>
              <w:right w:val="nil"/>
            </w:tcBorders>
            <w:shd w:val="clear" w:color="auto" w:fill="auto"/>
            <w:noWrap/>
            <w:vAlign w:val="bottom"/>
            <w:hideMark/>
          </w:tcPr>
          <w:p w14:paraId="5CD1C1E5"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tcBorders>
              <w:left w:val="nil"/>
            </w:tcBorders>
            <w:shd w:val="clear" w:color="auto" w:fill="auto"/>
            <w:noWrap/>
            <w:vAlign w:val="center"/>
            <w:hideMark/>
          </w:tcPr>
          <w:p w14:paraId="76085A9C"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right w:val="nil"/>
            </w:tcBorders>
            <w:shd w:val="clear" w:color="auto" w:fill="auto"/>
            <w:noWrap/>
            <w:vAlign w:val="bottom"/>
            <w:hideMark/>
          </w:tcPr>
          <w:p w14:paraId="39890C82"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0.112</w:t>
            </w:r>
          </w:p>
        </w:tc>
        <w:tc>
          <w:tcPr>
            <w:tcW w:w="76" w:type="dxa"/>
            <w:tcBorders>
              <w:left w:val="nil"/>
            </w:tcBorders>
            <w:shd w:val="clear" w:color="auto" w:fill="auto"/>
            <w:noWrap/>
            <w:vAlign w:val="bottom"/>
            <w:hideMark/>
          </w:tcPr>
          <w:p w14:paraId="59B19830"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2" w:type="dxa"/>
            <w:tcBorders>
              <w:right w:val="nil"/>
            </w:tcBorders>
            <w:shd w:val="clear" w:color="auto" w:fill="auto"/>
            <w:noWrap/>
            <w:vAlign w:val="bottom"/>
            <w:hideMark/>
          </w:tcPr>
          <w:p w14:paraId="0D2855CA"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12.268</w:t>
            </w:r>
          </w:p>
        </w:tc>
        <w:tc>
          <w:tcPr>
            <w:tcW w:w="241" w:type="dxa"/>
            <w:tcBorders>
              <w:left w:val="nil"/>
            </w:tcBorders>
            <w:shd w:val="clear" w:color="auto" w:fill="auto"/>
            <w:noWrap/>
            <w:vAlign w:val="bottom"/>
            <w:hideMark/>
          </w:tcPr>
          <w:p w14:paraId="5F6FCC8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bottom"/>
            <w:hideMark/>
          </w:tcPr>
          <w:p w14:paraId="5F05F59D"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gridSpan w:val="2"/>
            <w:tcBorders>
              <w:left w:val="nil"/>
              <w:right w:val="nil"/>
            </w:tcBorders>
            <w:shd w:val="clear" w:color="auto" w:fill="auto"/>
            <w:noWrap/>
            <w:vAlign w:val="bottom"/>
            <w:hideMark/>
          </w:tcPr>
          <w:p w14:paraId="02AC6613"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6" w:type="dxa"/>
            <w:gridSpan w:val="2"/>
            <w:tcBorders>
              <w:left w:val="nil"/>
            </w:tcBorders>
            <w:shd w:val="clear" w:color="auto" w:fill="auto"/>
            <w:noWrap/>
            <w:vAlign w:val="center"/>
            <w:hideMark/>
          </w:tcPr>
          <w:p w14:paraId="2AD498C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right w:val="nil"/>
            </w:tcBorders>
            <w:shd w:val="clear" w:color="auto" w:fill="auto"/>
            <w:noWrap/>
            <w:vAlign w:val="bottom"/>
            <w:hideMark/>
          </w:tcPr>
          <w:p w14:paraId="38F6EFA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0.110</w:t>
            </w:r>
          </w:p>
        </w:tc>
        <w:tc>
          <w:tcPr>
            <w:tcW w:w="144" w:type="dxa"/>
            <w:tcBorders>
              <w:left w:val="nil"/>
            </w:tcBorders>
            <w:shd w:val="clear" w:color="auto" w:fill="auto"/>
            <w:noWrap/>
            <w:vAlign w:val="bottom"/>
            <w:hideMark/>
          </w:tcPr>
          <w:p w14:paraId="7453C75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56" w:type="dxa"/>
            <w:tcBorders>
              <w:right w:val="nil"/>
            </w:tcBorders>
            <w:shd w:val="clear" w:color="auto" w:fill="auto"/>
            <w:noWrap/>
            <w:vAlign w:val="bottom"/>
            <w:hideMark/>
          </w:tcPr>
          <w:p w14:paraId="4D12EB8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12.181</w:t>
            </w:r>
          </w:p>
        </w:tc>
        <w:tc>
          <w:tcPr>
            <w:tcW w:w="247" w:type="dxa"/>
            <w:tcBorders>
              <w:left w:val="nil"/>
            </w:tcBorders>
            <w:shd w:val="clear" w:color="auto" w:fill="auto"/>
            <w:noWrap/>
            <w:vAlign w:val="bottom"/>
            <w:hideMark/>
          </w:tcPr>
          <w:p w14:paraId="69E2B0B9"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bottom"/>
            <w:hideMark/>
          </w:tcPr>
          <w:p w14:paraId="38A28DC3"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91" w:type="dxa"/>
            <w:tcBorders>
              <w:left w:val="nil"/>
            </w:tcBorders>
            <w:shd w:val="clear" w:color="auto" w:fill="auto"/>
            <w:noWrap/>
            <w:vAlign w:val="center"/>
            <w:hideMark/>
          </w:tcPr>
          <w:p w14:paraId="4F254289"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A0482B" w:rsidRPr="006733FB" w14:paraId="76F7A47F" w14:textId="77777777" w:rsidTr="00A0482B">
        <w:trPr>
          <w:trHeight w:val="213"/>
        </w:trPr>
        <w:tc>
          <w:tcPr>
            <w:tcW w:w="1704" w:type="dxa"/>
            <w:tcBorders>
              <w:right w:val="nil"/>
            </w:tcBorders>
            <w:shd w:val="clear" w:color="auto" w:fill="auto"/>
            <w:noWrap/>
            <w:vAlign w:val="center"/>
            <w:hideMark/>
          </w:tcPr>
          <w:p w14:paraId="523FF7D4"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Adjusted R2</w:t>
            </w:r>
          </w:p>
        </w:tc>
        <w:tc>
          <w:tcPr>
            <w:tcW w:w="564" w:type="dxa"/>
            <w:tcBorders>
              <w:left w:val="nil"/>
              <w:right w:val="nil"/>
            </w:tcBorders>
            <w:shd w:val="clear" w:color="auto" w:fill="auto"/>
            <w:noWrap/>
            <w:vAlign w:val="center"/>
            <w:hideMark/>
          </w:tcPr>
          <w:p w14:paraId="7B136D42"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tcBorders>
            <w:shd w:val="clear" w:color="auto" w:fill="auto"/>
            <w:noWrap/>
            <w:vAlign w:val="center"/>
            <w:hideMark/>
          </w:tcPr>
          <w:p w14:paraId="335376B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right w:val="nil"/>
            </w:tcBorders>
            <w:shd w:val="clear" w:color="auto" w:fill="auto"/>
            <w:noWrap/>
            <w:vAlign w:val="center"/>
            <w:hideMark/>
          </w:tcPr>
          <w:p w14:paraId="23FEEA9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90" w:type="dxa"/>
            <w:tcBorders>
              <w:left w:val="nil"/>
            </w:tcBorders>
            <w:shd w:val="clear" w:color="auto" w:fill="auto"/>
            <w:noWrap/>
            <w:vAlign w:val="center"/>
            <w:hideMark/>
          </w:tcPr>
          <w:p w14:paraId="057A194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42" w:type="dxa"/>
            <w:tcBorders>
              <w:bottom w:val="single" w:sz="2" w:space="0" w:color="000000"/>
              <w:right w:val="nil"/>
            </w:tcBorders>
            <w:shd w:val="clear" w:color="auto" w:fill="auto"/>
            <w:noWrap/>
            <w:vAlign w:val="center"/>
            <w:hideMark/>
          </w:tcPr>
          <w:p w14:paraId="382815F4"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0.070</w:t>
            </w:r>
          </w:p>
        </w:tc>
        <w:tc>
          <w:tcPr>
            <w:tcW w:w="151" w:type="dxa"/>
            <w:tcBorders>
              <w:left w:val="nil"/>
              <w:bottom w:val="single" w:sz="2" w:space="0" w:color="000000"/>
            </w:tcBorders>
            <w:shd w:val="clear" w:color="auto" w:fill="auto"/>
            <w:noWrap/>
            <w:vAlign w:val="center"/>
            <w:hideMark/>
          </w:tcPr>
          <w:p w14:paraId="74DEF9B8"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803" w:type="dxa"/>
            <w:tcBorders>
              <w:right w:val="nil"/>
            </w:tcBorders>
            <w:shd w:val="clear" w:color="auto" w:fill="auto"/>
            <w:noWrap/>
            <w:vAlign w:val="center"/>
            <w:hideMark/>
          </w:tcPr>
          <w:p w14:paraId="291EFE0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3" w:type="dxa"/>
            <w:tcBorders>
              <w:left w:val="nil"/>
              <w:right w:val="nil"/>
            </w:tcBorders>
            <w:shd w:val="clear" w:color="auto" w:fill="auto"/>
            <w:noWrap/>
            <w:vAlign w:val="center"/>
            <w:hideMark/>
          </w:tcPr>
          <w:p w14:paraId="25035770"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0C3E2CD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9" w:type="dxa"/>
            <w:tcBorders>
              <w:right w:val="nil"/>
            </w:tcBorders>
            <w:shd w:val="clear" w:color="auto" w:fill="auto"/>
            <w:noWrap/>
            <w:vAlign w:val="center"/>
            <w:hideMark/>
          </w:tcPr>
          <w:p w14:paraId="484A328E"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36" w:type="dxa"/>
            <w:tcBorders>
              <w:left w:val="nil"/>
            </w:tcBorders>
            <w:shd w:val="clear" w:color="auto" w:fill="auto"/>
            <w:noWrap/>
            <w:vAlign w:val="center"/>
            <w:hideMark/>
          </w:tcPr>
          <w:p w14:paraId="61824940"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14" w:type="dxa"/>
            <w:tcBorders>
              <w:right w:val="nil"/>
            </w:tcBorders>
            <w:shd w:val="clear" w:color="auto" w:fill="auto"/>
            <w:noWrap/>
            <w:vAlign w:val="center"/>
            <w:hideMark/>
          </w:tcPr>
          <w:p w14:paraId="5E410A0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0.070</w:t>
            </w:r>
          </w:p>
        </w:tc>
        <w:tc>
          <w:tcPr>
            <w:tcW w:w="179" w:type="dxa"/>
            <w:tcBorders>
              <w:left w:val="nil"/>
            </w:tcBorders>
            <w:shd w:val="clear" w:color="auto" w:fill="auto"/>
            <w:noWrap/>
            <w:vAlign w:val="center"/>
            <w:hideMark/>
          </w:tcPr>
          <w:p w14:paraId="002A3FA1"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9" w:type="dxa"/>
            <w:tcBorders>
              <w:right w:val="nil"/>
            </w:tcBorders>
            <w:shd w:val="clear" w:color="auto" w:fill="auto"/>
            <w:noWrap/>
            <w:vAlign w:val="center"/>
            <w:hideMark/>
          </w:tcPr>
          <w:p w14:paraId="6FD7C6D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0" w:type="dxa"/>
            <w:tcBorders>
              <w:left w:val="nil"/>
              <w:right w:val="nil"/>
            </w:tcBorders>
            <w:shd w:val="clear" w:color="auto" w:fill="auto"/>
            <w:noWrap/>
            <w:vAlign w:val="center"/>
            <w:hideMark/>
          </w:tcPr>
          <w:p w14:paraId="43F457F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0FE04F04"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845" w:type="dxa"/>
            <w:tcBorders>
              <w:right w:val="nil"/>
            </w:tcBorders>
            <w:shd w:val="clear" w:color="auto" w:fill="auto"/>
            <w:noWrap/>
            <w:vAlign w:val="center"/>
            <w:hideMark/>
          </w:tcPr>
          <w:p w14:paraId="2B44189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tcBorders>
            <w:shd w:val="clear" w:color="auto" w:fill="auto"/>
            <w:noWrap/>
            <w:vAlign w:val="center"/>
            <w:hideMark/>
          </w:tcPr>
          <w:p w14:paraId="6E6FD49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2" w:type="dxa"/>
            <w:tcBorders>
              <w:right w:val="nil"/>
            </w:tcBorders>
            <w:shd w:val="clear" w:color="auto" w:fill="auto"/>
            <w:noWrap/>
            <w:vAlign w:val="center"/>
            <w:hideMark/>
          </w:tcPr>
          <w:p w14:paraId="533B4AC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0.235</w:t>
            </w:r>
          </w:p>
        </w:tc>
        <w:tc>
          <w:tcPr>
            <w:tcW w:w="241" w:type="dxa"/>
            <w:tcBorders>
              <w:left w:val="nil"/>
            </w:tcBorders>
            <w:shd w:val="clear" w:color="auto" w:fill="auto"/>
            <w:noWrap/>
            <w:vAlign w:val="center"/>
            <w:hideMark/>
          </w:tcPr>
          <w:p w14:paraId="24B03E1C"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0" w:type="dxa"/>
            <w:tcBorders>
              <w:right w:val="nil"/>
            </w:tcBorders>
            <w:shd w:val="clear" w:color="auto" w:fill="auto"/>
            <w:noWrap/>
            <w:vAlign w:val="center"/>
            <w:hideMark/>
          </w:tcPr>
          <w:p w14:paraId="184B8A2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1" w:type="dxa"/>
            <w:gridSpan w:val="2"/>
            <w:tcBorders>
              <w:left w:val="nil"/>
              <w:right w:val="nil"/>
            </w:tcBorders>
            <w:shd w:val="clear" w:color="auto" w:fill="auto"/>
            <w:noWrap/>
            <w:vAlign w:val="center"/>
            <w:hideMark/>
          </w:tcPr>
          <w:p w14:paraId="24FF7C58"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gridSpan w:val="2"/>
            <w:tcBorders>
              <w:left w:val="nil"/>
            </w:tcBorders>
            <w:shd w:val="clear" w:color="auto" w:fill="auto"/>
            <w:noWrap/>
            <w:vAlign w:val="center"/>
            <w:hideMark/>
          </w:tcPr>
          <w:p w14:paraId="7851F9B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627" w:type="dxa"/>
            <w:tcBorders>
              <w:right w:val="nil"/>
            </w:tcBorders>
            <w:shd w:val="clear" w:color="auto" w:fill="auto"/>
            <w:noWrap/>
            <w:vAlign w:val="center"/>
            <w:hideMark/>
          </w:tcPr>
          <w:p w14:paraId="7BE5885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44" w:type="dxa"/>
            <w:tcBorders>
              <w:left w:val="nil"/>
            </w:tcBorders>
            <w:shd w:val="clear" w:color="auto" w:fill="auto"/>
            <w:noWrap/>
            <w:vAlign w:val="center"/>
            <w:hideMark/>
          </w:tcPr>
          <w:p w14:paraId="2FAD627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56" w:type="dxa"/>
            <w:tcBorders>
              <w:right w:val="nil"/>
            </w:tcBorders>
            <w:shd w:val="clear" w:color="auto" w:fill="auto"/>
            <w:noWrap/>
            <w:vAlign w:val="center"/>
            <w:hideMark/>
          </w:tcPr>
          <w:p w14:paraId="29A7C48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0.245</w:t>
            </w:r>
          </w:p>
        </w:tc>
        <w:tc>
          <w:tcPr>
            <w:tcW w:w="247" w:type="dxa"/>
            <w:tcBorders>
              <w:left w:val="nil"/>
            </w:tcBorders>
            <w:shd w:val="clear" w:color="auto" w:fill="auto"/>
            <w:noWrap/>
            <w:vAlign w:val="center"/>
            <w:hideMark/>
          </w:tcPr>
          <w:p w14:paraId="242C341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40" w:type="dxa"/>
            <w:tcBorders>
              <w:right w:val="nil"/>
            </w:tcBorders>
            <w:shd w:val="clear" w:color="auto" w:fill="auto"/>
            <w:noWrap/>
            <w:vAlign w:val="center"/>
            <w:hideMark/>
          </w:tcPr>
          <w:p w14:paraId="4ED6E1D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1" w:type="dxa"/>
            <w:tcBorders>
              <w:left w:val="nil"/>
            </w:tcBorders>
            <w:shd w:val="clear" w:color="auto" w:fill="auto"/>
            <w:noWrap/>
            <w:vAlign w:val="center"/>
            <w:hideMark/>
          </w:tcPr>
          <w:p w14:paraId="24A2071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r>
      <w:tr w:rsidR="00A0482B" w:rsidRPr="006733FB" w14:paraId="7901A49C" w14:textId="77777777" w:rsidTr="00A0482B">
        <w:trPr>
          <w:trHeight w:val="213"/>
        </w:trPr>
        <w:tc>
          <w:tcPr>
            <w:tcW w:w="1704" w:type="dxa"/>
            <w:tcBorders>
              <w:bottom w:val="single" w:sz="2" w:space="0" w:color="000000"/>
              <w:right w:val="nil"/>
            </w:tcBorders>
            <w:shd w:val="clear" w:color="auto" w:fill="auto"/>
            <w:noWrap/>
            <w:vAlign w:val="center"/>
            <w:hideMark/>
          </w:tcPr>
          <w:p w14:paraId="156E887C"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F-statistic</w:t>
            </w:r>
          </w:p>
        </w:tc>
        <w:tc>
          <w:tcPr>
            <w:tcW w:w="564" w:type="dxa"/>
            <w:tcBorders>
              <w:left w:val="nil"/>
              <w:bottom w:val="single" w:sz="2" w:space="0" w:color="000000"/>
              <w:right w:val="nil"/>
            </w:tcBorders>
            <w:shd w:val="clear" w:color="auto" w:fill="auto"/>
            <w:noWrap/>
            <w:vAlign w:val="center"/>
            <w:hideMark/>
          </w:tcPr>
          <w:p w14:paraId="4C76C9B3"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0424AAE7"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7" w:type="dxa"/>
            <w:tcBorders>
              <w:bottom w:val="single" w:sz="2" w:space="0" w:color="000000"/>
              <w:right w:val="nil"/>
            </w:tcBorders>
            <w:shd w:val="clear" w:color="auto" w:fill="auto"/>
            <w:noWrap/>
            <w:vAlign w:val="center"/>
            <w:hideMark/>
          </w:tcPr>
          <w:p w14:paraId="0DBD0F5A"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90" w:type="dxa"/>
            <w:tcBorders>
              <w:left w:val="nil"/>
              <w:bottom w:val="single" w:sz="2" w:space="0" w:color="000000"/>
            </w:tcBorders>
            <w:shd w:val="clear" w:color="auto" w:fill="auto"/>
            <w:noWrap/>
            <w:vAlign w:val="center"/>
            <w:hideMark/>
          </w:tcPr>
          <w:p w14:paraId="2902A25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893" w:type="dxa"/>
            <w:gridSpan w:val="2"/>
            <w:tcBorders>
              <w:bottom w:val="single" w:sz="2" w:space="0" w:color="000000"/>
              <w:right w:val="single" w:sz="2" w:space="0" w:color="000000"/>
            </w:tcBorders>
            <w:shd w:val="clear" w:color="auto" w:fill="auto"/>
            <w:noWrap/>
            <w:vAlign w:val="center"/>
            <w:hideMark/>
          </w:tcPr>
          <w:p w14:paraId="651B0214" w14:textId="77777777" w:rsidR="00A0482B" w:rsidRPr="006733FB" w:rsidRDefault="00A0482B" w:rsidP="00A0482B">
            <w:pPr>
              <w:widowControl/>
              <w:spacing w:after="0" w:line="240" w:lineRule="auto"/>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48.689</w:t>
            </w:r>
            <w:r w:rsidRPr="006733FB">
              <w:rPr>
                <w:rFonts w:ascii="Book Antiqua" w:eastAsia="PMingLiU" w:hAnsi="Book Antiqua" w:cs="Times New Roman"/>
                <w:sz w:val="20"/>
                <w:szCs w:val="20"/>
                <w:vertAlign w:val="superscript"/>
              </w:rPr>
              <w:t>***</w:t>
            </w:r>
          </w:p>
        </w:tc>
        <w:tc>
          <w:tcPr>
            <w:tcW w:w="803" w:type="dxa"/>
            <w:tcBorders>
              <w:left w:val="single" w:sz="2" w:space="0" w:color="000000"/>
              <w:bottom w:val="single" w:sz="2" w:space="0" w:color="000000"/>
              <w:right w:val="nil"/>
            </w:tcBorders>
            <w:shd w:val="clear" w:color="auto" w:fill="auto"/>
            <w:noWrap/>
            <w:vAlign w:val="center"/>
            <w:hideMark/>
          </w:tcPr>
          <w:p w14:paraId="582B999F"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P&lt; 0.01</w:t>
            </w:r>
          </w:p>
        </w:tc>
        <w:tc>
          <w:tcPr>
            <w:tcW w:w="293" w:type="dxa"/>
            <w:tcBorders>
              <w:left w:val="nil"/>
              <w:bottom w:val="single" w:sz="2" w:space="0" w:color="000000"/>
              <w:right w:val="nil"/>
            </w:tcBorders>
            <w:shd w:val="clear" w:color="auto" w:fill="auto"/>
            <w:noWrap/>
            <w:vAlign w:val="bottom"/>
            <w:hideMark/>
          </w:tcPr>
          <w:p w14:paraId="1BB1593B"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7DB8F88F"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729" w:type="dxa"/>
            <w:tcBorders>
              <w:bottom w:val="single" w:sz="2" w:space="0" w:color="000000"/>
              <w:right w:val="nil"/>
            </w:tcBorders>
            <w:shd w:val="clear" w:color="auto" w:fill="auto"/>
            <w:noWrap/>
            <w:vAlign w:val="center"/>
            <w:hideMark/>
          </w:tcPr>
          <w:p w14:paraId="3C2474C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36" w:type="dxa"/>
            <w:tcBorders>
              <w:left w:val="nil"/>
              <w:bottom w:val="single" w:sz="2" w:space="0" w:color="000000"/>
            </w:tcBorders>
            <w:shd w:val="clear" w:color="auto" w:fill="auto"/>
            <w:noWrap/>
            <w:vAlign w:val="center"/>
            <w:hideMark/>
          </w:tcPr>
          <w:p w14:paraId="5DA075E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893" w:type="dxa"/>
            <w:gridSpan w:val="2"/>
            <w:tcBorders>
              <w:bottom w:val="single" w:sz="2" w:space="0" w:color="000000"/>
            </w:tcBorders>
            <w:shd w:val="clear" w:color="auto" w:fill="auto"/>
            <w:noWrap/>
            <w:vAlign w:val="center"/>
            <w:hideMark/>
          </w:tcPr>
          <w:p w14:paraId="6FD895BB" w14:textId="77777777" w:rsidR="00A0482B" w:rsidRPr="006733FB" w:rsidRDefault="00A0482B" w:rsidP="00A0482B">
            <w:pPr>
              <w:widowControl/>
              <w:spacing w:after="0" w:line="240" w:lineRule="auto"/>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48.409</w:t>
            </w:r>
            <w:r w:rsidRPr="006733FB">
              <w:rPr>
                <w:rFonts w:ascii="Book Antiqua" w:eastAsia="PMingLiU" w:hAnsi="Book Antiqua" w:cs="Times New Roman"/>
                <w:sz w:val="20"/>
                <w:szCs w:val="20"/>
                <w:vertAlign w:val="superscript"/>
              </w:rPr>
              <w:t>***</w:t>
            </w:r>
          </w:p>
        </w:tc>
        <w:tc>
          <w:tcPr>
            <w:tcW w:w="769" w:type="dxa"/>
            <w:tcBorders>
              <w:bottom w:val="single" w:sz="2" w:space="0" w:color="000000"/>
              <w:right w:val="nil"/>
            </w:tcBorders>
            <w:shd w:val="clear" w:color="auto" w:fill="auto"/>
            <w:noWrap/>
            <w:vAlign w:val="bottom"/>
            <w:hideMark/>
          </w:tcPr>
          <w:p w14:paraId="62F50D3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P&lt; 0.01</w:t>
            </w:r>
          </w:p>
        </w:tc>
        <w:tc>
          <w:tcPr>
            <w:tcW w:w="290" w:type="dxa"/>
            <w:tcBorders>
              <w:left w:val="nil"/>
              <w:bottom w:val="single" w:sz="2" w:space="0" w:color="000000"/>
              <w:right w:val="nil"/>
            </w:tcBorders>
            <w:shd w:val="clear" w:color="auto" w:fill="auto"/>
            <w:noWrap/>
            <w:vAlign w:val="bottom"/>
            <w:hideMark/>
          </w:tcPr>
          <w:p w14:paraId="6E08A835"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5D29E00E"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845" w:type="dxa"/>
            <w:tcBorders>
              <w:bottom w:val="single" w:sz="2" w:space="0" w:color="000000"/>
              <w:right w:val="nil"/>
            </w:tcBorders>
            <w:shd w:val="clear" w:color="auto" w:fill="auto"/>
            <w:noWrap/>
            <w:vAlign w:val="center"/>
            <w:hideMark/>
          </w:tcPr>
          <w:p w14:paraId="2A855B05"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590191C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003" w:type="dxa"/>
            <w:gridSpan w:val="2"/>
            <w:tcBorders>
              <w:bottom w:val="single" w:sz="2" w:space="0" w:color="000000"/>
            </w:tcBorders>
            <w:shd w:val="clear" w:color="auto" w:fill="auto"/>
            <w:noWrap/>
            <w:vAlign w:val="center"/>
            <w:hideMark/>
          </w:tcPr>
          <w:p w14:paraId="2C434E26" w14:textId="77777777" w:rsidR="00A0482B" w:rsidRPr="006733FB" w:rsidRDefault="00A0482B" w:rsidP="00A0482B">
            <w:pPr>
              <w:widowControl/>
              <w:spacing w:after="0" w:line="240" w:lineRule="auto"/>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195.244</w:t>
            </w:r>
            <w:r w:rsidRPr="006733FB">
              <w:rPr>
                <w:rFonts w:ascii="Book Antiqua" w:eastAsia="PMingLiU" w:hAnsi="Book Antiqua" w:cs="Times New Roman"/>
                <w:sz w:val="20"/>
                <w:szCs w:val="20"/>
                <w:vertAlign w:val="superscript"/>
              </w:rPr>
              <w:t>***</w:t>
            </w:r>
          </w:p>
        </w:tc>
        <w:tc>
          <w:tcPr>
            <w:tcW w:w="760" w:type="dxa"/>
            <w:tcBorders>
              <w:bottom w:val="single" w:sz="2" w:space="0" w:color="000000"/>
              <w:right w:val="nil"/>
            </w:tcBorders>
            <w:shd w:val="clear" w:color="auto" w:fill="auto"/>
            <w:noWrap/>
            <w:vAlign w:val="bottom"/>
            <w:hideMark/>
          </w:tcPr>
          <w:p w14:paraId="2D19D821" w14:textId="77777777" w:rsidR="00A0482B" w:rsidRPr="006733FB" w:rsidRDefault="00A0482B" w:rsidP="00A0482B">
            <w:pPr>
              <w:widowControl/>
              <w:spacing w:after="0" w:line="240" w:lineRule="auto"/>
              <w:jc w:val="right"/>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P&lt; 0.01</w:t>
            </w:r>
          </w:p>
        </w:tc>
        <w:tc>
          <w:tcPr>
            <w:tcW w:w="291" w:type="dxa"/>
            <w:gridSpan w:val="2"/>
            <w:tcBorders>
              <w:left w:val="nil"/>
              <w:bottom w:val="single" w:sz="2" w:space="0" w:color="000000"/>
              <w:right w:val="nil"/>
            </w:tcBorders>
            <w:shd w:val="clear" w:color="auto" w:fill="auto"/>
            <w:noWrap/>
            <w:vAlign w:val="bottom"/>
          </w:tcPr>
          <w:p w14:paraId="53853909" w14:textId="77777777" w:rsidR="00A0482B" w:rsidRPr="006733FB" w:rsidRDefault="00A0482B" w:rsidP="00A0482B">
            <w:pPr>
              <w:widowControl/>
              <w:spacing w:after="0" w:line="240" w:lineRule="auto"/>
              <w:rPr>
                <w:rFonts w:ascii="Book Antiqua" w:eastAsia="PMingLiU" w:hAnsi="Book Antiqua" w:cs="Times New Roman"/>
                <w:sz w:val="20"/>
                <w:szCs w:val="20"/>
                <w:vertAlign w:val="superscript"/>
              </w:rPr>
            </w:pPr>
          </w:p>
        </w:tc>
        <w:tc>
          <w:tcPr>
            <w:tcW w:w="76" w:type="dxa"/>
            <w:gridSpan w:val="2"/>
            <w:tcBorders>
              <w:left w:val="nil"/>
              <w:bottom w:val="single" w:sz="2" w:space="0" w:color="000000"/>
            </w:tcBorders>
            <w:shd w:val="clear" w:color="auto" w:fill="auto"/>
            <w:noWrap/>
            <w:vAlign w:val="center"/>
            <w:hideMark/>
          </w:tcPr>
          <w:p w14:paraId="38EA0050" w14:textId="77777777" w:rsidR="00A0482B" w:rsidRPr="006733FB" w:rsidRDefault="00A0482B" w:rsidP="00A0482B">
            <w:pPr>
              <w:widowControl/>
              <w:spacing w:after="0" w:line="240" w:lineRule="auto"/>
              <w:jc w:val="right"/>
              <w:rPr>
                <w:rFonts w:ascii="Book Antiqua" w:eastAsia="Times New Roman" w:hAnsi="Book Antiqua" w:cs="Times New Roman"/>
                <w:sz w:val="20"/>
                <w:szCs w:val="20"/>
              </w:rPr>
            </w:pPr>
          </w:p>
        </w:tc>
        <w:tc>
          <w:tcPr>
            <w:tcW w:w="627" w:type="dxa"/>
            <w:tcBorders>
              <w:bottom w:val="single" w:sz="2" w:space="0" w:color="000000"/>
              <w:right w:val="nil"/>
            </w:tcBorders>
            <w:shd w:val="clear" w:color="auto" w:fill="auto"/>
            <w:noWrap/>
            <w:vAlign w:val="center"/>
            <w:hideMark/>
          </w:tcPr>
          <w:p w14:paraId="041AC213"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44" w:type="dxa"/>
            <w:tcBorders>
              <w:left w:val="nil"/>
              <w:bottom w:val="single" w:sz="2" w:space="0" w:color="000000"/>
            </w:tcBorders>
            <w:shd w:val="clear" w:color="auto" w:fill="auto"/>
            <w:noWrap/>
            <w:vAlign w:val="center"/>
            <w:hideMark/>
          </w:tcPr>
          <w:p w14:paraId="1194118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003" w:type="dxa"/>
            <w:gridSpan w:val="2"/>
            <w:tcBorders>
              <w:bottom w:val="single" w:sz="2" w:space="0" w:color="000000"/>
            </w:tcBorders>
            <w:shd w:val="clear" w:color="auto" w:fill="auto"/>
            <w:noWrap/>
            <w:vAlign w:val="center"/>
            <w:hideMark/>
          </w:tcPr>
          <w:p w14:paraId="7871D5A3" w14:textId="77777777" w:rsidR="00A0482B" w:rsidRPr="006733FB" w:rsidRDefault="00A0482B" w:rsidP="00A0482B">
            <w:pPr>
              <w:widowControl/>
              <w:spacing w:after="0" w:line="240" w:lineRule="auto"/>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rPr>
              <w:t>206.192</w:t>
            </w:r>
            <w:r w:rsidRPr="006733FB">
              <w:rPr>
                <w:rFonts w:ascii="Book Antiqua" w:eastAsia="PMingLiU" w:hAnsi="Book Antiqua" w:cs="Times New Roman"/>
                <w:sz w:val="20"/>
                <w:szCs w:val="20"/>
                <w:vertAlign w:val="superscript"/>
              </w:rPr>
              <w:t>***</w:t>
            </w:r>
          </w:p>
        </w:tc>
        <w:tc>
          <w:tcPr>
            <w:tcW w:w="740" w:type="dxa"/>
            <w:tcBorders>
              <w:bottom w:val="single" w:sz="2" w:space="0" w:color="000000"/>
              <w:right w:val="nil"/>
            </w:tcBorders>
            <w:shd w:val="clear" w:color="auto" w:fill="auto"/>
            <w:noWrap/>
            <w:vAlign w:val="bottom"/>
            <w:hideMark/>
          </w:tcPr>
          <w:p w14:paraId="421DCDBE" w14:textId="77777777" w:rsidR="00A0482B" w:rsidRPr="006733FB" w:rsidRDefault="00A0482B"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P&lt; 0.01</w:t>
            </w:r>
          </w:p>
        </w:tc>
        <w:tc>
          <w:tcPr>
            <w:tcW w:w="291" w:type="dxa"/>
            <w:tcBorders>
              <w:left w:val="nil"/>
              <w:bottom w:val="single" w:sz="2" w:space="0" w:color="000000"/>
            </w:tcBorders>
            <w:shd w:val="clear" w:color="auto" w:fill="auto"/>
            <w:noWrap/>
            <w:vAlign w:val="center"/>
            <w:hideMark/>
          </w:tcPr>
          <w:p w14:paraId="0C6AD1DC" w14:textId="77777777" w:rsidR="00A0482B" w:rsidRPr="006733FB" w:rsidRDefault="00A0482B" w:rsidP="00A0482B">
            <w:pPr>
              <w:widowControl/>
              <w:spacing w:after="0" w:line="240" w:lineRule="auto"/>
              <w:rPr>
                <w:rFonts w:ascii="Book Antiqua" w:eastAsia="PMingLiU" w:hAnsi="Book Antiqua" w:cs="Times New Roman"/>
                <w:sz w:val="20"/>
                <w:szCs w:val="20"/>
              </w:rPr>
            </w:pPr>
          </w:p>
        </w:tc>
      </w:tr>
      <w:tr w:rsidR="00A0482B" w:rsidRPr="006733FB" w14:paraId="221E8C28" w14:textId="77777777" w:rsidTr="00A0482B">
        <w:trPr>
          <w:trHeight w:val="213"/>
        </w:trPr>
        <w:tc>
          <w:tcPr>
            <w:tcW w:w="1704" w:type="dxa"/>
            <w:tcBorders>
              <w:bottom w:val="single" w:sz="2" w:space="0" w:color="000000"/>
            </w:tcBorders>
            <w:shd w:val="clear" w:color="auto" w:fill="auto"/>
            <w:noWrap/>
            <w:vAlign w:val="center"/>
            <w:hideMark/>
          </w:tcPr>
          <w:p w14:paraId="4F14DDA5" w14:textId="77777777" w:rsidR="00A0482B" w:rsidRPr="006733FB" w:rsidRDefault="00A0482B"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N</w:t>
            </w:r>
          </w:p>
        </w:tc>
        <w:tc>
          <w:tcPr>
            <w:tcW w:w="564" w:type="dxa"/>
            <w:tcBorders>
              <w:bottom w:val="single" w:sz="2" w:space="0" w:color="000000"/>
              <w:right w:val="nil"/>
            </w:tcBorders>
            <w:shd w:val="clear" w:color="auto" w:fill="auto"/>
            <w:noWrap/>
            <w:vAlign w:val="center"/>
            <w:hideMark/>
          </w:tcPr>
          <w:p w14:paraId="6E87EF36" w14:textId="77777777" w:rsidR="00A0482B" w:rsidRPr="006733FB" w:rsidRDefault="00A0482B" w:rsidP="00A0482B">
            <w:pPr>
              <w:widowControl/>
              <w:spacing w:after="0" w:line="240" w:lineRule="auto"/>
              <w:jc w:val="center"/>
              <w:rPr>
                <w:rFonts w:ascii="Book Antiqua" w:eastAsia="PMingLiU" w:hAnsi="Book Antiqua" w:cs="Times New Roman"/>
                <w:sz w:val="20"/>
                <w:szCs w:val="20"/>
              </w:rPr>
            </w:pPr>
            <w:r w:rsidRPr="006733FB">
              <w:rPr>
                <w:rFonts w:ascii="Book Antiqua" w:eastAsia="PMingLiU" w:hAnsi="Book Antiqua" w:cs="Times New Roman"/>
                <w:sz w:val="20"/>
                <w:szCs w:val="20"/>
              </w:rPr>
              <w:t>5,046</w:t>
            </w:r>
          </w:p>
        </w:tc>
        <w:tc>
          <w:tcPr>
            <w:tcW w:w="76" w:type="dxa"/>
            <w:tcBorders>
              <w:left w:val="nil"/>
              <w:bottom w:val="single" w:sz="2" w:space="0" w:color="000000"/>
            </w:tcBorders>
            <w:shd w:val="clear" w:color="auto" w:fill="auto"/>
            <w:noWrap/>
            <w:vAlign w:val="center"/>
            <w:hideMark/>
          </w:tcPr>
          <w:p w14:paraId="6FF0D683" w14:textId="77777777" w:rsidR="00A0482B" w:rsidRPr="006733FB" w:rsidRDefault="00A0482B" w:rsidP="00A0482B">
            <w:pPr>
              <w:widowControl/>
              <w:spacing w:after="0" w:line="240" w:lineRule="auto"/>
              <w:rPr>
                <w:rFonts w:ascii="Book Antiqua" w:eastAsia="PMingLiU" w:hAnsi="Book Antiqua" w:cs="Times New Roman"/>
                <w:sz w:val="20"/>
                <w:szCs w:val="20"/>
              </w:rPr>
            </w:pPr>
          </w:p>
        </w:tc>
        <w:tc>
          <w:tcPr>
            <w:tcW w:w="727" w:type="dxa"/>
            <w:tcBorders>
              <w:bottom w:val="single" w:sz="2" w:space="0" w:color="000000"/>
              <w:right w:val="nil"/>
            </w:tcBorders>
            <w:shd w:val="clear" w:color="auto" w:fill="auto"/>
            <w:noWrap/>
            <w:vAlign w:val="center"/>
            <w:hideMark/>
          </w:tcPr>
          <w:p w14:paraId="05624F03"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90" w:type="dxa"/>
            <w:tcBorders>
              <w:left w:val="nil"/>
              <w:bottom w:val="single" w:sz="2" w:space="0" w:color="000000"/>
            </w:tcBorders>
            <w:shd w:val="clear" w:color="auto" w:fill="auto"/>
            <w:noWrap/>
            <w:vAlign w:val="center"/>
            <w:hideMark/>
          </w:tcPr>
          <w:p w14:paraId="277DDD77"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42" w:type="dxa"/>
            <w:tcBorders>
              <w:bottom w:val="single" w:sz="2" w:space="0" w:color="000000"/>
              <w:right w:val="nil"/>
            </w:tcBorders>
            <w:shd w:val="clear" w:color="auto" w:fill="auto"/>
            <w:noWrap/>
            <w:vAlign w:val="center"/>
            <w:hideMark/>
          </w:tcPr>
          <w:p w14:paraId="22A5DAA0"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51" w:type="dxa"/>
            <w:tcBorders>
              <w:left w:val="nil"/>
              <w:bottom w:val="single" w:sz="2" w:space="0" w:color="000000"/>
            </w:tcBorders>
            <w:shd w:val="clear" w:color="auto" w:fill="auto"/>
            <w:noWrap/>
            <w:vAlign w:val="center"/>
            <w:hideMark/>
          </w:tcPr>
          <w:p w14:paraId="4FC0EF0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803" w:type="dxa"/>
            <w:tcBorders>
              <w:bottom w:val="single" w:sz="2" w:space="0" w:color="000000"/>
              <w:right w:val="nil"/>
            </w:tcBorders>
            <w:shd w:val="clear" w:color="auto" w:fill="auto"/>
            <w:noWrap/>
            <w:vAlign w:val="center"/>
            <w:hideMark/>
          </w:tcPr>
          <w:p w14:paraId="379F0DFA"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3" w:type="dxa"/>
            <w:tcBorders>
              <w:left w:val="nil"/>
              <w:bottom w:val="single" w:sz="2" w:space="0" w:color="000000"/>
              <w:right w:val="nil"/>
            </w:tcBorders>
            <w:shd w:val="clear" w:color="auto" w:fill="auto"/>
            <w:noWrap/>
            <w:vAlign w:val="center"/>
            <w:hideMark/>
          </w:tcPr>
          <w:p w14:paraId="6BE80443"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3EF87361"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29" w:type="dxa"/>
            <w:tcBorders>
              <w:bottom w:val="single" w:sz="2" w:space="0" w:color="000000"/>
              <w:right w:val="nil"/>
            </w:tcBorders>
            <w:shd w:val="clear" w:color="auto" w:fill="auto"/>
            <w:noWrap/>
            <w:vAlign w:val="center"/>
            <w:hideMark/>
          </w:tcPr>
          <w:p w14:paraId="5C6F1F96"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36" w:type="dxa"/>
            <w:tcBorders>
              <w:left w:val="nil"/>
              <w:bottom w:val="single" w:sz="2" w:space="0" w:color="000000"/>
            </w:tcBorders>
            <w:shd w:val="clear" w:color="auto" w:fill="auto"/>
            <w:noWrap/>
            <w:vAlign w:val="center"/>
            <w:hideMark/>
          </w:tcPr>
          <w:p w14:paraId="2E1BA50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14" w:type="dxa"/>
            <w:tcBorders>
              <w:bottom w:val="single" w:sz="2" w:space="0" w:color="000000"/>
              <w:right w:val="nil"/>
            </w:tcBorders>
            <w:shd w:val="clear" w:color="auto" w:fill="auto"/>
            <w:noWrap/>
            <w:vAlign w:val="center"/>
            <w:hideMark/>
          </w:tcPr>
          <w:p w14:paraId="759771E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79" w:type="dxa"/>
            <w:tcBorders>
              <w:left w:val="nil"/>
              <w:bottom w:val="single" w:sz="2" w:space="0" w:color="000000"/>
            </w:tcBorders>
            <w:shd w:val="clear" w:color="auto" w:fill="auto"/>
            <w:noWrap/>
            <w:vAlign w:val="center"/>
            <w:hideMark/>
          </w:tcPr>
          <w:p w14:paraId="4DF8D19A"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9" w:type="dxa"/>
            <w:tcBorders>
              <w:bottom w:val="single" w:sz="2" w:space="0" w:color="000000"/>
              <w:right w:val="nil"/>
            </w:tcBorders>
            <w:shd w:val="clear" w:color="auto" w:fill="auto"/>
            <w:noWrap/>
            <w:vAlign w:val="center"/>
            <w:hideMark/>
          </w:tcPr>
          <w:p w14:paraId="5D8DED5D"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0" w:type="dxa"/>
            <w:tcBorders>
              <w:left w:val="nil"/>
              <w:bottom w:val="single" w:sz="2" w:space="0" w:color="000000"/>
              <w:right w:val="nil"/>
            </w:tcBorders>
            <w:shd w:val="clear" w:color="auto" w:fill="auto"/>
            <w:noWrap/>
            <w:vAlign w:val="center"/>
            <w:hideMark/>
          </w:tcPr>
          <w:p w14:paraId="28D8029F"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01E94E94"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845" w:type="dxa"/>
            <w:tcBorders>
              <w:bottom w:val="single" w:sz="2" w:space="0" w:color="000000"/>
              <w:right w:val="nil"/>
            </w:tcBorders>
            <w:shd w:val="clear" w:color="auto" w:fill="auto"/>
            <w:noWrap/>
            <w:vAlign w:val="center"/>
            <w:hideMark/>
          </w:tcPr>
          <w:p w14:paraId="6E783BCF"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tcBorders>
              <w:left w:val="nil"/>
              <w:bottom w:val="single" w:sz="2" w:space="0" w:color="000000"/>
            </w:tcBorders>
            <w:shd w:val="clear" w:color="auto" w:fill="auto"/>
            <w:noWrap/>
            <w:vAlign w:val="center"/>
            <w:hideMark/>
          </w:tcPr>
          <w:p w14:paraId="159B6F50"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2" w:type="dxa"/>
            <w:tcBorders>
              <w:bottom w:val="single" w:sz="2" w:space="0" w:color="000000"/>
              <w:right w:val="nil"/>
            </w:tcBorders>
            <w:shd w:val="clear" w:color="auto" w:fill="auto"/>
            <w:noWrap/>
            <w:vAlign w:val="center"/>
            <w:hideMark/>
          </w:tcPr>
          <w:p w14:paraId="070A04E4"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41" w:type="dxa"/>
            <w:tcBorders>
              <w:left w:val="nil"/>
              <w:bottom w:val="single" w:sz="2" w:space="0" w:color="000000"/>
            </w:tcBorders>
            <w:shd w:val="clear" w:color="auto" w:fill="auto"/>
            <w:noWrap/>
            <w:vAlign w:val="center"/>
            <w:hideMark/>
          </w:tcPr>
          <w:p w14:paraId="266A547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0" w:type="dxa"/>
            <w:tcBorders>
              <w:bottom w:val="single" w:sz="2" w:space="0" w:color="000000"/>
              <w:right w:val="nil"/>
            </w:tcBorders>
            <w:shd w:val="clear" w:color="auto" w:fill="auto"/>
            <w:noWrap/>
            <w:vAlign w:val="center"/>
            <w:hideMark/>
          </w:tcPr>
          <w:p w14:paraId="5837A84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1" w:type="dxa"/>
            <w:gridSpan w:val="2"/>
            <w:tcBorders>
              <w:left w:val="nil"/>
              <w:bottom w:val="single" w:sz="2" w:space="0" w:color="000000"/>
              <w:right w:val="nil"/>
            </w:tcBorders>
            <w:shd w:val="clear" w:color="auto" w:fill="auto"/>
            <w:noWrap/>
            <w:vAlign w:val="center"/>
            <w:hideMark/>
          </w:tcPr>
          <w:p w14:paraId="6A3EC0F1"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6" w:type="dxa"/>
            <w:gridSpan w:val="2"/>
            <w:tcBorders>
              <w:left w:val="nil"/>
              <w:bottom w:val="single" w:sz="2" w:space="0" w:color="000000"/>
            </w:tcBorders>
            <w:shd w:val="clear" w:color="auto" w:fill="auto"/>
            <w:noWrap/>
            <w:vAlign w:val="center"/>
            <w:hideMark/>
          </w:tcPr>
          <w:p w14:paraId="047CDD02"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627" w:type="dxa"/>
            <w:tcBorders>
              <w:bottom w:val="single" w:sz="2" w:space="0" w:color="000000"/>
              <w:right w:val="nil"/>
            </w:tcBorders>
            <w:shd w:val="clear" w:color="auto" w:fill="auto"/>
            <w:noWrap/>
            <w:vAlign w:val="center"/>
            <w:hideMark/>
          </w:tcPr>
          <w:p w14:paraId="45374814"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144" w:type="dxa"/>
            <w:tcBorders>
              <w:left w:val="nil"/>
              <w:bottom w:val="single" w:sz="2" w:space="0" w:color="000000"/>
            </w:tcBorders>
            <w:shd w:val="clear" w:color="auto" w:fill="auto"/>
            <w:noWrap/>
            <w:vAlign w:val="center"/>
            <w:hideMark/>
          </w:tcPr>
          <w:p w14:paraId="74D50380"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56" w:type="dxa"/>
            <w:tcBorders>
              <w:bottom w:val="single" w:sz="2" w:space="0" w:color="000000"/>
              <w:right w:val="nil"/>
            </w:tcBorders>
            <w:shd w:val="clear" w:color="auto" w:fill="auto"/>
            <w:noWrap/>
            <w:vAlign w:val="center"/>
            <w:hideMark/>
          </w:tcPr>
          <w:p w14:paraId="2AF43658"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47" w:type="dxa"/>
            <w:tcBorders>
              <w:left w:val="nil"/>
              <w:bottom w:val="single" w:sz="2" w:space="0" w:color="000000"/>
            </w:tcBorders>
            <w:shd w:val="clear" w:color="auto" w:fill="auto"/>
            <w:noWrap/>
            <w:vAlign w:val="center"/>
            <w:hideMark/>
          </w:tcPr>
          <w:p w14:paraId="75D596B9"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740" w:type="dxa"/>
            <w:tcBorders>
              <w:bottom w:val="single" w:sz="2" w:space="0" w:color="000000"/>
              <w:right w:val="nil"/>
            </w:tcBorders>
            <w:shd w:val="clear" w:color="auto" w:fill="auto"/>
            <w:noWrap/>
            <w:vAlign w:val="center"/>
            <w:hideMark/>
          </w:tcPr>
          <w:p w14:paraId="1E041F5C"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c>
          <w:tcPr>
            <w:tcW w:w="291" w:type="dxa"/>
            <w:tcBorders>
              <w:left w:val="nil"/>
              <w:bottom w:val="single" w:sz="2" w:space="0" w:color="000000"/>
            </w:tcBorders>
            <w:shd w:val="clear" w:color="auto" w:fill="auto"/>
            <w:noWrap/>
            <w:vAlign w:val="center"/>
            <w:hideMark/>
          </w:tcPr>
          <w:p w14:paraId="1F33D27B" w14:textId="77777777" w:rsidR="00A0482B" w:rsidRPr="006733FB" w:rsidRDefault="00A0482B" w:rsidP="00A0482B">
            <w:pPr>
              <w:widowControl/>
              <w:spacing w:after="0" w:line="240" w:lineRule="auto"/>
              <w:rPr>
                <w:rFonts w:ascii="Book Antiqua" w:eastAsia="Times New Roman" w:hAnsi="Book Antiqua" w:cs="Times New Roman"/>
                <w:sz w:val="20"/>
                <w:szCs w:val="20"/>
              </w:rPr>
            </w:pPr>
          </w:p>
        </w:tc>
      </w:tr>
      <w:tr w:rsidR="00A0482B" w:rsidRPr="006733FB" w14:paraId="7A63CC02" w14:textId="77777777" w:rsidTr="00A0482B">
        <w:trPr>
          <w:trHeight w:val="1239"/>
        </w:trPr>
        <w:tc>
          <w:tcPr>
            <w:tcW w:w="13975" w:type="dxa"/>
            <w:gridSpan w:val="32"/>
            <w:tcBorders>
              <w:top w:val="single" w:sz="2" w:space="0" w:color="000000"/>
              <w:left w:val="nil"/>
              <w:bottom w:val="nil"/>
              <w:right w:val="nil"/>
            </w:tcBorders>
            <w:shd w:val="clear" w:color="auto" w:fill="auto"/>
            <w:vAlign w:val="center"/>
            <w:hideMark/>
          </w:tcPr>
          <w:p w14:paraId="08F39B59" w14:textId="77777777" w:rsidR="00A0482B" w:rsidRPr="006733FB" w:rsidRDefault="00A0482B"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Note: This table presents the results of the analysis of the impact of the audit opinion and audit quality on the quality of financial reports measured by both accrual and real earnings management. </w:t>
            </w:r>
          </w:p>
          <w:p w14:paraId="049B5D62" w14:textId="77777777" w:rsidR="00A0482B" w:rsidRPr="006733FB" w:rsidRDefault="00A0482B"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 *** Denote statistical significance at the 0.10, 0.05, and 0.01 levels, respectively. </w:t>
            </w:r>
          </w:p>
          <w:p w14:paraId="575A26FB" w14:textId="77777777" w:rsidR="00A0482B" w:rsidRPr="006733FB" w:rsidRDefault="00A0482B"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All continuous variables in this study were processed with </w:t>
            </w:r>
            <w:proofErr w:type="spellStart"/>
            <w:r w:rsidRPr="006733FB">
              <w:rPr>
                <w:rFonts w:ascii="Book Antiqua" w:eastAsia="PMingLiU" w:hAnsi="Book Antiqua" w:cs="Times New Roman"/>
                <w:sz w:val="20"/>
                <w:szCs w:val="20"/>
              </w:rPr>
              <w:t>winsorizing</w:t>
            </w:r>
            <w:proofErr w:type="spellEnd"/>
            <w:r w:rsidRPr="006733FB">
              <w:rPr>
                <w:rFonts w:ascii="Book Antiqua" w:eastAsia="PMingLiU" w:hAnsi="Book Antiqua" w:cs="Times New Roman"/>
                <w:sz w:val="20"/>
                <w:szCs w:val="20"/>
              </w:rPr>
              <w:t xml:space="preserve"> at a 1% level. </w:t>
            </w:r>
          </w:p>
          <w:p w14:paraId="389655BB" w14:textId="77777777" w:rsidR="00A0482B" w:rsidRPr="006733FB" w:rsidRDefault="00A0482B" w:rsidP="00A0482B">
            <w:pPr>
              <w:widowControl/>
              <w:spacing w:after="0" w:line="240" w:lineRule="auto"/>
              <w:jc w:val="both"/>
              <w:rPr>
                <w:rFonts w:ascii="Book Antiqua" w:eastAsia="PMingLiU" w:hAnsi="Book Antiqua" w:cs="Times New Roman"/>
                <w:sz w:val="20"/>
                <w:szCs w:val="20"/>
              </w:rPr>
            </w:pPr>
            <w:r w:rsidRPr="006733FB">
              <w:rPr>
                <w:rFonts w:ascii="Book Antiqua" w:eastAsia="PMingLiU" w:hAnsi="Book Antiqua" w:cs="Times New Roman"/>
                <w:sz w:val="20"/>
                <w:szCs w:val="20"/>
              </w:rPr>
              <w:t>Definition of variables: |</w:t>
            </w:r>
            <w:r w:rsidRPr="006733FB">
              <w:rPr>
                <w:rFonts w:ascii="Book Antiqua" w:eastAsia="PMingLiU" w:hAnsi="Book Antiqua" w:cs="Times New Roman"/>
                <w:i/>
                <w:sz w:val="20"/>
                <w:szCs w:val="20"/>
              </w:rPr>
              <w:t>DA</w:t>
            </w:r>
            <w:r w:rsidRPr="006733FB">
              <w:rPr>
                <w:rFonts w:ascii="Book Antiqua" w:eastAsia="PMingLiU" w:hAnsi="Book Antiqua" w:cs="Times New Roman"/>
                <w:sz w:val="20"/>
                <w:szCs w:val="20"/>
              </w:rPr>
              <w:t xml:space="preserve">| is the absolute value of discretionary accruals calculated from the Kothari et al. (2005) model. </w:t>
            </w:r>
            <w:r w:rsidRPr="006733FB">
              <w:rPr>
                <w:rFonts w:ascii="Book Antiqua" w:eastAsia="PMingLiU" w:hAnsi="Book Antiqua" w:cs="Times New Roman"/>
                <w:i/>
                <w:sz w:val="20"/>
                <w:szCs w:val="20"/>
              </w:rPr>
              <w:t>REM</w:t>
            </w:r>
            <w:r w:rsidRPr="006733FB">
              <w:rPr>
                <w:rFonts w:ascii="Book Antiqua" w:eastAsia="PMingLiU" w:hAnsi="Book Antiqua" w:cs="Times New Roman"/>
                <w:sz w:val="20"/>
                <w:szCs w:val="20"/>
              </w:rPr>
              <w:t xml:space="preserve"> is real earnings management, calculated from the </w:t>
            </w:r>
            <w:proofErr w:type="spellStart"/>
            <w:r w:rsidRPr="006733FB">
              <w:rPr>
                <w:rFonts w:ascii="Book Antiqua" w:eastAsia="PMingLiU" w:hAnsi="Book Antiqua" w:cs="Times New Roman"/>
                <w:sz w:val="20"/>
                <w:szCs w:val="20"/>
              </w:rPr>
              <w:t>Roychowdhury</w:t>
            </w:r>
            <w:proofErr w:type="spellEnd"/>
            <w:r w:rsidRPr="006733FB">
              <w:rPr>
                <w:rFonts w:ascii="Book Antiqua" w:eastAsia="PMingLiU" w:hAnsi="Book Antiqua" w:cs="Times New Roman"/>
                <w:sz w:val="20"/>
                <w:szCs w:val="20"/>
              </w:rPr>
              <w:t xml:space="preserve"> (2006) model. </w:t>
            </w:r>
            <w:r w:rsidRPr="006733FB">
              <w:rPr>
                <w:rFonts w:ascii="Book Antiqua" w:hAnsi="Book Antiqua" w:cs="Times New Roman"/>
                <w:sz w:val="20"/>
                <w:szCs w:val="20"/>
              </w:rPr>
              <w:t xml:space="preserve"> </w:t>
            </w:r>
            <w:r w:rsidRPr="006733FB">
              <w:rPr>
                <w:rStyle w:val="Emphasis"/>
                <w:rFonts w:ascii="Book Antiqua" w:hAnsi="Book Antiqua" w:cs="Times New Roman"/>
                <w:sz w:val="20"/>
                <w:szCs w:val="20"/>
              </w:rPr>
              <w:t>ADOPN</w:t>
            </w:r>
            <w:r w:rsidRPr="006733FB">
              <w:rPr>
                <w:rFonts w:ascii="Book Antiqua" w:hAnsi="Book Antiqua" w:cs="Times New Roman"/>
                <w:sz w:val="20"/>
                <w:szCs w:val="20"/>
              </w:rPr>
              <w:t xml:space="preserve"> is an audit opinion that </w:t>
            </w:r>
            <w:proofErr w:type="gramStart"/>
            <w:r w:rsidRPr="006733FB">
              <w:rPr>
                <w:rFonts w:ascii="Book Antiqua" w:hAnsi="Book Antiqua" w:cs="Times New Roman"/>
                <w:sz w:val="20"/>
                <w:szCs w:val="20"/>
              </w:rPr>
              <w:t>If</w:t>
            </w:r>
            <w:proofErr w:type="gramEnd"/>
            <w:r w:rsidRPr="006733FB">
              <w:rPr>
                <w:rFonts w:ascii="Book Antiqua" w:hAnsi="Book Antiqua" w:cs="Times New Roman"/>
                <w:sz w:val="20"/>
                <w:szCs w:val="20"/>
              </w:rPr>
              <w:t xml:space="preserve"> the auditor's opinion is considered unqualified, the value is 1; otherwise, it is 0. </w:t>
            </w:r>
            <w:r w:rsidRPr="006733FB">
              <w:rPr>
                <w:rStyle w:val="Emphasis"/>
                <w:rFonts w:ascii="Book Antiqua" w:hAnsi="Book Antiqua" w:cs="Times New Roman"/>
                <w:sz w:val="20"/>
                <w:szCs w:val="20"/>
              </w:rPr>
              <w:t>ADQ</w:t>
            </w:r>
            <w:r w:rsidRPr="006733FB">
              <w:rPr>
                <w:rFonts w:ascii="Book Antiqua" w:hAnsi="Book Antiqua" w:cs="Times New Roman"/>
                <w:sz w:val="20"/>
                <w:szCs w:val="20"/>
              </w:rPr>
              <w:t> is audit quality; the value is 1 if the company's financial reports are audited by the Big4 audit firm and 0 otherwise. </w:t>
            </w:r>
            <w:r w:rsidRPr="006733FB">
              <w:rPr>
                <w:rFonts w:ascii="Book Antiqua" w:eastAsia="PMingLiU" w:hAnsi="Book Antiqua" w:cs="Times New Roman"/>
                <w:i/>
                <w:sz w:val="20"/>
                <w:szCs w:val="20"/>
              </w:rPr>
              <w:t>CVD19</w:t>
            </w:r>
            <w:r w:rsidRPr="006733FB">
              <w:rPr>
                <w:rFonts w:ascii="Book Antiqua" w:eastAsia="PMingLiU" w:hAnsi="Book Antiqua" w:cs="Times New Roman"/>
                <w:sz w:val="20"/>
                <w:szCs w:val="20"/>
              </w:rPr>
              <w:t xml:space="preserve"> is a period of COVID-19 outbreak. Take the value of 1 if the year after the COVID-19 outbreak (2019-2021) and 0 if the year before the COVID-19 outbreak (2016-2018). </w:t>
            </w:r>
            <w:r w:rsidRPr="006733FB">
              <w:rPr>
                <w:rFonts w:ascii="Book Antiqua" w:eastAsia="PMingLiU" w:hAnsi="Book Antiqua" w:cs="Times New Roman"/>
                <w:i/>
                <w:sz w:val="20"/>
                <w:szCs w:val="20"/>
              </w:rPr>
              <w:t>SIZE</w:t>
            </w:r>
            <w:r w:rsidRPr="006733FB">
              <w:rPr>
                <w:rFonts w:ascii="Book Antiqua" w:eastAsia="PMingLiU" w:hAnsi="Book Antiqua" w:cs="Times New Roman"/>
                <w:sz w:val="20"/>
                <w:szCs w:val="20"/>
              </w:rPr>
              <w:t xml:space="preserve"> is the firm size determined using the natural log of total assets. </w:t>
            </w:r>
            <w:r w:rsidRPr="006733FB">
              <w:rPr>
                <w:rFonts w:ascii="Book Antiqua" w:eastAsia="PMingLiU" w:hAnsi="Book Antiqua" w:cs="Times New Roman"/>
                <w:i/>
                <w:sz w:val="20"/>
                <w:szCs w:val="20"/>
              </w:rPr>
              <w:t>LEV</w:t>
            </w:r>
            <w:r w:rsidRPr="006733FB">
              <w:rPr>
                <w:rFonts w:ascii="Book Antiqua" w:eastAsia="PMingLiU" w:hAnsi="Book Antiqua" w:cs="Times New Roman"/>
                <w:sz w:val="20"/>
                <w:szCs w:val="20"/>
              </w:rPr>
              <w:t xml:space="preserve"> is the financial leverage determined by dividing total liabilities and assets.</w:t>
            </w:r>
            <w:r w:rsidRPr="006733FB">
              <w:rPr>
                <w:rFonts w:ascii="Book Antiqua" w:eastAsia="PMingLiU" w:hAnsi="Book Antiqua" w:cs="Times New Roman"/>
                <w:i/>
                <w:sz w:val="20"/>
                <w:szCs w:val="20"/>
              </w:rPr>
              <w:t xml:space="preserve"> TBQ</w:t>
            </w:r>
            <w:r w:rsidRPr="006733FB">
              <w:rPr>
                <w:rFonts w:ascii="Book Antiqua" w:eastAsia="PMingLiU" w:hAnsi="Book Antiqua" w:cs="Times New Roman"/>
                <w:sz w:val="20"/>
                <w:szCs w:val="20"/>
              </w:rPr>
              <w:t xml:space="preserve"> is the company's profitability measured by Tobin's Q. </w:t>
            </w:r>
            <w:r w:rsidRPr="006733FB">
              <w:rPr>
                <w:rFonts w:ascii="Book Antiqua" w:eastAsia="PMingLiU" w:hAnsi="Book Antiqua" w:cs="Times New Roman"/>
                <w:i/>
                <w:sz w:val="20"/>
                <w:szCs w:val="20"/>
              </w:rPr>
              <w:t>SALGROWTH</w:t>
            </w:r>
            <w:r w:rsidRPr="006733FB">
              <w:rPr>
                <w:rFonts w:ascii="Book Antiqua" w:eastAsia="PMingLiU" w:hAnsi="Book Antiqua" w:cs="Times New Roman"/>
                <w:sz w:val="20"/>
                <w:szCs w:val="20"/>
              </w:rPr>
              <w:t xml:space="preserve"> is the sales growth rate. </w:t>
            </w:r>
            <w:r w:rsidRPr="006733FB">
              <w:rPr>
                <w:rFonts w:ascii="Book Antiqua" w:eastAsia="PMingLiU" w:hAnsi="Book Antiqua" w:cs="Times New Roman"/>
                <w:i/>
                <w:sz w:val="20"/>
                <w:szCs w:val="20"/>
              </w:rPr>
              <w:t>LOSS</w:t>
            </w:r>
            <w:r w:rsidRPr="006733FB">
              <w:rPr>
                <w:rFonts w:ascii="Book Antiqua" w:eastAsia="PMingLiU" w:hAnsi="Book Antiqua" w:cs="Times New Roman"/>
                <w:sz w:val="20"/>
                <w:szCs w:val="20"/>
              </w:rPr>
              <w:t xml:space="preserve"> is companies experiencing losses that take the value 1 if the company obtained negative net income and 0 otherwise.</w:t>
            </w:r>
          </w:p>
        </w:tc>
      </w:tr>
    </w:tbl>
    <w:p w14:paraId="710CAC7A" w14:textId="34C4512A" w:rsidR="00601FBE" w:rsidRPr="006733FB" w:rsidRDefault="00601FBE" w:rsidP="00601FBE">
      <w:pPr>
        <w:spacing w:after="0" w:line="480" w:lineRule="auto"/>
        <w:jc w:val="center"/>
        <w:rPr>
          <w:rFonts w:ascii="Book Antiqua" w:hAnsi="Book Antiqua" w:cs="Times New Roman"/>
          <w:b/>
          <w:sz w:val="20"/>
          <w:szCs w:val="20"/>
        </w:rPr>
      </w:pPr>
      <w:r w:rsidRPr="006733FB">
        <w:rPr>
          <w:rFonts w:ascii="Book Antiqua" w:hAnsi="Book Antiqua" w:cs="Times New Roman"/>
          <w:b/>
          <w:sz w:val="20"/>
          <w:szCs w:val="20"/>
        </w:rPr>
        <w:t xml:space="preserve">Table 7: </w:t>
      </w:r>
      <w:r w:rsidRPr="006733FB">
        <w:rPr>
          <w:rFonts w:ascii="Book Antiqua" w:eastAsia="PMingLiU" w:hAnsi="Book Antiqua" w:cs="Times New Roman"/>
          <w:b/>
          <w:bCs/>
          <w:sz w:val="20"/>
          <w:szCs w:val="20"/>
        </w:rPr>
        <w:t>Regression Result of Audit Opinion and Audit Quality on Quality of Financial Reports</w:t>
      </w:r>
    </w:p>
    <w:p w14:paraId="73AF8538" w14:textId="77777777" w:rsidR="004F2190" w:rsidRPr="006733FB" w:rsidRDefault="004F2190" w:rsidP="00601FBE">
      <w:pPr>
        <w:rPr>
          <w:rFonts w:ascii="Book Antiqua" w:hAnsi="Book Antiqua" w:cs="Times New Roman"/>
          <w:sz w:val="20"/>
          <w:szCs w:val="20"/>
        </w:rPr>
        <w:sectPr w:rsidR="004F2190" w:rsidRPr="006733FB" w:rsidSect="00470165">
          <w:pgSz w:w="16838" w:h="11906" w:orient="landscape"/>
          <w:pgMar w:top="981" w:right="459" w:bottom="278" w:left="459" w:header="720" w:footer="720" w:gutter="0"/>
          <w:cols w:space="425"/>
          <w:docGrid w:linePitch="360"/>
        </w:sectPr>
      </w:pPr>
    </w:p>
    <w:p w14:paraId="393852C0" w14:textId="77777777" w:rsidR="00A0482B" w:rsidRPr="006733FB" w:rsidRDefault="00A0482B" w:rsidP="00A0482B">
      <w:pPr>
        <w:spacing w:after="0" w:line="240" w:lineRule="auto"/>
        <w:ind w:right="970"/>
        <w:jc w:val="both"/>
        <w:rPr>
          <w:rFonts w:ascii="Book Antiqua" w:hAnsi="Book Antiqua" w:cs="Times New Roman"/>
          <w:b/>
          <w:sz w:val="20"/>
          <w:szCs w:val="20"/>
        </w:rPr>
      </w:pPr>
    </w:p>
    <w:p w14:paraId="05F747D3" w14:textId="25C60847" w:rsidR="0048751B" w:rsidRPr="006733FB" w:rsidRDefault="0048751B" w:rsidP="009E4FB4">
      <w:pPr>
        <w:spacing w:after="0" w:line="240" w:lineRule="auto"/>
        <w:ind w:left="981" w:right="970"/>
        <w:jc w:val="center"/>
        <w:rPr>
          <w:rFonts w:ascii="Book Antiqua" w:hAnsi="Book Antiqua" w:cs="Times New Roman"/>
          <w:b/>
          <w:sz w:val="20"/>
          <w:szCs w:val="20"/>
        </w:rPr>
      </w:pPr>
      <w:r w:rsidRPr="006733FB">
        <w:rPr>
          <w:rFonts w:ascii="Book Antiqua" w:hAnsi="Book Antiqua" w:cs="Times New Roman"/>
          <w:b/>
          <w:sz w:val="20"/>
          <w:szCs w:val="20"/>
        </w:rPr>
        <w:t xml:space="preserve">Table 8: </w:t>
      </w:r>
      <w:r w:rsidRPr="006733FB">
        <w:rPr>
          <w:rFonts w:ascii="Book Antiqua" w:eastAsia="PMingLiU" w:hAnsi="Book Antiqua" w:cs="Times New Roman"/>
          <w:b/>
          <w:bCs/>
          <w:sz w:val="20"/>
          <w:szCs w:val="20"/>
        </w:rPr>
        <w:t>Regression Result of Audit Opinion, Audit Quality, COVID-19, and Quality of Financial Reports</w:t>
      </w:r>
    </w:p>
    <w:tbl>
      <w:tblPr>
        <w:tblpPr w:leftFromText="180" w:rightFromText="180" w:vertAnchor="page" w:horzAnchor="margin" w:tblpXSpec="center" w:tblpY="2065"/>
        <w:tblW w:w="8805" w:type="dxa"/>
        <w:tblLayout w:type="fixed"/>
        <w:tblCellMar>
          <w:left w:w="28" w:type="dxa"/>
          <w:right w:w="28" w:type="dxa"/>
        </w:tblCellMar>
        <w:tblLook w:val="04A0" w:firstRow="1" w:lastRow="0" w:firstColumn="1" w:lastColumn="0" w:noHBand="0" w:noVBand="1"/>
      </w:tblPr>
      <w:tblGrid>
        <w:gridCol w:w="1908"/>
        <w:gridCol w:w="601"/>
        <w:gridCol w:w="139"/>
        <w:gridCol w:w="695"/>
        <w:gridCol w:w="78"/>
        <w:gridCol w:w="684"/>
        <w:gridCol w:w="289"/>
        <w:gridCol w:w="79"/>
        <w:gridCol w:w="820"/>
        <w:gridCol w:w="282"/>
        <w:gridCol w:w="92"/>
        <w:gridCol w:w="743"/>
        <w:gridCol w:w="78"/>
        <w:gridCol w:w="900"/>
        <w:gridCol w:w="280"/>
        <w:gridCol w:w="78"/>
        <w:gridCol w:w="757"/>
        <w:gridCol w:w="284"/>
        <w:gridCol w:w="18"/>
      </w:tblGrid>
      <w:tr w:rsidR="009344B4" w:rsidRPr="006733FB" w14:paraId="2AD59057" w14:textId="77777777" w:rsidTr="00A0482B">
        <w:trPr>
          <w:gridAfter w:val="1"/>
          <w:wAfter w:w="18" w:type="dxa"/>
          <w:trHeight w:val="331"/>
        </w:trPr>
        <w:tc>
          <w:tcPr>
            <w:tcW w:w="2648" w:type="dxa"/>
            <w:gridSpan w:val="3"/>
            <w:vMerge w:val="restart"/>
            <w:tcBorders>
              <w:top w:val="single" w:sz="2" w:space="0" w:color="auto"/>
              <w:left w:val="single" w:sz="2" w:space="0" w:color="auto"/>
              <w:right w:val="single" w:sz="2" w:space="0" w:color="auto"/>
            </w:tcBorders>
            <w:shd w:val="clear" w:color="auto" w:fill="auto"/>
            <w:noWrap/>
            <w:vAlign w:val="center"/>
            <w:hideMark/>
          </w:tcPr>
          <w:p w14:paraId="56425066" w14:textId="77777777" w:rsidR="009344B4" w:rsidRPr="006733FB" w:rsidRDefault="009344B4" w:rsidP="00A0482B">
            <w:pPr>
              <w:widowControl/>
              <w:spacing w:after="0" w:line="240" w:lineRule="auto"/>
              <w:rPr>
                <w:rFonts w:ascii="Book Antiqua" w:eastAsia="PMingLiU" w:hAnsi="Book Antiqua" w:cs="Times New Roman"/>
                <w:b/>
                <w:bCs/>
                <w:sz w:val="20"/>
                <w:szCs w:val="20"/>
              </w:rPr>
            </w:pPr>
            <w:r w:rsidRPr="006733FB">
              <w:rPr>
                <w:rFonts w:ascii="Book Antiqua" w:eastAsia="PMingLiU" w:hAnsi="Book Antiqua" w:cs="Times New Roman"/>
                <w:b/>
                <w:bCs/>
                <w:sz w:val="20"/>
                <w:szCs w:val="20"/>
              </w:rPr>
              <w:t>Variables</w:t>
            </w:r>
          </w:p>
          <w:p w14:paraId="185A55AB" w14:textId="49134EFE" w:rsidR="009344B4" w:rsidRPr="006733FB" w:rsidRDefault="009344B4" w:rsidP="00A0482B">
            <w:pPr>
              <w:spacing w:after="0" w:line="240" w:lineRule="auto"/>
              <w:rPr>
                <w:rFonts w:ascii="Book Antiqua" w:eastAsia="Times New Roman" w:hAnsi="Book Antiqua" w:cs="Times New Roman"/>
                <w:sz w:val="20"/>
                <w:szCs w:val="20"/>
              </w:rPr>
            </w:pPr>
            <w:r w:rsidRPr="006733FB">
              <w:rPr>
                <w:rFonts w:ascii="Book Antiqua" w:eastAsia="PMingLiU" w:hAnsi="Book Antiqua" w:cs="Times New Roman"/>
                <w:b/>
                <w:bCs/>
                <w:sz w:val="20"/>
                <w:szCs w:val="20"/>
              </w:rPr>
              <w:t xml:space="preserve">　</w:t>
            </w:r>
          </w:p>
        </w:tc>
        <w:tc>
          <w:tcPr>
            <w:tcW w:w="3019" w:type="dxa"/>
            <w:gridSpan w:val="8"/>
            <w:tcBorders>
              <w:top w:val="single" w:sz="2" w:space="0" w:color="auto"/>
              <w:left w:val="single" w:sz="2" w:space="0" w:color="auto"/>
              <w:bottom w:val="single" w:sz="2" w:space="0" w:color="auto"/>
              <w:right w:val="single" w:sz="2" w:space="0" w:color="auto"/>
            </w:tcBorders>
            <w:shd w:val="clear" w:color="auto" w:fill="auto"/>
            <w:hideMark/>
          </w:tcPr>
          <w:p w14:paraId="66EC76C4" w14:textId="7D612B90"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Accrual earnings management</w:t>
            </w:r>
          </w:p>
        </w:tc>
        <w:tc>
          <w:tcPr>
            <w:tcW w:w="3120"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951865"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Real earnings management</w:t>
            </w:r>
          </w:p>
        </w:tc>
      </w:tr>
      <w:tr w:rsidR="009344B4" w:rsidRPr="006733FB" w14:paraId="3D9AB2B4" w14:textId="77777777" w:rsidTr="00A0482B">
        <w:trPr>
          <w:gridAfter w:val="1"/>
          <w:wAfter w:w="18" w:type="dxa"/>
          <w:trHeight w:val="331"/>
        </w:trPr>
        <w:tc>
          <w:tcPr>
            <w:tcW w:w="2648" w:type="dxa"/>
            <w:gridSpan w:val="3"/>
            <w:vMerge/>
            <w:tcBorders>
              <w:left w:val="single" w:sz="2" w:space="0" w:color="auto"/>
              <w:right w:val="single" w:sz="2" w:space="0" w:color="auto"/>
            </w:tcBorders>
            <w:shd w:val="clear" w:color="auto" w:fill="auto"/>
            <w:noWrap/>
            <w:vAlign w:val="center"/>
            <w:hideMark/>
          </w:tcPr>
          <w:p w14:paraId="1480B053" w14:textId="5D7E6DAC" w:rsidR="009344B4" w:rsidRPr="006733FB" w:rsidRDefault="009344B4" w:rsidP="00A0482B">
            <w:pPr>
              <w:spacing w:after="0" w:line="240" w:lineRule="auto"/>
              <w:rPr>
                <w:rFonts w:ascii="Book Antiqua" w:eastAsia="Times New Roman" w:hAnsi="Book Antiqua" w:cs="Times New Roman"/>
                <w:sz w:val="20"/>
                <w:szCs w:val="20"/>
              </w:rPr>
            </w:pPr>
          </w:p>
        </w:tc>
        <w:tc>
          <w:tcPr>
            <w:tcW w:w="3019" w:type="dxa"/>
            <w:gridSpan w:val="8"/>
            <w:tcBorders>
              <w:top w:val="single" w:sz="2" w:space="0" w:color="auto"/>
              <w:left w:val="single" w:sz="2" w:space="0" w:color="auto"/>
              <w:bottom w:val="single" w:sz="2" w:space="0" w:color="auto"/>
              <w:right w:val="single" w:sz="2" w:space="0" w:color="auto"/>
            </w:tcBorders>
            <w:shd w:val="clear" w:color="auto" w:fill="auto"/>
            <w:hideMark/>
          </w:tcPr>
          <w:p w14:paraId="1947BB1A" w14:textId="5E4E4B4A"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|DA|</w:t>
            </w:r>
          </w:p>
        </w:tc>
        <w:tc>
          <w:tcPr>
            <w:tcW w:w="3120"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E19EEC"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REM</w:t>
            </w:r>
          </w:p>
        </w:tc>
      </w:tr>
      <w:tr w:rsidR="009344B4" w:rsidRPr="006733FB" w14:paraId="1D18B3F0" w14:textId="77777777" w:rsidTr="00A0482B">
        <w:trPr>
          <w:gridAfter w:val="1"/>
          <w:wAfter w:w="18" w:type="dxa"/>
          <w:trHeight w:val="331"/>
        </w:trPr>
        <w:tc>
          <w:tcPr>
            <w:tcW w:w="2648" w:type="dxa"/>
            <w:gridSpan w:val="3"/>
            <w:vMerge/>
            <w:tcBorders>
              <w:left w:val="single" w:sz="2" w:space="0" w:color="auto"/>
              <w:right w:val="single" w:sz="2" w:space="0" w:color="auto"/>
            </w:tcBorders>
            <w:shd w:val="clear" w:color="auto" w:fill="auto"/>
            <w:noWrap/>
            <w:vAlign w:val="center"/>
            <w:hideMark/>
          </w:tcPr>
          <w:p w14:paraId="29CCEA8B" w14:textId="4F5BC835" w:rsidR="009344B4" w:rsidRPr="006733FB" w:rsidRDefault="009344B4" w:rsidP="00A0482B">
            <w:pPr>
              <w:spacing w:after="0" w:line="240" w:lineRule="auto"/>
              <w:rPr>
                <w:rFonts w:ascii="Book Antiqua" w:eastAsia="Times New Roman" w:hAnsi="Book Antiqua" w:cs="Times New Roman"/>
                <w:sz w:val="20"/>
                <w:szCs w:val="20"/>
              </w:rPr>
            </w:pPr>
          </w:p>
        </w:tc>
        <w:tc>
          <w:tcPr>
            <w:tcW w:w="3019" w:type="dxa"/>
            <w:gridSpan w:val="8"/>
            <w:tcBorders>
              <w:top w:val="single" w:sz="2" w:space="0" w:color="auto"/>
              <w:left w:val="single" w:sz="2" w:space="0" w:color="auto"/>
              <w:bottom w:val="single" w:sz="2" w:space="0" w:color="auto"/>
              <w:right w:val="single" w:sz="2" w:space="0" w:color="auto"/>
            </w:tcBorders>
            <w:shd w:val="clear" w:color="auto" w:fill="auto"/>
            <w:hideMark/>
          </w:tcPr>
          <w:p w14:paraId="25685515" w14:textId="3325846B"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(1)</w:t>
            </w:r>
          </w:p>
        </w:tc>
        <w:tc>
          <w:tcPr>
            <w:tcW w:w="3120"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4CA11"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(2)</w:t>
            </w:r>
          </w:p>
        </w:tc>
      </w:tr>
      <w:tr w:rsidR="009344B4" w:rsidRPr="006733FB" w14:paraId="73E5419C" w14:textId="77777777" w:rsidTr="00A0482B">
        <w:trPr>
          <w:gridAfter w:val="1"/>
          <w:wAfter w:w="18" w:type="dxa"/>
          <w:trHeight w:val="308"/>
        </w:trPr>
        <w:tc>
          <w:tcPr>
            <w:tcW w:w="2648" w:type="dxa"/>
            <w:gridSpan w:val="3"/>
            <w:vMerge/>
            <w:tcBorders>
              <w:left w:val="single" w:sz="2" w:space="0" w:color="auto"/>
              <w:bottom w:val="single" w:sz="2" w:space="0" w:color="auto"/>
              <w:right w:val="single" w:sz="2" w:space="0" w:color="auto"/>
            </w:tcBorders>
            <w:shd w:val="clear" w:color="auto" w:fill="auto"/>
            <w:noWrap/>
            <w:vAlign w:val="center"/>
            <w:hideMark/>
          </w:tcPr>
          <w:p w14:paraId="5B544D56" w14:textId="20FE7700" w:rsidR="009344B4" w:rsidRPr="006733FB" w:rsidRDefault="009344B4" w:rsidP="00A0482B">
            <w:pPr>
              <w:widowControl/>
              <w:spacing w:after="0" w:line="240" w:lineRule="auto"/>
              <w:rPr>
                <w:rFonts w:ascii="Book Antiqua" w:eastAsia="PMingLiU" w:hAnsi="Book Antiqua" w:cs="Times New Roman"/>
                <w:b/>
                <w:bCs/>
                <w:sz w:val="20"/>
                <w:szCs w:val="20"/>
              </w:rPr>
            </w:pPr>
          </w:p>
        </w:tc>
        <w:tc>
          <w:tcPr>
            <w:tcW w:w="77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DA05C8" w14:textId="079CEF78"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973" w:type="dxa"/>
            <w:gridSpan w:val="2"/>
            <w:tcBorders>
              <w:top w:val="single" w:sz="2" w:space="0" w:color="auto"/>
              <w:left w:val="single" w:sz="2" w:space="0" w:color="auto"/>
              <w:bottom w:val="single" w:sz="2" w:space="0" w:color="auto"/>
            </w:tcBorders>
            <w:shd w:val="clear" w:color="auto" w:fill="auto"/>
            <w:noWrap/>
            <w:vAlign w:val="center"/>
            <w:hideMark/>
          </w:tcPr>
          <w:p w14:paraId="661CA73D"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79" w:type="dxa"/>
            <w:tcBorders>
              <w:top w:val="single" w:sz="2" w:space="0" w:color="auto"/>
              <w:left w:val="nil"/>
              <w:bottom w:val="single" w:sz="2" w:space="0" w:color="auto"/>
              <w:right w:val="single" w:sz="2" w:space="0" w:color="auto"/>
            </w:tcBorders>
            <w:shd w:val="clear" w:color="auto" w:fill="auto"/>
            <w:hideMark/>
          </w:tcPr>
          <w:p w14:paraId="7448CA57"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p>
        </w:tc>
        <w:tc>
          <w:tcPr>
            <w:tcW w:w="1102" w:type="dxa"/>
            <w:gridSpan w:val="2"/>
            <w:tcBorders>
              <w:top w:val="single" w:sz="2" w:space="0" w:color="auto"/>
              <w:left w:val="single" w:sz="2" w:space="0" w:color="auto"/>
              <w:bottom w:val="single" w:sz="2" w:space="0" w:color="auto"/>
            </w:tcBorders>
            <w:shd w:val="clear" w:color="auto" w:fill="auto"/>
            <w:noWrap/>
            <w:vAlign w:val="center"/>
            <w:hideMark/>
          </w:tcPr>
          <w:p w14:paraId="27875D20"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0F0C4F4C"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p>
        </w:tc>
        <w:tc>
          <w:tcPr>
            <w:tcW w:w="8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8210CA" w14:textId="00FD9B25"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Coeff.</w:t>
            </w:r>
          </w:p>
        </w:tc>
        <w:tc>
          <w:tcPr>
            <w:tcW w:w="1180" w:type="dxa"/>
            <w:gridSpan w:val="2"/>
            <w:tcBorders>
              <w:top w:val="single" w:sz="2" w:space="0" w:color="auto"/>
              <w:left w:val="single" w:sz="2" w:space="0" w:color="auto"/>
              <w:bottom w:val="single" w:sz="2" w:space="0" w:color="auto"/>
            </w:tcBorders>
            <w:shd w:val="clear" w:color="auto" w:fill="auto"/>
            <w:noWrap/>
            <w:vAlign w:val="center"/>
            <w:hideMark/>
          </w:tcPr>
          <w:p w14:paraId="1BCB0793"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t-stat</w:t>
            </w:r>
          </w:p>
        </w:tc>
        <w:tc>
          <w:tcPr>
            <w:tcW w:w="78" w:type="dxa"/>
            <w:tcBorders>
              <w:top w:val="single" w:sz="2" w:space="0" w:color="auto"/>
              <w:left w:val="nil"/>
              <w:bottom w:val="single" w:sz="2" w:space="0" w:color="auto"/>
              <w:right w:val="single" w:sz="2" w:space="0" w:color="auto"/>
            </w:tcBorders>
            <w:shd w:val="clear" w:color="auto" w:fill="auto"/>
            <w:hideMark/>
          </w:tcPr>
          <w:p w14:paraId="56EE6559"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p>
        </w:tc>
        <w:tc>
          <w:tcPr>
            <w:tcW w:w="104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B2E419" w14:textId="77777777" w:rsidR="009344B4" w:rsidRPr="006733FB" w:rsidRDefault="009344B4" w:rsidP="00A0482B">
            <w:pPr>
              <w:widowControl/>
              <w:spacing w:after="0" w:line="240" w:lineRule="auto"/>
              <w:jc w:val="center"/>
              <w:rPr>
                <w:rFonts w:ascii="Book Antiqua" w:eastAsia="PMingLiU" w:hAnsi="Book Antiqua" w:cs="Times New Roman"/>
                <w:b/>
                <w:bCs/>
                <w:sz w:val="20"/>
                <w:szCs w:val="20"/>
              </w:rPr>
            </w:pPr>
            <w:r w:rsidRPr="006733FB">
              <w:rPr>
                <w:rFonts w:ascii="Book Antiqua" w:eastAsia="PMingLiU" w:hAnsi="Book Antiqua" w:cs="Times New Roman"/>
                <w:b/>
                <w:bCs/>
                <w:sz w:val="20"/>
                <w:szCs w:val="20"/>
              </w:rPr>
              <w:t>p-value</w:t>
            </w:r>
          </w:p>
        </w:tc>
      </w:tr>
      <w:tr w:rsidR="009344B4" w:rsidRPr="006733FB" w14:paraId="3F82C3B1"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3D12F628"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Constant</w:t>
            </w:r>
          </w:p>
        </w:tc>
        <w:tc>
          <w:tcPr>
            <w:tcW w:w="601" w:type="dxa"/>
            <w:tcBorders>
              <w:top w:val="single" w:sz="2" w:space="0" w:color="auto"/>
              <w:bottom w:val="single" w:sz="2" w:space="0" w:color="auto"/>
            </w:tcBorders>
            <w:shd w:val="clear" w:color="auto" w:fill="auto"/>
            <w:noWrap/>
            <w:vAlign w:val="center"/>
            <w:hideMark/>
          </w:tcPr>
          <w:p w14:paraId="1B7A395F"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3AF7A703"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49CEEC17"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0.071</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22440B9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277C920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2.798</w:t>
            </w:r>
          </w:p>
        </w:tc>
        <w:tc>
          <w:tcPr>
            <w:tcW w:w="289" w:type="dxa"/>
            <w:tcBorders>
              <w:top w:val="single" w:sz="2" w:space="0" w:color="auto"/>
              <w:left w:val="nil"/>
              <w:bottom w:val="single" w:sz="2" w:space="0" w:color="auto"/>
            </w:tcBorders>
            <w:shd w:val="clear" w:color="auto" w:fill="auto"/>
            <w:noWrap/>
            <w:vAlign w:val="bottom"/>
            <w:hideMark/>
          </w:tcPr>
          <w:p w14:paraId="70FA8335"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55888DB3"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72B0F93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0.005</w:t>
            </w:r>
          </w:p>
        </w:tc>
        <w:tc>
          <w:tcPr>
            <w:tcW w:w="282" w:type="dxa"/>
            <w:tcBorders>
              <w:top w:val="single" w:sz="2" w:space="0" w:color="auto"/>
              <w:left w:val="nil"/>
              <w:bottom w:val="single" w:sz="2" w:space="0" w:color="auto"/>
            </w:tcBorders>
            <w:shd w:val="clear" w:color="auto" w:fill="auto"/>
            <w:noWrap/>
            <w:vAlign w:val="bottom"/>
            <w:hideMark/>
          </w:tcPr>
          <w:p w14:paraId="0A54E5F5"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7606A5F7"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7819FD3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-0.316</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815584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05E8F93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-3.163</w:t>
            </w:r>
          </w:p>
        </w:tc>
        <w:tc>
          <w:tcPr>
            <w:tcW w:w="280" w:type="dxa"/>
            <w:tcBorders>
              <w:top w:val="single" w:sz="2" w:space="0" w:color="auto"/>
              <w:left w:val="nil"/>
              <w:bottom w:val="single" w:sz="2" w:space="0" w:color="auto"/>
            </w:tcBorders>
            <w:shd w:val="clear" w:color="auto" w:fill="auto"/>
            <w:noWrap/>
            <w:vAlign w:val="bottom"/>
            <w:hideMark/>
          </w:tcPr>
          <w:p w14:paraId="55AD366D"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710DDB12"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3B9A3BD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26F5D1EA"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16F42DB8"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169A344C"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ADOPN</w:t>
            </w:r>
          </w:p>
        </w:tc>
        <w:tc>
          <w:tcPr>
            <w:tcW w:w="601" w:type="dxa"/>
            <w:tcBorders>
              <w:top w:val="single" w:sz="2" w:space="0" w:color="auto"/>
              <w:bottom w:val="single" w:sz="2" w:space="0" w:color="auto"/>
            </w:tcBorders>
            <w:shd w:val="clear" w:color="auto" w:fill="auto"/>
            <w:noWrap/>
            <w:vAlign w:val="center"/>
            <w:hideMark/>
          </w:tcPr>
          <w:p w14:paraId="34D4F6AA"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6907B44B"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679C879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0.015</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7B0AD71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69E982E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0.641</w:t>
            </w:r>
          </w:p>
        </w:tc>
        <w:tc>
          <w:tcPr>
            <w:tcW w:w="289" w:type="dxa"/>
            <w:tcBorders>
              <w:top w:val="single" w:sz="2" w:space="0" w:color="auto"/>
              <w:left w:val="nil"/>
              <w:bottom w:val="single" w:sz="2" w:space="0" w:color="auto"/>
            </w:tcBorders>
            <w:shd w:val="clear" w:color="auto" w:fill="auto"/>
            <w:noWrap/>
            <w:vAlign w:val="bottom"/>
            <w:hideMark/>
          </w:tcPr>
          <w:p w14:paraId="3E4F24E4"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7D472447"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2D47B5C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0.522</w:t>
            </w:r>
          </w:p>
        </w:tc>
        <w:tc>
          <w:tcPr>
            <w:tcW w:w="282" w:type="dxa"/>
            <w:tcBorders>
              <w:top w:val="single" w:sz="2" w:space="0" w:color="auto"/>
              <w:left w:val="nil"/>
              <w:bottom w:val="single" w:sz="2" w:space="0" w:color="auto"/>
            </w:tcBorders>
            <w:shd w:val="clear" w:color="auto" w:fill="auto"/>
            <w:noWrap/>
            <w:vAlign w:val="bottom"/>
            <w:hideMark/>
          </w:tcPr>
          <w:p w14:paraId="33144744"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2BFEBE3E"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66D50F6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0.153</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6BC3204"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4CD7904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1.676</w:t>
            </w:r>
          </w:p>
        </w:tc>
        <w:tc>
          <w:tcPr>
            <w:tcW w:w="280" w:type="dxa"/>
            <w:tcBorders>
              <w:top w:val="single" w:sz="2" w:space="0" w:color="auto"/>
              <w:left w:val="nil"/>
              <w:bottom w:val="single" w:sz="2" w:space="0" w:color="auto"/>
            </w:tcBorders>
            <w:shd w:val="clear" w:color="auto" w:fill="auto"/>
            <w:noWrap/>
            <w:vAlign w:val="bottom"/>
            <w:hideMark/>
          </w:tcPr>
          <w:p w14:paraId="04C5EE6D"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385872C9"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343862C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0.094</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723283B8"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481D5DE3"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308AB9B2"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ADQ</w:t>
            </w:r>
          </w:p>
        </w:tc>
        <w:tc>
          <w:tcPr>
            <w:tcW w:w="601" w:type="dxa"/>
            <w:tcBorders>
              <w:top w:val="single" w:sz="2" w:space="0" w:color="auto"/>
              <w:bottom w:val="single" w:sz="2" w:space="0" w:color="auto"/>
            </w:tcBorders>
            <w:shd w:val="clear" w:color="auto" w:fill="auto"/>
            <w:noWrap/>
            <w:vAlign w:val="center"/>
            <w:hideMark/>
          </w:tcPr>
          <w:p w14:paraId="5502B0F0"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634AC7C5"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46DEAF9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0.006</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68028087"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4309AAFC"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1.508</w:t>
            </w:r>
          </w:p>
        </w:tc>
        <w:tc>
          <w:tcPr>
            <w:tcW w:w="289" w:type="dxa"/>
            <w:tcBorders>
              <w:top w:val="single" w:sz="2" w:space="0" w:color="auto"/>
              <w:left w:val="nil"/>
              <w:bottom w:val="single" w:sz="2" w:space="0" w:color="auto"/>
            </w:tcBorders>
            <w:shd w:val="clear" w:color="auto" w:fill="auto"/>
            <w:noWrap/>
            <w:vAlign w:val="bottom"/>
            <w:hideMark/>
          </w:tcPr>
          <w:p w14:paraId="64F16D9F"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1D075211"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3CE41FD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0.132</w:t>
            </w:r>
          </w:p>
        </w:tc>
        <w:tc>
          <w:tcPr>
            <w:tcW w:w="282" w:type="dxa"/>
            <w:tcBorders>
              <w:top w:val="single" w:sz="2" w:space="0" w:color="auto"/>
              <w:left w:val="nil"/>
              <w:bottom w:val="single" w:sz="2" w:space="0" w:color="auto"/>
            </w:tcBorders>
            <w:shd w:val="clear" w:color="auto" w:fill="auto"/>
            <w:noWrap/>
            <w:vAlign w:val="bottom"/>
            <w:hideMark/>
          </w:tcPr>
          <w:p w14:paraId="16A5F710"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7803DBA1"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470D9FE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-0.079</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70BB664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604EE4EA"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-5.439</w:t>
            </w:r>
          </w:p>
        </w:tc>
        <w:tc>
          <w:tcPr>
            <w:tcW w:w="280" w:type="dxa"/>
            <w:tcBorders>
              <w:top w:val="single" w:sz="2" w:space="0" w:color="auto"/>
              <w:left w:val="nil"/>
              <w:bottom w:val="single" w:sz="2" w:space="0" w:color="auto"/>
            </w:tcBorders>
            <w:shd w:val="clear" w:color="auto" w:fill="auto"/>
            <w:noWrap/>
            <w:vAlign w:val="bottom"/>
            <w:hideMark/>
          </w:tcPr>
          <w:p w14:paraId="4DB0D76C"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4453217"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3D9F4664"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225C4059"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073B6085"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29A7B937"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noProof/>
                <w:sz w:val="20"/>
                <w:szCs w:val="20"/>
              </w:rPr>
              <mc:AlternateContent>
                <mc:Choice Requires="wps">
                  <w:drawing>
                    <wp:anchor distT="0" distB="0" distL="114300" distR="114300" simplePos="0" relativeHeight="251677696" behindDoc="0" locked="0" layoutInCell="1" allowOverlap="1" wp14:anchorId="0FF38CFC" wp14:editId="58DB1C3A">
                      <wp:simplePos x="0" y="0"/>
                      <wp:positionH relativeFrom="column">
                        <wp:posOffset>220980</wp:posOffset>
                      </wp:positionH>
                      <wp:positionV relativeFrom="paragraph">
                        <wp:posOffset>154940</wp:posOffset>
                      </wp:positionV>
                      <wp:extent cx="137160" cy="167640"/>
                      <wp:effectExtent l="0" t="0" r="1270" b="7620"/>
                      <wp:wrapNone/>
                      <wp:docPr id="6" name="文字方塊 6">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microsoft.com/office/word/2010/wordprocessingShape">
                          <wps:wsp>
                            <wps:cNvSpPr txBox="1"/>
                            <wps:spPr>
                              <a:xfrm>
                                <a:off x="0" y="0"/>
                                <a:ext cx="137160" cy="167640"/>
                              </a:xfrm>
                              <a:prstGeom prst="rect">
                                <a:avLst/>
                              </a:prstGeom>
                              <a:noFill/>
                              <a:ln>
                                <a:noFill/>
                              </a:ln>
                              <a:effectLst/>
                            </wps:spPr>
                            <wps:txbx>
                              <w:txbxContent>
                                <w:p w14:paraId="3167D8E3" w14:textId="77777777" w:rsidR="006F5D9B" w:rsidRDefault="006F5D9B" w:rsidP="005F3467">
                                  <w:pPr>
                                    <w:pStyle w:val="Norm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F38CFC" id="文字方塊 6" o:spid="_x0000_s1046" type="#_x0000_t202" style="position:absolute;margin-left:17.4pt;margin-top:12.2pt;width:10.8pt;height:1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" filled="f" stroked="f">
                      <v:textbox style="mso-fit-shape-to-text:t" inset="0,0,0,0">
                        <w:txbxContent>
                          <w:p w14:paraId="3167D8E3" w14:textId="77777777" w:rsidR="006F5D9B" w:rsidRDefault="006F5D9B" w:rsidP="005F3467">
                            <w:pPr>
                              <w:pStyle w:v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v:textbox>
                    </v:shape>
                  </w:pict>
                </mc:Fallback>
              </mc:AlternateContent>
            </w:r>
            <w:r w:rsidRPr="006733FB">
              <w:rPr>
                <w:rFonts w:ascii="Book Antiqua" w:eastAsia="PMingLiU" w:hAnsi="Book Antiqua" w:cs="Times New Roman"/>
                <w:sz w:val="20"/>
                <w:szCs w:val="20"/>
              </w:rPr>
              <w:t>CVD19</w:t>
            </w:r>
          </w:p>
        </w:tc>
        <w:tc>
          <w:tcPr>
            <w:tcW w:w="601" w:type="dxa"/>
            <w:tcBorders>
              <w:top w:val="single" w:sz="2" w:space="0" w:color="auto"/>
              <w:bottom w:val="single" w:sz="2" w:space="0" w:color="auto"/>
            </w:tcBorders>
            <w:shd w:val="clear" w:color="auto" w:fill="auto"/>
            <w:noWrap/>
            <w:vAlign w:val="center"/>
            <w:hideMark/>
          </w:tcPr>
          <w:p w14:paraId="22792E1A"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1DEA5AFD"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42B1509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0.146</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276D589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28EB96D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2.372</w:t>
            </w:r>
          </w:p>
        </w:tc>
        <w:tc>
          <w:tcPr>
            <w:tcW w:w="289" w:type="dxa"/>
            <w:tcBorders>
              <w:top w:val="single" w:sz="2" w:space="0" w:color="auto"/>
              <w:left w:val="nil"/>
              <w:bottom w:val="single" w:sz="2" w:space="0" w:color="auto"/>
            </w:tcBorders>
            <w:shd w:val="clear" w:color="auto" w:fill="auto"/>
            <w:noWrap/>
            <w:vAlign w:val="bottom"/>
            <w:hideMark/>
          </w:tcPr>
          <w:p w14:paraId="710723C6"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39F4696D"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707D563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0.018</w:t>
            </w:r>
          </w:p>
        </w:tc>
        <w:tc>
          <w:tcPr>
            <w:tcW w:w="282" w:type="dxa"/>
            <w:tcBorders>
              <w:top w:val="single" w:sz="2" w:space="0" w:color="auto"/>
              <w:left w:val="nil"/>
              <w:bottom w:val="single" w:sz="2" w:space="0" w:color="auto"/>
            </w:tcBorders>
            <w:shd w:val="clear" w:color="auto" w:fill="auto"/>
            <w:noWrap/>
            <w:vAlign w:val="bottom"/>
            <w:hideMark/>
          </w:tcPr>
          <w:p w14:paraId="13621B42"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35BC7657"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1A14A66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-0.277</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254052C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2FB446D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-1.139</w:t>
            </w:r>
          </w:p>
        </w:tc>
        <w:tc>
          <w:tcPr>
            <w:tcW w:w="280" w:type="dxa"/>
            <w:tcBorders>
              <w:top w:val="single" w:sz="2" w:space="0" w:color="auto"/>
              <w:left w:val="nil"/>
              <w:bottom w:val="single" w:sz="2" w:space="0" w:color="auto"/>
            </w:tcBorders>
            <w:shd w:val="clear" w:color="auto" w:fill="auto"/>
            <w:noWrap/>
            <w:vAlign w:val="bottom"/>
            <w:hideMark/>
          </w:tcPr>
          <w:p w14:paraId="320EF9A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038B6691"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15EA6A5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0.255</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5CFD949E" w14:textId="77777777" w:rsidR="005F3467" w:rsidRPr="006733FB" w:rsidRDefault="005F3467" w:rsidP="00A0482B">
            <w:pPr>
              <w:widowControl/>
              <w:spacing w:after="0" w:line="240" w:lineRule="auto"/>
              <w:rPr>
                <w:rFonts w:ascii="Book Antiqua" w:eastAsia="PMingLiU" w:hAnsi="Book Antiqua" w:cs="Times New Roman"/>
                <w:sz w:val="20"/>
                <w:szCs w:val="20"/>
              </w:rPr>
            </w:pPr>
          </w:p>
        </w:tc>
      </w:tr>
      <w:tr w:rsidR="009344B4" w:rsidRPr="006733FB" w14:paraId="04D6CE3F"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792"/>
            </w:tblGrid>
            <w:tr w:rsidR="005F3467" w:rsidRPr="006733FB" w14:paraId="738F21B7" w14:textId="77777777" w:rsidTr="006F5D9B">
              <w:trPr>
                <w:trHeight w:val="224"/>
                <w:tblCellSpacing w:w="0" w:type="dxa"/>
              </w:trPr>
              <w:tc>
                <w:tcPr>
                  <w:tcW w:w="1792" w:type="dxa"/>
                  <w:tcBorders>
                    <w:top w:val="nil"/>
                    <w:left w:val="nil"/>
                    <w:bottom w:val="nil"/>
                    <w:right w:val="nil"/>
                  </w:tcBorders>
                  <w:shd w:val="clear" w:color="auto" w:fill="auto"/>
                  <w:noWrap/>
                  <w:vAlign w:val="center"/>
                  <w:hideMark/>
                </w:tcPr>
                <w:p w14:paraId="0BF2901B" w14:textId="77777777" w:rsidR="005F3467" w:rsidRPr="006733FB" w:rsidRDefault="005F3467" w:rsidP="00A0482B">
                  <w:pPr>
                    <w:framePr w:hSpace="180" w:wrap="around" w:vAnchor="page" w:hAnchor="margin" w:xAlign="center" w:y="2065"/>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noProof/>
                      <w:sz w:val="20"/>
                      <w:szCs w:val="20"/>
                    </w:rPr>
                    <mc:AlternateContent>
                      <mc:Choice Requires="wps">
                        <w:drawing>
                          <wp:anchor distT="0" distB="0" distL="114300" distR="114300" simplePos="0" relativeHeight="251678720" behindDoc="0" locked="0" layoutInCell="1" allowOverlap="1" wp14:anchorId="4356F6B4" wp14:editId="68D6B722">
                            <wp:simplePos x="0" y="0"/>
                            <wp:positionH relativeFrom="column">
                              <wp:posOffset>38100</wp:posOffset>
                            </wp:positionH>
                            <wp:positionV relativeFrom="paragraph">
                              <wp:posOffset>154940</wp:posOffset>
                            </wp:positionV>
                            <wp:extent cx="144780" cy="175260"/>
                            <wp:effectExtent l="0" t="0" r="1270" b="7620"/>
                            <wp:wrapNone/>
                            <wp:docPr id="4" name="文字方塊 4">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microsoft.com/office/word/2010/wordprocessingShape">
                                <wps:wsp>
                                  <wps:cNvSpPr txBox="1"/>
                                  <wps:spPr>
                                    <a:xfrm>
                                      <a:off x="0" y="0"/>
                                      <a:ext cx="144780" cy="175260"/>
                                    </a:xfrm>
                                    <a:prstGeom prst="rect">
                                      <a:avLst/>
                                    </a:prstGeom>
                                    <a:noFill/>
                                    <a:ln>
                                      <a:noFill/>
                                    </a:ln>
                                    <a:effectLst/>
                                  </wps:spPr>
                                  <wps:txbx>
                                    <w:txbxContent>
                                      <w:p w14:paraId="77F84298" w14:textId="77777777" w:rsidR="006F5D9B" w:rsidRDefault="006F5D9B" w:rsidP="005F3467">
                                        <w:pPr>
                                          <w:pStyle w:val="Norm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56F6B4" id="文字方塊 4" o:spid="_x0000_s1047" type="#_x0000_t202" style="position:absolute;margin-left:3pt;margin-top:12.2pt;width:11.4pt;height:13.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" filled="f" stroked="f">
                            <v:textbox style="mso-fit-shape-to-text:t" inset="0,0,0,0">
                              <w:txbxContent>
                                <w:p w14:paraId="77F84298" w14:textId="77777777" w:rsidR="006F5D9B" w:rsidRDefault="006F5D9B" w:rsidP="005F3467">
                                  <w:pPr>
                                    <w:pStyle w:val="Web"/>
                                    <w:spacing w:before="0" w:beforeAutospacing="0" w:after="0" w:afterAutospacing="0"/>
                                    <w:ind w:left="440"/>
                                  </w:pPr>
                                  <m:oMathPara>
                                    <m:oMathParaPr>
                                      <m:jc m:val="centerGroup"/>
                                    </m:oMathParaPr>
                                    <m:oMath>
                                      <m:r>
                                        <w:rPr>
                                          <w:rFonts w:ascii="Cambria Math" w:eastAsia="Cambria Math" w:hAnsi="Cambria Math" w:cs="Times New Roman"/>
                                          <w:color w:val="000000"/>
                                          <w:sz w:val="22"/>
                                          <w:szCs w:val="22"/>
                                        </w:rPr>
                                        <m:t>×</m:t>
                                      </m:r>
                                    </m:oMath>
                                  </m:oMathPara>
                                </w:p>
                              </w:txbxContent>
                            </v:textbox>
                          </v:shape>
                        </w:pict>
                      </mc:Fallback>
                    </mc:AlternateContent>
                  </w:r>
                  <w:r w:rsidRPr="006733FB">
                    <w:rPr>
                      <w:rFonts w:ascii="Book Antiqua" w:eastAsia="PMingLiU" w:hAnsi="Book Antiqua" w:cs="Times New Roman"/>
                      <w:sz w:val="20"/>
                      <w:szCs w:val="20"/>
                    </w:rPr>
                    <w:t>ADOPN    CVD19</w:t>
                  </w:r>
                </w:p>
              </w:tc>
            </w:tr>
          </w:tbl>
          <w:p w14:paraId="550D5560"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601" w:type="dxa"/>
            <w:tcBorders>
              <w:top w:val="single" w:sz="2" w:space="0" w:color="auto"/>
              <w:bottom w:val="single" w:sz="2" w:space="0" w:color="auto"/>
            </w:tcBorders>
            <w:shd w:val="clear" w:color="auto" w:fill="auto"/>
            <w:noWrap/>
            <w:vAlign w:val="center"/>
            <w:hideMark/>
          </w:tcPr>
          <w:p w14:paraId="7B91334A"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0C69A1E9"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4B751D38"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-0.132</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66EEC24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70A1502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-2.146</w:t>
            </w:r>
          </w:p>
        </w:tc>
        <w:tc>
          <w:tcPr>
            <w:tcW w:w="289" w:type="dxa"/>
            <w:tcBorders>
              <w:top w:val="single" w:sz="2" w:space="0" w:color="auto"/>
              <w:left w:val="nil"/>
              <w:bottom w:val="single" w:sz="2" w:space="0" w:color="auto"/>
            </w:tcBorders>
            <w:shd w:val="clear" w:color="auto" w:fill="auto"/>
            <w:noWrap/>
            <w:vAlign w:val="bottom"/>
            <w:hideMark/>
          </w:tcPr>
          <w:p w14:paraId="778CC0E1"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6DD07A56"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71F22628"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0.032</w:t>
            </w:r>
          </w:p>
        </w:tc>
        <w:tc>
          <w:tcPr>
            <w:tcW w:w="282" w:type="dxa"/>
            <w:tcBorders>
              <w:top w:val="single" w:sz="2" w:space="0" w:color="auto"/>
              <w:left w:val="nil"/>
              <w:bottom w:val="single" w:sz="2" w:space="0" w:color="auto"/>
            </w:tcBorders>
            <w:shd w:val="clear" w:color="auto" w:fill="auto"/>
            <w:noWrap/>
            <w:vAlign w:val="bottom"/>
            <w:hideMark/>
          </w:tcPr>
          <w:p w14:paraId="71AEC28A"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586A2BA1"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7C18B74C"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0.309</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5B3CC97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4609683E"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1.278</w:t>
            </w:r>
          </w:p>
        </w:tc>
        <w:tc>
          <w:tcPr>
            <w:tcW w:w="280" w:type="dxa"/>
            <w:tcBorders>
              <w:top w:val="single" w:sz="2" w:space="0" w:color="auto"/>
              <w:left w:val="nil"/>
              <w:bottom w:val="single" w:sz="2" w:space="0" w:color="auto"/>
            </w:tcBorders>
            <w:shd w:val="clear" w:color="auto" w:fill="auto"/>
            <w:noWrap/>
            <w:vAlign w:val="bottom"/>
            <w:hideMark/>
          </w:tcPr>
          <w:p w14:paraId="71F0EB1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42779FA8"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0234C2D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3D230DD7" w14:textId="77777777" w:rsidR="005F3467" w:rsidRPr="006733FB" w:rsidRDefault="005F3467" w:rsidP="00A0482B">
            <w:pPr>
              <w:widowControl/>
              <w:spacing w:after="0" w:line="240" w:lineRule="auto"/>
              <w:rPr>
                <w:rFonts w:ascii="Book Antiqua" w:eastAsia="PMingLiU" w:hAnsi="Book Antiqua" w:cs="Times New Roman"/>
                <w:sz w:val="20"/>
                <w:szCs w:val="20"/>
              </w:rPr>
            </w:pPr>
          </w:p>
        </w:tc>
      </w:tr>
      <w:tr w:rsidR="009344B4" w:rsidRPr="006733FB" w14:paraId="5036D6CE"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3FB308E6"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ADQ    CVD19</w:t>
            </w:r>
          </w:p>
        </w:tc>
        <w:tc>
          <w:tcPr>
            <w:tcW w:w="601" w:type="dxa"/>
            <w:tcBorders>
              <w:top w:val="single" w:sz="2" w:space="0" w:color="auto"/>
              <w:bottom w:val="single" w:sz="2" w:space="0" w:color="auto"/>
            </w:tcBorders>
            <w:shd w:val="clear" w:color="auto" w:fill="auto"/>
            <w:noWrap/>
            <w:vAlign w:val="center"/>
            <w:hideMark/>
          </w:tcPr>
          <w:p w14:paraId="52693A5E"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29F107AF"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1EC08EC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-0.008</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5C31553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6B9EBCF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-1.440</w:t>
            </w:r>
          </w:p>
        </w:tc>
        <w:tc>
          <w:tcPr>
            <w:tcW w:w="289" w:type="dxa"/>
            <w:tcBorders>
              <w:top w:val="single" w:sz="2" w:space="0" w:color="auto"/>
              <w:left w:val="nil"/>
              <w:bottom w:val="single" w:sz="2" w:space="0" w:color="auto"/>
            </w:tcBorders>
            <w:shd w:val="clear" w:color="auto" w:fill="auto"/>
            <w:noWrap/>
            <w:vAlign w:val="bottom"/>
            <w:hideMark/>
          </w:tcPr>
          <w:p w14:paraId="43C3A94B"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44427531"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bottom"/>
            <w:hideMark/>
          </w:tcPr>
          <w:p w14:paraId="4496B59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0.150</w:t>
            </w:r>
          </w:p>
        </w:tc>
        <w:tc>
          <w:tcPr>
            <w:tcW w:w="282" w:type="dxa"/>
            <w:tcBorders>
              <w:top w:val="single" w:sz="2" w:space="0" w:color="auto"/>
              <w:left w:val="nil"/>
              <w:bottom w:val="single" w:sz="2" w:space="0" w:color="auto"/>
            </w:tcBorders>
            <w:shd w:val="clear" w:color="auto" w:fill="auto"/>
            <w:noWrap/>
            <w:vAlign w:val="bottom"/>
            <w:hideMark/>
          </w:tcPr>
          <w:p w14:paraId="64C02A34"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3B200560"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567B10B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-0.019</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4A3CF1F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1F1BF83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-0.934</w:t>
            </w:r>
          </w:p>
        </w:tc>
        <w:tc>
          <w:tcPr>
            <w:tcW w:w="280" w:type="dxa"/>
            <w:tcBorders>
              <w:top w:val="single" w:sz="2" w:space="0" w:color="auto"/>
              <w:left w:val="nil"/>
              <w:bottom w:val="single" w:sz="2" w:space="0" w:color="auto"/>
            </w:tcBorders>
            <w:shd w:val="clear" w:color="auto" w:fill="auto"/>
            <w:noWrap/>
            <w:vAlign w:val="bottom"/>
            <w:hideMark/>
          </w:tcPr>
          <w:p w14:paraId="0F0D004A"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00D0C8DD"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64B67FAE"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0.350</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484D154C" w14:textId="77777777" w:rsidR="005F3467" w:rsidRPr="006733FB" w:rsidRDefault="005F3467" w:rsidP="00A0482B">
            <w:pPr>
              <w:widowControl/>
              <w:spacing w:after="0" w:line="240" w:lineRule="auto"/>
              <w:rPr>
                <w:rFonts w:ascii="Book Antiqua" w:eastAsia="PMingLiU" w:hAnsi="Book Antiqua" w:cs="Times New Roman"/>
                <w:sz w:val="20"/>
                <w:szCs w:val="20"/>
              </w:rPr>
            </w:pPr>
          </w:p>
        </w:tc>
      </w:tr>
      <w:tr w:rsidR="009344B4" w:rsidRPr="006733FB" w14:paraId="4911AFBD"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62DB80A3"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SIZE</w:t>
            </w:r>
          </w:p>
        </w:tc>
        <w:tc>
          <w:tcPr>
            <w:tcW w:w="601" w:type="dxa"/>
            <w:tcBorders>
              <w:top w:val="single" w:sz="2" w:space="0" w:color="auto"/>
              <w:bottom w:val="single" w:sz="2" w:space="0" w:color="auto"/>
            </w:tcBorders>
            <w:shd w:val="clear" w:color="auto" w:fill="auto"/>
            <w:noWrap/>
            <w:vAlign w:val="center"/>
            <w:hideMark/>
          </w:tcPr>
          <w:p w14:paraId="19E2EB52"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316A772A"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5C6A5FF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-0.004</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77EFB10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4166A1B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-6.801</w:t>
            </w:r>
          </w:p>
        </w:tc>
        <w:tc>
          <w:tcPr>
            <w:tcW w:w="289" w:type="dxa"/>
            <w:tcBorders>
              <w:top w:val="single" w:sz="2" w:space="0" w:color="auto"/>
              <w:left w:val="nil"/>
              <w:bottom w:val="single" w:sz="2" w:space="0" w:color="auto"/>
            </w:tcBorders>
            <w:shd w:val="clear" w:color="auto" w:fill="auto"/>
            <w:noWrap/>
            <w:vAlign w:val="bottom"/>
            <w:hideMark/>
          </w:tcPr>
          <w:p w14:paraId="195703C3"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3A38033E"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11E12C3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2" w:type="dxa"/>
            <w:tcBorders>
              <w:top w:val="single" w:sz="2" w:space="0" w:color="auto"/>
              <w:left w:val="nil"/>
              <w:bottom w:val="single" w:sz="2" w:space="0" w:color="auto"/>
            </w:tcBorders>
            <w:shd w:val="clear" w:color="auto" w:fill="auto"/>
            <w:noWrap/>
            <w:vAlign w:val="center"/>
            <w:hideMark/>
          </w:tcPr>
          <w:p w14:paraId="066A8A96"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405343FB"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5563C37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0.017</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6F4E401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27FD6B0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6.807</w:t>
            </w:r>
          </w:p>
        </w:tc>
        <w:tc>
          <w:tcPr>
            <w:tcW w:w="280" w:type="dxa"/>
            <w:tcBorders>
              <w:top w:val="single" w:sz="2" w:space="0" w:color="auto"/>
              <w:left w:val="nil"/>
              <w:bottom w:val="single" w:sz="2" w:space="0" w:color="auto"/>
            </w:tcBorders>
            <w:shd w:val="clear" w:color="auto" w:fill="auto"/>
            <w:noWrap/>
            <w:vAlign w:val="bottom"/>
            <w:hideMark/>
          </w:tcPr>
          <w:p w14:paraId="3FFEC52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2BDD4C92"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63CF3EC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20A7310E"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0F26496C"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468FD4B4"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LEV</w:t>
            </w:r>
          </w:p>
        </w:tc>
        <w:tc>
          <w:tcPr>
            <w:tcW w:w="601" w:type="dxa"/>
            <w:tcBorders>
              <w:top w:val="single" w:sz="2" w:space="0" w:color="auto"/>
              <w:bottom w:val="single" w:sz="2" w:space="0" w:color="auto"/>
            </w:tcBorders>
            <w:shd w:val="clear" w:color="auto" w:fill="auto"/>
            <w:noWrap/>
            <w:vAlign w:val="center"/>
            <w:hideMark/>
          </w:tcPr>
          <w:p w14:paraId="16DFDE93"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256A776F"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0074A27D"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58A3BA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731E3507"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9.310</w:t>
            </w:r>
          </w:p>
        </w:tc>
        <w:tc>
          <w:tcPr>
            <w:tcW w:w="289" w:type="dxa"/>
            <w:tcBorders>
              <w:top w:val="single" w:sz="2" w:space="0" w:color="auto"/>
              <w:left w:val="nil"/>
              <w:bottom w:val="single" w:sz="2" w:space="0" w:color="auto"/>
            </w:tcBorders>
            <w:shd w:val="clear" w:color="auto" w:fill="auto"/>
            <w:noWrap/>
            <w:vAlign w:val="bottom"/>
            <w:hideMark/>
          </w:tcPr>
          <w:p w14:paraId="68E532F5"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3BE0C855"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39722ADD"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2" w:type="dxa"/>
            <w:tcBorders>
              <w:top w:val="single" w:sz="2" w:space="0" w:color="auto"/>
              <w:left w:val="nil"/>
              <w:bottom w:val="single" w:sz="2" w:space="0" w:color="auto"/>
            </w:tcBorders>
            <w:shd w:val="clear" w:color="auto" w:fill="auto"/>
            <w:noWrap/>
            <w:vAlign w:val="center"/>
            <w:hideMark/>
          </w:tcPr>
          <w:p w14:paraId="6BE32CC9"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053A0652"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1E112F77"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0.002</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4569A2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5963E324"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8.941</w:t>
            </w:r>
          </w:p>
        </w:tc>
        <w:tc>
          <w:tcPr>
            <w:tcW w:w="280" w:type="dxa"/>
            <w:tcBorders>
              <w:top w:val="single" w:sz="2" w:space="0" w:color="auto"/>
              <w:left w:val="nil"/>
              <w:bottom w:val="single" w:sz="2" w:space="0" w:color="auto"/>
            </w:tcBorders>
            <w:shd w:val="clear" w:color="auto" w:fill="auto"/>
            <w:noWrap/>
            <w:vAlign w:val="bottom"/>
            <w:hideMark/>
          </w:tcPr>
          <w:p w14:paraId="680DBF48"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727019E0"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519D95B8"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25858AB0"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03C091E1"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4ADB72A6"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TBQ</w:t>
            </w:r>
          </w:p>
        </w:tc>
        <w:tc>
          <w:tcPr>
            <w:tcW w:w="601" w:type="dxa"/>
            <w:tcBorders>
              <w:top w:val="single" w:sz="2" w:space="0" w:color="auto"/>
              <w:bottom w:val="single" w:sz="2" w:space="0" w:color="auto"/>
            </w:tcBorders>
            <w:shd w:val="clear" w:color="auto" w:fill="auto"/>
            <w:noWrap/>
            <w:vAlign w:val="center"/>
            <w:hideMark/>
          </w:tcPr>
          <w:p w14:paraId="5FCA2FE8"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6A9CBCCF"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1A042FC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0.007</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2DA9082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48AAC8D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6.189</w:t>
            </w:r>
          </w:p>
        </w:tc>
        <w:tc>
          <w:tcPr>
            <w:tcW w:w="289" w:type="dxa"/>
            <w:tcBorders>
              <w:top w:val="single" w:sz="2" w:space="0" w:color="auto"/>
              <w:left w:val="nil"/>
              <w:bottom w:val="single" w:sz="2" w:space="0" w:color="auto"/>
            </w:tcBorders>
            <w:shd w:val="clear" w:color="auto" w:fill="auto"/>
            <w:noWrap/>
            <w:vAlign w:val="bottom"/>
            <w:hideMark/>
          </w:tcPr>
          <w:p w14:paraId="5AE79F92"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02E1781D"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1EC99C5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2" w:type="dxa"/>
            <w:tcBorders>
              <w:top w:val="single" w:sz="2" w:space="0" w:color="auto"/>
              <w:left w:val="nil"/>
              <w:bottom w:val="single" w:sz="2" w:space="0" w:color="auto"/>
            </w:tcBorders>
            <w:shd w:val="clear" w:color="auto" w:fill="auto"/>
            <w:noWrap/>
            <w:vAlign w:val="center"/>
            <w:hideMark/>
          </w:tcPr>
          <w:p w14:paraId="3780A5F5"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5D6B7062"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7DC34B45"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-0.118</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482B96F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4B4A859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-27.974</w:t>
            </w:r>
          </w:p>
        </w:tc>
        <w:tc>
          <w:tcPr>
            <w:tcW w:w="280" w:type="dxa"/>
            <w:tcBorders>
              <w:top w:val="single" w:sz="2" w:space="0" w:color="auto"/>
              <w:left w:val="nil"/>
              <w:bottom w:val="single" w:sz="2" w:space="0" w:color="auto"/>
            </w:tcBorders>
            <w:shd w:val="clear" w:color="auto" w:fill="auto"/>
            <w:noWrap/>
            <w:vAlign w:val="bottom"/>
            <w:hideMark/>
          </w:tcPr>
          <w:p w14:paraId="04F3331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00FAE4C7"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3427525A"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638F190A"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3286EF3D"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0DA91C7D"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SALGROWTH</w:t>
            </w:r>
          </w:p>
        </w:tc>
        <w:tc>
          <w:tcPr>
            <w:tcW w:w="601" w:type="dxa"/>
            <w:tcBorders>
              <w:top w:val="single" w:sz="2" w:space="0" w:color="auto"/>
              <w:bottom w:val="single" w:sz="2" w:space="0" w:color="auto"/>
            </w:tcBorders>
            <w:shd w:val="clear" w:color="auto" w:fill="auto"/>
            <w:noWrap/>
            <w:vAlign w:val="center"/>
            <w:hideMark/>
          </w:tcPr>
          <w:p w14:paraId="2BB6A048"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182FBED4"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7AB8883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144F28A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3BD6A997"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12.115</w:t>
            </w:r>
          </w:p>
        </w:tc>
        <w:tc>
          <w:tcPr>
            <w:tcW w:w="289" w:type="dxa"/>
            <w:tcBorders>
              <w:top w:val="single" w:sz="2" w:space="0" w:color="auto"/>
              <w:left w:val="nil"/>
              <w:bottom w:val="single" w:sz="2" w:space="0" w:color="auto"/>
            </w:tcBorders>
            <w:shd w:val="clear" w:color="auto" w:fill="auto"/>
            <w:noWrap/>
            <w:vAlign w:val="bottom"/>
            <w:hideMark/>
          </w:tcPr>
          <w:p w14:paraId="3534DE6C"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4845A389"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329F917E"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2" w:type="dxa"/>
            <w:tcBorders>
              <w:top w:val="single" w:sz="2" w:space="0" w:color="auto"/>
              <w:left w:val="nil"/>
              <w:bottom w:val="single" w:sz="2" w:space="0" w:color="auto"/>
            </w:tcBorders>
            <w:shd w:val="clear" w:color="auto" w:fill="auto"/>
            <w:noWrap/>
            <w:vAlign w:val="center"/>
            <w:hideMark/>
          </w:tcPr>
          <w:p w14:paraId="2E9D56A2"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65113FBE"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61C7536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0.000</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36D6BE0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6743F95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-1.974</w:t>
            </w:r>
          </w:p>
        </w:tc>
        <w:tc>
          <w:tcPr>
            <w:tcW w:w="280" w:type="dxa"/>
            <w:tcBorders>
              <w:top w:val="single" w:sz="2" w:space="0" w:color="auto"/>
              <w:left w:val="nil"/>
              <w:bottom w:val="single" w:sz="2" w:space="0" w:color="auto"/>
            </w:tcBorders>
            <w:shd w:val="clear" w:color="auto" w:fill="auto"/>
            <w:noWrap/>
            <w:vAlign w:val="bottom"/>
            <w:hideMark/>
          </w:tcPr>
          <w:p w14:paraId="35C060C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304EAA82"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bottom"/>
            <w:hideMark/>
          </w:tcPr>
          <w:p w14:paraId="54F017BD"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0.048</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19CB97B0"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687C8EE8" w14:textId="77777777" w:rsidTr="00A0482B">
        <w:trPr>
          <w:gridAfter w:val="1"/>
          <w:wAfter w:w="18" w:type="dxa"/>
          <w:trHeight w:val="224"/>
        </w:trPr>
        <w:tc>
          <w:tcPr>
            <w:tcW w:w="1908" w:type="dxa"/>
            <w:tcBorders>
              <w:top w:val="single" w:sz="2" w:space="0" w:color="auto"/>
              <w:left w:val="single" w:sz="2" w:space="0" w:color="auto"/>
              <w:bottom w:val="single" w:sz="2" w:space="0" w:color="auto"/>
            </w:tcBorders>
            <w:shd w:val="clear" w:color="auto" w:fill="auto"/>
            <w:noWrap/>
            <w:vAlign w:val="center"/>
            <w:hideMark/>
          </w:tcPr>
          <w:p w14:paraId="7D94C8C1"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LOSS</w:t>
            </w:r>
          </w:p>
        </w:tc>
        <w:tc>
          <w:tcPr>
            <w:tcW w:w="601" w:type="dxa"/>
            <w:tcBorders>
              <w:top w:val="single" w:sz="2" w:space="0" w:color="auto"/>
              <w:bottom w:val="single" w:sz="2" w:space="0" w:color="auto"/>
            </w:tcBorders>
            <w:shd w:val="clear" w:color="auto" w:fill="auto"/>
            <w:noWrap/>
            <w:vAlign w:val="center"/>
            <w:hideMark/>
          </w:tcPr>
          <w:p w14:paraId="4FE68CE6"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5AB825E6"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bottom"/>
            <w:hideMark/>
          </w:tcPr>
          <w:p w14:paraId="6592DA4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0.010</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4DCD651C"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bottom"/>
            <w:hideMark/>
          </w:tcPr>
          <w:p w14:paraId="5BACB24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4.264</w:t>
            </w:r>
          </w:p>
        </w:tc>
        <w:tc>
          <w:tcPr>
            <w:tcW w:w="289" w:type="dxa"/>
            <w:tcBorders>
              <w:top w:val="single" w:sz="2" w:space="0" w:color="auto"/>
              <w:left w:val="nil"/>
              <w:bottom w:val="single" w:sz="2" w:space="0" w:color="auto"/>
            </w:tcBorders>
            <w:shd w:val="clear" w:color="auto" w:fill="auto"/>
            <w:noWrap/>
            <w:vAlign w:val="bottom"/>
            <w:hideMark/>
          </w:tcPr>
          <w:p w14:paraId="0B40E042"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bottom"/>
            <w:hideMark/>
          </w:tcPr>
          <w:p w14:paraId="52E804DD"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2A0F77AA"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2" w:type="dxa"/>
            <w:tcBorders>
              <w:top w:val="single" w:sz="2" w:space="0" w:color="auto"/>
              <w:left w:val="nil"/>
              <w:bottom w:val="single" w:sz="2" w:space="0" w:color="auto"/>
            </w:tcBorders>
            <w:shd w:val="clear" w:color="auto" w:fill="auto"/>
            <w:noWrap/>
            <w:vAlign w:val="center"/>
            <w:hideMark/>
          </w:tcPr>
          <w:p w14:paraId="2E6E8562"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60FFC529"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bottom"/>
            <w:hideMark/>
          </w:tcPr>
          <w:p w14:paraId="4F3B977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0.111</w:t>
            </w: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3C2E03A6"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bottom"/>
            <w:hideMark/>
          </w:tcPr>
          <w:p w14:paraId="4C4ECE3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12.224</w:t>
            </w:r>
          </w:p>
        </w:tc>
        <w:tc>
          <w:tcPr>
            <w:tcW w:w="280" w:type="dxa"/>
            <w:tcBorders>
              <w:top w:val="single" w:sz="2" w:space="0" w:color="auto"/>
              <w:left w:val="nil"/>
              <w:bottom w:val="single" w:sz="2" w:space="0" w:color="auto"/>
            </w:tcBorders>
            <w:shd w:val="clear" w:color="auto" w:fill="auto"/>
            <w:noWrap/>
            <w:vAlign w:val="bottom"/>
            <w:hideMark/>
          </w:tcPr>
          <w:p w14:paraId="064A2F29"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bottom"/>
            <w:hideMark/>
          </w:tcPr>
          <w:p w14:paraId="66FFF230"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03FB016B"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&lt; 0.001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4F722183"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r>
      <w:tr w:rsidR="009344B4" w:rsidRPr="006733FB" w14:paraId="5332DD24" w14:textId="77777777" w:rsidTr="00A0482B">
        <w:trPr>
          <w:gridAfter w:val="1"/>
          <w:wAfter w:w="18" w:type="dxa"/>
          <w:trHeight w:val="308"/>
        </w:trPr>
        <w:tc>
          <w:tcPr>
            <w:tcW w:w="1908" w:type="dxa"/>
            <w:tcBorders>
              <w:top w:val="single" w:sz="2" w:space="0" w:color="auto"/>
              <w:left w:val="single" w:sz="2" w:space="0" w:color="auto"/>
              <w:bottom w:val="single" w:sz="2" w:space="0" w:color="auto"/>
            </w:tcBorders>
            <w:shd w:val="clear" w:color="auto" w:fill="auto"/>
            <w:noWrap/>
            <w:vAlign w:val="center"/>
            <w:hideMark/>
          </w:tcPr>
          <w:p w14:paraId="42C1810C"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Adjusted R2</w:t>
            </w:r>
          </w:p>
        </w:tc>
        <w:tc>
          <w:tcPr>
            <w:tcW w:w="601" w:type="dxa"/>
            <w:tcBorders>
              <w:top w:val="single" w:sz="2" w:space="0" w:color="auto"/>
              <w:bottom w:val="single" w:sz="2" w:space="0" w:color="auto"/>
            </w:tcBorders>
            <w:shd w:val="clear" w:color="auto" w:fill="auto"/>
            <w:noWrap/>
            <w:vAlign w:val="center"/>
            <w:hideMark/>
          </w:tcPr>
          <w:p w14:paraId="148070B2"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1E700D25"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center"/>
            <w:hideMark/>
          </w:tcPr>
          <w:p w14:paraId="4BB50BEC"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7B974182"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center"/>
            <w:hideMark/>
          </w:tcPr>
          <w:p w14:paraId="74B92431"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0.070</w:t>
            </w:r>
          </w:p>
        </w:tc>
        <w:tc>
          <w:tcPr>
            <w:tcW w:w="289" w:type="dxa"/>
            <w:tcBorders>
              <w:top w:val="single" w:sz="2" w:space="0" w:color="auto"/>
              <w:left w:val="nil"/>
              <w:bottom w:val="single" w:sz="2" w:space="0" w:color="auto"/>
            </w:tcBorders>
            <w:shd w:val="clear" w:color="auto" w:fill="auto"/>
            <w:noWrap/>
            <w:vAlign w:val="center"/>
            <w:hideMark/>
          </w:tcPr>
          <w:p w14:paraId="7DAE5153"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79" w:type="dxa"/>
            <w:tcBorders>
              <w:top w:val="single" w:sz="2" w:space="0" w:color="auto"/>
              <w:left w:val="nil"/>
              <w:bottom w:val="single" w:sz="2" w:space="0" w:color="auto"/>
              <w:right w:val="single" w:sz="2" w:space="0" w:color="auto"/>
            </w:tcBorders>
            <w:shd w:val="clear" w:color="auto" w:fill="auto"/>
            <w:noWrap/>
            <w:vAlign w:val="center"/>
            <w:hideMark/>
          </w:tcPr>
          <w:p w14:paraId="2372E227"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095AB588"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282" w:type="dxa"/>
            <w:tcBorders>
              <w:top w:val="single" w:sz="2" w:space="0" w:color="auto"/>
              <w:left w:val="nil"/>
              <w:bottom w:val="single" w:sz="2" w:space="0" w:color="auto"/>
            </w:tcBorders>
            <w:shd w:val="clear" w:color="auto" w:fill="auto"/>
            <w:noWrap/>
            <w:vAlign w:val="center"/>
            <w:hideMark/>
          </w:tcPr>
          <w:p w14:paraId="77F2E131"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3BB61D3F"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center"/>
            <w:hideMark/>
          </w:tcPr>
          <w:p w14:paraId="548CCAE2"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38502781"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center"/>
            <w:hideMark/>
          </w:tcPr>
          <w:p w14:paraId="76084CD0"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0.246</w:t>
            </w:r>
          </w:p>
        </w:tc>
        <w:tc>
          <w:tcPr>
            <w:tcW w:w="280" w:type="dxa"/>
            <w:tcBorders>
              <w:top w:val="single" w:sz="2" w:space="0" w:color="auto"/>
              <w:left w:val="nil"/>
              <w:bottom w:val="single" w:sz="2" w:space="0" w:color="auto"/>
            </w:tcBorders>
            <w:shd w:val="clear" w:color="auto" w:fill="auto"/>
            <w:noWrap/>
            <w:vAlign w:val="center"/>
            <w:hideMark/>
          </w:tcPr>
          <w:p w14:paraId="3777B64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0699BA29"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528778FB"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323916F7"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r>
      <w:tr w:rsidR="009344B4" w:rsidRPr="006733FB" w14:paraId="43FD4704" w14:textId="77777777" w:rsidTr="00A0482B">
        <w:trPr>
          <w:gridAfter w:val="1"/>
          <w:wAfter w:w="18" w:type="dxa"/>
          <w:trHeight w:hRule="exact" w:val="357"/>
        </w:trPr>
        <w:tc>
          <w:tcPr>
            <w:tcW w:w="1908" w:type="dxa"/>
            <w:tcBorders>
              <w:top w:val="single" w:sz="2" w:space="0" w:color="auto"/>
              <w:left w:val="single" w:sz="2" w:space="0" w:color="auto"/>
              <w:bottom w:val="single" w:sz="2" w:space="0" w:color="auto"/>
            </w:tcBorders>
            <w:shd w:val="clear" w:color="auto" w:fill="auto"/>
            <w:noWrap/>
            <w:vAlign w:val="center"/>
            <w:hideMark/>
          </w:tcPr>
          <w:p w14:paraId="615A9EFE" w14:textId="77777777" w:rsidR="005F3467" w:rsidRPr="006733FB" w:rsidRDefault="005F3467"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F-statistic</w:t>
            </w:r>
          </w:p>
        </w:tc>
        <w:tc>
          <w:tcPr>
            <w:tcW w:w="601" w:type="dxa"/>
            <w:tcBorders>
              <w:top w:val="single" w:sz="2" w:space="0" w:color="auto"/>
              <w:bottom w:val="single" w:sz="2" w:space="0" w:color="auto"/>
            </w:tcBorders>
            <w:shd w:val="clear" w:color="auto" w:fill="auto"/>
            <w:noWrap/>
            <w:vAlign w:val="center"/>
            <w:hideMark/>
          </w:tcPr>
          <w:p w14:paraId="6C926C35"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139" w:type="dxa"/>
            <w:tcBorders>
              <w:top w:val="single" w:sz="2" w:space="0" w:color="auto"/>
              <w:bottom w:val="single" w:sz="2" w:space="0" w:color="auto"/>
              <w:right w:val="single" w:sz="2" w:space="0" w:color="auto"/>
            </w:tcBorders>
            <w:shd w:val="clear" w:color="auto" w:fill="auto"/>
            <w:noWrap/>
            <w:vAlign w:val="center"/>
            <w:hideMark/>
          </w:tcPr>
          <w:p w14:paraId="484E29B6"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95" w:type="dxa"/>
            <w:tcBorders>
              <w:top w:val="single" w:sz="2" w:space="0" w:color="auto"/>
              <w:left w:val="single" w:sz="2" w:space="0" w:color="auto"/>
              <w:bottom w:val="single" w:sz="2" w:space="0" w:color="auto"/>
            </w:tcBorders>
            <w:shd w:val="clear" w:color="auto" w:fill="auto"/>
            <w:noWrap/>
            <w:vAlign w:val="center"/>
            <w:hideMark/>
          </w:tcPr>
          <w:p w14:paraId="79A2F9B7"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7C52D012"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684" w:type="dxa"/>
            <w:tcBorders>
              <w:top w:val="single" w:sz="2" w:space="0" w:color="auto"/>
              <w:left w:val="single" w:sz="2" w:space="0" w:color="auto"/>
              <w:bottom w:val="single" w:sz="2" w:space="0" w:color="auto"/>
            </w:tcBorders>
            <w:shd w:val="clear" w:color="auto" w:fill="auto"/>
            <w:noWrap/>
            <w:vAlign w:val="center"/>
            <w:hideMark/>
          </w:tcPr>
          <w:p w14:paraId="100546A4"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39.212</w:t>
            </w:r>
          </w:p>
        </w:tc>
        <w:tc>
          <w:tcPr>
            <w:tcW w:w="289" w:type="dxa"/>
            <w:tcBorders>
              <w:top w:val="single" w:sz="2" w:space="0" w:color="auto"/>
              <w:left w:val="nil"/>
              <w:bottom w:val="single" w:sz="2" w:space="0" w:color="auto"/>
            </w:tcBorders>
            <w:shd w:val="clear" w:color="auto" w:fill="auto"/>
            <w:noWrap/>
            <w:vAlign w:val="center"/>
            <w:hideMark/>
          </w:tcPr>
          <w:p w14:paraId="3573BE0C" w14:textId="77777777" w:rsidR="005F3467" w:rsidRPr="006733FB" w:rsidRDefault="005F3467" w:rsidP="00A0482B">
            <w:pPr>
              <w:widowControl/>
              <w:spacing w:after="0" w:line="240" w:lineRule="auto"/>
              <w:rPr>
                <w:rFonts w:ascii="Book Antiqua" w:eastAsia="PMingLiU" w:hAnsi="Book Antiqua" w:cs="Times New Roman"/>
                <w:sz w:val="20"/>
                <w:szCs w:val="20"/>
                <w:vertAlign w:val="superscript"/>
              </w:rPr>
            </w:pPr>
            <w:r w:rsidRPr="006733FB">
              <w:rPr>
                <w:rFonts w:ascii="Book Antiqua" w:eastAsia="PMingLiU" w:hAnsi="Book Antiqua" w:cs="Times New Roman"/>
                <w:sz w:val="20"/>
                <w:szCs w:val="20"/>
                <w:vertAlign w:val="superscript"/>
              </w:rPr>
              <w:t>***</w:t>
            </w:r>
          </w:p>
        </w:tc>
        <w:tc>
          <w:tcPr>
            <w:tcW w:w="79" w:type="dxa"/>
            <w:tcBorders>
              <w:top w:val="single" w:sz="2" w:space="0" w:color="auto"/>
              <w:left w:val="nil"/>
              <w:bottom w:val="single" w:sz="2" w:space="0" w:color="auto"/>
              <w:right w:val="single" w:sz="2" w:space="0" w:color="auto"/>
            </w:tcBorders>
            <w:shd w:val="clear" w:color="auto" w:fill="auto"/>
            <w:noWrap/>
            <w:vAlign w:val="center"/>
            <w:hideMark/>
          </w:tcPr>
          <w:p w14:paraId="344E9C3D"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auto"/>
            </w:tcBorders>
            <w:shd w:val="clear" w:color="auto" w:fill="auto"/>
            <w:noWrap/>
            <w:vAlign w:val="center"/>
            <w:hideMark/>
          </w:tcPr>
          <w:p w14:paraId="46CCADBF"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P&lt;0.01</w:t>
            </w:r>
          </w:p>
        </w:tc>
        <w:tc>
          <w:tcPr>
            <w:tcW w:w="282" w:type="dxa"/>
            <w:tcBorders>
              <w:top w:val="single" w:sz="2" w:space="0" w:color="auto"/>
              <w:left w:val="nil"/>
              <w:bottom w:val="single" w:sz="2" w:space="0" w:color="auto"/>
            </w:tcBorders>
            <w:shd w:val="clear" w:color="auto" w:fill="auto"/>
            <w:noWrap/>
            <w:vAlign w:val="center"/>
            <w:hideMark/>
          </w:tcPr>
          <w:p w14:paraId="35324D35" w14:textId="77777777" w:rsidR="005F3467" w:rsidRPr="006733FB" w:rsidRDefault="005F3467" w:rsidP="00A0482B">
            <w:pPr>
              <w:widowControl/>
              <w:spacing w:after="0" w:line="240" w:lineRule="auto"/>
              <w:rPr>
                <w:rFonts w:ascii="Book Antiqua" w:eastAsia="PMingLiU" w:hAnsi="Book Antiqua" w:cs="Times New Roman"/>
                <w:sz w:val="20"/>
                <w:szCs w:val="20"/>
              </w:rPr>
            </w:pPr>
          </w:p>
        </w:tc>
        <w:tc>
          <w:tcPr>
            <w:tcW w:w="92" w:type="dxa"/>
            <w:tcBorders>
              <w:top w:val="single" w:sz="2" w:space="0" w:color="auto"/>
              <w:left w:val="nil"/>
              <w:bottom w:val="single" w:sz="2" w:space="0" w:color="auto"/>
              <w:right w:val="single" w:sz="2" w:space="0" w:color="auto"/>
            </w:tcBorders>
            <w:shd w:val="clear" w:color="auto" w:fill="auto"/>
            <w:noWrap/>
            <w:vAlign w:val="center"/>
            <w:hideMark/>
          </w:tcPr>
          <w:p w14:paraId="65C8B568" w14:textId="77777777" w:rsidR="005F3467" w:rsidRPr="006733FB" w:rsidRDefault="005F3467" w:rsidP="00A0482B">
            <w:pPr>
              <w:widowControl/>
              <w:spacing w:after="0" w:line="240" w:lineRule="auto"/>
              <w:jc w:val="right"/>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auto"/>
            </w:tcBorders>
            <w:shd w:val="clear" w:color="auto" w:fill="auto"/>
            <w:noWrap/>
            <w:vAlign w:val="center"/>
            <w:hideMark/>
          </w:tcPr>
          <w:p w14:paraId="5FE437BD"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513B2926"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900" w:type="dxa"/>
            <w:tcBorders>
              <w:top w:val="single" w:sz="2" w:space="0" w:color="auto"/>
              <w:left w:val="single" w:sz="2" w:space="0" w:color="auto"/>
              <w:bottom w:val="single" w:sz="2" w:space="0" w:color="auto"/>
            </w:tcBorders>
            <w:shd w:val="clear" w:color="auto" w:fill="auto"/>
            <w:noWrap/>
            <w:vAlign w:val="center"/>
            <w:hideMark/>
          </w:tcPr>
          <w:p w14:paraId="65A66853"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165.823</w:t>
            </w:r>
          </w:p>
        </w:tc>
        <w:tc>
          <w:tcPr>
            <w:tcW w:w="280" w:type="dxa"/>
            <w:tcBorders>
              <w:top w:val="single" w:sz="2" w:space="0" w:color="auto"/>
              <w:left w:val="nil"/>
              <w:bottom w:val="single" w:sz="2" w:space="0" w:color="auto"/>
            </w:tcBorders>
            <w:shd w:val="clear" w:color="auto" w:fill="auto"/>
            <w:noWrap/>
            <w:vAlign w:val="center"/>
            <w:hideMark/>
          </w:tcPr>
          <w:p w14:paraId="3BFD29F8"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vertAlign w:val="superscript"/>
              </w:rPr>
              <w:t>***</w:t>
            </w:r>
          </w:p>
        </w:tc>
        <w:tc>
          <w:tcPr>
            <w:tcW w:w="78" w:type="dxa"/>
            <w:tcBorders>
              <w:top w:val="single" w:sz="2" w:space="0" w:color="auto"/>
              <w:left w:val="nil"/>
              <w:bottom w:val="single" w:sz="2" w:space="0" w:color="auto"/>
              <w:right w:val="single" w:sz="2" w:space="0" w:color="auto"/>
            </w:tcBorders>
            <w:shd w:val="clear" w:color="auto" w:fill="auto"/>
            <w:noWrap/>
            <w:vAlign w:val="center"/>
            <w:hideMark/>
          </w:tcPr>
          <w:p w14:paraId="7A3FE58F" w14:textId="77777777" w:rsidR="005F3467" w:rsidRPr="006733FB" w:rsidRDefault="005F3467" w:rsidP="00A0482B">
            <w:pPr>
              <w:widowControl/>
              <w:spacing w:after="0" w:line="240" w:lineRule="auto"/>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auto"/>
            </w:tcBorders>
            <w:shd w:val="clear" w:color="auto" w:fill="auto"/>
            <w:noWrap/>
            <w:vAlign w:val="center"/>
            <w:hideMark/>
          </w:tcPr>
          <w:p w14:paraId="00569052" w14:textId="77777777" w:rsidR="005F3467" w:rsidRPr="006733FB" w:rsidRDefault="005F3467" w:rsidP="00A0482B">
            <w:pPr>
              <w:widowControl/>
              <w:spacing w:after="0" w:line="240" w:lineRule="auto"/>
              <w:jc w:val="right"/>
              <w:rPr>
                <w:rFonts w:ascii="Book Antiqua" w:eastAsia="PMingLiU" w:hAnsi="Book Antiqua" w:cs="Times New Roman"/>
                <w:sz w:val="20"/>
                <w:szCs w:val="20"/>
              </w:rPr>
            </w:pPr>
            <w:r w:rsidRPr="006733FB">
              <w:rPr>
                <w:rFonts w:ascii="Book Antiqua" w:eastAsia="PMingLiU" w:hAnsi="Book Antiqua" w:cs="Times New Roman"/>
                <w:sz w:val="20"/>
                <w:szCs w:val="20"/>
              </w:rPr>
              <w:t>P&lt;0.01</w:t>
            </w:r>
          </w:p>
        </w:tc>
        <w:tc>
          <w:tcPr>
            <w:tcW w:w="284" w:type="dxa"/>
            <w:tcBorders>
              <w:top w:val="single" w:sz="2" w:space="0" w:color="auto"/>
              <w:left w:val="nil"/>
              <w:bottom w:val="single" w:sz="2" w:space="0" w:color="auto"/>
              <w:right w:val="single" w:sz="2" w:space="0" w:color="auto"/>
            </w:tcBorders>
            <w:shd w:val="clear" w:color="auto" w:fill="auto"/>
            <w:noWrap/>
            <w:vAlign w:val="center"/>
            <w:hideMark/>
          </w:tcPr>
          <w:p w14:paraId="13EB4686" w14:textId="77777777" w:rsidR="005F3467" w:rsidRPr="006733FB" w:rsidRDefault="005F3467" w:rsidP="00A0482B">
            <w:pPr>
              <w:widowControl/>
              <w:spacing w:after="0" w:line="240" w:lineRule="auto"/>
              <w:rPr>
                <w:rFonts w:ascii="Book Antiqua" w:eastAsia="PMingLiU" w:hAnsi="Book Antiqua" w:cs="Times New Roman"/>
                <w:sz w:val="20"/>
                <w:szCs w:val="20"/>
              </w:rPr>
            </w:pPr>
          </w:p>
        </w:tc>
      </w:tr>
      <w:tr w:rsidR="009344B4" w:rsidRPr="006733FB" w14:paraId="52B362CA" w14:textId="77777777" w:rsidTr="00A0482B">
        <w:trPr>
          <w:gridAfter w:val="1"/>
          <w:wAfter w:w="18" w:type="dxa"/>
          <w:trHeight w:val="308"/>
        </w:trPr>
        <w:tc>
          <w:tcPr>
            <w:tcW w:w="1908" w:type="dxa"/>
            <w:tcBorders>
              <w:top w:val="single" w:sz="2" w:space="0" w:color="auto"/>
              <w:left w:val="single" w:sz="2" w:space="0" w:color="auto"/>
              <w:bottom w:val="single" w:sz="2" w:space="0" w:color="000000"/>
              <w:right w:val="single" w:sz="2" w:space="0" w:color="auto"/>
            </w:tcBorders>
            <w:shd w:val="clear" w:color="auto" w:fill="auto"/>
            <w:noWrap/>
            <w:vAlign w:val="center"/>
            <w:hideMark/>
          </w:tcPr>
          <w:p w14:paraId="669A3F78" w14:textId="77777777" w:rsidR="009344B4" w:rsidRPr="006733FB" w:rsidRDefault="009344B4" w:rsidP="00A0482B">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N</w:t>
            </w:r>
          </w:p>
        </w:tc>
        <w:tc>
          <w:tcPr>
            <w:tcW w:w="740" w:type="dxa"/>
            <w:gridSpan w:val="2"/>
            <w:tcBorders>
              <w:top w:val="single" w:sz="2" w:space="0" w:color="auto"/>
              <w:left w:val="single" w:sz="2" w:space="0" w:color="auto"/>
              <w:bottom w:val="single" w:sz="2" w:space="0" w:color="000000"/>
              <w:right w:val="single" w:sz="2" w:space="0" w:color="auto"/>
            </w:tcBorders>
            <w:shd w:val="clear" w:color="auto" w:fill="auto"/>
            <w:noWrap/>
            <w:vAlign w:val="center"/>
            <w:hideMark/>
          </w:tcPr>
          <w:p w14:paraId="7EB79081" w14:textId="066EC9EA" w:rsidR="009344B4" w:rsidRPr="006733FB" w:rsidRDefault="009344B4" w:rsidP="00A0482B">
            <w:pPr>
              <w:widowControl/>
              <w:spacing w:after="0" w:line="240" w:lineRule="auto"/>
              <w:jc w:val="center"/>
              <w:rPr>
                <w:rFonts w:ascii="Book Antiqua" w:eastAsia="PMingLiU" w:hAnsi="Book Antiqua" w:cs="Times New Roman"/>
                <w:sz w:val="20"/>
                <w:szCs w:val="20"/>
              </w:rPr>
            </w:pPr>
            <w:r w:rsidRPr="006733FB">
              <w:rPr>
                <w:rFonts w:ascii="Book Antiqua" w:eastAsia="PMingLiU" w:hAnsi="Book Antiqua" w:cs="Times New Roman"/>
                <w:sz w:val="20"/>
                <w:szCs w:val="20"/>
              </w:rPr>
              <w:t>5,046</w:t>
            </w:r>
          </w:p>
        </w:tc>
        <w:tc>
          <w:tcPr>
            <w:tcW w:w="695" w:type="dxa"/>
            <w:tcBorders>
              <w:top w:val="single" w:sz="2" w:space="0" w:color="auto"/>
              <w:left w:val="single" w:sz="2" w:space="0" w:color="auto"/>
              <w:bottom w:val="single" w:sz="2" w:space="0" w:color="000000"/>
            </w:tcBorders>
            <w:shd w:val="clear" w:color="auto" w:fill="auto"/>
            <w:noWrap/>
            <w:vAlign w:val="center"/>
            <w:hideMark/>
          </w:tcPr>
          <w:p w14:paraId="632F94BB"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000000"/>
              <w:right w:val="single" w:sz="2" w:space="0" w:color="auto"/>
            </w:tcBorders>
            <w:shd w:val="clear" w:color="auto" w:fill="auto"/>
            <w:noWrap/>
            <w:vAlign w:val="center"/>
            <w:hideMark/>
          </w:tcPr>
          <w:p w14:paraId="3369AB1E"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684" w:type="dxa"/>
            <w:tcBorders>
              <w:top w:val="single" w:sz="2" w:space="0" w:color="auto"/>
              <w:left w:val="single" w:sz="2" w:space="0" w:color="auto"/>
              <w:bottom w:val="single" w:sz="2" w:space="0" w:color="000000"/>
            </w:tcBorders>
            <w:shd w:val="clear" w:color="auto" w:fill="auto"/>
            <w:noWrap/>
            <w:vAlign w:val="center"/>
            <w:hideMark/>
          </w:tcPr>
          <w:p w14:paraId="77D667ED"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289" w:type="dxa"/>
            <w:tcBorders>
              <w:top w:val="single" w:sz="2" w:space="0" w:color="auto"/>
              <w:left w:val="nil"/>
              <w:bottom w:val="single" w:sz="2" w:space="0" w:color="000000"/>
            </w:tcBorders>
            <w:shd w:val="clear" w:color="auto" w:fill="auto"/>
            <w:noWrap/>
            <w:vAlign w:val="center"/>
            <w:hideMark/>
          </w:tcPr>
          <w:p w14:paraId="775DDA9E"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9" w:type="dxa"/>
            <w:tcBorders>
              <w:top w:val="single" w:sz="2" w:space="0" w:color="auto"/>
              <w:left w:val="nil"/>
              <w:bottom w:val="single" w:sz="2" w:space="0" w:color="000000"/>
              <w:right w:val="single" w:sz="2" w:space="0" w:color="auto"/>
            </w:tcBorders>
            <w:shd w:val="clear" w:color="auto" w:fill="auto"/>
            <w:noWrap/>
            <w:vAlign w:val="center"/>
            <w:hideMark/>
          </w:tcPr>
          <w:p w14:paraId="6698D269"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820" w:type="dxa"/>
            <w:tcBorders>
              <w:top w:val="single" w:sz="2" w:space="0" w:color="auto"/>
              <w:left w:val="single" w:sz="2" w:space="0" w:color="auto"/>
              <w:bottom w:val="single" w:sz="2" w:space="0" w:color="000000"/>
            </w:tcBorders>
            <w:shd w:val="clear" w:color="auto" w:fill="auto"/>
            <w:noWrap/>
            <w:vAlign w:val="center"/>
            <w:hideMark/>
          </w:tcPr>
          <w:p w14:paraId="0FCCFF75"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282" w:type="dxa"/>
            <w:tcBorders>
              <w:top w:val="single" w:sz="2" w:space="0" w:color="auto"/>
              <w:left w:val="nil"/>
              <w:bottom w:val="single" w:sz="2" w:space="0" w:color="000000"/>
            </w:tcBorders>
            <w:shd w:val="clear" w:color="auto" w:fill="auto"/>
            <w:noWrap/>
            <w:vAlign w:val="center"/>
            <w:hideMark/>
          </w:tcPr>
          <w:p w14:paraId="4670E1E7"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92" w:type="dxa"/>
            <w:tcBorders>
              <w:top w:val="single" w:sz="2" w:space="0" w:color="auto"/>
              <w:left w:val="nil"/>
              <w:bottom w:val="single" w:sz="2" w:space="0" w:color="000000"/>
              <w:right w:val="single" w:sz="2" w:space="0" w:color="auto"/>
            </w:tcBorders>
            <w:shd w:val="clear" w:color="auto" w:fill="auto"/>
            <w:noWrap/>
            <w:vAlign w:val="center"/>
            <w:hideMark/>
          </w:tcPr>
          <w:p w14:paraId="73972FCF"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43" w:type="dxa"/>
            <w:tcBorders>
              <w:top w:val="single" w:sz="2" w:space="0" w:color="auto"/>
              <w:left w:val="single" w:sz="2" w:space="0" w:color="auto"/>
              <w:bottom w:val="single" w:sz="2" w:space="0" w:color="000000"/>
            </w:tcBorders>
            <w:shd w:val="clear" w:color="auto" w:fill="auto"/>
            <w:noWrap/>
            <w:vAlign w:val="center"/>
            <w:hideMark/>
          </w:tcPr>
          <w:p w14:paraId="0A1210B0"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000000"/>
              <w:right w:val="single" w:sz="2" w:space="0" w:color="auto"/>
            </w:tcBorders>
            <w:shd w:val="clear" w:color="auto" w:fill="auto"/>
            <w:noWrap/>
            <w:vAlign w:val="center"/>
            <w:hideMark/>
          </w:tcPr>
          <w:p w14:paraId="7216E668"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900" w:type="dxa"/>
            <w:tcBorders>
              <w:top w:val="single" w:sz="2" w:space="0" w:color="auto"/>
              <w:left w:val="single" w:sz="2" w:space="0" w:color="auto"/>
              <w:bottom w:val="single" w:sz="2" w:space="0" w:color="000000"/>
            </w:tcBorders>
            <w:shd w:val="clear" w:color="auto" w:fill="auto"/>
            <w:noWrap/>
            <w:vAlign w:val="center"/>
            <w:hideMark/>
          </w:tcPr>
          <w:p w14:paraId="73922601"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280" w:type="dxa"/>
            <w:tcBorders>
              <w:top w:val="single" w:sz="2" w:space="0" w:color="auto"/>
              <w:left w:val="nil"/>
              <w:bottom w:val="single" w:sz="2" w:space="0" w:color="000000"/>
            </w:tcBorders>
            <w:shd w:val="clear" w:color="auto" w:fill="auto"/>
            <w:noWrap/>
            <w:vAlign w:val="center"/>
            <w:hideMark/>
          </w:tcPr>
          <w:p w14:paraId="48C8E8E0"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auto"/>
              <w:left w:val="nil"/>
              <w:bottom w:val="single" w:sz="2" w:space="0" w:color="000000"/>
              <w:right w:val="single" w:sz="2" w:space="0" w:color="auto"/>
            </w:tcBorders>
            <w:shd w:val="clear" w:color="auto" w:fill="auto"/>
            <w:noWrap/>
            <w:vAlign w:val="center"/>
            <w:hideMark/>
          </w:tcPr>
          <w:p w14:paraId="5E9AC499"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757" w:type="dxa"/>
            <w:tcBorders>
              <w:top w:val="single" w:sz="2" w:space="0" w:color="auto"/>
              <w:left w:val="single" w:sz="2" w:space="0" w:color="auto"/>
              <w:bottom w:val="single" w:sz="2" w:space="0" w:color="000000"/>
            </w:tcBorders>
            <w:shd w:val="clear" w:color="auto" w:fill="auto"/>
            <w:noWrap/>
            <w:vAlign w:val="center"/>
            <w:hideMark/>
          </w:tcPr>
          <w:p w14:paraId="7274F8A5"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c>
          <w:tcPr>
            <w:tcW w:w="284" w:type="dxa"/>
            <w:tcBorders>
              <w:top w:val="single" w:sz="2" w:space="0" w:color="auto"/>
              <w:left w:val="nil"/>
              <w:bottom w:val="single" w:sz="2" w:space="0" w:color="000000"/>
              <w:right w:val="single" w:sz="2" w:space="0" w:color="auto"/>
            </w:tcBorders>
            <w:shd w:val="clear" w:color="auto" w:fill="auto"/>
            <w:noWrap/>
            <w:vAlign w:val="center"/>
            <w:hideMark/>
          </w:tcPr>
          <w:p w14:paraId="0C73D4B2" w14:textId="77777777" w:rsidR="009344B4" w:rsidRPr="006733FB" w:rsidRDefault="009344B4" w:rsidP="00A0482B">
            <w:pPr>
              <w:widowControl/>
              <w:spacing w:after="0" w:line="240" w:lineRule="auto"/>
              <w:rPr>
                <w:rFonts w:ascii="Book Antiqua" w:eastAsia="Times New Roman" w:hAnsi="Book Antiqua" w:cs="Times New Roman"/>
                <w:sz w:val="20"/>
                <w:szCs w:val="20"/>
              </w:rPr>
            </w:pPr>
          </w:p>
        </w:tc>
      </w:tr>
      <w:tr w:rsidR="003303FA" w:rsidRPr="006733FB" w14:paraId="69FFFD29" w14:textId="77777777" w:rsidTr="00A0482B">
        <w:trPr>
          <w:gridAfter w:val="1"/>
          <w:wAfter w:w="18" w:type="dxa"/>
          <w:trHeight w:hRule="exact" w:val="73"/>
        </w:trPr>
        <w:tc>
          <w:tcPr>
            <w:tcW w:w="1908" w:type="dxa"/>
            <w:tcBorders>
              <w:top w:val="single" w:sz="2" w:space="0" w:color="000000"/>
            </w:tcBorders>
            <w:shd w:val="clear" w:color="auto" w:fill="auto"/>
            <w:noWrap/>
            <w:vAlign w:val="center"/>
          </w:tcPr>
          <w:p w14:paraId="6807E314" w14:textId="77777777" w:rsidR="003303FA" w:rsidRPr="006733FB" w:rsidRDefault="003303FA" w:rsidP="00A0482B">
            <w:pPr>
              <w:widowControl/>
              <w:spacing w:after="0" w:line="240" w:lineRule="auto"/>
              <w:rPr>
                <w:rFonts w:ascii="Book Antiqua" w:eastAsia="PMingLiU" w:hAnsi="Book Antiqua" w:cs="Times New Roman"/>
                <w:sz w:val="20"/>
                <w:szCs w:val="20"/>
              </w:rPr>
            </w:pPr>
          </w:p>
        </w:tc>
        <w:tc>
          <w:tcPr>
            <w:tcW w:w="740" w:type="dxa"/>
            <w:gridSpan w:val="2"/>
            <w:tcBorders>
              <w:top w:val="single" w:sz="2" w:space="0" w:color="000000"/>
            </w:tcBorders>
            <w:shd w:val="clear" w:color="auto" w:fill="auto"/>
            <w:noWrap/>
            <w:vAlign w:val="center"/>
          </w:tcPr>
          <w:p w14:paraId="119F5F65" w14:textId="77777777" w:rsidR="003303FA" w:rsidRPr="006733FB" w:rsidRDefault="003303FA" w:rsidP="00A0482B">
            <w:pPr>
              <w:widowControl/>
              <w:spacing w:after="0" w:line="240" w:lineRule="auto"/>
              <w:jc w:val="center"/>
              <w:rPr>
                <w:rFonts w:ascii="Book Antiqua" w:eastAsia="PMingLiU" w:hAnsi="Book Antiqua" w:cs="Times New Roman"/>
                <w:sz w:val="20"/>
                <w:szCs w:val="20"/>
              </w:rPr>
            </w:pPr>
          </w:p>
        </w:tc>
        <w:tc>
          <w:tcPr>
            <w:tcW w:w="695" w:type="dxa"/>
            <w:tcBorders>
              <w:top w:val="single" w:sz="2" w:space="0" w:color="000000"/>
            </w:tcBorders>
            <w:shd w:val="clear" w:color="auto" w:fill="auto"/>
            <w:noWrap/>
            <w:vAlign w:val="center"/>
          </w:tcPr>
          <w:p w14:paraId="2A1B531A"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000000"/>
            </w:tcBorders>
            <w:shd w:val="clear" w:color="auto" w:fill="auto"/>
            <w:noWrap/>
            <w:vAlign w:val="center"/>
          </w:tcPr>
          <w:p w14:paraId="754FC2C4"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684" w:type="dxa"/>
            <w:tcBorders>
              <w:top w:val="single" w:sz="2" w:space="0" w:color="000000"/>
            </w:tcBorders>
            <w:shd w:val="clear" w:color="auto" w:fill="auto"/>
            <w:noWrap/>
            <w:vAlign w:val="center"/>
          </w:tcPr>
          <w:p w14:paraId="0FEFCD7F"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289" w:type="dxa"/>
            <w:tcBorders>
              <w:top w:val="single" w:sz="2" w:space="0" w:color="000000"/>
            </w:tcBorders>
            <w:shd w:val="clear" w:color="auto" w:fill="auto"/>
            <w:noWrap/>
            <w:vAlign w:val="center"/>
          </w:tcPr>
          <w:p w14:paraId="7DAB3103"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9" w:type="dxa"/>
            <w:tcBorders>
              <w:top w:val="single" w:sz="2" w:space="0" w:color="000000"/>
            </w:tcBorders>
            <w:shd w:val="clear" w:color="auto" w:fill="auto"/>
            <w:noWrap/>
            <w:vAlign w:val="center"/>
          </w:tcPr>
          <w:p w14:paraId="2B8442EB"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820" w:type="dxa"/>
            <w:tcBorders>
              <w:top w:val="single" w:sz="2" w:space="0" w:color="000000"/>
            </w:tcBorders>
            <w:shd w:val="clear" w:color="auto" w:fill="auto"/>
            <w:noWrap/>
            <w:vAlign w:val="center"/>
          </w:tcPr>
          <w:p w14:paraId="0C07EA8B"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282" w:type="dxa"/>
            <w:tcBorders>
              <w:top w:val="single" w:sz="2" w:space="0" w:color="000000"/>
            </w:tcBorders>
            <w:shd w:val="clear" w:color="auto" w:fill="auto"/>
            <w:noWrap/>
            <w:vAlign w:val="center"/>
          </w:tcPr>
          <w:p w14:paraId="26BDA0AD"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92" w:type="dxa"/>
            <w:tcBorders>
              <w:top w:val="single" w:sz="2" w:space="0" w:color="000000"/>
            </w:tcBorders>
            <w:shd w:val="clear" w:color="auto" w:fill="auto"/>
            <w:noWrap/>
            <w:vAlign w:val="center"/>
          </w:tcPr>
          <w:p w14:paraId="53C9DFF1"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43" w:type="dxa"/>
            <w:tcBorders>
              <w:top w:val="single" w:sz="2" w:space="0" w:color="000000"/>
            </w:tcBorders>
            <w:shd w:val="clear" w:color="auto" w:fill="auto"/>
            <w:noWrap/>
            <w:vAlign w:val="center"/>
          </w:tcPr>
          <w:p w14:paraId="02A10B41"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000000"/>
            </w:tcBorders>
            <w:shd w:val="clear" w:color="auto" w:fill="auto"/>
            <w:noWrap/>
            <w:vAlign w:val="center"/>
          </w:tcPr>
          <w:p w14:paraId="773962E6"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900" w:type="dxa"/>
            <w:tcBorders>
              <w:top w:val="single" w:sz="2" w:space="0" w:color="000000"/>
            </w:tcBorders>
            <w:shd w:val="clear" w:color="auto" w:fill="auto"/>
            <w:noWrap/>
            <w:vAlign w:val="center"/>
          </w:tcPr>
          <w:p w14:paraId="6F940ACA"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280" w:type="dxa"/>
            <w:tcBorders>
              <w:top w:val="single" w:sz="2" w:space="0" w:color="000000"/>
            </w:tcBorders>
            <w:shd w:val="clear" w:color="auto" w:fill="auto"/>
            <w:noWrap/>
            <w:vAlign w:val="center"/>
          </w:tcPr>
          <w:p w14:paraId="1D6ED442"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8" w:type="dxa"/>
            <w:tcBorders>
              <w:top w:val="single" w:sz="2" w:space="0" w:color="000000"/>
            </w:tcBorders>
            <w:shd w:val="clear" w:color="auto" w:fill="auto"/>
            <w:noWrap/>
            <w:vAlign w:val="center"/>
          </w:tcPr>
          <w:p w14:paraId="3FD1989B"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757" w:type="dxa"/>
            <w:tcBorders>
              <w:top w:val="single" w:sz="2" w:space="0" w:color="000000"/>
            </w:tcBorders>
            <w:shd w:val="clear" w:color="auto" w:fill="auto"/>
            <w:noWrap/>
            <w:vAlign w:val="center"/>
          </w:tcPr>
          <w:p w14:paraId="66D847BA"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c>
          <w:tcPr>
            <w:tcW w:w="284" w:type="dxa"/>
            <w:tcBorders>
              <w:top w:val="single" w:sz="2" w:space="0" w:color="000000"/>
            </w:tcBorders>
            <w:shd w:val="clear" w:color="auto" w:fill="auto"/>
            <w:noWrap/>
            <w:vAlign w:val="center"/>
          </w:tcPr>
          <w:p w14:paraId="1244871C" w14:textId="77777777" w:rsidR="003303FA" w:rsidRPr="006733FB" w:rsidRDefault="003303FA" w:rsidP="00A0482B">
            <w:pPr>
              <w:widowControl/>
              <w:spacing w:after="0" w:line="240" w:lineRule="auto"/>
              <w:rPr>
                <w:rFonts w:ascii="Book Antiqua" w:eastAsia="Times New Roman" w:hAnsi="Book Antiqua" w:cs="Times New Roman"/>
                <w:sz w:val="20"/>
                <w:szCs w:val="20"/>
              </w:rPr>
            </w:pPr>
          </w:p>
        </w:tc>
      </w:tr>
      <w:tr w:rsidR="005F3467" w:rsidRPr="006733FB" w14:paraId="48416604" w14:textId="77777777" w:rsidTr="00A0482B">
        <w:trPr>
          <w:trHeight w:hRule="exact" w:val="2855"/>
        </w:trPr>
        <w:tc>
          <w:tcPr>
            <w:tcW w:w="8805" w:type="dxa"/>
            <w:gridSpan w:val="19"/>
            <w:tcBorders>
              <w:top w:val="nil"/>
              <w:left w:val="nil"/>
              <w:bottom w:val="nil"/>
              <w:right w:val="nil"/>
            </w:tcBorders>
            <w:shd w:val="clear" w:color="auto" w:fill="auto"/>
            <w:vAlign w:val="center"/>
            <w:hideMark/>
          </w:tcPr>
          <w:p w14:paraId="46E1CD14" w14:textId="012C130E" w:rsidR="005F3467" w:rsidRPr="006733FB" w:rsidRDefault="005F3467"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Note: This table presents the results</w:t>
            </w:r>
            <w:r w:rsidRPr="006733FB">
              <w:rPr>
                <w:rFonts w:ascii="Book Antiqua" w:hAnsi="Book Antiqua" w:cs="Times New Roman"/>
                <w:sz w:val="20"/>
                <w:szCs w:val="20"/>
              </w:rPr>
              <w:t xml:space="preserve"> </w:t>
            </w:r>
            <w:r w:rsidRPr="006733FB">
              <w:rPr>
                <w:rFonts w:ascii="Book Antiqua" w:eastAsia="PMingLiU" w:hAnsi="Book Antiqua" w:cs="Times New Roman"/>
                <w:sz w:val="20"/>
                <w:szCs w:val="20"/>
              </w:rPr>
              <w:t xml:space="preserve">of the interaction of the ADOPNxCVD19 and ADQxCVD19 coefficients on the quality of financial reports tested simultaneously. </w:t>
            </w:r>
          </w:p>
          <w:p w14:paraId="5F854F1B" w14:textId="77777777" w:rsidR="005F3467" w:rsidRPr="006733FB" w:rsidRDefault="005F3467"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 *** Denote statistical significance at the 0.10, 0.05, and 0.01 levels, respectively. </w:t>
            </w:r>
          </w:p>
          <w:p w14:paraId="1838ACA8" w14:textId="77777777" w:rsidR="005F3467" w:rsidRPr="006733FB" w:rsidRDefault="005F3467" w:rsidP="00A0482B">
            <w:pPr>
              <w:widowControl/>
              <w:spacing w:after="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All continuous variables in this study were processed with </w:t>
            </w:r>
            <w:proofErr w:type="spellStart"/>
            <w:r w:rsidRPr="006733FB">
              <w:rPr>
                <w:rFonts w:ascii="Book Antiqua" w:eastAsia="PMingLiU" w:hAnsi="Book Antiqua" w:cs="Times New Roman"/>
                <w:sz w:val="20"/>
                <w:szCs w:val="20"/>
              </w:rPr>
              <w:t>winsorizing</w:t>
            </w:r>
            <w:proofErr w:type="spellEnd"/>
            <w:r w:rsidRPr="006733FB">
              <w:rPr>
                <w:rFonts w:ascii="Book Antiqua" w:eastAsia="PMingLiU" w:hAnsi="Book Antiqua" w:cs="Times New Roman"/>
                <w:sz w:val="20"/>
                <w:szCs w:val="20"/>
              </w:rPr>
              <w:t xml:space="preserve"> at a 1% level. </w:t>
            </w:r>
          </w:p>
          <w:p w14:paraId="51446772" w14:textId="77777777" w:rsidR="005F3467" w:rsidRPr="006733FB" w:rsidRDefault="005F3467" w:rsidP="00A0482B">
            <w:pPr>
              <w:widowControl/>
              <w:spacing w:after="0" w:line="240" w:lineRule="auto"/>
              <w:jc w:val="both"/>
              <w:rPr>
                <w:rFonts w:ascii="Book Antiqua" w:eastAsia="PMingLiU" w:hAnsi="Book Antiqua" w:cs="Times New Roman"/>
                <w:sz w:val="20"/>
                <w:szCs w:val="20"/>
              </w:rPr>
            </w:pPr>
            <w:r w:rsidRPr="006733FB">
              <w:rPr>
                <w:rFonts w:ascii="Book Antiqua" w:eastAsia="PMingLiU" w:hAnsi="Book Antiqua" w:cs="Times New Roman"/>
                <w:sz w:val="20"/>
                <w:szCs w:val="20"/>
              </w:rPr>
              <w:t>Definition of variables: |</w:t>
            </w:r>
            <w:r w:rsidRPr="006733FB">
              <w:rPr>
                <w:rFonts w:ascii="Book Antiqua" w:eastAsia="PMingLiU" w:hAnsi="Book Antiqua" w:cs="Times New Roman"/>
                <w:i/>
                <w:sz w:val="20"/>
                <w:szCs w:val="20"/>
              </w:rPr>
              <w:t>DA</w:t>
            </w:r>
            <w:r w:rsidRPr="006733FB">
              <w:rPr>
                <w:rFonts w:ascii="Book Antiqua" w:eastAsia="PMingLiU" w:hAnsi="Book Antiqua" w:cs="Times New Roman"/>
                <w:sz w:val="20"/>
                <w:szCs w:val="20"/>
              </w:rPr>
              <w:t xml:space="preserve">| is the absolute value of discretionary accruals calculated from the Kothari et al. (2005) model. </w:t>
            </w:r>
            <w:r w:rsidRPr="006733FB">
              <w:rPr>
                <w:rFonts w:ascii="Book Antiqua" w:eastAsia="PMingLiU" w:hAnsi="Book Antiqua" w:cs="Times New Roman"/>
                <w:i/>
                <w:sz w:val="20"/>
                <w:szCs w:val="20"/>
              </w:rPr>
              <w:t>REM</w:t>
            </w:r>
            <w:r w:rsidRPr="006733FB">
              <w:rPr>
                <w:rFonts w:ascii="Book Antiqua" w:eastAsia="PMingLiU" w:hAnsi="Book Antiqua" w:cs="Times New Roman"/>
                <w:sz w:val="20"/>
                <w:szCs w:val="20"/>
              </w:rPr>
              <w:t xml:space="preserve"> is real earnings management, calculated from the </w:t>
            </w:r>
            <w:proofErr w:type="spellStart"/>
            <w:r w:rsidRPr="006733FB">
              <w:rPr>
                <w:rFonts w:ascii="Book Antiqua" w:eastAsia="PMingLiU" w:hAnsi="Book Antiqua" w:cs="Times New Roman"/>
                <w:sz w:val="20"/>
                <w:szCs w:val="20"/>
              </w:rPr>
              <w:t>Roychowdhury</w:t>
            </w:r>
            <w:proofErr w:type="spellEnd"/>
            <w:r w:rsidRPr="006733FB">
              <w:rPr>
                <w:rFonts w:ascii="Book Antiqua" w:eastAsia="PMingLiU" w:hAnsi="Book Antiqua" w:cs="Times New Roman"/>
                <w:sz w:val="20"/>
                <w:szCs w:val="20"/>
              </w:rPr>
              <w:t xml:space="preserve"> (2006) model. </w:t>
            </w:r>
            <w:r w:rsidRPr="006733FB">
              <w:rPr>
                <w:rFonts w:ascii="Book Antiqua" w:hAnsi="Book Antiqua" w:cs="Times New Roman"/>
                <w:sz w:val="20"/>
                <w:szCs w:val="20"/>
              </w:rPr>
              <w:t xml:space="preserve"> </w:t>
            </w:r>
            <w:r w:rsidRPr="006733FB">
              <w:rPr>
                <w:rStyle w:val="Emphasis"/>
                <w:rFonts w:ascii="Book Antiqua" w:hAnsi="Book Antiqua" w:cs="Times New Roman"/>
                <w:sz w:val="20"/>
                <w:szCs w:val="20"/>
              </w:rPr>
              <w:t>ADOPN</w:t>
            </w:r>
            <w:r w:rsidRPr="006733FB">
              <w:rPr>
                <w:rFonts w:ascii="Book Antiqua" w:hAnsi="Book Antiqua" w:cs="Times New Roman"/>
                <w:sz w:val="20"/>
                <w:szCs w:val="20"/>
              </w:rPr>
              <w:t xml:space="preserve"> is an audit opinion that </w:t>
            </w:r>
            <w:proofErr w:type="gramStart"/>
            <w:r w:rsidRPr="006733FB">
              <w:rPr>
                <w:rFonts w:ascii="Book Antiqua" w:hAnsi="Book Antiqua" w:cs="Times New Roman"/>
                <w:sz w:val="20"/>
                <w:szCs w:val="20"/>
              </w:rPr>
              <w:t>If</w:t>
            </w:r>
            <w:proofErr w:type="gramEnd"/>
            <w:r w:rsidRPr="006733FB">
              <w:rPr>
                <w:rFonts w:ascii="Book Antiqua" w:hAnsi="Book Antiqua" w:cs="Times New Roman"/>
                <w:sz w:val="20"/>
                <w:szCs w:val="20"/>
              </w:rPr>
              <w:t xml:space="preserve"> the auditor's opinion is considered unqualified, the value is 1; otherwise, it is 0. </w:t>
            </w:r>
            <w:r w:rsidRPr="006733FB">
              <w:rPr>
                <w:rStyle w:val="Emphasis"/>
                <w:rFonts w:ascii="Book Antiqua" w:hAnsi="Book Antiqua" w:cs="Times New Roman"/>
                <w:sz w:val="20"/>
                <w:szCs w:val="20"/>
              </w:rPr>
              <w:t>ADQ</w:t>
            </w:r>
            <w:r w:rsidRPr="006733FB">
              <w:rPr>
                <w:rFonts w:ascii="Book Antiqua" w:hAnsi="Book Antiqua" w:cs="Times New Roman"/>
                <w:sz w:val="20"/>
                <w:szCs w:val="20"/>
              </w:rPr>
              <w:t> is audit quality; the value is 1 if the company's financial reports are audited by the Big4 audit firm and 0 otherwise. </w:t>
            </w:r>
            <w:r w:rsidRPr="006733FB">
              <w:rPr>
                <w:rFonts w:ascii="Book Antiqua" w:eastAsia="PMingLiU" w:hAnsi="Book Antiqua" w:cs="Times New Roman"/>
                <w:i/>
                <w:sz w:val="20"/>
                <w:szCs w:val="20"/>
              </w:rPr>
              <w:t>CVD19</w:t>
            </w:r>
            <w:r w:rsidRPr="006733FB">
              <w:rPr>
                <w:rFonts w:ascii="Book Antiqua" w:eastAsia="PMingLiU" w:hAnsi="Book Antiqua" w:cs="Times New Roman"/>
                <w:sz w:val="20"/>
                <w:szCs w:val="20"/>
              </w:rPr>
              <w:t xml:space="preserve"> is a period of COVID-19 outbreak. Take the value of 1 if the year after the COVID-19 outbreak (2019-2021) and 0 if the year before the COVID-19 outbreak (2016-2018). </w:t>
            </w:r>
            <w:r w:rsidRPr="006733FB">
              <w:rPr>
                <w:rFonts w:ascii="Book Antiqua" w:eastAsia="PMingLiU" w:hAnsi="Book Antiqua" w:cs="Times New Roman"/>
                <w:i/>
                <w:sz w:val="20"/>
                <w:szCs w:val="20"/>
              </w:rPr>
              <w:t>SIZE</w:t>
            </w:r>
            <w:r w:rsidRPr="006733FB">
              <w:rPr>
                <w:rFonts w:ascii="Book Antiqua" w:eastAsia="PMingLiU" w:hAnsi="Book Antiqua" w:cs="Times New Roman"/>
                <w:sz w:val="20"/>
                <w:szCs w:val="20"/>
              </w:rPr>
              <w:t xml:space="preserve"> is the firm size determined using the natural log of total assets. </w:t>
            </w:r>
            <w:r w:rsidRPr="006733FB">
              <w:rPr>
                <w:rFonts w:ascii="Book Antiqua" w:eastAsia="PMingLiU" w:hAnsi="Book Antiqua" w:cs="Times New Roman"/>
                <w:i/>
                <w:sz w:val="20"/>
                <w:szCs w:val="20"/>
              </w:rPr>
              <w:t>LEV</w:t>
            </w:r>
            <w:r w:rsidRPr="006733FB">
              <w:rPr>
                <w:rFonts w:ascii="Book Antiqua" w:eastAsia="PMingLiU" w:hAnsi="Book Antiqua" w:cs="Times New Roman"/>
                <w:sz w:val="20"/>
                <w:szCs w:val="20"/>
              </w:rPr>
              <w:t xml:space="preserve"> is the financial leverage determined by dividing total liabilities and assets.</w:t>
            </w:r>
            <w:r w:rsidRPr="006733FB">
              <w:rPr>
                <w:rFonts w:ascii="Book Antiqua" w:eastAsia="PMingLiU" w:hAnsi="Book Antiqua" w:cs="Times New Roman"/>
                <w:i/>
                <w:sz w:val="20"/>
                <w:szCs w:val="20"/>
              </w:rPr>
              <w:t xml:space="preserve"> TBQ</w:t>
            </w:r>
            <w:r w:rsidRPr="006733FB">
              <w:rPr>
                <w:rFonts w:ascii="Book Antiqua" w:eastAsia="PMingLiU" w:hAnsi="Book Antiqua" w:cs="Times New Roman"/>
                <w:sz w:val="20"/>
                <w:szCs w:val="20"/>
              </w:rPr>
              <w:t xml:space="preserve"> is the company's profitability measured by Tobin's Q. </w:t>
            </w:r>
            <w:r w:rsidRPr="006733FB">
              <w:rPr>
                <w:rFonts w:ascii="Book Antiqua" w:eastAsia="PMingLiU" w:hAnsi="Book Antiqua" w:cs="Times New Roman"/>
                <w:i/>
                <w:sz w:val="20"/>
                <w:szCs w:val="20"/>
              </w:rPr>
              <w:t>SALGROWTH</w:t>
            </w:r>
            <w:r w:rsidRPr="006733FB">
              <w:rPr>
                <w:rFonts w:ascii="Book Antiqua" w:eastAsia="PMingLiU" w:hAnsi="Book Antiqua" w:cs="Times New Roman"/>
                <w:sz w:val="20"/>
                <w:szCs w:val="20"/>
              </w:rPr>
              <w:t xml:space="preserve"> is the sales growth rate. </w:t>
            </w:r>
            <w:r w:rsidRPr="006733FB">
              <w:rPr>
                <w:rFonts w:ascii="Book Antiqua" w:eastAsia="PMingLiU" w:hAnsi="Book Antiqua" w:cs="Times New Roman"/>
                <w:i/>
                <w:sz w:val="20"/>
                <w:szCs w:val="20"/>
              </w:rPr>
              <w:t>LOSS</w:t>
            </w:r>
            <w:r w:rsidRPr="006733FB">
              <w:rPr>
                <w:rFonts w:ascii="Book Antiqua" w:eastAsia="PMingLiU" w:hAnsi="Book Antiqua" w:cs="Times New Roman"/>
                <w:sz w:val="20"/>
                <w:szCs w:val="20"/>
              </w:rPr>
              <w:t xml:space="preserve"> is companies experiencing losses that take the value 1 if the company obtained negative net income and 0 otherwise.</w:t>
            </w:r>
          </w:p>
        </w:tc>
      </w:tr>
    </w:tbl>
    <w:p w14:paraId="0595F1F1" w14:textId="77777777" w:rsidR="009344B4" w:rsidRPr="006733FB" w:rsidRDefault="009344B4" w:rsidP="009344B4">
      <w:pPr>
        <w:pStyle w:val="Heading2"/>
        <w:numPr>
          <w:ilvl w:val="0"/>
          <w:numId w:val="0"/>
        </w:numPr>
        <w:spacing w:after="0" w:line="240" w:lineRule="auto"/>
        <w:ind w:left="993" w:right="970"/>
        <w:rPr>
          <w:rFonts w:ascii="Book Antiqua" w:eastAsiaTheme="minorEastAsia" w:hAnsi="Book Antiqua" w:cs="Times New Roman"/>
          <w:sz w:val="20"/>
          <w:szCs w:val="20"/>
        </w:rPr>
      </w:pPr>
      <w:bookmarkStart w:id="19" w:name="_Toc120913552"/>
    </w:p>
    <w:p w14:paraId="1BA36BDD" w14:textId="3DF1F021" w:rsidR="00A87486" w:rsidRPr="006733FB" w:rsidRDefault="002F7E3A" w:rsidP="009E4FB4">
      <w:pPr>
        <w:pStyle w:val="Heading2"/>
        <w:spacing w:after="0" w:line="240" w:lineRule="auto"/>
        <w:ind w:left="1985" w:right="970"/>
        <w:rPr>
          <w:rFonts w:ascii="Book Antiqua" w:hAnsi="Book Antiqua" w:cs="Times New Roman"/>
          <w:sz w:val="20"/>
          <w:szCs w:val="20"/>
        </w:rPr>
      </w:pPr>
      <w:r w:rsidRPr="006733FB">
        <w:rPr>
          <w:rFonts w:ascii="Book Antiqua" w:hAnsi="Book Antiqua" w:cs="Times New Roman"/>
          <w:sz w:val="20"/>
          <w:szCs w:val="20"/>
        </w:rPr>
        <w:t>Discussion</w:t>
      </w:r>
      <w:bookmarkEnd w:id="19"/>
    </w:p>
    <w:p w14:paraId="676DBE8C" w14:textId="55B856FB" w:rsidR="004762EA" w:rsidRPr="006733FB" w:rsidRDefault="002F7E3A" w:rsidP="009E4FB4">
      <w:pPr>
        <w:pStyle w:val="Heading3"/>
        <w:spacing w:after="0" w:line="240" w:lineRule="auto"/>
        <w:ind w:left="1843" w:right="970"/>
        <w:rPr>
          <w:rFonts w:ascii="Book Antiqua" w:eastAsia="PMingLiU" w:hAnsi="Book Antiqua" w:cs="Times New Roman"/>
          <w:sz w:val="20"/>
          <w:szCs w:val="20"/>
        </w:rPr>
      </w:pPr>
      <w:bookmarkStart w:id="20" w:name="_Toc120913553"/>
      <w:r w:rsidRPr="006733FB">
        <w:rPr>
          <w:rFonts w:ascii="Book Antiqua" w:hAnsi="Book Antiqua" w:cs="Times New Roman"/>
          <w:sz w:val="20"/>
          <w:szCs w:val="20"/>
        </w:rPr>
        <w:t>COVID-19 Pandemic and Quality of Financial Reports</w:t>
      </w:r>
      <w:bookmarkEnd w:id="20"/>
    </w:p>
    <w:p w14:paraId="7833E2B6" w14:textId="77E35749" w:rsidR="007C53A1" w:rsidRPr="006733FB" w:rsidRDefault="00B32A7C"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According to</w:t>
      </w:r>
      <w:r w:rsidR="00BC7958" w:rsidRPr="006733FB">
        <w:rPr>
          <w:rFonts w:ascii="Book Antiqua" w:hAnsi="Book Antiqua" w:cs="Times New Roman"/>
          <w:sz w:val="20"/>
          <w:szCs w:val="20"/>
          <w:lang w:val="en"/>
        </w:rPr>
        <w:t xml:space="preserve"> </w:t>
      </w:r>
      <w:r w:rsidR="00B17BCB" w:rsidRPr="006733FB">
        <w:rPr>
          <w:rFonts w:ascii="Book Antiqua" w:hAnsi="Book Antiqua" w:cs="Times New Roman"/>
          <w:sz w:val="20"/>
          <w:szCs w:val="20"/>
          <w:lang w:val="en"/>
        </w:rPr>
        <w:t>results</w:t>
      </w:r>
      <w:r w:rsidR="00BC7958" w:rsidRPr="006733FB">
        <w:rPr>
          <w:rFonts w:ascii="Book Antiqua" w:hAnsi="Book Antiqua" w:cs="Times New Roman"/>
          <w:sz w:val="20"/>
          <w:szCs w:val="20"/>
          <w:lang w:val="en"/>
        </w:rPr>
        <w:t xml:space="preserve"> presented in Table 6, it was revealed that the COVID-19 pandemic </w:t>
      </w:r>
      <w:r w:rsidR="00E42EBD" w:rsidRPr="006733FB">
        <w:rPr>
          <w:rFonts w:ascii="Book Antiqua" w:hAnsi="Book Antiqua" w:cs="Times New Roman"/>
          <w:sz w:val="20"/>
          <w:szCs w:val="20"/>
          <w:lang w:val="en"/>
        </w:rPr>
        <w:t xml:space="preserve">significantly and positively impacted </w:t>
      </w:r>
      <w:r w:rsidR="00BC7958" w:rsidRPr="006733FB">
        <w:rPr>
          <w:rFonts w:ascii="Book Antiqua" w:hAnsi="Book Antiqua" w:cs="Times New Roman"/>
          <w:sz w:val="20"/>
          <w:szCs w:val="20"/>
          <w:lang w:val="en"/>
        </w:rPr>
        <w:t>the quality of the financial reports proxied by accrual and real earnings management. This result signified that the higher the number of COVID-19</w:t>
      </w:r>
      <w:r w:rsidR="00E42EBD" w:rsidRPr="006733FB">
        <w:rPr>
          <w:rFonts w:ascii="Book Antiqua" w:hAnsi="Book Antiqua" w:cs="Times New Roman"/>
          <w:sz w:val="20"/>
          <w:szCs w:val="20"/>
          <w:lang w:val="en"/>
        </w:rPr>
        <w:t xml:space="preserve"> pandemic </w:t>
      </w:r>
      <w:r w:rsidR="00BC7958" w:rsidRPr="006733FB">
        <w:rPr>
          <w:rFonts w:ascii="Book Antiqua" w:hAnsi="Book Antiqua" w:cs="Times New Roman"/>
          <w:sz w:val="20"/>
          <w:szCs w:val="20"/>
          <w:lang w:val="en"/>
        </w:rPr>
        <w:t>cases, the higher the possibility of practicing accrual an</w:t>
      </w:r>
      <w:r w:rsidR="00784D6B" w:rsidRPr="006733FB">
        <w:rPr>
          <w:rFonts w:ascii="Book Antiqua" w:hAnsi="Book Antiqua" w:cs="Times New Roman"/>
          <w:sz w:val="20"/>
          <w:szCs w:val="20"/>
          <w:lang w:val="en"/>
        </w:rPr>
        <w:t xml:space="preserve">d real earnings management. </w:t>
      </w:r>
    </w:p>
    <w:p w14:paraId="798D68DC" w14:textId="77777777" w:rsidR="00BC7958" w:rsidRPr="006733FB" w:rsidRDefault="00784D6B"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The</w:t>
      </w:r>
      <w:r w:rsidR="00BC7958" w:rsidRPr="006733FB">
        <w:rPr>
          <w:rFonts w:ascii="Book Antiqua" w:hAnsi="Book Antiqua" w:cs="Times New Roman"/>
          <w:sz w:val="20"/>
          <w:szCs w:val="20"/>
          <w:lang w:val="en"/>
        </w:rPr>
        <w:t xml:space="preserve"> conclusion implied that the COVID-19 pandemic has increased earnings management actions and urged managers to </w:t>
      </w:r>
      <w:r w:rsidRPr="006733FB">
        <w:rPr>
          <w:rFonts w:ascii="Book Antiqua" w:hAnsi="Book Antiqua" w:cs="Times New Roman"/>
          <w:sz w:val="20"/>
          <w:szCs w:val="20"/>
          <w:lang w:val="en"/>
        </w:rPr>
        <w:t>utilize a</w:t>
      </w:r>
      <w:r w:rsidR="00BC7958" w:rsidRPr="006733FB">
        <w:rPr>
          <w:rFonts w:ascii="Book Antiqua" w:hAnsi="Book Antiqua" w:cs="Times New Roman"/>
          <w:sz w:val="20"/>
          <w:szCs w:val="20"/>
          <w:lang w:val="en"/>
        </w:rPr>
        <w:t xml:space="preserve">ccrual </w:t>
      </w:r>
      <w:r w:rsidRPr="006733FB">
        <w:rPr>
          <w:rFonts w:ascii="Book Antiqua" w:hAnsi="Book Antiqua" w:cs="Times New Roman"/>
          <w:sz w:val="20"/>
          <w:szCs w:val="20"/>
          <w:lang w:val="en"/>
        </w:rPr>
        <w:t xml:space="preserve">and real </w:t>
      </w:r>
      <w:r w:rsidR="00BC7958" w:rsidRPr="006733FB">
        <w:rPr>
          <w:rFonts w:ascii="Book Antiqua" w:hAnsi="Book Antiqua" w:cs="Times New Roman"/>
          <w:sz w:val="20"/>
          <w:szCs w:val="20"/>
          <w:lang w:val="en"/>
        </w:rPr>
        <w:t xml:space="preserve">earnings management to manipulate earnings, </w:t>
      </w:r>
      <w:r w:rsidRPr="006733FB">
        <w:rPr>
          <w:rFonts w:ascii="Book Antiqua" w:hAnsi="Book Antiqua" w:cs="Times New Roman"/>
          <w:sz w:val="20"/>
          <w:szCs w:val="20"/>
          <w:lang w:val="en"/>
        </w:rPr>
        <w:t>leading to decreased</w:t>
      </w:r>
      <w:r w:rsidR="00BC7958" w:rsidRPr="006733FB">
        <w:rPr>
          <w:rFonts w:ascii="Book Antiqua" w:hAnsi="Book Antiqua" w:cs="Times New Roman"/>
          <w:sz w:val="20"/>
          <w:szCs w:val="20"/>
          <w:lang w:val="en"/>
        </w:rPr>
        <w:t xml:space="preserve"> quality of financial reports.</w:t>
      </w:r>
      <w:r w:rsidR="007C53A1" w:rsidRPr="006733FB">
        <w:rPr>
          <w:rFonts w:ascii="Book Antiqua" w:hAnsi="Book Antiqua" w:cs="Times New Roman"/>
          <w:sz w:val="20"/>
          <w:szCs w:val="20"/>
          <w:lang w:val="en"/>
        </w:rPr>
        <w:t xml:space="preserve"> This proves that the COVID-19 pandemic triggered the companies in this study to increase both accrual and real earnings management practices to reduce the pandemic's impact on the companies.</w:t>
      </w:r>
    </w:p>
    <w:p w14:paraId="40FCACCB" w14:textId="77777777" w:rsidR="007C53A1" w:rsidRPr="006733FB" w:rsidRDefault="007C53A1"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This result confirms the evidence of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{"citationID":"IrCgkAQD","properties":{"custom":"Lassoued &amp; Khanchel (2021)","formattedCitation":"Lassoued &amp; Khanchel (2021)","plainCitation":"Lassoued &amp; Khanchel (2021)","noteIndex":0},"citationItems":[{"id":14,"uris":["http://zotero.org/users/local/UDgs1nEG/items/YIM329W3"],"itemData":{"id":14,"type":"article-journal","abstract":"The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Lassoued &amp; Khanchel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suggesting that earnings management increased during the COVID-19 pandemic. The company's management practiced earnings management to improve efficiency and maintain company performance in uncertain times and conditions due to the COVID-19 pandemic. In addition, to rebuild financial report users' confidence, which was required to meet the company's profit targets and support the economic recovery.</w:t>
      </w:r>
    </w:p>
    <w:p w14:paraId="7F68CEA7" w14:textId="77777777" w:rsidR="00A0482B" w:rsidRPr="006733FB" w:rsidRDefault="00A0482B" w:rsidP="00A0482B">
      <w:pPr>
        <w:spacing w:after="0" w:line="240" w:lineRule="auto"/>
        <w:ind w:right="970"/>
        <w:jc w:val="both"/>
        <w:rPr>
          <w:rFonts w:ascii="Book Antiqua" w:hAnsi="Book Antiqua" w:cs="Times New Roman"/>
          <w:sz w:val="20"/>
          <w:szCs w:val="20"/>
          <w:lang w:val="en"/>
        </w:rPr>
      </w:pPr>
    </w:p>
    <w:p w14:paraId="387DBEBD" w14:textId="28E1F460" w:rsidR="00BC7958" w:rsidRPr="006733FB" w:rsidRDefault="007C53A1"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Furthermore, t</w:t>
      </w:r>
      <w:r w:rsidR="000C27A8" w:rsidRPr="006733FB">
        <w:rPr>
          <w:rFonts w:ascii="Book Antiqua" w:hAnsi="Book Antiqua" w:cs="Times New Roman"/>
          <w:sz w:val="20"/>
          <w:szCs w:val="20"/>
          <w:lang w:val="en"/>
        </w:rPr>
        <w:t>he</w:t>
      </w:r>
      <w:r w:rsidR="00BC7958" w:rsidRPr="006733FB">
        <w:rPr>
          <w:rFonts w:ascii="Book Antiqua" w:hAnsi="Book Antiqua" w:cs="Times New Roman"/>
          <w:sz w:val="20"/>
          <w:szCs w:val="20"/>
          <w:lang w:val="en"/>
        </w:rPr>
        <w:t xml:space="preserve"> results aligned with the study of </w:t>
      </w:r>
      <w:r w:rsidR="00BC7958" w:rsidRPr="006733FB">
        <w:rPr>
          <w:rFonts w:ascii="Book Antiqua" w:hAnsi="Book Antiqua" w:cs="Times New Roman"/>
          <w:sz w:val="20"/>
          <w:szCs w:val="20"/>
          <w:lang w:val="en"/>
        </w:rPr>
        <w:fldChar w:fldCharType="begin"/>
      </w:r>
      <w:r w:rsidR="00BC7958" w:rsidRPr="006733FB">
        <w:rPr>
          <w:rFonts w:ascii="Book Antiqua" w:hAnsi="Book Antiqua" w:cs="Times New Roman"/>
          <w:sz w:val="20"/>
          <w:szCs w:val="20"/>
          <w:lang w:val="en"/>
        </w:rPr>
        <w:instrText xml:space="preserve"> ADDIN ZOTERO_ITEM CSL_CITATION {"citationID":"dIKidZej","properties":{"custom":"Hsu &amp; Yang (2022), Ryu &amp; Chae (2022), Yan et al. (2022)","formattedCitation":"Hsu &amp; Yang (2022), Ryu &amp; Chae (2022), Yan et al. (2022)","plainCitation":"Hsu &amp; Yang (2022), Ryu &amp; Chae (2022), Yan et al. (2022)","noteIndex":0},"citationItems":[{"id":1057,"uris":["http://zotero.org/users/local/UDgs1nEG/items/Q4QGJFNC"],"itemData":{"id":1057,"type":"article-journal","abstract":"This paper analyzes whether COVID-19 affects the financial reporting quality of companies and whether corporate governance has a mitigating effect. Using data from UK listed companies, we show that the quality of companies’ financial reporting has been lower during the pandemic. Specifically, companies have engaged in more earnings management through real activities during the pandemic. We also find that a larger board helps to mitigate the negative impact of COVID-19 on financial reporting quality, although we find no mitigating effect for board independence and CEO duality. This paper provides additional evidence on the impact of COVID-19 on financial reporting quality using a strong country-level governance setting. It is also the first study to analyze the mitigating effect of corporate governance on financial reporting quality during the COVID-19 pandemic. The results of this study provide useful suggestions to the practice.","container-title":"Finance Research Letters","DOI":"10.1016/j.frl.2022.102778","ISSN":"1544-6123","journalAbbreviation":"Finance Research Letters","language":"en","page":"102778","source":"ScienceDirect","title":"Corporate governance and financial reporting quality during the COVID-19 pandemic","volume":"47","author":[{"family":"Hsu","given":"Yu-Lin"},{"family":"Yang","given":"Ya-Chih"}],"issued":{"date-parts":[["2022",6,1]]}},"label":"page"},{"id":670,"uris":["http://zotero.org/users/local/UDgs1nEG/items/C53U53UH"],"itemData":{"id":670,"type":"article-journal","container-title":"Journal of Distribution Science","issue":"4","note":"publisher: Korea Distribution Science Association","page":"95–100","source":"Google Scholar","title":"The Impact of COVID-19 on Earnings Management in the Distribution and Service Industries","volume":"20","author":[{"family":"Ryu","given":"Haeyoung"},{"family":"Chae","given":"Soo-Joon"}],"issued":{"date-parts":[["2022"]]}},"label":"page"},{"id":1105,"uris":["http://zotero.org/users/local/UDgs1nEG/items/EFLBVQ5S"],"itemData":{"id":1105,"type":"article-journal","abstract":"Using China’s A-share listed companies from 2018 to 2020, this paper examines the impact of COVID-19 on earnings management. The results reveal that: (1) The COVID-19 shock intensifies earnings management, which is reflected in the increasing accrual-based earnings management and real earnings management. Moreover, when enterprises face a higher degree of financial constraints, this shock effect is more evident. (2) Enterprises in industries and regions where COVID-19 is more severe are more affected by the suspension of work and production caused by the epidemic prevention policies, so these enterprises choose accrual-based earnings management through accounting items rather than carrying out earnings management through real activities. (3) Further analysis finds that, enterprises with more investment opportunities have more evident earnings management caused by the COVID-19 shock. However, high-quality auditing has an inhibitory effect on accrual-based earnings management caused by the COVID-19 shock but has no inhibitory effect on real earnings management.","container-title":"Research in International Business and Finance","DOI":"10.1016/j.ribaf.2022.101772","ISSN":"0275-5319","journalAbbreviation":"Res Int Bus Finance","note":"PMID: 36196390\nPMCID: PMC9523902","page":"101772","source":"PubMed Central","title":"How does the COVID-19 affect earnings management: Empirical evidence from China","title-short":"How does the COVID-19 affect earnings management","volume":"63","author":[{"family":"Yan","given":"Huanmin"},{"family":"Liu","given":"Zhenyu"},{"family":"Wang","given":"Haoyu"},{"family":"Zhang","given":"Xuehua"},{"family":"Zheng","given":"Xilei"}],"issued":{"date-parts":[["2022",12]]}},"label":"page"}],"schema":"https://github.com/citation-style-language/schema/raw/master/csl-citation.json"} </w:instrText>
      </w:r>
      <w:r w:rsidR="00BC7958" w:rsidRPr="006733FB">
        <w:rPr>
          <w:rFonts w:ascii="Book Antiqua" w:hAnsi="Book Antiqua" w:cs="Times New Roman"/>
          <w:sz w:val="20"/>
          <w:szCs w:val="20"/>
          <w:lang w:val="en"/>
        </w:rPr>
        <w:fldChar w:fldCharType="separate"/>
      </w:r>
      <w:r w:rsidR="00BC7958" w:rsidRPr="006733FB">
        <w:rPr>
          <w:rFonts w:ascii="Book Antiqua" w:hAnsi="Book Antiqua" w:cs="Times New Roman"/>
          <w:sz w:val="20"/>
          <w:szCs w:val="20"/>
        </w:rPr>
        <w:t>Hsu &amp; Yang (2022), Ryu &amp; Chae (2022), Yan et al. (2022)</w:t>
      </w:r>
      <w:r w:rsidR="00BC7958" w:rsidRPr="006733FB">
        <w:rPr>
          <w:rFonts w:ascii="Book Antiqua" w:hAnsi="Book Antiqua" w:cs="Times New Roman"/>
          <w:sz w:val="20"/>
          <w:szCs w:val="20"/>
          <w:lang w:val="en"/>
        </w:rPr>
        <w:fldChar w:fldCharType="end"/>
      </w:r>
      <w:r w:rsidR="00BC7958" w:rsidRPr="006733FB">
        <w:rPr>
          <w:rFonts w:ascii="Book Antiqua" w:hAnsi="Book Antiqua" w:cs="Times New Roman"/>
          <w:sz w:val="20"/>
          <w:szCs w:val="20"/>
          <w:lang w:val="en"/>
        </w:rPr>
        <w:t xml:space="preserve">, which discovered that the COVID-19 pandemic positively affected earnings management. </w:t>
      </w:r>
      <w:r w:rsidR="00F54F2D" w:rsidRPr="006733FB">
        <w:rPr>
          <w:rFonts w:ascii="Book Antiqua" w:hAnsi="Book Antiqua" w:cs="Times New Roman"/>
          <w:sz w:val="20"/>
          <w:szCs w:val="20"/>
        </w:rPr>
        <w:t>Yan et al. (2022)</w:t>
      </w:r>
      <w:r w:rsidR="00BC7958" w:rsidRPr="006733FB">
        <w:rPr>
          <w:rFonts w:ascii="Book Antiqua" w:hAnsi="Book Antiqua" w:cs="Times New Roman"/>
          <w:sz w:val="20"/>
          <w:szCs w:val="20"/>
          <w:lang w:val="en"/>
        </w:rPr>
        <w:t xml:space="preserve"> also revealed that the COVID-19 pandemic has intensified accrual and real earnings </w:t>
      </w:r>
      <w:r w:rsidR="00BC7958" w:rsidRPr="006733FB">
        <w:rPr>
          <w:rFonts w:ascii="Book Antiqua" w:hAnsi="Book Antiqua" w:cs="Times New Roman"/>
          <w:sz w:val="20"/>
          <w:szCs w:val="20"/>
          <w:lang w:val="en"/>
        </w:rPr>
        <w:lastRenderedPageBreak/>
        <w:t xml:space="preserve">management </w:t>
      </w:r>
      <w:r w:rsidR="00952D45" w:rsidRPr="006733FB">
        <w:rPr>
          <w:rFonts w:ascii="Book Antiqua" w:hAnsi="Book Antiqua" w:cs="Times New Roman"/>
          <w:sz w:val="20"/>
          <w:szCs w:val="20"/>
          <w:lang w:val="en"/>
        </w:rPr>
        <w:t>practices used by managers to manipulate upward earnings</w:t>
      </w:r>
      <w:r w:rsidR="00BC7958" w:rsidRPr="006733FB">
        <w:rPr>
          <w:rFonts w:ascii="Book Antiqua" w:hAnsi="Book Antiqua" w:cs="Times New Roman"/>
          <w:sz w:val="20"/>
          <w:szCs w:val="20"/>
          <w:lang w:val="en"/>
        </w:rPr>
        <w:t>.</w:t>
      </w:r>
    </w:p>
    <w:p w14:paraId="7B8E2D41" w14:textId="77777777" w:rsidR="00E10B22" w:rsidRPr="006733FB" w:rsidRDefault="00E10B22" w:rsidP="00E10B22">
      <w:pPr>
        <w:spacing w:after="0" w:line="240" w:lineRule="auto"/>
        <w:ind w:firstLineChars="259" w:firstLine="518"/>
        <w:jc w:val="both"/>
        <w:rPr>
          <w:rFonts w:ascii="Book Antiqua" w:hAnsi="Book Antiqua" w:cs="Times New Roman"/>
          <w:sz w:val="20"/>
          <w:szCs w:val="20"/>
          <w:lang w:val="en"/>
        </w:rPr>
      </w:pPr>
    </w:p>
    <w:p w14:paraId="4B0B2E14" w14:textId="75DD45BB" w:rsidR="009C1E5D" w:rsidRPr="006733FB" w:rsidRDefault="009C1E5D" w:rsidP="009344B4">
      <w:pPr>
        <w:pStyle w:val="Heading3"/>
        <w:spacing w:after="0" w:line="240" w:lineRule="auto"/>
        <w:ind w:left="993" w:right="970" w:firstLine="21"/>
        <w:rPr>
          <w:rFonts w:ascii="Book Antiqua" w:eastAsiaTheme="minorEastAsia" w:hAnsi="Book Antiqua" w:cs="Times New Roman"/>
          <w:sz w:val="20"/>
          <w:szCs w:val="20"/>
        </w:rPr>
      </w:pPr>
      <w:bookmarkStart w:id="21" w:name="_Toc120913554"/>
      <w:r w:rsidRPr="006733FB">
        <w:rPr>
          <w:rFonts w:ascii="Book Antiqua" w:hAnsi="Book Antiqua" w:cs="Times New Roman"/>
          <w:sz w:val="20"/>
          <w:szCs w:val="20"/>
        </w:rPr>
        <w:t>Audit Opinion and Quality of Financial Reports Before and After</w:t>
      </w:r>
      <w:r w:rsidR="007557FB" w:rsidRPr="006733FB">
        <w:rPr>
          <w:rFonts w:ascii="Book Antiqua" w:hAnsi="Book Antiqua" w:cs="Times New Roman"/>
          <w:sz w:val="20"/>
          <w:szCs w:val="20"/>
        </w:rPr>
        <w:t xml:space="preserve"> the </w:t>
      </w:r>
      <w:r w:rsidRPr="006733FB">
        <w:rPr>
          <w:rFonts w:ascii="Book Antiqua" w:hAnsi="Book Antiqua" w:cs="Times New Roman"/>
          <w:sz w:val="20"/>
          <w:szCs w:val="20"/>
        </w:rPr>
        <w:t>COVID-19 Pandemic</w:t>
      </w:r>
      <w:bookmarkEnd w:id="21"/>
    </w:p>
    <w:p w14:paraId="11AF2222" w14:textId="77777777" w:rsidR="00607E56" w:rsidRPr="006733FB" w:rsidRDefault="00607E56"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research findings revealed that audit opinion significantly and negatively impacted the quality of financial reports proxied by accrual earnings management. This finding implied that in the post-COVID-19 pandemic, companies with unqualified opinions could reduce discretionary accrual manipulation and improve the quality of financial reports. </w:t>
      </w:r>
    </w:p>
    <w:p w14:paraId="76229A8D" w14:textId="1280A5C2" w:rsidR="00607E56" w:rsidRPr="006733FB" w:rsidRDefault="00607E56"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results are consistent with the study by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{"citationID":"mFxfocV5","properties":{"custom":"Gajevszky (2014)","formattedCitation":"Gajevszky (2014)","plainCitation":"Gajevszky (2014)","noteIndex":0},"citationItems":[{"id":1203,"uris":["http://zotero.org/users/local/UDgs1nEG/items/H8LP78TA"],"itemData":{"id":1203,"type":"article-journal","abstract":"The aim of this research is to analyze the relation between modified audit opinion and abnormal accruals in the case of listed Romanian entities. In order to investigate the influence of auditor`s opinion on earnings management, a multiple regression was designed. The final sample, after eliminating the financial institutions due to homogeneity considerations, consists of 61 companies listed on Bucharest Stock Exchange – tier I, II and III- through a period of five years, from 2008 until 2012. The dependent variable of the regression which measures the discretionary accruals is represented by abnormal accruals, while the independent variables, namely audit opinion, audit firm size, firm size and current ratio of liquidity, constitute the explanatory variables of the regression which aims to capture properly the impact of auditor`s opinion on reducing earnings management in order to improve the quality of financial reporting process. This research contributes to the existent literature in several ways. First of all, at this point, it is the first article that tackles the issue of auditor`s opinion impact on earnings management in Romania. Second, the results of this study might influence the academic environment by contributing to a better understanding of the theoretical implications that can be adapted into an improved practice for the Romanian listed entities.","container-title":"Network Intelligence Studies","ISSN":"2344-1712, 2344-1712, 2344-1712","issue":"03","language":"English","note":"publisher: Fundatia Rom&amp;#226;nă pentru Inteligenta Afacerii","page":"61-73","source":"www.ceeol.com","title":"The Impact of Auditor's Opinion on Earnings Management: Evidence from Romania","title-short":"The Impact of Auditor&amp;#39;s Opinion on Earnings Management","volume":"2","author":[{"family":"Gajevszky","given":"Andra"}],"issued":{"date-parts":[["2014"]]}}}],"schema":"https://github.com/citation-style-language/schema/raw/master/csl-citation.json"}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Gajevszky (2014)</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which discovered that audit opinion negatively impacts accrual earnings management and also stated that audit opinion could play a role in reducing earnings management practices to improve the quality of financial reporting. Furthermore, the results are inconsistent with </w:t>
      </w:r>
      <w:r w:rsidRPr="006733FB">
        <w:rPr>
          <w:rFonts w:ascii="Book Antiqua" w:eastAsia="PMingLiU" w:hAnsi="Book Antiqua" w:cs="Times New Roman"/>
          <w:sz w:val="20"/>
          <w:szCs w:val="20"/>
        </w:rPr>
        <w:fldChar w:fldCharType="begin"/>
      </w:r>
      <w:r w:rsidRPr="006733FB">
        <w:rPr>
          <w:rFonts w:ascii="Book Antiqua" w:eastAsia="PMingLiU" w:hAnsi="Book Antiqua" w:cs="Times New Roman"/>
          <w:sz w:val="20"/>
          <w:szCs w:val="20"/>
        </w:rPr>
        <w:instrText xml:space="preserve"> ADDIN ZOTERO_ITEM CSL_CITATION {"citationID":"yIaJFdUR","properties":{"custom":"Tsipouridou &amp; Spathis (2014)","formattedCitation":"Tsipouridou &amp; Spathis (2014)","plainCitation":"Tsipouridou &amp; Spathis (2014)","noteIndex":0},"citationItems":[{"id":1124,"uris":["http://zotero.org/users/local/UDgs1nEG/items/CDTIHLCJ"],"itemData":{"id":1124,"type":"article-journal","abstract":"This study examines the relationship between audit opinions and earnings management, as measured by discretionary accruals, for listed firms on the Athens Stock Exchange (ASE). We divide the qualified audit opinions into two categories: qualified for the going-concern uncertainty and qualified for other reasons. The results indicate that audit opinions are not related to earnings management. Client financial characteristics, such as profitability and size are determinants of the going-concern audit opinion decision. The decision of auditors to issue qualified opinions for other reasons is explained by the type of audit opinion issued in the previous year.","container-title":"Accounting Forum","DOI":"10.1016/j.accfor.2013.09.002","ISSN":"0155-9982","issue":"1","journalAbbreviation":"Accounting Forum","language":"en","page":"38-54","source":"ScienceDirect","title":"Audit opinion and earnings management: Evidence from Greece","title-short":"Audit opinion and earnings management","volume":"38","author":[{"family":"Tsipouridou","given":"Maria"},{"family":"Spathis","given":"Charalambos"}],"issued":{"date-parts":[["2014",3,1]]}}}],"schema":"https://github.com/citation-style-language/schema/raw/master/csl-citation.json"} </w:instrText>
      </w:r>
      <w:r w:rsidRPr="006733FB">
        <w:rPr>
          <w:rFonts w:ascii="Book Antiqua" w:eastAsia="PMingLiU" w:hAnsi="Book Antiqua" w:cs="Times New Roman"/>
          <w:sz w:val="20"/>
          <w:szCs w:val="20"/>
        </w:rPr>
        <w:fldChar w:fldCharType="separate"/>
      </w:r>
      <w:r w:rsidRPr="006733FB">
        <w:rPr>
          <w:rFonts w:ascii="Book Antiqua" w:hAnsi="Book Antiqua" w:cs="Times New Roman"/>
          <w:sz w:val="20"/>
          <w:szCs w:val="20"/>
        </w:rPr>
        <w:t>Tsipouridou &amp; Spathis (2014)</w:t>
      </w:r>
      <w:r w:rsidRPr="006733FB">
        <w:rPr>
          <w:rFonts w:ascii="Book Antiqua" w:eastAsia="PMingLiU" w:hAnsi="Book Antiqua" w:cs="Times New Roman"/>
          <w:sz w:val="20"/>
          <w:szCs w:val="20"/>
        </w:rPr>
        <w:fldChar w:fldCharType="end"/>
      </w:r>
      <w:r w:rsidRPr="006733FB">
        <w:rPr>
          <w:rFonts w:ascii="Book Antiqua" w:hAnsi="Book Antiqua" w:cs="Times New Roman"/>
          <w:sz w:val="20"/>
          <w:szCs w:val="20"/>
          <w:lang w:val="en"/>
        </w:rPr>
        <w:t>, indicating that audit opinion is unrelated to earnings management proxied by discretionary accruals.</w:t>
      </w:r>
    </w:p>
    <w:p w14:paraId="3AA26455" w14:textId="22104A65" w:rsidR="00873511" w:rsidRPr="006733FB" w:rsidRDefault="00607E56" w:rsidP="004737D3">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More</w:t>
      </w:r>
      <w:r w:rsidR="00642EB5" w:rsidRPr="006733FB">
        <w:rPr>
          <w:rFonts w:ascii="Book Antiqua" w:hAnsi="Book Antiqua" w:cs="Times New Roman"/>
          <w:sz w:val="20"/>
          <w:szCs w:val="20"/>
        </w:rPr>
        <w:t>over, audit opinions with a posi</w:t>
      </w:r>
      <w:r w:rsidRPr="006733FB">
        <w:rPr>
          <w:rFonts w:ascii="Book Antiqua" w:hAnsi="Book Antiqua" w:cs="Times New Roman"/>
          <w:sz w:val="20"/>
          <w:szCs w:val="20"/>
        </w:rPr>
        <w:t xml:space="preserve">tive coefficient direction had no significant impact on the quality of financial reports proxied by real earnings management in the post-COVID-19 pandemic. It indicated that the better the opinion received did not consistently reduce the real earnings management in the post-COVID-19 pandemic period. </w:t>
      </w:r>
      <w:r w:rsidR="00FC6324" w:rsidRPr="006733FB">
        <w:rPr>
          <w:rFonts w:ascii="Book Antiqua" w:hAnsi="Book Antiqua" w:cs="Times New Roman"/>
          <w:sz w:val="20"/>
          <w:szCs w:val="20"/>
        </w:rPr>
        <w:t>The auditor's ability might be unable to detect and discover irregularities in earnings management practices through real activities manipulation performed in the company's financial reports</w:t>
      </w:r>
      <w:r w:rsidRPr="006733FB">
        <w:rPr>
          <w:rFonts w:ascii="Book Antiqua" w:hAnsi="Book Antiqua" w:cs="Times New Roman"/>
          <w:sz w:val="20"/>
          <w:szCs w:val="20"/>
        </w:rPr>
        <w:t>.</w:t>
      </w:r>
    </w:p>
    <w:p w14:paraId="64815C73" w14:textId="3F8B807C" w:rsidR="00FB5501" w:rsidRPr="006733FB" w:rsidRDefault="00873511" w:rsidP="004737D3">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 xml:space="preserve">The results aligned with a study by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{"citationID":"8sdyBagt","properties":{"custom":"Herbohn &amp; Ragunathan (2008)","formattedCitation":"Herbohn &amp; Ragunathan (2008)","plainCitation":"Herbohn &amp; Ragunathan (2008)","noteIndex":0},"citationItems":[{"id":1148,"uris":["http://zotero.org/users/local/UDgs1nEG/items/PXN782F2"],"itemData":{"id":1148,"type":"article-journal","abstract":"This paper investigates the reasons that lead to modification of auditors’ opinions. We revisit the conclusions of prior US-based research on whether a modification highlights likely earnings management activities. Extending this research, we consider an alternate explanation that managers adjust accruals to report earnings that better predict future firm performance, which has the side-effect of placing them in conflict with their auditors. Our study sample comprises all firms listed on the Australian Stock Exchange over the period 1999–2003. Consistent with prior research, there is no evidence of earnings management leading to an audit opinion modification. However, we do show that firms receiving inherent uncertainty modifications (other than going concern) have greater persistence of earnings (accruals) relative to other firms. This is consistent with the proposition that managers have made policy choices in reporting current earnings, with which their auditors disagree, that will likely result in a greater ability to forecast the firm's future earnings.","container-title":"Accounting &amp; Finance","DOI":"10.1111/j.1467-629X.2007.00256.x","ISSN":"1467-629X","issue":"4","language":"en","note":"_eprint: https://onlinelibrary.wiley.com/doi/pdf/10.1111/j.1467-629X.2007.00256.x","page":"575-601","source":"Wiley Online Library","title":"Auditor reporting and earnings management: some additional evidence","title-short":"Auditor reporting and earnings management","volume":"48","author":[{"family":"Herbohn","given":"Kathleen"},{"family":"Ragunathan","given":"Vanitha"}],"issued":{"date-parts":[["2008"]]}}}],"schema":"https://github.com/citation-style-language/schema/raw/master/csl-citation.json"}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Herbohn &amp; Ragunathan (2008)</w:t>
      </w:r>
      <w:r w:rsidRPr="006733FB">
        <w:rPr>
          <w:rFonts w:ascii="Book Antiqua" w:hAnsi="Book Antiqua" w:cs="Times New Roman"/>
          <w:sz w:val="20"/>
          <w:szCs w:val="20"/>
        </w:rPr>
        <w:fldChar w:fldCharType="end"/>
      </w:r>
      <w:r w:rsidRPr="006733FB">
        <w:rPr>
          <w:rFonts w:ascii="Book Antiqua" w:hAnsi="Book Antiqua" w:cs="Times New Roman"/>
          <w:sz w:val="20"/>
          <w:szCs w:val="20"/>
        </w:rPr>
        <w:t>, which discovered that audit opinion had no significant impact on real earnings management, indicating the limitation of auditors' capacity to detect real earnings management action.</w:t>
      </w:r>
    </w:p>
    <w:p w14:paraId="08B90520" w14:textId="3850E5DD" w:rsidR="009E4FB4" w:rsidRPr="006733FB" w:rsidRDefault="009E4FB4" w:rsidP="009E4FB4">
      <w:pPr>
        <w:spacing w:after="0" w:line="240" w:lineRule="auto"/>
        <w:ind w:right="970"/>
        <w:jc w:val="both"/>
        <w:rPr>
          <w:rFonts w:ascii="Book Antiqua" w:hAnsi="Book Antiqua" w:cs="Times New Roman"/>
          <w:sz w:val="20"/>
          <w:szCs w:val="20"/>
        </w:rPr>
      </w:pPr>
    </w:p>
    <w:p w14:paraId="69C2BC22" w14:textId="24CCB14F" w:rsidR="002F7E3A" w:rsidRPr="006733FB" w:rsidRDefault="007557FB" w:rsidP="009344B4">
      <w:pPr>
        <w:pStyle w:val="Heading3"/>
        <w:spacing w:after="0" w:line="240" w:lineRule="auto"/>
        <w:ind w:left="993" w:right="970" w:firstLine="0"/>
        <w:rPr>
          <w:rFonts w:ascii="Book Antiqua" w:eastAsia="PMingLiU" w:hAnsi="Book Antiqua" w:cs="Times New Roman"/>
          <w:sz w:val="20"/>
          <w:szCs w:val="20"/>
        </w:rPr>
      </w:pPr>
      <w:bookmarkStart w:id="22" w:name="_Toc120913555"/>
      <w:r w:rsidRPr="006733FB">
        <w:rPr>
          <w:rFonts w:ascii="Book Antiqua" w:hAnsi="Book Antiqua" w:cs="Times New Roman"/>
          <w:sz w:val="20"/>
          <w:szCs w:val="20"/>
        </w:rPr>
        <w:t>Audit Quality and Quality of Financial Reports Before and After the COVID-19 Pandemic</w:t>
      </w:r>
      <w:bookmarkEnd w:id="22"/>
    </w:p>
    <w:p w14:paraId="23CD3064" w14:textId="77777777" w:rsidR="00CB7215" w:rsidRPr="006733FB" w:rsidRDefault="007557FB"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Ba</w:t>
      </w:r>
      <w:r w:rsidR="00A414F1" w:rsidRPr="006733FB">
        <w:rPr>
          <w:rFonts w:ascii="Book Antiqua" w:hAnsi="Book Antiqua" w:cs="Times New Roman"/>
          <w:sz w:val="20"/>
          <w:szCs w:val="20"/>
          <w:lang w:val="en"/>
        </w:rPr>
        <w:t xml:space="preserve">sed on the </w:t>
      </w:r>
      <w:r w:rsidRPr="006733FB">
        <w:rPr>
          <w:rFonts w:ascii="Book Antiqua" w:hAnsi="Book Antiqua" w:cs="Times New Roman"/>
          <w:sz w:val="20"/>
          <w:szCs w:val="20"/>
          <w:lang w:val="en"/>
        </w:rPr>
        <w:t xml:space="preserve">findings, </w:t>
      </w:r>
      <w:r w:rsidR="00D43981" w:rsidRPr="006733FB">
        <w:rPr>
          <w:rFonts w:ascii="Book Antiqua" w:hAnsi="Book Antiqua" w:cs="Times New Roman"/>
          <w:sz w:val="20"/>
          <w:szCs w:val="20"/>
          <w:lang w:val="en"/>
        </w:rPr>
        <w:t xml:space="preserve">the audit quality </w:t>
      </w:r>
      <w:r w:rsidR="000C27A8" w:rsidRPr="006733FB">
        <w:rPr>
          <w:rFonts w:ascii="Book Antiqua" w:hAnsi="Book Antiqua" w:cs="Times New Roman"/>
          <w:sz w:val="20"/>
          <w:szCs w:val="20"/>
          <w:lang w:val="en"/>
        </w:rPr>
        <w:t>proxied by audit firm size with a negative coefficient direction had no significant impact on the financial report's quality proxied by both accrual and real earnings management in the post-COVID-19 pandemic. It denoted that the high quality of audit did not consistently reduce earnings management, resulting in decreased financial report quality in the</w:t>
      </w:r>
      <w:r w:rsidR="00FB5501" w:rsidRPr="006733FB">
        <w:rPr>
          <w:rFonts w:ascii="Book Antiqua" w:hAnsi="Book Antiqua" w:cs="Times New Roman"/>
          <w:sz w:val="20"/>
          <w:szCs w:val="20"/>
          <w:lang w:val="en"/>
        </w:rPr>
        <w:t xml:space="preserve"> post-COVID-19 pandemic period. </w:t>
      </w:r>
    </w:p>
    <w:p w14:paraId="280E04E9" w14:textId="1BDA6123" w:rsidR="000C27A8" w:rsidRPr="006733FB" w:rsidRDefault="000C27A8"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It might be caused by the companies utilizing audit services with high reputations that were merely aimed at attracting inves</w:t>
      </w:r>
      <w:r w:rsidR="002422E5" w:rsidRPr="006733FB">
        <w:rPr>
          <w:rFonts w:ascii="Book Antiqua" w:hAnsi="Book Antiqua" w:cs="Times New Roman"/>
          <w:sz w:val="20"/>
          <w:szCs w:val="20"/>
          <w:lang w:val="en"/>
        </w:rPr>
        <w:t>tors. Companies audited by the B</w:t>
      </w:r>
      <w:r w:rsidRPr="006733FB">
        <w:rPr>
          <w:rFonts w:ascii="Book Antiqua" w:hAnsi="Book Antiqua" w:cs="Times New Roman"/>
          <w:sz w:val="20"/>
          <w:szCs w:val="20"/>
          <w:lang w:val="en"/>
        </w:rPr>
        <w:t xml:space="preserve">ig four may not necessarily be able to limit or reduce the practices of accrual and real earnings management in the post-COVID-19 pandemic. </w:t>
      </w:r>
      <w:r w:rsidR="009B1FE2" w:rsidRPr="006733FB">
        <w:rPr>
          <w:rFonts w:ascii="Book Antiqua" w:hAnsi="Book Antiqua" w:cs="Times New Roman"/>
          <w:sz w:val="20"/>
          <w:szCs w:val="20"/>
          <w:lang w:val="en"/>
        </w:rPr>
        <w:t xml:space="preserve">Furthermore, it is similar to the findings by </w:t>
      </w:r>
      <w:r w:rsidR="009B1FE2" w:rsidRPr="006733FB">
        <w:rPr>
          <w:rFonts w:ascii="Book Antiqua" w:hAnsi="Book Antiqua" w:cs="Times New Roman"/>
          <w:sz w:val="20"/>
          <w:szCs w:val="20"/>
        </w:rPr>
        <w:fldChar w:fldCharType="begin"/>
      </w:r>
      <w:r w:rsidR="009B1FE2" w:rsidRPr="006733FB">
        <w:rPr>
          <w:rFonts w:ascii="Book Antiqua" w:hAnsi="Book Antiqua" w:cs="Times New Roman"/>
          <w:sz w:val="20"/>
          <w:szCs w:val="20"/>
        </w:rPr>
        <w:instrText xml:space="preserve"> ADDIN ZOTERO_ITEM CSL_CITATION {"citationID":"LeivF2Vy","properties":{"custom":"Yasser &amp; Soliman (2018)","formattedCitation":"Yasser &amp; Soliman (2018)","plainCitation":"Yasser &amp; Soliman (2018)","noteIndex":0},"citationItems":[{"id":1198,"uris":["http://zotero.org/users/local/UDgs1nEG/items/HBVAB3CB"],"itemData":{"id":1198,"type":"article-journal","abstract":"Over the past years, the markets have witnessed several accounting scandals mainly because of the manipulation of the accounting figures reported in the financial statements. This has led to questioning the ability of auditors to effectively constrain such practices, especially in developing countries. The purpose of this study is to examine the effect of Audit quality on Earnings Management in the listed firms in Egypt. In this research, OLS regression analysis is used to explore the relationship between Audit quality proxies which are Audit firm size, auditor industry specialization and auditor tenure and Earnings management in listed companies during the period 2012-2016. The results revealed that; auditor tenure has a significant positive relationship with earnings management, while the rest of the Hypotheses indicate that the other variables remain to have an insignificant relationship with earnings management.","container-title":"International Research Journal of Applied Finance","journalAbbreviation":"International Research Journal of Applied Finance","page":"216-231","source":"ResearchGate","title":"The Effect of Audit Quality on Earnings Management in Developing Countries: The Case of Egypt","title-short":"The Effect of Audit Quality on Earnings Management in Developing Countries","volume":"IX","author":[{"family":"Yasser","given":"Sarah"},{"family":"Soliman","given":"Mohammed"}],"issued":{"date-parts":[["2018",4,1]]}}}],"schema":"https://github.com/citation-style-language/schema/raw/master/csl-citation.json"} </w:instrText>
      </w:r>
      <w:r w:rsidR="009B1FE2" w:rsidRPr="006733FB">
        <w:rPr>
          <w:rFonts w:ascii="Book Antiqua" w:hAnsi="Book Antiqua" w:cs="Times New Roman"/>
          <w:sz w:val="20"/>
          <w:szCs w:val="20"/>
        </w:rPr>
        <w:fldChar w:fldCharType="separate"/>
      </w:r>
      <w:r w:rsidR="009B1FE2" w:rsidRPr="006733FB">
        <w:rPr>
          <w:rFonts w:ascii="Book Antiqua" w:hAnsi="Book Antiqua" w:cs="Times New Roman"/>
          <w:sz w:val="20"/>
          <w:szCs w:val="20"/>
        </w:rPr>
        <w:t>Yasser &amp; Soliman (2018)</w:t>
      </w:r>
      <w:r w:rsidR="009B1FE2" w:rsidRPr="006733FB">
        <w:rPr>
          <w:rFonts w:ascii="Book Antiqua" w:hAnsi="Book Antiqua" w:cs="Times New Roman"/>
          <w:sz w:val="20"/>
          <w:szCs w:val="20"/>
        </w:rPr>
        <w:fldChar w:fldCharType="end"/>
      </w:r>
      <w:r w:rsidR="009B1FE2" w:rsidRPr="006733FB">
        <w:rPr>
          <w:rFonts w:ascii="Book Antiqua" w:hAnsi="Book Antiqua" w:cs="Times New Roman"/>
          <w:sz w:val="20"/>
          <w:szCs w:val="20"/>
          <w:lang w:val="en"/>
        </w:rPr>
        <w:t>, who found that the audit firm size could not play a role in constraining earnings management practices.</w:t>
      </w:r>
    </w:p>
    <w:p w14:paraId="43E3B038" w14:textId="6C3FDE81" w:rsidR="009B1FE2" w:rsidRPr="006733FB" w:rsidRDefault="000C27A8"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Apart from that, some auditors might also possess low integrity, although they come from audit firms with high reputations. The results indicated no significant difference in the quality of financial reports for both proxies of accrual and real earnings management between companies a</w:t>
      </w:r>
      <w:r w:rsidR="002422E5" w:rsidRPr="006733FB">
        <w:rPr>
          <w:rFonts w:ascii="Book Antiqua" w:hAnsi="Book Antiqua" w:cs="Times New Roman"/>
          <w:sz w:val="20"/>
          <w:szCs w:val="20"/>
          <w:lang w:val="en"/>
        </w:rPr>
        <w:t>udited by the Big four and non-B</w:t>
      </w:r>
      <w:r w:rsidRPr="006733FB">
        <w:rPr>
          <w:rFonts w:ascii="Book Antiqua" w:hAnsi="Book Antiqua" w:cs="Times New Roman"/>
          <w:sz w:val="20"/>
          <w:szCs w:val="20"/>
          <w:lang w:val="en"/>
        </w:rPr>
        <w:t>ig four in the post-COVID-19 pandemic; thus, it did not support the third hypothesis</w:t>
      </w:r>
      <w:r w:rsidR="007557FB" w:rsidRPr="006733FB">
        <w:rPr>
          <w:rFonts w:ascii="Book Antiqua" w:hAnsi="Book Antiqua" w:cs="Times New Roman"/>
          <w:sz w:val="20"/>
          <w:szCs w:val="20"/>
          <w:lang w:val="en"/>
        </w:rPr>
        <w:t>.</w:t>
      </w:r>
    </w:p>
    <w:p w14:paraId="16F28D4E" w14:textId="2B244ADB" w:rsidR="000C27A8" w:rsidRPr="006733FB" w:rsidRDefault="000C27A8"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Nevertheless, the results are aligned with the study by </w:t>
      </w:r>
      <w:r w:rsidRPr="006733FB">
        <w:rPr>
          <w:rFonts w:ascii="Book Antiqua" w:hAnsi="Book Antiqua" w:cs="Times New Roman"/>
          <w:iCs/>
          <w:sz w:val="20"/>
          <w:szCs w:val="20"/>
          <w:shd w:val="clear" w:color="auto" w:fill="FFFFFF"/>
        </w:rPr>
        <w:fldChar w:fldCharType="begin"/>
      </w:r>
      <w:r w:rsidRPr="006733FB">
        <w:rPr>
          <w:rFonts w:ascii="Book Antiqua" w:hAnsi="Book Antiqua" w:cs="Times New Roman"/>
          <w:iCs/>
          <w:sz w:val="20"/>
          <w:szCs w:val="20"/>
          <w:shd w:val="clear" w:color="auto" w:fill="FFFFFF"/>
        </w:rPr>
        <w:instrText xml:space="preserve"> ADDIN ZOTERO_ITEM CSL_CITATION {"citationID":"SIZeCPLy","properties":{"custom":"Olthof (2017)","formattedCitation":"Olthof (2017)","plainCitation":"Olthof (2017)","noteIndex":0},"citationItems":[{"id":1195,"uris":["http://zotero.org/users/local/UDgs1nEG/items/JAIUNVFE"],"itemData":{"id":1195,"type":"webpage","abstract":"The main aim of this master thesis research is to examine whether there is a significant effect of audit quality on the level of earnings management. Prior literature suggests that audit quality depends on multiple characteristics. In this study, the characteristics auditor size, auditor independence and auditor tenure have been used to measure audit quality. The level of earnings management is measured by using a discretionary accruals estimation method: the Modified Jones model introduced by Dechow et al. (1995). The effect of audit quality on earnings management is expected to be negative, as a qualitatively good audit is expected to constrain earnings management. This effect is examined by employing a multiple regression model controlling for firm size, firm leverage, sales growth and industry, using a sample of 52 Dutch listed firms in 2016. The results suggest that, in a Dutch context, the level of earnings management is not directly affected by audit quality. This could imply that audit firms should improve their performance and that regulatory agencies should improve their supervision in order to enhance audit quality and restrain earnings management.","genre":"info:eu-repo/semantics/masterThesis","language":"en","note":"publisher: University of Twente","title":"The effect of audit quality on earnings management: evidence from the Netherlands","title-short":"The effect of audit quality on earnings management","URL":"https://essay.utwente.nl/73933/","author":[{"family":"Olthof","given":"H."}],"accessed":{"date-parts":[["2022",12,3]]},"issued":{"date-parts":[["2017",10,31]]}}}],"schema":"https://github.com/citation-style-language/schema/raw/master/csl-citation.json"} </w:instrText>
      </w:r>
      <w:r w:rsidRPr="006733FB">
        <w:rPr>
          <w:rFonts w:ascii="Book Antiqua" w:hAnsi="Book Antiqua" w:cs="Times New Roman"/>
          <w:iCs/>
          <w:sz w:val="20"/>
          <w:szCs w:val="20"/>
          <w:shd w:val="clear" w:color="auto" w:fill="FFFFFF"/>
        </w:rPr>
        <w:fldChar w:fldCharType="separate"/>
      </w:r>
      <w:r w:rsidRPr="006733FB">
        <w:rPr>
          <w:rFonts w:ascii="Book Antiqua" w:hAnsi="Book Antiqua" w:cs="Times New Roman"/>
          <w:sz w:val="20"/>
          <w:szCs w:val="20"/>
        </w:rPr>
        <w:t>Olthof (2017)</w:t>
      </w:r>
      <w:r w:rsidRPr="006733FB">
        <w:rPr>
          <w:rFonts w:ascii="Book Antiqua" w:hAnsi="Book Antiqua" w:cs="Times New Roman"/>
          <w:iCs/>
          <w:sz w:val="20"/>
          <w:szCs w:val="20"/>
          <w:shd w:val="clear" w:color="auto" w:fill="FFFFFF"/>
        </w:rPr>
        <w:fldChar w:fldCharType="end"/>
      </w:r>
      <w:r w:rsidR="009B1FE2" w:rsidRPr="006733FB">
        <w:rPr>
          <w:rFonts w:ascii="Book Antiqua" w:hAnsi="Book Antiqua" w:cs="Times New Roman"/>
          <w:iCs/>
          <w:sz w:val="20"/>
          <w:szCs w:val="20"/>
          <w:shd w:val="clear" w:color="auto" w:fill="FFFFFF"/>
        </w:rPr>
        <w:t xml:space="preserve"> and </w:t>
      </w:r>
      <w:r w:rsidR="009B1FE2" w:rsidRPr="006733FB">
        <w:rPr>
          <w:rFonts w:ascii="Book Antiqua" w:hAnsi="Book Antiqua" w:cs="Times New Roman"/>
          <w:sz w:val="20"/>
          <w:szCs w:val="20"/>
        </w:rPr>
        <w:fldChar w:fldCharType="begin"/>
      </w:r>
      <w:r w:rsidR="009B1FE2" w:rsidRPr="006733FB">
        <w:rPr>
          <w:rFonts w:ascii="Book Antiqua" w:hAnsi="Book Antiqua" w:cs="Times New Roman"/>
          <w:sz w:val="20"/>
          <w:szCs w:val="20"/>
        </w:rPr>
        <w:instrText xml:space="preserve"> ADDIN ZOTERO_ITEM CSL_CITATION {"citationID":"LeivF2Vy","properties":{"custom":"Yasser &amp; Soliman (2018)","formattedCitation":"Yasser &amp; Soliman (2018)","plainCitation":"Yasser &amp; Soliman (2018)","noteIndex":0},"citationItems":[{"id":1198,"uris":["http://zotero.org/users/local/UDgs1nEG/items/HBVAB3CB"],"itemData":{"id":1198,"type":"article-journal","abstract":"Over the past years, the markets have witnessed several accounting scandals mainly because of the manipulation of the accounting figures reported in the financial statements. This has led to questioning the ability of auditors to effectively constrain such practices, especially in developing countries. The purpose of this study is to examine the effect of Audit quality on Earnings Management in the listed firms in Egypt. In this research, OLS regression analysis is used to explore the relationship between Audit quality proxies which are Audit firm size, auditor industry specialization and auditor tenure and Earnings management in listed companies during the period 2012-2016. The results revealed that; auditor tenure has a significant positive relationship with earnings management, while the rest of the Hypotheses indicate that the other variables remain to have an insignificant relationship with earnings management.","container-title":"International Research Journal of Applied Finance","journalAbbreviation":"International Research Journal of Applied Finance","page":"216-231","source":"ResearchGate","title":"The Effect of Audit Quality on Earnings Management in Developing Countries: The Case of Egypt","title-short":"The Effect of Audit Quality on Earnings Management in Developing Countries","volume":"IX","author":[{"family":"Yasser","given":"Sarah"},{"family":"Soliman","given":"Mohammed"}],"issued":{"date-parts":[["2018",4,1]]}}}],"schema":"https://github.com/citation-style-language/schema/raw/master/csl-citation.json"} </w:instrText>
      </w:r>
      <w:r w:rsidR="009B1FE2" w:rsidRPr="006733FB">
        <w:rPr>
          <w:rFonts w:ascii="Book Antiqua" w:hAnsi="Book Antiqua" w:cs="Times New Roman"/>
          <w:sz w:val="20"/>
          <w:szCs w:val="20"/>
        </w:rPr>
        <w:fldChar w:fldCharType="separate"/>
      </w:r>
      <w:r w:rsidR="009B1FE2" w:rsidRPr="006733FB">
        <w:rPr>
          <w:rFonts w:ascii="Book Antiqua" w:hAnsi="Book Antiqua" w:cs="Times New Roman"/>
          <w:sz w:val="20"/>
          <w:szCs w:val="20"/>
        </w:rPr>
        <w:t>Yasser &amp; Soliman (2018)</w:t>
      </w:r>
      <w:r w:rsidR="009B1FE2"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which does not prove the significant results of the audit quality proxied by audit firm size affect earnings management. In addition,</w:t>
      </w:r>
      <w:r w:rsidR="002422E5" w:rsidRPr="006733FB">
        <w:rPr>
          <w:rFonts w:ascii="Book Antiqua" w:hAnsi="Book Antiqua" w:cs="Times New Roman"/>
          <w:sz w:val="20"/>
          <w:szCs w:val="20"/>
          <w:lang w:val="en"/>
        </w:rPr>
        <w:t xml:space="preserve"> the findings suggest that the B</w:t>
      </w:r>
      <w:r w:rsidRPr="006733FB">
        <w:rPr>
          <w:rFonts w:ascii="Book Antiqua" w:hAnsi="Book Antiqua" w:cs="Times New Roman"/>
          <w:sz w:val="20"/>
          <w:szCs w:val="20"/>
          <w:lang w:val="en"/>
        </w:rPr>
        <w:t>ig four audit firms do not affect e</w:t>
      </w:r>
      <w:r w:rsidR="002422E5" w:rsidRPr="006733FB">
        <w:rPr>
          <w:rFonts w:ascii="Book Antiqua" w:hAnsi="Book Antiqua" w:cs="Times New Roman"/>
          <w:sz w:val="20"/>
          <w:szCs w:val="20"/>
          <w:lang w:val="en"/>
        </w:rPr>
        <w:t>arnings management because the B</w:t>
      </w:r>
      <w:r w:rsidRPr="006733FB">
        <w:rPr>
          <w:rFonts w:ascii="Book Antiqua" w:hAnsi="Book Antiqua" w:cs="Times New Roman"/>
          <w:sz w:val="20"/>
          <w:szCs w:val="20"/>
          <w:lang w:val="en"/>
        </w:rPr>
        <w:t>ig four firms' audit quality is lacking.</w:t>
      </w:r>
    </w:p>
    <w:p w14:paraId="49C753EF" w14:textId="77777777" w:rsidR="0093599C" w:rsidRPr="006733FB" w:rsidRDefault="0093599C" w:rsidP="0093599C">
      <w:pPr>
        <w:spacing w:after="0" w:line="240" w:lineRule="auto"/>
        <w:ind w:right="970"/>
        <w:jc w:val="both"/>
        <w:rPr>
          <w:rFonts w:ascii="Book Antiqua" w:hAnsi="Book Antiqua" w:cs="Times New Roman"/>
          <w:sz w:val="20"/>
          <w:szCs w:val="20"/>
          <w:lang w:val="en"/>
        </w:rPr>
      </w:pPr>
    </w:p>
    <w:p w14:paraId="5E22795E" w14:textId="7AC745A2" w:rsidR="004B6803" w:rsidRPr="006733FB" w:rsidRDefault="00D43981"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 xml:space="preserve">The results are unaligned with the study by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{"citationID":"QchoRyio","properties":{"custom":"Kamolsakulchai (2015)","formattedCitation":"Kamolsakulchai (2015)","plainCitation":"Kamolsakulchai (2015)","noteIndex":0},"citationItems":[{"id":431,"uris":["http://zotero.org/users/local/UDgs1nEG/items/NJA6SEYB"],"itemData":{"id":431,"type":"article-journal","abstract":"This study aims to investigate the relationship between the audit committee effectiveness and audit quality on financial reporting quality. Panel data were collected from the Form 56-1 and financial statements of listed companies, including three industry groups, in Stock Exchange of Thailand from 2008 to 2012; and data was analyzed using Panel Fixed Effects Model. The results show that the audit committee effectiveness had a significantly positive relationship with financial reporting quality. As the size of audit committee increased, financial reporting quality was improved. However, this study reveals that a decreased quality of financial reporting may be a result from arisen discretionary accruals. Audit quality was found to be positively associated with financial reporting quality significantly, determined from unqualified audit opinion. This indicates that financial reporting was prepared according to generally accepted accounting standards. Moreover, size of board of directors, financial risk, return on assets and growth had a positive relationship with financial reporting quality, as administrators are motivated to create a good operation performance, thus creates credibility to investors and shareholders.","language":"en","page":"14","source":"Zotero","title":"The Impact of the Audit Committee Effectiveness and Audit Quality on Financial Reporting Quality of listed company in Stocks Exchange of Thailand","volume":"4","author":[{"family":"Kamolsakulchai","given":"Malai"}],"issued":{"date-parts":[["2015"]]}}}],"schema":"https://github.com/citation-style-language/schema/raw/master/csl-citation.json"}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Kamolsakulchai (2015)</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which found that audit quality positively affected the quality of financial reporting as measured by earnings management. Furthermore, the result could not prove the findings by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{"citationID":"QZe0FjXq","properties":{"custom":"Lin &amp; Hwang (2010)","formattedCitation":"Lin &amp; Hwang (2010)","plainCitation":"Lin &amp; Hwang (2010)","noteIndex":0},"citationItems":[{"id":559,"uris":["http://zotero.org/users/local/UDgs1nEG/items/MMN3FBYT"],"itemData":{"id":559,"type":"article-journal","abstract":"Earnings management is of great concern to corporate stakeholders. While numerous studies have investigated the effects of various corporate governance and audit quality variables on earnings management, empirical evidence is rather inconsistent. This meta-analysis identifies 12 significant relationships by integrating results from 48 prior studies. For corporate governance, the independence of the board of directors and its expertise have a negative relationship with earnings management. Similar negative relationships exist between earnings management and the audit committee's independence, its size, expertise, and the number of meetings. The audit committee's share ownership has a positive effect on earnings management. For audit quality, auditor tenure, auditor size, and specialization have a negative relationship with earnings management. Auditor independence, as measured by fee ratio and total fee, is also a deterrent to earnings management.","container-title":"International Journal of Auditing","DOI":"10.1111/j.1099-1123.2009.00403.x","journalAbbreviation":"International Journal of Auditing","page":"57-77","source":"ResearchGate","title":"Audit Quality, Corporate Governance, and Earnings Management: A Meta</w:instrText>
      </w:r>
      <w:r w:rsidRPr="006733FB">
        <w:rPr>
          <w:rFonts w:ascii="Cambria Math" w:hAnsi="Cambria Math" w:cs="Cambria Math"/>
          <w:sz w:val="20"/>
          <w:szCs w:val="20"/>
          <w:lang w:val="en"/>
        </w:rPr>
        <w:instrText>‐</w:instrText>
      </w:r>
      <w:r w:rsidRPr="006733FB">
        <w:rPr>
          <w:rFonts w:ascii="Book Antiqua" w:hAnsi="Book Antiqua" w:cs="Times New Roman"/>
          <w:sz w:val="20"/>
          <w:szCs w:val="20"/>
          <w:lang w:val="en"/>
        </w:rPr>
        <w:instrText xml:space="preserve">Analysis","title-short":"Audit Quality, Corporate Governance, and Earnings Management","volume":"14","author":[{"family":"Lin","given":"Jerry"},{"family":"Hwang","given":"Mark"}],"issued":{"date-parts":[["2010",3,1]]}}}],"schema":"https://github.com/citation-style-language/schema/raw/master/csl-citation.json"}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Lin &amp; Hwang (2010)</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and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{"citationID":"9Xqgc6DJ","properties":{"custom":"Ryu &amp; Chae (2022)","formattedCitation":"Ryu &amp; Chae (2022)","plainCitation":"Ryu &amp; Chae (2022)","noteIndex":0},"citationItems":[{"id":670,"uris":["http://zotero.org/users/local/UDgs1nEG/items/C53U53UH"],"itemData":{"id":670,"type":"article-journal","container-title":"Journal of Distribution Science","issue":"4","note":"publisher: Korea Distribution Science Association","page":"95–100","source":"Google Scholar","title":"The Impact of COVID-19 on Earnings Management in the Distribution and Service Industries","volume":"20","author":[{"family":"Ryu","given":"Haeyoung"},{"family":"Chae","given":"Soo-Joon"}],"issued":{"date-parts":[["2022"]]}}}],"schema":"https://github.com/citation-style-language/schema/raw/master/csl-citation.json"}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Ryu &amp; Chae (2022)</w:t>
      </w:r>
      <w:r w:rsidRPr="006733FB">
        <w:rPr>
          <w:rFonts w:ascii="Book Antiqua" w:hAnsi="Book Antiqua" w:cs="Times New Roman"/>
          <w:sz w:val="20"/>
          <w:szCs w:val="20"/>
        </w:rPr>
        <w:fldChar w:fldCharType="end"/>
      </w:r>
      <w:r w:rsidRPr="006733FB">
        <w:rPr>
          <w:rFonts w:ascii="Book Antiqua" w:hAnsi="Book Antiqua" w:cs="Times New Roman"/>
          <w:sz w:val="20"/>
          <w:szCs w:val="20"/>
          <w:lang w:val="en"/>
        </w:rPr>
        <w:t xml:space="preserve">, which discovered that the higher the audit quality as measured by audit firm size, the lower the earnings management that occurred in the company. </w:t>
      </w:r>
      <w:r w:rsidR="004B6803" w:rsidRPr="006733FB">
        <w:rPr>
          <w:rFonts w:ascii="Book Antiqua" w:hAnsi="Book Antiqua" w:cs="Times New Roman"/>
          <w:sz w:val="20"/>
          <w:szCs w:val="20"/>
          <w:lang w:val="en"/>
        </w:rPr>
        <w:t xml:space="preserve">Then they also found that the Big four auditors could effectively control earnings management. Meanwhile, the result also could not prove the findings by </w:t>
      </w:r>
      <w:r w:rsidR="004B6803" w:rsidRPr="006733FB">
        <w:rPr>
          <w:rFonts w:ascii="Book Antiqua" w:hAnsi="Book Antiqua" w:cs="Times New Roman"/>
          <w:sz w:val="20"/>
          <w:szCs w:val="20"/>
        </w:rPr>
        <w:fldChar w:fldCharType="begin"/>
      </w:r>
      <w:r w:rsidR="004B6803" w:rsidRPr="006733FB">
        <w:rPr>
          <w:rFonts w:ascii="Book Antiqua" w:hAnsi="Book Antiqua" w:cs="Times New Roman"/>
          <w:sz w:val="20"/>
          <w:szCs w:val="20"/>
        </w:rPr>
        <w:instrText xml:space="preserve"> ADDIN ZOTERO_ITEM CSL_CITATION {"citationID":"2HgivwEY","properties":{"custom":"Chen, Lin, &amp; Zhou (2005)","formattedCitation":"Chen, Lin, &amp; Zhou (2005)","plainCitation":"Chen, Lin, &amp; Zhou (2005)","noteIndex":0},"citationItems":[{"id":1190,"uris":["http://zotero.org/users/local/UDgs1nEG/items/449LKRN5"],"itemData":{"id":1190,"type":"article-journal","abstract":"Purpose – This paper investigates the relationship between audit quality (as measured by auditor size and industry specialization) and earnings management (as measured by unexpected accruals) for Taiwan IPO firms. Design/methodology/approach – First uses unexpected accruals in the modified Jones model to measure earnings management in the IPO process. Then uses auditor type (big five versus non</w:instrText>
      </w:r>
      <w:r w:rsidR="004B6803" w:rsidRPr="006733FB">
        <w:rPr>
          <w:rFonts w:ascii="Cambria Math" w:hAnsi="Cambria Math" w:cs="Cambria Math"/>
          <w:sz w:val="20"/>
          <w:szCs w:val="20"/>
        </w:rPr>
        <w:instrText>‐</w:instrText>
      </w:r>
      <w:r w:rsidR="004B6803" w:rsidRPr="006733FB">
        <w:rPr>
          <w:rFonts w:ascii="Book Antiqua" w:hAnsi="Book Antiqua" w:cs="Times New Roman"/>
          <w:sz w:val="20"/>
          <w:szCs w:val="20"/>
        </w:rPr>
        <w:instrText>big five) and industry specialist to measure audit quality. The hypothesis predicts that Taiwanese firms with higher quality auditors engage less in earnings management in the IPO process. The sample consists of 367 new issues between 1999 and 2002 from the Taiwan Economic Journal database. Findings – It is found that big five auditors are related to less earnings management in the IPO year in Taiwan. This shows that higher quality auditors constrain earnings management for Taiwan IPO firms. Research limitations/implications – The finding shows that high quality auditors constrain earnings management and provide more precise information. This is important, given that management has incentive to engage in earnings management in the IPO process to garner greater proceeds and at</w:instrText>
      </w:r>
      <w:r w:rsidR="004B6803" w:rsidRPr="006733FB">
        <w:rPr>
          <w:rFonts w:ascii="Cambria Math" w:hAnsi="Cambria Math" w:cs="Cambria Math"/>
          <w:sz w:val="20"/>
          <w:szCs w:val="20"/>
        </w:rPr>
        <w:instrText>‐</w:instrText>
      </w:r>
      <w:r w:rsidR="004B6803" w:rsidRPr="006733FB">
        <w:rPr>
          <w:rFonts w:ascii="Book Antiqua" w:hAnsi="Book Antiqua" w:cs="Times New Roman"/>
          <w:sz w:val="20"/>
          <w:szCs w:val="20"/>
        </w:rPr>
        <w:instrText>issue earnings management is negatively related to post</w:instrText>
      </w:r>
      <w:r w:rsidR="004B6803" w:rsidRPr="006733FB">
        <w:rPr>
          <w:rFonts w:ascii="Cambria Math" w:hAnsi="Cambria Math" w:cs="Cambria Math"/>
          <w:sz w:val="20"/>
          <w:szCs w:val="20"/>
        </w:rPr>
        <w:instrText>‐</w:instrText>
      </w:r>
      <w:r w:rsidR="004B6803" w:rsidRPr="006733FB">
        <w:rPr>
          <w:rFonts w:ascii="Book Antiqua" w:hAnsi="Book Antiqua" w:cs="Times New Roman"/>
          <w:sz w:val="20"/>
          <w:szCs w:val="20"/>
        </w:rPr>
        <w:instrText>issue earnings performance and stock returns. Practical implications – The research might be of interest to investors in IPO firms, given that at</w:instrText>
      </w:r>
      <w:r w:rsidR="004B6803" w:rsidRPr="006733FB">
        <w:rPr>
          <w:rFonts w:ascii="Cambria Math" w:hAnsi="Cambria Math" w:cs="Cambria Math"/>
          <w:sz w:val="20"/>
          <w:szCs w:val="20"/>
        </w:rPr>
        <w:instrText>‐</w:instrText>
      </w:r>
      <w:r w:rsidR="004B6803" w:rsidRPr="006733FB">
        <w:rPr>
          <w:rFonts w:ascii="Book Antiqua" w:hAnsi="Book Antiqua" w:cs="Times New Roman"/>
          <w:sz w:val="20"/>
          <w:szCs w:val="20"/>
        </w:rPr>
        <w:instrText>issue unexpected accruals are opportunistic. Originality/value – The study contributes to the literature in that it shows that audit firm size is an important determinant in earnings management for Taiwan IPO firms.","container-title":"Managerial Auditing Journal","DOI":"10.1108/02686900510570722","ISSN":"0268-6902","issue":"1","note":"publisher: Emerald Group Publishing Limited","page":"86-104","source":"Emerald Insight","title":"Audit quality and earnings management for Taiwan IPO firms","volume":"20","author":[{"family":"Chen","given":"Ken Y."},{"family":"Lin","given":"Kuen</w:instrText>
      </w:r>
      <w:r w:rsidR="004B6803" w:rsidRPr="006733FB">
        <w:rPr>
          <w:rFonts w:ascii="Cambria Math" w:hAnsi="Cambria Math" w:cs="Cambria Math"/>
          <w:sz w:val="20"/>
          <w:szCs w:val="20"/>
        </w:rPr>
        <w:instrText>‐</w:instrText>
      </w:r>
      <w:r w:rsidR="004B6803" w:rsidRPr="006733FB">
        <w:rPr>
          <w:rFonts w:ascii="Book Antiqua" w:hAnsi="Book Antiqua" w:cs="Times New Roman"/>
          <w:sz w:val="20"/>
          <w:szCs w:val="20"/>
        </w:rPr>
        <w:instrText xml:space="preserve">Lin"},{"family":"Zhou","given":"Jian"}],"editor":[{"family":"Vinten","given":"Gerald"}],"issued":{"date-parts":[["2005",1,1]]}}}],"schema":"https://github.com/citation-style-language/schema/raw/master/csl-citation.json"} </w:instrText>
      </w:r>
      <w:r w:rsidR="004B6803" w:rsidRPr="006733FB">
        <w:rPr>
          <w:rFonts w:ascii="Book Antiqua" w:hAnsi="Book Antiqua" w:cs="Times New Roman"/>
          <w:sz w:val="20"/>
          <w:szCs w:val="20"/>
        </w:rPr>
        <w:fldChar w:fldCharType="separate"/>
      </w:r>
      <w:r w:rsidR="004B6803" w:rsidRPr="006733FB">
        <w:rPr>
          <w:rFonts w:ascii="Book Antiqua" w:hAnsi="Book Antiqua" w:cs="Times New Roman"/>
          <w:sz w:val="20"/>
          <w:szCs w:val="20"/>
        </w:rPr>
        <w:t>Chen et al. (2005)</w:t>
      </w:r>
      <w:r w:rsidR="004B6803" w:rsidRPr="006733FB">
        <w:rPr>
          <w:rFonts w:ascii="Book Antiqua" w:hAnsi="Book Antiqua" w:cs="Times New Roman"/>
          <w:sz w:val="20"/>
          <w:szCs w:val="20"/>
        </w:rPr>
        <w:fldChar w:fldCharType="end"/>
      </w:r>
      <w:r w:rsidR="004B6803" w:rsidRPr="006733FB">
        <w:rPr>
          <w:rFonts w:ascii="Book Antiqua" w:hAnsi="Book Antiqua" w:cs="Times New Roman"/>
          <w:sz w:val="20"/>
          <w:szCs w:val="20"/>
          <w:lang w:val="en"/>
        </w:rPr>
        <w:t xml:space="preserve">, which reveals that higher-quality auditors constrain the earnings management practices in Taiwan Companies. </w:t>
      </w:r>
    </w:p>
    <w:p w14:paraId="5B49E2EF" w14:textId="60227C63" w:rsidR="00F37622" w:rsidRPr="006733FB" w:rsidRDefault="004B6803" w:rsidP="004737D3">
      <w:pPr>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In addition, the findings are irrelevant to the agency the</w:t>
      </w:r>
      <w:r w:rsidR="002422E5" w:rsidRPr="006733FB">
        <w:rPr>
          <w:rFonts w:ascii="Book Antiqua" w:hAnsi="Book Antiqua" w:cs="Times New Roman"/>
          <w:sz w:val="20"/>
          <w:szCs w:val="20"/>
          <w:lang w:val="en"/>
        </w:rPr>
        <w:t>ory, in which the existence of B</w:t>
      </w:r>
      <w:r w:rsidRPr="006733FB">
        <w:rPr>
          <w:rFonts w:ascii="Book Antiqua" w:hAnsi="Book Antiqua" w:cs="Times New Roman"/>
          <w:sz w:val="20"/>
          <w:szCs w:val="20"/>
          <w:lang w:val="en"/>
        </w:rPr>
        <w:t>ig four auditors cannot mitigate the agency problems involving the agents and principals to reduce earnings management practices in the post-COVID-19 pand</w:t>
      </w:r>
      <w:r w:rsidR="00CC0C3B" w:rsidRPr="006733FB">
        <w:rPr>
          <w:rFonts w:ascii="Book Antiqua" w:hAnsi="Book Antiqua" w:cs="Times New Roman"/>
          <w:sz w:val="20"/>
          <w:szCs w:val="20"/>
          <w:lang w:val="en"/>
        </w:rPr>
        <w:t>emic period.</w:t>
      </w:r>
    </w:p>
    <w:p w14:paraId="260ACADE" w14:textId="77777777" w:rsidR="00CC0C3B" w:rsidRPr="006733FB" w:rsidRDefault="00CC0C3B" w:rsidP="00CC0C3B">
      <w:pPr>
        <w:spacing w:after="0" w:line="240" w:lineRule="auto"/>
        <w:ind w:firstLineChars="259" w:firstLine="518"/>
        <w:jc w:val="both"/>
        <w:rPr>
          <w:rFonts w:ascii="Book Antiqua" w:hAnsi="Book Antiqua" w:cs="Times New Roman"/>
          <w:sz w:val="20"/>
          <w:szCs w:val="20"/>
          <w:lang w:val="en"/>
        </w:rPr>
      </w:pPr>
    </w:p>
    <w:p w14:paraId="69D6D750" w14:textId="5A8AA141" w:rsidR="002F7E3A" w:rsidRPr="006733FB" w:rsidRDefault="0053172E" w:rsidP="009E4FB4">
      <w:pPr>
        <w:pStyle w:val="Heading1"/>
        <w:spacing w:before="0" w:after="0" w:line="240" w:lineRule="auto"/>
        <w:ind w:left="1418" w:right="970"/>
        <w:jc w:val="left"/>
        <w:rPr>
          <w:rFonts w:ascii="Book Antiqua" w:hAnsi="Book Antiqua"/>
          <w:sz w:val="20"/>
          <w:szCs w:val="20"/>
          <w:lang w:val="en"/>
        </w:rPr>
      </w:pPr>
      <w:r w:rsidRPr="006733FB">
        <w:rPr>
          <w:rFonts w:ascii="Book Antiqua" w:hAnsi="Book Antiqua"/>
          <w:sz w:val="20"/>
          <w:szCs w:val="20"/>
          <w:lang w:val="en"/>
        </w:rPr>
        <w:t xml:space="preserve"> </w:t>
      </w:r>
      <w:bookmarkStart w:id="23" w:name="_Toc120913556"/>
      <w:r w:rsidR="00C77B70" w:rsidRPr="006733FB">
        <w:rPr>
          <w:rFonts w:ascii="Book Antiqua" w:hAnsi="Book Antiqua"/>
          <w:sz w:val="20"/>
          <w:szCs w:val="20"/>
          <w:lang w:val="en"/>
        </w:rPr>
        <w:t>Conclusion</w:t>
      </w:r>
      <w:r w:rsidRPr="006733FB">
        <w:rPr>
          <w:rFonts w:ascii="Book Antiqua" w:hAnsi="Book Antiqua"/>
          <w:sz w:val="20"/>
          <w:szCs w:val="20"/>
          <w:lang w:val="en"/>
        </w:rPr>
        <w:t xml:space="preserve"> and Recommendation</w:t>
      </w:r>
      <w:bookmarkEnd w:id="23"/>
    </w:p>
    <w:p w14:paraId="43BBED12" w14:textId="46A37892" w:rsidR="003602D6" w:rsidRPr="006733FB" w:rsidRDefault="003602D6" w:rsidP="004737D3">
      <w:pPr>
        <w:widowControl/>
        <w:spacing w:after="0" w:line="240" w:lineRule="auto"/>
        <w:ind w:left="981" w:right="970"/>
        <w:jc w:val="both"/>
        <w:rPr>
          <w:rFonts w:ascii="Book Antiqua" w:hAnsi="Book Antiqua" w:cs="Times New Roman"/>
          <w:sz w:val="20"/>
          <w:szCs w:val="20"/>
          <w:lang w:val="en"/>
        </w:rPr>
      </w:pPr>
      <w:r w:rsidRPr="006733FB">
        <w:rPr>
          <w:rFonts w:ascii="Book Antiqua" w:hAnsi="Book Antiqua" w:cs="Times New Roman"/>
          <w:sz w:val="20"/>
          <w:szCs w:val="20"/>
          <w:lang w:val="en"/>
        </w:rPr>
        <w:t>The</w:t>
      </w:r>
      <w:r w:rsidR="00B17BCB" w:rsidRPr="006733FB">
        <w:rPr>
          <w:rFonts w:ascii="Book Antiqua" w:hAnsi="Book Antiqua" w:cs="Times New Roman"/>
          <w:sz w:val="20"/>
          <w:szCs w:val="20"/>
          <w:lang w:val="en"/>
        </w:rPr>
        <w:t xml:space="preserve"> COVID-19 </w:t>
      </w:r>
      <w:r w:rsidR="00176A6A" w:rsidRPr="006733FB">
        <w:rPr>
          <w:rFonts w:ascii="Book Antiqua" w:hAnsi="Book Antiqua" w:cs="Times New Roman"/>
          <w:sz w:val="20"/>
          <w:szCs w:val="20"/>
          <w:lang w:val="en"/>
        </w:rPr>
        <w:t>pandemic</w:t>
      </w:r>
      <w:r w:rsidRPr="006733FB">
        <w:rPr>
          <w:rFonts w:ascii="Book Antiqua" w:hAnsi="Book Antiqua" w:cs="Times New Roman"/>
          <w:sz w:val="20"/>
          <w:szCs w:val="20"/>
          <w:lang w:val="en"/>
        </w:rPr>
        <w:t xml:space="preserve"> has </w:t>
      </w:r>
      <w:r w:rsidR="00176A6A" w:rsidRPr="006733FB">
        <w:rPr>
          <w:rFonts w:ascii="Book Antiqua" w:hAnsi="Book Antiqua" w:cs="Times New Roman"/>
          <w:sz w:val="20"/>
          <w:szCs w:val="20"/>
          <w:lang w:val="en"/>
        </w:rPr>
        <w:t>resulted in the</w:t>
      </w:r>
      <w:r w:rsidRPr="006733FB">
        <w:rPr>
          <w:rFonts w:ascii="Book Antiqua" w:hAnsi="Book Antiqua" w:cs="Times New Roman"/>
          <w:sz w:val="20"/>
          <w:szCs w:val="20"/>
          <w:lang w:val="en"/>
        </w:rPr>
        <w:t xml:space="preserve"> biggest global health, economic, and social crisis, leading to a slowdown in economic activity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{"citationID":"X4G37zUn","properties":{"formattedCitation":"(Albitar et al., 2021; Lassoued &amp; Khanchel, 2021)","plainCitation":"(Albitar et al., 2021; Lassoued &amp; Khanchel, 2021)","noteIndex":0},"citationItems":[{"id":31,"uris":["http://zotero.org/users/local/UDgs1nEG/items/3K2AJAWF"],"itemData":{"id":31,"type":"article-journal","abstract":"Purpose – This paper aims to discuss the theoretical impact of COVID-19 social distancing outbreak on audit quality. Design/methodology/approach – This paper uses a desk study method to explore the possible impact of COVID-19 crisis on ﬁve key considerations for audit quality during the pandemic. These include audit fees, going concern assessment, auditor human capital, audit procedures and audit personnel salaries.","container-title":"International Journal of Accounting &amp; Information Management","DOI":"10.1108/IJAIM-08-2020-0128","ISSN":"1834-7649, 1834-7649","issue":"1","journalAbbreviation":"IJAIM","language":"en","page":"169-178","source":"DOI.org (Crossref)","title":"Auditing in times of social distancing: the effect of COVID-19 on auditing quality","title-short":"Auditing in times of social distancing","volume":"29","author":[{"family":"Albitar","given":"Khaldoon"},{"family":"Gerged","given":"Ali Meftah"},{"family":"Kikhia","given":"Hassan"},{"family":"Hussainey","given":"Khaled"}],"issued":{"date-parts":[["2021",2,15]]}},"label":"page"},{"id":14,"uris":["http://zotero.org/users/local/UDgs1nEG/items/YIM329W3"],"itemData":{"id":14,"type":"article-journal","abstract":"The aim of this study is to determine the impact of COVID-19 pandemic on earnings management practices. Focusing on a sample of 2,031 firms listed in 15 European countries, the study uses three discretionary accrual metrics as a proxy for earnings management (Dechow et al., 1995; Kothari et al., 2005; McNichols, 2002) models. To this end, ordinary least squares (OLS) regressions are applied to compare earnings management during the pre-pandemic period (2017q1–2019q4) and the pandemic period (2020q1–2020q4). The results indicate that the sample firms tend to manage earnings during the pandemic period than during the preceding period. This finding implies a reduced reliability of the financial reports during the COVID-19 pandemic. Further analysis provides evidence of significant income-increasing earnings management during 2020. This finding suggests that firms manage earnings upward by alleviating the level of reported losses to rebuild investor and stakeholder confidence needed to support the economic recovery.","container-title":"Global Business Review","DOI":"10.1177/09721509211053491","ISSN":"0972-1509, 0973-0664","journalAbbreviation":"Global Business Review","language":"en","page":"097215092110534","source":"DOI.org (Crossref)","title":"Impact of COVID-19 Pandemic on Earnings Management: An Evidence from Financial Reporting in European Firms","title-short":"Impact of COVID-19 Pandemic on Earnings Management","author":[{"family":"Lassoued","given":"Naima"},{"family":"Khanchel","given":"Imen"}],"issued":{"date-parts":[["2021",11,17]]}},"label":"page"}],"schema":"https://github.com/citation-style-language/schema/raw/master/csl-citation.json"}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(Albitar et al., 2021; Lassoued &amp; Khanchel, 2021)</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 xml:space="preserve">. Considerable economic uncertainty has weakened economic activities and driven the global economy toward the </w:t>
      </w:r>
      <w:r w:rsidRPr="006733FB">
        <w:rPr>
          <w:rFonts w:ascii="Book Antiqua" w:hAnsi="Book Antiqua" w:cs="Times New Roman"/>
          <w:sz w:val="20"/>
          <w:szCs w:val="20"/>
          <w:lang w:val="en"/>
        </w:rPr>
        <w:lastRenderedPageBreak/>
        <w:t xml:space="preserve">negative zone </w:t>
      </w:r>
      <w:r w:rsidRPr="006733FB">
        <w:rPr>
          <w:rFonts w:ascii="Book Antiqua" w:hAnsi="Book Antiqua" w:cs="Times New Roman"/>
          <w:sz w:val="20"/>
          <w:szCs w:val="20"/>
          <w:lang w:val="id-ID"/>
        </w:rPr>
        <w:fldChar w:fldCharType="begin"/>
      </w:r>
      <w:r w:rsidRPr="006733FB">
        <w:rPr>
          <w:rFonts w:ascii="Book Antiqua" w:hAnsi="Book Antiqua" w:cs="Times New Roman"/>
          <w:sz w:val="20"/>
          <w:szCs w:val="20"/>
          <w:lang w:val="id-ID"/>
        </w:rPr>
        <w:instrText xml:space="preserve"> ADDIN ZOTERO_ITEM CSL_CITATION {"citationID":"KsFQhXc0","properties":{"custom":"(PWC, 2020)","formattedCitation":"(PWC, 2020)","plainCitation":"(PWC, 2020)","noteIndex":0},"citationItems":[{"id":22,"uris":["http://zotero.org/users/local/UDgs1nEG/items/V86327TP"],"itemData":{"id":22,"type":"webpage","abstract":"The COVID-19 outbreak has significantly impacted entities, disrupting their operations, financials, risk management and internal control systems.","container-title":"PwC","language":"en_sg","title":"COVID-19: Responding to impact on Accounting and Reporting","title-short":"COVID-19","URL":"https://www.pwc.com/sg/en/publications/a-resilient-tomorrow-covid-19-response-and-transformation/accounting-and-reporting.html","author":[{"family":"PricewaterhouseCoopers","given":""}],"accessed":{"date-parts":[["2022",3,5]]},"issued":{"date-parts":[["2020"]]}}}],"schema":"https://github.com/citation-style-language/schema/raw/master/csl-citation.json"} </w:instrText>
      </w:r>
      <w:r w:rsidRPr="006733FB">
        <w:rPr>
          <w:rFonts w:ascii="Book Antiqua" w:hAnsi="Book Antiqua" w:cs="Times New Roman"/>
          <w:sz w:val="20"/>
          <w:szCs w:val="20"/>
          <w:lang w:val="id-ID"/>
        </w:rPr>
        <w:fldChar w:fldCharType="separate"/>
      </w:r>
      <w:r w:rsidRPr="006733FB">
        <w:rPr>
          <w:rFonts w:ascii="Book Antiqua" w:hAnsi="Book Antiqua" w:cs="Times New Roman"/>
          <w:sz w:val="20"/>
          <w:szCs w:val="20"/>
          <w:lang w:val="id-ID"/>
        </w:rPr>
        <w:t>(PWC, 2020)</w:t>
      </w:r>
      <w:r w:rsidRPr="006733FB">
        <w:rPr>
          <w:rFonts w:ascii="Book Antiqua" w:hAnsi="Book Antiqua" w:cs="Times New Roman"/>
          <w:sz w:val="20"/>
          <w:szCs w:val="20"/>
          <w:lang w:val="id-ID"/>
        </w:rPr>
        <w:fldChar w:fldCharType="end"/>
      </w:r>
      <w:r w:rsidRPr="006733FB">
        <w:rPr>
          <w:rFonts w:ascii="Book Antiqua" w:hAnsi="Book Antiqua" w:cs="Times New Roman"/>
          <w:sz w:val="20"/>
          <w:szCs w:val="20"/>
          <w:lang w:val="en"/>
        </w:rPr>
        <w:t xml:space="preserve">. It also leads almost all companies to a financial crisis that worsens their business performance. </w:t>
      </w:r>
    </w:p>
    <w:p w14:paraId="1B82A947" w14:textId="08554339" w:rsidR="003602D6" w:rsidRPr="006733FB" w:rsidRDefault="003602D6" w:rsidP="004737D3">
      <w:pPr>
        <w:widowControl/>
        <w:spacing w:after="0" w:line="240" w:lineRule="auto"/>
        <w:ind w:left="981" w:right="970"/>
        <w:jc w:val="both"/>
        <w:rPr>
          <w:rFonts w:ascii="Book Antiqua" w:eastAsia="PMingLiU" w:hAnsi="Book Antiqua" w:cs="Times New Roman"/>
          <w:sz w:val="20"/>
          <w:szCs w:val="20"/>
        </w:rPr>
      </w:pPr>
      <w:r w:rsidRPr="006733FB">
        <w:rPr>
          <w:rFonts w:ascii="Book Antiqua" w:hAnsi="Book Antiqua" w:cs="Times New Roman"/>
          <w:sz w:val="20"/>
          <w:szCs w:val="20"/>
          <w:lang w:val="en"/>
        </w:rPr>
        <w:t xml:space="preserve">As company administrators, managers are demanded to perform their duties optimally. Accordingly, this situation encourages them to take advantage of earnings management practices </w:t>
      </w:r>
      <w:r w:rsidRPr="006733FB">
        <w:rPr>
          <w:rFonts w:ascii="Book Antiqua" w:hAnsi="Book Antiqua" w:cs="Times New Roman"/>
          <w:sz w:val="20"/>
          <w:szCs w:val="20"/>
          <w:lang w:val="en"/>
        </w:rPr>
        <w:fldChar w:fldCharType="begin"/>
      </w:r>
      <w:r w:rsidRPr="006733FB">
        <w:rPr>
          <w:rFonts w:ascii="Book Antiqua" w:hAnsi="Book Antiqua" w:cs="Times New Roman"/>
          <w:sz w:val="20"/>
          <w:szCs w:val="20"/>
          <w:lang w:val="en"/>
        </w:rPr>
        <w:instrText xml:space="preserve"> ADDIN ZOTERO_ITEM CSL_CITATION {"citationID":"KnFpfWNQ","properties":{"formattedCitation":"(Rose et al., 2020)","plainCitation":"(Rose et al., 2020)","noteIndex":0},"citationItems":[{"id":497,"uris":["http://zotero.org/users/local/UDgs1nEG/items/WIV4NR5F"],"itemData":{"id":497,"type":"article-journal","container-title":"Behavioral Research in Accounting","issue":"1","note":"publisher: American Accounting Association","page":"37–49","source":"Google Scholar","title":"Analytical procedures: are more good ideas always better for audit quality?","title-short":"Analytical procedures","volume":"32","author":[{"family":"Rose","given":"Anna M."},{"family":"Rose","given":"Jacob M."},{"family":"Suh","given":"Ikseon"},{"family":"Thibodeau","given":"Jay C."}],"issued":{"date-parts":[["2020"]]}}}],"schema":"https://github.com/citation-style-language/schema/raw/master/csl-citation.json"} </w:instrText>
      </w:r>
      <w:r w:rsidRPr="006733FB">
        <w:rPr>
          <w:rFonts w:ascii="Book Antiqua" w:hAnsi="Book Antiqua" w:cs="Times New Roman"/>
          <w:sz w:val="20"/>
          <w:szCs w:val="20"/>
          <w:lang w:val="en"/>
        </w:rPr>
        <w:fldChar w:fldCharType="separate"/>
      </w:r>
      <w:r w:rsidRPr="006733FB">
        <w:rPr>
          <w:rFonts w:ascii="Book Antiqua" w:hAnsi="Book Antiqua" w:cs="Times New Roman"/>
          <w:sz w:val="20"/>
          <w:szCs w:val="20"/>
        </w:rPr>
        <w:t>(Rose et al., 2020)</w:t>
      </w:r>
      <w:r w:rsidRPr="006733FB">
        <w:rPr>
          <w:rFonts w:ascii="Book Antiqua" w:hAnsi="Book Antiqua" w:cs="Times New Roman"/>
          <w:sz w:val="20"/>
          <w:szCs w:val="20"/>
          <w:lang w:val="en"/>
        </w:rPr>
        <w:fldChar w:fldCharType="end"/>
      </w:r>
      <w:r w:rsidRPr="006733FB">
        <w:rPr>
          <w:rFonts w:ascii="Book Antiqua" w:hAnsi="Book Antiqua" w:cs="Times New Roman"/>
          <w:sz w:val="20"/>
          <w:szCs w:val="20"/>
          <w:lang w:val="en"/>
        </w:rPr>
        <w:t>,</w:t>
      </w:r>
      <w:r w:rsidRPr="006733FB">
        <w:rPr>
          <w:rFonts w:ascii="Book Antiqua" w:eastAsia="PMingLiU" w:hAnsi="Book Antiqua" w:cs="Times New Roman"/>
          <w:sz w:val="20"/>
          <w:szCs w:val="20"/>
        </w:rPr>
        <w:t xml:space="preserve"> such as manipulating financial reports to improve efficiency and maintain the company’s performance amid uncertain conditions due to the </w:t>
      </w:r>
      <w:r w:rsidR="00FB1630" w:rsidRPr="006733FB">
        <w:rPr>
          <w:rFonts w:ascii="Book Antiqua" w:hAnsi="Book Antiqua" w:cs="Times New Roman"/>
          <w:sz w:val="20"/>
          <w:szCs w:val="20"/>
          <w:lang w:val="en"/>
        </w:rPr>
        <w:t>COVID-19 pandemic</w:t>
      </w:r>
      <w:r w:rsidRPr="006733FB">
        <w:rPr>
          <w:rFonts w:ascii="Book Antiqua" w:eastAsia="PMingLiU" w:hAnsi="Book Antiqua" w:cs="Times New Roman"/>
          <w:sz w:val="20"/>
          <w:szCs w:val="20"/>
        </w:rPr>
        <w:t>.</w:t>
      </w:r>
    </w:p>
    <w:p w14:paraId="7EA4C52F" w14:textId="2E730FF0" w:rsidR="003602D6" w:rsidRPr="006733FB" w:rsidRDefault="00AB50A8" w:rsidP="004737D3">
      <w:pPr>
        <w:widowControl/>
        <w:spacing w:after="0" w:line="240" w:lineRule="auto"/>
        <w:ind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T</w:t>
      </w:r>
      <w:r w:rsidR="003602D6" w:rsidRPr="006733FB">
        <w:rPr>
          <w:rFonts w:ascii="Book Antiqua" w:eastAsia="PMingLiU" w:hAnsi="Book Antiqua" w:cs="Times New Roman"/>
          <w:sz w:val="20"/>
          <w:szCs w:val="20"/>
        </w:rPr>
        <w:t xml:space="preserve">his study aims to investigate and examine the impact of the </w:t>
      </w:r>
      <w:r w:rsidR="00B80B11" w:rsidRPr="006733FB">
        <w:rPr>
          <w:rFonts w:ascii="Book Antiqua" w:hAnsi="Book Antiqua" w:cs="Times New Roman"/>
          <w:sz w:val="20"/>
          <w:szCs w:val="20"/>
          <w:lang w:val="en"/>
        </w:rPr>
        <w:t>COVID-19</w:t>
      </w:r>
      <w:r w:rsidR="00BA7235" w:rsidRPr="006733FB">
        <w:rPr>
          <w:rFonts w:ascii="Book Antiqua" w:hAnsi="Book Antiqua" w:cs="Times New Roman"/>
          <w:sz w:val="20"/>
          <w:szCs w:val="20"/>
          <w:lang w:val="en"/>
        </w:rPr>
        <w:t xml:space="preserve"> </w:t>
      </w:r>
      <w:r w:rsidR="00B80B11" w:rsidRPr="006733FB">
        <w:rPr>
          <w:rFonts w:ascii="Book Antiqua" w:hAnsi="Book Antiqua" w:cs="Times New Roman"/>
          <w:sz w:val="20"/>
          <w:szCs w:val="20"/>
          <w:lang w:val="en"/>
        </w:rPr>
        <w:t>pandemic</w:t>
      </w:r>
      <w:r w:rsidR="003602D6" w:rsidRPr="006733FB">
        <w:rPr>
          <w:rFonts w:ascii="Book Antiqua" w:eastAsia="PMingLiU" w:hAnsi="Book Antiqua" w:cs="Times New Roman"/>
          <w:sz w:val="20"/>
          <w:szCs w:val="20"/>
        </w:rPr>
        <w:t xml:space="preserve"> </w:t>
      </w:r>
      <w:r w:rsidR="007F0C74" w:rsidRPr="006733FB">
        <w:rPr>
          <w:rFonts w:ascii="Book Antiqua" w:eastAsia="PMingLiU" w:hAnsi="Book Antiqua" w:cs="Times New Roman"/>
          <w:sz w:val="20"/>
          <w:szCs w:val="20"/>
        </w:rPr>
        <w:t>on the quality of financial reports measured by accrual and real earnings management in Taiwan-listed firms. It is to prove the differences between the quality of financial reports before and after the COVID-19 pandemic</w:t>
      </w:r>
      <w:r w:rsidR="003602D6" w:rsidRPr="006733FB">
        <w:rPr>
          <w:rFonts w:ascii="Book Antiqua" w:eastAsia="PMingLiU" w:hAnsi="Book Antiqua" w:cs="Times New Roman"/>
          <w:sz w:val="20"/>
          <w:szCs w:val="20"/>
        </w:rPr>
        <w:t>. In addition, this study intends to investigate the impact of audit opinion and audit quality on the quality of financial reports befor</w:t>
      </w:r>
      <w:r w:rsidR="00B80B11" w:rsidRPr="006733FB">
        <w:rPr>
          <w:rFonts w:ascii="Book Antiqua" w:eastAsia="PMingLiU" w:hAnsi="Book Antiqua" w:cs="Times New Roman"/>
          <w:sz w:val="20"/>
          <w:szCs w:val="20"/>
        </w:rPr>
        <w:t xml:space="preserve">e and after the </w:t>
      </w:r>
      <w:r w:rsidR="00B80B11" w:rsidRPr="006733FB">
        <w:rPr>
          <w:rFonts w:ascii="Book Antiqua" w:hAnsi="Book Antiqua" w:cs="Times New Roman"/>
          <w:sz w:val="20"/>
          <w:szCs w:val="20"/>
          <w:lang w:val="en"/>
        </w:rPr>
        <w:t>COVID-19</w:t>
      </w:r>
      <w:r w:rsidR="00BA7235" w:rsidRPr="006733FB">
        <w:rPr>
          <w:rFonts w:ascii="Book Antiqua" w:hAnsi="Book Antiqua" w:cs="Times New Roman"/>
          <w:sz w:val="20"/>
          <w:szCs w:val="20"/>
          <w:lang w:val="en"/>
        </w:rPr>
        <w:t xml:space="preserve"> </w:t>
      </w:r>
      <w:r w:rsidR="00B80B11" w:rsidRPr="006733FB">
        <w:rPr>
          <w:rFonts w:ascii="Book Antiqua" w:hAnsi="Book Antiqua" w:cs="Times New Roman"/>
          <w:sz w:val="20"/>
          <w:szCs w:val="20"/>
          <w:lang w:val="en"/>
        </w:rPr>
        <w:t>pandemic</w:t>
      </w:r>
      <w:r w:rsidR="003602D6" w:rsidRPr="006733FB">
        <w:rPr>
          <w:rFonts w:ascii="Book Antiqua" w:eastAsia="PMingLiU" w:hAnsi="Book Antiqua" w:cs="Times New Roman"/>
          <w:sz w:val="20"/>
          <w:szCs w:val="20"/>
        </w:rPr>
        <w:t>.</w:t>
      </w:r>
    </w:p>
    <w:p w14:paraId="122D855A" w14:textId="73F6752D" w:rsidR="003602D6" w:rsidRPr="006733FB" w:rsidRDefault="007F0C74" w:rsidP="004737D3">
      <w:pPr>
        <w:widowControl/>
        <w:spacing w:after="0" w:line="240" w:lineRule="auto"/>
        <w:ind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This study's empirical evidence</w:t>
      </w:r>
      <w:r w:rsidR="003602D6" w:rsidRPr="006733FB">
        <w:rPr>
          <w:rFonts w:ascii="Book Antiqua" w:eastAsia="PMingLiU" w:hAnsi="Book Antiqua" w:cs="Times New Roman"/>
          <w:sz w:val="20"/>
          <w:szCs w:val="20"/>
        </w:rPr>
        <w:t xml:space="preserve"> </w:t>
      </w:r>
      <w:r w:rsidR="00AB50A8" w:rsidRPr="006733FB">
        <w:rPr>
          <w:rFonts w:ascii="Book Antiqua" w:eastAsia="PMingLiU" w:hAnsi="Book Antiqua" w:cs="Times New Roman"/>
          <w:sz w:val="20"/>
          <w:szCs w:val="20"/>
        </w:rPr>
        <w:t xml:space="preserve">found differences in financial reports' quality </w:t>
      </w:r>
      <w:r w:rsidR="003602D6" w:rsidRPr="006733FB">
        <w:rPr>
          <w:rFonts w:ascii="Book Antiqua" w:eastAsia="PMingLiU" w:hAnsi="Book Antiqua" w:cs="Times New Roman"/>
          <w:sz w:val="20"/>
          <w:szCs w:val="20"/>
        </w:rPr>
        <w:t xml:space="preserve">before and after the COVID-19 pandemic. It confirms that the </w:t>
      </w:r>
      <w:r w:rsidR="00B80B11" w:rsidRPr="006733FB">
        <w:rPr>
          <w:rFonts w:ascii="Book Antiqua" w:hAnsi="Book Antiqua" w:cs="Times New Roman"/>
          <w:sz w:val="20"/>
          <w:szCs w:val="20"/>
          <w:lang w:val="en"/>
        </w:rPr>
        <w:t>COVID-19 pandemic</w:t>
      </w:r>
      <w:r w:rsidR="003602D6" w:rsidRPr="006733FB">
        <w:rPr>
          <w:rFonts w:ascii="Book Antiqua" w:eastAsia="PMingLiU" w:hAnsi="Book Antiqua" w:cs="Times New Roman"/>
          <w:sz w:val="20"/>
          <w:szCs w:val="20"/>
        </w:rPr>
        <w:t xml:space="preserve"> significantly</w:t>
      </w:r>
      <w:r w:rsidR="00093197" w:rsidRPr="006733FB">
        <w:rPr>
          <w:rFonts w:ascii="Book Antiqua" w:eastAsia="PMingLiU" w:hAnsi="Book Antiqua" w:cs="Times New Roman"/>
          <w:sz w:val="20"/>
          <w:szCs w:val="20"/>
        </w:rPr>
        <w:t xml:space="preserve"> and</w:t>
      </w:r>
      <w:r w:rsidR="003602D6" w:rsidRPr="006733FB">
        <w:rPr>
          <w:rFonts w:ascii="Book Antiqua" w:eastAsia="PMingLiU" w:hAnsi="Book Antiqua" w:cs="Times New Roman"/>
          <w:sz w:val="20"/>
          <w:szCs w:val="20"/>
        </w:rPr>
        <w:t xml:space="preserve"> positively impacted the quality of financial reports proxied by accruals and real earnings management. It means that there is a significant increase in </w:t>
      </w:r>
      <w:r w:rsidR="00206AAB" w:rsidRPr="006733FB">
        <w:rPr>
          <w:rFonts w:ascii="Book Antiqua" w:eastAsia="PMingLiU" w:hAnsi="Book Antiqua" w:cs="Times New Roman"/>
          <w:sz w:val="20"/>
          <w:szCs w:val="20"/>
        </w:rPr>
        <w:t>practice accrual and real earnings management</w:t>
      </w:r>
      <w:r w:rsidR="003602D6" w:rsidRPr="006733FB">
        <w:rPr>
          <w:rFonts w:ascii="Book Antiqua" w:eastAsia="PMingLiU" w:hAnsi="Book Antiqua" w:cs="Times New Roman"/>
          <w:sz w:val="20"/>
          <w:szCs w:val="20"/>
        </w:rPr>
        <w:t xml:space="preserve"> performed by companies after the </w:t>
      </w:r>
      <w:r w:rsidR="00B80B11" w:rsidRPr="006733FB">
        <w:rPr>
          <w:rFonts w:ascii="Book Antiqua" w:hAnsi="Book Antiqua" w:cs="Times New Roman"/>
          <w:sz w:val="20"/>
          <w:szCs w:val="20"/>
          <w:lang w:val="en"/>
        </w:rPr>
        <w:t>COVID-19 pandemic</w:t>
      </w:r>
      <w:r w:rsidR="003602D6" w:rsidRPr="006733FB">
        <w:rPr>
          <w:rFonts w:ascii="Book Antiqua" w:eastAsia="PMingLiU" w:hAnsi="Book Antiqua" w:cs="Times New Roman"/>
          <w:sz w:val="20"/>
          <w:szCs w:val="20"/>
        </w:rPr>
        <w:t xml:space="preserve"> compared to before the pandemic. Further, it indicates a </w:t>
      </w:r>
      <w:r w:rsidR="00206AAB" w:rsidRPr="006733FB">
        <w:rPr>
          <w:rFonts w:ascii="Book Antiqua" w:eastAsia="PMingLiU" w:hAnsi="Book Antiqua" w:cs="Times New Roman"/>
          <w:sz w:val="20"/>
          <w:szCs w:val="20"/>
        </w:rPr>
        <w:t>decrease</w:t>
      </w:r>
      <w:r w:rsidR="003602D6" w:rsidRPr="006733FB">
        <w:rPr>
          <w:rFonts w:ascii="Book Antiqua" w:eastAsia="PMingLiU" w:hAnsi="Book Antiqua" w:cs="Times New Roman"/>
          <w:sz w:val="20"/>
          <w:szCs w:val="20"/>
        </w:rPr>
        <w:t xml:space="preserve"> in the quality of financial reports during the </w:t>
      </w:r>
      <w:r w:rsidR="00B80B11" w:rsidRPr="006733FB">
        <w:rPr>
          <w:rFonts w:ascii="Book Antiqua" w:hAnsi="Book Antiqua" w:cs="Times New Roman"/>
          <w:sz w:val="20"/>
          <w:szCs w:val="20"/>
          <w:lang w:val="en"/>
        </w:rPr>
        <w:t>COVID-19 pandemic</w:t>
      </w:r>
      <w:r w:rsidR="003602D6" w:rsidRPr="006733FB">
        <w:rPr>
          <w:rFonts w:ascii="Book Antiqua" w:eastAsia="PMingLiU" w:hAnsi="Book Antiqua" w:cs="Times New Roman"/>
          <w:sz w:val="20"/>
          <w:szCs w:val="20"/>
        </w:rPr>
        <w:t>. </w:t>
      </w:r>
    </w:p>
    <w:p w14:paraId="7761891C" w14:textId="77777777" w:rsidR="003602D6" w:rsidRPr="006733FB" w:rsidRDefault="003602D6" w:rsidP="004737D3">
      <w:pPr>
        <w:widowControl/>
        <w:spacing w:after="0" w:line="240" w:lineRule="auto"/>
        <w:ind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This study also proves that audit opinion significantly negatively impacts the quality of financial reports proxied by accrual earnings management after the COVID-19 pandemic. It implies that after the beginning of the COVID-19 pandemic, companies receiving unqualified opinions could reduce discretionary accrual manipulations and subsequently improve the quality of financial reports.</w:t>
      </w:r>
    </w:p>
    <w:p w14:paraId="287B4B32" w14:textId="77777777" w:rsidR="009E4FB4" w:rsidRPr="006733FB" w:rsidRDefault="003602D6" w:rsidP="004737D3">
      <w:pPr>
        <w:spacing w:after="0" w:line="240" w:lineRule="auto"/>
        <w:ind w:left="981" w:right="970"/>
        <w:jc w:val="both"/>
        <w:rPr>
          <w:rFonts w:ascii="Book Antiqua" w:hAnsi="Book Antiqua" w:cs="Times New Roman"/>
          <w:sz w:val="20"/>
          <w:szCs w:val="20"/>
        </w:rPr>
        <w:sectPr w:rsidR="009E4FB4" w:rsidRPr="006733FB" w:rsidSect="00470165">
          <w:pgSz w:w="11906" w:h="16838"/>
          <w:pgMar w:top="981" w:right="459" w:bottom="278" w:left="459" w:header="720" w:footer="720" w:gutter="0"/>
          <w:cols w:space="425"/>
          <w:docGrid w:linePitch="360"/>
        </w:sectPr>
      </w:pPr>
      <w:r w:rsidRPr="006733FB">
        <w:rPr>
          <w:rFonts w:ascii="Book Antiqua" w:eastAsia="PMingLiU" w:hAnsi="Book Antiqua" w:cs="Times New Roman"/>
          <w:sz w:val="20"/>
          <w:szCs w:val="20"/>
        </w:rPr>
        <w:t xml:space="preserve">Furthermore, this study discovered that </w:t>
      </w:r>
      <w:r w:rsidR="00810CB9" w:rsidRPr="006733FB">
        <w:rPr>
          <w:rFonts w:ascii="Book Antiqua" w:eastAsia="PMingLiU" w:hAnsi="Book Antiqua" w:cs="Times New Roman"/>
          <w:sz w:val="20"/>
          <w:szCs w:val="20"/>
        </w:rPr>
        <w:t>audit opinion did not affect</w:t>
      </w:r>
      <w:r w:rsidRPr="006733FB">
        <w:rPr>
          <w:rFonts w:ascii="Book Antiqua" w:eastAsia="PMingLiU" w:hAnsi="Book Antiqua" w:cs="Times New Roman"/>
          <w:sz w:val="20"/>
          <w:szCs w:val="20"/>
        </w:rPr>
        <w:t xml:space="preserve"> </w:t>
      </w:r>
      <w:r w:rsidR="00B80B11" w:rsidRPr="006733FB">
        <w:rPr>
          <w:rFonts w:ascii="Book Antiqua" w:eastAsia="PMingLiU" w:hAnsi="Book Antiqua" w:cs="Times New Roman"/>
          <w:sz w:val="20"/>
          <w:szCs w:val="20"/>
        </w:rPr>
        <w:t>the quality of financial reports proxied by real earnings management</w:t>
      </w:r>
      <w:r w:rsidR="00670F92" w:rsidRPr="006733FB">
        <w:rPr>
          <w:rFonts w:ascii="Book Antiqua" w:eastAsia="PMingLiU" w:hAnsi="Book Antiqua" w:cs="Times New Roman"/>
          <w:sz w:val="20"/>
          <w:szCs w:val="20"/>
        </w:rPr>
        <w:t xml:space="preserve"> in the post-COVID-19 pandemic</w:t>
      </w:r>
      <w:r w:rsidR="00B80B11" w:rsidRPr="006733FB">
        <w:rPr>
          <w:rFonts w:ascii="Book Antiqua" w:eastAsia="PMingLiU" w:hAnsi="Book Antiqua" w:cs="Times New Roman"/>
          <w:sz w:val="20"/>
          <w:szCs w:val="20"/>
        </w:rPr>
        <w:t xml:space="preserve">. </w:t>
      </w:r>
      <w:r w:rsidR="00F57AAF" w:rsidRPr="006733FB">
        <w:rPr>
          <w:rFonts w:ascii="Book Antiqua" w:hAnsi="Book Antiqua" w:cs="Times New Roman"/>
          <w:sz w:val="20"/>
          <w:szCs w:val="20"/>
        </w:rPr>
        <w:t>It indicated that the better the opinion received did not consistently reduce the real earnings management in the post-COVID-19 pandemic period. The auditor's ability might be unable to detect and discover irregularities in earnings management practices through real activities manipulation performed in the company's financial reports.</w:t>
      </w:r>
    </w:p>
    <w:p w14:paraId="4F9AB61C" w14:textId="77777777" w:rsidR="0093599C" w:rsidRPr="006733FB" w:rsidRDefault="0093599C" w:rsidP="0093599C">
      <w:pPr>
        <w:spacing w:after="0" w:line="240" w:lineRule="auto"/>
        <w:ind w:right="970"/>
        <w:jc w:val="both"/>
        <w:rPr>
          <w:rFonts w:ascii="Book Antiqua" w:eastAsia="PMingLiU" w:hAnsi="Book Antiqua" w:cs="Times New Roman"/>
          <w:sz w:val="20"/>
          <w:szCs w:val="20"/>
        </w:rPr>
      </w:pPr>
    </w:p>
    <w:p w14:paraId="612D4638" w14:textId="765C57A1" w:rsidR="00C07D18" w:rsidRPr="006733FB" w:rsidRDefault="00B80B11" w:rsidP="004737D3">
      <w:pPr>
        <w:spacing w:after="0" w:line="240" w:lineRule="auto"/>
        <w:ind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Audit quality also has no impact on the quality of financial reports proxied by both accrual and real earnings management</w:t>
      </w:r>
      <w:r w:rsidR="00670F92" w:rsidRPr="006733FB">
        <w:rPr>
          <w:rFonts w:ascii="Book Antiqua" w:eastAsia="PMingLiU" w:hAnsi="Book Antiqua" w:cs="Times New Roman"/>
          <w:sz w:val="20"/>
          <w:szCs w:val="20"/>
        </w:rPr>
        <w:t xml:space="preserve"> </w:t>
      </w:r>
      <w:r w:rsidR="00812827" w:rsidRPr="006733FB">
        <w:rPr>
          <w:rFonts w:ascii="Book Antiqua" w:hAnsi="Book Antiqua" w:cs="Times New Roman"/>
          <w:sz w:val="20"/>
          <w:szCs w:val="20"/>
          <w:lang w:val="en"/>
        </w:rPr>
        <w:t>in the post-COVID-19 pandemic</w:t>
      </w:r>
      <w:r w:rsidR="003602D6" w:rsidRPr="006733FB">
        <w:rPr>
          <w:rFonts w:ascii="Book Antiqua" w:eastAsia="PMingLiU" w:hAnsi="Book Antiqua" w:cs="Times New Roman"/>
          <w:sz w:val="20"/>
          <w:szCs w:val="20"/>
        </w:rPr>
        <w:t xml:space="preserve">. According to these results, there is no significant change in the quality of financial reports between companies audited by the Big four and non-Big four audit firms before and after the </w:t>
      </w:r>
      <w:r w:rsidRPr="006733FB">
        <w:rPr>
          <w:rFonts w:ascii="Book Antiqua" w:hAnsi="Book Antiqua" w:cs="Times New Roman"/>
          <w:sz w:val="20"/>
          <w:szCs w:val="20"/>
          <w:lang w:val="en"/>
        </w:rPr>
        <w:t>COVID-19</w:t>
      </w:r>
      <w:r w:rsidR="00BA7235" w:rsidRPr="006733FB">
        <w:rPr>
          <w:rFonts w:ascii="Book Antiqua" w:hAnsi="Book Antiqua" w:cs="Times New Roman"/>
          <w:sz w:val="20"/>
          <w:szCs w:val="20"/>
          <w:lang w:val="en"/>
        </w:rPr>
        <w:t xml:space="preserve"> </w:t>
      </w:r>
      <w:r w:rsidRPr="006733FB">
        <w:rPr>
          <w:rFonts w:ascii="Book Antiqua" w:hAnsi="Book Antiqua" w:cs="Times New Roman"/>
          <w:sz w:val="20"/>
          <w:szCs w:val="20"/>
          <w:lang w:val="en"/>
        </w:rPr>
        <w:t>pandemic</w:t>
      </w:r>
      <w:r w:rsidR="003602D6" w:rsidRPr="006733FB">
        <w:rPr>
          <w:rFonts w:ascii="Book Antiqua" w:eastAsia="PMingLiU" w:hAnsi="Book Antiqua" w:cs="Times New Roman"/>
          <w:sz w:val="20"/>
          <w:szCs w:val="20"/>
        </w:rPr>
        <w:t>.</w:t>
      </w:r>
      <w:r w:rsidR="00F57AAF" w:rsidRPr="006733FB">
        <w:rPr>
          <w:rFonts w:ascii="Book Antiqua" w:eastAsia="PMingLiU" w:hAnsi="Book Antiqua" w:cs="Times New Roman"/>
          <w:sz w:val="20"/>
          <w:szCs w:val="20"/>
        </w:rPr>
        <w:t xml:space="preserve"> </w:t>
      </w:r>
      <w:r w:rsidR="00F57AAF" w:rsidRPr="006733FB">
        <w:rPr>
          <w:rFonts w:ascii="Book Antiqua" w:hAnsi="Book Antiqua" w:cs="Times New Roman"/>
          <w:sz w:val="20"/>
          <w:szCs w:val="20"/>
          <w:lang w:val="en"/>
        </w:rPr>
        <w:t>It might be caused by the companies utilizing audit services with high reputations that were merely aimed at attracting inves</w:t>
      </w:r>
      <w:r w:rsidR="002422E5" w:rsidRPr="006733FB">
        <w:rPr>
          <w:rFonts w:ascii="Book Antiqua" w:hAnsi="Book Antiqua" w:cs="Times New Roman"/>
          <w:sz w:val="20"/>
          <w:szCs w:val="20"/>
          <w:lang w:val="en"/>
        </w:rPr>
        <w:t>tors. Companies audited by the B</w:t>
      </w:r>
      <w:r w:rsidR="00F57AAF" w:rsidRPr="006733FB">
        <w:rPr>
          <w:rFonts w:ascii="Book Antiqua" w:hAnsi="Book Antiqua" w:cs="Times New Roman"/>
          <w:sz w:val="20"/>
          <w:szCs w:val="20"/>
          <w:lang w:val="en"/>
        </w:rPr>
        <w:t>ig four may not necessarily be able to limit or reduce the practices of accrual and real earnings management in the post-COVID-19 pandemic.</w:t>
      </w:r>
      <w:r w:rsidR="004A406B" w:rsidRPr="006733FB">
        <w:rPr>
          <w:rFonts w:ascii="Book Antiqua" w:hAnsi="Book Antiqua" w:cs="Times New Roman"/>
          <w:sz w:val="20"/>
          <w:szCs w:val="20"/>
          <w:lang w:val="en"/>
        </w:rPr>
        <w:t xml:space="preserve"> In addition, the findings are irrelevant to the agency the</w:t>
      </w:r>
      <w:r w:rsidR="002422E5" w:rsidRPr="006733FB">
        <w:rPr>
          <w:rFonts w:ascii="Book Antiqua" w:hAnsi="Book Antiqua" w:cs="Times New Roman"/>
          <w:sz w:val="20"/>
          <w:szCs w:val="20"/>
          <w:lang w:val="en"/>
        </w:rPr>
        <w:t>ory, in which the existence of B</w:t>
      </w:r>
      <w:r w:rsidR="004A406B" w:rsidRPr="006733FB">
        <w:rPr>
          <w:rFonts w:ascii="Book Antiqua" w:hAnsi="Book Antiqua" w:cs="Times New Roman"/>
          <w:sz w:val="20"/>
          <w:szCs w:val="20"/>
          <w:lang w:val="en"/>
        </w:rPr>
        <w:t>ig four auditors cannot mitigate the agency problems involving the agents and principals to reduce earnings management practices in the post-COVID-19 pandemic period.</w:t>
      </w:r>
    </w:p>
    <w:p w14:paraId="078FDFE5" w14:textId="6C8962D2" w:rsidR="00FA438D" w:rsidRPr="006733FB" w:rsidRDefault="00245F76" w:rsidP="004737D3">
      <w:pPr>
        <w:widowControl/>
        <w:spacing w:after="0" w:line="240" w:lineRule="auto"/>
        <w:ind w:left="981" w:right="970"/>
        <w:jc w:val="both"/>
        <w:rPr>
          <w:rFonts w:ascii="Book Antiqua" w:eastAsia="PMingLiU" w:hAnsi="Book Antiqua" w:cs="Times New Roman"/>
          <w:sz w:val="20"/>
          <w:szCs w:val="20"/>
        </w:rPr>
      </w:pPr>
      <w:r w:rsidRPr="006733FB">
        <w:rPr>
          <w:rFonts w:ascii="Book Antiqua" w:eastAsia="PMingLiU" w:hAnsi="Book Antiqua" w:cs="Times New Roman"/>
          <w:sz w:val="20"/>
          <w:szCs w:val="20"/>
        </w:rPr>
        <w:t xml:space="preserve">This study's limitations. </w:t>
      </w:r>
      <w:r w:rsidR="009B3A06" w:rsidRPr="006733FB">
        <w:rPr>
          <w:rFonts w:ascii="Book Antiqua" w:eastAsia="PMingLiU" w:hAnsi="Book Antiqua" w:cs="Times New Roman"/>
          <w:sz w:val="20"/>
          <w:szCs w:val="20"/>
        </w:rPr>
        <w:t>First, t</w:t>
      </w:r>
      <w:r w:rsidR="006F6CB7" w:rsidRPr="006733FB">
        <w:rPr>
          <w:rFonts w:ascii="Book Antiqua" w:eastAsia="PMingLiU" w:hAnsi="Book Antiqua" w:cs="Times New Roman"/>
          <w:sz w:val="20"/>
          <w:szCs w:val="20"/>
        </w:rPr>
        <w:t xml:space="preserve">his study only examined Taiwan companies listed on the Taiwan Stock Exchange and was conducted for six years, from 2016 to 2021. </w:t>
      </w:r>
      <w:r w:rsidR="009B3A06" w:rsidRPr="006733FB">
        <w:rPr>
          <w:rFonts w:ascii="Book Antiqua" w:eastAsia="PMingLiU" w:hAnsi="Book Antiqua" w:cs="Times New Roman"/>
          <w:sz w:val="20"/>
          <w:szCs w:val="20"/>
        </w:rPr>
        <w:t>Further research can conduct more observations and increase the number of research objects by expanding the scope of research to other countries with similar conditions for comparisons.</w:t>
      </w:r>
      <w:r w:rsidRPr="006733FB">
        <w:rPr>
          <w:rFonts w:ascii="Book Antiqua" w:eastAsia="PMingLiU" w:hAnsi="Book Antiqua" w:cs="Times New Roman"/>
          <w:sz w:val="20"/>
          <w:szCs w:val="20"/>
        </w:rPr>
        <w:t xml:space="preserve"> </w:t>
      </w:r>
      <w:r w:rsidR="009B3A06" w:rsidRPr="006733FB">
        <w:rPr>
          <w:rFonts w:ascii="Book Antiqua" w:eastAsia="PMingLiU" w:hAnsi="Book Antiqua" w:cs="Times New Roman"/>
          <w:sz w:val="20"/>
          <w:szCs w:val="20"/>
        </w:rPr>
        <w:t>Second, t</w:t>
      </w:r>
      <w:r w:rsidR="003602D6" w:rsidRPr="006733FB">
        <w:rPr>
          <w:rFonts w:ascii="Book Antiqua" w:eastAsia="PMingLiU" w:hAnsi="Book Antiqua" w:cs="Times New Roman"/>
          <w:sz w:val="20"/>
          <w:szCs w:val="20"/>
        </w:rPr>
        <w:t>his study only used two independent variables (audit opinion and audit quality) to investigate and examine the</w:t>
      </w:r>
      <w:r w:rsidR="009E0437" w:rsidRPr="006733FB">
        <w:rPr>
          <w:rFonts w:ascii="Book Antiqua" w:eastAsia="PMingLiU" w:hAnsi="Book Antiqua" w:cs="Times New Roman"/>
          <w:sz w:val="20"/>
          <w:szCs w:val="20"/>
        </w:rPr>
        <w:t xml:space="preserve"> dependent variable (financial reports' quality)</w:t>
      </w:r>
      <w:r w:rsidR="003602D6" w:rsidRPr="006733FB">
        <w:rPr>
          <w:rFonts w:ascii="Book Antiqua" w:eastAsia="PMingLiU" w:hAnsi="Book Antiqua" w:cs="Times New Roman"/>
          <w:sz w:val="20"/>
          <w:szCs w:val="20"/>
        </w:rPr>
        <w:t>.</w:t>
      </w:r>
      <w:r w:rsidR="009B3A06" w:rsidRPr="006733FB">
        <w:rPr>
          <w:rFonts w:ascii="Book Antiqua" w:eastAsia="PMingLiU" w:hAnsi="Book Antiqua" w:cs="Times New Roman"/>
          <w:sz w:val="20"/>
          <w:szCs w:val="20"/>
        </w:rPr>
        <w:t xml:space="preserve"> Further research can add other variables besides those in research, such as corporate governance, auditor switching, audit committees, or other variables that can affect and predict the quality of financial reports.</w:t>
      </w:r>
    </w:p>
    <w:p w14:paraId="6914AE8C" w14:textId="77777777" w:rsidR="00631E7D" w:rsidRPr="006733FB" w:rsidRDefault="00631E7D" w:rsidP="00631E7D">
      <w:pPr>
        <w:widowControl/>
        <w:spacing w:after="0" w:line="480" w:lineRule="auto"/>
        <w:jc w:val="both"/>
        <w:rPr>
          <w:rFonts w:ascii="Book Antiqua" w:eastAsia="PMingLiU" w:hAnsi="Book Antiqua" w:cs="Times New Roman"/>
          <w:sz w:val="20"/>
          <w:szCs w:val="20"/>
        </w:rPr>
      </w:pPr>
    </w:p>
    <w:p w14:paraId="1609E039" w14:textId="77777777" w:rsidR="003602D6" w:rsidRPr="006733FB" w:rsidRDefault="003602D6" w:rsidP="002F7E3A">
      <w:pPr>
        <w:spacing w:after="0"/>
        <w:rPr>
          <w:rFonts w:ascii="Book Antiqua" w:eastAsia="PMingLiU" w:hAnsi="Book Antiqua" w:cs="Times New Roman"/>
          <w:sz w:val="20"/>
          <w:szCs w:val="20"/>
        </w:rPr>
      </w:pPr>
    </w:p>
    <w:p w14:paraId="13EBB0C5" w14:textId="77777777" w:rsidR="003602D6" w:rsidRPr="006733FB" w:rsidRDefault="003602D6" w:rsidP="002F7E3A">
      <w:pPr>
        <w:spacing w:after="0"/>
        <w:rPr>
          <w:rFonts w:ascii="Book Antiqua" w:eastAsia="PMingLiU" w:hAnsi="Book Antiqua" w:cs="Times New Roman"/>
          <w:sz w:val="20"/>
          <w:szCs w:val="20"/>
        </w:rPr>
        <w:sectPr w:rsidR="003602D6" w:rsidRPr="006733FB" w:rsidSect="00470165">
          <w:pgSz w:w="11906" w:h="16838"/>
          <w:pgMar w:top="981" w:right="459" w:bottom="278" w:left="459" w:header="720" w:footer="720" w:gutter="0"/>
          <w:cols w:space="425"/>
          <w:docGrid w:linePitch="360"/>
        </w:sectPr>
      </w:pPr>
    </w:p>
    <w:p w14:paraId="59C91028" w14:textId="77777777" w:rsidR="005C0368" w:rsidRPr="006733FB" w:rsidRDefault="005C0368" w:rsidP="005C0368">
      <w:pPr>
        <w:spacing w:after="0" w:line="240" w:lineRule="auto"/>
        <w:ind w:right="970"/>
        <w:jc w:val="both"/>
        <w:outlineLvl w:val="0"/>
        <w:rPr>
          <w:rFonts w:ascii="Book Antiqua" w:hAnsi="Book Antiqua" w:cs="Times New Roman"/>
          <w:b/>
          <w:sz w:val="20"/>
          <w:szCs w:val="20"/>
          <w:lang w:val="id-ID"/>
        </w:rPr>
      </w:pPr>
      <w:bookmarkStart w:id="24" w:name="_Toc120913559"/>
    </w:p>
    <w:p w14:paraId="451A54EB" w14:textId="4CE3C9FF" w:rsidR="00B30252" w:rsidRPr="006733FB" w:rsidRDefault="00AE31B0" w:rsidP="00881BE1">
      <w:pPr>
        <w:spacing w:after="0" w:line="240" w:lineRule="auto"/>
        <w:ind w:left="981" w:right="970"/>
        <w:jc w:val="both"/>
        <w:outlineLvl w:val="0"/>
        <w:rPr>
          <w:rFonts w:ascii="Book Antiqua" w:hAnsi="Book Antiqua" w:cs="Times New Roman"/>
          <w:b/>
          <w:sz w:val="20"/>
          <w:szCs w:val="20"/>
          <w:lang w:val="id-ID"/>
        </w:rPr>
      </w:pPr>
      <w:proofErr w:type="spellStart"/>
      <w:r w:rsidRPr="006733FB">
        <w:rPr>
          <w:rFonts w:ascii="Book Antiqua" w:hAnsi="Book Antiqua" w:cs="Times New Roman"/>
          <w:b/>
          <w:sz w:val="20"/>
          <w:szCs w:val="20"/>
          <w:lang w:val="id-ID"/>
        </w:rPr>
        <w:t>References</w:t>
      </w:r>
      <w:bookmarkEnd w:id="24"/>
      <w:proofErr w:type="spellEnd"/>
      <w:r w:rsidR="00B30252" w:rsidRPr="006733FB">
        <w:rPr>
          <w:rFonts w:ascii="Book Antiqua" w:hAnsi="Book Antiqua" w:cs="Times New Roman"/>
          <w:sz w:val="20"/>
          <w:szCs w:val="20"/>
          <w:lang w:val="id-ID"/>
        </w:rPr>
        <w:fldChar w:fldCharType="begin"/>
      </w:r>
      <w:r w:rsidR="00B30252" w:rsidRPr="006733FB">
        <w:rPr>
          <w:rFonts w:ascii="Book Antiqua" w:hAnsi="Book Antiqua" w:cs="Times New Roman"/>
          <w:sz w:val="20"/>
          <w:szCs w:val="20"/>
          <w:lang w:val="id-ID"/>
        </w:rPr>
        <w:instrText xml:space="preserve"> ADDIN ZOTERO_BIBL {"uncited":[],"omitted":[],"custom":[]} CSL_BIBLIOGRAPHY </w:instrText>
      </w:r>
      <w:r w:rsidR="00B30252" w:rsidRPr="006733FB">
        <w:rPr>
          <w:rFonts w:ascii="Book Antiqua" w:hAnsi="Book Antiqua" w:cs="Times New Roman"/>
          <w:sz w:val="20"/>
          <w:szCs w:val="20"/>
          <w:lang w:val="id-ID"/>
        </w:rPr>
        <w:fldChar w:fldCharType="separate"/>
      </w:r>
    </w:p>
    <w:p w14:paraId="0FBC332B"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Albawwat, I. E., &amp; Harasees, M. N. A. (2019). Gender Attributes of Audit Committee Members and the Quality of Financial Reports. </w:t>
      </w:r>
      <w:r w:rsidRPr="006733FB">
        <w:rPr>
          <w:rFonts w:ascii="Book Antiqua" w:hAnsi="Book Antiqua" w:cs="Times New Roman"/>
          <w:i/>
          <w:iCs/>
          <w:sz w:val="20"/>
          <w:szCs w:val="20"/>
        </w:rPr>
        <w:t>International Journal of Academic Research in Accounting, Finance, and Management Sciences</w:t>
      </w:r>
      <w:r w:rsidRPr="006733FB">
        <w:rPr>
          <w:rFonts w:ascii="Book Antiqua" w:hAnsi="Book Antiqua" w:cs="Times New Roman"/>
          <w:sz w:val="20"/>
          <w:szCs w:val="20"/>
        </w:rPr>
        <w:t>, 9(3), 24-37.</w:t>
      </w:r>
    </w:p>
    <w:p w14:paraId="343F6714"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Albitar, K., Gerged, A. M., Kikhia, H., &amp; Hussainey, K. (2021). Auditing in times of social distancing: The effect of COVID-19 on auditing quality. </w:t>
      </w:r>
      <w:r w:rsidRPr="006733FB">
        <w:rPr>
          <w:rFonts w:ascii="Book Antiqua" w:hAnsi="Book Antiqua" w:cs="Times New Roman"/>
          <w:i/>
          <w:iCs/>
          <w:sz w:val="20"/>
          <w:szCs w:val="20"/>
        </w:rPr>
        <w:t>International Journal of Accounting and Information Management</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29</w:t>
      </w:r>
      <w:r w:rsidRPr="006733FB">
        <w:rPr>
          <w:rFonts w:ascii="Book Antiqua" w:hAnsi="Book Antiqua" w:cs="Times New Roman"/>
          <w:sz w:val="20"/>
          <w:szCs w:val="20"/>
        </w:rPr>
        <w:t>(1), 169-178.</w:t>
      </w:r>
    </w:p>
    <w:p w14:paraId="3D82F9CE"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Alhadab, M., &amp; Clacher, I. (2018). The impact of audit quality on real and accrual earnings management around IPOs. </w:t>
      </w:r>
      <w:r w:rsidRPr="006733FB">
        <w:rPr>
          <w:rFonts w:ascii="Book Antiqua" w:hAnsi="Book Antiqua" w:cs="Times New Roman"/>
          <w:i/>
          <w:iCs/>
          <w:sz w:val="20"/>
          <w:szCs w:val="20"/>
        </w:rPr>
        <w:t>The British Accounting Review</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50</w:t>
      </w:r>
      <w:r w:rsidRPr="006733FB">
        <w:rPr>
          <w:rFonts w:ascii="Book Antiqua" w:hAnsi="Book Antiqua" w:cs="Times New Roman"/>
          <w:sz w:val="20"/>
          <w:szCs w:val="20"/>
        </w:rPr>
        <w:t xml:space="preserve">(4), 442-461. </w:t>
      </w:r>
    </w:p>
    <w:p w14:paraId="46D60DBE"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Al-Thuneibat, A. A., Al Issa, R. T. I., &amp; Baker, R. A. A. (2011). Do audit tenure and firm size contribute to audit quality? Empirical evidence from Jordan. </w:t>
      </w:r>
      <w:r w:rsidRPr="006733FB">
        <w:rPr>
          <w:rFonts w:ascii="Book Antiqua" w:hAnsi="Book Antiqua" w:cs="Times New Roman"/>
          <w:i/>
          <w:iCs/>
          <w:sz w:val="20"/>
          <w:szCs w:val="20"/>
        </w:rPr>
        <w:t>Managerial Auditing Journal</w:t>
      </w:r>
      <w:r w:rsidRPr="006733FB">
        <w:rPr>
          <w:rFonts w:ascii="Book Antiqua" w:eastAsia="Times New Roman" w:hAnsi="Book Antiqua" w:cs="Times New Roman"/>
          <w:i/>
          <w:sz w:val="20"/>
          <w:szCs w:val="20"/>
          <w:shd w:val="clear" w:color="auto" w:fill="FFFFFF"/>
        </w:rPr>
        <w:t>, 26</w:t>
      </w:r>
      <w:r w:rsidRPr="006733FB">
        <w:rPr>
          <w:rFonts w:ascii="Book Antiqua" w:eastAsia="Times New Roman" w:hAnsi="Book Antiqua" w:cs="Times New Roman"/>
          <w:sz w:val="20"/>
          <w:szCs w:val="20"/>
          <w:shd w:val="clear" w:color="auto" w:fill="FFFFFF"/>
        </w:rPr>
        <w:t>(4), 317-334.</w:t>
      </w:r>
    </w:p>
    <w:p w14:paraId="1DA90AF8"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eastAsia="Times New Roman" w:hAnsi="Book Antiqua" w:cs="Times New Roman"/>
          <w:sz w:val="20"/>
          <w:szCs w:val="20"/>
          <w:shd w:val="clear" w:color="auto" w:fill="FFFFFF"/>
        </w:rPr>
        <w:t>Altig, D., Baker, S., Barrero, J. M., Bloom, N., Bunn, P., Chen, S., ... &amp; Thwaites, G. (2020). Economic uncertainty before and during the COVID-19 pandemic. </w:t>
      </w:r>
      <w:r w:rsidRPr="006733FB">
        <w:rPr>
          <w:rFonts w:ascii="Book Antiqua" w:eastAsia="Times New Roman" w:hAnsi="Book Antiqua" w:cs="Times New Roman"/>
          <w:i/>
          <w:iCs/>
          <w:sz w:val="20"/>
          <w:szCs w:val="20"/>
          <w:shd w:val="clear" w:color="auto" w:fill="FFFFFF"/>
        </w:rPr>
        <w:t>Journal of Public Economics</w:t>
      </w:r>
      <w:r w:rsidRPr="006733FB">
        <w:rPr>
          <w:rFonts w:ascii="Book Antiqua" w:eastAsia="Times New Roman" w:hAnsi="Book Antiqua" w:cs="Times New Roman"/>
          <w:sz w:val="20"/>
          <w:szCs w:val="20"/>
          <w:shd w:val="clear" w:color="auto" w:fill="FFFFFF"/>
        </w:rPr>
        <w:t>, </w:t>
      </w:r>
      <w:r w:rsidRPr="006733FB">
        <w:rPr>
          <w:rFonts w:ascii="Book Antiqua" w:eastAsia="Times New Roman" w:hAnsi="Book Antiqua" w:cs="Times New Roman"/>
          <w:i/>
          <w:iCs/>
          <w:sz w:val="20"/>
          <w:szCs w:val="20"/>
          <w:shd w:val="clear" w:color="auto" w:fill="FFFFFF"/>
        </w:rPr>
        <w:t>191</w:t>
      </w:r>
      <w:r w:rsidRPr="006733FB">
        <w:rPr>
          <w:rFonts w:ascii="Book Antiqua" w:eastAsia="Times New Roman" w:hAnsi="Book Antiqua" w:cs="Times New Roman"/>
          <w:sz w:val="20"/>
          <w:szCs w:val="20"/>
          <w:shd w:val="clear" w:color="auto" w:fill="FFFFFF"/>
        </w:rPr>
        <w:t>, 104274.</w:t>
      </w:r>
    </w:p>
    <w:p w14:paraId="1CD24BA5"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Alzoubi, E. S. S. (2018). Audit quality, debt financing, and earnings management: Evidence from Jordan. </w:t>
      </w:r>
      <w:r w:rsidRPr="006733FB">
        <w:rPr>
          <w:rFonts w:ascii="Book Antiqua" w:hAnsi="Book Antiqua" w:cs="Times New Roman"/>
          <w:i/>
          <w:iCs/>
          <w:sz w:val="20"/>
          <w:szCs w:val="20"/>
        </w:rPr>
        <w:t>Journal of International Accounting, Auditing and Taxation</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30</w:t>
      </w:r>
      <w:r w:rsidRPr="006733FB">
        <w:rPr>
          <w:rFonts w:ascii="Book Antiqua" w:hAnsi="Book Antiqua" w:cs="Times New Roman"/>
          <w:sz w:val="20"/>
          <w:szCs w:val="20"/>
        </w:rPr>
        <w:t>, 69-84.</w:t>
      </w:r>
    </w:p>
    <w:p w14:paraId="43023FB4"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Badawy, H. (2021). The Effect of Quality and Timeliness of Limited Review Report on Perceived Interim Financial Reporting Quality during COVID-19 Pandemic Crisis: Evidence from Egypt. </w:t>
      </w:r>
      <w:r w:rsidRPr="006733FB">
        <w:rPr>
          <w:rFonts w:ascii="Book Antiqua" w:hAnsi="Book Antiqua" w:cs="Times New Roman"/>
          <w:i/>
          <w:sz w:val="20"/>
          <w:szCs w:val="20"/>
        </w:rPr>
        <w:t>Scientific Journal for Financial and Commercial Studies and Research, Faculty of Commerce, Damietta University, 2</w:t>
      </w:r>
      <w:r w:rsidRPr="006733FB">
        <w:rPr>
          <w:rFonts w:ascii="Book Antiqua" w:hAnsi="Book Antiqua" w:cs="Times New Roman"/>
          <w:sz w:val="20"/>
          <w:szCs w:val="20"/>
        </w:rPr>
        <w:t>(</w:t>
      </w:r>
      <w:r w:rsidRPr="006733FB">
        <w:rPr>
          <w:rFonts w:ascii="Book Antiqua" w:hAnsi="Book Antiqua" w:cs="Times New Roman"/>
          <w:i/>
          <w:iCs/>
          <w:sz w:val="20"/>
          <w:szCs w:val="20"/>
        </w:rPr>
        <w:t>2)</w:t>
      </w:r>
      <w:r w:rsidRPr="006733FB">
        <w:rPr>
          <w:rFonts w:ascii="Book Antiqua" w:hAnsi="Book Antiqua" w:cs="Times New Roman"/>
          <w:sz w:val="20"/>
          <w:szCs w:val="20"/>
        </w:rPr>
        <w:t xml:space="preserve">(1), 25-74. </w:t>
      </w:r>
    </w:p>
    <w:p w14:paraId="5AD53E26" w14:textId="77777777" w:rsidR="00881BE1"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Balkhair, A. A. (2020). COVID-19 Pandemic: A New Chapter in the History of Infectious Diseases. </w:t>
      </w:r>
      <w:r w:rsidRPr="006733FB">
        <w:rPr>
          <w:rFonts w:ascii="Book Antiqua" w:hAnsi="Book Antiqua" w:cs="Times New Roman"/>
          <w:i/>
          <w:iCs/>
          <w:sz w:val="20"/>
          <w:szCs w:val="20"/>
        </w:rPr>
        <w:t>Oman Medical Journal</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35</w:t>
      </w:r>
      <w:r w:rsidRPr="006733FB">
        <w:rPr>
          <w:rFonts w:ascii="Book Antiqua" w:hAnsi="Book Antiqua" w:cs="Times New Roman"/>
          <w:sz w:val="20"/>
          <w:szCs w:val="20"/>
        </w:rPr>
        <w:t>(2), e123.</w:t>
      </w:r>
    </w:p>
    <w:p w14:paraId="1949E396" w14:textId="2F2C8ACA"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Balsam, S., Krishnan, J., &amp; Yang, J. S. (2003). Auditor industry specialization and earnings quality. </w:t>
      </w:r>
      <w:r w:rsidRPr="006733FB">
        <w:rPr>
          <w:rFonts w:ascii="Book Antiqua" w:hAnsi="Book Antiqua" w:cs="Times New Roman"/>
          <w:i/>
          <w:iCs/>
          <w:sz w:val="20"/>
          <w:szCs w:val="20"/>
        </w:rPr>
        <w:t>Auditing: A Journal of Practice and Theory</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22</w:t>
      </w:r>
      <w:r w:rsidRPr="006733FB">
        <w:rPr>
          <w:rFonts w:ascii="Book Antiqua" w:hAnsi="Book Antiqua" w:cs="Times New Roman"/>
          <w:sz w:val="20"/>
          <w:szCs w:val="20"/>
        </w:rPr>
        <w:t>(2), 71-97.</w:t>
      </w:r>
    </w:p>
    <w:p w14:paraId="788B9E5C"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Baxter, P., &amp; Cotter, J. (2009). Audit committees and earnings quality. </w:t>
      </w:r>
      <w:r w:rsidRPr="006733FB">
        <w:rPr>
          <w:rFonts w:ascii="Book Antiqua" w:hAnsi="Book Antiqua" w:cs="Times New Roman"/>
          <w:i/>
          <w:iCs/>
          <w:sz w:val="20"/>
          <w:szCs w:val="20"/>
        </w:rPr>
        <w:t>Accounting &amp; Finance</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49</w:t>
      </w:r>
      <w:r w:rsidRPr="006733FB">
        <w:rPr>
          <w:rFonts w:ascii="Book Antiqua" w:hAnsi="Book Antiqua" w:cs="Times New Roman"/>
          <w:sz w:val="20"/>
          <w:szCs w:val="20"/>
        </w:rPr>
        <w:t>(2), 267-290.</w:t>
      </w:r>
    </w:p>
    <w:p w14:paraId="08B5E1FB"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Beest, F., Braam, G., &amp; Boelens, S. (2009). Quality of financial reporting: Measuring qualitative characteristics. </w:t>
      </w:r>
      <w:r w:rsidRPr="006733FB">
        <w:rPr>
          <w:rFonts w:ascii="Book Antiqua" w:hAnsi="Book Antiqua" w:cs="Times New Roman"/>
          <w:i/>
          <w:sz w:val="20"/>
          <w:szCs w:val="20"/>
        </w:rPr>
        <w:t>System Dynamics Review</w:t>
      </w:r>
      <w:r w:rsidRPr="006733FB">
        <w:rPr>
          <w:rFonts w:ascii="Book Antiqua" w:hAnsi="Book Antiqua" w:cs="Times New Roman"/>
          <w:sz w:val="20"/>
          <w:szCs w:val="20"/>
        </w:rPr>
        <w:t>.</w:t>
      </w:r>
    </w:p>
    <w:p w14:paraId="75D3AFAB"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Cardona, J. C. M. (2018). The impact of IFRS on financial report quality in Latin America and the Caribbean. </w:t>
      </w:r>
      <w:r w:rsidRPr="006733FB">
        <w:rPr>
          <w:rFonts w:ascii="Book Antiqua" w:hAnsi="Book Antiqua" w:cs="Times New Roman"/>
          <w:i/>
          <w:iCs/>
          <w:sz w:val="20"/>
          <w:szCs w:val="20"/>
        </w:rPr>
        <w:t>Contaduría y Administración</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63</w:t>
      </w:r>
      <w:r w:rsidRPr="006733FB">
        <w:rPr>
          <w:rFonts w:ascii="Book Antiqua" w:hAnsi="Book Antiqua" w:cs="Times New Roman"/>
          <w:sz w:val="20"/>
          <w:szCs w:val="20"/>
        </w:rPr>
        <w:t>(2), 841-861.</w:t>
      </w:r>
    </w:p>
    <w:p w14:paraId="55071DBE"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Chen, K. Y., Lin, K. L., &amp; Zhou, J. (2005). Audit quality and earnings management for Taiwan IPO firms. </w:t>
      </w:r>
      <w:r w:rsidRPr="006733FB">
        <w:rPr>
          <w:rFonts w:ascii="Book Antiqua" w:hAnsi="Book Antiqua" w:cs="Times New Roman"/>
          <w:i/>
          <w:iCs/>
          <w:sz w:val="20"/>
          <w:szCs w:val="20"/>
        </w:rPr>
        <w:t>Managerial Auditing Journal, 20</w:t>
      </w:r>
      <w:r w:rsidRPr="006733FB">
        <w:rPr>
          <w:rFonts w:ascii="Book Antiqua" w:hAnsi="Book Antiqua" w:cs="Times New Roman"/>
          <w:iCs/>
          <w:sz w:val="20"/>
          <w:szCs w:val="20"/>
        </w:rPr>
        <w:t>(1), 86-104</w:t>
      </w:r>
      <w:r w:rsidRPr="006733FB">
        <w:rPr>
          <w:rFonts w:ascii="Book Antiqua" w:hAnsi="Book Antiqua" w:cs="Times New Roman"/>
          <w:sz w:val="20"/>
          <w:szCs w:val="20"/>
        </w:rPr>
        <w:t>.</w:t>
      </w:r>
    </w:p>
    <w:p w14:paraId="0D0CEE26"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Chiang, H., He, L. J., &amp; Shiao, C. F. (2015). Financial reports quality and corporate social responsibility. </w:t>
      </w:r>
      <w:r w:rsidRPr="006733FB">
        <w:rPr>
          <w:rFonts w:ascii="Book Antiqua" w:hAnsi="Book Antiqua" w:cs="Times New Roman"/>
          <w:i/>
          <w:iCs/>
          <w:sz w:val="20"/>
          <w:szCs w:val="20"/>
        </w:rPr>
        <w:t>Asian Economic and Financial Review</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5</w:t>
      </w:r>
      <w:r w:rsidRPr="006733FB">
        <w:rPr>
          <w:rFonts w:ascii="Book Antiqua" w:hAnsi="Book Antiqua" w:cs="Times New Roman"/>
          <w:sz w:val="20"/>
          <w:szCs w:val="20"/>
        </w:rPr>
        <w:t>(3), 453-467.</w:t>
      </w:r>
    </w:p>
    <w:p w14:paraId="4418DF67" w14:textId="77777777" w:rsidR="00B30252" w:rsidRPr="006733FB" w:rsidRDefault="00B30252" w:rsidP="00881BE1">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Choi, T. H., &amp; Pae, J. (2011). Business Ethics and Financial Reporting Quality: Evidence from Korea. </w:t>
      </w:r>
      <w:r w:rsidRPr="006733FB">
        <w:rPr>
          <w:rFonts w:ascii="Book Antiqua" w:hAnsi="Book Antiqua" w:cs="Times New Roman"/>
          <w:i/>
          <w:iCs/>
        </w:rPr>
        <w:t>Journal of Business Ethics</w:t>
      </w:r>
      <w:r w:rsidRPr="006733FB">
        <w:rPr>
          <w:rFonts w:ascii="Book Antiqua" w:hAnsi="Book Antiqua" w:cs="Times New Roman"/>
        </w:rPr>
        <w:t xml:space="preserve">, </w:t>
      </w:r>
      <w:r w:rsidRPr="006733FB">
        <w:rPr>
          <w:rFonts w:ascii="Book Antiqua" w:hAnsi="Book Antiqua" w:cs="Times New Roman"/>
          <w:i/>
          <w:iCs/>
        </w:rPr>
        <w:t>103</w:t>
      </w:r>
      <w:r w:rsidRPr="006733FB">
        <w:rPr>
          <w:rFonts w:ascii="Book Antiqua" w:hAnsi="Book Antiqua" w:cs="Times New Roman"/>
        </w:rPr>
        <w:t>(3), 403-427.</w:t>
      </w:r>
    </w:p>
    <w:p w14:paraId="093F43B8" w14:textId="77777777" w:rsidR="00B30252" w:rsidRPr="006733FB" w:rsidRDefault="00B30252" w:rsidP="00881BE1">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Chung, Y., Huang, S., Huang, Y., &amp; Lan, M. (2022). The Impact of Segregation of Duties on Earnings Information. </w:t>
      </w:r>
      <w:r w:rsidRPr="006733FB">
        <w:rPr>
          <w:rFonts w:ascii="Book Antiqua" w:hAnsi="Book Antiqua" w:cs="Times New Roman"/>
          <w:i/>
          <w:iCs/>
        </w:rPr>
        <w:t>Review of Accounting and Auditing Studies</w:t>
      </w:r>
      <w:r w:rsidRPr="006733FB">
        <w:rPr>
          <w:rFonts w:ascii="Book Antiqua" w:hAnsi="Book Antiqua" w:cs="Times New Roman"/>
        </w:rPr>
        <w:t xml:space="preserve">, </w:t>
      </w:r>
      <w:r w:rsidRPr="006733FB">
        <w:rPr>
          <w:rFonts w:ascii="Book Antiqua" w:hAnsi="Book Antiqua" w:cs="Times New Roman"/>
          <w:i/>
          <w:iCs/>
        </w:rPr>
        <w:t>12</w:t>
      </w:r>
      <w:r w:rsidRPr="006733FB">
        <w:rPr>
          <w:rFonts w:ascii="Book Antiqua" w:hAnsi="Book Antiqua" w:cs="Times New Roman"/>
        </w:rPr>
        <w:t>(1), 75-109.</w:t>
      </w:r>
    </w:p>
    <w:p w14:paraId="5B15A064" w14:textId="77777777" w:rsidR="00B30252" w:rsidRPr="006733FB" w:rsidRDefault="00B30252" w:rsidP="00881BE1">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Clinch, G., Stokes, D., &amp; Zhu, T. (2012). Audit quality and information asymmetry between traders. </w:t>
      </w:r>
      <w:r w:rsidRPr="006733FB">
        <w:rPr>
          <w:rFonts w:ascii="Book Antiqua" w:hAnsi="Book Antiqua" w:cs="Times New Roman"/>
          <w:i/>
          <w:iCs/>
        </w:rPr>
        <w:t>Accounting and Finance</w:t>
      </w:r>
      <w:r w:rsidRPr="006733FB">
        <w:rPr>
          <w:rFonts w:ascii="Book Antiqua" w:hAnsi="Book Antiqua" w:cs="Times New Roman"/>
        </w:rPr>
        <w:t xml:space="preserve">, </w:t>
      </w:r>
      <w:r w:rsidRPr="006733FB">
        <w:rPr>
          <w:rFonts w:ascii="Book Antiqua" w:hAnsi="Book Antiqua" w:cs="Times New Roman"/>
          <w:i/>
          <w:iCs/>
        </w:rPr>
        <w:t>52</w:t>
      </w:r>
      <w:r w:rsidRPr="006733FB">
        <w:rPr>
          <w:rFonts w:ascii="Book Antiqua" w:hAnsi="Book Antiqua" w:cs="Times New Roman"/>
        </w:rPr>
        <w:t>(3), 743-765.</w:t>
      </w:r>
    </w:p>
    <w:p w14:paraId="726791C5"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shd w:val="clear" w:color="auto" w:fill="FFFFFF"/>
        </w:rPr>
      </w:pPr>
      <w:r w:rsidRPr="006733FB">
        <w:rPr>
          <w:rFonts w:ascii="Book Antiqua" w:hAnsi="Book Antiqua" w:cs="Times New Roman"/>
          <w:sz w:val="20"/>
          <w:szCs w:val="20"/>
        </w:rPr>
        <w:t xml:space="preserve">Cohen, D. A., Dey, A., &amp; Lys, T. Z. (2008). Real and accrual-based earnings management in the pre-and post-Sarbanes-Oxley periods. </w:t>
      </w:r>
      <w:r w:rsidRPr="006733FB">
        <w:rPr>
          <w:rFonts w:ascii="Book Antiqua" w:hAnsi="Book Antiqua" w:cs="Times New Roman"/>
          <w:i/>
          <w:iCs/>
          <w:sz w:val="20"/>
          <w:szCs w:val="20"/>
        </w:rPr>
        <w:t>The Accounting Review</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83</w:t>
      </w:r>
      <w:r w:rsidRPr="006733FB">
        <w:rPr>
          <w:rFonts w:ascii="Book Antiqua" w:hAnsi="Book Antiqua" w:cs="Times New Roman"/>
          <w:sz w:val="20"/>
          <w:szCs w:val="20"/>
        </w:rPr>
        <w:t>(3), 757-787.</w:t>
      </w:r>
    </w:p>
    <w:p w14:paraId="0A503685" w14:textId="77777777" w:rsidR="00B30252" w:rsidRPr="006733FB" w:rsidRDefault="00B30252" w:rsidP="00881BE1">
      <w:pPr>
        <w:pStyle w:val="Bibliography"/>
        <w:numPr>
          <w:ilvl w:val="0"/>
          <w:numId w:val="35"/>
        </w:numPr>
        <w:spacing w:after="0" w:line="240" w:lineRule="auto"/>
        <w:ind w:left="1461" w:right="970"/>
        <w:jc w:val="both"/>
        <w:rPr>
          <w:rFonts w:ascii="Book Antiqua" w:eastAsia="Times New Roman" w:hAnsi="Book Antiqua" w:cs="Times New Roman"/>
          <w:sz w:val="20"/>
          <w:szCs w:val="20"/>
          <w:shd w:val="clear" w:color="auto" w:fill="FFFFFF"/>
        </w:rPr>
      </w:pPr>
      <w:r w:rsidRPr="006733FB">
        <w:rPr>
          <w:rFonts w:ascii="Book Antiqua" w:hAnsi="Book Antiqua" w:cs="Times New Roman"/>
          <w:sz w:val="20"/>
          <w:szCs w:val="20"/>
        </w:rPr>
        <w:t xml:space="preserve">Cohen, D. A., &amp; Zarowin, P. (2010). Accrual-based and real earnings management activities around seasoned equity offerings. </w:t>
      </w:r>
      <w:r w:rsidRPr="006733FB">
        <w:rPr>
          <w:rFonts w:ascii="Book Antiqua" w:hAnsi="Book Antiqua" w:cs="Times New Roman"/>
          <w:i/>
          <w:iCs/>
          <w:sz w:val="20"/>
          <w:szCs w:val="20"/>
        </w:rPr>
        <w:t>Journal of Accounting and Economics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50</w:t>
      </w:r>
      <w:r w:rsidRPr="006733FB">
        <w:rPr>
          <w:rFonts w:ascii="Book Antiqua" w:hAnsi="Book Antiqua" w:cs="Times New Roman"/>
          <w:sz w:val="20"/>
          <w:szCs w:val="20"/>
        </w:rPr>
        <w:t>(1), 2-19.</w:t>
      </w:r>
    </w:p>
    <w:p w14:paraId="42483AD9" w14:textId="77777777" w:rsidR="00B30252"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Cucinotta, D., &amp; Vanelli, M. (2020). WHO Declares COVID-19 a Pandemic. </w:t>
      </w:r>
      <w:r w:rsidRPr="006733FB">
        <w:rPr>
          <w:rFonts w:ascii="Book Antiqua" w:hAnsi="Book Antiqua" w:cs="Times New Roman"/>
          <w:i/>
          <w:iCs/>
          <w:sz w:val="20"/>
          <w:szCs w:val="20"/>
        </w:rPr>
        <w:t>Acta Bio Medica: Atenei Parmensis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91</w:t>
      </w:r>
      <w:r w:rsidRPr="006733FB">
        <w:rPr>
          <w:rFonts w:ascii="Book Antiqua" w:hAnsi="Book Antiqua" w:cs="Times New Roman"/>
          <w:sz w:val="20"/>
          <w:szCs w:val="20"/>
        </w:rPr>
        <w:t>(1), 157-160.</w:t>
      </w:r>
    </w:p>
    <w:p w14:paraId="366DBAE7" w14:textId="77777777" w:rsidR="005C0368" w:rsidRPr="006733FB" w:rsidRDefault="005C0368" w:rsidP="005C0368">
      <w:pPr>
        <w:pStyle w:val="Bibliography"/>
        <w:spacing w:after="0" w:line="240" w:lineRule="auto"/>
        <w:ind w:right="970"/>
        <w:jc w:val="both"/>
        <w:rPr>
          <w:rFonts w:ascii="Book Antiqua" w:hAnsi="Book Antiqua" w:cs="Times New Roman"/>
          <w:sz w:val="20"/>
          <w:szCs w:val="20"/>
        </w:rPr>
        <w:sectPr w:rsidR="005C0368" w:rsidRPr="006733FB" w:rsidSect="00470165">
          <w:pgSz w:w="11906" w:h="16838"/>
          <w:pgMar w:top="981" w:right="459" w:bottom="278" w:left="459" w:header="720" w:footer="720" w:gutter="0"/>
          <w:cols w:space="425"/>
          <w:docGrid w:linePitch="360"/>
        </w:sectPr>
      </w:pPr>
    </w:p>
    <w:p w14:paraId="4149978F" w14:textId="7C7BDA2C" w:rsidR="005C0368" w:rsidRPr="006733FB" w:rsidRDefault="005C0368" w:rsidP="005C0368">
      <w:pPr>
        <w:pStyle w:val="Bibliography"/>
        <w:spacing w:after="0" w:line="240" w:lineRule="auto"/>
        <w:ind w:right="970"/>
        <w:jc w:val="both"/>
        <w:rPr>
          <w:rFonts w:ascii="Book Antiqua" w:hAnsi="Book Antiqua" w:cs="Times New Roman"/>
          <w:sz w:val="20"/>
          <w:szCs w:val="20"/>
        </w:rPr>
      </w:pPr>
    </w:p>
    <w:p w14:paraId="664FB858" w14:textId="416E5898" w:rsidR="008A5D66" w:rsidRPr="006733FB" w:rsidRDefault="00B30252" w:rsidP="00881BE1">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DeAngelo, L. E. (1981). Auditor size and audit quality. </w:t>
      </w:r>
      <w:r w:rsidRPr="006733FB">
        <w:rPr>
          <w:rFonts w:ascii="Book Antiqua" w:hAnsi="Book Antiqua" w:cs="Times New Roman"/>
          <w:i/>
          <w:iCs/>
          <w:sz w:val="20"/>
          <w:szCs w:val="20"/>
        </w:rPr>
        <w:t>Journal of Accounting and Economics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3</w:t>
      </w:r>
      <w:r w:rsidRPr="006733FB">
        <w:rPr>
          <w:rFonts w:ascii="Book Antiqua" w:hAnsi="Book Antiqua" w:cs="Times New Roman"/>
          <w:sz w:val="20"/>
          <w:szCs w:val="20"/>
        </w:rPr>
        <w:t xml:space="preserve">(3), 183-199. </w:t>
      </w:r>
    </w:p>
    <w:p w14:paraId="00638A14"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Deloitte. (2020). </w:t>
      </w:r>
      <w:r w:rsidRPr="006733FB">
        <w:rPr>
          <w:rFonts w:ascii="Book Antiqua" w:hAnsi="Book Antiqua" w:cs="Times New Roman"/>
          <w:i/>
          <w:iCs/>
          <w:sz w:val="20"/>
          <w:szCs w:val="20"/>
        </w:rPr>
        <w:t>Internal controls: COVID-19 considerations for auditors</w:t>
      </w:r>
      <w:r w:rsidRPr="006733FB">
        <w:rPr>
          <w:rFonts w:ascii="Book Antiqua" w:hAnsi="Book Antiqua" w:cs="Times New Roman"/>
          <w:sz w:val="20"/>
          <w:szCs w:val="20"/>
        </w:rPr>
        <w:t>. Retrieved 15 January 2022, from https://www2.deloitte.com/ch/en/pages/audit/articles/internal-controls-covid-19-considerations-for-auditors.html.</w:t>
      </w:r>
    </w:p>
    <w:p w14:paraId="05D3A8E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Eulerich, M., Wagener, M., &amp; Wood, D. A. (2021). Evidence on Internal Audit Effectiveness from Transitioning to Remote Audits Because of COVID-19. </w:t>
      </w:r>
      <w:r w:rsidRPr="006733FB">
        <w:rPr>
          <w:rFonts w:ascii="Book Antiqua" w:hAnsi="Book Antiqua" w:cs="Times New Roman"/>
          <w:i/>
          <w:iCs/>
          <w:sz w:val="20"/>
          <w:szCs w:val="20"/>
        </w:rPr>
        <w:t>SSRN Electronic Journal</w:t>
      </w:r>
      <w:r w:rsidRPr="006733FB">
        <w:rPr>
          <w:rFonts w:ascii="Book Antiqua" w:hAnsi="Book Antiqua" w:cs="Times New Roman"/>
          <w:sz w:val="20"/>
          <w:szCs w:val="20"/>
        </w:rPr>
        <w:t xml:space="preserve">. </w:t>
      </w:r>
    </w:p>
    <w:p w14:paraId="2402878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EY. (2020). </w:t>
      </w:r>
      <w:r w:rsidRPr="006733FB">
        <w:rPr>
          <w:rFonts w:ascii="Book Antiqua" w:hAnsi="Book Antiqua" w:cs="Times New Roman"/>
          <w:i/>
          <w:iCs/>
          <w:sz w:val="20"/>
          <w:szCs w:val="20"/>
        </w:rPr>
        <w:t>Five financial reporting issues to consider as a consequence of COVID-19</w:t>
      </w:r>
      <w:r w:rsidRPr="006733FB">
        <w:rPr>
          <w:rFonts w:ascii="Book Antiqua" w:hAnsi="Book Antiqua" w:cs="Times New Roman"/>
          <w:sz w:val="20"/>
          <w:szCs w:val="20"/>
        </w:rPr>
        <w:t>. Retrieved 13 January 2022, from https://www.ey.com/en_gl/assurance/five-financial-reporting-issues-to-consider-as-a-consequence-of-covid-19.</w:t>
      </w:r>
    </w:p>
    <w:p w14:paraId="101549A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Francis, J. R., &amp; Wang, D. (2008). The joint effect of investor protection and Big 4 audits on earnings quality around the world. </w:t>
      </w:r>
      <w:r w:rsidRPr="006733FB">
        <w:rPr>
          <w:rFonts w:ascii="Book Antiqua" w:hAnsi="Book Antiqua" w:cs="Times New Roman"/>
          <w:i/>
          <w:iCs/>
          <w:sz w:val="20"/>
          <w:szCs w:val="20"/>
        </w:rPr>
        <w:t>Contemporary Accounting Research</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25</w:t>
      </w:r>
      <w:r w:rsidRPr="006733FB">
        <w:rPr>
          <w:rFonts w:ascii="Book Antiqua" w:hAnsi="Book Antiqua" w:cs="Times New Roman"/>
          <w:sz w:val="20"/>
          <w:szCs w:val="20"/>
        </w:rPr>
        <w:t>(1), 157-191.</w:t>
      </w:r>
    </w:p>
    <w:p w14:paraId="1BB68297"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Frumu</w:t>
      </w:r>
      <w:r w:rsidRPr="006733FB">
        <w:rPr>
          <w:rFonts w:ascii="Cambria" w:hAnsi="Cambria" w:cs="Cambria"/>
          <w:sz w:val="20"/>
          <w:szCs w:val="20"/>
        </w:rPr>
        <w:t>ș</w:t>
      </w:r>
      <w:r w:rsidRPr="006733FB">
        <w:rPr>
          <w:rFonts w:ascii="Book Antiqua" w:hAnsi="Book Antiqua" w:cs="Times New Roman"/>
          <w:sz w:val="20"/>
          <w:szCs w:val="20"/>
        </w:rPr>
        <w:t xml:space="preserve">anu, N. M., Marin, A. M., &amp; Martin, M. (2020). The Impact of COVID-19 Pandemic on the Activity of the Professional Accountant. </w:t>
      </w:r>
      <w:r w:rsidRPr="006733FB">
        <w:rPr>
          <w:rFonts w:ascii="Book Antiqua" w:hAnsi="Book Antiqua" w:cs="Times New Roman"/>
          <w:i/>
          <w:iCs/>
          <w:sz w:val="20"/>
          <w:szCs w:val="20"/>
        </w:rPr>
        <w:t>Ovidius University Annals, Economic Sciences Series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20</w:t>
      </w:r>
      <w:r w:rsidRPr="006733FB">
        <w:rPr>
          <w:rFonts w:ascii="Book Antiqua" w:hAnsi="Book Antiqua" w:cs="Times New Roman"/>
          <w:sz w:val="20"/>
          <w:szCs w:val="20"/>
        </w:rPr>
        <w:t>(2), 922-931.</w:t>
      </w:r>
    </w:p>
    <w:p w14:paraId="34C2881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Gajevszky, A. (2014). The Impact of Auditor’s Opinion on Earnings Management: Evidence from Romania. </w:t>
      </w:r>
      <w:r w:rsidRPr="006733FB">
        <w:rPr>
          <w:rFonts w:ascii="Book Antiqua" w:hAnsi="Book Antiqua" w:cs="Times New Roman"/>
          <w:i/>
          <w:iCs/>
          <w:sz w:val="20"/>
          <w:szCs w:val="20"/>
        </w:rPr>
        <w:t>Network Intelligence Studies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w:t>
      </w:r>
      <w:r w:rsidRPr="006733FB">
        <w:rPr>
          <w:rFonts w:ascii="Book Antiqua" w:hAnsi="Book Antiqua" w:cs="Times New Roman"/>
          <w:sz w:val="20"/>
          <w:szCs w:val="20"/>
        </w:rPr>
        <w:t>(3), 61-73.</w:t>
      </w:r>
    </w:p>
    <w:p w14:paraId="426316C3"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Gjoni-Karameta, A., Fejzaj, E., Mlouk, A., &amp; Sila, K. (2021). Qualitative Characteristics of Financial Reporting: An Evaluation According to the Albanian Users’ Perception. </w:t>
      </w:r>
      <w:r w:rsidRPr="006733FB">
        <w:rPr>
          <w:rFonts w:ascii="Book Antiqua" w:hAnsi="Book Antiqua" w:cs="Times New Roman"/>
          <w:i/>
          <w:iCs/>
          <w:sz w:val="20"/>
          <w:szCs w:val="20"/>
        </w:rPr>
        <w:t>Academic Journal of Interdisciplinary Studies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10</w:t>
      </w:r>
      <w:r w:rsidRPr="006733FB">
        <w:rPr>
          <w:rFonts w:ascii="Book Antiqua" w:hAnsi="Book Antiqua" w:cs="Times New Roman"/>
          <w:sz w:val="20"/>
          <w:szCs w:val="20"/>
        </w:rPr>
        <w:t xml:space="preserve">(6), 35-47. </w:t>
      </w:r>
    </w:p>
    <w:p w14:paraId="6A6A8644"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Hasan, S., Kassim, A. A. M., &amp; Hamid, M. A. A. (2020). The impact of audit quality, audit committee and financial reporting quality: evidence from Malaysia. </w:t>
      </w:r>
      <w:r w:rsidRPr="006733FB">
        <w:rPr>
          <w:rFonts w:ascii="Book Antiqua" w:hAnsi="Book Antiqua" w:cs="Times New Roman"/>
          <w:i/>
          <w:sz w:val="20"/>
          <w:szCs w:val="20"/>
        </w:rPr>
        <w:t>International Journal of Economics and Financial Issues, 10</w:t>
      </w:r>
      <w:r w:rsidRPr="006733FB">
        <w:rPr>
          <w:rFonts w:ascii="Book Antiqua" w:hAnsi="Book Antiqua" w:cs="Times New Roman"/>
          <w:sz w:val="20"/>
          <w:szCs w:val="20"/>
        </w:rPr>
        <w:t>(5), 272-281.</w:t>
      </w:r>
    </w:p>
    <w:p w14:paraId="2D4806B9"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shd w:val="clear" w:color="auto" w:fill="FFFFFF"/>
        </w:rPr>
        <w:t>Herath, S. K., &amp; Albarqi, N. (2017). Financial reporting quality: A literature review. </w:t>
      </w:r>
      <w:r w:rsidRPr="006733FB">
        <w:rPr>
          <w:rFonts w:ascii="Book Antiqua" w:hAnsi="Book Antiqua" w:cs="Times New Roman"/>
          <w:i/>
          <w:iCs/>
          <w:shd w:val="clear" w:color="auto" w:fill="FFFFFF"/>
        </w:rPr>
        <w:t>International Journal of Business Management and Commerce</w:t>
      </w:r>
      <w:r w:rsidRPr="006733FB">
        <w:rPr>
          <w:rFonts w:ascii="Book Antiqua" w:hAnsi="Book Antiqua" w:cs="Times New Roman"/>
          <w:shd w:val="clear" w:color="auto" w:fill="FFFFFF"/>
        </w:rPr>
        <w:t>, </w:t>
      </w:r>
      <w:r w:rsidRPr="006733FB">
        <w:rPr>
          <w:rFonts w:ascii="Book Antiqua" w:hAnsi="Book Antiqua" w:cs="Times New Roman"/>
          <w:i/>
          <w:iCs/>
          <w:shd w:val="clear" w:color="auto" w:fill="FFFFFF"/>
        </w:rPr>
        <w:t>2</w:t>
      </w:r>
      <w:r w:rsidRPr="006733FB">
        <w:rPr>
          <w:rFonts w:ascii="Book Antiqua" w:hAnsi="Book Antiqua" w:cs="Times New Roman"/>
          <w:shd w:val="clear" w:color="auto" w:fill="FFFFFF"/>
        </w:rPr>
        <w:t>(2), 1-14.</w:t>
      </w:r>
    </w:p>
    <w:p w14:paraId="3F36B210"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Herbohn, K., &amp; Ragunathan, V. (2008). Auditor reporting and earnings management: Some additional evidence. </w:t>
      </w:r>
      <w:r w:rsidRPr="006733FB">
        <w:rPr>
          <w:rFonts w:ascii="Book Antiqua" w:hAnsi="Book Antiqua" w:cs="Times New Roman"/>
          <w:i/>
          <w:iCs/>
        </w:rPr>
        <w:t>Accounting and Finance</w:t>
      </w:r>
      <w:r w:rsidRPr="006733FB">
        <w:rPr>
          <w:rFonts w:ascii="Book Antiqua" w:hAnsi="Book Antiqua" w:cs="Times New Roman"/>
        </w:rPr>
        <w:t xml:space="preserve">, </w:t>
      </w:r>
      <w:r w:rsidRPr="006733FB">
        <w:rPr>
          <w:rFonts w:ascii="Book Antiqua" w:hAnsi="Book Antiqua" w:cs="Times New Roman"/>
          <w:i/>
          <w:iCs/>
        </w:rPr>
        <w:t>48</w:t>
      </w:r>
      <w:r w:rsidRPr="006733FB">
        <w:rPr>
          <w:rFonts w:ascii="Book Antiqua" w:hAnsi="Book Antiqua" w:cs="Times New Roman"/>
        </w:rPr>
        <w:t>(4), 575-601.</w:t>
      </w:r>
    </w:p>
    <w:p w14:paraId="3059D4E6"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Hsu, Y.-L., &amp; Yang, Y.-C. (2022). Corporate governance and financial reporting quality during the COVID-19 pandemic. </w:t>
      </w:r>
      <w:r w:rsidRPr="006733FB">
        <w:rPr>
          <w:rFonts w:ascii="Book Antiqua" w:hAnsi="Book Antiqua" w:cs="Times New Roman"/>
          <w:i/>
          <w:iCs/>
        </w:rPr>
        <w:t>Finance Research Letters</w:t>
      </w:r>
      <w:r w:rsidRPr="006733FB">
        <w:rPr>
          <w:rFonts w:ascii="Book Antiqua" w:hAnsi="Book Antiqua" w:cs="Times New Roman"/>
        </w:rPr>
        <w:t xml:space="preserve">, </w:t>
      </w:r>
      <w:r w:rsidRPr="006733FB">
        <w:rPr>
          <w:rFonts w:ascii="Book Antiqua" w:hAnsi="Book Antiqua" w:cs="Times New Roman"/>
          <w:i/>
          <w:iCs/>
        </w:rPr>
        <w:t>47</w:t>
      </w:r>
      <w:r w:rsidRPr="006733FB">
        <w:rPr>
          <w:rFonts w:ascii="Book Antiqua" w:hAnsi="Book Antiqua" w:cs="Times New Roman"/>
        </w:rPr>
        <w:t>, 102778.</w:t>
      </w:r>
    </w:p>
    <w:p w14:paraId="7255B847"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International Auditing and Assurance Standards Board (IAASB). (2020). </w:t>
      </w:r>
      <w:r w:rsidRPr="006733FB">
        <w:rPr>
          <w:rFonts w:ascii="Book Antiqua" w:hAnsi="Book Antiqua" w:cs="Times New Roman"/>
          <w:i/>
          <w:sz w:val="20"/>
          <w:szCs w:val="20"/>
        </w:rPr>
        <w:t>Supplement to the Handbook of International Quality Control, Auditing, Review, Other Assurance, and Related Services Pronouncements</w:t>
      </w:r>
      <w:r w:rsidRPr="006733FB">
        <w:rPr>
          <w:rFonts w:ascii="Book Antiqua" w:hAnsi="Book Antiqua" w:cs="Times New Roman"/>
          <w:sz w:val="20"/>
          <w:szCs w:val="20"/>
        </w:rPr>
        <w:t xml:space="preserve">. 2020 Edition Volume III. New York: IAASB. </w:t>
      </w:r>
    </w:p>
    <w:p w14:paraId="4B154370"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Jiang, F., Zhu, B., &amp; Huang, J. (2013). CEO’s financial experience and earnings management. </w:t>
      </w:r>
      <w:r w:rsidRPr="006733FB">
        <w:rPr>
          <w:rFonts w:ascii="Book Antiqua" w:hAnsi="Book Antiqua" w:cs="Times New Roman"/>
          <w:i/>
          <w:iCs/>
          <w:sz w:val="20"/>
          <w:szCs w:val="20"/>
        </w:rPr>
        <w:t>Journal of Multinational Financial Management</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23</w:t>
      </w:r>
      <w:r w:rsidRPr="006733FB">
        <w:rPr>
          <w:rFonts w:ascii="Book Antiqua" w:hAnsi="Book Antiqua" w:cs="Times New Roman"/>
          <w:sz w:val="20"/>
          <w:szCs w:val="20"/>
        </w:rPr>
        <w:t>(3), 134-145.</w:t>
      </w:r>
    </w:p>
    <w:p w14:paraId="6A2954D5" w14:textId="4E9B1E1B" w:rsidR="00B30252" w:rsidRPr="006733FB" w:rsidRDefault="00B30252" w:rsidP="00285389">
      <w:pPr>
        <w:pStyle w:val="Bibliography"/>
        <w:numPr>
          <w:ilvl w:val="0"/>
          <w:numId w:val="35"/>
        </w:numPr>
        <w:spacing w:after="0" w:line="240" w:lineRule="auto"/>
        <w:ind w:left="1461" w:right="970"/>
        <w:jc w:val="both"/>
        <w:rPr>
          <w:rFonts w:ascii="Book Antiqua" w:eastAsia="Times New Roman" w:hAnsi="Book Antiqua" w:cs="Times New Roman"/>
          <w:sz w:val="20"/>
          <w:szCs w:val="20"/>
          <w:shd w:val="clear" w:color="auto" w:fill="FFFFFF"/>
        </w:rPr>
      </w:pPr>
      <w:r w:rsidRPr="006733FB">
        <w:rPr>
          <w:rFonts w:ascii="Book Antiqua" w:hAnsi="Book Antiqua" w:cs="Times New Roman"/>
          <w:sz w:val="20"/>
          <w:szCs w:val="20"/>
        </w:rPr>
        <w:t xml:space="preserve">Johnson, </w:t>
      </w:r>
      <w:r w:rsidRPr="006733FB">
        <w:rPr>
          <w:rFonts w:ascii="Book Antiqua" w:hAnsi="Book Antiqua" w:cs="Times New Roman"/>
          <w:sz w:val="20"/>
          <w:szCs w:val="20"/>
          <w:lang w:val="id-ID"/>
        </w:rPr>
        <w:t xml:space="preserve">V. </w:t>
      </w:r>
      <w:r w:rsidRPr="006733FB">
        <w:rPr>
          <w:rFonts w:ascii="Book Antiqua" w:hAnsi="Book Antiqua" w:cs="Times New Roman"/>
          <w:sz w:val="20"/>
          <w:szCs w:val="20"/>
        </w:rPr>
        <w:t>E., Khurana, I. K., &amp; Reynolds, J.</w:t>
      </w:r>
      <w:r w:rsidRPr="006733FB">
        <w:rPr>
          <w:rFonts w:ascii="Book Antiqua" w:hAnsi="Book Antiqua" w:cs="Times New Roman"/>
          <w:sz w:val="20"/>
          <w:szCs w:val="20"/>
          <w:lang w:val="id-ID"/>
        </w:rPr>
        <w:t xml:space="preserve"> K.</w:t>
      </w:r>
      <w:r w:rsidRPr="006733FB">
        <w:rPr>
          <w:rFonts w:ascii="Book Antiqua" w:hAnsi="Book Antiqua" w:cs="Times New Roman"/>
          <w:sz w:val="20"/>
          <w:szCs w:val="20"/>
        </w:rPr>
        <w:t xml:space="preserve"> (2002). Audit</w:t>
      </w:r>
      <w:r w:rsidRPr="006733FB">
        <w:rPr>
          <w:rFonts w:ascii="Cambria Math" w:hAnsi="Cambria Math" w:cs="Cambria Math"/>
          <w:sz w:val="20"/>
          <w:szCs w:val="20"/>
        </w:rPr>
        <w:t>‐</w:t>
      </w:r>
      <w:r w:rsidRPr="006733FB">
        <w:rPr>
          <w:rFonts w:ascii="Book Antiqua" w:hAnsi="Book Antiqua" w:cs="Times New Roman"/>
          <w:sz w:val="20"/>
          <w:szCs w:val="20"/>
        </w:rPr>
        <w:t>Firm Tenure and the Quality of Financial Reports.</w:t>
      </w:r>
      <w:r w:rsidRPr="006733FB">
        <w:rPr>
          <w:rFonts w:ascii="Book Antiqua" w:hAnsi="Book Antiqua" w:cs="Times New Roman"/>
          <w:sz w:val="20"/>
          <w:szCs w:val="20"/>
          <w:lang w:val="id-ID"/>
        </w:rPr>
        <w:t xml:space="preserve"> </w:t>
      </w:r>
      <w:r w:rsidRPr="006733FB">
        <w:rPr>
          <w:rFonts w:ascii="Book Antiqua" w:eastAsia="Times New Roman" w:hAnsi="Book Antiqua" w:cs="Times New Roman"/>
          <w:i/>
          <w:iCs/>
          <w:sz w:val="20"/>
          <w:szCs w:val="20"/>
          <w:shd w:val="clear" w:color="auto" w:fill="FFFFFF"/>
        </w:rPr>
        <w:t>Contemporary accounting research</w:t>
      </w:r>
      <w:r w:rsidRPr="006733FB">
        <w:rPr>
          <w:rFonts w:ascii="Book Antiqua" w:eastAsia="Times New Roman" w:hAnsi="Book Antiqua" w:cs="Times New Roman"/>
          <w:sz w:val="20"/>
          <w:szCs w:val="20"/>
          <w:shd w:val="clear" w:color="auto" w:fill="FFFFFF"/>
        </w:rPr>
        <w:t>, </w:t>
      </w:r>
      <w:r w:rsidRPr="006733FB">
        <w:rPr>
          <w:rFonts w:ascii="Book Antiqua" w:eastAsia="Times New Roman" w:hAnsi="Book Antiqua" w:cs="Times New Roman"/>
          <w:i/>
          <w:iCs/>
          <w:sz w:val="20"/>
          <w:szCs w:val="20"/>
          <w:shd w:val="clear" w:color="auto" w:fill="FFFFFF"/>
        </w:rPr>
        <w:t>19</w:t>
      </w:r>
      <w:r w:rsidRPr="006733FB">
        <w:rPr>
          <w:rFonts w:ascii="Book Antiqua" w:eastAsia="Times New Roman" w:hAnsi="Book Antiqua" w:cs="Times New Roman"/>
          <w:sz w:val="20"/>
          <w:szCs w:val="20"/>
          <w:shd w:val="clear" w:color="auto" w:fill="FFFFFF"/>
        </w:rPr>
        <w:t>(4), 637-660.</w:t>
      </w:r>
    </w:p>
    <w:p w14:paraId="4EA85EA6"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Kaka, E. J. (2021). Covid-19 and Auditing. </w:t>
      </w:r>
      <w:r w:rsidRPr="006733FB">
        <w:rPr>
          <w:rFonts w:ascii="Book Antiqua" w:hAnsi="Book Antiqua" w:cs="Times New Roman"/>
          <w:i/>
          <w:iCs/>
          <w:sz w:val="20"/>
          <w:szCs w:val="20"/>
        </w:rPr>
        <w:t>Journal of Applied Accounting and Taxation</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6</w:t>
      </w:r>
      <w:r w:rsidRPr="006733FB">
        <w:rPr>
          <w:rFonts w:ascii="Book Antiqua" w:hAnsi="Book Antiqua" w:cs="Times New Roman"/>
          <w:sz w:val="20"/>
          <w:szCs w:val="20"/>
        </w:rPr>
        <w:t>(1), 1-10.</w:t>
      </w:r>
    </w:p>
    <w:p w14:paraId="432E7AC9"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Kamolsakulchai, M. (2015). The Impact of the Audit Committee Effectiveness and Audit Quality on Financial Reporting Quality of listed company in Stocks Exchange of Thailand. </w:t>
      </w:r>
      <w:r w:rsidRPr="006733FB">
        <w:rPr>
          <w:rFonts w:ascii="Book Antiqua" w:eastAsia="Times New Roman" w:hAnsi="Book Antiqua" w:cs="Times New Roman"/>
          <w:i/>
          <w:iCs/>
          <w:sz w:val="20"/>
          <w:szCs w:val="20"/>
          <w:shd w:val="clear" w:color="auto" w:fill="FFFFFF"/>
        </w:rPr>
        <w:t>Review of Integrative Business and Economics Research</w:t>
      </w:r>
      <w:r w:rsidRPr="006733FB">
        <w:rPr>
          <w:rFonts w:ascii="Book Antiqua" w:eastAsia="Times New Roman" w:hAnsi="Book Antiqua" w:cs="Times New Roman"/>
          <w:sz w:val="20"/>
          <w:szCs w:val="20"/>
          <w:shd w:val="clear" w:color="auto" w:fill="FFFFFF"/>
        </w:rPr>
        <w:t>, </w:t>
      </w:r>
      <w:r w:rsidRPr="006733FB">
        <w:rPr>
          <w:rFonts w:ascii="Book Antiqua" w:eastAsia="Times New Roman" w:hAnsi="Book Antiqua" w:cs="Times New Roman"/>
          <w:i/>
          <w:iCs/>
          <w:sz w:val="20"/>
          <w:szCs w:val="20"/>
          <w:shd w:val="clear" w:color="auto" w:fill="FFFFFF"/>
        </w:rPr>
        <w:t>4</w:t>
      </w:r>
      <w:r w:rsidRPr="006733FB">
        <w:rPr>
          <w:rFonts w:ascii="Book Antiqua" w:eastAsia="Times New Roman" w:hAnsi="Book Antiqua" w:cs="Times New Roman"/>
          <w:sz w:val="20"/>
          <w:szCs w:val="20"/>
          <w:shd w:val="clear" w:color="auto" w:fill="FFFFFF"/>
        </w:rPr>
        <w:t>(2), 328</w:t>
      </w:r>
      <w:r w:rsidRPr="006733FB">
        <w:rPr>
          <w:rFonts w:ascii="Book Antiqua" w:eastAsia="Times New Roman" w:hAnsi="Book Antiqua" w:cs="Times New Roman"/>
          <w:sz w:val="20"/>
          <w:szCs w:val="20"/>
          <w:shd w:val="clear" w:color="auto" w:fill="FFFFFF"/>
          <w:lang w:val="id-ID"/>
        </w:rPr>
        <w:t>-341</w:t>
      </w:r>
      <w:r w:rsidRPr="006733FB">
        <w:rPr>
          <w:rFonts w:ascii="Book Antiqua" w:hAnsi="Book Antiqua" w:cs="Times New Roman"/>
          <w:sz w:val="20"/>
          <w:szCs w:val="20"/>
        </w:rPr>
        <w:t>.</w:t>
      </w:r>
    </w:p>
    <w:p w14:paraId="707A27F8"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Kothari, S. P., Leone, A. J., &amp; Wasley, C. E. (2005). Performance matched discretionary accrual measures. </w:t>
      </w:r>
      <w:r w:rsidRPr="006733FB">
        <w:rPr>
          <w:rFonts w:ascii="Book Antiqua" w:hAnsi="Book Antiqua" w:cs="Times New Roman"/>
          <w:i/>
          <w:iCs/>
          <w:sz w:val="20"/>
          <w:szCs w:val="20"/>
        </w:rPr>
        <w:t>Journal of Accounting and Economics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39</w:t>
      </w:r>
      <w:r w:rsidRPr="006733FB">
        <w:rPr>
          <w:rFonts w:ascii="Book Antiqua" w:hAnsi="Book Antiqua" w:cs="Times New Roman"/>
          <w:sz w:val="20"/>
          <w:szCs w:val="20"/>
        </w:rPr>
        <w:t>(1), 163-197.</w:t>
      </w:r>
    </w:p>
    <w:p w14:paraId="062457A7"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Lassoued, N., &amp; Khanchel, I. (2021). Impact of COVID-19 Pandemic on Earnings Management: An Evidence from Financial Reporting in European Firms. </w:t>
      </w:r>
      <w:r w:rsidRPr="006733FB">
        <w:rPr>
          <w:rFonts w:ascii="Book Antiqua" w:hAnsi="Book Antiqua" w:cs="Times New Roman"/>
          <w:i/>
          <w:iCs/>
          <w:sz w:val="20"/>
          <w:szCs w:val="20"/>
        </w:rPr>
        <w:t>Global Business Review</w:t>
      </w:r>
      <w:r w:rsidRPr="006733FB">
        <w:rPr>
          <w:rFonts w:ascii="Book Antiqua" w:hAnsi="Book Antiqua" w:cs="Times New Roman"/>
          <w:sz w:val="20"/>
          <w:szCs w:val="20"/>
        </w:rPr>
        <w:t>, 1-15, 097215092110534.</w:t>
      </w:r>
    </w:p>
    <w:p w14:paraId="2B8B6C4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iCs/>
          <w:sz w:val="20"/>
          <w:szCs w:val="20"/>
        </w:rPr>
      </w:pPr>
      <w:r w:rsidRPr="006733FB">
        <w:rPr>
          <w:rFonts w:ascii="Book Antiqua" w:hAnsi="Book Antiqua" w:cs="Times New Roman"/>
          <w:sz w:val="20"/>
          <w:szCs w:val="20"/>
        </w:rPr>
        <w:t>Lin, J.</w:t>
      </w:r>
      <w:r w:rsidRPr="006733FB">
        <w:rPr>
          <w:rFonts w:ascii="Book Antiqua" w:hAnsi="Book Antiqua" w:cs="Times New Roman"/>
          <w:sz w:val="20"/>
          <w:szCs w:val="20"/>
          <w:lang w:val="id-ID"/>
        </w:rPr>
        <w:t xml:space="preserve"> W.</w:t>
      </w:r>
      <w:r w:rsidRPr="006733FB">
        <w:rPr>
          <w:rFonts w:ascii="Book Antiqua" w:hAnsi="Book Antiqua" w:cs="Times New Roman"/>
          <w:sz w:val="20"/>
          <w:szCs w:val="20"/>
        </w:rPr>
        <w:t>, &amp; Hwang, M.</w:t>
      </w:r>
      <w:r w:rsidRPr="006733FB">
        <w:rPr>
          <w:rFonts w:ascii="Book Antiqua" w:hAnsi="Book Antiqua" w:cs="Times New Roman"/>
          <w:sz w:val="20"/>
          <w:szCs w:val="20"/>
          <w:lang w:val="id-ID"/>
        </w:rPr>
        <w:t>L.</w:t>
      </w:r>
      <w:r w:rsidRPr="006733FB">
        <w:rPr>
          <w:rFonts w:ascii="Book Antiqua" w:hAnsi="Book Antiqua" w:cs="Times New Roman"/>
          <w:sz w:val="20"/>
          <w:szCs w:val="20"/>
        </w:rPr>
        <w:t xml:space="preserve"> (2010). Audit Quality, Corporate Governance, and Earnings Management: A Meta</w:t>
      </w:r>
      <w:r w:rsidRPr="006733FB">
        <w:rPr>
          <w:rFonts w:ascii="Cambria Math" w:hAnsi="Cambria Math" w:cs="Cambria Math"/>
          <w:sz w:val="20"/>
          <w:szCs w:val="20"/>
        </w:rPr>
        <w:t>‐</w:t>
      </w:r>
      <w:r w:rsidRPr="006733FB">
        <w:rPr>
          <w:rFonts w:ascii="Book Antiqua" w:hAnsi="Book Antiqua" w:cs="Times New Roman"/>
          <w:sz w:val="20"/>
          <w:szCs w:val="20"/>
        </w:rPr>
        <w:t xml:space="preserve">Analysis. </w:t>
      </w:r>
      <w:r w:rsidRPr="006733FB">
        <w:rPr>
          <w:rFonts w:ascii="Book Antiqua" w:hAnsi="Book Antiqua" w:cs="Times New Roman"/>
          <w:i/>
          <w:iCs/>
          <w:sz w:val="20"/>
          <w:szCs w:val="20"/>
        </w:rPr>
        <w:t>International Journal of Auditing</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14</w:t>
      </w:r>
      <w:r w:rsidRPr="006733FB">
        <w:rPr>
          <w:rFonts w:ascii="Book Antiqua" w:hAnsi="Book Antiqua" w:cs="Times New Roman"/>
          <w:i/>
          <w:iCs/>
          <w:sz w:val="20"/>
          <w:szCs w:val="20"/>
          <w:lang w:val="id-ID"/>
        </w:rPr>
        <w:t>(1)</w:t>
      </w:r>
      <w:r w:rsidRPr="006733FB">
        <w:rPr>
          <w:rFonts w:ascii="Book Antiqua" w:hAnsi="Book Antiqua" w:cs="Times New Roman"/>
          <w:sz w:val="20"/>
          <w:szCs w:val="20"/>
        </w:rPr>
        <w:t>, 57-77.</w:t>
      </w:r>
    </w:p>
    <w:p w14:paraId="0FB30BCE" w14:textId="77777777" w:rsidR="005C0368" w:rsidRPr="006733FB" w:rsidRDefault="005C0368" w:rsidP="005C0368">
      <w:pPr>
        <w:pStyle w:val="Bibliography"/>
        <w:spacing w:after="0" w:line="240" w:lineRule="auto"/>
        <w:ind w:right="970"/>
        <w:jc w:val="both"/>
        <w:rPr>
          <w:rFonts w:ascii="Book Antiqua" w:hAnsi="Book Antiqua" w:cs="Times New Roman"/>
          <w:sz w:val="20"/>
          <w:szCs w:val="20"/>
        </w:rPr>
      </w:pPr>
    </w:p>
    <w:p w14:paraId="7BEF3C2A" w14:textId="53C6E103"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MohammadRezaei, F., Mohd-Saleh, N., Jaffar, R., &amp; Hassan, M. S. (2016). The Effects of Audit Market Liberalisation and Auditor Type on Audit Opinions: The Iranian Experience. </w:t>
      </w:r>
      <w:r w:rsidRPr="006733FB">
        <w:rPr>
          <w:rFonts w:ascii="Book Antiqua" w:hAnsi="Book Antiqua" w:cs="Times New Roman"/>
          <w:i/>
          <w:iCs/>
          <w:sz w:val="20"/>
          <w:szCs w:val="20"/>
        </w:rPr>
        <w:t>International Journal of Auditing</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20</w:t>
      </w:r>
      <w:r w:rsidRPr="006733FB">
        <w:rPr>
          <w:rFonts w:ascii="Book Antiqua" w:hAnsi="Book Antiqua" w:cs="Times New Roman"/>
          <w:sz w:val="20"/>
          <w:szCs w:val="20"/>
        </w:rPr>
        <w:t>(1), 87-100.</w:t>
      </w:r>
    </w:p>
    <w:p w14:paraId="23E403D5"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Mollik, A.</w:t>
      </w:r>
      <w:r w:rsidRPr="006733FB">
        <w:rPr>
          <w:rFonts w:ascii="Book Antiqua" w:hAnsi="Book Antiqua" w:cs="Times New Roman"/>
          <w:lang w:val="id-ID"/>
        </w:rPr>
        <w:t xml:space="preserve"> T.</w:t>
      </w:r>
      <w:r w:rsidRPr="006733FB">
        <w:rPr>
          <w:rFonts w:ascii="Book Antiqua" w:hAnsi="Book Antiqua" w:cs="Times New Roman"/>
        </w:rPr>
        <w:t xml:space="preserve">, Mir, M., McIver, R., &amp; Bepari, M. K. (2013). </w:t>
      </w:r>
      <w:r w:rsidRPr="006733FB">
        <w:rPr>
          <w:rFonts w:ascii="Book Antiqua" w:hAnsi="Book Antiqua" w:cs="Times New Roman"/>
          <w:iCs/>
        </w:rPr>
        <w:t>Effects of Audit Quality and Audit Committee Characteristics on Earnings Management During the Global Financial Crisis – Evidence from Australia</w:t>
      </w:r>
      <w:r w:rsidRPr="006733FB">
        <w:rPr>
          <w:rFonts w:ascii="Book Antiqua" w:hAnsi="Book Antiqua" w:cs="Times New Roman"/>
        </w:rPr>
        <w:t xml:space="preserve">. </w:t>
      </w:r>
      <w:r w:rsidRPr="006733FB">
        <w:rPr>
          <w:rFonts w:ascii="Book Antiqua" w:eastAsia="Times New Roman" w:hAnsi="Book Antiqua" w:cs="Times New Roman"/>
          <w:i/>
          <w:iCs/>
          <w:shd w:val="clear" w:color="auto" w:fill="FFFFFF"/>
        </w:rPr>
        <w:t>Australasian Accounting, Business and Finance Journal</w:t>
      </w:r>
      <w:r w:rsidRPr="006733FB">
        <w:rPr>
          <w:rFonts w:ascii="Book Antiqua" w:eastAsia="Times New Roman" w:hAnsi="Book Antiqua" w:cs="Times New Roman"/>
          <w:shd w:val="clear" w:color="auto" w:fill="FFFFFF"/>
        </w:rPr>
        <w:t>, </w:t>
      </w:r>
      <w:r w:rsidRPr="006733FB">
        <w:rPr>
          <w:rFonts w:ascii="Book Antiqua" w:eastAsia="Times New Roman" w:hAnsi="Book Antiqua" w:cs="Times New Roman"/>
          <w:i/>
          <w:iCs/>
          <w:shd w:val="clear" w:color="auto" w:fill="FFFFFF"/>
        </w:rPr>
        <w:t>14</w:t>
      </w:r>
      <w:r w:rsidRPr="006733FB">
        <w:rPr>
          <w:rFonts w:ascii="Book Antiqua" w:eastAsia="Times New Roman" w:hAnsi="Book Antiqua" w:cs="Times New Roman"/>
          <w:shd w:val="clear" w:color="auto" w:fill="FFFFFF"/>
        </w:rPr>
        <w:t>(4), 85-115.</w:t>
      </w:r>
    </w:p>
    <w:p w14:paraId="286435AC"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Olthof, H. (2017). </w:t>
      </w:r>
      <w:r w:rsidRPr="006733FB">
        <w:rPr>
          <w:rFonts w:ascii="Book Antiqua" w:hAnsi="Book Antiqua" w:cs="Times New Roman"/>
          <w:iCs/>
          <w:sz w:val="20"/>
          <w:szCs w:val="20"/>
        </w:rPr>
        <w:t>The effect of audit quality on earnings management: Evidence from the Netherlands, University of Twente,</w:t>
      </w:r>
      <w:r w:rsidRPr="006733FB">
        <w:rPr>
          <w:rFonts w:ascii="Book Antiqua" w:hAnsi="Book Antiqua" w:cs="Times New Roman"/>
          <w:sz w:val="20"/>
          <w:szCs w:val="20"/>
          <w:shd w:val="clear" w:color="auto" w:fill="FFFFFF"/>
        </w:rPr>
        <w:t xml:space="preserve"> Netherlands - Enschede.</w:t>
      </w:r>
    </w:p>
    <w:p w14:paraId="09A0CD36"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Papadopoulou, S., &amp; Papadopoulou, M. (2020). The Accounting Profession Amidst the COVID-19 </w:t>
      </w:r>
      <w:r w:rsidRPr="006733FB">
        <w:rPr>
          <w:rFonts w:ascii="Book Antiqua" w:hAnsi="Book Antiqua" w:cs="Times New Roman"/>
          <w:sz w:val="20"/>
          <w:szCs w:val="20"/>
        </w:rPr>
        <w:lastRenderedPageBreak/>
        <w:t xml:space="preserve">Pandemic. </w:t>
      </w:r>
      <w:r w:rsidRPr="006733FB">
        <w:rPr>
          <w:rFonts w:ascii="Book Antiqua" w:hAnsi="Book Antiqua" w:cs="Times New Roman"/>
          <w:i/>
          <w:iCs/>
          <w:sz w:val="20"/>
          <w:szCs w:val="20"/>
        </w:rPr>
        <w:t>International Journal of Accounting and Financial Reporting</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10</w:t>
      </w:r>
      <w:r w:rsidRPr="006733FB">
        <w:rPr>
          <w:rFonts w:ascii="Book Antiqua" w:hAnsi="Book Antiqua" w:cs="Times New Roman"/>
          <w:sz w:val="20"/>
          <w:szCs w:val="20"/>
        </w:rPr>
        <w:t xml:space="preserve">(2), 39-59. </w:t>
      </w:r>
    </w:p>
    <w:p w14:paraId="78ED4A6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Patterson, E. R., Smith, J. R., &amp; Tiras, S. L. (2019). The Interrelation between Audit Quality and Managerial Reporting Choices and Its Effects on Financial Reporting Quality. </w:t>
      </w:r>
      <w:r w:rsidRPr="006733FB">
        <w:rPr>
          <w:rFonts w:ascii="Book Antiqua" w:hAnsi="Book Antiqua" w:cs="Times New Roman"/>
          <w:i/>
          <w:iCs/>
          <w:sz w:val="20"/>
          <w:szCs w:val="20"/>
        </w:rPr>
        <w:t>Contemporary Accounting Research, 36</w:t>
      </w:r>
      <w:r w:rsidRPr="006733FB">
        <w:rPr>
          <w:rFonts w:ascii="Book Antiqua" w:hAnsi="Book Antiqua" w:cs="Times New Roman"/>
          <w:sz w:val="20"/>
          <w:szCs w:val="20"/>
        </w:rPr>
        <w:t>(3), 1861-1882.</w:t>
      </w:r>
    </w:p>
    <w:p w14:paraId="424B9387"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Pham, Q. T., Ho, X. T., Nguyen, T. P. L., Pham, T. H. Q., &amp; Bui, A. T. (2021). Financial reporting quality in pandemic era: Case analysis of Vietnamese enterprises. </w:t>
      </w:r>
      <w:r w:rsidRPr="006733FB">
        <w:rPr>
          <w:rFonts w:ascii="Book Antiqua" w:hAnsi="Book Antiqua" w:cs="Times New Roman"/>
          <w:i/>
          <w:iCs/>
          <w:sz w:val="20"/>
          <w:szCs w:val="20"/>
        </w:rPr>
        <w:t>Journal of Sustainable Finance and Investment</w:t>
      </w:r>
      <w:r w:rsidRPr="006733FB">
        <w:rPr>
          <w:rFonts w:ascii="Book Antiqua" w:hAnsi="Book Antiqua" w:cs="Times New Roman"/>
          <w:sz w:val="20"/>
          <w:szCs w:val="20"/>
        </w:rPr>
        <w:t>, 1-23.</w:t>
      </w:r>
    </w:p>
    <w:p w14:paraId="28C20D12"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PricewaterhouseCoopers. (2020). </w:t>
      </w:r>
      <w:r w:rsidRPr="006733FB">
        <w:rPr>
          <w:rFonts w:ascii="Book Antiqua" w:hAnsi="Book Antiqua" w:cs="Times New Roman"/>
          <w:i/>
          <w:iCs/>
          <w:sz w:val="20"/>
          <w:szCs w:val="20"/>
        </w:rPr>
        <w:t>COVID-19: Responding to impact on Accounting and Reporting</w:t>
      </w:r>
      <w:r w:rsidRPr="006733FB">
        <w:rPr>
          <w:rFonts w:ascii="Book Antiqua" w:hAnsi="Book Antiqua" w:cs="Times New Roman"/>
          <w:sz w:val="20"/>
          <w:szCs w:val="20"/>
        </w:rPr>
        <w:t>. Retrieved 17 January 2022, from https://www.pwc.com/sg/en/publications/a-resilient-tomorrow-covid-19-response-and-transformation/accounting-and-reporting.html.</w:t>
      </w:r>
    </w:p>
    <w:p w14:paraId="32DAEA4E"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Qawqzeh, H. K., Endut, W. A., Rashid, N., &amp; Mustafa, M. (2019). Ownership structure and financial reporting quality: Influence of audit quality evidence from Jordan.</w:t>
      </w:r>
      <w:r w:rsidRPr="006733FB">
        <w:rPr>
          <w:rFonts w:ascii="Book Antiqua" w:hAnsi="Book Antiqua" w:cs="Times New Roman"/>
          <w:i/>
          <w:sz w:val="20"/>
          <w:szCs w:val="20"/>
        </w:rPr>
        <w:t> International Journal of Recent Technology and Engineering (IJRTE), 8</w:t>
      </w:r>
      <w:r w:rsidRPr="006733FB">
        <w:rPr>
          <w:rFonts w:ascii="Book Antiqua" w:hAnsi="Book Antiqua" w:cs="Times New Roman"/>
          <w:sz w:val="20"/>
          <w:szCs w:val="20"/>
        </w:rPr>
        <w:t xml:space="preserve">(4), 2212-2220. </w:t>
      </w:r>
    </w:p>
    <w:p w14:paraId="4BAD462D"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Rose, A. M., Rose, J. M., Suh, I., &amp; Thibodeau, J. C. (2020). Analytical procedures: Are more good ideas always better for audit quality? </w:t>
      </w:r>
      <w:r w:rsidRPr="006733FB">
        <w:rPr>
          <w:rFonts w:ascii="Book Antiqua" w:hAnsi="Book Antiqua" w:cs="Times New Roman"/>
          <w:i/>
          <w:iCs/>
        </w:rPr>
        <w:t>Behavioral Research in Accounting</w:t>
      </w:r>
      <w:r w:rsidRPr="006733FB">
        <w:rPr>
          <w:rFonts w:ascii="Book Antiqua" w:hAnsi="Book Antiqua" w:cs="Times New Roman"/>
        </w:rPr>
        <w:t xml:space="preserve">, </w:t>
      </w:r>
      <w:r w:rsidRPr="006733FB">
        <w:rPr>
          <w:rFonts w:ascii="Book Antiqua" w:hAnsi="Book Antiqua" w:cs="Times New Roman"/>
          <w:i/>
          <w:iCs/>
        </w:rPr>
        <w:t>32</w:t>
      </w:r>
      <w:r w:rsidRPr="006733FB">
        <w:rPr>
          <w:rFonts w:ascii="Book Antiqua" w:hAnsi="Book Antiqua" w:cs="Times New Roman"/>
        </w:rPr>
        <w:t>(1), 37-49.</w:t>
      </w:r>
    </w:p>
    <w:p w14:paraId="516A00CB" w14:textId="7777777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Roychowdhury, S. (2006). Earnings management through real activities manipulation. </w:t>
      </w:r>
      <w:r w:rsidRPr="006733FB">
        <w:rPr>
          <w:rFonts w:ascii="Book Antiqua" w:hAnsi="Book Antiqua" w:cs="Times New Roman"/>
          <w:i/>
          <w:iCs/>
        </w:rPr>
        <w:t>Journal of Accounting and Economics</w:t>
      </w:r>
      <w:r w:rsidRPr="006733FB">
        <w:rPr>
          <w:rFonts w:ascii="Book Antiqua" w:hAnsi="Book Antiqua" w:cs="Times New Roman"/>
        </w:rPr>
        <w:t xml:space="preserve">, </w:t>
      </w:r>
      <w:r w:rsidRPr="006733FB">
        <w:rPr>
          <w:rFonts w:ascii="Book Antiqua" w:hAnsi="Book Antiqua" w:cs="Times New Roman"/>
          <w:i/>
          <w:iCs/>
        </w:rPr>
        <w:t>42</w:t>
      </w:r>
      <w:r w:rsidRPr="006733FB">
        <w:rPr>
          <w:rFonts w:ascii="Book Antiqua" w:hAnsi="Book Antiqua" w:cs="Times New Roman"/>
        </w:rPr>
        <w:t>(3), 335-370.</w:t>
      </w:r>
    </w:p>
    <w:p w14:paraId="6AAD3A6B" w14:textId="12D27E7C"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Ryu, H., &amp; Chae, S. J. (2022). The Impact of COVID-19 on Earnings Management in the Distribution and Service Industries. </w:t>
      </w:r>
      <w:r w:rsidRPr="006733FB">
        <w:rPr>
          <w:rFonts w:ascii="Book Antiqua" w:hAnsi="Book Antiqua" w:cs="Times New Roman"/>
          <w:i/>
          <w:iCs/>
        </w:rPr>
        <w:t>Journal of Distribution Science</w:t>
      </w:r>
      <w:r w:rsidRPr="006733FB">
        <w:rPr>
          <w:rFonts w:ascii="Book Antiqua" w:hAnsi="Book Antiqua" w:cs="Times New Roman"/>
        </w:rPr>
        <w:t xml:space="preserve">, </w:t>
      </w:r>
      <w:r w:rsidRPr="006733FB">
        <w:rPr>
          <w:rFonts w:ascii="Book Antiqua" w:hAnsi="Book Antiqua" w:cs="Times New Roman"/>
          <w:i/>
          <w:iCs/>
        </w:rPr>
        <w:t>20</w:t>
      </w:r>
      <w:r w:rsidRPr="006733FB">
        <w:rPr>
          <w:rFonts w:ascii="Book Antiqua" w:hAnsi="Book Antiqua" w:cs="Times New Roman"/>
        </w:rPr>
        <w:t>(4), 95-100.</w:t>
      </w:r>
    </w:p>
    <w:p w14:paraId="20EC1E2E" w14:textId="5EDDAED7" w:rsidR="00B30252" w:rsidRPr="006733FB" w:rsidRDefault="00B30252" w:rsidP="00285389">
      <w:pPr>
        <w:pStyle w:val="Footer"/>
        <w:numPr>
          <w:ilvl w:val="0"/>
          <w:numId w:val="35"/>
        </w:numPr>
        <w:spacing w:after="0" w:line="240" w:lineRule="auto"/>
        <w:ind w:left="1461" w:right="970"/>
        <w:jc w:val="both"/>
        <w:rPr>
          <w:rFonts w:ascii="Book Antiqua" w:hAnsi="Book Antiqua" w:cs="Times New Roman"/>
        </w:rPr>
      </w:pPr>
      <w:r w:rsidRPr="006733FB">
        <w:rPr>
          <w:rFonts w:ascii="Book Antiqua" w:hAnsi="Book Antiqua" w:cs="Times New Roman"/>
        </w:rPr>
        <w:t xml:space="preserve">Saleem, K. S. M. A. (2021). </w:t>
      </w:r>
      <w:r w:rsidRPr="006733FB">
        <w:rPr>
          <w:rFonts w:ascii="Book Antiqua" w:hAnsi="Book Antiqua" w:cs="Times New Roman"/>
          <w:iCs/>
        </w:rPr>
        <w:t>The Impact of the Coronavirus Pandemic on Auditing Quality in Jordan</w:t>
      </w:r>
      <w:r w:rsidRPr="006733FB">
        <w:rPr>
          <w:rFonts w:ascii="Book Antiqua" w:hAnsi="Book Antiqua" w:cs="Times New Roman"/>
        </w:rPr>
        <w:t>.</w:t>
      </w:r>
      <w:r w:rsidRPr="006733FB">
        <w:rPr>
          <w:rFonts w:ascii="Book Antiqua" w:hAnsi="Book Antiqua" w:cs="Times New Roman"/>
          <w:i/>
          <w:iCs/>
        </w:rPr>
        <w:t xml:space="preserve"> International Journal of Innovation, Creativity, and Change, 15</w:t>
      </w:r>
      <w:r w:rsidRPr="006733FB">
        <w:rPr>
          <w:rFonts w:ascii="Book Antiqua" w:hAnsi="Book Antiqua" w:cs="Times New Roman"/>
          <w:iCs/>
        </w:rPr>
        <w:t>(4), 31-40.</w:t>
      </w:r>
      <w:r w:rsidRPr="006733FB">
        <w:rPr>
          <w:rFonts w:ascii="Book Antiqua" w:hAnsi="Book Antiqua" w:cs="Times New Roman"/>
        </w:rPr>
        <w:t xml:space="preserve"> </w:t>
      </w:r>
    </w:p>
    <w:p w14:paraId="1D4E97D1"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Shen, H., Fu, M., Pan, H., Yu, Z., &amp; Chen, Y. (2020). The impact of the COVID-19 pandemic on firm performance. </w:t>
      </w:r>
      <w:r w:rsidRPr="006733FB">
        <w:rPr>
          <w:rFonts w:ascii="Book Antiqua" w:hAnsi="Book Antiqua" w:cs="Times New Roman"/>
          <w:i/>
          <w:sz w:val="20"/>
          <w:szCs w:val="20"/>
        </w:rPr>
        <w:t>Emerging Markets Finance and Trade, 56</w:t>
      </w:r>
      <w:r w:rsidRPr="006733FB">
        <w:rPr>
          <w:rFonts w:ascii="Book Antiqua" w:hAnsi="Book Antiqua" w:cs="Times New Roman"/>
          <w:sz w:val="20"/>
          <w:szCs w:val="20"/>
        </w:rPr>
        <w:t>(10), 2213-2230.</w:t>
      </w:r>
    </w:p>
    <w:p w14:paraId="0EF95FF7"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Šušak, T. (2020). The effect of regulatory changes on relationship between earnings management and financial reporting timeliness: The case of COVID-19 pandemic. </w:t>
      </w:r>
      <w:r w:rsidRPr="006733FB">
        <w:rPr>
          <w:rFonts w:ascii="Book Antiqua" w:hAnsi="Book Antiqua" w:cs="Times New Roman"/>
          <w:i/>
          <w:sz w:val="20"/>
          <w:szCs w:val="20"/>
        </w:rPr>
        <w:t>Zbornik Radova Ekonomski Fakultet u Rijeka, 38</w:t>
      </w:r>
      <w:r w:rsidRPr="006733FB">
        <w:rPr>
          <w:rFonts w:ascii="Book Antiqua" w:hAnsi="Book Antiqua" w:cs="Times New Roman"/>
          <w:sz w:val="20"/>
          <w:szCs w:val="20"/>
        </w:rPr>
        <w:t>(2), 453-473.</w:t>
      </w:r>
    </w:p>
    <w:p w14:paraId="0CF295CE"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shd w:val="clear" w:color="auto" w:fill="FFFFFF"/>
        </w:rPr>
      </w:pPr>
      <w:r w:rsidRPr="006733FB">
        <w:rPr>
          <w:rFonts w:ascii="Book Antiqua" w:hAnsi="Book Antiqua" w:cs="Times New Roman"/>
          <w:sz w:val="20"/>
          <w:szCs w:val="20"/>
        </w:rPr>
        <w:t xml:space="preserve">Tsipouridou, M., &amp; Spathis, C. (2014). Audit opinion and earnings management: Evidence from Greece. </w:t>
      </w:r>
      <w:r w:rsidRPr="006733FB">
        <w:rPr>
          <w:rFonts w:ascii="Book Antiqua" w:hAnsi="Book Antiqua" w:cs="Times New Roman"/>
          <w:i/>
          <w:iCs/>
          <w:sz w:val="20"/>
          <w:szCs w:val="20"/>
        </w:rPr>
        <w:t>Accounting Forum</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38</w:t>
      </w:r>
      <w:r w:rsidRPr="006733FB">
        <w:rPr>
          <w:rFonts w:ascii="Book Antiqua" w:hAnsi="Book Antiqua" w:cs="Times New Roman"/>
          <w:sz w:val="20"/>
          <w:szCs w:val="20"/>
        </w:rPr>
        <w:t>(1), 38-54.</w:t>
      </w:r>
    </w:p>
    <w:p w14:paraId="5FAC0EC0"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Tulcanaza-Prieto, A. B., &amp; Lee, Y. (2022). Real Earnings Management, Firm Value, and Corporate Governance: Evidence from the Korean Market. </w:t>
      </w:r>
      <w:r w:rsidRPr="006733FB">
        <w:rPr>
          <w:rFonts w:ascii="Book Antiqua" w:hAnsi="Book Antiqua" w:cs="Times New Roman"/>
          <w:i/>
          <w:iCs/>
          <w:sz w:val="20"/>
          <w:szCs w:val="20"/>
        </w:rPr>
        <w:t>International Journal of Financial Studies</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10</w:t>
      </w:r>
      <w:r w:rsidRPr="006733FB">
        <w:rPr>
          <w:rFonts w:ascii="Book Antiqua" w:hAnsi="Book Antiqua" w:cs="Times New Roman"/>
          <w:sz w:val="20"/>
          <w:szCs w:val="20"/>
        </w:rPr>
        <w:t>(1), 19.</w:t>
      </w:r>
    </w:p>
    <w:p w14:paraId="7C48E685" w14:textId="77777777" w:rsidR="005C0368" w:rsidRPr="006733FB" w:rsidRDefault="00B30252" w:rsidP="00285389">
      <w:pPr>
        <w:pStyle w:val="Footer"/>
        <w:numPr>
          <w:ilvl w:val="0"/>
          <w:numId w:val="35"/>
        </w:numPr>
        <w:tabs>
          <w:tab w:val="clear" w:pos="4320"/>
          <w:tab w:val="center" w:pos="851"/>
        </w:tabs>
        <w:spacing w:after="0" w:line="240" w:lineRule="auto"/>
        <w:ind w:left="1461" w:right="970"/>
        <w:jc w:val="both"/>
        <w:rPr>
          <w:rFonts w:ascii="Book Antiqua" w:hAnsi="Book Antiqua" w:cs="Times New Roman"/>
        </w:rPr>
      </w:pPr>
      <w:r w:rsidRPr="006733FB">
        <w:rPr>
          <w:rFonts w:ascii="Book Antiqua" w:hAnsi="Book Antiqua" w:cs="Times New Roman"/>
        </w:rPr>
        <w:t xml:space="preserve">Wang, T., Liu, C., &amp; Jhang, H. (2022). The Impact of the Board Meeting Attendance of the Board Member Having Professional Background and Members’ Tenure on Real </w:t>
      </w:r>
    </w:p>
    <w:p w14:paraId="4B57D5B0" w14:textId="77777777" w:rsidR="00687969" w:rsidRPr="006733FB" w:rsidRDefault="00B30252" w:rsidP="005C0368">
      <w:pPr>
        <w:pStyle w:val="Footer"/>
        <w:tabs>
          <w:tab w:val="clear" w:pos="4320"/>
          <w:tab w:val="center" w:pos="851"/>
        </w:tabs>
        <w:spacing w:after="0" w:line="240" w:lineRule="auto"/>
        <w:ind w:left="1461" w:right="970"/>
        <w:jc w:val="both"/>
        <w:rPr>
          <w:rFonts w:ascii="Book Antiqua" w:hAnsi="Book Antiqua" w:cs="Times New Roman"/>
        </w:rPr>
        <w:sectPr w:rsidR="00687969" w:rsidRPr="006733FB" w:rsidSect="00470165">
          <w:pgSz w:w="11906" w:h="16838"/>
          <w:pgMar w:top="981" w:right="459" w:bottom="278" w:left="459" w:header="720" w:footer="720" w:gutter="0"/>
          <w:cols w:space="425"/>
          <w:docGrid w:linePitch="360"/>
        </w:sectPr>
      </w:pPr>
      <w:r w:rsidRPr="006733FB">
        <w:rPr>
          <w:rFonts w:ascii="Book Antiqua" w:hAnsi="Book Antiqua" w:cs="Times New Roman"/>
        </w:rPr>
        <w:t xml:space="preserve">Earnings Management. </w:t>
      </w:r>
      <w:r w:rsidRPr="006733FB">
        <w:rPr>
          <w:rFonts w:ascii="Book Antiqua" w:hAnsi="Book Antiqua" w:cs="Times New Roman"/>
          <w:i/>
          <w:iCs/>
        </w:rPr>
        <w:t>Review of Accounting and Auditing Studies</w:t>
      </w:r>
      <w:r w:rsidRPr="006733FB">
        <w:rPr>
          <w:rFonts w:ascii="Book Antiqua" w:hAnsi="Book Antiqua" w:cs="Times New Roman"/>
        </w:rPr>
        <w:t xml:space="preserve">, </w:t>
      </w:r>
      <w:r w:rsidRPr="006733FB">
        <w:rPr>
          <w:rFonts w:ascii="Book Antiqua" w:hAnsi="Book Antiqua" w:cs="Times New Roman"/>
          <w:i/>
          <w:iCs/>
        </w:rPr>
        <w:t>12</w:t>
      </w:r>
      <w:r w:rsidRPr="006733FB">
        <w:rPr>
          <w:rFonts w:ascii="Book Antiqua" w:hAnsi="Book Antiqua" w:cs="Times New Roman"/>
        </w:rPr>
        <w:t>(1), 1-33.</w:t>
      </w:r>
    </w:p>
    <w:p w14:paraId="5FC71366" w14:textId="5BC90F2B" w:rsidR="00B30252" w:rsidRPr="006733FB" w:rsidRDefault="00B30252" w:rsidP="00687969">
      <w:pPr>
        <w:pStyle w:val="Footer"/>
        <w:tabs>
          <w:tab w:val="clear" w:pos="4320"/>
          <w:tab w:val="center" w:pos="851"/>
        </w:tabs>
        <w:spacing w:after="0" w:line="240" w:lineRule="auto"/>
        <w:ind w:right="970"/>
        <w:jc w:val="both"/>
        <w:rPr>
          <w:rFonts w:ascii="Book Antiqua" w:hAnsi="Book Antiqua" w:cs="Times New Roman"/>
        </w:rPr>
      </w:pPr>
    </w:p>
    <w:p w14:paraId="7B3882D1"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iCs/>
          <w:sz w:val="20"/>
          <w:szCs w:val="20"/>
        </w:rPr>
        <w:t>WHO</w:t>
      </w:r>
      <w:r w:rsidRPr="006733FB">
        <w:rPr>
          <w:rFonts w:ascii="Book Antiqua" w:hAnsi="Book Antiqua" w:cs="Times New Roman"/>
          <w:sz w:val="20"/>
          <w:szCs w:val="20"/>
        </w:rPr>
        <w:t xml:space="preserve">. (n.d.). </w:t>
      </w:r>
      <w:r w:rsidRPr="006733FB">
        <w:rPr>
          <w:rFonts w:ascii="Book Antiqua" w:hAnsi="Book Antiqua" w:cs="Times New Roman"/>
          <w:i/>
          <w:iCs/>
          <w:sz w:val="20"/>
          <w:szCs w:val="20"/>
        </w:rPr>
        <w:t>WHO Coronavirus (COVID-19) Dashboard</w:t>
      </w:r>
      <w:r w:rsidRPr="006733FB">
        <w:rPr>
          <w:rFonts w:ascii="Book Antiqua" w:hAnsi="Book Antiqua" w:cs="Times New Roman"/>
          <w:sz w:val="20"/>
          <w:szCs w:val="20"/>
        </w:rPr>
        <w:t xml:space="preserve">. Retrieved 25 February 2022, from https://covid19.who.int. </w:t>
      </w:r>
    </w:p>
    <w:p w14:paraId="028A6CEE"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Xiao, H., &amp; Xi, J. (2021). </w:t>
      </w:r>
      <w:r w:rsidRPr="006733FB">
        <w:rPr>
          <w:rFonts w:ascii="Book Antiqua" w:hAnsi="Book Antiqua" w:cs="Times New Roman"/>
          <w:i/>
          <w:iCs/>
          <w:sz w:val="20"/>
          <w:szCs w:val="20"/>
        </w:rPr>
        <w:t>The COVID-19 and earnings management: China’s evidence</w:t>
      </w:r>
      <w:r w:rsidRPr="006733FB">
        <w:rPr>
          <w:rFonts w:ascii="Book Antiqua" w:hAnsi="Book Antiqua" w:cs="Times New Roman"/>
          <w:sz w:val="20"/>
          <w:szCs w:val="20"/>
        </w:rPr>
        <w:t xml:space="preserve">. </w:t>
      </w:r>
      <w:r w:rsidRPr="006733FB">
        <w:rPr>
          <w:rFonts w:ascii="Book Antiqua" w:hAnsi="Book Antiqua" w:cs="Times New Roman"/>
          <w:i/>
          <w:iCs/>
          <w:sz w:val="20"/>
          <w:szCs w:val="20"/>
          <w:shd w:val="clear" w:color="auto" w:fill="FFFFFF"/>
        </w:rPr>
        <w:t>Journal of Accounting and Taxation</w:t>
      </w:r>
      <w:r w:rsidRPr="006733FB">
        <w:rPr>
          <w:rFonts w:ascii="Book Antiqua" w:hAnsi="Book Antiqua" w:cs="Times New Roman"/>
          <w:sz w:val="20"/>
          <w:szCs w:val="20"/>
          <w:shd w:val="clear" w:color="auto" w:fill="FFFFFF"/>
        </w:rPr>
        <w:t>,</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13</w:t>
      </w:r>
      <w:r w:rsidRPr="006733FB">
        <w:rPr>
          <w:rFonts w:ascii="Book Antiqua" w:hAnsi="Book Antiqua" w:cs="Times New Roman"/>
          <w:sz w:val="20"/>
          <w:szCs w:val="20"/>
        </w:rPr>
        <w:t>(2), 59-77.</w:t>
      </w:r>
    </w:p>
    <w:p w14:paraId="13819ECF"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Yadollah, T., Mehdi, M., &amp; Maryam, R. (2012). The effect of earnings management on the quality of financial reporting. </w:t>
      </w:r>
      <w:r w:rsidRPr="006733FB">
        <w:rPr>
          <w:rFonts w:ascii="Book Antiqua" w:hAnsi="Book Antiqua" w:cs="Times New Roman"/>
          <w:i/>
          <w:iCs/>
          <w:sz w:val="20"/>
          <w:szCs w:val="20"/>
        </w:rPr>
        <w:t>African Journal of Business Management</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6</w:t>
      </w:r>
      <w:r w:rsidRPr="006733FB">
        <w:rPr>
          <w:rFonts w:ascii="Book Antiqua" w:hAnsi="Book Antiqua" w:cs="Times New Roman"/>
          <w:sz w:val="20"/>
          <w:szCs w:val="20"/>
        </w:rPr>
        <w:t>(12), 4603-4611.</w:t>
      </w:r>
    </w:p>
    <w:p w14:paraId="6EB63574"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Yan, H., Liu, Z., Wang, H., Zhang, X., &amp; Zheng, X. (2022). How does the COVID-19 affect earnings management: Empirical evidence from China. </w:t>
      </w:r>
      <w:r w:rsidRPr="006733FB">
        <w:rPr>
          <w:rFonts w:ascii="Book Antiqua" w:hAnsi="Book Antiqua" w:cs="Times New Roman"/>
          <w:i/>
          <w:iCs/>
          <w:sz w:val="20"/>
          <w:szCs w:val="20"/>
        </w:rPr>
        <w:t>Research in International Business and Finance</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63</w:t>
      </w:r>
      <w:r w:rsidRPr="006733FB">
        <w:rPr>
          <w:rFonts w:ascii="Book Antiqua" w:hAnsi="Book Antiqua" w:cs="Times New Roman"/>
          <w:sz w:val="20"/>
          <w:szCs w:val="20"/>
        </w:rPr>
        <w:t>, 101772.</w:t>
      </w:r>
    </w:p>
    <w:p w14:paraId="5F2D9435"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Yasser, S., &amp; Soliman, M. (2018). The Effect of Audit Quality on Earnings Management in Developing Countries: The Case of Egypt. </w:t>
      </w:r>
      <w:r w:rsidRPr="006733FB">
        <w:rPr>
          <w:rFonts w:ascii="Book Antiqua" w:hAnsi="Book Antiqua" w:cs="Times New Roman"/>
          <w:i/>
          <w:iCs/>
          <w:sz w:val="20"/>
          <w:szCs w:val="20"/>
        </w:rPr>
        <w:t>International Research Journal of Applied Finance</w:t>
      </w:r>
      <w:r w:rsidRPr="006733FB">
        <w:rPr>
          <w:rFonts w:ascii="Book Antiqua" w:hAnsi="Book Antiqua" w:cs="Times New Roman"/>
          <w:sz w:val="20"/>
          <w:szCs w:val="20"/>
        </w:rPr>
        <w:t xml:space="preserve">, </w:t>
      </w:r>
      <w:r w:rsidRPr="006733FB">
        <w:rPr>
          <w:rFonts w:ascii="Book Antiqua" w:hAnsi="Book Antiqua" w:cs="Times New Roman"/>
          <w:i/>
          <w:iCs/>
          <w:sz w:val="20"/>
          <w:szCs w:val="20"/>
          <w:shd w:val="clear" w:color="auto" w:fill="FFFFFF"/>
        </w:rPr>
        <w:t>9</w:t>
      </w:r>
      <w:r w:rsidRPr="006733FB">
        <w:rPr>
          <w:rFonts w:ascii="Book Antiqua" w:hAnsi="Book Antiqua" w:cs="Times New Roman"/>
          <w:sz w:val="20"/>
          <w:szCs w:val="20"/>
          <w:shd w:val="clear" w:color="auto" w:fill="FFFFFF"/>
        </w:rPr>
        <w:t>(4)</w:t>
      </w:r>
      <w:r w:rsidRPr="006733FB">
        <w:rPr>
          <w:rFonts w:ascii="Book Antiqua" w:hAnsi="Book Antiqua" w:cs="Times New Roman"/>
          <w:sz w:val="20"/>
          <w:szCs w:val="20"/>
        </w:rPr>
        <w:t>, 216-231.</w:t>
      </w:r>
    </w:p>
    <w:p w14:paraId="555D16EC"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Zelie, E. M. (2021). The Effect of Internal Control Components on Mitigating the Impact of COVID-19 Risks in Healthcare Organizations in Ethiopia. </w:t>
      </w:r>
      <w:r w:rsidRPr="006733FB">
        <w:rPr>
          <w:rFonts w:ascii="Book Antiqua" w:hAnsi="Book Antiqua" w:cs="Times New Roman"/>
          <w:i/>
          <w:iCs/>
          <w:sz w:val="20"/>
          <w:szCs w:val="20"/>
        </w:rPr>
        <w:t>Journal of Economics, Business, &amp; Accountancy Ventura</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23</w:t>
      </w:r>
      <w:r w:rsidRPr="006733FB">
        <w:rPr>
          <w:rFonts w:ascii="Book Antiqua" w:hAnsi="Book Antiqua" w:cs="Times New Roman"/>
          <w:sz w:val="20"/>
          <w:szCs w:val="20"/>
        </w:rPr>
        <w:t>(3)</w:t>
      </w:r>
      <w:r w:rsidRPr="006733FB">
        <w:rPr>
          <w:rFonts w:ascii="Book Antiqua" w:hAnsi="Book Antiqua" w:cs="Times New Roman"/>
          <w:sz w:val="20"/>
          <w:szCs w:val="20"/>
          <w:shd w:val="clear" w:color="auto" w:fill="FFFFFF"/>
        </w:rPr>
        <w:t xml:space="preserve">, </w:t>
      </w:r>
      <w:r w:rsidRPr="006733FB">
        <w:rPr>
          <w:rFonts w:ascii="Book Antiqua" w:hAnsi="Book Antiqua" w:cs="Times New Roman"/>
          <w:sz w:val="20"/>
          <w:szCs w:val="20"/>
        </w:rPr>
        <w:t>402-413.</w:t>
      </w:r>
    </w:p>
    <w:p w14:paraId="50B17135" w14:textId="77777777" w:rsidR="00B30252" w:rsidRPr="006733FB" w:rsidRDefault="00B30252" w:rsidP="00285389">
      <w:pPr>
        <w:pStyle w:val="Bibliography"/>
        <w:numPr>
          <w:ilvl w:val="0"/>
          <w:numId w:val="35"/>
        </w:numPr>
        <w:spacing w:after="0" w:line="240" w:lineRule="auto"/>
        <w:ind w:left="1461" w:right="970"/>
        <w:jc w:val="both"/>
        <w:rPr>
          <w:rFonts w:ascii="Book Antiqua" w:hAnsi="Book Antiqua" w:cs="Times New Roman"/>
          <w:sz w:val="20"/>
          <w:szCs w:val="20"/>
        </w:rPr>
      </w:pPr>
      <w:r w:rsidRPr="006733FB">
        <w:rPr>
          <w:rFonts w:ascii="Book Antiqua" w:hAnsi="Book Antiqua" w:cs="Times New Roman"/>
          <w:sz w:val="20"/>
          <w:szCs w:val="20"/>
        </w:rPr>
        <w:t xml:space="preserve">Zhu, P., &amp; Song, J. (2021). The Role of Internal Control in Firms’ Coping with the Impact of the COVID-19 Pandemic: Evidence from China. </w:t>
      </w:r>
      <w:r w:rsidRPr="006733FB">
        <w:rPr>
          <w:rFonts w:ascii="Book Antiqua" w:hAnsi="Book Antiqua" w:cs="Times New Roman"/>
          <w:i/>
          <w:iCs/>
          <w:sz w:val="20"/>
          <w:szCs w:val="20"/>
        </w:rPr>
        <w:t>Sustainability</w:t>
      </w:r>
      <w:r w:rsidRPr="006733FB">
        <w:rPr>
          <w:rFonts w:ascii="Book Antiqua" w:hAnsi="Book Antiqua" w:cs="Times New Roman"/>
          <w:sz w:val="20"/>
          <w:szCs w:val="20"/>
        </w:rPr>
        <w:t xml:space="preserve">, </w:t>
      </w:r>
      <w:r w:rsidRPr="006733FB">
        <w:rPr>
          <w:rFonts w:ascii="Book Antiqua" w:hAnsi="Book Antiqua" w:cs="Times New Roman"/>
          <w:i/>
          <w:iCs/>
          <w:sz w:val="20"/>
          <w:szCs w:val="20"/>
        </w:rPr>
        <w:t>13</w:t>
      </w:r>
      <w:r w:rsidRPr="006733FB">
        <w:rPr>
          <w:rFonts w:ascii="Book Antiqua" w:hAnsi="Book Antiqua" w:cs="Times New Roman"/>
          <w:sz w:val="20"/>
          <w:szCs w:val="20"/>
        </w:rPr>
        <w:t>(11), 6294.</w:t>
      </w:r>
    </w:p>
    <w:p w14:paraId="4E1FC54E" w14:textId="77777777" w:rsidR="000B430E" w:rsidRPr="006733FB" w:rsidRDefault="00B30252" w:rsidP="00881BE1">
      <w:pPr>
        <w:spacing w:after="0" w:line="240" w:lineRule="auto"/>
        <w:ind w:left="981" w:right="970"/>
        <w:jc w:val="both"/>
        <w:rPr>
          <w:rFonts w:ascii="Book Antiqua" w:hAnsi="Book Antiqua" w:cs="Times New Roman"/>
          <w:sz w:val="20"/>
          <w:szCs w:val="20"/>
          <w:lang w:val="id-ID"/>
        </w:rPr>
        <w:sectPr w:rsidR="000B430E" w:rsidRPr="006733FB" w:rsidSect="00470165">
          <w:pgSz w:w="11906" w:h="16838"/>
          <w:pgMar w:top="981" w:right="459" w:bottom="278" w:left="459" w:header="720" w:footer="720" w:gutter="0"/>
          <w:cols w:space="425"/>
          <w:docGrid w:linePitch="360"/>
        </w:sectPr>
      </w:pPr>
      <w:r w:rsidRPr="006733FB">
        <w:rPr>
          <w:rFonts w:ascii="Book Antiqua" w:hAnsi="Book Antiqua" w:cs="Times New Roman"/>
          <w:sz w:val="20"/>
          <w:szCs w:val="20"/>
          <w:lang w:val="id-ID"/>
        </w:rPr>
        <w:fldChar w:fldCharType="end"/>
      </w:r>
    </w:p>
    <w:p w14:paraId="52D3B49E" w14:textId="77777777" w:rsidR="005C0368" w:rsidRPr="006733FB" w:rsidRDefault="005C0368" w:rsidP="005C0368">
      <w:pPr>
        <w:spacing w:after="0" w:line="240" w:lineRule="auto"/>
        <w:ind w:right="970"/>
        <w:jc w:val="both"/>
        <w:rPr>
          <w:rFonts w:ascii="Book Antiqua" w:hAnsi="Book Antiqua" w:cs="Times New Roman"/>
          <w:b/>
          <w:sz w:val="20"/>
          <w:szCs w:val="20"/>
          <w:lang w:val="id-ID"/>
        </w:rPr>
      </w:pPr>
    </w:p>
    <w:p w14:paraId="05512940" w14:textId="6D82ED3A" w:rsidR="00457F1D" w:rsidRPr="006733FB" w:rsidRDefault="0018604C" w:rsidP="005C0368">
      <w:pPr>
        <w:spacing w:afterLines="50" w:after="120" w:line="240" w:lineRule="auto"/>
        <w:ind w:left="981" w:right="970"/>
        <w:jc w:val="both"/>
        <w:rPr>
          <w:rFonts w:ascii="Book Antiqua" w:hAnsi="Book Antiqua" w:cs="Times New Roman"/>
          <w:b/>
          <w:sz w:val="20"/>
          <w:szCs w:val="20"/>
          <w:lang w:val="id-ID"/>
        </w:rPr>
      </w:pPr>
      <w:proofErr w:type="spellStart"/>
      <w:r w:rsidRPr="006733FB">
        <w:rPr>
          <w:rFonts w:ascii="Book Antiqua" w:hAnsi="Book Antiqua" w:cs="Times New Roman"/>
          <w:b/>
          <w:sz w:val="20"/>
          <w:szCs w:val="20"/>
          <w:lang w:val="id-ID"/>
        </w:rPr>
        <w:t>Appendi</w:t>
      </w:r>
      <w:r w:rsidR="006D7DE3" w:rsidRPr="006733FB">
        <w:rPr>
          <w:rFonts w:ascii="Book Antiqua" w:hAnsi="Book Antiqua" w:cs="Times New Roman"/>
          <w:b/>
          <w:sz w:val="20"/>
          <w:szCs w:val="20"/>
          <w:lang w:val="id-ID"/>
        </w:rPr>
        <w:t>x</w:t>
      </w:r>
      <w:proofErr w:type="spellEnd"/>
      <w:r w:rsidR="00582A90" w:rsidRPr="006733FB">
        <w:rPr>
          <w:rFonts w:ascii="Book Antiqua" w:hAnsi="Book Antiqua" w:cs="Times New Roman"/>
          <w:b/>
          <w:sz w:val="20"/>
          <w:szCs w:val="20"/>
          <w:lang w:val="id-ID"/>
        </w:rPr>
        <w:t xml:space="preserve"> A: REM </w:t>
      </w:r>
      <w:proofErr w:type="spellStart"/>
      <w:r w:rsidR="00582A90" w:rsidRPr="006733FB">
        <w:rPr>
          <w:rFonts w:ascii="Book Antiqua" w:hAnsi="Book Antiqua" w:cs="Times New Roman"/>
          <w:b/>
          <w:sz w:val="20"/>
          <w:szCs w:val="20"/>
          <w:lang w:val="id-ID"/>
        </w:rPr>
        <w:t>Estimation</w:t>
      </w:r>
      <w:proofErr w:type="spellEnd"/>
      <w:r w:rsidR="00582A90" w:rsidRPr="006733FB">
        <w:rPr>
          <w:rFonts w:ascii="Book Antiqua" w:hAnsi="Book Antiqua" w:cs="Times New Roman"/>
          <w:b/>
          <w:sz w:val="20"/>
          <w:szCs w:val="20"/>
          <w:lang w:val="id-ID"/>
        </w:rPr>
        <w:t xml:space="preserve"> </w:t>
      </w:r>
      <w:proofErr w:type="spellStart"/>
      <w:r w:rsidR="00582A90" w:rsidRPr="006733FB">
        <w:rPr>
          <w:rFonts w:ascii="Book Antiqua" w:hAnsi="Book Antiqua" w:cs="Times New Roman"/>
          <w:b/>
          <w:sz w:val="20"/>
          <w:szCs w:val="20"/>
          <w:lang w:val="id-ID"/>
        </w:rPr>
        <w:t>Models</w:t>
      </w:r>
      <w:proofErr w:type="spellEnd"/>
    </w:p>
    <w:p w14:paraId="4B372762" w14:textId="77777777" w:rsidR="006D7DE3" w:rsidRPr="006733FB" w:rsidRDefault="006D7DE3" w:rsidP="00285389">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The estimation models for the three REM proxies are as follows:</w:t>
      </w:r>
    </w:p>
    <w:p w14:paraId="1DEEC4DA" w14:textId="2819C36E" w:rsidR="006D7DE3" w:rsidRPr="006733FB" w:rsidRDefault="006D7DE3" w:rsidP="00285389">
      <w:pPr>
        <w:pStyle w:val="ListParagraph"/>
        <w:numPr>
          <w:ilvl w:val="0"/>
          <w:numId w:val="34"/>
        </w:numPr>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lang w:val="en"/>
        </w:rPr>
        <w:t>The first estimation model, the discretionary cash flow model (</w:t>
      </w:r>
      <w:r w:rsidRPr="006733FB">
        <w:rPr>
          <w:rFonts w:ascii="Book Antiqua" w:hAnsi="Book Antiqua" w:cs="Times New Roman"/>
          <w:sz w:val="20"/>
          <w:szCs w:val="20"/>
        </w:rPr>
        <w:t>ABRL_CFO)</w:t>
      </w:r>
      <w:r w:rsidRPr="006733FB">
        <w:rPr>
          <w:rFonts w:ascii="Book Antiqua" w:hAnsi="Book Antiqua" w:cs="Times New Roman"/>
          <w:sz w:val="20"/>
          <w:szCs w:val="20"/>
          <w:lang w:val="en"/>
        </w:rPr>
        <w:t>, can be estimated as (Equat</w:t>
      </w:r>
      <w:r w:rsidR="00CC0C3B" w:rsidRPr="006733FB">
        <w:rPr>
          <w:rFonts w:ascii="Book Antiqua" w:hAnsi="Book Antiqua" w:cs="Times New Roman"/>
          <w:sz w:val="20"/>
          <w:szCs w:val="20"/>
          <w:lang w:val="en"/>
        </w:rPr>
        <w:t>ion (5</w:t>
      </w:r>
      <w:r w:rsidRPr="006733FB">
        <w:rPr>
          <w:rFonts w:ascii="Book Antiqua" w:hAnsi="Book Antiqua" w:cs="Times New Roman"/>
          <w:sz w:val="20"/>
          <w:szCs w:val="20"/>
          <w:lang w:val="en"/>
        </w:rPr>
        <w:t>)) as follows:</w:t>
      </w:r>
    </w:p>
    <w:p w14:paraId="11035632" w14:textId="1D24F850" w:rsidR="00285389" w:rsidRPr="006733FB" w:rsidRDefault="00000000" w:rsidP="005C0368">
      <w:pPr>
        <w:pStyle w:val="ListParagraph"/>
        <w:tabs>
          <w:tab w:val="left" w:pos="8505"/>
          <w:tab w:val="right" w:pos="9781"/>
        </w:tabs>
        <w:spacing w:after="0" w:line="240" w:lineRule="auto"/>
        <w:ind w:leftChars="0" w:left="981" w:right="970"/>
        <w:jc w:val="both"/>
        <w:rPr>
          <w:rFonts w:ascii="Book Antiqua" w:hAnsi="Book Antiqua" w:cs="Times New Roman"/>
          <w:sz w:val="20"/>
          <w:szCs w:val="20"/>
          <w:lang w:val="en"/>
        </w:rPr>
      </w:pPr>
      <m:oMathPara>
        <m:oMathParaPr>
          <m:jc m:val="left"/>
        </m:oMathParaPr>
        <m:oMath>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CFO</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ABRL_CFO</m:t>
              </m:r>
            </m:sup>
          </m:sSubSup>
          <m:r>
            <m:rPr>
              <m:sty m:val="p"/>
            </m:rPr>
            <w:rPr>
              <w:rFonts w:ascii="Cambria Math" w:hAnsi="Cambria Math" w:cs="Times New Roman"/>
              <w:sz w:val="20"/>
              <w:szCs w:val="20"/>
            </w:rPr>
            <w:br/>
          </m:r>
        </m:oMath>
      </m:oMathPara>
      <w:r w:rsidR="00DA543C" w:rsidRPr="006733FB">
        <w:rPr>
          <w:rFonts w:ascii="Book Antiqua" w:hAnsi="Book Antiqua" w:cs="Times New Roman"/>
          <w:sz w:val="20"/>
          <w:szCs w:val="20"/>
        </w:rPr>
        <w:tab/>
        <w:t xml:space="preserve">              </w:t>
      </w:r>
      <w:r w:rsidR="00D82FBC" w:rsidRPr="006733FB">
        <w:rPr>
          <w:rFonts w:ascii="Book Antiqua" w:hAnsi="Book Antiqua" w:cs="Times New Roman"/>
          <w:sz w:val="20"/>
          <w:szCs w:val="20"/>
        </w:rPr>
        <w:tab/>
      </w:r>
      <w:r w:rsidR="00DA543C" w:rsidRPr="006733FB">
        <w:rPr>
          <w:rFonts w:ascii="Book Antiqua" w:hAnsi="Book Antiqua" w:cs="Times New Roman"/>
          <w:sz w:val="20"/>
          <w:szCs w:val="20"/>
        </w:rPr>
        <w:t>(5)</w:t>
      </w:r>
    </w:p>
    <w:p w14:paraId="403AA637" w14:textId="0B3BD266" w:rsidR="006D7DE3" w:rsidRPr="006733FB" w:rsidRDefault="006D7DE3" w:rsidP="00285389">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Where:</w:t>
      </w:r>
    </w:p>
    <w:p w14:paraId="250753C4" w14:textId="77777777" w:rsidR="006D7DE3" w:rsidRPr="006733FB" w:rsidRDefault="006D7DE3" w:rsidP="00285389">
      <w:pPr>
        <w:tabs>
          <w:tab w:val="left" w:pos="993"/>
          <w:tab w:val="left" w:pos="1985"/>
        </w:tabs>
        <w:spacing w:after="0" w:line="240" w:lineRule="auto"/>
        <w:ind w:left="1870" w:right="970" w:hangingChars="935" w:hanging="1870"/>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CFO</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Pr="006733FB">
        <w:rPr>
          <w:rFonts w:ascii="Book Antiqua" w:hAnsi="Book Antiqua" w:cs="Times New Roman"/>
          <w:sz w:val="20"/>
          <w:szCs w:val="20"/>
        </w:rPr>
        <w:t xml:space="preserve">= operating cash flow of the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25253A21" w14:textId="77777777" w:rsidR="006D7DE3" w:rsidRPr="006733FB" w:rsidRDefault="006D7DE3" w:rsidP="00285389">
      <w:pPr>
        <w:tabs>
          <w:tab w:val="left" w:pos="993"/>
          <w:tab w:val="left" w:pos="1985"/>
        </w:tabs>
        <w:spacing w:after="0" w:line="240" w:lineRule="auto"/>
        <w:ind w:left="1702" w:right="970" w:hangingChars="851" w:hanging="1702"/>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Pr="006733FB">
        <w:rPr>
          <w:rFonts w:ascii="Book Antiqua" w:hAnsi="Book Antiqua" w:cs="Times New Roman"/>
          <w:sz w:val="20"/>
          <w:szCs w:val="20"/>
        </w:rPr>
        <w:t xml:space="preserv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2033D91C" w14:textId="77777777" w:rsidR="006D7DE3" w:rsidRPr="006733FB" w:rsidRDefault="006D7DE3" w:rsidP="00285389">
      <w:pPr>
        <w:tabs>
          <w:tab w:val="left" w:pos="993"/>
          <w:tab w:val="left" w:pos="1985"/>
        </w:tabs>
        <w:spacing w:after="0" w:line="240" w:lineRule="auto"/>
        <w:ind w:left="1820" w:right="970" w:hangingChars="910" w:hanging="1820"/>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Pr="006733FB">
        <w:rPr>
          <w:rFonts w:ascii="Book Antiqua" w:hAnsi="Book Antiqua" w:cs="Times New Roman"/>
          <w:sz w:val="20"/>
          <w:szCs w:val="20"/>
        </w:rPr>
        <w:t xml:space="preserve">= changes in sales or revenue, (the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 less the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w:t>
      </w:r>
    </w:p>
    <w:p w14:paraId="001CC7D7" w14:textId="2D742F11" w:rsidR="006D7DE3" w:rsidRPr="006733FB" w:rsidRDefault="006D7DE3" w:rsidP="00285389">
      <w:pPr>
        <w:tabs>
          <w:tab w:val="left" w:pos="993"/>
          <w:tab w:val="left" w:pos="1985"/>
        </w:tabs>
        <w:spacing w:after="0" w:line="240" w:lineRule="auto"/>
        <w:ind w:left="1480" w:right="970" w:hangingChars="740" w:hanging="1480"/>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oMath>
      <w:r w:rsidRPr="006733FB">
        <w:rPr>
          <w:rFonts w:ascii="Book Antiqua" w:hAnsi="Book Antiqua" w:cs="Times New Roman"/>
          <w:kern w:val="2"/>
          <w:sz w:val="20"/>
          <w:szCs w:val="20"/>
        </w:rPr>
        <w:tab/>
      </w:r>
      <w:r w:rsidR="00285389" w:rsidRPr="006733FB">
        <w:rPr>
          <w:rFonts w:ascii="Book Antiqua" w:hAnsi="Book Antiqua" w:cs="Times New Roman"/>
          <w:kern w:val="2"/>
          <w:sz w:val="20"/>
          <w:szCs w:val="20"/>
        </w:rPr>
        <w:tab/>
      </w:r>
      <w:r w:rsidRPr="006733FB">
        <w:rPr>
          <w:rFonts w:ascii="Book Antiqua" w:hAnsi="Book Antiqua" w:cs="Times New Roman"/>
          <w:sz w:val="20"/>
          <w:szCs w:val="20"/>
        </w:rPr>
        <w:t xml:space="preserve">= total assets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w:t>
      </w:r>
    </w:p>
    <w:p w14:paraId="6B2B2D36" w14:textId="1E7DBA8D" w:rsidR="00DA34F3" w:rsidRPr="006733FB" w:rsidRDefault="006D7DE3" w:rsidP="00285389">
      <w:pPr>
        <w:tabs>
          <w:tab w:val="left" w:pos="993"/>
          <w:tab w:val="left" w:pos="1985"/>
        </w:tabs>
        <w:spacing w:after="0" w:line="240" w:lineRule="auto"/>
        <w:ind w:left="1480" w:right="970" w:hangingChars="740" w:hanging="1480"/>
        <w:jc w:val="both"/>
        <w:rPr>
          <w:rFonts w:ascii="Book Antiqua" w:hAnsi="Book Antiqua" w:cs="Times New Roman"/>
          <w:sz w:val="20"/>
          <w:szCs w:val="20"/>
        </w:rPr>
      </w:pPr>
      <w:r w:rsidRPr="006733FB">
        <w:rPr>
          <w:rFonts w:ascii="Book Antiqua" w:hAnsi="Book Antiqua" w:cs="Times New Roman"/>
          <w:sz w:val="20"/>
          <w:szCs w:val="20"/>
        </w:rPr>
        <w:tab/>
      </w:r>
      <m:oMath>
        <m:sSubSup>
          <m:sSubSupPr>
            <m:ctrlPr>
              <w:rPr>
                <w:rFonts w:ascii="Cambria Math" w:eastAsia="PMingLiU"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ABRL_CFO</m:t>
            </m:r>
          </m:sup>
        </m:sSubSup>
      </m:oMath>
      <w:r w:rsidRPr="006733FB">
        <w:rPr>
          <w:rFonts w:ascii="Book Antiqua" w:hAnsi="Book Antiqua" w:cs="Times New Roman"/>
          <w:sz w:val="20"/>
          <w:szCs w:val="20"/>
        </w:rPr>
        <w:tab/>
        <w:t xml:space="preserve">= the residual term of the abnormal operating cash flow levels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5E8FCB1C" w14:textId="77777777" w:rsidR="00DA34F3" w:rsidRPr="006733FB" w:rsidRDefault="00DA34F3" w:rsidP="00285389">
      <w:pPr>
        <w:tabs>
          <w:tab w:val="left" w:pos="993"/>
          <w:tab w:val="left" w:pos="1985"/>
        </w:tabs>
        <w:ind w:left="981" w:right="970"/>
        <w:rPr>
          <w:rFonts w:ascii="Book Antiqua" w:hAnsi="Book Antiqua" w:cs="Times New Roman"/>
          <w:sz w:val="20"/>
          <w:szCs w:val="20"/>
        </w:rPr>
      </w:pPr>
    </w:p>
    <w:p w14:paraId="727273F7" w14:textId="3831AAB4" w:rsidR="006D7DE3" w:rsidRPr="006733FB" w:rsidRDefault="006D7DE3" w:rsidP="00285389">
      <w:pPr>
        <w:pStyle w:val="ListParagraph"/>
        <w:numPr>
          <w:ilvl w:val="0"/>
          <w:numId w:val="34"/>
        </w:numPr>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lang w:val="en"/>
        </w:rPr>
        <w:t>The second estimation model, the discretionary production cost model (</w:t>
      </w:r>
      <w:r w:rsidRPr="006733FB">
        <w:rPr>
          <w:rFonts w:ascii="Book Antiqua" w:hAnsi="Book Antiqua" w:cs="Times New Roman"/>
          <w:sz w:val="20"/>
          <w:szCs w:val="20"/>
        </w:rPr>
        <w:t>ABRL_PRDC)</w:t>
      </w:r>
      <w:r w:rsidRPr="006733FB">
        <w:rPr>
          <w:rFonts w:ascii="Book Antiqua" w:hAnsi="Book Antiqua" w:cs="Times New Roman"/>
          <w:sz w:val="20"/>
          <w:szCs w:val="20"/>
          <w:lang w:val="en"/>
        </w:rPr>
        <w:t xml:space="preserve">, </w:t>
      </w:r>
      <w:r w:rsidR="00CC0C3B" w:rsidRPr="006733FB">
        <w:rPr>
          <w:rFonts w:ascii="Book Antiqua" w:hAnsi="Book Antiqua" w:cs="Times New Roman"/>
          <w:sz w:val="20"/>
          <w:szCs w:val="20"/>
          <w:lang w:val="en"/>
        </w:rPr>
        <w:t>can be estimated as (Equation (6</w:t>
      </w:r>
      <w:r w:rsidRPr="006733FB">
        <w:rPr>
          <w:rFonts w:ascii="Book Antiqua" w:hAnsi="Book Antiqua" w:cs="Times New Roman"/>
          <w:sz w:val="20"/>
          <w:szCs w:val="20"/>
          <w:lang w:val="en"/>
        </w:rPr>
        <w:t>)) as follows:</w:t>
      </w:r>
    </w:p>
    <w:p w14:paraId="2BD7C2FE" w14:textId="77777777" w:rsidR="006D7DE3" w:rsidRPr="006733FB" w:rsidRDefault="006D7DE3" w:rsidP="00285389">
      <w:pPr>
        <w:pStyle w:val="ListParagraph"/>
        <w:spacing w:after="0" w:line="240" w:lineRule="auto"/>
        <w:ind w:leftChars="0" w:left="981" w:right="970"/>
        <w:jc w:val="both"/>
        <w:rPr>
          <w:rFonts w:ascii="Book Antiqua" w:hAnsi="Book Antiqua" w:cs="Times New Roman"/>
          <w:sz w:val="20"/>
          <w:szCs w:val="20"/>
        </w:rPr>
      </w:pPr>
    </w:p>
    <w:p w14:paraId="0F605248" w14:textId="77777777" w:rsidR="006D7DE3" w:rsidRPr="006733FB" w:rsidRDefault="00000000" w:rsidP="00285389">
      <w:pPr>
        <w:pStyle w:val="ListParagraph"/>
        <w:spacing w:after="0" w:line="240" w:lineRule="auto"/>
        <w:ind w:leftChars="0" w:left="981" w:right="970"/>
        <w:rPr>
          <w:rFonts w:ascii="Book Antiqua" w:hAnsi="Book Antiqua" w:cs="Times New Roman"/>
          <w:sz w:val="20"/>
          <w:szCs w:val="20"/>
        </w:rPr>
      </w:pPr>
      <m:oMathPara>
        <m:oMathParaPr>
          <m:jc m:val="left"/>
        </m:oMathParaPr>
        <m:oMath>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PRDC</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it-1</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ABRL_PRDC</m:t>
              </m:r>
            </m:sup>
          </m:sSubSup>
        </m:oMath>
      </m:oMathPara>
    </w:p>
    <w:p w14:paraId="7D415CFC" w14:textId="08576382" w:rsidR="006D7DE3" w:rsidRPr="006733FB" w:rsidRDefault="006D7DE3" w:rsidP="00285389">
      <w:pPr>
        <w:pStyle w:val="ListParagraph"/>
        <w:spacing w:after="0" w:line="240" w:lineRule="auto"/>
        <w:ind w:leftChars="0" w:left="981" w:right="970"/>
        <w:rPr>
          <w:rFonts w:ascii="Book Antiqua" w:hAnsi="Book Antiqua" w:cs="Times New Roman"/>
          <w:sz w:val="20"/>
          <w:szCs w:val="20"/>
          <w:lang w:val="en"/>
        </w:rPr>
      </w:pPr>
      <w:r w:rsidRPr="006733FB">
        <w:rPr>
          <w:rFonts w:ascii="Book Antiqua" w:hAnsi="Book Antiqua" w:cs="Times New Roman"/>
          <w:sz w:val="20"/>
          <w:szCs w:val="20"/>
        </w:rPr>
        <w:t xml:space="preserve">                                        </w:t>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r>
      <w:r w:rsidRPr="006733FB">
        <w:rPr>
          <w:rFonts w:ascii="Book Antiqua" w:hAnsi="Book Antiqua" w:cs="Times New Roman"/>
          <w:sz w:val="20"/>
          <w:szCs w:val="20"/>
        </w:rPr>
        <w:tab/>
        <w:t xml:space="preserve">            </w:t>
      </w:r>
      <w:r w:rsidR="00DA543C" w:rsidRPr="006733FB">
        <w:rPr>
          <w:rFonts w:ascii="Book Antiqua" w:hAnsi="Book Antiqua" w:cs="Times New Roman"/>
          <w:sz w:val="20"/>
          <w:szCs w:val="20"/>
        </w:rPr>
        <w:t xml:space="preserve">       </w:t>
      </w:r>
      <w:r w:rsidR="00D82FBC" w:rsidRPr="006733FB">
        <w:rPr>
          <w:rFonts w:ascii="Book Antiqua" w:hAnsi="Book Antiqua" w:cs="Times New Roman"/>
          <w:sz w:val="20"/>
          <w:szCs w:val="20"/>
        </w:rPr>
        <w:t xml:space="preserve"> </w:t>
      </w:r>
      <w:r w:rsidR="005C0368" w:rsidRPr="006733FB">
        <w:rPr>
          <w:rFonts w:ascii="Book Antiqua" w:hAnsi="Book Antiqua" w:cs="Times New Roman"/>
          <w:sz w:val="20"/>
          <w:szCs w:val="20"/>
        </w:rPr>
        <w:t xml:space="preserve">      </w:t>
      </w:r>
      <w:r w:rsidR="00CC0C3B" w:rsidRPr="006733FB">
        <w:rPr>
          <w:rFonts w:ascii="Book Antiqua" w:hAnsi="Book Antiqua" w:cs="Times New Roman"/>
          <w:sz w:val="20"/>
          <w:szCs w:val="20"/>
          <w:lang w:val="en"/>
        </w:rPr>
        <w:t>(6</w:t>
      </w:r>
      <w:r w:rsidRPr="006733FB">
        <w:rPr>
          <w:rFonts w:ascii="Book Antiqua" w:hAnsi="Book Antiqua" w:cs="Times New Roman"/>
          <w:sz w:val="20"/>
          <w:szCs w:val="20"/>
          <w:lang w:val="en"/>
        </w:rPr>
        <w:t>)</w:t>
      </w:r>
    </w:p>
    <w:p w14:paraId="4F991EAA" w14:textId="77777777" w:rsidR="006D7DE3" w:rsidRPr="006733FB" w:rsidRDefault="006D7DE3" w:rsidP="00285389">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Where:</w:t>
      </w:r>
    </w:p>
    <w:p w14:paraId="403A47FC" w14:textId="1BD72FB8" w:rsidR="006D7DE3" w:rsidRPr="006733FB" w:rsidRDefault="006D7DE3" w:rsidP="00DA543C">
      <w:pPr>
        <w:tabs>
          <w:tab w:val="left" w:pos="993"/>
          <w:tab w:val="left" w:pos="1843"/>
          <w:tab w:val="left" w:pos="2268"/>
        </w:tabs>
        <w:spacing w:after="0" w:line="240" w:lineRule="auto"/>
        <w:ind w:left="2076" w:right="970" w:hangingChars="1038" w:hanging="2076"/>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eastAsia="PMingLiU" w:hAnsi="Cambria Math" w:cs="Times New Roman"/>
                <w:i/>
                <w:sz w:val="20"/>
                <w:szCs w:val="20"/>
              </w:rPr>
            </m:ctrlPr>
          </m:sSubPr>
          <m:e>
            <m:r>
              <w:rPr>
                <w:rFonts w:ascii="Cambria Math" w:hAnsi="Cambria Math" w:cs="Times New Roman"/>
                <w:sz w:val="20"/>
                <w:szCs w:val="20"/>
              </w:rPr>
              <m:t>PRDC</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00DA543C" w:rsidRPr="006733FB">
        <w:rPr>
          <w:rFonts w:ascii="Book Antiqua" w:hAnsi="Book Antiqua" w:cs="Times New Roman"/>
          <w:kern w:val="2"/>
          <w:sz w:val="20"/>
          <w:szCs w:val="20"/>
        </w:rPr>
        <w:tab/>
      </w:r>
      <w:r w:rsidRPr="006733FB">
        <w:rPr>
          <w:rFonts w:ascii="Book Antiqua" w:hAnsi="Book Antiqua" w:cs="Times New Roman"/>
          <w:sz w:val="20"/>
          <w:szCs w:val="20"/>
        </w:rPr>
        <w:t xml:space="preserve">= Production costs, calculated by the sum of the cost of goods sold (COGS) and change in inventory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16E85B6D" w14:textId="77777777" w:rsidR="006D7DE3" w:rsidRPr="006733FB" w:rsidRDefault="006D7DE3" w:rsidP="00DA543C">
      <w:pPr>
        <w:tabs>
          <w:tab w:val="left" w:pos="993"/>
          <w:tab w:val="left" w:pos="1884"/>
          <w:tab w:val="left" w:pos="2268"/>
        </w:tabs>
        <w:spacing w:after="0" w:line="240" w:lineRule="auto"/>
        <w:ind w:left="1352" w:right="970" w:hangingChars="676" w:hanging="1352"/>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Pr="006733FB">
        <w:rPr>
          <w:rFonts w:ascii="Book Antiqua" w:hAnsi="Book Antiqua" w:cs="Times New Roman"/>
          <w:kern w:val="2"/>
          <w:sz w:val="20"/>
          <w:szCs w:val="20"/>
        </w:rPr>
        <w:tab/>
      </w:r>
      <w:r w:rsidRPr="006733FB">
        <w:rPr>
          <w:rFonts w:ascii="Book Antiqua" w:hAnsi="Book Antiqua" w:cs="Times New Roman"/>
          <w:sz w:val="20"/>
          <w:szCs w:val="20"/>
        </w:rPr>
        <w:t xml:space="preserv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6B082602" w14:textId="0FB460BB" w:rsidR="006D7DE3" w:rsidRPr="006733FB" w:rsidRDefault="006D7DE3" w:rsidP="00DA543C">
      <w:pPr>
        <w:tabs>
          <w:tab w:val="left" w:pos="993"/>
          <w:tab w:val="left" w:pos="2268"/>
        </w:tabs>
        <w:spacing w:after="0" w:line="240" w:lineRule="auto"/>
        <w:ind w:left="2064" w:right="970" w:hangingChars="1032" w:hanging="2064"/>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sub>
        </m:sSub>
      </m:oMath>
      <w:r w:rsidR="00DA543C" w:rsidRPr="006733FB">
        <w:rPr>
          <w:rFonts w:ascii="Book Antiqua" w:hAnsi="Book Antiqua" w:cs="Times New Roman"/>
          <w:kern w:val="2"/>
          <w:sz w:val="20"/>
          <w:szCs w:val="20"/>
        </w:rPr>
        <w:tab/>
      </w:r>
      <w:r w:rsidRPr="006733FB">
        <w:rPr>
          <w:rFonts w:ascii="Book Antiqua" w:hAnsi="Book Antiqua" w:cs="Times New Roman"/>
          <w:sz w:val="20"/>
          <w:szCs w:val="20"/>
        </w:rPr>
        <w:t xml:space="preserve">= changes in sales, (the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 less the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w:t>
      </w:r>
    </w:p>
    <w:p w14:paraId="32A70A85" w14:textId="77777777" w:rsidR="006D7DE3" w:rsidRPr="006733FB" w:rsidRDefault="006D7DE3" w:rsidP="00DA543C">
      <w:pPr>
        <w:tabs>
          <w:tab w:val="left" w:pos="993"/>
          <w:tab w:val="left" w:pos="2268"/>
        </w:tabs>
        <w:spacing w:after="0" w:line="240" w:lineRule="auto"/>
        <w:ind w:left="2064" w:right="970" w:hangingChars="1032" w:hanging="2064"/>
        <w:jc w:val="both"/>
        <w:rPr>
          <w:rFonts w:ascii="Book Antiqua" w:hAnsi="Book Antiqua" w:cs="Times New Roman"/>
          <w:sz w:val="20"/>
          <w:szCs w:val="20"/>
        </w:rPr>
      </w:pPr>
      <w:r w:rsidRPr="006733FB">
        <w:rPr>
          <w:rFonts w:ascii="Book Antiqua" w:hAnsi="Book Antiqua" w:cs="Times New Roman"/>
          <w:kern w:val="2"/>
          <w:sz w:val="20"/>
          <w:szCs w:val="20"/>
        </w:rPr>
        <w:tab/>
      </w:r>
      <m:oMath>
        <m:sSub>
          <m:sSubPr>
            <m:ctrlPr>
              <w:rPr>
                <w:rFonts w:ascii="Cambria Math" w:eastAsia="PMingLiU"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it-1</m:t>
            </m:r>
          </m:sub>
        </m:sSub>
      </m:oMath>
      <w:r w:rsidRPr="006733FB">
        <w:rPr>
          <w:rFonts w:ascii="Book Antiqua" w:hAnsi="Book Antiqua" w:cs="Times New Roman"/>
          <w:sz w:val="20"/>
          <w:szCs w:val="20"/>
        </w:rPr>
        <w:tab/>
        <w:t>= changes in sales or revenue, (the sales or r</w:t>
      </w:r>
      <w:proofErr w:type="spellStart"/>
      <w:r w:rsidRPr="006733FB">
        <w:rPr>
          <w:rFonts w:ascii="Book Antiqua" w:hAnsi="Book Antiqua" w:cs="Times New Roman"/>
          <w:sz w:val="20"/>
          <w:szCs w:val="20"/>
        </w:rPr>
        <w:t>evenue</w:t>
      </w:r>
      <w:proofErr w:type="spellEnd"/>
      <w:r w:rsidRPr="006733FB">
        <w:rPr>
          <w:rFonts w:ascii="Book Antiqua" w:hAnsi="Book Antiqua" w:cs="Times New Roman"/>
          <w:sz w:val="20"/>
          <w:szCs w:val="20"/>
        </w:rPr>
        <w:t xml:space="preserv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 less the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t-2);</w:t>
      </w:r>
    </w:p>
    <w:p w14:paraId="4D4B6A74" w14:textId="77777777" w:rsidR="006D7DE3" w:rsidRPr="006733FB" w:rsidRDefault="006D7DE3" w:rsidP="00DA543C">
      <w:pPr>
        <w:tabs>
          <w:tab w:val="left" w:pos="993"/>
          <w:tab w:val="left" w:pos="2268"/>
        </w:tabs>
        <w:spacing w:after="0" w:line="240" w:lineRule="auto"/>
        <w:ind w:left="1364" w:right="970" w:hangingChars="682" w:hanging="1364"/>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oMath>
      <w:r w:rsidRPr="006733FB">
        <w:rPr>
          <w:rFonts w:ascii="Book Antiqua" w:hAnsi="Book Antiqua" w:cs="Times New Roman"/>
          <w:kern w:val="2"/>
          <w:sz w:val="20"/>
          <w:szCs w:val="20"/>
        </w:rPr>
        <w:tab/>
      </w:r>
      <w:r w:rsidRPr="006733FB">
        <w:rPr>
          <w:rFonts w:ascii="Book Antiqua" w:hAnsi="Book Antiqua" w:cs="Times New Roman"/>
          <w:kern w:val="2"/>
          <w:sz w:val="20"/>
          <w:szCs w:val="20"/>
        </w:rPr>
        <w:tab/>
      </w:r>
      <w:r w:rsidRPr="006733FB">
        <w:rPr>
          <w:rFonts w:ascii="Book Antiqua" w:hAnsi="Book Antiqua" w:cs="Times New Roman"/>
          <w:sz w:val="20"/>
          <w:szCs w:val="20"/>
        </w:rPr>
        <w:t xml:space="preserve">= total assets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w:t>
      </w:r>
    </w:p>
    <w:p w14:paraId="613FD1AF" w14:textId="40E5E867" w:rsidR="006D7DE3" w:rsidRPr="006733FB" w:rsidRDefault="006D7DE3" w:rsidP="00DA543C">
      <w:pPr>
        <w:tabs>
          <w:tab w:val="left" w:pos="993"/>
          <w:tab w:val="left" w:pos="2268"/>
        </w:tabs>
        <w:spacing w:after="0" w:line="240" w:lineRule="auto"/>
        <w:ind w:left="1610" w:right="970" w:hangingChars="805" w:hanging="1610"/>
        <w:jc w:val="both"/>
        <w:rPr>
          <w:rFonts w:ascii="Book Antiqua" w:hAnsi="Book Antiqua" w:cs="Times New Roman"/>
          <w:sz w:val="20"/>
          <w:szCs w:val="20"/>
        </w:rPr>
      </w:pPr>
      <w:r w:rsidRPr="006733FB">
        <w:rPr>
          <w:rFonts w:ascii="Book Antiqua" w:hAnsi="Book Antiqua" w:cs="Times New Roman"/>
          <w:sz w:val="20"/>
          <w:szCs w:val="20"/>
        </w:rPr>
        <w:tab/>
      </w:r>
      <m:oMath>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ABRL_PRDC</m:t>
            </m:r>
          </m:sup>
        </m:sSubSup>
      </m:oMath>
      <w:r w:rsidRPr="006733FB">
        <w:rPr>
          <w:rFonts w:ascii="Book Antiqua" w:hAnsi="Book Antiqua" w:cs="Times New Roman"/>
          <w:sz w:val="20"/>
          <w:szCs w:val="20"/>
        </w:rPr>
        <w:tab/>
        <w:t>= the residual term of the abnormal production costs levels of firm i in period t.</w:t>
      </w:r>
    </w:p>
    <w:p w14:paraId="4F118412" w14:textId="77777777" w:rsidR="006D7DE3" w:rsidRPr="006733FB" w:rsidRDefault="006D7DE3" w:rsidP="005C0368">
      <w:pPr>
        <w:tabs>
          <w:tab w:val="left" w:pos="851"/>
          <w:tab w:val="left" w:pos="2127"/>
        </w:tabs>
        <w:spacing w:after="0" w:line="240" w:lineRule="auto"/>
        <w:ind w:leftChars="451" w:left="2112" w:hangingChars="560" w:hanging="1120"/>
        <w:jc w:val="both"/>
        <w:rPr>
          <w:rFonts w:ascii="Book Antiqua" w:hAnsi="Book Antiqua" w:cs="Times New Roman"/>
          <w:sz w:val="20"/>
          <w:szCs w:val="20"/>
        </w:rPr>
      </w:pPr>
    </w:p>
    <w:p w14:paraId="685C15D7" w14:textId="01A79666" w:rsidR="006D7DE3" w:rsidRPr="006733FB" w:rsidRDefault="006D7DE3" w:rsidP="00285389">
      <w:pPr>
        <w:pStyle w:val="ListParagraph"/>
        <w:numPr>
          <w:ilvl w:val="0"/>
          <w:numId w:val="34"/>
        </w:numPr>
        <w:spacing w:after="0" w:line="240" w:lineRule="auto"/>
        <w:ind w:leftChars="0" w:left="981" w:right="970"/>
        <w:jc w:val="both"/>
        <w:rPr>
          <w:rFonts w:ascii="Book Antiqua" w:hAnsi="Book Antiqua" w:cs="Times New Roman"/>
          <w:sz w:val="20"/>
          <w:szCs w:val="20"/>
        </w:rPr>
      </w:pPr>
      <w:r w:rsidRPr="006733FB">
        <w:rPr>
          <w:rFonts w:ascii="Book Antiqua" w:hAnsi="Book Antiqua" w:cs="Times New Roman"/>
          <w:sz w:val="20"/>
          <w:szCs w:val="20"/>
          <w:lang w:val="en"/>
        </w:rPr>
        <w:t>The third estimation model, the discretionary expenses model (</w:t>
      </w:r>
      <w:r w:rsidRPr="006733FB">
        <w:rPr>
          <w:rFonts w:ascii="Book Antiqua" w:hAnsi="Book Antiqua" w:cs="Times New Roman"/>
          <w:sz w:val="20"/>
          <w:szCs w:val="20"/>
        </w:rPr>
        <w:t>ABRL_DISCREX)</w:t>
      </w:r>
      <w:r w:rsidRPr="006733FB">
        <w:rPr>
          <w:rFonts w:ascii="Book Antiqua" w:hAnsi="Book Antiqua" w:cs="Times New Roman"/>
          <w:sz w:val="20"/>
          <w:szCs w:val="20"/>
          <w:lang w:val="en"/>
        </w:rPr>
        <w:t>, can be estimated as (Eq</w:t>
      </w:r>
      <w:r w:rsidR="00CC0C3B" w:rsidRPr="006733FB">
        <w:rPr>
          <w:rFonts w:ascii="Book Antiqua" w:hAnsi="Book Antiqua" w:cs="Times New Roman"/>
          <w:sz w:val="20"/>
          <w:szCs w:val="20"/>
          <w:lang w:val="en"/>
        </w:rPr>
        <w:t>uation (7</w:t>
      </w:r>
      <w:r w:rsidRPr="006733FB">
        <w:rPr>
          <w:rFonts w:ascii="Book Antiqua" w:hAnsi="Book Antiqua" w:cs="Times New Roman"/>
          <w:sz w:val="20"/>
          <w:szCs w:val="20"/>
          <w:lang w:val="en"/>
        </w:rPr>
        <w:t>)) as follows:</w:t>
      </w:r>
    </w:p>
    <w:p w14:paraId="2FBECF32" w14:textId="77777777" w:rsidR="006D7DE3" w:rsidRPr="006733FB" w:rsidRDefault="006D7DE3" w:rsidP="00285389">
      <w:pPr>
        <w:pStyle w:val="ListParagraph"/>
        <w:spacing w:after="0" w:line="240" w:lineRule="auto"/>
        <w:ind w:leftChars="0" w:left="981" w:right="970"/>
        <w:jc w:val="both"/>
        <w:rPr>
          <w:rFonts w:ascii="Book Antiqua" w:hAnsi="Book Antiqua" w:cs="Times New Roman"/>
          <w:sz w:val="20"/>
          <w:szCs w:val="20"/>
        </w:rPr>
      </w:pPr>
    </w:p>
    <w:p w14:paraId="461F6ED4" w14:textId="77777777" w:rsidR="006D7DE3" w:rsidRPr="006733FB" w:rsidRDefault="00000000" w:rsidP="00285389">
      <w:pPr>
        <w:pStyle w:val="ListParagraph"/>
        <w:spacing w:after="0" w:line="240" w:lineRule="auto"/>
        <w:ind w:leftChars="0" w:left="981" w:right="970"/>
        <w:rPr>
          <w:rFonts w:ascii="Book Antiqua" w:hAnsi="Book Antiqua" w:cs="Times New Roman"/>
          <w:sz w:val="20"/>
          <w:szCs w:val="20"/>
        </w:rPr>
      </w:pPr>
      <m:oMathPara>
        <m:oMathParaPr>
          <m:jc m:val="left"/>
        </m:oMathParaPr>
        <m:oMath>
          <m:f>
            <m:fPr>
              <m:ctrlPr>
                <w:rPr>
                  <w:rFonts w:ascii="Cambria Math" w:hAnsi="Cambria Math" w:cs="Times New Roman"/>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DISCREX</m:t>
                  </m:r>
                </m:e>
                <m:sub>
                  <m:r>
                    <w:rPr>
                      <w:rFonts w:ascii="Cambria Math" w:hAnsi="Cambria Math" w:cs="Times New Roman"/>
                      <w:sz w:val="20"/>
                      <w:szCs w:val="20"/>
                    </w:rPr>
                    <m:t>it</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m:t>
                  </m:r>
                  <m:r>
                    <w:rPr>
                      <w:rFonts w:ascii="Cambria Math" w:eastAsia="Microsoft YaHei" w:hAnsi="Cambria Math" w:cs="Times New Roman"/>
                      <w:sz w:val="20"/>
                      <w:szCs w:val="20"/>
                    </w:rPr>
                    <m:t>-</m:t>
                  </m:r>
                  <m:r>
                    <w:rPr>
                      <w:rFonts w:ascii="Cambria Math" w:hAnsi="Cambria Math" w:cs="Times New Roman"/>
                      <w:sz w:val="20"/>
                      <w:szCs w:val="20"/>
                    </w:rPr>
                    <m:t>1</m:t>
                  </m:r>
                </m:sub>
              </m:sSub>
            </m:num>
            <m:den>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den>
          </m:f>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ABRL_DISCREX</m:t>
              </m:r>
            </m:sup>
          </m:sSubSup>
        </m:oMath>
      </m:oMathPara>
    </w:p>
    <w:p w14:paraId="3EEBA7A9" w14:textId="2EED8E94" w:rsidR="006D7DE3" w:rsidRPr="006733FB" w:rsidRDefault="005C0368" w:rsidP="005C0368">
      <w:pPr>
        <w:tabs>
          <w:tab w:val="right" w:pos="9781"/>
        </w:tabs>
        <w:spacing w:after="0" w:line="240" w:lineRule="auto"/>
        <w:ind w:left="8890" w:right="970" w:firstLine="457"/>
        <w:jc w:val="both"/>
        <w:rPr>
          <w:rFonts w:ascii="Book Antiqua" w:hAnsi="Book Antiqua" w:cs="Times New Roman"/>
          <w:sz w:val="20"/>
          <w:szCs w:val="20"/>
          <w:lang w:val="en"/>
        </w:rPr>
      </w:pPr>
      <w:r w:rsidRPr="006733FB">
        <w:rPr>
          <w:rFonts w:ascii="Book Antiqua" w:hAnsi="Book Antiqua" w:cs="Times New Roman"/>
          <w:sz w:val="20"/>
          <w:szCs w:val="20"/>
          <w:lang w:val="en"/>
        </w:rPr>
        <w:tab/>
      </w:r>
      <w:r w:rsidR="00CC0C3B" w:rsidRPr="006733FB">
        <w:rPr>
          <w:rFonts w:ascii="Book Antiqua" w:hAnsi="Book Antiqua" w:cs="Times New Roman"/>
          <w:sz w:val="20"/>
          <w:szCs w:val="20"/>
          <w:lang w:val="en"/>
        </w:rPr>
        <w:t>(7</w:t>
      </w:r>
      <w:r w:rsidR="006D7DE3" w:rsidRPr="006733FB">
        <w:rPr>
          <w:rFonts w:ascii="Book Antiqua" w:hAnsi="Book Antiqua" w:cs="Times New Roman"/>
          <w:sz w:val="20"/>
          <w:szCs w:val="20"/>
          <w:lang w:val="en"/>
        </w:rPr>
        <w:t>)</w:t>
      </w:r>
    </w:p>
    <w:p w14:paraId="770AEC68" w14:textId="77777777" w:rsidR="00680F5F" w:rsidRPr="006733FB" w:rsidRDefault="00680F5F" w:rsidP="00285389">
      <w:pPr>
        <w:spacing w:after="0" w:line="240" w:lineRule="auto"/>
        <w:ind w:left="981" w:right="970"/>
        <w:jc w:val="both"/>
        <w:rPr>
          <w:rFonts w:ascii="Book Antiqua" w:hAnsi="Book Antiqua" w:cs="Times New Roman"/>
          <w:sz w:val="20"/>
          <w:szCs w:val="20"/>
        </w:rPr>
      </w:pPr>
    </w:p>
    <w:p w14:paraId="718BE6C4" w14:textId="7E78B028" w:rsidR="006D7DE3" w:rsidRPr="006733FB" w:rsidRDefault="006D7DE3" w:rsidP="00285389">
      <w:pPr>
        <w:spacing w:after="0" w:line="240" w:lineRule="auto"/>
        <w:ind w:left="981" w:right="970"/>
        <w:jc w:val="both"/>
        <w:rPr>
          <w:rFonts w:ascii="Book Antiqua" w:hAnsi="Book Antiqua" w:cs="Times New Roman"/>
          <w:sz w:val="20"/>
          <w:szCs w:val="20"/>
        </w:rPr>
      </w:pPr>
      <w:r w:rsidRPr="006733FB">
        <w:rPr>
          <w:rFonts w:ascii="Book Antiqua" w:hAnsi="Book Antiqua" w:cs="Times New Roman"/>
          <w:sz w:val="20"/>
          <w:szCs w:val="20"/>
        </w:rPr>
        <w:t>Where:</w:t>
      </w:r>
    </w:p>
    <w:p w14:paraId="1F20EE62" w14:textId="3B2F8AE7" w:rsidR="006D7DE3" w:rsidRPr="006733FB" w:rsidRDefault="006D7DE3" w:rsidP="00DA543C">
      <w:pPr>
        <w:tabs>
          <w:tab w:val="left" w:pos="993"/>
          <w:tab w:val="left" w:pos="2172"/>
        </w:tabs>
        <w:spacing w:after="0" w:line="240" w:lineRule="auto"/>
        <w:ind w:left="2192" w:right="970" w:hangingChars="1096" w:hanging="2192"/>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DISCREX</m:t>
            </m:r>
          </m:e>
          <m:sub>
            <m:r>
              <w:rPr>
                <w:rFonts w:ascii="Cambria Math" w:hAnsi="Cambria Math" w:cs="Times New Roman"/>
                <w:sz w:val="20"/>
                <w:szCs w:val="20"/>
              </w:rPr>
              <m:t>it</m:t>
            </m:r>
          </m:sub>
        </m:sSub>
      </m:oMath>
      <w:r w:rsidRPr="006733FB">
        <w:rPr>
          <w:rFonts w:ascii="Book Antiqua" w:hAnsi="Book Antiqua" w:cs="Times New Roman"/>
          <w:kern w:val="2"/>
          <w:sz w:val="20"/>
          <w:szCs w:val="20"/>
        </w:rPr>
        <w:tab/>
      </w:r>
      <w:r w:rsidR="00DA543C" w:rsidRPr="006733FB">
        <w:rPr>
          <w:rFonts w:ascii="Book Antiqua" w:hAnsi="Book Antiqua" w:cs="Times New Roman"/>
          <w:kern w:val="2"/>
          <w:sz w:val="20"/>
          <w:szCs w:val="20"/>
        </w:rPr>
        <w:t xml:space="preserve">    </w:t>
      </w:r>
      <w:r w:rsidRPr="006733FB">
        <w:rPr>
          <w:rFonts w:ascii="Book Antiqua" w:hAnsi="Book Antiqua" w:cs="Times New Roman"/>
          <w:sz w:val="20"/>
          <w:szCs w:val="20"/>
        </w:rPr>
        <w:t xml:space="preserve">= the total of Research and Development expenses (R&amp;D) and Sales, General, &amp; Administration expenses (SG&amp;A)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year t;</w:t>
      </w:r>
    </w:p>
    <w:p w14:paraId="4D65DEC5" w14:textId="77777777" w:rsidR="006D7DE3" w:rsidRPr="006733FB" w:rsidRDefault="006D7DE3" w:rsidP="00DA543C">
      <w:pPr>
        <w:tabs>
          <w:tab w:val="left" w:pos="993"/>
          <w:tab w:val="left" w:pos="2410"/>
        </w:tabs>
        <w:spacing w:after="0" w:line="240" w:lineRule="auto"/>
        <w:ind w:left="1644" w:right="970" w:hangingChars="822" w:hanging="1644"/>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eastAsia="PMingLiU" w:hAnsi="Cambria Math" w:cs="Times New Roman"/>
                <w:i/>
                <w:sz w:val="20"/>
                <w:szCs w:val="20"/>
              </w:rPr>
            </m:ctrlPr>
          </m:sSubPr>
          <m:e>
            <m:r>
              <w:rPr>
                <w:rFonts w:ascii="Cambria Math" w:hAnsi="Cambria Math" w:cs="Times New Roman"/>
                <w:sz w:val="20"/>
                <w:szCs w:val="20"/>
              </w:rPr>
              <m:t>Sales</m:t>
            </m:r>
          </m:e>
          <m:sub>
            <m:r>
              <w:rPr>
                <w:rFonts w:ascii="Cambria Math" w:hAnsi="Cambria Math" w:cs="Times New Roman"/>
                <w:sz w:val="20"/>
                <w:szCs w:val="20"/>
              </w:rPr>
              <m:t>it-1</m:t>
            </m:r>
          </m:sub>
        </m:sSub>
      </m:oMath>
      <w:r w:rsidRPr="006733FB">
        <w:rPr>
          <w:rFonts w:ascii="Book Antiqua" w:hAnsi="Book Antiqua" w:cs="Times New Roman"/>
          <w:kern w:val="2"/>
          <w:sz w:val="20"/>
          <w:szCs w:val="20"/>
        </w:rPr>
        <w:tab/>
      </w:r>
      <w:r w:rsidRPr="006733FB">
        <w:rPr>
          <w:rFonts w:ascii="Book Antiqua" w:hAnsi="Book Antiqua" w:cs="Times New Roman"/>
          <w:kern w:val="2"/>
          <w:sz w:val="20"/>
          <w:szCs w:val="20"/>
        </w:rPr>
        <w:tab/>
      </w:r>
      <w:r w:rsidRPr="006733FB">
        <w:rPr>
          <w:rFonts w:ascii="Book Antiqua" w:hAnsi="Book Antiqua" w:cs="Times New Roman"/>
          <w:sz w:val="20"/>
          <w:szCs w:val="20"/>
        </w:rPr>
        <w:t xml:space="preserve">= sales or revenue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 </w:t>
      </w:r>
    </w:p>
    <w:p w14:paraId="58201C1C" w14:textId="77777777" w:rsidR="006D7DE3" w:rsidRPr="006733FB" w:rsidRDefault="006D7DE3" w:rsidP="00DA543C">
      <w:pPr>
        <w:tabs>
          <w:tab w:val="left" w:pos="993"/>
          <w:tab w:val="left" w:pos="2410"/>
        </w:tabs>
        <w:spacing w:after="0" w:line="240" w:lineRule="auto"/>
        <w:ind w:left="1644" w:right="970" w:hangingChars="822" w:hanging="1644"/>
        <w:jc w:val="both"/>
        <w:rPr>
          <w:rFonts w:ascii="Book Antiqua" w:hAnsi="Book Antiqua" w:cs="Times New Roman"/>
          <w:sz w:val="20"/>
          <w:szCs w:val="20"/>
        </w:rPr>
      </w:pPr>
      <w:r w:rsidRPr="006733FB">
        <w:rPr>
          <w:rFonts w:ascii="Book Antiqua" w:hAnsi="Book Antiqua" w:cs="Times New Roman"/>
          <w:sz w:val="20"/>
          <w:szCs w:val="20"/>
        </w:rPr>
        <w:tab/>
      </w:r>
      <m:oMath>
        <m:sSub>
          <m:sSubPr>
            <m:ctrlPr>
              <w:rPr>
                <w:rFonts w:ascii="Cambria Math" w:hAnsi="Cambria Math" w:cs="Times New Roman"/>
                <w:i/>
                <w:kern w:val="2"/>
                <w:sz w:val="20"/>
                <w:szCs w:val="20"/>
              </w:rPr>
            </m:ctrlPr>
          </m:sSubPr>
          <m:e>
            <m:r>
              <w:rPr>
                <w:rFonts w:ascii="Cambria Math" w:hAnsi="Cambria Math" w:cs="Times New Roman"/>
                <w:sz w:val="20"/>
                <w:szCs w:val="20"/>
              </w:rPr>
              <m:t>A</m:t>
            </m:r>
          </m:e>
          <m:sub>
            <m:r>
              <w:rPr>
                <w:rFonts w:ascii="Cambria Math" w:hAnsi="Cambria Math" w:cs="Times New Roman"/>
                <w:sz w:val="20"/>
                <w:szCs w:val="20"/>
              </w:rPr>
              <m:t>it-1</m:t>
            </m:r>
          </m:sub>
        </m:sSub>
      </m:oMath>
      <w:r w:rsidRPr="006733FB">
        <w:rPr>
          <w:rFonts w:ascii="Book Antiqua" w:hAnsi="Book Antiqua" w:cs="Times New Roman"/>
          <w:kern w:val="2"/>
          <w:sz w:val="20"/>
          <w:szCs w:val="20"/>
        </w:rPr>
        <w:tab/>
      </w:r>
      <w:r w:rsidRPr="006733FB">
        <w:rPr>
          <w:rFonts w:ascii="Book Antiqua" w:hAnsi="Book Antiqua" w:cs="Times New Roman"/>
          <w:kern w:val="2"/>
          <w:sz w:val="20"/>
          <w:szCs w:val="20"/>
        </w:rPr>
        <w:tab/>
      </w:r>
      <w:r w:rsidRPr="006733FB">
        <w:rPr>
          <w:rFonts w:ascii="Book Antiqua" w:hAnsi="Book Antiqua" w:cs="Times New Roman"/>
          <w:sz w:val="20"/>
          <w:szCs w:val="20"/>
        </w:rPr>
        <w:t xml:space="preserve">= total assets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t-1;</w:t>
      </w:r>
    </w:p>
    <w:p w14:paraId="62E33144" w14:textId="39482D72" w:rsidR="006D7DE3" w:rsidRPr="006733FB" w:rsidRDefault="006D7DE3" w:rsidP="00DA543C">
      <w:pPr>
        <w:tabs>
          <w:tab w:val="left" w:pos="993"/>
          <w:tab w:val="left" w:pos="2410"/>
        </w:tabs>
        <w:spacing w:after="0" w:line="240" w:lineRule="auto"/>
        <w:ind w:left="2192" w:right="970" w:hangingChars="1096" w:hanging="2192"/>
        <w:jc w:val="both"/>
        <w:rPr>
          <w:rFonts w:ascii="Book Antiqua" w:hAnsi="Book Antiqua" w:cs="Times New Roman"/>
          <w:sz w:val="20"/>
          <w:szCs w:val="20"/>
        </w:rPr>
      </w:pPr>
      <w:r w:rsidRPr="006733FB">
        <w:rPr>
          <w:rFonts w:ascii="Book Antiqua" w:hAnsi="Book Antiqua" w:cs="Times New Roman"/>
          <w:sz w:val="20"/>
          <w:szCs w:val="20"/>
        </w:rPr>
        <w:tab/>
      </w:r>
      <m:oMath>
        <m:sSubSup>
          <m:sSubSupPr>
            <m:ctrlPr>
              <w:rPr>
                <w:rFonts w:ascii="Cambria Math" w:hAnsi="Cambria Math" w:cs="Times New Roman"/>
                <w:sz w:val="20"/>
                <w:szCs w:val="20"/>
              </w:rPr>
            </m:ctrlPr>
          </m:sSubSupPr>
          <m:e>
            <m:r>
              <w:rPr>
                <w:rFonts w:ascii="Cambria Math" w:hAnsi="Cambria Math" w:cs="Times New Roman"/>
                <w:sz w:val="20"/>
                <w:szCs w:val="20"/>
              </w:rPr>
              <m:t>ε</m:t>
            </m:r>
          </m:e>
          <m:sub>
            <m:r>
              <w:rPr>
                <w:rFonts w:ascii="Cambria Math" w:hAnsi="Cambria Math" w:cs="Times New Roman"/>
                <w:sz w:val="20"/>
                <w:szCs w:val="20"/>
              </w:rPr>
              <m:t>it</m:t>
            </m:r>
          </m:sub>
          <m:sup>
            <m:r>
              <w:rPr>
                <w:rFonts w:ascii="Cambria Math" w:hAnsi="Cambria Math" w:cs="Times New Roman"/>
                <w:sz w:val="20"/>
                <w:szCs w:val="20"/>
              </w:rPr>
              <m:t>ABRL_DISCREX</m:t>
            </m:r>
          </m:sup>
        </m:sSubSup>
      </m:oMath>
      <w:r w:rsidRPr="006733FB">
        <w:rPr>
          <w:rFonts w:ascii="Book Antiqua" w:hAnsi="Book Antiqua" w:cs="Times New Roman"/>
          <w:sz w:val="20"/>
          <w:szCs w:val="20"/>
        </w:rPr>
        <w:tab/>
        <w:t xml:space="preserve">= the residual term of the abnormal </w:t>
      </w:r>
      <w:r w:rsidRPr="006733FB">
        <w:rPr>
          <w:rFonts w:ascii="Book Antiqua" w:hAnsi="Book Antiqua" w:cs="Times New Roman"/>
          <w:sz w:val="20"/>
          <w:szCs w:val="20"/>
          <w:lang w:val="en"/>
        </w:rPr>
        <w:t xml:space="preserve">discretionary </w:t>
      </w:r>
      <w:proofErr w:type="gramStart"/>
      <w:r w:rsidRPr="006733FB">
        <w:rPr>
          <w:rFonts w:ascii="Book Antiqua" w:hAnsi="Book Antiqua" w:cs="Times New Roman"/>
          <w:sz w:val="20"/>
          <w:szCs w:val="20"/>
          <w:lang w:val="en"/>
        </w:rPr>
        <w:t>expenses</w:t>
      </w:r>
      <w:proofErr w:type="gramEnd"/>
      <w:r w:rsidRPr="006733FB">
        <w:rPr>
          <w:rFonts w:ascii="Book Antiqua" w:hAnsi="Book Antiqua" w:cs="Times New Roman"/>
          <w:sz w:val="20"/>
          <w:szCs w:val="20"/>
        </w:rPr>
        <w:t xml:space="preserve"> levels of firm </w:t>
      </w:r>
      <w:proofErr w:type="spellStart"/>
      <w:r w:rsidRPr="006733FB">
        <w:rPr>
          <w:rFonts w:ascii="Book Antiqua" w:hAnsi="Book Antiqua" w:cs="Times New Roman"/>
          <w:sz w:val="20"/>
          <w:szCs w:val="20"/>
        </w:rPr>
        <w:t>i</w:t>
      </w:r>
      <w:proofErr w:type="spellEnd"/>
      <w:r w:rsidRPr="006733FB">
        <w:rPr>
          <w:rFonts w:ascii="Book Antiqua" w:hAnsi="Book Antiqua" w:cs="Times New Roman"/>
          <w:sz w:val="20"/>
          <w:szCs w:val="20"/>
        </w:rPr>
        <w:t xml:space="preserve"> in period t.</w:t>
      </w:r>
    </w:p>
    <w:p w14:paraId="24576FF1" w14:textId="77777777" w:rsidR="005C0368" w:rsidRPr="006733FB" w:rsidRDefault="005C0368" w:rsidP="005C0368">
      <w:pPr>
        <w:spacing w:after="0" w:line="240" w:lineRule="auto"/>
        <w:jc w:val="both"/>
        <w:rPr>
          <w:rFonts w:ascii="Book Antiqua" w:hAnsi="Book Antiqua" w:cs="Times New Roman"/>
          <w:b/>
          <w:sz w:val="20"/>
          <w:szCs w:val="20"/>
          <w:lang w:val="id-ID"/>
        </w:rPr>
        <w:sectPr w:rsidR="005C0368" w:rsidRPr="006733FB" w:rsidSect="00470165">
          <w:pgSz w:w="11906" w:h="16838"/>
          <w:pgMar w:top="981" w:right="459" w:bottom="278" w:left="459" w:header="720" w:footer="720" w:gutter="0"/>
          <w:cols w:space="425"/>
          <w:docGrid w:linePitch="360"/>
        </w:sectPr>
      </w:pPr>
    </w:p>
    <w:p w14:paraId="3E152813" w14:textId="518CDF18" w:rsidR="00582A90" w:rsidRPr="006733FB" w:rsidRDefault="00582A90" w:rsidP="005C0368">
      <w:pPr>
        <w:spacing w:after="0" w:line="240" w:lineRule="auto"/>
        <w:jc w:val="both"/>
        <w:rPr>
          <w:rFonts w:ascii="Book Antiqua" w:hAnsi="Book Antiqua" w:cs="Times New Roman"/>
          <w:b/>
          <w:sz w:val="20"/>
          <w:szCs w:val="20"/>
          <w:lang w:val="id-ID"/>
        </w:rPr>
      </w:pPr>
    </w:p>
    <w:p w14:paraId="1A985D81" w14:textId="38BD684E" w:rsidR="00582A90" w:rsidRPr="006733FB" w:rsidRDefault="00582A90" w:rsidP="005C0368">
      <w:pPr>
        <w:spacing w:afterLines="50" w:after="120" w:line="240" w:lineRule="auto"/>
        <w:ind w:left="981" w:right="970"/>
        <w:jc w:val="both"/>
        <w:rPr>
          <w:rFonts w:ascii="Book Antiqua" w:hAnsi="Book Antiqua" w:cs="Times New Roman"/>
          <w:b/>
          <w:sz w:val="20"/>
          <w:szCs w:val="20"/>
          <w:lang w:val="id-ID"/>
        </w:rPr>
      </w:pPr>
      <w:proofErr w:type="spellStart"/>
      <w:r w:rsidRPr="006733FB">
        <w:rPr>
          <w:rFonts w:ascii="Book Antiqua" w:hAnsi="Book Antiqua" w:cs="Times New Roman"/>
          <w:b/>
          <w:sz w:val="20"/>
          <w:szCs w:val="20"/>
          <w:lang w:val="id-ID"/>
        </w:rPr>
        <w:t>Appendix</w:t>
      </w:r>
      <w:proofErr w:type="spellEnd"/>
      <w:r w:rsidRPr="006733FB">
        <w:rPr>
          <w:rFonts w:ascii="Book Antiqua" w:hAnsi="Book Antiqua" w:cs="Times New Roman"/>
          <w:b/>
          <w:sz w:val="20"/>
          <w:szCs w:val="20"/>
          <w:lang w:val="id-ID"/>
        </w:rPr>
        <w:t xml:space="preserve"> B: </w:t>
      </w:r>
      <w:proofErr w:type="spellStart"/>
      <w:r w:rsidRPr="006733FB">
        <w:rPr>
          <w:rFonts w:ascii="Book Antiqua" w:hAnsi="Book Antiqua" w:cs="Times New Roman"/>
          <w:b/>
          <w:sz w:val="20"/>
          <w:szCs w:val="20"/>
          <w:lang w:val="id-ID"/>
        </w:rPr>
        <w:t>Variable</w:t>
      </w:r>
      <w:proofErr w:type="spellEnd"/>
      <w:r w:rsidRPr="006733FB">
        <w:rPr>
          <w:rFonts w:ascii="Book Antiqua" w:hAnsi="Book Antiqua" w:cs="Times New Roman"/>
          <w:b/>
          <w:sz w:val="20"/>
          <w:szCs w:val="20"/>
          <w:lang w:val="id-ID"/>
        </w:rPr>
        <w:t xml:space="preserve"> </w:t>
      </w:r>
      <w:proofErr w:type="spellStart"/>
      <w:r w:rsidRPr="006733FB">
        <w:rPr>
          <w:rFonts w:ascii="Book Antiqua" w:hAnsi="Book Antiqua" w:cs="Times New Roman"/>
          <w:b/>
          <w:sz w:val="20"/>
          <w:szCs w:val="20"/>
          <w:lang w:val="id-ID"/>
        </w:rPr>
        <w:t>Definitions</w:t>
      </w:r>
      <w:proofErr w:type="spellEnd"/>
    </w:p>
    <w:tbl>
      <w:tblPr>
        <w:tblW w:w="9149" w:type="dxa"/>
        <w:tblInd w:w="884" w:type="dxa"/>
        <w:tblCellMar>
          <w:left w:w="28" w:type="dxa"/>
          <w:right w:w="28" w:type="dxa"/>
        </w:tblCellMar>
        <w:tblLook w:val="04A0" w:firstRow="1" w:lastRow="0" w:firstColumn="1" w:lastColumn="0" w:noHBand="0" w:noVBand="1"/>
      </w:tblPr>
      <w:tblGrid>
        <w:gridCol w:w="2293"/>
        <w:gridCol w:w="225"/>
        <w:gridCol w:w="93"/>
        <w:gridCol w:w="6538"/>
      </w:tblGrid>
      <w:tr w:rsidR="002E51DB" w:rsidRPr="006733FB" w14:paraId="35BCD217" w14:textId="77777777" w:rsidTr="00631C88">
        <w:trPr>
          <w:trHeight w:val="323"/>
        </w:trPr>
        <w:tc>
          <w:tcPr>
            <w:tcW w:w="25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C2CE" w14:textId="326289DC" w:rsidR="002E51DB" w:rsidRPr="006733FB" w:rsidRDefault="002E51DB" w:rsidP="009233B2">
            <w:pPr>
              <w:widowControl/>
              <w:spacing w:after="0" w:line="240" w:lineRule="auto"/>
              <w:rPr>
                <w:rFonts w:ascii="Book Antiqua" w:eastAsia="PMingLiU" w:hAnsi="Book Antiqua" w:cs="Times New Roman"/>
                <w:b/>
                <w:sz w:val="20"/>
                <w:szCs w:val="20"/>
              </w:rPr>
            </w:pPr>
            <w:r w:rsidRPr="006733FB">
              <w:rPr>
                <w:rFonts w:ascii="Book Antiqua" w:eastAsia="PMingLiU" w:hAnsi="Book Antiqua" w:cs="Times New Roman"/>
                <w:b/>
                <w:sz w:val="20"/>
                <w:szCs w:val="20"/>
              </w:rPr>
              <w:t>Variable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5E55D" w14:textId="0F7502F0" w:rsidR="002E51DB" w:rsidRPr="006733FB" w:rsidRDefault="002E51DB" w:rsidP="002E51DB">
            <w:pPr>
              <w:widowControl/>
              <w:spacing w:after="0" w:line="240" w:lineRule="auto"/>
              <w:jc w:val="center"/>
              <w:rPr>
                <w:rFonts w:ascii="Book Antiqua" w:eastAsia="PMingLiU" w:hAnsi="Book Antiqua" w:cs="Times New Roman"/>
                <w:b/>
                <w:sz w:val="20"/>
                <w:szCs w:val="20"/>
              </w:rPr>
            </w:pPr>
            <w:r w:rsidRPr="006733FB">
              <w:rPr>
                <w:rFonts w:ascii="Book Antiqua" w:eastAsia="PMingLiU" w:hAnsi="Book Antiqua" w:cs="Times New Roman"/>
                <w:b/>
                <w:sz w:val="20"/>
                <w:szCs w:val="20"/>
              </w:rPr>
              <w:t>Definition</w:t>
            </w:r>
          </w:p>
        </w:tc>
      </w:tr>
      <w:tr w:rsidR="00C94B1E" w:rsidRPr="006733FB" w14:paraId="5E0216BE" w14:textId="77777777" w:rsidTr="002E51DB">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83C4" w14:textId="231E9F55" w:rsidR="009233B2" w:rsidRPr="006733FB" w:rsidRDefault="00000000" w:rsidP="009233B2">
            <w:pPr>
              <w:widowControl/>
              <w:spacing w:after="0" w:line="240" w:lineRule="auto"/>
              <w:rPr>
                <w:rFonts w:ascii="Book Antiqua" w:eastAsia="PMingLiU" w:hAnsi="Book Antiqua"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QFR </m:t>
                    </m:r>
                    <m:d>
                      <m:dPr>
                        <m:ctrlPr>
                          <w:rPr>
                            <w:rFonts w:ascii="Cambria Math" w:hAnsi="Cambria Math" w:cs="Times New Roman"/>
                            <w:i/>
                            <w:iCs/>
                            <w:sz w:val="20"/>
                            <w:szCs w:val="20"/>
                          </w:rPr>
                        </m:ctrlPr>
                      </m:dPr>
                      <m:e>
                        <m:r>
                          <w:rPr>
                            <w:rFonts w:ascii="Cambria Math" w:hAnsi="Cambria Math" w:cs="Times New Roman"/>
                            <w:sz w:val="20"/>
                            <w:szCs w:val="20"/>
                          </w:rPr>
                          <m:t>|DA| or REM</m:t>
                        </m:r>
                      </m:e>
                    </m:d>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FADA7" w14:textId="2EF5D43A" w:rsidR="009233B2" w:rsidRPr="006733FB" w:rsidRDefault="009233B2" w:rsidP="009233B2">
            <w:pPr>
              <w:widowControl/>
              <w:spacing w:after="0" w:line="240" w:lineRule="auto"/>
              <w:rPr>
                <w:rFonts w:ascii="Book Antiqua" w:eastAsia="PMingLiU"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2045A308"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2A8C28B3" w14:textId="2EE6B94C"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sz w:val="20"/>
                <w:szCs w:val="20"/>
              </w:rPr>
              <w:t xml:space="preserve">the quality of financial reports is a proxy by earnings management. The DA absolute value and REM (real earnings management), calculated from the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{"citationID":"k3KagpHp","properties":{"custom":"Kothari et al. (2005)","formattedCitation":"Kothari et al. (2005)","plainCitation":"Kothari et al. (2005)","noteIndex":0},"citationItems":[{"id":757,"uris":["http://zotero.org/users/local/UDgs1nEG/items/6HYRKYKM"],"itemData":{"id":757,"type":"article-journal","container-title":"Journal of accounting and economics","issue":"1","note":"publisher: Elsevier","page":"163–197","source":"Google Scholar","title":"Performance matched discretionary accrual measures","volume":"39","author":[{"family":"Kothari","given":"Sagar P."},{"family":"Leone","given":"Andrew J."},{"family":"Wasley","given":"Charles E."}],"issued":{"date-parts":[["2005"]]}}}],"schema":"https://github.com/citation-style-language/schema/raw/master/csl-citation.json"}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Kothari et al. (2005)</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model, and </w:t>
            </w:r>
            <w:r w:rsidRPr="006733FB">
              <w:rPr>
                <w:rFonts w:ascii="Book Antiqua" w:hAnsi="Book Antiqua" w:cs="Times New Roman"/>
                <w:sz w:val="20"/>
                <w:szCs w:val="20"/>
              </w:rPr>
              <w:fldChar w:fldCharType="begin"/>
            </w:r>
            <w:r w:rsidRPr="006733FB">
              <w:rPr>
                <w:rFonts w:ascii="Book Antiqua" w:hAnsi="Book Antiqua" w:cs="Times New Roman"/>
                <w:sz w:val="20"/>
                <w:szCs w:val="20"/>
              </w:rPr>
              <w:instrText xml:space="preserve"> ADDIN ZOTERO_ITEM CSL_CITATION {"citationID":"kpUJJbQn","properties":{"custom":"Roychowdhury (2006)","formattedCitation":"Roychowdhury (2006)","plainCitation":"Roychowdhury (2006)","noteIndex":0},"citationItems":[{"id":773,"uris":["http://zotero.org/users/local/UDgs1nEG/items/WXF6W7WV"],"itemData":{"id":773,"type":"article-journal","abstract":"I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forecasts.","container-title":"Journal of Accounting and Economics","DOI":"10.1016/j.jacceco.2006.01.002","ISSN":"0165-4101","issue":"3","journalAbbreviation":"Journal of Accounting and Economics","language":"en","page":"335-370","source":"ScienceDirect","title":"Earnings management through real activities manipulation","volume":"42","author":[{"family":"Roychowdhury","given":"Sugata"}],"issued":{"date-parts":[["2006",12,1]]}}}],"schema":"https://github.com/citation-style-language/schema/raw/master/csl-citation.json"} </w:instrText>
            </w:r>
            <w:r w:rsidRPr="006733FB">
              <w:rPr>
                <w:rFonts w:ascii="Book Antiqua" w:hAnsi="Book Antiqua" w:cs="Times New Roman"/>
                <w:sz w:val="20"/>
                <w:szCs w:val="20"/>
              </w:rPr>
              <w:fldChar w:fldCharType="separate"/>
            </w:r>
            <w:r w:rsidRPr="006733FB">
              <w:rPr>
                <w:rFonts w:ascii="Book Antiqua" w:hAnsi="Book Antiqua" w:cs="Times New Roman"/>
                <w:sz w:val="20"/>
                <w:szCs w:val="20"/>
              </w:rPr>
              <w:t>Roychowdhury (2006)</w:t>
            </w:r>
            <w:r w:rsidRPr="006733FB">
              <w:rPr>
                <w:rFonts w:ascii="Book Antiqua" w:hAnsi="Book Antiqua" w:cs="Times New Roman"/>
                <w:sz w:val="20"/>
                <w:szCs w:val="20"/>
              </w:rPr>
              <w:fldChar w:fldCharType="end"/>
            </w:r>
            <w:r w:rsidRPr="006733FB">
              <w:rPr>
                <w:rFonts w:ascii="Book Antiqua" w:hAnsi="Book Antiqua" w:cs="Times New Roman"/>
                <w:sz w:val="20"/>
                <w:szCs w:val="20"/>
              </w:rPr>
              <w:t xml:space="preserve"> model, respectively, are used to measure earnings management;</w:t>
            </w:r>
          </w:p>
        </w:tc>
      </w:tr>
      <w:tr w:rsidR="00C94B1E" w:rsidRPr="006733FB" w14:paraId="2088DE24" w14:textId="77777777" w:rsidTr="002E51DB">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6E50" w14:textId="510CC718"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ADOPN</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7AD21" w14:textId="27DB74FC"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2" w:space="0" w:color="000000"/>
              <w:right w:val="nil"/>
            </w:tcBorders>
            <w:shd w:val="clear" w:color="auto" w:fill="auto"/>
            <w:noWrap/>
            <w:vAlign w:val="center"/>
            <w:hideMark/>
          </w:tcPr>
          <w:p w14:paraId="32A9C26D"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2" w:space="0" w:color="000000"/>
              <w:right w:val="single" w:sz="4" w:space="0" w:color="auto"/>
            </w:tcBorders>
            <w:shd w:val="clear" w:color="auto" w:fill="auto"/>
            <w:noWrap/>
            <w:vAlign w:val="center"/>
            <w:hideMark/>
          </w:tcPr>
          <w:p w14:paraId="3594979B" w14:textId="742AE4A3"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audit opinion is using a dummy variable. If the auditor's opinion is considered unqualified, the value is 1; otherwise, it is 0;</w:t>
            </w:r>
          </w:p>
        </w:tc>
      </w:tr>
      <w:tr w:rsidR="00C94B1E" w:rsidRPr="006733FB" w14:paraId="0AE7EF6D" w14:textId="77777777" w:rsidTr="002E51DB">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D3D5" w14:textId="07116A6A" w:rsidR="009233B2" w:rsidRPr="006733FB" w:rsidRDefault="00000000" w:rsidP="009233B2">
            <w:pPr>
              <w:widowControl/>
              <w:spacing w:after="0" w:line="240" w:lineRule="auto"/>
              <w:rPr>
                <w:rFonts w:ascii="Book Antiqua" w:eastAsia="Times New Roman" w:hAnsi="Book Antiqua" w:cs="Times New Roman"/>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ADQ</m:t>
                  </m:r>
                </m:e>
                <m:sub>
                  <m:r>
                    <w:rPr>
                      <w:rFonts w:ascii="Cambria Math" w:hAnsi="Cambria Math" w:cs="Times New Roman"/>
                      <w:sz w:val="20"/>
                      <w:szCs w:val="20"/>
                    </w:rPr>
                    <m:t>i,t</m:t>
                  </m:r>
                </m:sub>
              </m:sSub>
            </m:oMath>
            <w:r w:rsidR="009233B2" w:rsidRPr="006733FB">
              <w:rPr>
                <w:rFonts w:ascii="Book Antiqua" w:eastAsia="Times New Roman" w:hAnsi="Book Antiqua" w:cs="Times New Roman"/>
                <w:sz w:val="20"/>
                <w:szCs w:val="20"/>
              </w:rPr>
              <w:t xml:space="preserve"> </w:t>
            </w:r>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7A87" w14:textId="2923BF11"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2" w:space="0" w:color="000000"/>
              <w:left w:val="single" w:sz="4" w:space="0" w:color="auto"/>
              <w:bottom w:val="single" w:sz="4" w:space="0" w:color="auto"/>
              <w:right w:val="nil"/>
            </w:tcBorders>
            <w:shd w:val="clear" w:color="auto" w:fill="auto"/>
            <w:noWrap/>
            <w:vAlign w:val="center"/>
            <w:hideMark/>
          </w:tcPr>
          <w:p w14:paraId="6B567950"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2" w:space="0" w:color="000000"/>
              <w:left w:val="nil"/>
              <w:bottom w:val="single" w:sz="4" w:space="0" w:color="auto"/>
              <w:right w:val="single" w:sz="4" w:space="0" w:color="auto"/>
            </w:tcBorders>
            <w:shd w:val="clear" w:color="auto" w:fill="auto"/>
            <w:noWrap/>
            <w:vAlign w:val="center"/>
            <w:hideMark/>
          </w:tcPr>
          <w:p w14:paraId="6F78DDF5" w14:textId="193BF779"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audit quality is using a dummy variable, the value is 1 if the financial reports of the company are audited by the Big4 audit firm and 0 otherwise;</w:t>
            </w:r>
          </w:p>
        </w:tc>
      </w:tr>
      <w:tr w:rsidR="00C94B1E" w:rsidRPr="006733FB" w14:paraId="7904322D" w14:textId="77777777" w:rsidTr="00FE53FD">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DFF7" w14:textId="2AAF2EA2"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CVD19</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50FD9" w14:textId="5B65A8A5"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000DE143"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2F876A42" w14:textId="59FAE937"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a dummy variable, the value 1 if the year after the COVID-19 outbreak (2019-2021) and 0 if the year before the COVID-19 outbreak (2016-2018);</w:t>
            </w:r>
          </w:p>
        </w:tc>
      </w:tr>
      <w:tr w:rsidR="00C94B1E" w:rsidRPr="006733FB" w14:paraId="3A74B229" w14:textId="77777777" w:rsidTr="00FE53FD">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EBC6" w14:textId="021B0B8E"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SIZE</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D57C" w14:textId="6603A7FE"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7834C59E"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1B8E3ADB" w14:textId="14A9638A"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 xml:space="preserve">firm size is determined using the natural log of total assets of firm </w:t>
            </w:r>
            <w:proofErr w:type="spellStart"/>
            <w:r w:rsidRPr="006733FB">
              <w:rPr>
                <w:rFonts w:ascii="Book Antiqua" w:hAnsi="Book Antiqua" w:cs="Times New Roman"/>
                <w:iCs/>
                <w:sz w:val="20"/>
                <w:szCs w:val="20"/>
              </w:rPr>
              <w:t>i</w:t>
            </w:r>
            <w:proofErr w:type="spellEnd"/>
            <w:r w:rsidRPr="006733FB">
              <w:rPr>
                <w:rFonts w:ascii="Book Antiqua" w:hAnsi="Book Antiqua" w:cs="Times New Roman"/>
                <w:iCs/>
                <w:sz w:val="20"/>
                <w:szCs w:val="20"/>
              </w:rPr>
              <w:t xml:space="preserve"> in year t;</w:t>
            </w:r>
          </w:p>
        </w:tc>
      </w:tr>
      <w:tr w:rsidR="00C94B1E" w:rsidRPr="006733FB" w14:paraId="6BEF0077" w14:textId="77777777" w:rsidTr="00FE53FD">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39721" w14:textId="0D554DD2"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LEV</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9845D" w14:textId="3550A440"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22C7A02E"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5F58C79F" w14:textId="75A9CF7D"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the financial leverage is determined by dividing total liabilities and total assets;</w:t>
            </w:r>
          </w:p>
        </w:tc>
      </w:tr>
      <w:tr w:rsidR="00C94B1E" w:rsidRPr="006733FB" w14:paraId="1012F4F5" w14:textId="77777777" w:rsidTr="000E04B2">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D00A" w14:textId="6EBD57AD"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TBQ</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DE62" w14:textId="71B9F115"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1D4E2BC6"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5AF1FA0F" w14:textId="06869EA9"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the sum of the equity's market value (MVE), total liabilities, and preferred stock is then divided by the company's total assets;</w:t>
            </w:r>
          </w:p>
        </w:tc>
      </w:tr>
      <w:tr w:rsidR="00C94B1E" w:rsidRPr="006733FB" w14:paraId="5580B763" w14:textId="77777777" w:rsidTr="000E04B2">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16DF" w14:textId="535CE0C1" w:rsidR="009233B2" w:rsidRPr="006733FB" w:rsidRDefault="00000000" w:rsidP="009233B2">
            <w:pPr>
              <w:widowControl/>
              <w:spacing w:after="0" w:line="240" w:lineRule="auto"/>
              <w:rPr>
                <w:rFonts w:ascii="Book Antiqua" w:eastAsia="Times New Roman"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SALGROWTH</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47DE" w14:textId="05629790" w:rsidR="009233B2" w:rsidRPr="006733FB" w:rsidRDefault="009233B2" w:rsidP="009233B2">
            <w:pPr>
              <w:widowControl/>
              <w:spacing w:after="0" w:line="240" w:lineRule="auto"/>
              <w:rPr>
                <w:rFonts w:ascii="Book Antiqua" w:eastAsia="Times New Roman" w:hAnsi="Book Antiqua" w:cs="Times New Roman"/>
                <w:sz w:val="20"/>
                <w:szCs w:val="20"/>
              </w:rPr>
            </w:pPr>
            <w:r w:rsidRPr="006733FB">
              <w:rPr>
                <w:rFonts w:ascii="Book Antiqua" w:hAnsi="Book Antiqua" w:cs="Times New Roman"/>
                <w:sz w:val="20"/>
                <w:szCs w:val="20"/>
              </w:rPr>
              <w:t>=</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7DD00E33" w14:textId="77777777" w:rsidR="009233B2" w:rsidRPr="006733FB" w:rsidRDefault="009233B2" w:rsidP="009233B2">
            <w:pPr>
              <w:widowControl/>
              <w:spacing w:after="0" w:line="240" w:lineRule="auto"/>
              <w:rPr>
                <w:rFonts w:ascii="Book Antiqua" w:eastAsia="Times New Roman" w:hAnsi="Book Antiqua" w:cs="Times New Roman"/>
                <w:sz w:val="20"/>
                <w:szCs w:val="20"/>
              </w:rPr>
            </w:pP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31BDB2CA" w14:textId="1748D1DA" w:rsidR="009233B2" w:rsidRPr="006733FB" w:rsidRDefault="009233B2" w:rsidP="009233B2">
            <w:pPr>
              <w:widowControl/>
              <w:spacing w:after="0" w:line="240" w:lineRule="auto"/>
              <w:jc w:val="both"/>
              <w:rPr>
                <w:rFonts w:ascii="Book Antiqua" w:eastAsia="Times New Roman" w:hAnsi="Book Antiqua" w:cs="Times New Roman"/>
                <w:sz w:val="20"/>
                <w:szCs w:val="20"/>
              </w:rPr>
            </w:pPr>
            <w:r w:rsidRPr="006733FB">
              <w:rPr>
                <w:rFonts w:ascii="Book Antiqua" w:hAnsi="Book Antiqua" w:cs="Times New Roman"/>
                <w:iCs/>
                <w:sz w:val="20"/>
                <w:szCs w:val="20"/>
              </w:rPr>
              <w:t>sales growth rate by calculating (current net operating income less previous net operating income) and then the result divided by previous net operating income;</w:t>
            </w:r>
          </w:p>
        </w:tc>
      </w:tr>
      <w:tr w:rsidR="000E04B2" w:rsidRPr="006733FB" w14:paraId="74922EC0" w14:textId="77777777" w:rsidTr="000E04B2">
        <w:trPr>
          <w:trHeight w:val="323"/>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5A0D" w14:textId="42A66B18" w:rsidR="009233B2" w:rsidRPr="006733FB" w:rsidRDefault="00000000" w:rsidP="009233B2">
            <w:pPr>
              <w:widowControl/>
              <w:spacing w:after="0" w:line="240" w:lineRule="auto"/>
              <w:rPr>
                <w:rFonts w:ascii="Book Antiqua" w:eastAsia="PMingLiU" w:hAnsi="Book Antiqua" w:cs="Times New Roman"/>
                <w:sz w:val="20"/>
                <w:szCs w:val="20"/>
              </w:rPr>
            </w:pPr>
            <m:oMathPara>
              <m:oMathParaPr>
                <m:jc m:val="left"/>
              </m:oMathParaPr>
              <m:oMath>
                <m:sSub>
                  <m:sSubPr>
                    <m:ctrlPr>
                      <w:rPr>
                        <w:rFonts w:ascii="Cambria Math" w:hAnsi="Cambria Math" w:cs="Times New Roman"/>
                        <w:i/>
                        <w:iCs/>
                        <w:sz w:val="20"/>
                        <w:szCs w:val="20"/>
                      </w:rPr>
                    </m:ctrlPr>
                  </m:sSubPr>
                  <m:e>
                    <m:r>
                      <w:rPr>
                        <w:rFonts w:ascii="Cambria Math" w:hAnsi="Cambria Math" w:cs="Times New Roman"/>
                        <w:sz w:val="20"/>
                        <w:szCs w:val="20"/>
                      </w:rPr>
                      <m:t>LOSS</m:t>
                    </m:r>
                  </m:e>
                  <m:sub>
                    <m:r>
                      <w:rPr>
                        <w:rFonts w:ascii="Cambria Math" w:hAnsi="Cambria Math" w:cs="Times New Roman"/>
                        <w:sz w:val="20"/>
                        <w:szCs w:val="20"/>
                      </w:rPr>
                      <m:t>i,t</m:t>
                    </m:r>
                  </m:sub>
                </m:sSub>
              </m:oMath>
            </m:oMathPara>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8263" w14:textId="382986C8" w:rsidR="009233B2" w:rsidRPr="006733FB" w:rsidRDefault="009233B2" w:rsidP="009233B2">
            <w:pPr>
              <w:widowControl/>
              <w:spacing w:after="0" w:line="240" w:lineRule="auto"/>
              <w:rPr>
                <w:rFonts w:ascii="Book Antiqua" w:eastAsia="PMingLiU" w:hAnsi="Book Antiqua" w:cs="Times New Roman"/>
                <w:sz w:val="20"/>
                <w:szCs w:val="20"/>
              </w:rPr>
            </w:pPr>
            <w:r w:rsidRPr="006733FB">
              <w:rPr>
                <w:rFonts w:ascii="Book Antiqua" w:hAnsi="Book Antiqua" w:cs="Times New Roman"/>
                <w:sz w:val="20"/>
                <w:szCs w:val="20"/>
              </w:rPr>
              <w:t>=</w:t>
            </w:r>
            <w:r w:rsidRPr="006733FB">
              <w:rPr>
                <w:rFonts w:ascii="Book Antiqua" w:eastAsia="PMingLiU" w:hAnsi="Book Antiqua" w:cs="Times New Roman"/>
                <w:sz w:val="20"/>
                <w:szCs w:val="20"/>
              </w:rPr>
              <w:t xml:space="preserve">　</w:t>
            </w:r>
          </w:p>
        </w:tc>
        <w:tc>
          <w:tcPr>
            <w:tcW w:w="93" w:type="dxa"/>
            <w:tcBorders>
              <w:top w:val="single" w:sz="4" w:space="0" w:color="auto"/>
              <w:left w:val="single" w:sz="4" w:space="0" w:color="auto"/>
              <w:bottom w:val="single" w:sz="4" w:space="0" w:color="auto"/>
              <w:right w:val="nil"/>
            </w:tcBorders>
            <w:shd w:val="clear" w:color="auto" w:fill="auto"/>
            <w:noWrap/>
            <w:vAlign w:val="center"/>
            <w:hideMark/>
          </w:tcPr>
          <w:p w14:paraId="1344C564" w14:textId="77777777" w:rsidR="009233B2" w:rsidRPr="006733FB" w:rsidRDefault="009233B2" w:rsidP="009233B2">
            <w:pPr>
              <w:widowControl/>
              <w:spacing w:after="0" w:line="240" w:lineRule="auto"/>
              <w:rPr>
                <w:rFonts w:ascii="Book Antiqua" w:eastAsia="PMingLiU" w:hAnsi="Book Antiqua" w:cs="Times New Roman"/>
                <w:sz w:val="20"/>
                <w:szCs w:val="20"/>
              </w:rPr>
            </w:pPr>
            <w:r w:rsidRPr="006733FB">
              <w:rPr>
                <w:rFonts w:ascii="Book Antiqua" w:eastAsia="PMingLiU" w:hAnsi="Book Antiqua" w:cs="Times New Roman"/>
                <w:sz w:val="20"/>
                <w:szCs w:val="20"/>
              </w:rPr>
              <w:t xml:space="preserve">　</w:t>
            </w: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14:paraId="5055545C" w14:textId="66C89E35" w:rsidR="009233B2" w:rsidRPr="006733FB" w:rsidRDefault="009233B2" w:rsidP="009233B2">
            <w:pPr>
              <w:widowControl/>
              <w:spacing w:after="0" w:line="240" w:lineRule="auto"/>
              <w:jc w:val="both"/>
              <w:rPr>
                <w:rFonts w:ascii="Book Antiqua" w:eastAsia="PMingLiU" w:hAnsi="Book Antiqua" w:cs="Times New Roman"/>
                <w:sz w:val="20"/>
                <w:szCs w:val="20"/>
              </w:rPr>
            </w:pPr>
            <w:r w:rsidRPr="006733FB">
              <w:rPr>
                <w:rFonts w:ascii="Book Antiqua" w:hAnsi="Book Antiqua" w:cs="Times New Roman"/>
                <w:iCs/>
                <w:sz w:val="20"/>
                <w:szCs w:val="20"/>
              </w:rPr>
              <w:t>loss is using a dummy variable with the value 1 if the company obtained negative net income and 0 otherwise.</w:t>
            </w:r>
          </w:p>
        </w:tc>
      </w:tr>
    </w:tbl>
    <w:p w14:paraId="6B2A5848" w14:textId="2AC24449" w:rsidR="00582A90" w:rsidRPr="006733FB" w:rsidRDefault="00582A90" w:rsidP="009344B4">
      <w:pPr>
        <w:tabs>
          <w:tab w:val="left" w:pos="3907"/>
        </w:tabs>
        <w:rPr>
          <w:rFonts w:ascii="Book Antiqua" w:hAnsi="Book Antiqua" w:cs="Times New Roman"/>
          <w:sz w:val="20"/>
          <w:szCs w:val="20"/>
        </w:rPr>
      </w:pPr>
    </w:p>
    <w:sectPr w:rsidR="00582A90" w:rsidRPr="006733FB" w:rsidSect="00470165">
      <w:pgSz w:w="11906" w:h="16838"/>
      <w:pgMar w:top="981" w:right="459" w:bottom="278" w:left="459"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E86A" w14:textId="77777777" w:rsidR="00B80558" w:rsidRDefault="00B80558" w:rsidP="00F422C6">
      <w:pPr>
        <w:spacing w:after="0" w:line="240" w:lineRule="auto"/>
      </w:pPr>
      <w:r>
        <w:separator/>
      </w:r>
    </w:p>
  </w:endnote>
  <w:endnote w:type="continuationSeparator" w:id="0">
    <w:p w14:paraId="05FA1769" w14:textId="77777777" w:rsidR="00B80558" w:rsidRDefault="00B80558" w:rsidP="00F4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FKai-SB">
    <w:panose1 w:val="020B0604020202020204"/>
    <w:charset w:val="88"/>
    <w:family w:val="script"/>
    <w:pitch w:val="fixed"/>
    <w:sig w:usb0="F1002BFF" w:usb1="29DFFFFF" w:usb2="00000037" w:usb3="00000000" w:csb0="001000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1D9" w14:textId="77777777" w:rsidR="006F5D9B" w:rsidRDefault="006F5D9B">
    <w:pPr>
      <w:pStyle w:val="Footer"/>
      <w:wordWrap w:val="0"/>
      <w:jc w:val="right"/>
      <w:rPr>
        <w:rFonts w:eastAsia="DFKai-SB"/>
        <w:sz w:val="18"/>
        <w:szCs w:val="18"/>
      </w:rPr>
    </w:pPr>
    <w:r>
      <w:rPr>
        <w:noProof/>
      </w:rPr>
      <mc:AlternateContent>
        <mc:Choice Requires="wps">
          <w:drawing>
            <wp:anchor distT="0" distB="0" distL="114300" distR="114300" simplePos="0" relativeHeight="251661312" behindDoc="0" locked="0" layoutInCell="1" allowOverlap="1" wp14:anchorId="6F483CF9" wp14:editId="41581B76">
              <wp:simplePos x="0" y="0"/>
              <wp:positionH relativeFrom="page">
                <wp:posOffset>3542019</wp:posOffset>
              </wp:positionH>
              <wp:positionV relativeFrom="paragraph">
                <wp:posOffset>2468</wp:posOffset>
              </wp:positionV>
              <wp:extent cx="340998" cy="0"/>
              <wp:effectExtent l="0" t="0" r="0" b="0"/>
              <wp:wrapSquare wrapText="bothSides"/>
              <wp:docPr id="3" name="文字方塊 2"/>
              <wp:cNvGraphicFramePr/>
              <a:graphic xmlns:a="http://schemas.openxmlformats.org/drawingml/2006/main">
                <a:graphicData uri="http://schemas.microsoft.com/office/word/2010/wordprocessingShape">
                  <wps:wsp>
                    <wps:cNvSpPr txBox="1"/>
                    <wps:spPr>
                      <a:xfrm>
                        <a:off x="0" y="0"/>
                        <a:ext cx="340998" cy="0"/>
                      </a:xfrm>
                      <a:prstGeom prst="rect">
                        <a:avLst/>
                      </a:prstGeom>
                      <a:noFill/>
                      <a:ln>
                        <a:noFill/>
                        <a:prstDash/>
                      </a:ln>
                    </wps:spPr>
                    <wps:txbx>
                      <w:txbxContent>
                        <w:p w14:paraId="74EFFB3E" w14:textId="73C61881" w:rsidR="006F5D9B" w:rsidRDefault="006F5D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xbxContent>
                    </wps:txbx>
                    <wps:bodyPr vert="horz" wrap="square" lIns="0" tIns="0" rIns="0" bIns="0" anchor="t" anchorCtr="0" compatLnSpc="0">
                      <a:spAutoFit/>
                    </wps:bodyPr>
                  </wps:wsp>
                </a:graphicData>
              </a:graphic>
            </wp:anchor>
          </w:drawing>
        </mc:Choice>
        <mc:Fallback>
          <w:pict>
            <v:shapetype w14:anchorId="6F483CF9" id="_x0000_t202" coordsize="21600,21600" o:spt="202" path="m,l,21600r21600,l21600,xe">
              <v:stroke joinstyle="miter"/>
              <v:path gradientshapeok="t" o:connecttype="rect"/>
            </v:shapetype>
            <v:shape id="_x0000_s1048" type="#_x0000_t202" style="position:absolute;left:0;text-align:left;margin-left:278.9pt;margin-top:.2pt;width:26.85pt;height:0;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" filled="f" stroked="f">
              <v:textbox style="mso-fit-shape-to-text:t" inset="0,0,0,0">
                <w:txbxContent>
                  <w:p w14:paraId="74EFFB3E" w14:textId="73C61881" w:rsidR="006F5D9B" w:rsidRDefault="006F5D9B">
                    <w:pPr>
                      <w:pStyle w:val="a7"/>
                      <w:jc w:val="center"/>
                    </w:pPr>
                    <w:r>
                      <w:rPr>
                        <w:rStyle w:val="ab"/>
                      </w:rPr>
                      <w:fldChar w:fldCharType="begin"/>
                    </w:r>
                    <w:r>
                      <w:rPr>
                        <w:rStyle w:val="ab"/>
                      </w:rPr>
                      <w:instrText xml:space="preserve"> PAGE </w:instrText>
                    </w:r>
                    <w:r>
                      <w:rPr>
                        <w:rStyle w:val="ab"/>
                      </w:rPr>
                      <w:fldChar w:fldCharType="separate"/>
                    </w:r>
                    <w:r>
                      <w:rPr>
                        <w:rStyle w:val="ab"/>
                        <w:noProof/>
                      </w:rPr>
                      <w:t>ii</w:t>
                    </w:r>
                    <w:r>
                      <w:rPr>
                        <w:rStyle w:val="ab"/>
                      </w:rPr>
                      <w:fldChar w:fldCharType="end"/>
                    </w:r>
                  </w:p>
                </w:txbxContent>
              </v:textbox>
              <w10:wrap type="square" anchorx="page"/>
            </v:shape>
          </w:pict>
        </mc:Fallback>
      </mc:AlternateContent>
    </w:r>
  </w:p>
  <w:p w14:paraId="5CFC8EE6" w14:textId="77777777" w:rsidR="006F5D9B" w:rsidRDefault="006F5D9B" w:rsidP="007D1BAA">
    <w:pPr>
      <w:pStyle w:val="Footer"/>
      <w:ind w:leftChars="1740" w:left="3828"/>
      <w:jc w:val="right"/>
    </w:pPr>
    <w:r w:rsidRPr="007D1BAA">
      <w:rPr>
        <w:rFonts w:eastAsia="DFKai-SB" w:hint="eastAsia"/>
        <w:sz w:val="18"/>
        <w:szCs w:val="18"/>
      </w:rPr>
      <w:t>逢甲大學</w:t>
    </w:r>
    <w:r w:rsidRPr="007D1BAA">
      <w:rPr>
        <w:rFonts w:eastAsia="DFKai-SB" w:hint="eastAsia"/>
        <w:sz w:val="18"/>
        <w:szCs w:val="18"/>
      </w:rPr>
      <w:t>e-Theses &amp; Dissertations</w:t>
    </w:r>
    <w:r w:rsidRPr="007D1BAA">
      <w:rPr>
        <w:rFonts w:eastAsia="DFKai-SB" w:hint="eastAsia"/>
        <w:sz w:val="18"/>
        <w:szCs w:val="18"/>
      </w:rPr>
      <w:t>（</w:t>
    </w:r>
    <w:r w:rsidRPr="007D1BAA">
      <w:rPr>
        <w:rFonts w:eastAsia="DFKai-SB" w:hint="eastAsia"/>
        <w:sz w:val="18"/>
        <w:szCs w:val="18"/>
      </w:rPr>
      <w:t>111</w:t>
    </w:r>
    <w:r w:rsidRPr="007D1BAA">
      <w:rPr>
        <w:rFonts w:eastAsia="DFKai-SB" w:hint="eastAsia"/>
        <w:sz w:val="18"/>
        <w:szCs w:val="18"/>
      </w:rPr>
      <w:t>學年度）</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50BB" w14:textId="77777777" w:rsidR="006F5D9B" w:rsidRDefault="006F5D9B">
    <w:pPr>
      <w:pStyle w:val="Footer"/>
      <w:wordWrap w:val="0"/>
      <w:jc w:val="right"/>
      <w:rPr>
        <w:rFonts w:eastAsia="DFKai-SB"/>
        <w:sz w:val="18"/>
        <w:szCs w:val="18"/>
      </w:rPr>
    </w:pPr>
  </w:p>
  <w:p w14:paraId="3E20F40B" w14:textId="27F964A3" w:rsidR="006F5D9B" w:rsidRDefault="006F5D9B" w:rsidP="006514DC">
    <w:pPr>
      <w:pStyle w:val="Footer"/>
      <w:tabs>
        <w:tab w:val="clear" w:pos="4320"/>
        <w:tab w:val="clear" w:pos="8640"/>
        <w:tab w:val="center" w:pos="3828"/>
        <w:tab w:val="right" w:pos="8312"/>
      </w:tabs>
      <w:wordWrap w:val="0"/>
      <w:ind w:firstLineChars="1" w:firstLine="2"/>
      <w:jc w:val="right"/>
    </w:pPr>
    <w:r>
      <w:rPr>
        <w:rFonts w:eastAsia="DFKai-SB"/>
        <w:sz w:val="18"/>
        <w:szCs w:val="18"/>
      </w:rPr>
      <w:tab/>
    </w:r>
    <w:r>
      <w:rPr>
        <w:rFonts w:eastAsia="DFKai-S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5B3E" w14:textId="77777777" w:rsidR="00B80558" w:rsidRDefault="00B80558" w:rsidP="00F422C6">
      <w:pPr>
        <w:spacing w:after="0" w:line="240" w:lineRule="auto"/>
      </w:pPr>
      <w:r>
        <w:separator/>
      </w:r>
    </w:p>
  </w:footnote>
  <w:footnote w:type="continuationSeparator" w:id="0">
    <w:p w14:paraId="734E8485" w14:textId="77777777" w:rsidR="00B80558" w:rsidRDefault="00B80558" w:rsidP="00F4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8C56" w14:textId="7A712686" w:rsidR="006F5D9B" w:rsidRPr="00B732A3" w:rsidRDefault="006F5D9B" w:rsidP="00B732A3">
    <w:pPr>
      <w:spacing w:line="360" w:lineRule="auto"/>
      <w:rPr>
        <w:rFonts w:eastAsia="DFKai-SB"/>
        <w:color w:val="3333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03"/>
      </v:shape>
    </w:pict>
  </w:numPicBullet>
  <w:abstractNum w:abstractNumId="0" w15:restartNumberingAfterBreak="0">
    <w:nsid w:val="012357C2"/>
    <w:multiLevelType w:val="hybridMultilevel"/>
    <w:tmpl w:val="267012D8"/>
    <w:lvl w:ilvl="0" w:tplc="078270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D31BAB"/>
    <w:multiLevelType w:val="hybridMultilevel"/>
    <w:tmpl w:val="2E90961E"/>
    <w:lvl w:ilvl="0" w:tplc="74985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05098"/>
    <w:multiLevelType w:val="hybridMultilevel"/>
    <w:tmpl w:val="67DAA1F4"/>
    <w:lvl w:ilvl="0" w:tplc="9F92562E">
      <w:start w:val="1"/>
      <w:numFmt w:val="decimal"/>
      <w:lvlText w:val="%1."/>
      <w:lvlJc w:val="left"/>
      <w:pPr>
        <w:ind w:left="2487" w:hanging="360"/>
      </w:pPr>
      <w:rPr>
        <w:rFonts w:hint="default"/>
      </w:rPr>
    </w:lvl>
    <w:lvl w:ilvl="1" w:tplc="A5ECC800" w:tentative="1">
      <w:start w:val="1"/>
      <w:numFmt w:val="ideographTraditional"/>
      <w:lvlText w:val="%2、"/>
      <w:lvlJc w:val="left"/>
      <w:pPr>
        <w:ind w:left="3087" w:hanging="480"/>
      </w:pPr>
    </w:lvl>
    <w:lvl w:ilvl="2" w:tplc="40289356" w:tentative="1">
      <w:start w:val="1"/>
      <w:numFmt w:val="lowerRoman"/>
      <w:lvlText w:val="%3."/>
      <w:lvlJc w:val="right"/>
      <w:pPr>
        <w:ind w:left="3567" w:hanging="480"/>
      </w:pPr>
    </w:lvl>
    <w:lvl w:ilvl="3" w:tplc="EFF4EB7A" w:tentative="1">
      <w:start w:val="1"/>
      <w:numFmt w:val="decimal"/>
      <w:lvlText w:val="%4."/>
      <w:lvlJc w:val="left"/>
      <w:pPr>
        <w:ind w:left="4047" w:hanging="480"/>
      </w:pPr>
    </w:lvl>
    <w:lvl w:ilvl="4" w:tplc="4D0C2A8C" w:tentative="1">
      <w:start w:val="1"/>
      <w:numFmt w:val="ideographTraditional"/>
      <w:lvlText w:val="%5、"/>
      <w:lvlJc w:val="left"/>
      <w:pPr>
        <w:ind w:left="4527" w:hanging="480"/>
      </w:pPr>
    </w:lvl>
    <w:lvl w:ilvl="5" w:tplc="9BD6C65E" w:tentative="1">
      <w:start w:val="1"/>
      <w:numFmt w:val="lowerRoman"/>
      <w:lvlText w:val="%6."/>
      <w:lvlJc w:val="right"/>
      <w:pPr>
        <w:ind w:left="5007" w:hanging="480"/>
      </w:pPr>
    </w:lvl>
    <w:lvl w:ilvl="6" w:tplc="9B00F4DC" w:tentative="1">
      <w:start w:val="1"/>
      <w:numFmt w:val="decimal"/>
      <w:lvlText w:val="%7."/>
      <w:lvlJc w:val="left"/>
      <w:pPr>
        <w:ind w:left="5487" w:hanging="480"/>
      </w:pPr>
    </w:lvl>
    <w:lvl w:ilvl="7" w:tplc="31BED03E" w:tentative="1">
      <w:start w:val="1"/>
      <w:numFmt w:val="ideographTraditional"/>
      <w:lvlText w:val="%8、"/>
      <w:lvlJc w:val="left"/>
      <w:pPr>
        <w:ind w:left="5967" w:hanging="480"/>
      </w:pPr>
    </w:lvl>
    <w:lvl w:ilvl="8" w:tplc="7FFA0E8C" w:tentative="1">
      <w:start w:val="1"/>
      <w:numFmt w:val="lowerRoman"/>
      <w:lvlText w:val="%9."/>
      <w:lvlJc w:val="right"/>
      <w:pPr>
        <w:ind w:left="6447" w:hanging="480"/>
      </w:pPr>
    </w:lvl>
  </w:abstractNum>
  <w:abstractNum w:abstractNumId="3" w15:restartNumberingAfterBreak="0">
    <w:nsid w:val="05595539"/>
    <w:multiLevelType w:val="multilevel"/>
    <w:tmpl w:val="0409001F"/>
    <w:lvl w:ilvl="0">
      <w:start w:val="1"/>
      <w:numFmt w:val="decimal"/>
      <w:lvlText w:val="%1."/>
      <w:lvlJc w:val="left"/>
      <w:pPr>
        <w:ind w:left="360" w:hanging="360"/>
      </w:pPr>
      <w:rPr>
        <w:rFonts w:hint="eastAsia"/>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13854"/>
    <w:multiLevelType w:val="multilevel"/>
    <w:tmpl w:val="F1F4B258"/>
    <w:lvl w:ilvl="0">
      <w:start w:val="1"/>
      <w:numFmt w:val="decimal"/>
      <w:pStyle w:val="Heading1"/>
      <w:suff w:val="nothing"/>
      <w:lvlText w:val="%1."/>
      <w:lvlJc w:val="left"/>
      <w:pPr>
        <w:ind w:left="425" w:hanging="425"/>
      </w:pPr>
      <w:rPr>
        <w:rFonts w:ascii="Times New Roman" w:hAnsi="Times New Roman" w:cs="Times New Roman" w:hint="default"/>
      </w:rPr>
    </w:lvl>
    <w:lvl w:ilvl="1">
      <w:start w:val="1"/>
      <w:numFmt w:val="decimal"/>
      <w:pStyle w:val="Heading2"/>
      <w:suff w:val="space"/>
      <w:lvlText w:val="%1.%2"/>
      <w:lvlJc w:val="left"/>
      <w:pPr>
        <w:ind w:left="992" w:hanging="992"/>
      </w:pPr>
      <w:rPr>
        <w:rFonts w:ascii="Times New Roman" w:hAnsi="Times New Roman" w:cs="Times New Roman" w:hint="default"/>
      </w:rPr>
    </w:lvl>
    <w:lvl w:ilvl="2">
      <w:start w:val="1"/>
      <w:numFmt w:val="decimal"/>
      <w:pStyle w:val="Heading3"/>
      <w:isLgl/>
      <w:suff w:val="space"/>
      <w:lvlText w:val="%1.%2.%3"/>
      <w:lvlJc w:val="left"/>
      <w:pPr>
        <w:ind w:left="1418" w:hanging="851"/>
      </w:pPr>
      <w:rPr>
        <w:rFonts w:ascii="Times New Roman" w:hAnsi="Times New Roman" w:cs="Times New Roman" w:hint="default"/>
        <w:sz w:val="24"/>
        <w:szCs w:val="24"/>
      </w:rPr>
    </w:lvl>
    <w:lvl w:ilvl="3">
      <w:start w:val="1"/>
      <w:numFmt w:val="decimal"/>
      <w:pStyle w:val="Heading4"/>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5DA770A"/>
    <w:multiLevelType w:val="hybridMultilevel"/>
    <w:tmpl w:val="BA26BD2A"/>
    <w:lvl w:ilvl="0" w:tplc="DC58A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3E40D9"/>
    <w:multiLevelType w:val="multilevel"/>
    <w:tmpl w:val="43941156"/>
    <w:lvl w:ilvl="0">
      <w:start w:val="2"/>
      <w:numFmt w:val="decimal"/>
      <w:lvlText w:val="%1.3"/>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DA6126E"/>
    <w:multiLevelType w:val="hybridMultilevel"/>
    <w:tmpl w:val="904AD006"/>
    <w:lvl w:ilvl="0" w:tplc="62F24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E18B6"/>
    <w:multiLevelType w:val="multilevel"/>
    <w:tmpl w:val="35A69E28"/>
    <w:lvl w:ilvl="0">
      <w:start w:val="1"/>
      <w:numFmt w:val="decimal"/>
      <w:lvlText w:val="%1.2"/>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0517FE9"/>
    <w:multiLevelType w:val="multilevel"/>
    <w:tmpl w:val="AB989412"/>
    <w:lvl w:ilvl="0">
      <w:start w:val="1"/>
      <w:numFmt w:val="decimal"/>
      <w:lvlText w:val="%1.3"/>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3FB00BB"/>
    <w:multiLevelType w:val="multilevel"/>
    <w:tmpl w:val="6AD87044"/>
    <w:lvl w:ilvl="0">
      <w:start w:val="1"/>
      <w:numFmt w:val="decimal"/>
      <w:lvlText w:val="%1.1"/>
      <w:lvlJc w:val="center"/>
      <w:pPr>
        <w:ind w:left="480" w:hanging="480"/>
      </w:pPr>
      <w:rPr>
        <w:rFonts w:hint="eastAsia"/>
        <w:sz w:val="24"/>
        <w:szCs w:val="28"/>
      </w:rPr>
    </w:lvl>
    <w:lvl w:ilvl="1">
      <w:start w:val="1"/>
      <w:numFmt w:val="none"/>
      <w:lvlText w:val="1.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41C72A2"/>
    <w:multiLevelType w:val="multilevel"/>
    <w:tmpl w:val="6CD80082"/>
    <w:lvl w:ilvl="0">
      <w:start w:val="1"/>
      <w:numFmt w:val="decimal"/>
      <w:lvlText w:val="%1.4"/>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7982BF3"/>
    <w:multiLevelType w:val="hybridMultilevel"/>
    <w:tmpl w:val="DAC68CEA"/>
    <w:lvl w:ilvl="0" w:tplc="1F80EC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0B6DAB"/>
    <w:multiLevelType w:val="multilevel"/>
    <w:tmpl w:val="F98A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C71A2"/>
    <w:multiLevelType w:val="multilevel"/>
    <w:tmpl w:val="6AD87044"/>
    <w:lvl w:ilvl="0">
      <w:start w:val="1"/>
      <w:numFmt w:val="decimal"/>
      <w:lvlText w:val="%1.1"/>
      <w:lvlJc w:val="center"/>
      <w:pPr>
        <w:ind w:left="480" w:hanging="480"/>
      </w:pPr>
      <w:rPr>
        <w:rFonts w:hint="eastAsia"/>
        <w:sz w:val="24"/>
        <w:szCs w:val="28"/>
      </w:rPr>
    </w:lvl>
    <w:lvl w:ilvl="1">
      <w:start w:val="1"/>
      <w:numFmt w:val="none"/>
      <w:lvlText w:val="1.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2FCB2CA7"/>
    <w:multiLevelType w:val="hybridMultilevel"/>
    <w:tmpl w:val="6E786880"/>
    <w:lvl w:ilvl="0" w:tplc="6C686C50">
      <w:start w:val="1"/>
      <w:numFmt w:val="bullet"/>
      <w:lvlText w:val=""/>
      <w:lvlJc w:val="left"/>
      <w:pPr>
        <w:ind w:left="480" w:hanging="480"/>
      </w:pPr>
      <w:rPr>
        <w:rFonts w:ascii="Symbol" w:hAnsi="Symbol" w:hint="default"/>
      </w:rPr>
    </w:lvl>
    <w:lvl w:ilvl="1" w:tplc="D0A00366" w:tentative="1">
      <w:start w:val="1"/>
      <w:numFmt w:val="bullet"/>
      <w:lvlText w:val=""/>
      <w:lvlJc w:val="left"/>
      <w:pPr>
        <w:ind w:left="960" w:hanging="480"/>
      </w:pPr>
      <w:rPr>
        <w:rFonts w:ascii="Wingdings" w:hAnsi="Wingdings" w:hint="default"/>
      </w:rPr>
    </w:lvl>
    <w:lvl w:ilvl="2" w:tplc="C1208B28" w:tentative="1">
      <w:start w:val="1"/>
      <w:numFmt w:val="bullet"/>
      <w:lvlText w:val=""/>
      <w:lvlJc w:val="left"/>
      <w:pPr>
        <w:ind w:left="1440" w:hanging="480"/>
      </w:pPr>
      <w:rPr>
        <w:rFonts w:ascii="Wingdings" w:hAnsi="Wingdings" w:hint="default"/>
      </w:rPr>
    </w:lvl>
    <w:lvl w:ilvl="3" w:tplc="0FA6965A" w:tentative="1">
      <w:start w:val="1"/>
      <w:numFmt w:val="bullet"/>
      <w:lvlText w:val=""/>
      <w:lvlJc w:val="left"/>
      <w:pPr>
        <w:ind w:left="1920" w:hanging="480"/>
      </w:pPr>
      <w:rPr>
        <w:rFonts w:ascii="Wingdings" w:hAnsi="Wingdings" w:hint="default"/>
      </w:rPr>
    </w:lvl>
    <w:lvl w:ilvl="4" w:tplc="77AA14A0" w:tentative="1">
      <w:start w:val="1"/>
      <w:numFmt w:val="bullet"/>
      <w:lvlText w:val=""/>
      <w:lvlJc w:val="left"/>
      <w:pPr>
        <w:ind w:left="2400" w:hanging="480"/>
      </w:pPr>
      <w:rPr>
        <w:rFonts w:ascii="Wingdings" w:hAnsi="Wingdings" w:hint="default"/>
      </w:rPr>
    </w:lvl>
    <w:lvl w:ilvl="5" w:tplc="8AD6C49C" w:tentative="1">
      <w:start w:val="1"/>
      <w:numFmt w:val="bullet"/>
      <w:lvlText w:val=""/>
      <w:lvlJc w:val="left"/>
      <w:pPr>
        <w:ind w:left="2880" w:hanging="480"/>
      </w:pPr>
      <w:rPr>
        <w:rFonts w:ascii="Wingdings" w:hAnsi="Wingdings" w:hint="default"/>
      </w:rPr>
    </w:lvl>
    <w:lvl w:ilvl="6" w:tplc="375E71EE" w:tentative="1">
      <w:start w:val="1"/>
      <w:numFmt w:val="bullet"/>
      <w:lvlText w:val=""/>
      <w:lvlJc w:val="left"/>
      <w:pPr>
        <w:ind w:left="3360" w:hanging="480"/>
      </w:pPr>
      <w:rPr>
        <w:rFonts w:ascii="Wingdings" w:hAnsi="Wingdings" w:hint="default"/>
      </w:rPr>
    </w:lvl>
    <w:lvl w:ilvl="7" w:tplc="35E4D1BE" w:tentative="1">
      <w:start w:val="1"/>
      <w:numFmt w:val="bullet"/>
      <w:lvlText w:val=""/>
      <w:lvlJc w:val="left"/>
      <w:pPr>
        <w:ind w:left="3840" w:hanging="480"/>
      </w:pPr>
      <w:rPr>
        <w:rFonts w:ascii="Wingdings" w:hAnsi="Wingdings" w:hint="default"/>
      </w:rPr>
    </w:lvl>
    <w:lvl w:ilvl="8" w:tplc="1A86CA70" w:tentative="1">
      <w:start w:val="1"/>
      <w:numFmt w:val="bullet"/>
      <w:lvlText w:val=""/>
      <w:lvlJc w:val="left"/>
      <w:pPr>
        <w:ind w:left="4320" w:hanging="480"/>
      </w:pPr>
      <w:rPr>
        <w:rFonts w:ascii="Wingdings" w:hAnsi="Wingdings" w:hint="default"/>
      </w:rPr>
    </w:lvl>
  </w:abstractNum>
  <w:abstractNum w:abstractNumId="16" w15:restartNumberingAfterBreak="0">
    <w:nsid w:val="344F6F48"/>
    <w:multiLevelType w:val="multilevel"/>
    <w:tmpl w:val="D210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A7A8B"/>
    <w:multiLevelType w:val="hybridMultilevel"/>
    <w:tmpl w:val="16120A48"/>
    <w:lvl w:ilvl="0" w:tplc="F23EDB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08764A"/>
    <w:multiLevelType w:val="multilevel"/>
    <w:tmpl w:val="60F89002"/>
    <w:lvl w:ilvl="0">
      <w:start w:val="1"/>
      <w:numFmt w:val="decimal"/>
      <w:lvlText w:val="%1.3"/>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49CD0111"/>
    <w:multiLevelType w:val="hybridMultilevel"/>
    <w:tmpl w:val="2326E44A"/>
    <w:lvl w:ilvl="0" w:tplc="BBA42F1C">
      <w:start w:val="1"/>
      <w:numFmt w:val="decimal"/>
      <w:lvlText w:val="2.6.%1"/>
      <w:lvlJc w:val="left"/>
      <w:pPr>
        <w:ind w:left="480" w:hanging="480"/>
      </w:pPr>
      <w:rPr>
        <w:rFonts w:hint="eastAsia"/>
        <w:sz w:val="24"/>
        <w:szCs w:val="28"/>
      </w:rPr>
    </w:lvl>
    <w:lvl w:ilvl="1" w:tplc="CCCE93F4" w:tentative="1">
      <w:start w:val="1"/>
      <w:numFmt w:val="ideographTraditional"/>
      <w:lvlText w:val="%2、"/>
      <w:lvlJc w:val="left"/>
      <w:pPr>
        <w:ind w:left="960" w:hanging="480"/>
      </w:pPr>
    </w:lvl>
    <w:lvl w:ilvl="2" w:tplc="72A6ED92" w:tentative="1">
      <w:start w:val="1"/>
      <w:numFmt w:val="lowerRoman"/>
      <w:lvlText w:val="%3."/>
      <w:lvlJc w:val="right"/>
      <w:pPr>
        <w:ind w:left="1440" w:hanging="480"/>
      </w:pPr>
    </w:lvl>
    <w:lvl w:ilvl="3" w:tplc="AD10B5BE" w:tentative="1">
      <w:start w:val="1"/>
      <w:numFmt w:val="decimal"/>
      <w:lvlText w:val="%4."/>
      <w:lvlJc w:val="left"/>
      <w:pPr>
        <w:ind w:left="1920" w:hanging="480"/>
      </w:pPr>
    </w:lvl>
    <w:lvl w:ilvl="4" w:tplc="BC0A7C2A" w:tentative="1">
      <w:start w:val="1"/>
      <w:numFmt w:val="ideographTraditional"/>
      <w:lvlText w:val="%5、"/>
      <w:lvlJc w:val="left"/>
      <w:pPr>
        <w:ind w:left="2400" w:hanging="480"/>
      </w:pPr>
    </w:lvl>
    <w:lvl w:ilvl="5" w:tplc="D916D0D0" w:tentative="1">
      <w:start w:val="1"/>
      <w:numFmt w:val="lowerRoman"/>
      <w:lvlText w:val="%6."/>
      <w:lvlJc w:val="right"/>
      <w:pPr>
        <w:ind w:left="2880" w:hanging="480"/>
      </w:pPr>
    </w:lvl>
    <w:lvl w:ilvl="6" w:tplc="4BF6A4EC" w:tentative="1">
      <w:start w:val="1"/>
      <w:numFmt w:val="decimal"/>
      <w:lvlText w:val="%7."/>
      <w:lvlJc w:val="left"/>
      <w:pPr>
        <w:ind w:left="3360" w:hanging="480"/>
      </w:pPr>
    </w:lvl>
    <w:lvl w:ilvl="7" w:tplc="5DDAECE4" w:tentative="1">
      <w:start w:val="1"/>
      <w:numFmt w:val="ideographTraditional"/>
      <w:lvlText w:val="%8、"/>
      <w:lvlJc w:val="left"/>
      <w:pPr>
        <w:ind w:left="3840" w:hanging="480"/>
      </w:pPr>
    </w:lvl>
    <w:lvl w:ilvl="8" w:tplc="8332AF3C" w:tentative="1">
      <w:start w:val="1"/>
      <w:numFmt w:val="lowerRoman"/>
      <w:lvlText w:val="%9."/>
      <w:lvlJc w:val="right"/>
      <w:pPr>
        <w:ind w:left="4320" w:hanging="480"/>
      </w:pPr>
    </w:lvl>
  </w:abstractNum>
  <w:abstractNum w:abstractNumId="20" w15:restartNumberingAfterBreak="0">
    <w:nsid w:val="4B8039F5"/>
    <w:multiLevelType w:val="multilevel"/>
    <w:tmpl w:val="6A3AD38E"/>
    <w:lvl w:ilvl="0">
      <w:start w:val="1"/>
      <w:numFmt w:val="decimal"/>
      <w:lvlText w:val="%1.4"/>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53CE521F"/>
    <w:multiLevelType w:val="hybridMultilevel"/>
    <w:tmpl w:val="596633BA"/>
    <w:lvl w:ilvl="0" w:tplc="DB1C5D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A01428"/>
    <w:multiLevelType w:val="multilevel"/>
    <w:tmpl w:val="3490EF28"/>
    <w:lvl w:ilvl="0">
      <w:start w:val="2"/>
      <w:numFmt w:val="decimal"/>
      <w:lvlText w:val="%1.5"/>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9B82620"/>
    <w:multiLevelType w:val="multilevel"/>
    <w:tmpl w:val="E8662380"/>
    <w:lvl w:ilvl="0">
      <w:start w:val="1"/>
      <w:numFmt w:val="decimal"/>
      <w:lvlText w:val="%1.2"/>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60310C38"/>
    <w:multiLevelType w:val="multilevel"/>
    <w:tmpl w:val="E6A2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15B15"/>
    <w:multiLevelType w:val="hybridMultilevel"/>
    <w:tmpl w:val="E46215A8"/>
    <w:lvl w:ilvl="0" w:tplc="1F80EC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9D2A47"/>
    <w:multiLevelType w:val="hybridMultilevel"/>
    <w:tmpl w:val="8F6C8400"/>
    <w:lvl w:ilvl="0" w:tplc="1F80EC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982E54"/>
    <w:multiLevelType w:val="hybridMultilevel"/>
    <w:tmpl w:val="27043FF6"/>
    <w:lvl w:ilvl="0" w:tplc="078270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E8136F"/>
    <w:multiLevelType w:val="hybridMultilevel"/>
    <w:tmpl w:val="9CF04A22"/>
    <w:lvl w:ilvl="0" w:tplc="FC1696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F36EB8"/>
    <w:multiLevelType w:val="multilevel"/>
    <w:tmpl w:val="74242A80"/>
    <w:lvl w:ilvl="0">
      <w:start w:val="2"/>
      <w:numFmt w:val="decimal"/>
      <w:lvlText w:val="%1.6"/>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6ED4037"/>
    <w:multiLevelType w:val="hybridMultilevel"/>
    <w:tmpl w:val="A4D64898"/>
    <w:lvl w:ilvl="0" w:tplc="1F80EC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3A0EEF"/>
    <w:multiLevelType w:val="hybridMultilevel"/>
    <w:tmpl w:val="17DEDF76"/>
    <w:lvl w:ilvl="0" w:tplc="570CBE2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5444D1"/>
    <w:multiLevelType w:val="multilevel"/>
    <w:tmpl w:val="515A758C"/>
    <w:lvl w:ilvl="0">
      <w:start w:val="2"/>
      <w:numFmt w:val="decimal"/>
      <w:lvlText w:val="%1.4"/>
      <w:lvlJc w:val="center"/>
      <w:pPr>
        <w:ind w:left="480" w:hanging="480"/>
      </w:pPr>
      <w:rPr>
        <w:rFonts w:hint="eastAsia"/>
        <w:sz w:val="24"/>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E57143E"/>
    <w:multiLevelType w:val="multilevel"/>
    <w:tmpl w:val="44EEF028"/>
    <w:lvl w:ilvl="0">
      <w:start w:val="1"/>
      <w:numFmt w:val="decimal"/>
      <w:lvlText w:val="%1.1"/>
      <w:lvlJc w:val="center"/>
      <w:pPr>
        <w:ind w:left="480" w:hanging="480"/>
      </w:pPr>
      <w:rPr>
        <w:rFonts w:hint="eastAsia"/>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FE13350"/>
    <w:multiLevelType w:val="hybridMultilevel"/>
    <w:tmpl w:val="47724502"/>
    <w:lvl w:ilvl="0" w:tplc="116CBD98">
      <w:start w:val="1"/>
      <w:numFmt w:val="decimal"/>
      <w:lvlText w:val="%1."/>
      <w:lvlJc w:val="left"/>
      <w:pPr>
        <w:ind w:left="1680" w:hanging="360"/>
      </w:pPr>
      <w:rPr>
        <w:rFonts w:hint="default"/>
      </w:rPr>
    </w:lvl>
    <w:lvl w:ilvl="1" w:tplc="1504B67C" w:tentative="1">
      <w:start w:val="1"/>
      <w:numFmt w:val="ideographTraditional"/>
      <w:lvlText w:val="%2、"/>
      <w:lvlJc w:val="left"/>
      <w:pPr>
        <w:ind w:left="2280" w:hanging="480"/>
      </w:pPr>
    </w:lvl>
    <w:lvl w:ilvl="2" w:tplc="424CC19A" w:tentative="1">
      <w:start w:val="1"/>
      <w:numFmt w:val="lowerRoman"/>
      <w:lvlText w:val="%3."/>
      <w:lvlJc w:val="right"/>
      <w:pPr>
        <w:ind w:left="2760" w:hanging="480"/>
      </w:pPr>
    </w:lvl>
    <w:lvl w:ilvl="3" w:tplc="ED22C56C" w:tentative="1">
      <w:start w:val="1"/>
      <w:numFmt w:val="decimal"/>
      <w:lvlText w:val="%4."/>
      <w:lvlJc w:val="left"/>
      <w:pPr>
        <w:ind w:left="3240" w:hanging="480"/>
      </w:pPr>
    </w:lvl>
    <w:lvl w:ilvl="4" w:tplc="68BEA86A" w:tentative="1">
      <w:start w:val="1"/>
      <w:numFmt w:val="ideographTraditional"/>
      <w:lvlText w:val="%5、"/>
      <w:lvlJc w:val="left"/>
      <w:pPr>
        <w:ind w:left="3720" w:hanging="480"/>
      </w:pPr>
    </w:lvl>
    <w:lvl w:ilvl="5" w:tplc="6F84A9EA" w:tentative="1">
      <w:start w:val="1"/>
      <w:numFmt w:val="lowerRoman"/>
      <w:lvlText w:val="%6."/>
      <w:lvlJc w:val="right"/>
      <w:pPr>
        <w:ind w:left="4200" w:hanging="480"/>
      </w:pPr>
    </w:lvl>
    <w:lvl w:ilvl="6" w:tplc="EA56710E" w:tentative="1">
      <w:start w:val="1"/>
      <w:numFmt w:val="decimal"/>
      <w:lvlText w:val="%7."/>
      <w:lvlJc w:val="left"/>
      <w:pPr>
        <w:ind w:left="4680" w:hanging="480"/>
      </w:pPr>
    </w:lvl>
    <w:lvl w:ilvl="7" w:tplc="8CAC125C" w:tentative="1">
      <w:start w:val="1"/>
      <w:numFmt w:val="ideographTraditional"/>
      <w:lvlText w:val="%8、"/>
      <w:lvlJc w:val="left"/>
      <w:pPr>
        <w:ind w:left="5160" w:hanging="480"/>
      </w:pPr>
    </w:lvl>
    <w:lvl w:ilvl="8" w:tplc="C5D630BC" w:tentative="1">
      <w:start w:val="1"/>
      <w:numFmt w:val="lowerRoman"/>
      <w:lvlText w:val="%9."/>
      <w:lvlJc w:val="right"/>
      <w:pPr>
        <w:ind w:left="5640" w:hanging="480"/>
      </w:pPr>
    </w:lvl>
  </w:abstractNum>
  <w:num w:numId="1" w16cid:durableId="1593121144">
    <w:abstractNumId w:val="3"/>
  </w:num>
  <w:num w:numId="2" w16cid:durableId="65154999">
    <w:abstractNumId w:val="10"/>
  </w:num>
  <w:num w:numId="3" w16cid:durableId="1461148304">
    <w:abstractNumId w:val="33"/>
  </w:num>
  <w:num w:numId="4" w16cid:durableId="1178959382">
    <w:abstractNumId w:val="8"/>
  </w:num>
  <w:num w:numId="5" w16cid:durableId="1204900362">
    <w:abstractNumId w:val="9"/>
  </w:num>
  <w:num w:numId="6" w16cid:durableId="2002152563">
    <w:abstractNumId w:val="11"/>
  </w:num>
  <w:num w:numId="7" w16cid:durableId="40987171">
    <w:abstractNumId w:val="18"/>
  </w:num>
  <w:num w:numId="8" w16cid:durableId="198401030">
    <w:abstractNumId w:val="20"/>
  </w:num>
  <w:num w:numId="9" w16cid:durableId="10181773">
    <w:abstractNumId w:val="19"/>
  </w:num>
  <w:num w:numId="10" w16cid:durableId="648288260">
    <w:abstractNumId w:val="23"/>
  </w:num>
  <w:num w:numId="11" w16cid:durableId="913197765">
    <w:abstractNumId w:val="22"/>
  </w:num>
  <w:num w:numId="12" w16cid:durableId="1723597693">
    <w:abstractNumId w:val="6"/>
  </w:num>
  <w:num w:numId="13" w16cid:durableId="63720069">
    <w:abstractNumId w:val="32"/>
  </w:num>
  <w:num w:numId="14" w16cid:durableId="715087034">
    <w:abstractNumId w:val="29"/>
  </w:num>
  <w:num w:numId="15" w16cid:durableId="1043365075">
    <w:abstractNumId w:val="14"/>
  </w:num>
  <w:num w:numId="16" w16cid:durableId="1115903214">
    <w:abstractNumId w:val="27"/>
  </w:num>
  <w:num w:numId="17" w16cid:durableId="36247057">
    <w:abstractNumId w:val="4"/>
  </w:num>
  <w:num w:numId="18" w16cid:durableId="1643845508">
    <w:abstractNumId w:val="7"/>
  </w:num>
  <w:num w:numId="19" w16cid:durableId="1150904284">
    <w:abstractNumId w:val="34"/>
  </w:num>
  <w:num w:numId="20" w16cid:durableId="751511873">
    <w:abstractNumId w:val="5"/>
  </w:num>
  <w:num w:numId="21" w16cid:durableId="210925448">
    <w:abstractNumId w:val="25"/>
  </w:num>
  <w:num w:numId="22" w16cid:durableId="303237711">
    <w:abstractNumId w:val="0"/>
  </w:num>
  <w:num w:numId="23" w16cid:durableId="1371107463">
    <w:abstractNumId w:val="12"/>
  </w:num>
  <w:num w:numId="24" w16cid:durableId="2023312491">
    <w:abstractNumId w:val="30"/>
  </w:num>
  <w:num w:numId="25" w16cid:durableId="1100249591">
    <w:abstractNumId w:val="13"/>
  </w:num>
  <w:num w:numId="26" w16cid:durableId="784152477">
    <w:abstractNumId w:val="16"/>
  </w:num>
  <w:num w:numId="27" w16cid:durableId="1379205268">
    <w:abstractNumId w:val="24"/>
  </w:num>
  <w:num w:numId="28" w16cid:durableId="1114902883">
    <w:abstractNumId w:val="2"/>
  </w:num>
  <w:num w:numId="29" w16cid:durableId="1774089218">
    <w:abstractNumId w:val="26"/>
  </w:num>
  <w:num w:numId="30" w16cid:durableId="1860313530">
    <w:abstractNumId w:val="1"/>
  </w:num>
  <w:num w:numId="31" w16cid:durableId="1720473345">
    <w:abstractNumId w:val="15"/>
  </w:num>
  <w:num w:numId="32" w16cid:durableId="1641887008">
    <w:abstractNumId w:val="17"/>
  </w:num>
  <w:num w:numId="33" w16cid:durableId="1487209867">
    <w:abstractNumId w:val="28"/>
  </w:num>
  <w:num w:numId="34" w16cid:durableId="1442645239">
    <w:abstractNumId w:val="31"/>
  </w:num>
  <w:num w:numId="35" w16cid:durableId="9758357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5"/>
    <w:rsid w:val="000028C2"/>
    <w:rsid w:val="000038AF"/>
    <w:rsid w:val="0000671E"/>
    <w:rsid w:val="000079DE"/>
    <w:rsid w:val="00010413"/>
    <w:rsid w:val="00013344"/>
    <w:rsid w:val="00014672"/>
    <w:rsid w:val="000157E2"/>
    <w:rsid w:val="00016E2B"/>
    <w:rsid w:val="00020183"/>
    <w:rsid w:val="000225AB"/>
    <w:rsid w:val="000304D7"/>
    <w:rsid w:val="000311BA"/>
    <w:rsid w:val="00031E57"/>
    <w:rsid w:val="0003253C"/>
    <w:rsid w:val="00032A05"/>
    <w:rsid w:val="000348B4"/>
    <w:rsid w:val="00035E62"/>
    <w:rsid w:val="000409BE"/>
    <w:rsid w:val="00040D96"/>
    <w:rsid w:val="00044F1D"/>
    <w:rsid w:val="00047A83"/>
    <w:rsid w:val="00051E43"/>
    <w:rsid w:val="0005348D"/>
    <w:rsid w:val="00054C12"/>
    <w:rsid w:val="000550AE"/>
    <w:rsid w:val="0005542C"/>
    <w:rsid w:val="00055B06"/>
    <w:rsid w:val="00056FBB"/>
    <w:rsid w:val="0005752E"/>
    <w:rsid w:val="00061CA1"/>
    <w:rsid w:val="00065B96"/>
    <w:rsid w:val="00066D8E"/>
    <w:rsid w:val="00067EF7"/>
    <w:rsid w:val="0007196B"/>
    <w:rsid w:val="000735ED"/>
    <w:rsid w:val="000736A1"/>
    <w:rsid w:val="00073B51"/>
    <w:rsid w:val="000764E4"/>
    <w:rsid w:val="000769CA"/>
    <w:rsid w:val="00076ED1"/>
    <w:rsid w:val="0007754D"/>
    <w:rsid w:val="00077F88"/>
    <w:rsid w:val="00081382"/>
    <w:rsid w:val="000819B9"/>
    <w:rsid w:val="00081E42"/>
    <w:rsid w:val="00081E78"/>
    <w:rsid w:val="000824FE"/>
    <w:rsid w:val="00082D26"/>
    <w:rsid w:val="000834B8"/>
    <w:rsid w:val="00083808"/>
    <w:rsid w:val="0008413B"/>
    <w:rsid w:val="00086015"/>
    <w:rsid w:val="00090C4C"/>
    <w:rsid w:val="00090D33"/>
    <w:rsid w:val="00092314"/>
    <w:rsid w:val="00093197"/>
    <w:rsid w:val="00094A43"/>
    <w:rsid w:val="0009558F"/>
    <w:rsid w:val="000A0256"/>
    <w:rsid w:val="000A059B"/>
    <w:rsid w:val="000A2D77"/>
    <w:rsid w:val="000A3805"/>
    <w:rsid w:val="000A5644"/>
    <w:rsid w:val="000A7CC5"/>
    <w:rsid w:val="000A7DE6"/>
    <w:rsid w:val="000B0B75"/>
    <w:rsid w:val="000B161C"/>
    <w:rsid w:val="000B3447"/>
    <w:rsid w:val="000B379F"/>
    <w:rsid w:val="000B39C2"/>
    <w:rsid w:val="000B430E"/>
    <w:rsid w:val="000B5B2A"/>
    <w:rsid w:val="000B625B"/>
    <w:rsid w:val="000B6740"/>
    <w:rsid w:val="000B687B"/>
    <w:rsid w:val="000C0A65"/>
    <w:rsid w:val="000C1DCF"/>
    <w:rsid w:val="000C2667"/>
    <w:rsid w:val="000C27A8"/>
    <w:rsid w:val="000C2F53"/>
    <w:rsid w:val="000C3EB4"/>
    <w:rsid w:val="000C3FA5"/>
    <w:rsid w:val="000C46A5"/>
    <w:rsid w:val="000C6522"/>
    <w:rsid w:val="000C6AC4"/>
    <w:rsid w:val="000D00B7"/>
    <w:rsid w:val="000D2EBE"/>
    <w:rsid w:val="000D498E"/>
    <w:rsid w:val="000D4FA9"/>
    <w:rsid w:val="000D6D0C"/>
    <w:rsid w:val="000E04B2"/>
    <w:rsid w:val="000E5309"/>
    <w:rsid w:val="000E5495"/>
    <w:rsid w:val="000E6947"/>
    <w:rsid w:val="000E72B0"/>
    <w:rsid w:val="000F268C"/>
    <w:rsid w:val="000F373A"/>
    <w:rsid w:val="000F417E"/>
    <w:rsid w:val="000F6346"/>
    <w:rsid w:val="000F63B0"/>
    <w:rsid w:val="000F64A0"/>
    <w:rsid w:val="000F6553"/>
    <w:rsid w:val="00100D7E"/>
    <w:rsid w:val="001024D4"/>
    <w:rsid w:val="001031D5"/>
    <w:rsid w:val="0010494E"/>
    <w:rsid w:val="00104C55"/>
    <w:rsid w:val="001050C4"/>
    <w:rsid w:val="00106AE7"/>
    <w:rsid w:val="001070EE"/>
    <w:rsid w:val="00107219"/>
    <w:rsid w:val="00107443"/>
    <w:rsid w:val="0010792F"/>
    <w:rsid w:val="001125BF"/>
    <w:rsid w:val="0011279F"/>
    <w:rsid w:val="001128B8"/>
    <w:rsid w:val="001145E8"/>
    <w:rsid w:val="001148E8"/>
    <w:rsid w:val="0011498E"/>
    <w:rsid w:val="00114CBE"/>
    <w:rsid w:val="00115C17"/>
    <w:rsid w:val="00116CE2"/>
    <w:rsid w:val="00116E8A"/>
    <w:rsid w:val="0012026B"/>
    <w:rsid w:val="001208EB"/>
    <w:rsid w:val="001219EB"/>
    <w:rsid w:val="00122CB8"/>
    <w:rsid w:val="00124D1E"/>
    <w:rsid w:val="00130C99"/>
    <w:rsid w:val="00131E67"/>
    <w:rsid w:val="00132335"/>
    <w:rsid w:val="00132467"/>
    <w:rsid w:val="00133F60"/>
    <w:rsid w:val="0013650F"/>
    <w:rsid w:val="001369F6"/>
    <w:rsid w:val="00140036"/>
    <w:rsid w:val="00140AA7"/>
    <w:rsid w:val="00142397"/>
    <w:rsid w:val="00142C34"/>
    <w:rsid w:val="00144CE3"/>
    <w:rsid w:val="00145D3A"/>
    <w:rsid w:val="00147533"/>
    <w:rsid w:val="00147C56"/>
    <w:rsid w:val="00147CCA"/>
    <w:rsid w:val="00147F34"/>
    <w:rsid w:val="00155C4D"/>
    <w:rsid w:val="00157512"/>
    <w:rsid w:val="00157863"/>
    <w:rsid w:val="00161CEE"/>
    <w:rsid w:val="001668B0"/>
    <w:rsid w:val="00166963"/>
    <w:rsid w:val="00172714"/>
    <w:rsid w:val="0017289E"/>
    <w:rsid w:val="0017399F"/>
    <w:rsid w:val="0017542A"/>
    <w:rsid w:val="00175881"/>
    <w:rsid w:val="00176A6A"/>
    <w:rsid w:val="0018326D"/>
    <w:rsid w:val="00184D04"/>
    <w:rsid w:val="001852D7"/>
    <w:rsid w:val="00185509"/>
    <w:rsid w:val="001858C6"/>
    <w:rsid w:val="0018604C"/>
    <w:rsid w:val="001875A6"/>
    <w:rsid w:val="00187CE8"/>
    <w:rsid w:val="00191C99"/>
    <w:rsid w:val="001922D1"/>
    <w:rsid w:val="00192968"/>
    <w:rsid w:val="00196E2E"/>
    <w:rsid w:val="00197584"/>
    <w:rsid w:val="001A087D"/>
    <w:rsid w:val="001A0E27"/>
    <w:rsid w:val="001A2562"/>
    <w:rsid w:val="001A4C00"/>
    <w:rsid w:val="001A5C12"/>
    <w:rsid w:val="001A63CA"/>
    <w:rsid w:val="001B175D"/>
    <w:rsid w:val="001B21DF"/>
    <w:rsid w:val="001B3AC7"/>
    <w:rsid w:val="001B3AEF"/>
    <w:rsid w:val="001B4DF5"/>
    <w:rsid w:val="001B512F"/>
    <w:rsid w:val="001B6C30"/>
    <w:rsid w:val="001B7367"/>
    <w:rsid w:val="001B7498"/>
    <w:rsid w:val="001B7794"/>
    <w:rsid w:val="001B7E72"/>
    <w:rsid w:val="001C2005"/>
    <w:rsid w:val="001C384F"/>
    <w:rsid w:val="001C3998"/>
    <w:rsid w:val="001C5694"/>
    <w:rsid w:val="001C76E7"/>
    <w:rsid w:val="001D157A"/>
    <w:rsid w:val="001D5AE3"/>
    <w:rsid w:val="001D690A"/>
    <w:rsid w:val="001D7E88"/>
    <w:rsid w:val="001E05CC"/>
    <w:rsid w:val="001E109C"/>
    <w:rsid w:val="001E182A"/>
    <w:rsid w:val="001E20C9"/>
    <w:rsid w:val="001E5149"/>
    <w:rsid w:val="001E57B8"/>
    <w:rsid w:val="001E61DB"/>
    <w:rsid w:val="001E7B46"/>
    <w:rsid w:val="001F3242"/>
    <w:rsid w:val="001F3ED5"/>
    <w:rsid w:val="001F6020"/>
    <w:rsid w:val="001F6ECB"/>
    <w:rsid w:val="00200718"/>
    <w:rsid w:val="00201379"/>
    <w:rsid w:val="0020245B"/>
    <w:rsid w:val="00202A5C"/>
    <w:rsid w:val="002031EE"/>
    <w:rsid w:val="002032B1"/>
    <w:rsid w:val="00205608"/>
    <w:rsid w:val="0020587E"/>
    <w:rsid w:val="00206AAB"/>
    <w:rsid w:val="00211287"/>
    <w:rsid w:val="00212890"/>
    <w:rsid w:val="00213F01"/>
    <w:rsid w:val="00215024"/>
    <w:rsid w:val="002162B1"/>
    <w:rsid w:val="00217A7D"/>
    <w:rsid w:val="00217AFD"/>
    <w:rsid w:val="00220677"/>
    <w:rsid w:val="0022401A"/>
    <w:rsid w:val="00226349"/>
    <w:rsid w:val="00227242"/>
    <w:rsid w:val="0022784E"/>
    <w:rsid w:val="00232EB3"/>
    <w:rsid w:val="002422E5"/>
    <w:rsid w:val="00243385"/>
    <w:rsid w:val="00244452"/>
    <w:rsid w:val="00245101"/>
    <w:rsid w:val="0024545D"/>
    <w:rsid w:val="00245F76"/>
    <w:rsid w:val="00246F54"/>
    <w:rsid w:val="00250888"/>
    <w:rsid w:val="002538D1"/>
    <w:rsid w:val="00254333"/>
    <w:rsid w:val="002554F7"/>
    <w:rsid w:val="00257067"/>
    <w:rsid w:val="0026093C"/>
    <w:rsid w:val="00262BAD"/>
    <w:rsid w:val="00263E57"/>
    <w:rsid w:val="00264F71"/>
    <w:rsid w:val="002653A3"/>
    <w:rsid w:val="00265EB3"/>
    <w:rsid w:val="00266003"/>
    <w:rsid w:val="00266CFB"/>
    <w:rsid w:val="0026709B"/>
    <w:rsid w:val="00267A7F"/>
    <w:rsid w:val="00270711"/>
    <w:rsid w:val="00271C30"/>
    <w:rsid w:val="00273546"/>
    <w:rsid w:val="0027478A"/>
    <w:rsid w:val="00274CFA"/>
    <w:rsid w:val="00275127"/>
    <w:rsid w:val="002757AE"/>
    <w:rsid w:val="0027599D"/>
    <w:rsid w:val="002759DF"/>
    <w:rsid w:val="002800C1"/>
    <w:rsid w:val="0028094D"/>
    <w:rsid w:val="00280FE4"/>
    <w:rsid w:val="002830E6"/>
    <w:rsid w:val="00283AA5"/>
    <w:rsid w:val="00283BA3"/>
    <w:rsid w:val="00285389"/>
    <w:rsid w:val="002860DD"/>
    <w:rsid w:val="00286880"/>
    <w:rsid w:val="00286E4C"/>
    <w:rsid w:val="00287EAD"/>
    <w:rsid w:val="00290F2A"/>
    <w:rsid w:val="002929C9"/>
    <w:rsid w:val="00294B91"/>
    <w:rsid w:val="00294F6C"/>
    <w:rsid w:val="002A3674"/>
    <w:rsid w:val="002A6239"/>
    <w:rsid w:val="002A6656"/>
    <w:rsid w:val="002A6F6F"/>
    <w:rsid w:val="002A7854"/>
    <w:rsid w:val="002B32CB"/>
    <w:rsid w:val="002B6E87"/>
    <w:rsid w:val="002B7A71"/>
    <w:rsid w:val="002C0557"/>
    <w:rsid w:val="002C12E6"/>
    <w:rsid w:val="002C6F4E"/>
    <w:rsid w:val="002C7214"/>
    <w:rsid w:val="002D18AB"/>
    <w:rsid w:val="002D3726"/>
    <w:rsid w:val="002D5C78"/>
    <w:rsid w:val="002E012A"/>
    <w:rsid w:val="002E51DB"/>
    <w:rsid w:val="002E6974"/>
    <w:rsid w:val="002E7919"/>
    <w:rsid w:val="002E7D27"/>
    <w:rsid w:val="002F172A"/>
    <w:rsid w:val="002F2015"/>
    <w:rsid w:val="002F45C7"/>
    <w:rsid w:val="002F5A15"/>
    <w:rsid w:val="002F5E6D"/>
    <w:rsid w:val="002F7E3A"/>
    <w:rsid w:val="00301D40"/>
    <w:rsid w:val="003036F2"/>
    <w:rsid w:val="00303EBA"/>
    <w:rsid w:val="00304550"/>
    <w:rsid w:val="00304845"/>
    <w:rsid w:val="00314400"/>
    <w:rsid w:val="003158D0"/>
    <w:rsid w:val="003163AA"/>
    <w:rsid w:val="00317453"/>
    <w:rsid w:val="00320E9C"/>
    <w:rsid w:val="00321AC8"/>
    <w:rsid w:val="00323EFC"/>
    <w:rsid w:val="00325BC9"/>
    <w:rsid w:val="00327EFF"/>
    <w:rsid w:val="00330287"/>
    <w:rsid w:val="003303FA"/>
    <w:rsid w:val="003332D9"/>
    <w:rsid w:val="0033679F"/>
    <w:rsid w:val="0033689E"/>
    <w:rsid w:val="003377FE"/>
    <w:rsid w:val="00341A2D"/>
    <w:rsid w:val="003423C4"/>
    <w:rsid w:val="0034478F"/>
    <w:rsid w:val="0034508D"/>
    <w:rsid w:val="00347EAA"/>
    <w:rsid w:val="0035059A"/>
    <w:rsid w:val="00350993"/>
    <w:rsid w:val="003519F7"/>
    <w:rsid w:val="0035227A"/>
    <w:rsid w:val="003542CF"/>
    <w:rsid w:val="003554C5"/>
    <w:rsid w:val="003568DA"/>
    <w:rsid w:val="003602D6"/>
    <w:rsid w:val="00360B76"/>
    <w:rsid w:val="003621AF"/>
    <w:rsid w:val="00363125"/>
    <w:rsid w:val="00363776"/>
    <w:rsid w:val="00364042"/>
    <w:rsid w:val="00364DD6"/>
    <w:rsid w:val="003665E3"/>
    <w:rsid w:val="003670E2"/>
    <w:rsid w:val="0036770E"/>
    <w:rsid w:val="00367838"/>
    <w:rsid w:val="003709CE"/>
    <w:rsid w:val="0037105D"/>
    <w:rsid w:val="00372582"/>
    <w:rsid w:val="00373B68"/>
    <w:rsid w:val="003766FF"/>
    <w:rsid w:val="00377F32"/>
    <w:rsid w:val="00383EFF"/>
    <w:rsid w:val="00390152"/>
    <w:rsid w:val="00390A36"/>
    <w:rsid w:val="003924E8"/>
    <w:rsid w:val="003935EA"/>
    <w:rsid w:val="00395381"/>
    <w:rsid w:val="00396573"/>
    <w:rsid w:val="00396BE3"/>
    <w:rsid w:val="00397D17"/>
    <w:rsid w:val="003A0D46"/>
    <w:rsid w:val="003A6522"/>
    <w:rsid w:val="003B030E"/>
    <w:rsid w:val="003B1755"/>
    <w:rsid w:val="003B17FE"/>
    <w:rsid w:val="003B2FD6"/>
    <w:rsid w:val="003B45A5"/>
    <w:rsid w:val="003B5EB0"/>
    <w:rsid w:val="003B7126"/>
    <w:rsid w:val="003B787C"/>
    <w:rsid w:val="003B7C8E"/>
    <w:rsid w:val="003C1025"/>
    <w:rsid w:val="003C162E"/>
    <w:rsid w:val="003C583F"/>
    <w:rsid w:val="003D080F"/>
    <w:rsid w:val="003D1338"/>
    <w:rsid w:val="003D1F73"/>
    <w:rsid w:val="003D2318"/>
    <w:rsid w:val="003D2623"/>
    <w:rsid w:val="003D376B"/>
    <w:rsid w:val="003D402C"/>
    <w:rsid w:val="003D4D1B"/>
    <w:rsid w:val="003D6202"/>
    <w:rsid w:val="003D732E"/>
    <w:rsid w:val="003E30E4"/>
    <w:rsid w:val="003E5B71"/>
    <w:rsid w:val="003E71A9"/>
    <w:rsid w:val="003F0407"/>
    <w:rsid w:val="003F08A1"/>
    <w:rsid w:val="003F2451"/>
    <w:rsid w:val="003F5915"/>
    <w:rsid w:val="003F5AC7"/>
    <w:rsid w:val="003F5CD0"/>
    <w:rsid w:val="003F6889"/>
    <w:rsid w:val="003F6A5C"/>
    <w:rsid w:val="00410073"/>
    <w:rsid w:val="00410452"/>
    <w:rsid w:val="004117F3"/>
    <w:rsid w:val="004162AE"/>
    <w:rsid w:val="0041693F"/>
    <w:rsid w:val="00417627"/>
    <w:rsid w:val="00420BD7"/>
    <w:rsid w:val="00421F46"/>
    <w:rsid w:val="0042206C"/>
    <w:rsid w:val="00424634"/>
    <w:rsid w:val="004249D8"/>
    <w:rsid w:val="004263AC"/>
    <w:rsid w:val="004327E1"/>
    <w:rsid w:val="00432917"/>
    <w:rsid w:val="00432B11"/>
    <w:rsid w:val="004342AA"/>
    <w:rsid w:val="0043538D"/>
    <w:rsid w:val="004359F8"/>
    <w:rsid w:val="00435FC7"/>
    <w:rsid w:val="004366BE"/>
    <w:rsid w:val="004411FF"/>
    <w:rsid w:val="00443919"/>
    <w:rsid w:val="00443D9B"/>
    <w:rsid w:val="00450545"/>
    <w:rsid w:val="00452EFF"/>
    <w:rsid w:val="00453752"/>
    <w:rsid w:val="004567D6"/>
    <w:rsid w:val="00456CD4"/>
    <w:rsid w:val="00457F1D"/>
    <w:rsid w:val="00460089"/>
    <w:rsid w:val="00461C62"/>
    <w:rsid w:val="00462CF9"/>
    <w:rsid w:val="0046333B"/>
    <w:rsid w:val="00463835"/>
    <w:rsid w:val="00464995"/>
    <w:rsid w:val="004650DB"/>
    <w:rsid w:val="004653F9"/>
    <w:rsid w:val="0046615E"/>
    <w:rsid w:val="00466769"/>
    <w:rsid w:val="00467445"/>
    <w:rsid w:val="00470165"/>
    <w:rsid w:val="00473458"/>
    <w:rsid w:val="004737D3"/>
    <w:rsid w:val="00474395"/>
    <w:rsid w:val="00475FE2"/>
    <w:rsid w:val="004762EA"/>
    <w:rsid w:val="00476867"/>
    <w:rsid w:val="00477298"/>
    <w:rsid w:val="0047777E"/>
    <w:rsid w:val="004779C3"/>
    <w:rsid w:val="004810D5"/>
    <w:rsid w:val="004812DA"/>
    <w:rsid w:val="004828AD"/>
    <w:rsid w:val="0048451E"/>
    <w:rsid w:val="004846B3"/>
    <w:rsid w:val="004867E9"/>
    <w:rsid w:val="004868AC"/>
    <w:rsid w:val="0048751B"/>
    <w:rsid w:val="004902C3"/>
    <w:rsid w:val="00490CE0"/>
    <w:rsid w:val="00491075"/>
    <w:rsid w:val="00493E14"/>
    <w:rsid w:val="0049486F"/>
    <w:rsid w:val="00494FAD"/>
    <w:rsid w:val="00496169"/>
    <w:rsid w:val="004A0C61"/>
    <w:rsid w:val="004A406B"/>
    <w:rsid w:val="004A5836"/>
    <w:rsid w:val="004B1A82"/>
    <w:rsid w:val="004B204D"/>
    <w:rsid w:val="004B3A47"/>
    <w:rsid w:val="004B4FD3"/>
    <w:rsid w:val="004B57A3"/>
    <w:rsid w:val="004B5ECD"/>
    <w:rsid w:val="004B6803"/>
    <w:rsid w:val="004B6DDB"/>
    <w:rsid w:val="004C2EAE"/>
    <w:rsid w:val="004C4BF5"/>
    <w:rsid w:val="004C4D13"/>
    <w:rsid w:val="004C51FF"/>
    <w:rsid w:val="004C721F"/>
    <w:rsid w:val="004C7975"/>
    <w:rsid w:val="004D02C1"/>
    <w:rsid w:val="004D10B5"/>
    <w:rsid w:val="004D3930"/>
    <w:rsid w:val="004D57C9"/>
    <w:rsid w:val="004D6420"/>
    <w:rsid w:val="004D6BEE"/>
    <w:rsid w:val="004D79BB"/>
    <w:rsid w:val="004D7B6F"/>
    <w:rsid w:val="004E02BA"/>
    <w:rsid w:val="004E1952"/>
    <w:rsid w:val="004E2040"/>
    <w:rsid w:val="004E60A4"/>
    <w:rsid w:val="004E7A78"/>
    <w:rsid w:val="004F0317"/>
    <w:rsid w:val="004F2033"/>
    <w:rsid w:val="004F2190"/>
    <w:rsid w:val="004F48CE"/>
    <w:rsid w:val="004F6093"/>
    <w:rsid w:val="004F61B8"/>
    <w:rsid w:val="004F7A75"/>
    <w:rsid w:val="004F7E79"/>
    <w:rsid w:val="00501B54"/>
    <w:rsid w:val="005041D8"/>
    <w:rsid w:val="00504C6E"/>
    <w:rsid w:val="00510EB2"/>
    <w:rsid w:val="005114EA"/>
    <w:rsid w:val="00512003"/>
    <w:rsid w:val="0051231B"/>
    <w:rsid w:val="0051283E"/>
    <w:rsid w:val="00512B0E"/>
    <w:rsid w:val="00515BE1"/>
    <w:rsid w:val="00520DD6"/>
    <w:rsid w:val="005213ED"/>
    <w:rsid w:val="00523976"/>
    <w:rsid w:val="0052617F"/>
    <w:rsid w:val="00530928"/>
    <w:rsid w:val="0053172E"/>
    <w:rsid w:val="00532393"/>
    <w:rsid w:val="005324C8"/>
    <w:rsid w:val="00532958"/>
    <w:rsid w:val="005338C1"/>
    <w:rsid w:val="0053397B"/>
    <w:rsid w:val="00533E37"/>
    <w:rsid w:val="00534914"/>
    <w:rsid w:val="00534DCC"/>
    <w:rsid w:val="00535072"/>
    <w:rsid w:val="005359EA"/>
    <w:rsid w:val="00535AE8"/>
    <w:rsid w:val="00535F6E"/>
    <w:rsid w:val="0054087F"/>
    <w:rsid w:val="005414A6"/>
    <w:rsid w:val="005415C5"/>
    <w:rsid w:val="005416CC"/>
    <w:rsid w:val="00541809"/>
    <w:rsid w:val="0054197E"/>
    <w:rsid w:val="005419C2"/>
    <w:rsid w:val="00542154"/>
    <w:rsid w:val="00542CCC"/>
    <w:rsid w:val="005440BF"/>
    <w:rsid w:val="005447E3"/>
    <w:rsid w:val="0055028B"/>
    <w:rsid w:val="00550E84"/>
    <w:rsid w:val="0055216B"/>
    <w:rsid w:val="005533D5"/>
    <w:rsid w:val="00553FF5"/>
    <w:rsid w:val="00555466"/>
    <w:rsid w:val="00555ACF"/>
    <w:rsid w:val="00562DFB"/>
    <w:rsid w:val="00567F99"/>
    <w:rsid w:val="0057053D"/>
    <w:rsid w:val="005710FA"/>
    <w:rsid w:val="00571EB4"/>
    <w:rsid w:val="00572864"/>
    <w:rsid w:val="00572A32"/>
    <w:rsid w:val="00574D57"/>
    <w:rsid w:val="0057714C"/>
    <w:rsid w:val="00577C30"/>
    <w:rsid w:val="00581119"/>
    <w:rsid w:val="0058286E"/>
    <w:rsid w:val="00582A90"/>
    <w:rsid w:val="00583A8C"/>
    <w:rsid w:val="00585236"/>
    <w:rsid w:val="0058527F"/>
    <w:rsid w:val="005857DC"/>
    <w:rsid w:val="00587B32"/>
    <w:rsid w:val="00591F73"/>
    <w:rsid w:val="00592588"/>
    <w:rsid w:val="00595D27"/>
    <w:rsid w:val="005969D3"/>
    <w:rsid w:val="00597186"/>
    <w:rsid w:val="005A3EBC"/>
    <w:rsid w:val="005A54F6"/>
    <w:rsid w:val="005A5D1F"/>
    <w:rsid w:val="005A68F5"/>
    <w:rsid w:val="005A6B8F"/>
    <w:rsid w:val="005B2DE6"/>
    <w:rsid w:val="005B52F5"/>
    <w:rsid w:val="005B62E5"/>
    <w:rsid w:val="005B63AC"/>
    <w:rsid w:val="005C0368"/>
    <w:rsid w:val="005C0C40"/>
    <w:rsid w:val="005C1123"/>
    <w:rsid w:val="005C131D"/>
    <w:rsid w:val="005C1B18"/>
    <w:rsid w:val="005C2194"/>
    <w:rsid w:val="005C221A"/>
    <w:rsid w:val="005C4BB4"/>
    <w:rsid w:val="005C68A1"/>
    <w:rsid w:val="005C6E98"/>
    <w:rsid w:val="005D2C5F"/>
    <w:rsid w:val="005D406F"/>
    <w:rsid w:val="005D4A0C"/>
    <w:rsid w:val="005E348C"/>
    <w:rsid w:val="005E57F5"/>
    <w:rsid w:val="005E587B"/>
    <w:rsid w:val="005F0249"/>
    <w:rsid w:val="005F1713"/>
    <w:rsid w:val="005F1F0B"/>
    <w:rsid w:val="005F27B4"/>
    <w:rsid w:val="005F2FAC"/>
    <w:rsid w:val="005F3467"/>
    <w:rsid w:val="005F50D5"/>
    <w:rsid w:val="005F5BF7"/>
    <w:rsid w:val="005F6411"/>
    <w:rsid w:val="00600CCF"/>
    <w:rsid w:val="00601224"/>
    <w:rsid w:val="00601FBE"/>
    <w:rsid w:val="0060279A"/>
    <w:rsid w:val="00602BE0"/>
    <w:rsid w:val="00603362"/>
    <w:rsid w:val="00604FB5"/>
    <w:rsid w:val="0060666B"/>
    <w:rsid w:val="00607E56"/>
    <w:rsid w:val="006122EC"/>
    <w:rsid w:val="00613703"/>
    <w:rsid w:val="0061696E"/>
    <w:rsid w:val="00617041"/>
    <w:rsid w:val="00620EF7"/>
    <w:rsid w:val="0062117E"/>
    <w:rsid w:val="00625A70"/>
    <w:rsid w:val="006268C9"/>
    <w:rsid w:val="006268EF"/>
    <w:rsid w:val="006270D3"/>
    <w:rsid w:val="0062737E"/>
    <w:rsid w:val="006277CF"/>
    <w:rsid w:val="0063008B"/>
    <w:rsid w:val="006316E0"/>
    <w:rsid w:val="00631E7D"/>
    <w:rsid w:val="006329CA"/>
    <w:rsid w:val="00633F84"/>
    <w:rsid w:val="00636641"/>
    <w:rsid w:val="00642390"/>
    <w:rsid w:val="00642EB5"/>
    <w:rsid w:val="00643604"/>
    <w:rsid w:val="006448DD"/>
    <w:rsid w:val="00644A34"/>
    <w:rsid w:val="00645488"/>
    <w:rsid w:val="00646510"/>
    <w:rsid w:val="00647F77"/>
    <w:rsid w:val="00650DC9"/>
    <w:rsid w:val="006514DC"/>
    <w:rsid w:val="0065302B"/>
    <w:rsid w:val="006536C2"/>
    <w:rsid w:val="00653D57"/>
    <w:rsid w:val="00656DE6"/>
    <w:rsid w:val="00660AA3"/>
    <w:rsid w:val="00664477"/>
    <w:rsid w:val="00666073"/>
    <w:rsid w:val="0066783D"/>
    <w:rsid w:val="00667A6E"/>
    <w:rsid w:val="006703CF"/>
    <w:rsid w:val="00670F92"/>
    <w:rsid w:val="00672F76"/>
    <w:rsid w:val="006733FB"/>
    <w:rsid w:val="0067440E"/>
    <w:rsid w:val="00674444"/>
    <w:rsid w:val="0067511F"/>
    <w:rsid w:val="00675D91"/>
    <w:rsid w:val="00675EC8"/>
    <w:rsid w:val="0067648B"/>
    <w:rsid w:val="00680F5F"/>
    <w:rsid w:val="006811D3"/>
    <w:rsid w:val="00681C7E"/>
    <w:rsid w:val="00681FB6"/>
    <w:rsid w:val="006821C0"/>
    <w:rsid w:val="00682AD3"/>
    <w:rsid w:val="006835D9"/>
    <w:rsid w:val="00683D02"/>
    <w:rsid w:val="0068401E"/>
    <w:rsid w:val="006858A9"/>
    <w:rsid w:val="006870CD"/>
    <w:rsid w:val="00687969"/>
    <w:rsid w:val="00687DF1"/>
    <w:rsid w:val="0069224B"/>
    <w:rsid w:val="00695C4B"/>
    <w:rsid w:val="00695E4A"/>
    <w:rsid w:val="006A2369"/>
    <w:rsid w:val="006A2854"/>
    <w:rsid w:val="006A2A9A"/>
    <w:rsid w:val="006A3781"/>
    <w:rsid w:val="006A440A"/>
    <w:rsid w:val="006A4964"/>
    <w:rsid w:val="006A59CF"/>
    <w:rsid w:val="006A79DD"/>
    <w:rsid w:val="006B0B7A"/>
    <w:rsid w:val="006B3C59"/>
    <w:rsid w:val="006B405E"/>
    <w:rsid w:val="006B4256"/>
    <w:rsid w:val="006B4703"/>
    <w:rsid w:val="006B5F6E"/>
    <w:rsid w:val="006B7897"/>
    <w:rsid w:val="006B79B7"/>
    <w:rsid w:val="006C283C"/>
    <w:rsid w:val="006C3017"/>
    <w:rsid w:val="006C592C"/>
    <w:rsid w:val="006C7329"/>
    <w:rsid w:val="006D0470"/>
    <w:rsid w:val="006D1CF3"/>
    <w:rsid w:val="006D33A9"/>
    <w:rsid w:val="006D424B"/>
    <w:rsid w:val="006D7DE3"/>
    <w:rsid w:val="006E0A36"/>
    <w:rsid w:val="006E1094"/>
    <w:rsid w:val="006E37A8"/>
    <w:rsid w:val="006E3F74"/>
    <w:rsid w:val="006E46A7"/>
    <w:rsid w:val="006E4764"/>
    <w:rsid w:val="006E6D4D"/>
    <w:rsid w:val="006E7738"/>
    <w:rsid w:val="006F14BB"/>
    <w:rsid w:val="006F2800"/>
    <w:rsid w:val="006F2AB3"/>
    <w:rsid w:val="006F3CF4"/>
    <w:rsid w:val="006F44B7"/>
    <w:rsid w:val="006F5D9B"/>
    <w:rsid w:val="006F6CB7"/>
    <w:rsid w:val="00700690"/>
    <w:rsid w:val="007011DA"/>
    <w:rsid w:val="0070231E"/>
    <w:rsid w:val="0070405B"/>
    <w:rsid w:val="007041F8"/>
    <w:rsid w:val="00704921"/>
    <w:rsid w:val="00705354"/>
    <w:rsid w:val="00705D9E"/>
    <w:rsid w:val="00705FD9"/>
    <w:rsid w:val="00713B24"/>
    <w:rsid w:val="0071451C"/>
    <w:rsid w:val="0071490D"/>
    <w:rsid w:val="00717268"/>
    <w:rsid w:val="00717514"/>
    <w:rsid w:val="0072045C"/>
    <w:rsid w:val="00720B73"/>
    <w:rsid w:val="00720EE7"/>
    <w:rsid w:val="007217E4"/>
    <w:rsid w:val="00722200"/>
    <w:rsid w:val="00723687"/>
    <w:rsid w:val="007241E4"/>
    <w:rsid w:val="00726CEC"/>
    <w:rsid w:val="007336D2"/>
    <w:rsid w:val="0073438E"/>
    <w:rsid w:val="007348DD"/>
    <w:rsid w:val="00734F95"/>
    <w:rsid w:val="00736448"/>
    <w:rsid w:val="00737338"/>
    <w:rsid w:val="00740C31"/>
    <w:rsid w:val="00741D04"/>
    <w:rsid w:val="0074424F"/>
    <w:rsid w:val="00744E4A"/>
    <w:rsid w:val="007464EC"/>
    <w:rsid w:val="00746A8F"/>
    <w:rsid w:val="0074753D"/>
    <w:rsid w:val="007527DD"/>
    <w:rsid w:val="00753604"/>
    <w:rsid w:val="007557FB"/>
    <w:rsid w:val="00755916"/>
    <w:rsid w:val="00755B42"/>
    <w:rsid w:val="00760E7F"/>
    <w:rsid w:val="00762939"/>
    <w:rsid w:val="00764DBF"/>
    <w:rsid w:val="007660EB"/>
    <w:rsid w:val="0076693F"/>
    <w:rsid w:val="00767D75"/>
    <w:rsid w:val="00770F26"/>
    <w:rsid w:val="007721F4"/>
    <w:rsid w:val="00772995"/>
    <w:rsid w:val="00772AD7"/>
    <w:rsid w:val="007732EB"/>
    <w:rsid w:val="0077570D"/>
    <w:rsid w:val="00775FC7"/>
    <w:rsid w:val="00777258"/>
    <w:rsid w:val="00777747"/>
    <w:rsid w:val="007816AE"/>
    <w:rsid w:val="00782E32"/>
    <w:rsid w:val="007830A2"/>
    <w:rsid w:val="00783439"/>
    <w:rsid w:val="00784D6B"/>
    <w:rsid w:val="00785FB4"/>
    <w:rsid w:val="007865A1"/>
    <w:rsid w:val="0078717F"/>
    <w:rsid w:val="00790CA6"/>
    <w:rsid w:val="007910A9"/>
    <w:rsid w:val="0079172B"/>
    <w:rsid w:val="00791991"/>
    <w:rsid w:val="007921B0"/>
    <w:rsid w:val="007956EC"/>
    <w:rsid w:val="00797527"/>
    <w:rsid w:val="007A0FC0"/>
    <w:rsid w:val="007A1BAC"/>
    <w:rsid w:val="007A23E8"/>
    <w:rsid w:val="007A684F"/>
    <w:rsid w:val="007B1306"/>
    <w:rsid w:val="007B2E9F"/>
    <w:rsid w:val="007B3F12"/>
    <w:rsid w:val="007B415F"/>
    <w:rsid w:val="007B6507"/>
    <w:rsid w:val="007B6911"/>
    <w:rsid w:val="007B6FC7"/>
    <w:rsid w:val="007B7D3E"/>
    <w:rsid w:val="007C010E"/>
    <w:rsid w:val="007C0544"/>
    <w:rsid w:val="007C0E1D"/>
    <w:rsid w:val="007C52FD"/>
    <w:rsid w:val="007C53A1"/>
    <w:rsid w:val="007D10C2"/>
    <w:rsid w:val="007D1BAA"/>
    <w:rsid w:val="007D1E65"/>
    <w:rsid w:val="007D3244"/>
    <w:rsid w:val="007D4708"/>
    <w:rsid w:val="007D6BF7"/>
    <w:rsid w:val="007D6EE6"/>
    <w:rsid w:val="007D78D3"/>
    <w:rsid w:val="007E10F8"/>
    <w:rsid w:val="007E1832"/>
    <w:rsid w:val="007E1D87"/>
    <w:rsid w:val="007E1DA4"/>
    <w:rsid w:val="007E2050"/>
    <w:rsid w:val="007E507A"/>
    <w:rsid w:val="007E52F9"/>
    <w:rsid w:val="007E5474"/>
    <w:rsid w:val="007E745F"/>
    <w:rsid w:val="007E793B"/>
    <w:rsid w:val="007F0C74"/>
    <w:rsid w:val="007F1CE3"/>
    <w:rsid w:val="007F2FD2"/>
    <w:rsid w:val="007F6CF5"/>
    <w:rsid w:val="007F7A8E"/>
    <w:rsid w:val="00801A8F"/>
    <w:rsid w:val="00802BEC"/>
    <w:rsid w:val="008030FA"/>
    <w:rsid w:val="008031AD"/>
    <w:rsid w:val="00807D71"/>
    <w:rsid w:val="008100B0"/>
    <w:rsid w:val="0081061C"/>
    <w:rsid w:val="00810CB9"/>
    <w:rsid w:val="0081104A"/>
    <w:rsid w:val="00812827"/>
    <w:rsid w:val="008207E2"/>
    <w:rsid w:val="008222CA"/>
    <w:rsid w:val="00825DED"/>
    <w:rsid w:val="00826CD4"/>
    <w:rsid w:val="00827122"/>
    <w:rsid w:val="00827AAA"/>
    <w:rsid w:val="0083131A"/>
    <w:rsid w:val="00833E70"/>
    <w:rsid w:val="00833ED3"/>
    <w:rsid w:val="00833FA5"/>
    <w:rsid w:val="00834CC9"/>
    <w:rsid w:val="008351F8"/>
    <w:rsid w:val="00835340"/>
    <w:rsid w:val="00835632"/>
    <w:rsid w:val="0083640C"/>
    <w:rsid w:val="008366BF"/>
    <w:rsid w:val="00837802"/>
    <w:rsid w:val="008403A9"/>
    <w:rsid w:val="00842920"/>
    <w:rsid w:val="00842A4A"/>
    <w:rsid w:val="00845AF7"/>
    <w:rsid w:val="00846738"/>
    <w:rsid w:val="00847042"/>
    <w:rsid w:val="0085108E"/>
    <w:rsid w:val="008513BA"/>
    <w:rsid w:val="008519C1"/>
    <w:rsid w:val="00851F9D"/>
    <w:rsid w:val="008537F1"/>
    <w:rsid w:val="00856831"/>
    <w:rsid w:val="00856B34"/>
    <w:rsid w:val="00857D9C"/>
    <w:rsid w:val="00857DB5"/>
    <w:rsid w:val="0086052E"/>
    <w:rsid w:val="00860B53"/>
    <w:rsid w:val="008618E5"/>
    <w:rsid w:val="00863BC1"/>
    <w:rsid w:val="00863CFC"/>
    <w:rsid w:val="008644DF"/>
    <w:rsid w:val="0086638F"/>
    <w:rsid w:val="008663C1"/>
    <w:rsid w:val="008674D4"/>
    <w:rsid w:val="00870AB7"/>
    <w:rsid w:val="00870D16"/>
    <w:rsid w:val="00871852"/>
    <w:rsid w:val="00871F8D"/>
    <w:rsid w:val="00873511"/>
    <w:rsid w:val="00873DAA"/>
    <w:rsid w:val="00875314"/>
    <w:rsid w:val="00875D40"/>
    <w:rsid w:val="008761B3"/>
    <w:rsid w:val="0088017C"/>
    <w:rsid w:val="00880B26"/>
    <w:rsid w:val="00881BE1"/>
    <w:rsid w:val="008820BF"/>
    <w:rsid w:val="00882A7C"/>
    <w:rsid w:val="008834E9"/>
    <w:rsid w:val="00884654"/>
    <w:rsid w:val="00884FF7"/>
    <w:rsid w:val="00887760"/>
    <w:rsid w:val="00887CEF"/>
    <w:rsid w:val="00891B2F"/>
    <w:rsid w:val="008930E2"/>
    <w:rsid w:val="00893A19"/>
    <w:rsid w:val="00894502"/>
    <w:rsid w:val="00894C92"/>
    <w:rsid w:val="00895676"/>
    <w:rsid w:val="00895C28"/>
    <w:rsid w:val="008968D1"/>
    <w:rsid w:val="00896B52"/>
    <w:rsid w:val="00896F0F"/>
    <w:rsid w:val="008975B6"/>
    <w:rsid w:val="008A0473"/>
    <w:rsid w:val="008A3A8B"/>
    <w:rsid w:val="008A5075"/>
    <w:rsid w:val="008A528A"/>
    <w:rsid w:val="008A5D66"/>
    <w:rsid w:val="008A67FE"/>
    <w:rsid w:val="008B0330"/>
    <w:rsid w:val="008B196F"/>
    <w:rsid w:val="008B7551"/>
    <w:rsid w:val="008B788A"/>
    <w:rsid w:val="008C19AD"/>
    <w:rsid w:val="008C1E63"/>
    <w:rsid w:val="008C2C8C"/>
    <w:rsid w:val="008C611F"/>
    <w:rsid w:val="008C6A8C"/>
    <w:rsid w:val="008D0416"/>
    <w:rsid w:val="008D1EC4"/>
    <w:rsid w:val="008D252B"/>
    <w:rsid w:val="008D2D14"/>
    <w:rsid w:val="008D2F75"/>
    <w:rsid w:val="008D57B7"/>
    <w:rsid w:val="008D5D81"/>
    <w:rsid w:val="008D61EB"/>
    <w:rsid w:val="008E24B7"/>
    <w:rsid w:val="008E2DBB"/>
    <w:rsid w:val="008E5F1F"/>
    <w:rsid w:val="008E6BD5"/>
    <w:rsid w:val="008E6E47"/>
    <w:rsid w:val="008F005F"/>
    <w:rsid w:val="008F0412"/>
    <w:rsid w:val="008F0608"/>
    <w:rsid w:val="008F0DD6"/>
    <w:rsid w:val="008F2B4A"/>
    <w:rsid w:val="00901CF9"/>
    <w:rsid w:val="00902697"/>
    <w:rsid w:val="009045FC"/>
    <w:rsid w:val="00905742"/>
    <w:rsid w:val="00907119"/>
    <w:rsid w:val="00907B70"/>
    <w:rsid w:val="00907F77"/>
    <w:rsid w:val="0091178B"/>
    <w:rsid w:val="009125AA"/>
    <w:rsid w:val="00913F1B"/>
    <w:rsid w:val="009148D6"/>
    <w:rsid w:val="009201BB"/>
    <w:rsid w:val="0092092C"/>
    <w:rsid w:val="009233B2"/>
    <w:rsid w:val="00923621"/>
    <w:rsid w:val="00923978"/>
    <w:rsid w:val="00924347"/>
    <w:rsid w:val="009262A3"/>
    <w:rsid w:val="00926ED1"/>
    <w:rsid w:val="00930158"/>
    <w:rsid w:val="009301F0"/>
    <w:rsid w:val="009305DD"/>
    <w:rsid w:val="00930FD5"/>
    <w:rsid w:val="0093208C"/>
    <w:rsid w:val="009344B4"/>
    <w:rsid w:val="00935835"/>
    <w:rsid w:val="0093599C"/>
    <w:rsid w:val="00936217"/>
    <w:rsid w:val="00937DD4"/>
    <w:rsid w:val="00941EFD"/>
    <w:rsid w:val="00942F19"/>
    <w:rsid w:val="00943A09"/>
    <w:rsid w:val="00944CE8"/>
    <w:rsid w:val="00947710"/>
    <w:rsid w:val="00952D45"/>
    <w:rsid w:val="009539B7"/>
    <w:rsid w:val="0096333F"/>
    <w:rsid w:val="00963D49"/>
    <w:rsid w:val="009658C5"/>
    <w:rsid w:val="00970698"/>
    <w:rsid w:val="009713EB"/>
    <w:rsid w:val="00971576"/>
    <w:rsid w:val="009715CB"/>
    <w:rsid w:val="009715F5"/>
    <w:rsid w:val="0097343B"/>
    <w:rsid w:val="00975F98"/>
    <w:rsid w:val="0097751E"/>
    <w:rsid w:val="009808C2"/>
    <w:rsid w:val="00980A83"/>
    <w:rsid w:val="009812F5"/>
    <w:rsid w:val="0098422B"/>
    <w:rsid w:val="00985907"/>
    <w:rsid w:val="00987C46"/>
    <w:rsid w:val="00987D4E"/>
    <w:rsid w:val="009907E0"/>
    <w:rsid w:val="00992D51"/>
    <w:rsid w:val="009930EF"/>
    <w:rsid w:val="00994234"/>
    <w:rsid w:val="009950E7"/>
    <w:rsid w:val="00995A9D"/>
    <w:rsid w:val="009A1026"/>
    <w:rsid w:val="009A2E10"/>
    <w:rsid w:val="009A4B48"/>
    <w:rsid w:val="009A51C8"/>
    <w:rsid w:val="009A7C17"/>
    <w:rsid w:val="009B1FE2"/>
    <w:rsid w:val="009B3A06"/>
    <w:rsid w:val="009B49D5"/>
    <w:rsid w:val="009B4A28"/>
    <w:rsid w:val="009B4D27"/>
    <w:rsid w:val="009B710C"/>
    <w:rsid w:val="009B77E6"/>
    <w:rsid w:val="009C1C73"/>
    <w:rsid w:val="009C1E5D"/>
    <w:rsid w:val="009C2B48"/>
    <w:rsid w:val="009C4B4E"/>
    <w:rsid w:val="009C744A"/>
    <w:rsid w:val="009D35DB"/>
    <w:rsid w:val="009D5C24"/>
    <w:rsid w:val="009D5FBF"/>
    <w:rsid w:val="009D67EB"/>
    <w:rsid w:val="009D6C6C"/>
    <w:rsid w:val="009E0437"/>
    <w:rsid w:val="009E142D"/>
    <w:rsid w:val="009E3359"/>
    <w:rsid w:val="009E4FB4"/>
    <w:rsid w:val="009E5FE7"/>
    <w:rsid w:val="009E61A0"/>
    <w:rsid w:val="009F0E2E"/>
    <w:rsid w:val="009F1069"/>
    <w:rsid w:val="009F2D1B"/>
    <w:rsid w:val="009F32F9"/>
    <w:rsid w:val="009F3514"/>
    <w:rsid w:val="009F5737"/>
    <w:rsid w:val="009F7613"/>
    <w:rsid w:val="00A00271"/>
    <w:rsid w:val="00A013C4"/>
    <w:rsid w:val="00A039CC"/>
    <w:rsid w:val="00A03BF5"/>
    <w:rsid w:val="00A047AD"/>
    <w:rsid w:val="00A0482B"/>
    <w:rsid w:val="00A04FFB"/>
    <w:rsid w:val="00A05B66"/>
    <w:rsid w:val="00A071FC"/>
    <w:rsid w:val="00A0796A"/>
    <w:rsid w:val="00A1187B"/>
    <w:rsid w:val="00A12558"/>
    <w:rsid w:val="00A12CAD"/>
    <w:rsid w:val="00A13209"/>
    <w:rsid w:val="00A133DC"/>
    <w:rsid w:val="00A16467"/>
    <w:rsid w:val="00A176D9"/>
    <w:rsid w:val="00A22B65"/>
    <w:rsid w:val="00A24DCD"/>
    <w:rsid w:val="00A25615"/>
    <w:rsid w:val="00A274C2"/>
    <w:rsid w:val="00A27E98"/>
    <w:rsid w:val="00A309DD"/>
    <w:rsid w:val="00A3214E"/>
    <w:rsid w:val="00A32662"/>
    <w:rsid w:val="00A33818"/>
    <w:rsid w:val="00A3506E"/>
    <w:rsid w:val="00A350B5"/>
    <w:rsid w:val="00A366B3"/>
    <w:rsid w:val="00A41463"/>
    <w:rsid w:val="00A414F1"/>
    <w:rsid w:val="00A42305"/>
    <w:rsid w:val="00A43721"/>
    <w:rsid w:val="00A44D51"/>
    <w:rsid w:val="00A45FB2"/>
    <w:rsid w:val="00A46F4A"/>
    <w:rsid w:val="00A50391"/>
    <w:rsid w:val="00A519C8"/>
    <w:rsid w:val="00A557F9"/>
    <w:rsid w:val="00A56AB3"/>
    <w:rsid w:val="00A60061"/>
    <w:rsid w:val="00A60C8C"/>
    <w:rsid w:val="00A6103F"/>
    <w:rsid w:val="00A623E9"/>
    <w:rsid w:val="00A62C3B"/>
    <w:rsid w:val="00A635F1"/>
    <w:rsid w:val="00A63F52"/>
    <w:rsid w:val="00A65837"/>
    <w:rsid w:val="00A65908"/>
    <w:rsid w:val="00A71AB0"/>
    <w:rsid w:val="00A73F0C"/>
    <w:rsid w:val="00A7474C"/>
    <w:rsid w:val="00A77058"/>
    <w:rsid w:val="00A80DCB"/>
    <w:rsid w:val="00A81C03"/>
    <w:rsid w:val="00A87486"/>
    <w:rsid w:val="00A87926"/>
    <w:rsid w:val="00A87EE9"/>
    <w:rsid w:val="00A91F3E"/>
    <w:rsid w:val="00A92560"/>
    <w:rsid w:val="00A92E6A"/>
    <w:rsid w:val="00A93691"/>
    <w:rsid w:val="00A9685B"/>
    <w:rsid w:val="00A96BEB"/>
    <w:rsid w:val="00AA20C5"/>
    <w:rsid w:val="00AA35EE"/>
    <w:rsid w:val="00AA48FE"/>
    <w:rsid w:val="00AA5C69"/>
    <w:rsid w:val="00AA61CB"/>
    <w:rsid w:val="00AB0A3D"/>
    <w:rsid w:val="00AB0FC0"/>
    <w:rsid w:val="00AB2E17"/>
    <w:rsid w:val="00AB4D6F"/>
    <w:rsid w:val="00AB50A8"/>
    <w:rsid w:val="00AC00D7"/>
    <w:rsid w:val="00AC29BE"/>
    <w:rsid w:val="00AC2EA9"/>
    <w:rsid w:val="00AC5889"/>
    <w:rsid w:val="00AC5938"/>
    <w:rsid w:val="00AC5EDD"/>
    <w:rsid w:val="00AC644C"/>
    <w:rsid w:val="00AC7046"/>
    <w:rsid w:val="00AD050A"/>
    <w:rsid w:val="00AD15D7"/>
    <w:rsid w:val="00AD2664"/>
    <w:rsid w:val="00AD4AA8"/>
    <w:rsid w:val="00AD4C3C"/>
    <w:rsid w:val="00AD4CF1"/>
    <w:rsid w:val="00AD5B03"/>
    <w:rsid w:val="00AD5EDB"/>
    <w:rsid w:val="00AD6582"/>
    <w:rsid w:val="00AD689F"/>
    <w:rsid w:val="00AE257A"/>
    <w:rsid w:val="00AE2D73"/>
    <w:rsid w:val="00AE31B0"/>
    <w:rsid w:val="00AE5A34"/>
    <w:rsid w:val="00AE6A05"/>
    <w:rsid w:val="00AE7C3D"/>
    <w:rsid w:val="00AF1403"/>
    <w:rsid w:val="00AF3AAF"/>
    <w:rsid w:val="00AF3EA8"/>
    <w:rsid w:val="00AF5583"/>
    <w:rsid w:val="00B04676"/>
    <w:rsid w:val="00B046D5"/>
    <w:rsid w:val="00B05A12"/>
    <w:rsid w:val="00B061FC"/>
    <w:rsid w:val="00B0638A"/>
    <w:rsid w:val="00B11D8C"/>
    <w:rsid w:val="00B130D2"/>
    <w:rsid w:val="00B134D9"/>
    <w:rsid w:val="00B161D8"/>
    <w:rsid w:val="00B16EA5"/>
    <w:rsid w:val="00B17BCB"/>
    <w:rsid w:val="00B210FB"/>
    <w:rsid w:val="00B222E7"/>
    <w:rsid w:val="00B23E76"/>
    <w:rsid w:val="00B252DA"/>
    <w:rsid w:val="00B25ABD"/>
    <w:rsid w:val="00B25D7F"/>
    <w:rsid w:val="00B30252"/>
    <w:rsid w:val="00B32A7C"/>
    <w:rsid w:val="00B33830"/>
    <w:rsid w:val="00B342D9"/>
    <w:rsid w:val="00B345F2"/>
    <w:rsid w:val="00B35ADC"/>
    <w:rsid w:val="00B40ECA"/>
    <w:rsid w:val="00B4164E"/>
    <w:rsid w:val="00B41C7E"/>
    <w:rsid w:val="00B45F14"/>
    <w:rsid w:val="00B4694B"/>
    <w:rsid w:val="00B508A9"/>
    <w:rsid w:val="00B522DF"/>
    <w:rsid w:val="00B54383"/>
    <w:rsid w:val="00B544AC"/>
    <w:rsid w:val="00B545B4"/>
    <w:rsid w:val="00B5526E"/>
    <w:rsid w:val="00B57DBD"/>
    <w:rsid w:val="00B61472"/>
    <w:rsid w:val="00B614B0"/>
    <w:rsid w:val="00B62009"/>
    <w:rsid w:val="00B62206"/>
    <w:rsid w:val="00B64002"/>
    <w:rsid w:val="00B64180"/>
    <w:rsid w:val="00B657C4"/>
    <w:rsid w:val="00B65894"/>
    <w:rsid w:val="00B65EAD"/>
    <w:rsid w:val="00B66297"/>
    <w:rsid w:val="00B7100C"/>
    <w:rsid w:val="00B732A3"/>
    <w:rsid w:val="00B77D8A"/>
    <w:rsid w:val="00B77DFC"/>
    <w:rsid w:val="00B80558"/>
    <w:rsid w:val="00B80B11"/>
    <w:rsid w:val="00B82203"/>
    <w:rsid w:val="00B838C4"/>
    <w:rsid w:val="00B84CFA"/>
    <w:rsid w:val="00B86285"/>
    <w:rsid w:val="00B87D81"/>
    <w:rsid w:val="00B9113F"/>
    <w:rsid w:val="00B9663C"/>
    <w:rsid w:val="00B96D7C"/>
    <w:rsid w:val="00B97D90"/>
    <w:rsid w:val="00BA09E2"/>
    <w:rsid w:val="00BA0E95"/>
    <w:rsid w:val="00BA0EF6"/>
    <w:rsid w:val="00BA153D"/>
    <w:rsid w:val="00BA347C"/>
    <w:rsid w:val="00BA6DD3"/>
    <w:rsid w:val="00BA7235"/>
    <w:rsid w:val="00BB2F0C"/>
    <w:rsid w:val="00BB3530"/>
    <w:rsid w:val="00BB46B1"/>
    <w:rsid w:val="00BB4CD7"/>
    <w:rsid w:val="00BC0E6B"/>
    <w:rsid w:val="00BC3BAC"/>
    <w:rsid w:val="00BC4C09"/>
    <w:rsid w:val="00BC59A7"/>
    <w:rsid w:val="00BC5AB1"/>
    <w:rsid w:val="00BC7958"/>
    <w:rsid w:val="00BD14EF"/>
    <w:rsid w:val="00BD377B"/>
    <w:rsid w:val="00BD5338"/>
    <w:rsid w:val="00BD5581"/>
    <w:rsid w:val="00BD67E0"/>
    <w:rsid w:val="00BE01A5"/>
    <w:rsid w:val="00BE0360"/>
    <w:rsid w:val="00BE0977"/>
    <w:rsid w:val="00BE32FD"/>
    <w:rsid w:val="00BE4C37"/>
    <w:rsid w:val="00BE5904"/>
    <w:rsid w:val="00BE6639"/>
    <w:rsid w:val="00BF0246"/>
    <w:rsid w:val="00BF0532"/>
    <w:rsid w:val="00BF5484"/>
    <w:rsid w:val="00BF6752"/>
    <w:rsid w:val="00BF7C76"/>
    <w:rsid w:val="00C00234"/>
    <w:rsid w:val="00C02657"/>
    <w:rsid w:val="00C026B8"/>
    <w:rsid w:val="00C03205"/>
    <w:rsid w:val="00C053AB"/>
    <w:rsid w:val="00C06427"/>
    <w:rsid w:val="00C066CD"/>
    <w:rsid w:val="00C07898"/>
    <w:rsid w:val="00C07D18"/>
    <w:rsid w:val="00C07FE3"/>
    <w:rsid w:val="00C10AFC"/>
    <w:rsid w:val="00C10B46"/>
    <w:rsid w:val="00C132C6"/>
    <w:rsid w:val="00C14EE6"/>
    <w:rsid w:val="00C15D5A"/>
    <w:rsid w:val="00C15F04"/>
    <w:rsid w:val="00C16594"/>
    <w:rsid w:val="00C22672"/>
    <w:rsid w:val="00C22D6B"/>
    <w:rsid w:val="00C2379E"/>
    <w:rsid w:val="00C2382E"/>
    <w:rsid w:val="00C2460D"/>
    <w:rsid w:val="00C24709"/>
    <w:rsid w:val="00C25DE0"/>
    <w:rsid w:val="00C30046"/>
    <w:rsid w:val="00C30367"/>
    <w:rsid w:val="00C308F5"/>
    <w:rsid w:val="00C32616"/>
    <w:rsid w:val="00C32F49"/>
    <w:rsid w:val="00C348E6"/>
    <w:rsid w:val="00C37B38"/>
    <w:rsid w:val="00C427AF"/>
    <w:rsid w:val="00C427EB"/>
    <w:rsid w:val="00C430D9"/>
    <w:rsid w:val="00C43730"/>
    <w:rsid w:val="00C44888"/>
    <w:rsid w:val="00C44D4E"/>
    <w:rsid w:val="00C45A97"/>
    <w:rsid w:val="00C45F32"/>
    <w:rsid w:val="00C467DC"/>
    <w:rsid w:val="00C5010C"/>
    <w:rsid w:val="00C51733"/>
    <w:rsid w:val="00C51DA9"/>
    <w:rsid w:val="00C54D4F"/>
    <w:rsid w:val="00C56819"/>
    <w:rsid w:val="00C615D1"/>
    <w:rsid w:val="00C61E08"/>
    <w:rsid w:val="00C64B6D"/>
    <w:rsid w:val="00C650A6"/>
    <w:rsid w:val="00C66B13"/>
    <w:rsid w:val="00C72594"/>
    <w:rsid w:val="00C73658"/>
    <w:rsid w:val="00C73822"/>
    <w:rsid w:val="00C75284"/>
    <w:rsid w:val="00C778B0"/>
    <w:rsid w:val="00C77B70"/>
    <w:rsid w:val="00C81E78"/>
    <w:rsid w:val="00C82510"/>
    <w:rsid w:val="00C8339E"/>
    <w:rsid w:val="00C833D2"/>
    <w:rsid w:val="00C84039"/>
    <w:rsid w:val="00C84566"/>
    <w:rsid w:val="00C8517C"/>
    <w:rsid w:val="00C85E9D"/>
    <w:rsid w:val="00C902CD"/>
    <w:rsid w:val="00C9059F"/>
    <w:rsid w:val="00C91ED1"/>
    <w:rsid w:val="00C937FF"/>
    <w:rsid w:val="00C943C1"/>
    <w:rsid w:val="00C946CD"/>
    <w:rsid w:val="00C94B1E"/>
    <w:rsid w:val="00C94F06"/>
    <w:rsid w:val="00C954A3"/>
    <w:rsid w:val="00C97DB1"/>
    <w:rsid w:val="00CA00BF"/>
    <w:rsid w:val="00CA144E"/>
    <w:rsid w:val="00CA14F8"/>
    <w:rsid w:val="00CA415F"/>
    <w:rsid w:val="00CA6B2E"/>
    <w:rsid w:val="00CB200B"/>
    <w:rsid w:val="00CB31ED"/>
    <w:rsid w:val="00CB33DC"/>
    <w:rsid w:val="00CB5346"/>
    <w:rsid w:val="00CB5513"/>
    <w:rsid w:val="00CB5FEE"/>
    <w:rsid w:val="00CB69C8"/>
    <w:rsid w:val="00CB7215"/>
    <w:rsid w:val="00CC0C3B"/>
    <w:rsid w:val="00CC16FC"/>
    <w:rsid w:val="00CC2901"/>
    <w:rsid w:val="00CC3255"/>
    <w:rsid w:val="00CC42D5"/>
    <w:rsid w:val="00CC5375"/>
    <w:rsid w:val="00CC765E"/>
    <w:rsid w:val="00CC7CBD"/>
    <w:rsid w:val="00CD0058"/>
    <w:rsid w:val="00CD0FA0"/>
    <w:rsid w:val="00CD1535"/>
    <w:rsid w:val="00CD3BF4"/>
    <w:rsid w:val="00CD3CEE"/>
    <w:rsid w:val="00CD5AD6"/>
    <w:rsid w:val="00CD6668"/>
    <w:rsid w:val="00CD790B"/>
    <w:rsid w:val="00CE04AF"/>
    <w:rsid w:val="00CE08FE"/>
    <w:rsid w:val="00CE10EA"/>
    <w:rsid w:val="00CE2E03"/>
    <w:rsid w:val="00CE37E9"/>
    <w:rsid w:val="00CE4182"/>
    <w:rsid w:val="00CE4EE0"/>
    <w:rsid w:val="00CE528B"/>
    <w:rsid w:val="00CE5CFA"/>
    <w:rsid w:val="00CE6059"/>
    <w:rsid w:val="00CE6590"/>
    <w:rsid w:val="00CF414B"/>
    <w:rsid w:val="00CF4231"/>
    <w:rsid w:val="00D00AD8"/>
    <w:rsid w:val="00D02F2A"/>
    <w:rsid w:val="00D034B8"/>
    <w:rsid w:val="00D074E1"/>
    <w:rsid w:val="00D1079D"/>
    <w:rsid w:val="00D107F6"/>
    <w:rsid w:val="00D11F48"/>
    <w:rsid w:val="00D12760"/>
    <w:rsid w:val="00D136E9"/>
    <w:rsid w:val="00D13A2F"/>
    <w:rsid w:val="00D1415B"/>
    <w:rsid w:val="00D14251"/>
    <w:rsid w:val="00D15E45"/>
    <w:rsid w:val="00D17591"/>
    <w:rsid w:val="00D20BC5"/>
    <w:rsid w:val="00D22DDA"/>
    <w:rsid w:val="00D23F98"/>
    <w:rsid w:val="00D26AFB"/>
    <w:rsid w:val="00D2718D"/>
    <w:rsid w:val="00D31C51"/>
    <w:rsid w:val="00D34E0A"/>
    <w:rsid w:val="00D36DAB"/>
    <w:rsid w:val="00D372B7"/>
    <w:rsid w:val="00D409A1"/>
    <w:rsid w:val="00D41323"/>
    <w:rsid w:val="00D42416"/>
    <w:rsid w:val="00D4246B"/>
    <w:rsid w:val="00D43981"/>
    <w:rsid w:val="00D44C0E"/>
    <w:rsid w:val="00D44F50"/>
    <w:rsid w:val="00D46333"/>
    <w:rsid w:val="00D466D5"/>
    <w:rsid w:val="00D46C38"/>
    <w:rsid w:val="00D50012"/>
    <w:rsid w:val="00D50100"/>
    <w:rsid w:val="00D50FEF"/>
    <w:rsid w:val="00D518D9"/>
    <w:rsid w:val="00D519A6"/>
    <w:rsid w:val="00D54FD6"/>
    <w:rsid w:val="00D56354"/>
    <w:rsid w:val="00D57D92"/>
    <w:rsid w:val="00D6300F"/>
    <w:rsid w:val="00D637E2"/>
    <w:rsid w:val="00D65487"/>
    <w:rsid w:val="00D6610B"/>
    <w:rsid w:val="00D66CFD"/>
    <w:rsid w:val="00D66FD7"/>
    <w:rsid w:val="00D67CF4"/>
    <w:rsid w:val="00D71184"/>
    <w:rsid w:val="00D71B7F"/>
    <w:rsid w:val="00D74353"/>
    <w:rsid w:val="00D7614B"/>
    <w:rsid w:val="00D76222"/>
    <w:rsid w:val="00D76E30"/>
    <w:rsid w:val="00D77256"/>
    <w:rsid w:val="00D77BC6"/>
    <w:rsid w:val="00D82B24"/>
    <w:rsid w:val="00D82FBC"/>
    <w:rsid w:val="00D830D2"/>
    <w:rsid w:val="00D84294"/>
    <w:rsid w:val="00D84541"/>
    <w:rsid w:val="00D854BD"/>
    <w:rsid w:val="00D86AC0"/>
    <w:rsid w:val="00D86D43"/>
    <w:rsid w:val="00D875AF"/>
    <w:rsid w:val="00D928AB"/>
    <w:rsid w:val="00D96105"/>
    <w:rsid w:val="00D965F8"/>
    <w:rsid w:val="00DA07FF"/>
    <w:rsid w:val="00DA0808"/>
    <w:rsid w:val="00DA0EEF"/>
    <w:rsid w:val="00DA0FFC"/>
    <w:rsid w:val="00DA34F3"/>
    <w:rsid w:val="00DA4A7B"/>
    <w:rsid w:val="00DA543C"/>
    <w:rsid w:val="00DA5824"/>
    <w:rsid w:val="00DA6C13"/>
    <w:rsid w:val="00DB2C69"/>
    <w:rsid w:val="00DB3FD0"/>
    <w:rsid w:val="00DB609E"/>
    <w:rsid w:val="00DB660F"/>
    <w:rsid w:val="00DB7554"/>
    <w:rsid w:val="00DB76F5"/>
    <w:rsid w:val="00DB7E0D"/>
    <w:rsid w:val="00DC03E3"/>
    <w:rsid w:val="00DC1B7F"/>
    <w:rsid w:val="00DC23B9"/>
    <w:rsid w:val="00DC2A1A"/>
    <w:rsid w:val="00DC4A11"/>
    <w:rsid w:val="00DC57ED"/>
    <w:rsid w:val="00DC5C87"/>
    <w:rsid w:val="00DC61F4"/>
    <w:rsid w:val="00DD1B3C"/>
    <w:rsid w:val="00DD1D3B"/>
    <w:rsid w:val="00DD2C5E"/>
    <w:rsid w:val="00DD43C4"/>
    <w:rsid w:val="00DD57B8"/>
    <w:rsid w:val="00DD69EC"/>
    <w:rsid w:val="00DD6C77"/>
    <w:rsid w:val="00DE00FD"/>
    <w:rsid w:val="00DE1406"/>
    <w:rsid w:val="00DE3645"/>
    <w:rsid w:val="00DE5836"/>
    <w:rsid w:val="00DF21C9"/>
    <w:rsid w:val="00DF593B"/>
    <w:rsid w:val="00E01127"/>
    <w:rsid w:val="00E01481"/>
    <w:rsid w:val="00E024F6"/>
    <w:rsid w:val="00E03437"/>
    <w:rsid w:val="00E053F5"/>
    <w:rsid w:val="00E10527"/>
    <w:rsid w:val="00E10B22"/>
    <w:rsid w:val="00E10EA1"/>
    <w:rsid w:val="00E1106E"/>
    <w:rsid w:val="00E11102"/>
    <w:rsid w:val="00E13680"/>
    <w:rsid w:val="00E14310"/>
    <w:rsid w:val="00E14B16"/>
    <w:rsid w:val="00E15EE5"/>
    <w:rsid w:val="00E1619F"/>
    <w:rsid w:val="00E1642D"/>
    <w:rsid w:val="00E16730"/>
    <w:rsid w:val="00E21690"/>
    <w:rsid w:val="00E22D43"/>
    <w:rsid w:val="00E2494A"/>
    <w:rsid w:val="00E2499E"/>
    <w:rsid w:val="00E3196E"/>
    <w:rsid w:val="00E3443B"/>
    <w:rsid w:val="00E36559"/>
    <w:rsid w:val="00E369B1"/>
    <w:rsid w:val="00E403AA"/>
    <w:rsid w:val="00E40B4E"/>
    <w:rsid w:val="00E42642"/>
    <w:rsid w:val="00E42EBD"/>
    <w:rsid w:val="00E435DE"/>
    <w:rsid w:val="00E449DA"/>
    <w:rsid w:val="00E45241"/>
    <w:rsid w:val="00E462BD"/>
    <w:rsid w:val="00E51882"/>
    <w:rsid w:val="00E51B3C"/>
    <w:rsid w:val="00E52A65"/>
    <w:rsid w:val="00E54D14"/>
    <w:rsid w:val="00E60A40"/>
    <w:rsid w:val="00E63D51"/>
    <w:rsid w:val="00E645D3"/>
    <w:rsid w:val="00E65068"/>
    <w:rsid w:val="00E70E15"/>
    <w:rsid w:val="00E732DE"/>
    <w:rsid w:val="00E736C0"/>
    <w:rsid w:val="00E76E16"/>
    <w:rsid w:val="00E77C2B"/>
    <w:rsid w:val="00E81306"/>
    <w:rsid w:val="00E8235A"/>
    <w:rsid w:val="00E85707"/>
    <w:rsid w:val="00E85A40"/>
    <w:rsid w:val="00E87F3F"/>
    <w:rsid w:val="00E900AE"/>
    <w:rsid w:val="00E92135"/>
    <w:rsid w:val="00E92219"/>
    <w:rsid w:val="00E92BFC"/>
    <w:rsid w:val="00E96594"/>
    <w:rsid w:val="00E97D8C"/>
    <w:rsid w:val="00EA01F5"/>
    <w:rsid w:val="00EA05B6"/>
    <w:rsid w:val="00EA29A7"/>
    <w:rsid w:val="00EA3A64"/>
    <w:rsid w:val="00EA3C71"/>
    <w:rsid w:val="00EA5DAE"/>
    <w:rsid w:val="00EB25B5"/>
    <w:rsid w:val="00EB5E4D"/>
    <w:rsid w:val="00EB7001"/>
    <w:rsid w:val="00EC0263"/>
    <w:rsid w:val="00EC0A8C"/>
    <w:rsid w:val="00EC11D8"/>
    <w:rsid w:val="00EC24AB"/>
    <w:rsid w:val="00EC2B49"/>
    <w:rsid w:val="00EC3F07"/>
    <w:rsid w:val="00EC4D39"/>
    <w:rsid w:val="00EC5B44"/>
    <w:rsid w:val="00EC5DF2"/>
    <w:rsid w:val="00ED16D4"/>
    <w:rsid w:val="00ED2A33"/>
    <w:rsid w:val="00ED3D92"/>
    <w:rsid w:val="00ED3FDC"/>
    <w:rsid w:val="00ED65A7"/>
    <w:rsid w:val="00ED6BAF"/>
    <w:rsid w:val="00ED765A"/>
    <w:rsid w:val="00EE063D"/>
    <w:rsid w:val="00EE4F06"/>
    <w:rsid w:val="00EE55F1"/>
    <w:rsid w:val="00EE783A"/>
    <w:rsid w:val="00EE7DE7"/>
    <w:rsid w:val="00EE7FC5"/>
    <w:rsid w:val="00EF00B2"/>
    <w:rsid w:val="00EF0319"/>
    <w:rsid w:val="00EF0DA8"/>
    <w:rsid w:val="00EF1351"/>
    <w:rsid w:val="00EF2D6B"/>
    <w:rsid w:val="00EF3E50"/>
    <w:rsid w:val="00EF5867"/>
    <w:rsid w:val="00EF5C2F"/>
    <w:rsid w:val="00F03C11"/>
    <w:rsid w:val="00F04497"/>
    <w:rsid w:val="00F05773"/>
    <w:rsid w:val="00F05ABC"/>
    <w:rsid w:val="00F05AD1"/>
    <w:rsid w:val="00F073B2"/>
    <w:rsid w:val="00F11162"/>
    <w:rsid w:val="00F12D46"/>
    <w:rsid w:val="00F12EC8"/>
    <w:rsid w:val="00F147C5"/>
    <w:rsid w:val="00F20924"/>
    <w:rsid w:val="00F24609"/>
    <w:rsid w:val="00F2515B"/>
    <w:rsid w:val="00F25BBB"/>
    <w:rsid w:val="00F261D1"/>
    <w:rsid w:val="00F27700"/>
    <w:rsid w:val="00F27A98"/>
    <w:rsid w:val="00F30E0F"/>
    <w:rsid w:val="00F34B34"/>
    <w:rsid w:val="00F34EE8"/>
    <w:rsid w:val="00F35590"/>
    <w:rsid w:val="00F35AF4"/>
    <w:rsid w:val="00F35ECF"/>
    <w:rsid w:val="00F373F7"/>
    <w:rsid w:val="00F37622"/>
    <w:rsid w:val="00F37EEA"/>
    <w:rsid w:val="00F41593"/>
    <w:rsid w:val="00F422C6"/>
    <w:rsid w:val="00F4232B"/>
    <w:rsid w:val="00F42725"/>
    <w:rsid w:val="00F429D1"/>
    <w:rsid w:val="00F42ACB"/>
    <w:rsid w:val="00F43A04"/>
    <w:rsid w:val="00F448CB"/>
    <w:rsid w:val="00F449A4"/>
    <w:rsid w:val="00F44BCA"/>
    <w:rsid w:val="00F476C4"/>
    <w:rsid w:val="00F47D10"/>
    <w:rsid w:val="00F47FF5"/>
    <w:rsid w:val="00F504E7"/>
    <w:rsid w:val="00F5221A"/>
    <w:rsid w:val="00F52447"/>
    <w:rsid w:val="00F52C95"/>
    <w:rsid w:val="00F52D00"/>
    <w:rsid w:val="00F5394D"/>
    <w:rsid w:val="00F54F2D"/>
    <w:rsid w:val="00F571AA"/>
    <w:rsid w:val="00F57AAF"/>
    <w:rsid w:val="00F61990"/>
    <w:rsid w:val="00F61D21"/>
    <w:rsid w:val="00F61F9F"/>
    <w:rsid w:val="00F625D6"/>
    <w:rsid w:val="00F626B0"/>
    <w:rsid w:val="00F663C6"/>
    <w:rsid w:val="00F66E96"/>
    <w:rsid w:val="00F7119E"/>
    <w:rsid w:val="00F717EF"/>
    <w:rsid w:val="00F72A0C"/>
    <w:rsid w:val="00F72D46"/>
    <w:rsid w:val="00F74532"/>
    <w:rsid w:val="00F757CE"/>
    <w:rsid w:val="00F823F4"/>
    <w:rsid w:val="00F87274"/>
    <w:rsid w:val="00F91003"/>
    <w:rsid w:val="00F91743"/>
    <w:rsid w:val="00F93338"/>
    <w:rsid w:val="00F9389D"/>
    <w:rsid w:val="00F94BAB"/>
    <w:rsid w:val="00F94EAA"/>
    <w:rsid w:val="00F96B93"/>
    <w:rsid w:val="00F978F9"/>
    <w:rsid w:val="00F97B43"/>
    <w:rsid w:val="00F97BCC"/>
    <w:rsid w:val="00FA0699"/>
    <w:rsid w:val="00FA0A24"/>
    <w:rsid w:val="00FA160F"/>
    <w:rsid w:val="00FA265D"/>
    <w:rsid w:val="00FA2B99"/>
    <w:rsid w:val="00FA438D"/>
    <w:rsid w:val="00FA6642"/>
    <w:rsid w:val="00FA699A"/>
    <w:rsid w:val="00FA7F26"/>
    <w:rsid w:val="00FB1630"/>
    <w:rsid w:val="00FB1659"/>
    <w:rsid w:val="00FB1730"/>
    <w:rsid w:val="00FB2675"/>
    <w:rsid w:val="00FB3A03"/>
    <w:rsid w:val="00FB49E6"/>
    <w:rsid w:val="00FB4F9C"/>
    <w:rsid w:val="00FB51B8"/>
    <w:rsid w:val="00FB5501"/>
    <w:rsid w:val="00FB7D31"/>
    <w:rsid w:val="00FC01C8"/>
    <w:rsid w:val="00FC44C7"/>
    <w:rsid w:val="00FC5516"/>
    <w:rsid w:val="00FC6324"/>
    <w:rsid w:val="00FC7088"/>
    <w:rsid w:val="00FC757C"/>
    <w:rsid w:val="00FC7ACF"/>
    <w:rsid w:val="00FC7CD5"/>
    <w:rsid w:val="00FC7F63"/>
    <w:rsid w:val="00FD0ED0"/>
    <w:rsid w:val="00FD2021"/>
    <w:rsid w:val="00FD57FB"/>
    <w:rsid w:val="00FD6126"/>
    <w:rsid w:val="00FD7043"/>
    <w:rsid w:val="00FE3875"/>
    <w:rsid w:val="00FE3BC7"/>
    <w:rsid w:val="00FE53FD"/>
    <w:rsid w:val="00FE61DF"/>
    <w:rsid w:val="00FE7656"/>
    <w:rsid w:val="00FF15C9"/>
    <w:rsid w:val="00FF2599"/>
    <w:rsid w:val="00FF2D61"/>
    <w:rsid w:val="00FF4C46"/>
    <w:rsid w:val="00FF52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B3E2"/>
  <w15:docId w15:val="{C780613D-9F89-4093-ACA6-504B607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6E"/>
    <w:pPr>
      <w:widowControl w:val="0"/>
    </w:pPr>
  </w:style>
  <w:style w:type="paragraph" w:styleId="Heading1">
    <w:name w:val="heading 1"/>
    <w:basedOn w:val="Normal"/>
    <w:next w:val="Normal"/>
    <w:link w:val="Heading1Char"/>
    <w:qFormat/>
    <w:rsid w:val="00061CA1"/>
    <w:pPr>
      <w:keepNext/>
      <w:numPr>
        <w:numId w:val="17"/>
      </w:numPr>
      <w:suppressAutoHyphens/>
      <w:autoSpaceDN w:val="0"/>
      <w:spacing w:before="180" w:after="180" w:line="360" w:lineRule="auto"/>
      <w:jc w:val="center"/>
      <w:textAlignment w:val="baseline"/>
      <w:outlineLvl w:val="0"/>
    </w:pPr>
    <w:rPr>
      <w:rFonts w:ascii="Arial" w:eastAsia="Times New Roman" w:hAnsi="Arial" w:cs="Times New Roman"/>
      <w:b/>
      <w:bCs/>
      <w:kern w:val="3"/>
      <w:sz w:val="24"/>
      <w:szCs w:val="52"/>
    </w:rPr>
  </w:style>
  <w:style w:type="paragraph" w:styleId="Heading2">
    <w:name w:val="heading 2"/>
    <w:basedOn w:val="Normal"/>
    <w:next w:val="Normal"/>
    <w:link w:val="Heading2Char"/>
    <w:uiPriority w:val="9"/>
    <w:unhideWhenUsed/>
    <w:qFormat/>
    <w:rsid w:val="00061CA1"/>
    <w:pPr>
      <w:keepNext/>
      <w:numPr>
        <w:ilvl w:val="1"/>
        <w:numId w:val="17"/>
      </w:numPr>
      <w:spacing w:line="720" w:lineRule="auto"/>
      <w:jc w:val="both"/>
      <w:outlineLvl w:val="1"/>
    </w:pPr>
    <w:rPr>
      <w:rFonts w:asciiTheme="majorHAnsi" w:eastAsia="Times New Roman" w:hAnsiTheme="majorHAnsi" w:cstheme="majorBidi"/>
      <w:b/>
      <w:bCs/>
      <w:sz w:val="24"/>
      <w:szCs w:val="48"/>
    </w:rPr>
  </w:style>
  <w:style w:type="paragraph" w:styleId="Heading3">
    <w:name w:val="heading 3"/>
    <w:basedOn w:val="Normal"/>
    <w:next w:val="Normal"/>
    <w:link w:val="Heading3Char"/>
    <w:uiPriority w:val="9"/>
    <w:unhideWhenUsed/>
    <w:qFormat/>
    <w:rsid w:val="001C3998"/>
    <w:pPr>
      <w:keepNext/>
      <w:numPr>
        <w:ilvl w:val="2"/>
        <w:numId w:val="17"/>
      </w:numPr>
      <w:spacing w:line="720" w:lineRule="auto"/>
      <w:jc w:val="both"/>
      <w:outlineLvl w:val="2"/>
    </w:pPr>
    <w:rPr>
      <w:rFonts w:asciiTheme="majorHAnsi" w:eastAsia="Times New Roman" w:hAnsiTheme="majorHAnsi" w:cstheme="majorBidi"/>
      <w:b/>
      <w:bCs/>
      <w:sz w:val="24"/>
      <w:szCs w:val="36"/>
    </w:rPr>
  </w:style>
  <w:style w:type="paragraph" w:styleId="Heading4">
    <w:name w:val="heading 4"/>
    <w:basedOn w:val="Normal"/>
    <w:next w:val="Normal"/>
    <w:link w:val="Heading4Char"/>
    <w:uiPriority w:val="9"/>
    <w:unhideWhenUsed/>
    <w:qFormat/>
    <w:rsid w:val="002C7214"/>
    <w:pPr>
      <w:keepNext/>
      <w:numPr>
        <w:ilvl w:val="3"/>
        <w:numId w:val="17"/>
      </w:numPr>
      <w:spacing w:line="480" w:lineRule="auto"/>
      <w:outlineLvl w:val="3"/>
    </w:pPr>
    <w:rPr>
      <w:rFonts w:asciiTheme="majorHAnsi" w:eastAsia="Times New Roman" w:hAnsiTheme="majorHAnsi"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E2"/>
    <w:pPr>
      <w:ind w:leftChars="200" w:left="480"/>
    </w:pPr>
  </w:style>
  <w:style w:type="character" w:styleId="Hyperlink">
    <w:name w:val="Hyperlink"/>
    <w:basedOn w:val="DefaultParagraphFont"/>
    <w:uiPriority w:val="99"/>
    <w:unhideWhenUsed/>
    <w:rsid w:val="00666073"/>
    <w:rPr>
      <w:color w:val="0000FF"/>
      <w:u w:val="single"/>
    </w:rPr>
  </w:style>
  <w:style w:type="paragraph" w:styleId="Header">
    <w:name w:val="header"/>
    <w:basedOn w:val="Normal"/>
    <w:link w:val="HeaderChar"/>
    <w:uiPriority w:val="99"/>
    <w:unhideWhenUsed/>
    <w:rsid w:val="00F422C6"/>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F422C6"/>
    <w:rPr>
      <w:sz w:val="20"/>
      <w:szCs w:val="20"/>
    </w:rPr>
  </w:style>
  <w:style w:type="paragraph" w:styleId="Footer">
    <w:name w:val="footer"/>
    <w:basedOn w:val="Normal"/>
    <w:link w:val="FooterChar"/>
    <w:uiPriority w:val="99"/>
    <w:unhideWhenUsed/>
    <w:rsid w:val="00F422C6"/>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F422C6"/>
    <w:rPr>
      <w:sz w:val="20"/>
      <w:szCs w:val="20"/>
    </w:rPr>
  </w:style>
  <w:style w:type="paragraph" w:styleId="Bibliography">
    <w:name w:val="Bibliography"/>
    <w:basedOn w:val="Normal"/>
    <w:next w:val="Normal"/>
    <w:uiPriority w:val="37"/>
    <w:unhideWhenUsed/>
    <w:rsid w:val="00C25DE0"/>
  </w:style>
  <w:style w:type="character" w:customStyle="1" w:styleId="collab">
    <w:name w:val="collab"/>
    <w:basedOn w:val="DefaultParagraphFont"/>
    <w:rsid w:val="00924347"/>
  </w:style>
  <w:style w:type="character" w:customStyle="1" w:styleId="referenceyear">
    <w:name w:val="reference__year"/>
    <w:basedOn w:val="DefaultParagraphFont"/>
    <w:rsid w:val="00924347"/>
  </w:style>
  <w:style w:type="character" w:customStyle="1" w:styleId="referencearticle-title">
    <w:name w:val="reference__article-title"/>
    <w:basedOn w:val="DefaultParagraphFont"/>
    <w:rsid w:val="00924347"/>
  </w:style>
  <w:style w:type="character" w:customStyle="1" w:styleId="referencecomment">
    <w:name w:val="reference__comment"/>
    <w:basedOn w:val="DefaultParagraphFont"/>
    <w:rsid w:val="00924347"/>
  </w:style>
  <w:style w:type="character" w:customStyle="1" w:styleId="referencedate-in-citation">
    <w:name w:val="reference__date-in-citation"/>
    <w:basedOn w:val="DefaultParagraphFont"/>
    <w:rsid w:val="00924347"/>
  </w:style>
  <w:style w:type="character" w:styleId="Strong">
    <w:name w:val="Strong"/>
    <w:rsid w:val="00B732A3"/>
    <w:rPr>
      <w:b/>
      <w:bCs/>
    </w:rPr>
  </w:style>
  <w:style w:type="character" w:styleId="PageNumber">
    <w:name w:val="page number"/>
    <w:basedOn w:val="DefaultParagraphFont"/>
    <w:rsid w:val="00B732A3"/>
  </w:style>
  <w:style w:type="paragraph" w:styleId="BalloonText">
    <w:name w:val="Balloon Text"/>
    <w:basedOn w:val="Normal"/>
    <w:link w:val="BalloonTextChar"/>
    <w:uiPriority w:val="99"/>
    <w:semiHidden/>
    <w:unhideWhenUsed/>
    <w:rsid w:val="007241E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241E4"/>
    <w:rPr>
      <w:rFonts w:asciiTheme="majorHAnsi" w:eastAsiaTheme="majorEastAsia" w:hAnsiTheme="majorHAnsi" w:cstheme="majorBidi"/>
      <w:sz w:val="18"/>
      <w:szCs w:val="18"/>
    </w:rPr>
  </w:style>
  <w:style w:type="character" w:styleId="Emphasis">
    <w:name w:val="Emphasis"/>
    <w:basedOn w:val="DefaultParagraphFont"/>
    <w:uiPriority w:val="20"/>
    <w:qFormat/>
    <w:rsid w:val="003B17FE"/>
    <w:rPr>
      <w:i/>
      <w:iCs/>
    </w:rPr>
  </w:style>
  <w:style w:type="character" w:customStyle="1" w:styleId="Heading1Char">
    <w:name w:val="Heading 1 Char"/>
    <w:basedOn w:val="DefaultParagraphFont"/>
    <w:link w:val="Heading1"/>
    <w:rsid w:val="00061CA1"/>
    <w:rPr>
      <w:rFonts w:ascii="Arial" w:eastAsia="Times New Roman" w:hAnsi="Arial" w:cs="Times New Roman"/>
      <w:b/>
      <w:bCs/>
      <w:kern w:val="3"/>
      <w:sz w:val="24"/>
      <w:szCs w:val="52"/>
    </w:rPr>
  </w:style>
  <w:style w:type="paragraph" w:styleId="Date">
    <w:name w:val="Date"/>
    <w:basedOn w:val="Normal"/>
    <w:next w:val="Normal"/>
    <w:link w:val="DateChar"/>
    <w:uiPriority w:val="99"/>
    <w:semiHidden/>
    <w:unhideWhenUsed/>
    <w:rsid w:val="00047A83"/>
    <w:pPr>
      <w:jc w:val="right"/>
    </w:pPr>
  </w:style>
  <w:style w:type="character" w:customStyle="1" w:styleId="DateChar">
    <w:name w:val="Date Char"/>
    <w:basedOn w:val="DefaultParagraphFont"/>
    <w:link w:val="Date"/>
    <w:uiPriority w:val="99"/>
    <w:semiHidden/>
    <w:rsid w:val="00047A83"/>
  </w:style>
  <w:style w:type="character" w:customStyle="1" w:styleId="highlight">
    <w:name w:val="highlight"/>
    <w:basedOn w:val="DefaultParagraphFont"/>
    <w:rsid w:val="00C30367"/>
  </w:style>
  <w:style w:type="character" w:customStyle="1" w:styleId="Heading2Char">
    <w:name w:val="Heading 2 Char"/>
    <w:basedOn w:val="DefaultParagraphFont"/>
    <w:link w:val="Heading2"/>
    <w:uiPriority w:val="9"/>
    <w:rsid w:val="00061CA1"/>
    <w:rPr>
      <w:rFonts w:asciiTheme="majorHAnsi" w:eastAsia="Times New Roman" w:hAnsiTheme="majorHAnsi" w:cstheme="majorBidi"/>
      <w:b/>
      <w:bCs/>
      <w:sz w:val="24"/>
      <w:szCs w:val="48"/>
    </w:rPr>
  </w:style>
  <w:style w:type="character" w:customStyle="1" w:styleId="Heading3Char">
    <w:name w:val="Heading 3 Char"/>
    <w:basedOn w:val="DefaultParagraphFont"/>
    <w:link w:val="Heading3"/>
    <w:uiPriority w:val="9"/>
    <w:rsid w:val="001C3998"/>
    <w:rPr>
      <w:rFonts w:asciiTheme="majorHAnsi" w:eastAsia="Times New Roman" w:hAnsiTheme="majorHAnsi" w:cstheme="majorBidi"/>
      <w:b/>
      <w:bCs/>
      <w:sz w:val="24"/>
      <w:szCs w:val="36"/>
    </w:rPr>
  </w:style>
  <w:style w:type="character" w:customStyle="1" w:styleId="Heading4Char">
    <w:name w:val="Heading 4 Char"/>
    <w:basedOn w:val="DefaultParagraphFont"/>
    <w:link w:val="Heading4"/>
    <w:uiPriority w:val="9"/>
    <w:rsid w:val="002C7214"/>
    <w:rPr>
      <w:rFonts w:asciiTheme="majorHAnsi" w:eastAsia="Times New Roman" w:hAnsiTheme="majorHAnsi" w:cstheme="majorBidi"/>
      <w:b/>
      <w:sz w:val="24"/>
      <w:szCs w:val="36"/>
    </w:rPr>
  </w:style>
  <w:style w:type="paragraph" w:styleId="NormalWeb">
    <w:name w:val="Normal (Web)"/>
    <w:basedOn w:val="Normal"/>
    <w:uiPriority w:val="99"/>
    <w:semiHidden/>
    <w:unhideWhenUsed/>
    <w:rsid w:val="00417627"/>
    <w:pPr>
      <w:widowControl/>
      <w:spacing w:before="100" w:beforeAutospacing="1" w:after="100" w:afterAutospacing="1" w:line="240" w:lineRule="auto"/>
    </w:pPr>
    <w:rPr>
      <w:rFonts w:ascii="PMingLiU" w:eastAsia="PMingLiU" w:hAnsi="PMingLiU" w:cs="PMingLiU"/>
      <w:sz w:val="24"/>
      <w:szCs w:val="24"/>
    </w:rPr>
  </w:style>
  <w:style w:type="paragraph" w:styleId="TOCHeading">
    <w:name w:val="TOC Heading"/>
    <w:basedOn w:val="Heading1"/>
    <w:next w:val="Normal"/>
    <w:uiPriority w:val="39"/>
    <w:unhideWhenUsed/>
    <w:qFormat/>
    <w:rsid w:val="007D1BAA"/>
    <w:pPr>
      <w:keepLines/>
      <w:widowControl/>
      <w:numPr>
        <w:numId w:val="0"/>
      </w:numPr>
      <w:suppressAutoHyphens w:val="0"/>
      <w:autoSpaceDN/>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val="id-ID"/>
    </w:rPr>
  </w:style>
  <w:style w:type="paragraph" w:styleId="TOC1">
    <w:name w:val="toc 1"/>
    <w:basedOn w:val="Normal"/>
    <w:next w:val="Normal"/>
    <w:autoRedefine/>
    <w:uiPriority w:val="39"/>
    <w:unhideWhenUsed/>
    <w:rsid w:val="0062117E"/>
    <w:pPr>
      <w:tabs>
        <w:tab w:val="right" w:leader="dot" w:pos="8302"/>
      </w:tabs>
      <w:spacing w:before="100" w:beforeAutospacing="1" w:after="100" w:line="276" w:lineRule="auto"/>
      <w:jc w:val="both"/>
    </w:pPr>
    <w:rPr>
      <w:rFonts w:ascii="Times New Roman" w:hAnsi="Times New Roman" w:cs="Times New Roman"/>
      <w:b/>
      <w:bCs/>
      <w:noProof/>
      <w:sz w:val="24"/>
      <w:szCs w:val="24"/>
      <w:lang w:val="en"/>
    </w:rPr>
  </w:style>
  <w:style w:type="paragraph" w:styleId="TOC2">
    <w:name w:val="toc 2"/>
    <w:basedOn w:val="Normal"/>
    <w:next w:val="Normal"/>
    <w:autoRedefine/>
    <w:uiPriority w:val="39"/>
    <w:unhideWhenUsed/>
    <w:rsid w:val="007D1BAA"/>
    <w:pPr>
      <w:spacing w:after="100"/>
      <w:ind w:left="220"/>
    </w:pPr>
  </w:style>
  <w:style w:type="paragraph" w:styleId="TOC3">
    <w:name w:val="toc 3"/>
    <w:basedOn w:val="Normal"/>
    <w:next w:val="Normal"/>
    <w:autoRedefine/>
    <w:uiPriority w:val="39"/>
    <w:unhideWhenUsed/>
    <w:rsid w:val="007D1BAA"/>
    <w:pPr>
      <w:spacing w:after="100"/>
      <w:ind w:left="440"/>
    </w:pPr>
  </w:style>
  <w:style w:type="paragraph" w:styleId="TableofFigures">
    <w:name w:val="table of figures"/>
    <w:basedOn w:val="Normal"/>
    <w:next w:val="Normal"/>
    <w:uiPriority w:val="99"/>
    <w:unhideWhenUsed/>
    <w:rsid w:val="00FB51B8"/>
    <w:pPr>
      <w:spacing w:after="0" w:line="240" w:lineRule="auto"/>
      <w:ind w:leftChars="400" w:left="400" w:hangingChars="200" w:hanging="200"/>
    </w:pPr>
    <w:rPr>
      <w:rFonts w:ascii="Times New Roman" w:eastAsia="PMingLiU" w:hAnsi="Times New Roman" w:cs="Times New Roman"/>
      <w:kern w:val="2"/>
      <w:sz w:val="24"/>
      <w:szCs w:val="20"/>
    </w:rPr>
  </w:style>
  <w:style w:type="paragraph" w:styleId="TOC4">
    <w:name w:val="toc 4"/>
    <w:basedOn w:val="Normal"/>
    <w:next w:val="Normal"/>
    <w:autoRedefine/>
    <w:uiPriority w:val="39"/>
    <w:unhideWhenUsed/>
    <w:rsid w:val="00A0796A"/>
    <w:pPr>
      <w:spacing w:after="100"/>
      <w:ind w:left="660"/>
    </w:pPr>
  </w:style>
  <w:style w:type="paragraph" w:styleId="Title">
    <w:name w:val="Title"/>
    <w:basedOn w:val="Normal"/>
    <w:link w:val="TitleChar"/>
    <w:uiPriority w:val="1"/>
    <w:qFormat/>
    <w:rsid w:val="003B45A5"/>
    <w:pPr>
      <w:autoSpaceDE w:val="0"/>
      <w:autoSpaceDN w:val="0"/>
      <w:spacing w:before="211" w:after="0" w:line="240" w:lineRule="auto"/>
      <w:ind w:left="1173" w:right="1201"/>
      <w:jc w:val="center"/>
    </w:pPr>
    <w:rPr>
      <w:rFonts w:ascii="Times New Roman" w:eastAsia="Times New Roman" w:hAnsi="Times New Roman" w:cs="Times New Roman"/>
      <w:b/>
      <w:bCs/>
      <w:sz w:val="36"/>
      <w:szCs w:val="36"/>
      <w:lang w:eastAsia="en-US"/>
    </w:rPr>
  </w:style>
  <w:style w:type="character" w:customStyle="1" w:styleId="TitleChar">
    <w:name w:val="Title Char"/>
    <w:basedOn w:val="DefaultParagraphFont"/>
    <w:link w:val="Title"/>
    <w:uiPriority w:val="1"/>
    <w:rsid w:val="003B45A5"/>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758">
      <w:bodyDiv w:val="1"/>
      <w:marLeft w:val="0"/>
      <w:marRight w:val="0"/>
      <w:marTop w:val="0"/>
      <w:marBottom w:val="0"/>
      <w:divBdr>
        <w:top w:val="none" w:sz="0" w:space="0" w:color="auto"/>
        <w:left w:val="none" w:sz="0" w:space="0" w:color="auto"/>
        <w:bottom w:val="none" w:sz="0" w:space="0" w:color="auto"/>
        <w:right w:val="none" w:sz="0" w:space="0" w:color="auto"/>
      </w:divBdr>
    </w:div>
    <w:div w:id="99112720">
      <w:bodyDiv w:val="1"/>
      <w:marLeft w:val="0"/>
      <w:marRight w:val="0"/>
      <w:marTop w:val="0"/>
      <w:marBottom w:val="0"/>
      <w:divBdr>
        <w:top w:val="none" w:sz="0" w:space="0" w:color="auto"/>
        <w:left w:val="none" w:sz="0" w:space="0" w:color="auto"/>
        <w:bottom w:val="none" w:sz="0" w:space="0" w:color="auto"/>
        <w:right w:val="none" w:sz="0" w:space="0" w:color="auto"/>
      </w:divBdr>
    </w:div>
    <w:div w:id="288828233">
      <w:bodyDiv w:val="1"/>
      <w:marLeft w:val="0"/>
      <w:marRight w:val="0"/>
      <w:marTop w:val="0"/>
      <w:marBottom w:val="0"/>
      <w:divBdr>
        <w:top w:val="none" w:sz="0" w:space="0" w:color="auto"/>
        <w:left w:val="none" w:sz="0" w:space="0" w:color="auto"/>
        <w:bottom w:val="none" w:sz="0" w:space="0" w:color="auto"/>
        <w:right w:val="none" w:sz="0" w:space="0" w:color="auto"/>
      </w:divBdr>
    </w:div>
    <w:div w:id="291711303">
      <w:bodyDiv w:val="1"/>
      <w:marLeft w:val="0"/>
      <w:marRight w:val="0"/>
      <w:marTop w:val="0"/>
      <w:marBottom w:val="0"/>
      <w:divBdr>
        <w:top w:val="none" w:sz="0" w:space="0" w:color="auto"/>
        <w:left w:val="none" w:sz="0" w:space="0" w:color="auto"/>
        <w:bottom w:val="none" w:sz="0" w:space="0" w:color="auto"/>
        <w:right w:val="none" w:sz="0" w:space="0" w:color="auto"/>
      </w:divBdr>
    </w:div>
    <w:div w:id="298534892">
      <w:bodyDiv w:val="1"/>
      <w:marLeft w:val="0"/>
      <w:marRight w:val="0"/>
      <w:marTop w:val="0"/>
      <w:marBottom w:val="0"/>
      <w:divBdr>
        <w:top w:val="none" w:sz="0" w:space="0" w:color="auto"/>
        <w:left w:val="none" w:sz="0" w:space="0" w:color="auto"/>
        <w:bottom w:val="none" w:sz="0" w:space="0" w:color="auto"/>
        <w:right w:val="none" w:sz="0" w:space="0" w:color="auto"/>
      </w:divBdr>
    </w:div>
    <w:div w:id="505822187">
      <w:bodyDiv w:val="1"/>
      <w:marLeft w:val="0"/>
      <w:marRight w:val="0"/>
      <w:marTop w:val="0"/>
      <w:marBottom w:val="0"/>
      <w:divBdr>
        <w:top w:val="none" w:sz="0" w:space="0" w:color="auto"/>
        <w:left w:val="none" w:sz="0" w:space="0" w:color="auto"/>
        <w:bottom w:val="none" w:sz="0" w:space="0" w:color="auto"/>
        <w:right w:val="none" w:sz="0" w:space="0" w:color="auto"/>
      </w:divBdr>
    </w:div>
    <w:div w:id="512305967">
      <w:bodyDiv w:val="1"/>
      <w:marLeft w:val="0"/>
      <w:marRight w:val="0"/>
      <w:marTop w:val="0"/>
      <w:marBottom w:val="0"/>
      <w:divBdr>
        <w:top w:val="none" w:sz="0" w:space="0" w:color="auto"/>
        <w:left w:val="none" w:sz="0" w:space="0" w:color="auto"/>
        <w:bottom w:val="none" w:sz="0" w:space="0" w:color="auto"/>
        <w:right w:val="none" w:sz="0" w:space="0" w:color="auto"/>
      </w:divBdr>
    </w:div>
    <w:div w:id="519008853">
      <w:bodyDiv w:val="1"/>
      <w:marLeft w:val="0"/>
      <w:marRight w:val="0"/>
      <w:marTop w:val="0"/>
      <w:marBottom w:val="0"/>
      <w:divBdr>
        <w:top w:val="none" w:sz="0" w:space="0" w:color="auto"/>
        <w:left w:val="none" w:sz="0" w:space="0" w:color="auto"/>
        <w:bottom w:val="none" w:sz="0" w:space="0" w:color="auto"/>
        <w:right w:val="none" w:sz="0" w:space="0" w:color="auto"/>
      </w:divBdr>
    </w:div>
    <w:div w:id="631986781">
      <w:bodyDiv w:val="1"/>
      <w:marLeft w:val="0"/>
      <w:marRight w:val="0"/>
      <w:marTop w:val="0"/>
      <w:marBottom w:val="0"/>
      <w:divBdr>
        <w:top w:val="none" w:sz="0" w:space="0" w:color="auto"/>
        <w:left w:val="none" w:sz="0" w:space="0" w:color="auto"/>
        <w:bottom w:val="none" w:sz="0" w:space="0" w:color="auto"/>
        <w:right w:val="none" w:sz="0" w:space="0" w:color="auto"/>
      </w:divBdr>
    </w:div>
    <w:div w:id="705104169">
      <w:bodyDiv w:val="1"/>
      <w:marLeft w:val="0"/>
      <w:marRight w:val="0"/>
      <w:marTop w:val="0"/>
      <w:marBottom w:val="0"/>
      <w:divBdr>
        <w:top w:val="none" w:sz="0" w:space="0" w:color="auto"/>
        <w:left w:val="none" w:sz="0" w:space="0" w:color="auto"/>
        <w:bottom w:val="none" w:sz="0" w:space="0" w:color="auto"/>
        <w:right w:val="none" w:sz="0" w:space="0" w:color="auto"/>
      </w:divBdr>
    </w:div>
    <w:div w:id="963267005">
      <w:bodyDiv w:val="1"/>
      <w:marLeft w:val="0"/>
      <w:marRight w:val="0"/>
      <w:marTop w:val="0"/>
      <w:marBottom w:val="0"/>
      <w:divBdr>
        <w:top w:val="none" w:sz="0" w:space="0" w:color="auto"/>
        <w:left w:val="none" w:sz="0" w:space="0" w:color="auto"/>
        <w:bottom w:val="none" w:sz="0" w:space="0" w:color="auto"/>
        <w:right w:val="none" w:sz="0" w:space="0" w:color="auto"/>
      </w:divBdr>
    </w:div>
    <w:div w:id="1018046183">
      <w:bodyDiv w:val="1"/>
      <w:marLeft w:val="0"/>
      <w:marRight w:val="0"/>
      <w:marTop w:val="0"/>
      <w:marBottom w:val="0"/>
      <w:divBdr>
        <w:top w:val="none" w:sz="0" w:space="0" w:color="auto"/>
        <w:left w:val="none" w:sz="0" w:space="0" w:color="auto"/>
        <w:bottom w:val="none" w:sz="0" w:space="0" w:color="auto"/>
        <w:right w:val="none" w:sz="0" w:space="0" w:color="auto"/>
      </w:divBdr>
    </w:div>
    <w:div w:id="1069380587">
      <w:bodyDiv w:val="1"/>
      <w:marLeft w:val="0"/>
      <w:marRight w:val="0"/>
      <w:marTop w:val="0"/>
      <w:marBottom w:val="0"/>
      <w:divBdr>
        <w:top w:val="none" w:sz="0" w:space="0" w:color="auto"/>
        <w:left w:val="none" w:sz="0" w:space="0" w:color="auto"/>
        <w:bottom w:val="none" w:sz="0" w:space="0" w:color="auto"/>
        <w:right w:val="none" w:sz="0" w:space="0" w:color="auto"/>
      </w:divBdr>
    </w:div>
    <w:div w:id="1270966821">
      <w:bodyDiv w:val="1"/>
      <w:marLeft w:val="0"/>
      <w:marRight w:val="0"/>
      <w:marTop w:val="0"/>
      <w:marBottom w:val="0"/>
      <w:divBdr>
        <w:top w:val="none" w:sz="0" w:space="0" w:color="auto"/>
        <w:left w:val="none" w:sz="0" w:space="0" w:color="auto"/>
        <w:bottom w:val="none" w:sz="0" w:space="0" w:color="auto"/>
        <w:right w:val="none" w:sz="0" w:space="0" w:color="auto"/>
      </w:divBdr>
    </w:div>
    <w:div w:id="1309244488">
      <w:bodyDiv w:val="1"/>
      <w:marLeft w:val="0"/>
      <w:marRight w:val="0"/>
      <w:marTop w:val="0"/>
      <w:marBottom w:val="0"/>
      <w:divBdr>
        <w:top w:val="none" w:sz="0" w:space="0" w:color="auto"/>
        <w:left w:val="none" w:sz="0" w:space="0" w:color="auto"/>
        <w:bottom w:val="none" w:sz="0" w:space="0" w:color="auto"/>
        <w:right w:val="none" w:sz="0" w:space="0" w:color="auto"/>
      </w:divBdr>
    </w:div>
    <w:div w:id="1361467284">
      <w:bodyDiv w:val="1"/>
      <w:marLeft w:val="0"/>
      <w:marRight w:val="0"/>
      <w:marTop w:val="0"/>
      <w:marBottom w:val="0"/>
      <w:divBdr>
        <w:top w:val="none" w:sz="0" w:space="0" w:color="auto"/>
        <w:left w:val="none" w:sz="0" w:space="0" w:color="auto"/>
        <w:bottom w:val="none" w:sz="0" w:space="0" w:color="auto"/>
        <w:right w:val="none" w:sz="0" w:space="0" w:color="auto"/>
      </w:divBdr>
      <w:divsChild>
        <w:div w:id="243343227">
          <w:marLeft w:val="547"/>
          <w:marRight w:val="0"/>
          <w:marTop w:val="0"/>
          <w:marBottom w:val="0"/>
          <w:divBdr>
            <w:top w:val="none" w:sz="0" w:space="0" w:color="auto"/>
            <w:left w:val="none" w:sz="0" w:space="0" w:color="auto"/>
            <w:bottom w:val="none" w:sz="0" w:space="0" w:color="auto"/>
            <w:right w:val="none" w:sz="0" w:space="0" w:color="auto"/>
          </w:divBdr>
        </w:div>
      </w:divsChild>
    </w:div>
    <w:div w:id="1489245985">
      <w:bodyDiv w:val="1"/>
      <w:marLeft w:val="0"/>
      <w:marRight w:val="0"/>
      <w:marTop w:val="0"/>
      <w:marBottom w:val="0"/>
      <w:divBdr>
        <w:top w:val="none" w:sz="0" w:space="0" w:color="auto"/>
        <w:left w:val="none" w:sz="0" w:space="0" w:color="auto"/>
        <w:bottom w:val="none" w:sz="0" w:space="0" w:color="auto"/>
        <w:right w:val="none" w:sz="0" w:space="0" w:color="auto"/>
      </w:divBdr>
    </w:div>
    <w:div w:id="1582517837">
      <w:bodyDiv w:val="1"/>
      <w:marLeft w:val="0"/>
      <w:marRight w:val="0"/>
      <w:marTop w:val="0"/>
      <w:marBottom w:val="0"/>
      <w:divBdr>
        <w:top w:val="none" w:sz="0" w:space="0" w:color="auto"/>
        <w:left w:val="none" w:sz="0" w:space="0" w:color="auto"/>
        <w:bottom w:val="none" w:sz="0" w:space="0" w:color="auto"/>
        <w:right w:val="none" w:sz="0" w:space="0" w:color="auto"/>
      </w:divBdr>
    </w:div>
    <w:div w:id="1644503950">
      <w:bodyDiv w:val="1"/>
      <w:marLeft w:val="0"/>
      <w:marRight w:val="0"/>
      <w:marTop w:val="0"/>
      <w:marBottom w:val="0"/>
      <w:divBdr>
        <w:top w:val="none" w:sz="0" w:space="0" w:color="auto"/>
        <w:left w:val="none" w:sz="0" w:space="0" w:color="auto"/>
        <w:bottom w:val="none" w:sz="0" w:space="0" w:color="auto"/>
        <w:right w:val="none" w:sz="0" w:space="0" w:color="auto"/>
      </w:divBdr>
    </w:div>
    <w:div w:id="1692992873">
      <w:bodyDiv w:val="1"/>
      <w:marLeft w:val="0"/>
      <w:marRight w:val="0"/>
      <w:marTop w:val="0"/>
      <w:marBottom w:val="0"/>
      <w:divBdr>
        <w:top w:val="none" w:sz="0" w:space="0" w:color="auto"/>
        <w:left w:val="none" w:sz="0" w:space="0" w:color="auto"/>
        <w:bottom w:val="none" w:sz="0" w:space="0" w:color="auto"/>
        <w:right w:val="none" w:sz="0" w:space="0" w:color="auto"/>
      </w:divBdr>
    </w:div>
    <w:div w:id="1725909247">
      <w:bodyDiv w:val="1"/>
      <w:marLeft w:val="0"/>
      <w:marRight w:val="0"/>
      <w:marTop w:val="0"/>
      <w:marBottom w:val="0"/>
      <w:divBdr>
        <w:top w:val="none" w:sz="0" w:space="0" w:color="auto"/>
        <w:left w:val="none" w:sz="0" w:space="0" w:color="auto"/>
        <w:bottom w:val="none" w:sz="0" w:space="0" w:color="auto"/>
        <w:right w:val="none" w:sz="0" w:space="0" w:color="auto"/>
      </w:divBdr>
    </w:div>
    <w:div w:id="1772894414">
      <w:bodyDiv w:val="1"/>
      <w:marLeft w:val="0"/>
      <w:marRight w:val="0"/>
      <w:marTop w:val="0"/>
      <w:marBottom w:val="0"/>
      <w:divBdr>
        <w:top w:val="none" w:sz="0" w:space="0" w:color="auto"/>
        <w:left w:val="none" w:sz="0" w:space="0" w:color="auto"/>
        <w:bottom w:val="none" w:sz="0" w:space="0" w:color="auto"/>
        <w:right w:val="none" w:sz="0" w:space="0" w:color="auto"/>
      </w:divBdr>
    </w:div>
    <w:div w:id="1790735378">
      <w:bodyDiv w:val="1"/>
      <w:marLeft w:val="0"/>
      <w:marRight w:val="0"/>
      <w:marTop w:val="0"/>
      <w:marBottom w:val="0"/>
      <w:divBdr>
        <w:top w:val="none" w:sz="0" w:space="0" w:color="auto"/>
        <w:left w:val="none" w:sz="0" w:space="0" w:color="auto"/>
        <w:bottom w:val="none" w:sz="0" w:space="0" w:color="auto"/>
        <w:right w:val="none" w:sz="0" w:space="0" w:color="auto"/>
      </w:divBdr>
    </w:div>
    <w:div w:id="1855724433">
      <w:bodyDiv w:val="1"/>
      <w:marLeft w:val="0"/>
      <w:marRight w:val="0"/>
      <w:marTop w:val="0"/>
      <w:marBottom w:val="0"/>
      <w:divBdr>
        <w:top w:val="none" w:sz="0" w:space="0" w:color="auto"/>
        <w:left w:val="none" w:sz="0" w:space="0" w:color="auto"/>
        <w:bottom w:val="none" w:sz="0" w:space="0" w:color="auto"/>
        <w:right w:val="none" w:sz="0" w:space="0" w:color="auto"/>
      </w:divBdr>
    </w:div>
    <w:div w:id="1960528998">
      <w:bodyDiv w:val="1"/>
      <w:marLeft w:val="0"/>
      <w:marRight w:val="0"/>
      <w:marTop w:val="0"/>
      <w:marBottom w:val="0"/>
      <w:divBdr>
        <w:top w:val="none" w:sz="0" w:space="0" w:color="auto"/>
        <w:left w:val="none" w:sz="0" w:space="0" w:color="auto"/>
        <w:bottom w:val="none" w:sz="0" w:space="0" w:color="auto"/>
        <w:right w:val="none" w:sz="0" w:space="0" w:color="auto"/>
      </w:divBdr>
    </w:div>
    <w:div w:id="2108885372">
      <w:bodyDiv w:val="1"/>
      <w:marLeft w:val="0"/>
      <w:marRight w:val="0"/>
      <w:marTop w:val="0"/>
      <w:marBottom w:val="0"/>
      <w:divBdr>
        <w:top w:val="none" w:sz="0" w:space="0" w:color="auto"/>
        <w:left w:val="none" w:sz="0" w:space="0" w:color="auto"/>
        <w:bottom w:val="none" w:sz="0" w:space="0" w:color="auto"/>
        <w:right w:val="none" w:sz="0" w:space="0" w:color="auto"/>
      </w:divBdr>
    </w:div>
    <w:div w:id="2108887875">
      <w:bodyDiv w:val="1"/>
      <w:marLeft w:val="0"/>
      <w:marRight w:val="0"/>
      <w:marTop w:val="0"/>
      <w:marBottom w:val="0"/>
      <w:divBdr>
        <w:top w:val="none" w:sz="0" w:space="0" w:color="auto"/>
        <w:left w:val="none" w:sz="0" w:space="0" w:color="auto"/>
        <w:bottom w:val="none" w:sz="0" w:space="0" w:color="auto"/>
        <w:right w:val="none" w:sz="0" w:space="0" w:color="auto"/>
      </w:divBdr>
    </w:div>
    <w:div w:id="21297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9B1A-EC70-412B-8A14-415AE2BF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38329</Words>
  <Characters>218477</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2023-01-14T04:49:00Z</cp:lastPrinted>
  <dcterms:created xsi:type="dcterms:W3CDTF">2023-03-23T03:21:00Z</dcterms:created>
  <dcterms:modified xsi:type="dcterms:W3CDTF">2023-03-23T03:21:00Z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id="Kcf42lUF"/&gt;&lt;style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