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6AD2" w:rsidRDefault="00D76AD2" w:rsidP="00D76AD2">
      <w:pPr>
        <w:pStyle w:val="BodyText2"/>
        <w:spacing w:before="0" w:after="0"/>
        <w:jc w:val="both"/>
        <w:rPr>
          <w:b/>
        </w:rPr>
      </w:pPr>
      <w:r>
        <w:rPr>
          <w:b/>
        </w:rPr>
        <w:t xml:space="preserve">Voluntary Disclosure of Financial and Capital Market Data and </w:t>
      </w:r>
    </w:p>
    <w:p w:rsidR="00D76AD2" w:rsidRDefault="00D76AD2" w:rsidP="00D76AD2">
      <w:pPr>
        <w:pStyle w:val="BodyText2"/>
        <w:spacing w:before="0" w:after="0"/>
        <w:jc w:val="both"/>
        <w:rPr>
          <w:b/>
        </w:rPr>
      </w:pPr>
      <w:r>
        <w:rPr>
          <w:b/>
        </w:rPr>
        <w:t xml:space="preserve">  Earnings Management: Empirical Evidence from Uganda </w:t>
      </w:r>
    </w:p>
    <w:p w:rsidR="00D76AD2" w:rsidRDefault="00D76AD2" w:rsidP="00D76AD2">
      <w:pPr>
        <w:pStyle w:val="BodyText2"/>
        <w:spacing w:before="0" w:after="0"/>
        <w:jc w:val="both"/>
        <w:rPr>
          <w:b/>
        </w:rPr>
      </w:pPr>
    </w:p>
    <w:p w:rsidR="00D76AD2" w:rsidRDefault="00D76AD2" w:rsidP="00D76AD2">
      <w:pPr>
        <w:ind w:firstLineChars="200" w:firstLine="402"/>
        <w:jc w:val="center"/>
        <w:rPr>
          <w:b/>
          <w:bCs/>
          <w:sz w:val="20"/>
          <w:szCs w:val="20"/>
        </w:rPr>
      </w:pPr>
      <w:r w:rsidRPr="0021542E">
        <w:rPr>
          <w:b/>
          <w:bCs/>
          <w:sz w:val="20"/>
          <w:szCs w:val="22"/>
        </w:rPr>
        <w:t>Robert O.</w:t>
      </w:r>
      <w:r>
        <w:rPr>
          <w:b/>
          <w:bCs/>
          <w:sz w:val="20"/>
          <w:szCs w:val="22"/>
        </w:rPr>
        <w:t xml:space="preserve"> Etengu</w:t>
      </w:r>
      <w:r w:rsidRPr="007B08FE">
        <w:rPr>
          <w:b/>
          <w:bCs/>
          <w:sz w:val="20"/>
          <w:szCs w:val="22"/>
          <w:vertAlign w:val="superscript"/>
        </w:rPr>
        <w:t>1</w:t>
      </w:r>
      <w:r w:rsidRPr="007B08FE">
        <w:rPr>
          <w:b/>
          <w:bCs/>
          <w:sz w:val="20"/>
          <w:szCs w:val="22"/>
        </w:rPr>
        <w:t>,</w:t>
      </w:r>
      <w:r>
        <w:rPr>
          <w:b/>
          <w:bCs/>
          <w:sz w:val="20"/>
          <w:szCs w:val="22"/>
        </w:rPr>
        <w:t xml:space="preserve"> Dr. </w:t>
      </w:r>
      <w:r w:rsidRPr="0021542E">
        <w:rPr>
          <w:b/>
          <w:bCs/>
          <w:sz w:val="20"/>
          <w:szCs w:val="22"/>
        </w:rPr>
        <w:t>Tobias O. Olweny</w:t>
      </w:r>
      <w:r w:rsidRPr="00501D35">
        <w:rPr>
          <w:b/>
          <w:bCs/>
          <w:sz w:val="20"/>
          <w:szCs w:val="22"/>
          <w:vertAlign w:val="superscript"/>
        </w:rPr>
        <w:t>2</w:t>
      </w:r>
      <w:r>
        <w:rPr>
          <w:b/>
          <w:bCs/>
          <w:sz w:val="20"/>
          <w:szCs w:val="22"/>
        </w:rPr>
        <w:t xml:space="preserve"> and Dr. </w:t>
      </w:r>
      <w:r w:rsidRPr="0021542E">
        <w:rPr>
          <w:b/>
          <w:bCs/>
          <w:sz w:val="20"/>
          <w:szCs w:val="20"/>
        </w:rPr>
        <w:t>Josephat O. Oluoch</w:t>
      </w:r>
      <w:r w:rsidRPr="00501D35">
        <w:rPr>
          <w:b/>
          <w:bCs/>
          <w:sz w:val="20"/>
          <w:szCs w:val="20"/>
          <w:vertAlign w:val="superscript"/>
        </w:rPr>
        <w:t>3</w:t>
      </w:r>
    </w:p>
    <w:p w:rsidR="00D76AD2" w:rsidRPr="00501D35" w:rsidRDefault="00D76AD2" w:rsidP="00D76AD2">
      <w:pPr>
        <w:ind w:firstLineChars="200" w:firstLine="402"/>
        <w:jc w:val="center"/>
        <w:rPr>
          <w:b/>
          <w:bCs/>
          <w:sz w:val="20"/>
          <w:szCs w:val="22"/>
        </w:rPr>
      </w:pPr>
    </w:p>
    <w:p w:rsidR="00D76AD2" w:rsidRPr="00CF46E2" w:rsidRDefault="00D76AD2" w:rsidP="00D76AD2">
      <w:pPr>
        <w:pStyle w:val="BodyText"/>
        <w:spacing w:beforeLines="0" w:before="0" w:after="0" w:line="240" w:lineRule="auto"/>
        <w:jc w:val="center"/>
        <w:rPr>
          <w:b/>
          <w:sz w:val="24"/>
          <w:szCs w:val="24"/>
        </w:rPr>
      </w:pPr>
      <w:r w:rsidRPr="00CF46E2">
        <w:rPr>
          <w:b/>
          <w:sz w:val="24"/>
          <w:szCs w:val="24"/>
        </w:rPr>
        <w:t>Abstract</w:t>
      </w:r>
    </w:p>
    <w:p w:rsidR="00D76AD2" w:rsidRPr="00CF46E2" w:rsidRDefault="00D76AD2" w:rsidP="00D76AD2">
      <w:pPr>
        <w:widowControl/>
        <w:autoSpaceDE w:val="0"/>
        <w:autoSpaceDN w:val="0"/>
        <w:adjustRightInd w:val="0"/>
        <w:rPr>
          <w:sz w:val="24"/>
        </w:rPr>
      </w:pPr>
      <w:r>
        <w:rPr>
          <w:kern w:val="0"/>
          <w:sz w:val="24"/>
          <w:lang w:eastAsia="en-US"/>
        </w:rPr>
        <w:t>This paper</w:t>
      </w:r>
      <w:r w:rsidRPr="00CF46E2">
        <w:rPr>
          <w:kern w:val="0"/>
          <w:sz w:val="24"/>
          <w:lang w:eastAsia="en-US"/>
        </w:rPr>
        <w:t xml:space="preserve"> examines the effect of voluntary</w:t>
      </w:r>
      <w:r>
        <w:rPr>
          <w:kern w:val="0"/>
          <w:sz w:val="24"/>
          <w:lang w:eastAsia="en-US"/>
        </w:rPr>
        <w:t xml:space="preserve"> disclosure of financial and capital market data on earnings management</w:t>
      </w:r>
      <w:r w:rsidRPr="00CF46E2">
        <w:rPr>
          <w:kern w:val="0"/>
          <w:sz w:val="24"/>
          <w:lang w:eastAsia="en-US"/>
        </w:rPr>
        <w:t xml:space="preserve"> among listed firms at the U</w:t>
      </w:r>
      <w:r>
        <w:rPr>
          <w:kern w:val="0"/>
          <w:sz w:val="24"/>
          <w:lang w:eastAsia="en-US"/>
        </w:rPr>
        <w:t xml:space="preserve">ganda </w:t>
      </w:r>
      <w:r w:rsidRPr="00CF46E2">
        <w:rPr>
          <w:kern w:val="0"/>
          <w:sz w:val="24"/>
          <w:lang w:eastAsia="en-US"/>
        </w:rPr>
        <w:t>S</w:t>
      </w:r>
      <w:r>
        <w:rPr>
          <w:kern w:val="0"/>
          <w:sz w:val="24"/>
          <w:lang w:eastAsia="en-US"/>
        </w:rPr>
        <w:t xml:space="preserve">ecurities </w:t>
      </w:r>
      <w:r w:rsidRPr="00CF46E2">
        <w:rPr>
          <w:kern w:val="0"/>
          <w:sz w:val="24"/>
          <w:lang w:eastAsia="en-US"/>
        </w:rPr>
        <w:t>E</w:t>
      </w:r>
      <w:r>
        <w:rPr>
          <w:kern w:val="0"/>
          <w:sz w:val="24"/>
          <w:lang w:eastAsia="en-US"/>
        </w:rPr>
        <w:t>xchange</w:t>
      </w:r>
      <w:r w:rsidRPr="00CF46E2">
        <w:rPr>
          <w:kern w:val="0"/>
          <w:sz w:val="24"/>
          <w:lang w:eastAsia="en-US"/>
        </w:rPr>
        <w:t>. T</w:t>
      </w:r>
      <w:r>
        <w:rPr>
          <w:kern w:val="0"/>
          <w:sz w:val="24"/>
          <w:lang w:eastAsia="en-US"/>
        </w:rPr>
        <w:t xml:space="preserve">he paper is </w:t>
      </w:r>
      <w:r w:rsidRPr="00CF46E2">
        <w:rPr>
          <w:kern w:val="0"/>
          <w:sz w:val="24"/>
          <w:lang w:eastAsia="en-US"/>
        </w:rPr>
        <w:t>premise</w:t>
      </w:r>
      <w:r>
        <w:rPr>
          <w:kern w:val="0"/>
          <w:sz w:val="24"/>
          <w:lang w:eastAsia="en-US"/>
        </w:rPr>
        <w:t>d on the idea</w:t>
      </w:r>
      <w:r w:rsidRPr="00CF46E2">
        <w:rPr>
          <w:kern w:val="0"/>
          <w:sz w:val="24"/>
          <w:lang w:eastAsia="en-US"/>
        </w:rPr>
        <w:t xml:space="preserve"> that the provision of </w:t>
      </w:r>
      <w:r>
        <w:rPr>
          <w:rFonts w:eastAsia="MinionPro-Regular"/>
          <w:kern w:val="0"/>
          <w:sz w:val="24"/>
          <w:lang w:eastAsia="en-US"/>
        </w:rPr>
        <w:t xml:space="preserve">voluntary disclosure of </w:t>
      </w:r>
      <w:r>
        <w:rPr>
          <w:kern w:val="0"/>
          <w:sz w:val="24"/>
          <w:lang w:eastAsia="en-US"/>
        </w:rPr>
        <w:t>financial and capital market data</w:t>
      </w:r>
      <w:r w:rsidRPr="00CF46E2">
        <w:rPr>
          <w:rFonts w:eastAsia="MinionPro-Regular"/>
          <w:kern w:val="0"/>
          <w:sz w:val="24"/>
          <w:lang w:eastAsia="en-US"/>
        </w:rPr>
        <w:t xml:space="preserve"> contributes to the reduction of information asymmetry and that lower information asymmetry makes it more difficult for managers to engage in </w:t>
      </w:r>
      <w:r>
        <w:rPr>
          <w:sz w:val="24"/>
        </w:rPr>
        <w:t>earnings management practices</w:t>
      </w:r>
      <w:r w:rsidRPr="00CF46E2">
        <w:rPr>
          <w:rFonts w:eastAsia="MinionPro-Regular"/>
          <w:kern w:val="0"/>
          <w:sz w:val="24"/>
          <w:lang w:eastAsia="en-US"/>
        </w:rPr>
        <w:t>.</w:t>
      </w:r>
      <w:r w:rsidRPr="00CF46E2">
        <w:rPr>
          <w:kern w:val="0"/>
          <w:sz w:val="24"/>
          <w:lang w:eastAsia="en-US"/>
        </w:rPr>
        <w:t xml:space="preserve"> </w:t>
      </w:r>
      <w:r w:rsidRPr="00CF46E2">
        <w:rPr>
          <w:color w:val="000000"/>
          <w:kern w:val="0"/>
          <w:sz w:val="24"/>
          <w:lang w:eastAsia="en-US"/>
        </w:rPr>
        <w:t>We proxy</w:t>
      </w:r>
      <w:r>
        <w:rPr>
          <w:color w:val="000000"/>
          <w:kern w:val="0"/>
          <w:sz w:val="24"/>
          <w:lang w:eastAsia="en-US"/>
        </w:rPr>
        <w:t xml:space="preserve"> </w:t>
      </w:r>
      <w:r>
        <w:rPr>
          <w:sz w:val="24"/>
        </w:rPr>
        <w:t>earnings management</w:t>
      </w:r>
      <w:r w:rsidRPr="00CF46E2">
        <w:rPr>
          <w:color w:val="000000"/>
          <w:kern w:val="0"/>
          <w:sz w:val="24"/>
          <w:lang w:eastAsia="en-US"/>
        </w:rPr>
        <w:t xml:space="preserve"> following the modified Jones model </w:t>
      </w:r>
      <w:r>
        <w:rPr>
          <w:color w:val="0070C0"/>
          <w:kern w:val="0"/>
          <w:sz w:val="24"/>
          <w:lang w:eastAsia="en-US"/>
        </w:rPr>
        <w:t xml:space="preserve">(Dechow, </w:t>
      </w:r>
      <w:r w:rsidRPr="00D2284F">
        <w:rPr>
          <w:rFonts w:eastAsia="MinionPro-Regular"/>
          <w:color w:val="0070C0"/>
          <w:sz w:val="24"/>
          <w:lang w:eastAsia="en-GB"/>
        </w:rPr>
        <w:t>Sloan</w:t>
      </w:r>
      <w:r w:rsidRPr="00D2284F">
        <w:rPr>
          <w:color w:val="0070C0"/>
          <w:kern w:val="0"/>
          <w:sz w:val="24"/>
          <w:lang w:eastAsia="en-US"/>
        </w:rPr>
        <w:t xml:space="preserve">, &amp; </w:t>
      </w:r>
      <w:r w:rsidRPr="00D2284F">
        <w:rPr>
          <w:rFonts w:eastAsia="MinionPro-Regular"/>
          <w:color w:val="0070C0"/>
          <w:sz w:val="24"/>
          <w:lang w:eastAsia="en-GB"/>
        </w:rPr>
        <w:t>Sweeney</w:t>
      </w:r>
      <w:r>
        <w:rPr>
          <w:rFonts w:eastAsia="MinionPro-Regular"/>
          <w:color w:val="0070C0"/>
          <w:sz w:val="24"/>
          <w:lang w:eastAsia="en-GB"/>
        </w:rPr>
        <w:t>,</w:t>
      </w:r>
      <w:r w:rsidRPr="00CF46E2">
        <w:rPr>
          <w:color w:val="0070C0"/>
          <w:kern w:val="0"/>
          <w:sz w:val="24"/>
          <w:lang w:eastAsia="en-US"/>
        </w:rPr>
        <w:t xml:space="preserve"> 1995) </w:t>
      </w:r>
      <w:r w:rsidRPr="00CF46E2">
        <w:rPr>
          <w:color w:val="000000"/>
          <w:kern w:val="0"/>
          <w:sz w:val="24"/>
          <w:lang w:eastAsia="en-US"/>
        </w:rPr>
        <w:t>and use annual reports of 9 liste</w:t>
      </w:r>
      <w:r>
        <w:rPr>
          <w:color w:val="000000"/>
          <w:kern w:val="0"/>
          <w:sz w:val="24"/>
          <w:lang w:eastAsia="en-US"/>
        </w:rPr>
        <w:t xml:space="preserve">d non-financial firms at the </w:t>
      </w:r>
      <w:r w:rsidRPr="00CF46E2">
        <w:rPr>
          <w:kern w:val="0"/>
          <w:sz w:val="24"/>
          <w:lang w:eastAsia="en-US"/>
        </w:rPr>
        <w:t>U</w:t>
      </w:r>
      <w:r>
        <w:rPr>
          <w:kern w:val="0"/>
          <w:sz w:val="24"/>
          <w:lang w:eastAsia="en-US"/>
        </w:rPr>
        <w:t xml:space="preserve">ganda </w:t>
      </w:r>
      <w:r w:rsidRPr="00CF46E2">
        <w:rPr>
          <w:kern w:val="0"/>
          <w:sz w:val="24"/>
          <w:lang w:eastAsia="en-US"/>
        </w:rPr>
        <w:t>S</w:t>
      </w:r>
      <w:r>
        <w:rPr>
          <w:kern w:val="0"/>
          <w:sz w:val="24"/>
          <w:lang w:eastAsia="en-US"/>
        </w:rPr>
        <w:t xml:space="preserve">ecurities </w:t>
      </w:r>
      <w:r w:rsidRPr="00CF46E2">
        <w:rPr>
          <w:kern w:val="0"/>
          <w:sz w:val="24"/>
          <w:lang w:eastAsia="en-US"/>
        </w:rPr>
        <w:t>E</w:t>
      </w:r>
      <w:r>
        <w:rPr>
          <w:kern w:val="0"/>
          <w:sz w:val="24"/>
          <w:lang w:eastAsia="en-US"/>
        </w:rPr>
        <w:t>xchange</w:t>
      </w:r>
      <w:r>
        <w:rPr>
          <w:color w:val="000000"/>
          <w:kern w:val="0"/>
          <w:sz w:val="24"/>
          <w:lang w:eastAsia="en-US"/>
        </w:rPr>
        <w:t xml:space="preserve"> for the period 2012 to </w:t>
      </w:r>
      <w:r w:rsidRPr="00CF46E2">
        <w:rPr>
          <w:color w:val="000000"/>
          <w:kern w:val="0"/>
          <w:sz w:val="24"/>
          <w:lang w:eastAsia="en-US"/>
        </w:rPr>
        <w:t xml:space="preserve">2017. Applying robust regression analysis, we find that </w:t>
      </w:r>
      <w:r>
        <w:rPr>
          <w:bCs/>
          <w:sz w:val="24"/>
        </w:rPr>
        <w:t xml:space="preserve">voluntary disclosure of </w:t>
      </w:r>
      <w:r>
        <w:rPr>
          <w:kern w:val="0"/>
          <w:sz w:val="24"/>
          <w:lang w:eastAsia="en-US"/>
        </w:rPr>
        <w:t>financial and capital market data</w:t>
      </w:r>
      <w:r w:rsidRPr="00CF46E2">
        <w:rPr>
          <w:sz w:val="24"/>
        </w:rPr>
        <w:t xml:space="preserve"> is positively a</w:t>
      </w:r>
      <w:r>
        <w:rPr>
          <w:sz w:val="24"/>
        </w:rPr>
        <w:t>nd insignificantly related to earnings management</w:t>
      </w:r>
      <w:r w:rsidRPr="00CF46E2">
        <w:rPr>
          <w:sz w:val="24"/>
        </w:rPr>
        <w:t>. This</w:t>
      </w:r>
      <w:r w:rsidRPr="00CF46E2">
        <w:rPr>
          <w:rFonts w:eastAsia="MinionPro-Regular"/>
          <w:sz w:val="24"/>
        </w:rPr>
        <w:t xml:space="preserve"> </w:t>
      </w:r>
      <w:r>
        <w:rPr>
          <w:sz w:val="24"/>
        </w:rPr>
        <w:t xml:space="preserve">suggests that the </w:t>
      </w:r>
      <w:r w:rsidRPr="00CF46E2">
        <w:rPr>
          <w:sz w:val="24"/>
        </w:rPr>
        <w:t xml:space="preserve">disclosure </w:t>
      </w:r>
      <w:r>
        <w:rPr>
          <w:sz w:val="24"/>
        </w:rPr>
        <w:t xml:space="preserve">of </w:t>
      </w:r>
      <w:r>
        <w:rPr>
          <w:kern w:val="0"/>
          <w:sz w:val="24"/>
          <w:lang w:eastAsia="en-US"/>
        </w:rPr>
        <w:t>financial and capital market data</w:t>
      </w:r>
      <w:r>
        <w:rPr>
          <w:sz w:val="24"/>
        </w:rPr>
        <w:t xml:space="preserve"> in the annual reports of </w:t>
      </w:r>
      <w:r w:rsidRPr="00CF46E2">
        <w:rPr>
          <w:sz w:val="24"/>
        </w:rPr>
        <w:t xml:space="preserve">listed firms </w:t>
      </w:r>
      <w:r>
        <w:rPr>
          <w:sz w:val="24"/>
        </w:rPr>
        <w:t xml:space="preserve">at the </w:t>
      </w:r>
      <w:r w:rsidRPr="00CF46E2">
        <w:rPr>
          <w:kern w:val="0"/>
          <w:sz w:val="24"/>
          <w:lang w:eastAsia="en-US"/>
        </w:rPr>
        <w:t>U</w:t>
      </w:r>
      <w:r>
        <w:rPr>
          <w:kern w:val="0"/>
          <w:sz w:val="24"/>
          <w:lang w:eastAsia="en-US"/>
        </w:rPr>
        <w:t xml:space="preserve">ganda </w:t>
      </w:r>
      <w:r w:rsidRPr="00CF46E2">
        <w:rPr>
          <w:kern w:val="0"/>
          <w:sz w:val="24"/>
          <w:lang w:eastAsia="en-US"/>
        </w:rPr>
        <w:t>S</w:t>
      </w:r>
      <w:r>
        <w:rPr>
          <w:kern w:val="0"/>
          <w:sz w:val="24"/>
          <w:lang w:eastAsia="en-US"/>
        </w:rPr>
        <w:t xml:space="preserve">ecurities </w:t>
      </w:r>
      <w:r w:rsidRPr="00CF46E2">
        <w:rPr>
          <w:kern w:val="0"/>
          <w:sz w:val="24"/>
          <w:lang w:eastAsia="en-US"/>
        </w:rPr>
        <w:t>E</w:t>
      </w:r>
      <w:r>
        <w:rPr>
          <w:kern w:val="0"/>
          <w:sz w:val="24"/>
          <w:lang w:eastAsia="en-US"/>
        </w:rPr>
        <w:t>xchange</w:t>
      </w:r>
      <w:r w:rsidRPr="00CF46E2">
        <w:rPr>
          <w:sz w:val="24"/>
        </w:rPr>
        <w:t xml:space="preserve"> doesn’t necessarily reduce the incentives for manag</w:t>
      </w:r>
      <w:r>
        <w:rPr>
          <w:sz w:val="24"/>
        </w:rPr>
        <w:t>ers to engage in earnings management through discretionary accruals</w:t>
      </w:r>
      <w:r w:rsidRPr="00CF46E2">
        <w:rPr>
          <w:sz w:val="24"/>
        </w:rPr>
        <w:t xml:space="preserve">. </w:t>
      </w:r>
    </w:p>
    <w:p w:rsidR="00D76AD2" w:rsidRPr="003D45DA" w:rsidRDefault="00D76AD2" w:rsidP="00D76AD2">
      <w:pPr>
        <w:widowControl/>
        <w:autoSpaceDE w:val="0"/>
        <w:autoSpaceDN w:val="0"/>
        <w:adjustRightInd w:val="0"/>
        <w:rPr>
          <w:kern w:val="0"/>
          <w:sz w:val="20"/>
          <w:szCs w:val="20"/>
          <w:lang w:eastAsia="en-US"/>
        </w:rPr>
      </w:pPr>
    </w:p>
    <w:p w:rsidR="00D76AD2" w:rsidRDefault="00D76AD2" w:rsidP="00D76AD2">
      <w:pPr>
        <w:spacing w:after="80" w:line="240" w:lineRule="exact"/>
        <w:rPr>
          <w:sz w:val="24"/>
        </w:rPr>
      </w:pPr>
      <w:r w:rsidRPr="00CF46E2">
        <w:rPr>
          <w:b/>
          <w:sz w:val="24"/>
        </w:rPr>
        <w:t xml:space="preserve">Keywords: </w:t>
      </w:r>
      <w:r w:rsidRPr="00CF46E2">
        <w:rPr>
          <w:sz w:val="24"/>
        </w:rPr>
        <w:t>Voluntary Disclosure, Financial and Capital Market Data, Earnings</w:t>
      </w:r>
      <w:r>
        <w:rPr>
          <w:sz w:val="24"/>
        </w:rPr>
        <w:t xml:space="preserve"> </w:t>
      </w:r>
    </w:p>
    <w:p w:rsidR="00D76AD2" w:rsidRPr="00CF46E2" w:rsidRDefault="00D76AD2" w:rsidP="00D76AD2">
      <w:pPr>
        <w:spacing w:after="80" w:line="240" w:lineRule="exact"/>
        <w:rPr>
          <w:sz w:val="24"/>
        </w:rPr>
      </w:pPr>
      <w:r>
        <w:rPr>
          <w:sz w:val="24"/>
        </w:rPr>
        <w:t xml:space="preserve">                 </w:t>
      </w:r>
      <w:r w:rsidRPr="00CF46E2">
        <w:rPr>
          <w:sz w:val="24"/>
        </w:rPr>
        <w:t>Management, Uganda Securities Exchange</w:t>
      </w:r>
    </w:p>
    <w:p w:rsidR="00D76AD2" w:rsidRDefault="00D76AD2" w:rsidP="00D76AD2">
      <w:pPr>
        <w:pStyle w:val="Default"/>
      </w:pPr>
      <w:r w:rsidRPr="007B08FE">
        <w:rPr>
          <w:noProof/>
          <w:color w:val="auto"/>
          <w:sz w:val="20"/>
          <w:szCs w:val="20"/>
        </w:rPr>
        <mc:AlternateContent>
          <mc:Choice Requires="wps">
            <w:drawing>
              <wp:anchor distT="0" distB="0" distL="114300" distR="114300" simplePos="0" relativeHeight="251659264" behindDoc="0" locked="0" layoutInCell="1" allowOverlap="1" wp14:anchorId="7DC08050" wp14:editId="5D0784C2">
                <wp:simplePos x="0" y="0"/>
                <wp:positionH relativeFrom="column">
                  <wp:posOffset>11430</wp:posOffset>
                </wp:positionH>
                <wp:positionV relativeFrom="paragraph">
                  <wp:posOffset>59055</wp:posOffset>
                </wp:positionV>
                <wp:extent cx="4343400" cy="0"/>
                <wp:effectExtent l="0" t="0" r="19050" b="19050"/>
                <wp:wrapNone/>
                <wp:docPr id="1" name="Straight Connector 1"/>
                <wp:cNvGraphicFramePr/>
                <a:graphic xmlns:a="http://schemas.openxmlformats.org/drawingml/2006/main">
                  <a:graphicData uri="http://schemas.microsoft.com/office/word/2010/wordprocessingShape">
                    <wps:wsp>
                      <wps:cNvCnPr/>
                      <wps:spPr>
                        <a:xfrm flipV="1">
                          <a:off x="0" y="0"/>
                          <a:ext cx="4343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46674C0" id="Straight Connector 1"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pt,4.65pt" to="342.9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" strokecolor="#5b9bd5 [3204]" strokeweight=".5pt">
                <v:stroke joinstyle="miter"/>
              </v:line>
            </w:pict>
          </mc:Fallback>
        </mc:AlternateContent>
      </w:r>
    </w:p>
    <w:p w:rsidR="00D76AD2" w:rsidRPr="00501D35" w:rsidRDefault="00D76AD2" w:rsidP="00D76AD2">
      <w:pPr>
        <w:pStyle w:val="Default"/>
        <w:jc w:val="both"/>
      </w:pPr>
      <w:r w:rsidRPr="007B08FE">
        <w:rPr>
          <w:vertAlign w:val="superscript"/>
        </w:rPr>
        <w:t>1</w:t>
      </w:r>
      <w:r w:rsidRPr="007B08FE">
        <w:t xml:space="preserve"> </w:t>
      </w:r>
      <w:r w:rsidRPr="00501D35">
        <w:t xml:space="preserve">Lira University, Dept. of </w:t>
      </w:r>
      <w:r w:rsidRPr="00501D35">
        <w:rPr>
          <w:bCs/>
        </w:rPr>
        <w:t>Business Management</w:t>
      </w:r>
      <w:r w:rsidRPr="00501D35">
        <w:t xml:space="preserve">. </w:t>
      </w:r>
    </w:p>
    <w:p w:rsidR="00D76AD2" w:rsidRPr="00501D35" w:rsidRDefault="00D76AD2" w:rsidP="00D76AD2">
      <w:pPr>
        <w:pStyle w:val="Default"/>
        <w:jc w:val="both"/>
        <w:rPr>
          <w:bCs/>
          <w:lang w:val="en-GB"/>
        </w:rPr>
      </w:pPr>
      <w:r w:rsidRPr="00501D35">
        <w:rPr>
          <w:vertAlign w:val="superscript"/>
        </w:rPr>
        <w:t>2</w:t>
      </w:r>
      <w:r w:rsidRPr="00501D35">
        <w:t xml:space="preserve"> Jomo Kenyatta University of Agriculture and Technology, Dept. of </w:t>
      </w:r>
      <w:r w:rsidRPr="00501D35">
        <w:rPr>
          <w:bCs/>
          <w:lang w:val="en-GB"/>
        </w:rPr>
        <w:t xml:space="preserve">Economics,  </w:t>
      </w:r>
    </w:p>
    <w:p w:rsidR="00D76AD2" w:rsidRPr="00501D35" w:rsidRDefault="00D76AD2" w:rsidP="00D76AD2">
      <w:pPr>
        <w:pStyle w:val="Default"/>
        <w:jc w:val="both"/>
      </w:pPr>
      <w:r w:rsidRPr="00501D35">
        <w:rPr>
          <w:bCs/>
          <w:lang w:val="en-GB"/>
        </w:rPr>
        <w:t xml:space="preserve"> Accounting and Finance</w:t>
      </w:r>
      <w:r w:rsidRPr="00501D35">
        <w:t xml:space="preserve">. </w:t>
      </w:r>
    </w:p>
    <w:p w:rsidR="00D76AD2" w:rsidRPr="00501D35" w:rsidRDefault="00D76AD2" w:rsidP="00D76AD2">
      <w:pPr>
        <w:pStyle w:val="Default"/>
        <w:jc w:val="both"/>
        <w:rPr>
          <w:bCs/>
          <w:lang w:val="en-GB"/>
        </w:rPr>
      </w:pPr>
      <w:r w:rsidRPr="00501D35">
        <w:rPr>
          <w:vertAlign w:val="superscript"/>
        </w:rPr>
        <w:t>3</w:t>
      </w:r>
      <w:r w:rsidRPr="00501D35">
        <w:t xml:space="preserve"> Jomo Kenyatta University of Agriculture and Technology, Dept. of </w:t>
      </w:r>
      <w:r w:rsidRPr="00501D35">
        <w:rPr>
          <w:bCs/>
          <w:lang w:val="en-GB"/>
        </w:rPr>
        <w:t xml:space="preserve">Business </w:t>
      </w:r>
    </w:p>
    <w:p w:rsidR="00D76AD2" w:rsidRPr="00501D35" w:rsidRDefault="00D76AD2" w:rsidP="00D76AD2">
      <w:pPr>
        <w:pStyle w:val="Default"/>
        <w:jc w:val="both"/>
      </w:pPr>
      <w:r w:rsidRPr="00501D35">
        <w:rPr>
          <w:bCs/>
          <w:lang w:val="en-GB"/>
        </w:rPr>
        <w:t xml:space="preserve"> Administration</w:t>
      </w:r>
      <w:r w:rsidRPr="00501D35">
        <w:t xml:space="preserve">. </w:t>
      </w:r>
    </w:p>
    <w:p w:rsidR="00D76AD2" w:rsidRDefault="00D76AD2" w:rsidP="00D76AD2">
      <w:pPr>
        <w:pStyle w:val="Default"/>
        <w:jc w:val="both"/>
        <w:rPr>
          <w:sz w:val="20"/>
          <w:szCs w:val="20"/>
        </w:rPr>
      </w:pPr>
    </w:p>
    <w:p w:rsidR="00D76AD2" w:rsidRDefault="00D76AD2" w:rsidP="00D76AD2">
      <w:pPr>
        <w:pStyle w:val="Default"/>
        <w:jc w:val="both"/>
        <w:rPr>
          <w:sz w:val="20"/>
          <w:szCs w:val="20"/>
        </w:rPr>
      </w:pPr>
    </w:p>
    <w:p w:rsidR="00D76AD2" w:rsidRDefault="00D76AD2" w:rsidP="006605FB">
      <w:pPr>
        <w:pStyle w:val="BodyText"/>
        <w:spacing w:beforeLines="0" w:before="0" w:after="80"/>
        <w:rPr>
          <w:b/>
          <w:sz w:val="24"/>
          <w:szCs w:val="24"/>
        </w:rPr>
      </w:pPr>
    </w:p>
    <w:p w:rsidR="00D76AD2" w:rsidRDefault="00D76AD2" w:rsidP="006605FB">
      <w:pPr>
        <w:pStyle w:val="BodyText"/>
        <w:spacing w:beforeLines="0" w:before="0" w:after="80"/>
        <w:rPr>
          <w:b/>
          <w:sz w:val="24"/>
          <w:szCs w:val="24"/>
        </w:rPr>
      </w:pPr>
    </w:p>
    <w:p w:rsidR="00D76AD2" w:rsidRDefault="00D76AD2" w:rsidP="006605FB">
      <w:pPr>
        <w:pStyle w:val="BodyText"/>
        <w:spacing w:beforeLines="0" w:before="0" w:after="80"/>
        <w:rPr>
          <w:b/>
          <w:sz w:val="24"/>
          <w:szCs w:val="24"/>
        </w:rPr>
      </w:pPr>
    </w:p>
    <w:p w:rsidR="00D76AD2" w:rsidRDefault="00D76AD2" w:rsidP="006605FB">
      <w:pPr>
        <w:pStyle w:val="BodyText"/>
        <w:spacing w:beforeLines="0" w:before="0" w:after="80"/>
        <w:rPr>
          <w:b/>
          <w:sz w:val="24"/>
          <w:szCs w:val="24"/>
        </w:rPr>
      </w:pPr>
    </w:p>
    <w:p w:rsidR="00D76AD2" w:rsidRDefault="00D76AD2" w:rsidP="006605FB">
      <w:pPr>
        <w:pStyle w:val="BodyText"/>
        <w:spacing w:beforeLines="0" w:before="0" w:after="80"/>
        <w:rPr>
          <w:b/>
          <w:sz w:val="24"/>
          <w:szCs w:val="24"/>
        </w:rPr>
      </w:pPr>
    </w:p>
    <w:p w:rsidR="00D76AD2" w:rsidRDefault="00D76AD2" w:rsidP="006605FB">
      <w:pPr>
        <w:pStyle w:val="BodyText"/>
        <w:spacing w:beforeLines="0" w:before="0" w:after="80"/>
        <w:rPr>
          <w:b/>
          <w:sz w:val="24"/>
          <w:szCs w:val="24"/>
        </w:rPr>
      </w:pPr>
    </w:p>
    <w:p w:rsidR="00D76AD2" w:rsidRDefault="00D76AD2" w:rsidP="006605FB">
      <w:pPr>
        <w:pStyle w:val="BodyText"/>
        <w:spacing w:beforeLines="0" w:before="0" w:after="80"/>
        <w:rPr>
          <w:b/>
          <w:sz w:val="24"/>
          <w:szCs w:val="24"/>
        </w:rPr>
      </w:pPr>
    </w:p>
    <w:p w:rsidR="00D76AD2" w:rsidRDefault="00D76AD2" w:rsidP="006605FB">
      <w:pPr>
        <w:pStyle w:val="BodyText"/>
        <w:spacing w:beforeLines="0" w:before="0" w:after="80"/>
        <w:rPr>
          <w:b/>
          <w:sz w:val="24"/>
          <w:szCs w:val="24"/>
        </w:rPr>
      </w:pPr>
    </w:p>
    <w:p w:rsidR="00D76AD2" w:rsidRDefault="00D76AD2" w:rsidP="006605FB">
      <w:pPr>
        <w:pStyle w:val="BodyText"/>
        <w:spacing w:beforeLines="0" w:before="0" w:after="80"/>
        <w:rPr>
          <w:b/>
          <w:sz w:val="24"/>
          <w:szCs w:val="24"/>
        </w:rPr>
      </w:pPr>
    </w:p>
    <w:p w:rsidR="00D76AD2" w:rsidRDefault="00D76AD2" w:rsidP="006605FB">
      <w:pPr>
        <w:pStyle w:val="BodyText"/>
        <w:spacing w:beforeLines="0" w:before="0" w:after="80"/>
        <w:rPr>
          <w:b/>
          <w:sz w:val="24"/>
          <w:szCs w:val="24"/>
        </w:rPr>
      </w:pPr>
    </w:p>
    <w:p w:rsidR="00D174C6" w:rsidRPr="00121F5A" w:rsidRDefault="00FE2224" w:rsidP="006605FB">
      <w:pPr>
        <w:pStyle w:val="BodyText"/>
        <w:spacing w:beforeLines="0" w:before="0" w:after="80"/>
        <w:rPr>
          <w:b/>
          <w:sz w:val="24"/>
          <w:szCs w:val="24"/>
        </w:rPr>
      </w:pPr>
      <w:r>
        <w:rPr>
          <w:b/>
          <w:sz w:val="24"/>
          <w:szCs w:val="24"/>
        </w:rPr>
        <w:lastRenderedPageBreak/>
        <w:t>1.</w:t>
      </w:r>
      <w:r w:rsidR="005C5AC8">
        <w:rPr>
          <w:b/>
          <w:sz w:val="24"/>
          <w:szCs w:val="24"/>
        </w:rPr>
        <w:t xml:space="preserve"> </w:t>
      </w:r>
      <w:r w:rsidR="006605FB">
        <w:rPr>
          <w:b/>
          <w:sz w:val="24"/>
          <w:szCs w:val="24"/>
        </w:rPr>
        <w:t>Introduction</w:t>
      </w:r>
    </w:p>
    <w:p w:rsidR="008576D6" w:rsidRDefault="00121F5A" w:rsidP="00121F5A">
      <w:pPr>
        <w:widowControl/>
        <w:autoSpaceDE w:val="0"/>
        <w:autoSpaceDN w:val="0"/>
        <w:adjustRightInd w:val="0"/>
        <w:rPr>
          <w:sz w:val="23"/>
          <w:szCs w:val="23"/>
        </w:rPr>
      </w:pPr>
      <w:r w:rsidRPr="00201527">
        <w:rPr>
          <w:rFonts w:eastAsia="MinionPro-Regular"/>
          <w:kern w:val="0"/>
          <w:sz w:val="24"/>
          <w:lang w:eastAsia="en-US"/>
        </w:rPr>
        <w:t>This paper examines the effect of voluntary disclosure of financial and capital market data (FCMD) on earnings management (EM)</w:t>
      </w:r>
      <w:r w:rsidR="0098456E" w:rsidRPr="00201527">
        <w:rPr>
          <w:rFonts w:eastAsia="MinionPro-Regular"/>
          <w:kern w:val="0"/>
          <w:sz w:val="24"/>
          <w:lang w:eastAsia="en-US"/>
        </w:rPr>
        <w:t xml:space="preserve"> among </w:t>
      </w:r>
      <w:r w:rsidRPr="00201527">
        <w:rPr>
          <w:rFonts w:eastAsia="MinionPro-Regular"/>
          <w:kern w:val="0"/>
          <w:sz w:val="24"/>
          <w:lang w:eastAsia="en-US"/>
        </w:rPr>
        <w:t>listed firms</w:t>
      </w:r>
      <w:r w:rsidR="0098456E" w:rsidRPr="00201527">
        <w:rPr>
          <w:rFonts w:eastAsia="MinionPro-Regular"/>
          <w:kern w:val="0"/>
          <w:sz w:val="24"/>
          <w:lang w:eastAsia="en-US"/>
        </w:rPr>
        <w:t xml:space="preserve"> at the Uganda Securities Exchange (USE)</w:t>
      </w:r>
      <w:r w:rsidRPr="00201527">
        <w:rPr>
          <w:rFonts w:eastAsia="MinionPro-Regular"/>
          <w:kern w:val="0"/>
          <w:sz w:val="24"/>
          <w:lang w:eastAsia="en-US"/>
        </w:rPr>
        <w:t xml:space="preserve">. </w:t>
      </w:r>
      <w:r w:rsidR="009D6178" w:rsidRPr="00201527">
        <w:rPr>
          <w:rFonts w:eastAsia="MinionPro-Regular"/>
          <w:kern w:val="0"/>
          <w:sz w:val="24"/>
          <w:lang w:eastAsia="en-US"/>
        </w:rPr>
        <w:t xml:space="preserve">We conjecture that </w:t>
      </w:r>
      <w:r w:rsidR="00D33C4A" w:rsidRPr="00201527">
        <w:rPr>
          <w:rFonts w:eastAsia="MinionPro-Regular"/>
          <w:kern w:val="0"/>
          <w:sz w:val="24"/>
          <w:lang w:eastAsia="en-US"/>
        </w:rPr>
        <w:t>voluntary disclosure of FCMD contributes</w:t>
      </w:r>
      <w:r w:rsidR="00201527" w:rsidRPr="00201527">
        <w:rPr>
          <w:rFonts w:eastAsia="MinionPro-Regular"/>
          <w:kern w:val="0"/>
          <w:sz w:val="24"/>
          <w:lang w:eastAsia="en-US"/>
        </w:rPr>
        <w:t xml:space="preserve"> to the reduction of information</w:t>
      </w:r>
      <w:r w:rsidR="009D6178" w:rsidRPr="00201527">
        <w:rPr>
          <w:rFonts w:eastAsia="MinionPro-Regular"/>
          <w:kern w:val="0"/>
          <w:sz w:val="24"/>
          <w:lang w:eastAsia="en-US"/>
        </w:rPr>
        <w:t xml:space="preserve"> </w:t>
      </w:r>
      <w:r w:rsidR="00201527" w:rsidRPr="00201527">
        <w:rPr>
          <w:rFonts w:eastAsia="MinionPro-Regular"/>
          <w:kern w:val="0"/>
          <w:sz w:val="24"/>
          <w:lang w:eastAsia="en-US"/>
        </w:rPr>
        <w:t>asymmetry and that lower information asymmetry makes</w:t>
      </w:r>
      <w:r w:rsidR="00201527">
        <w:rPr>
          <w:rFonts w:eastAsia="MinionPro-Regular"/>
          <w:kern w:val="0"/>
          <w:sz w:val="24"/>
          <w:lang w:eastAsia="en-US"/>
        </w:rPr>
        <w:t xml:space="preserve"> </w:t>
      </w:r>
      <w:r w:rsidR="00201527" w:rsidRPr="00201527">
        <w:rPr>
          <w:rFonts w:eastAsia="MinionPro-Regular"/>
          <w:kern w:val="0"/>
          <w:sz w:val="24"/>
          <w:lang w:eastAsia="en-US"/>
        </w:rPr>
        <w:t xml:space="preserve">it more difficult for managers to engage in </w:t>
      </w:r>
      <w:r w:rsidR="009D6178" w:rsidRPr="00201527">
        <w:rPr>
          <w:rFonts w:eastAsia="MinionPro-Regular"/>
          <w:kern w:val="0"/>
          <w:sz w:val="24"/>
          <w:lang w:eastAsia="en-US"/>
        </w:rPr>
        <w:t>EM</w:t>
      </w:r>
      <w:r w:rsidR="00201527" w:rsidRPr="00201527">
        <w:rPr>
          <w:rFonts w:eastAsia="MinionPro-Regular"/>
          <w:kern w:val="0"/>
          <w:sz w:val="24"/>
          <w:lang w:eastAsia="en-US"/>
        </w:rPr>
        <w:t xml:space="preserve"> practices</w:t>
      </w:r>
      <w:r w:rsidR="009D6178" w:rsidRPr="00201527">
        <w:rPr>
          <w:rFonts w:eastAsia="MinionPro-Regular"/>
          <w:kern w:val="0"/>
          <w:sz w:val="24"/>
          <w:lang w:eastAsia="en-US"/>
        </w:rPr>
        <w:t xml:space="preserve">. </w:t>
      </w:r>
      <w:r w:rsidR="008576D6" w:rsidRPr="00201527">
        <w:rPr>
          <w:rFonts w:eastAsia="MinionPro-Regular"/>
          <w:kern w:val="0"/>
          <w:sz w:val="24"/>
          <w:lang w:eastAsia="en-US"/>
        </w:rPr>
        <w:t xml:space="preserve">According to </w:t>
      </w:r>
      <w:r w:rsidR="00F56AAF">
        <w:rPr>
          <w:rFonts w:eastAsia="MinionPro-Regular"/>
          <w:color w:val="0070C0"/>
          <w:kern w:val="0"/>
          <w:sz w:val="24"/>
          <w:lang w:eastAsia="en-US"/>
        </w:rPr>
        <w:t>Ho and Taylor [1]</w:t>
      </w:r>
      <w:r w:rsidR="008576D6" w:rsidRPr="00201527">
        <w:rPr>
          <w:rFonts w:eastAsia="MinionPro-Regular"/>
          <w:kern w:val="0"/>
          <w:sz w:val="24"/>
          <w:lang w:eastAsia="en-US"/>
        </w:rPr>
        <w:t>,</w:t>
      </w:r>
      <w:r w:rsidR="008D691B" w:rsidRPr="00201527">
        <w:rPr>
          <w:rFonts w:eastAsia="MinionPro-Regular"/>
          <w:kern w:val="0"/>
          <w:sz w:val="24"/>
          <w:lang w:eastAsia="en-US"/>
        </w:rPr>
        <w:t xml:space="preserve"> </w:t>
      </w:r>
      <w:r w:rsidR="0098456E" w:rsidRPr="00201527">
        <w:rPr>
          <w:sz w:val="24"/>
        </w:rPr>
        <w:t>v</w:t>
      </w:r>
      <w:r w:rsidR="008576D6" w:rsidRPr="00201527">
        <w:rPr>
          <w:sz w:val="24"/>
        </w:rPr>
        <w:t xml:space="preserve">oluntary disclosures are of growing importance in today’s capital market due to the contemporary phenomenon of globalisation of the stock market and </w:t>
      </w:r>
      <w:r w:rsidR="00B47AD3">
        <w:rPr>
          <w:sz w:val="24"/>
        </w:rPr>
        <w:t xml:space="preserve">the </w:t>
      </w:r>
      <w:r w:rsidR="008576D6" w:rsidRPr="00201527">
        <w:rPr>
          <w:sz w:val="24"/>
        </w:rPr>
        <w:t>convergence of accounting standards. This has raised the interests of capital market</w:t>
      </w:r>
      <w:r w:rsidR="008576D6">
        <w:rPr>
          <w:sz w:val="23"/>
          <w:szCs w:val="23"/>
        </w:rPr>
        <w:t xml:space="preserve"> participants for enhanced information beyond the minimum statutory requirement in order to facilitate the decision-making process.</w:t>
      </w:r>
    </w:p>
    <w:p w:rsidR="005C5AC8" w:rsidRDefault="005C5AC8" w:rsidP="00121F5A">
      <w:pPr>
        <w:widowControl/>
        <w:autoSpaceDE w:val="0"/>
        <w:autoSpaceDN w:val="0"/>
        <w:adjustRightInd w:val="0"/>
        <w:rPr>
          <w:rFonts w:eastAsia="MinionPro-Regular"/>
          <w:kern w:val="0"/>
          <w:sz w:val="24"/>
          <w:lang w:eastAsia="en-US"/>
        </w:rPr>
      </w:pPr>
    </w:p>
    <w:p w:rsidR="009D6178" w:rsidRDefault="008D691B" w:rsidP="009D6178">
      <w:pPr>
        <w:widowControl/>
        <w:autoSpaceDE w:val="0"/>
        <w:autoSpaceDN w:val="0"/>
        <w:adjustRightInd w:val="0"/>
        <w:rPr>
          <w:sz w:val="24"/>
        </w:rPr>
      </w:pPr>
      <w:r>
        <w:rPr>
          <w:iCs/>
          <w:sz w:val="24"/>
        </w:rPr>
        <w:t xml:space="preserve">Conceptually </w:t>
      </w:r>
      <w:r w:rsidR="00121F5A">
        <w:rPr>
          <w:iCs/>
          <w:sz w:val="24"/>
        </w:rPr>
        <w:t>FCMD</w:t>
      </w:r>
      <w:r w:rsidR="00D174C6">
        <w:rPr>
          <w:iCs/>
          <w:sz w:val="24"/>
        </w:rPr>
        <w:t xml:space="preserve"> </w:t>
      </w:r>
      <w:r w:rsidR="00D174C6" w:rsidRPr="002A73EF">
        <w:rPr>
          <w:sz w:val="24"/>
        </w:rPr>
        <w:t>concerns the historical information presented in the accounts, includin</w:t>
      </w:r>
      <w:r w:rsidR="00D174C6">
        <w:rPr>
          <w:sz w:val="24"/>
        </w:rPr>
        <w:t xml:space="preserve">g key financial ratios, a </w:t>
      </w:r>
      <w:r w:rsidR="00D174C6" w:rsidRPr="002A73EF">
        <w:rPr>
          <w:sz w:val="24"/>
        </w:rPr>
        <w:t xml:space="preserve">review of the firm’s performance, wealth creation, as well as the trend of </w:t>
      </w:r>
      <w:r w:rsidR="00B47AD3">
        <w:rPr>
          <w:sz w:val="24"/>
        </w:rPr>
        <w:t xml:space="preserve">the </w:t>
      </w:r>
      <w:r w:rsidR="00D174C6" w:rsidRPr="002A73EF">
        <w:rPr>
          <w:sz w:val="24"/>
        </w:rPr>
        <w:t xml:space="preserve">volume of shares traded, market </w:t>
      </w:r>
      <w:r w:rsidR="00D174C6">
        <w:rPr>
          <w:sz w:val="24"/>
        </w:rPr>
        <w:t>capitalis</w:t>
      </w:r>
      <w:r w:rsidR="00D174C6" w:rsidRPr="002A73EF">
        <w:rPr>
          <w:sz w:val="24"/>
        </w:rPr>
        <w:t>ation and share prices</w:t>
      </w:r>
      <w:r w:rsidR="00DF7C36">
        <w:rPr>
          <w:sz w:val="24"/>
        </w:rPr>
        <w:t xml:space="preserve"> </w:t>
      </w:r>
      <w:r w:rsidR="00DF7C36" w:rsidRPr="00DF7C36">
        <w:rPr>
          <w:color w:val="0070C0"/>
          <w:sz w:val="24"/>
        </w:rPr>
        <w:t>(</w:t>
      </w:r>
      <w:r w:rsidR="00F56AAF">
        <w:rPr>
          <w:color w:val="0070C0"/>
          <w:sz w:val="24"/>
        </w:rPr>
        <w:t>Ho &amp; Taylor [1]</w:t>
      </w:r>
      <w:r w:rsidR="00DF7C36">
        <w:rPr>
          <w:color w:val="0070C0"/>
          <w:sz w:val="24"/>
        </w:rPr>
        <w:t>)</w:t>
      </w:r>
      <w:r w:rsidR="00D174C6" w:rsidRPr="002A73EF">
        <w:rPr>
          <w:sz w:val="24"/>
        </w:rPr>
        <w:t>. This quantitative information provides an overall understanding of the factors that play a role in the performance and future growth o</w:t>
      </w:r>
      <w:r w:rsidR="005200CF">
        <w:rPr>
          <w:sz w:val="24"/>
        </w:rPr>
        <w:t xml:space="preserve">f a company and is one of the </w:t>
      </w:r>
      <w:r w:rsidR="00D174C6" w:rsidRPr="009929C2">
        <w:rPr>
          <w:sz w:val="24"/>
        </w:rPr>
        <w:t>primary disclosure</w:t>
      </w:r>
      <w:r w:rsidR="005200CF">
        <w:rPr>
          <w:sz w:val="24"/>
        </w:rPr>
        <w:t>s</w:t>
      </w:r>
      <w:r w:rsidR="00D174C6" w:rsidRPr="009929C2">
        <w:rPr>
          <w:sz w:val="24"/>
        </w:rPr>
        <w:t xml:space="preserve"> to investors </w:t>
      </w:r>
      <w:r w:rsidR="00D174C6" w:rsidRPr="00F56AAF">
        <w:rPr>
          <w:color w:val="0070C0"/>
          <w:sz w:val="24"/>
        </w:rPr>
        <w:t>(</w:t>
      </w:r>
      <w:r w:rsidR="00F56AAF" w:rsidRPr="00F56AAF">
        <w:rPr>
          <w:iCs/>
          <w:color w:val="0070C0"/>
          <w:sz w:val="24"/>
        </w:rPr>
        <w:t>Cahyaningtyas</w:t>
      </w:r>
      <w:r w:rsidR="00D174C6" w:rsidRPr="00F56AAF">
        <w:rPr>
          <w:iCs/>
          <w:color w:val="0070C0"/>
          <w:sz w:val="24"/>
        </w:rPr>
        <w:t xml:space="preserve">, </w:t>
      </w:r>
      <w:r w:rsidR="00F56AAF" w:rsidRPr="00F56AAF">
        <w:rPr>
          <w:bCs/>
          <w:color w:val="0070C0"/>
          <w:sz w:val="24"/>
        </w:rPr>
        <w:t>Sasanti, &amp; Husnaini [2]</w:t>
      </w:r>
      <w:r w:rsidR="00D174C6" w:rsidRPr="00F56AAF">
        <w:rPr>
          <w:color w:val="0070C0"/>
          <w:sz w:val="24"/>
        </w:rPr>
        <w:t>)</w:t>
      </w:r>
      <w:r w:rsidR="00DF7C36" w:rsidRPr="00F56AAF">
        <w:rPr>
          <w:color w:val="0070C0"/>
          <w:sz w:val="24"/>
        </w:rPr>
        <w:t>.</w:t>
      </w:r>
      <w:r w:rsidR="00D7707A" w:rsidRPr="00F56AAF">
        <w:rPr>
          <w:color w:val="0070C0"/>
          <w:sz w:val="24"/>
        </w:rPr>
        <w:t xml:space="preserve"> </w:t>
      </w:r>
    </w:p>
    <w:p w:rsidR="005C5AC8" w:rsidRDefault="005C5AC8" w:rsidP="009D6178">
      <w:pPr>
        <w:widowControl/>
        <w:autoSpaceDE w:val="0"/>
        <w:autoSpaceDN w:val="0"/>
        <w:adjustRightInd w:val="0"/>
        <w:rPr>
          <w:sz w:val="24"/>
        </w:rPr>
      </w:pPr>
    </w:p>
    <w:p w:rsidR="00A66BDF" w:rsidRPr="00D7707A" w:rsidRDefault="00A66BDF" w:rsidP="00D7707A">
      <w:pPr>
        <w:widowControl/>
        <w:autoSpaceDE w:val="0"/>
        <w:autoSpaceDN w:val="0"/>
        <w:adjustRightInd w:val="0"/>
        <w:rPr>
          <w:rFonts w:eastAsia="MinionPro-Regular"/>
          <w:kern w:val="0"/>
          <w:sz w:val="24"/>
          <w:lang w:eastAsia="en-US"/>
        </w:rPr>
      </w:pPr>
      <w:r w:rsidRPr="00A66BDF">
        <w:rPr>
          <w:bCs/>
          <w:color w:val="0070C0"/>
          <w:sz w:val="24"/>
        </w:rPr>
        <w:t>Sincerre, Sampai</w:t>
      </w:r>
      <w:r w:rsidR="00F56AAF">
        <w:rPr>
          <w:bCs/>
          <w:color w:val="0070C0"/>
          <w:sz w:val="24"/>
        </w:rPr>
        <w:t>o, Famá, and Odálio dos Santos [3]</w:t>
      </w:r>
      <w:r w:rsidRPr="00A66BDF">
        <w:rPr>
          <w:bCs/>
          <w:color w:val="0070C0"/>
          <w:sz w:val="24"/>
        </w:rPr>
        <w:t xml:space="preserve"> </w:t>
      </w:r>
      <w:r w:rsidR="00ED11B4">
        <w:rPr>
          <w:bCs/>
          <w:sz w:val="24"/>
        </w:rPr>
        <w:t>argue</w:t>
      </w:r>
      <w:r w:rsidRPr="00A66BDF">
        <w:rPr>
          <w:bCs/>
          <w:sz w:val="24"/>
        </w:rPr>
        <w:t xml:space="preserve"> that </w:t>
      </w:r>
      <w:r w:rsidR="005200CF" w:rsidRPr="00A66BDF">
        <w:rPr>
          <w:bCs/>
          <w:sz w:val="24"/>
        </w:rPr>
        <w:t xml:space="preserve">information </w:t>
      </w:r>
      <w:r w:rsidR="00F36530" w:rsidRPr="00A66BDF">
        <w:rPr>
          <w:bCs/>
          <w:sz w:val="24"/>
        </w:rPr>
        <w:t>of</w:t>
      </w:r>
      <w:r w:rsidR="00F36530" w:rsidRPr="00A66BDF">
        <w:rPr>
          <w:sz w:val="24"/>
        </w:rPr>
        <w:t xml:space="preserve"> </w:t>
      </w:r>
      <w:r w:rsidR="00F36530" w:rsidRPr="00F36530">
        <w:rPr>
          <w:sz w:val="24"/>
        </w:rPr>
        <w:t>financial</w:t>
      </w:r>
      <w:r w:rsidR="005200CF" w:rsidRPr="00A66BDF">
        <w:rPr>
          <w:sz w:val="24"/>
        </w:rPr>
        <w:t xml:space="preserve"> and economic nature, </w:t>
      </w:r>
      <w:r w:rsidR="00F36188" w:rsidRPr="00A66BDF">
        <w:rPr>
          <w:sz w:val="24"/>
        </w:rPr>
        <w:t>can undergo adjust</w:t>
      </w:r>
      <w:r w:rsidR="005200CF" w:rsidRPr="00A66BDF">
        <w:rPr>
          <w:sz w:val="24"/>
        </w:rPr>
        <w:t>ments carried out by managers</w:t>
      </w:r>
      <w:r w:rsidR="004504FF" w:rsidRPr="00A66BDF">
        <w:rPr>
          <w:sz w:val="24"/>
        </w:rPr>
        <w:t xml:space="preserve"> due to the flexibility regarding the choice of certain ac</w:t>
      </w:r>
      <w:r w:rsidR="004504FF" w:rsidRPr="00A66BDF">
        <w:rPr>
          <w:sz w:val="24"/>
        </w:rPr>
        <w:softHyphen/>
        <w:t>counting procedures</w:t>
      </w:r>
      <w:r w:rsidR="005200CF" w:rsidRPr="00A66BDF">
        <w:rPr>
          <w:sz w:val="24"/>
        </w:rPr>
        <w:t xml:space="preserve">. </w:t>
      </w:r>
      <w:r w:rsidRPr="00A66BDF">
        <w:rPr>
          <w:sz w:val="24"/>
        </w:rPr>
        <w:t>Moreover, t</w:t>
      </w:r>
      <w:r w:rsidR="00F36188" w:rsidRPr="00A66BDF">
        <w:rPr>
          <w:sz w:val="24"/>
        </w:rPr>
        <w:t>he possibili</w:t>
      </w:r>
      <w:r w:rsidR="00F36188" w:rsidRPr="00A66BDF">
        <w:rPr>
          <w:sz w:val="24"/>
        </w:rPr>
        <w:softHyphen/>
        <w:t>ty of exercising discretion allows managers freedom in measuring co</w:t>
      </w:r>
      <w:r w:rsidR="004504FF" w:rsidRPr="00A66BDF">
        <w:rPr>
          <w:sz w:val="24"/>
        </w:rPr>
        <w:t>mpany accounting results and hence, EM</w:t>
      </w:r>
      <w:r w:rsidR="00F36188" w:rsidRPr="00A66BDF">
        <w:rPr>
          <w:sz w:val="24"/>
        </w:rPr>
        <w:t xml:space="preserve">. </w:t>
      </w:r>
      <w:r w:rsidR="00ED11B4">
        <w:rPr>
          <w:sz w:val="24"/>
        </w:rPr>
        <w:t>W</w:t>
      </w:r>
      <w:r w:rsidR="00F93FDD" w:rsidRPr="00A66BDF">
        <w:rPr>
          <w:sz w:val="24"/>
        </w:rPr>
        <w:t>idespre</w:t>
      </w:r>
      <w:r w:rsidRPr="00A66BDF">
        <w:rPr>
          <w:sz w:val="24"/>
        </w:rPr>
        <w:t>ad EM</w:t>
      </w:r>
      <w:r w:rsidR="00380768" w:rsidRPr="00A66BDF">
        <w:rPr>
          <w:sz w:val="24"/>
        </w:rPr>
        <w:t xml:space="preserve"> can have </w:t>
      </w:r>
      <w:r w:rsidR="00F93FDD" w:rsidRPr="00A66BDF">
        <w:rPr>
          <w:sz w:val="24"/>
        </w:rPr>
        <w:t>serious and detrimental effe</w:t>
      </w:r>
      <w:r w:rsidR="00380768" w:rsidRPr="00A66BDF">
        <w:rPr>
          <w:sz w:val="24"/>
        </w:rPr>
        <w:t xml:space="preserve">cts on the investors as well as </w:t>
      </w:r>
      <w:r w:rsidR="00F36530">
        <w:rPr>
          <w:sz w:val="24"/>
        </w:rPr>
        <w:t xml:space="preserve">the </w:t>
      </w:r>
      <w:r w:rsidRPr="00A66BDF">
        <w:rPr>
          <w:sz w:val="24"/>
        </w:rPr>
        <w:t>future prospect</w:t>
      </w:r>
      <w:r w:rsidR="00F36530">
        <w:rPr>
          <w:sz w:val="24"/>
        </w:rPr>
        <w:t>s a firm</w:t>
      </w:r>
      <w:r w:rsidR="00ED11B4">
        <w:rPr>
          <w:sz w:val="24"/>
        </w:rPr>
        <w:t xml:space="preserve">. On this basis therefore, </w:t>
      </w:r>
      <w:r w:rsidRPr="00A66BDF">
        <w:rPr>
          <w:sz w:val="24"/>
        </w:rPr>
        <w:t xml:space="preserve">it </w:t>
      </w:r>
      <w:r w:rsidR="00F93FDD" w:rsidRPr="00A66BDF">
        <w:rPr>
          <w:sz w:val="24"/>
        </w:rPr>
        <w:t>is essenti</w:t>
      </w:r>
      <w:r w:rsidR="00380768" w:rsidRPr="00A66BDF">
        <w:rPr>
          <w:sz w:val="24"/>
        </w:rPr>
        <w:t xml:space="preserve">al to strive for the absence of </w:t>
      </w:r>
      <w:r w:rsidRPr="00A66BDF">
        <w:rPr>
          <w:sz w:val="24"/>
        </w:rPr>
        <w:t xml:space="preserve">opportunistic EM </w:t>
      </w:r>
      <w:r w:rsidR="00380768" w:rsidRPr="00A66BDF">
        <w:rPr>
          <w:sz w:val="24"/>
        </w:rPr>
        <w:t xml:space="preserve">or deter it to reflect the </w:t>
      </w:r>
      <w:r w:rsidR="00F93FDD" w:rsidRPr="00A66BDF">
        <w:rPr>
          <w:sz w:val="24"/>
        </w:rPr>
        <w:t>firm’s true and fair operating perform</w:t>
      </w:r>
      <w:r w:rsidR="00512D45" w:rsidRPr="00A66BDF">
        <w:rPr>
          <w:sz w:val="24"/>
        </w:rPr>
        <w:t>ance</w:t>
      </w:r>
      <w:r w:rsidRPr="00A66BDF">
        <w:rPr>
          <w:sz w:val="24"/>
        </w:rPr>
        <w:t xml:space="preserve"> (</w:t>
      </w:r>
      <w:r w:rsidR="00ED11B4">
        <w:rPr>
          <w:color w:val="0070C0"/>
          <w:sz w:val="24"/>
        </w:rPr>
        <w:t>Katmon &amp;</w:t>
      </w:r>
      <w:r w:rsidR="00F56AAF">
        <w:rPr>
          <w:color w:val="0070C0"/>
          <w:sz w:val="24"/>
        </w:rPr>
        <w:t xml:space="preserve"> Farooque [4]</w:t>
      </w:r>
      <w:r w:rsidRPr="00A66BDF">
        <w:rPr>
          <w:color w:val="0070C0"/>
          <w:sz w:val="24"/>
        </w:rPr>
        <w:t>)</w:t>
      </w:r>
      <w:r w:rsidR="00ED11B4">
        <w:rPr>
          <w:color w:val="0070C0"/>
          <w:sz w:val="24"/>
        </w:rPr>
        <w:t>.</w:t>
      </w:r>
    </w:p>
    <w:p w:rsidR="005C5AC8" w:rsidRDefault="005C5AC8" w:rsidP="00D7707A">
      <w:pPr>
        <w:widowControl/>
        <w:autoSpaceDE w:val="0"/>
        <w:autoSpaceDN w:val="0"/>
        <w:adjustRightInd w:val="0"/>
        <w:rPr>
          <w:kern w:val="0"/>
          <w:sz w:val="24"/>
          <w:lang w:eastAsia="en-US"/>
        </w:rPr>
      </w:pPr>
    </w:p>
    <w:p w:rsidR="005C5AC8" w:rsidRDefault="00ED11B4" w:rsidP="00516C89">
      <w:pPr>
        <w:widowControl/>
        <w:autoSpaceDE w:val="0"/>
        <w:autoSpaceDN w:val="0"/>
        <w:adjustRightInd w:val="0"/>
        <w:rPr>
          <w:kern w:val="0"/>
          <w:sz w:val="24"/>
          <w:lang w:eastAsia="en-US"/>
        </w:rPr>
      </w:pPr>
      <w:r>
        <w:rPr>
          <w:kern w:val="0"/>
          <w:sz w:val="24"/>
          <w:lang w:eastAsia="en-US"/>
        </w:rPr>
        <w:t>Globally e</w:t>
      </w:r>
      <w:r w:rsidR="007702EA" w:rsidRPr="00EF43E9">
        <w:rPr>
          <w:kern w:val="0"/>
          <w:sz w:val="24"/>
          <w:lang w:eastAsia="en-US"/>
        </w:rPr>
        <w:t xml:space="preserve">vidence concerning voluntary disclosure </w:t>
      </w:r>
      <w:r w:rsidR="007702EA">
        <w:rPr>
          <w:kern w:val="0"/>
          <w:sz w:val="24"/>
          <w:lang w:eastAsia="en-US"/>
        </w:rPr>
        <w:t xml:space="preserve">of FCMD and EM </w:t>
      </w:r>
      <w:r w:rsidR="007702EA" w:rsidRPr="00EF43E9">
        <w:rPr>
          <w:kern w:val="0"/>
          <w:sz w:val="24"/>
          <w:lang w:eastAsia="en-US"/>
        </w:rPr>
        <w:t>is controvers</w:t>
      </w:r>
      <w:r w:rsidR="007702EA">
        <w:rPr>
          <w:kern w:val="0"/>
          <w:sz w:val="24"/>
          <w:lang w:eastAsia="en-US"/>
        </w:rPr>
        <w:t>ial. Whereas most of the prior</w:t>
      </w:r>
      <w:r w:rsidR="007702EA" w:rsidRPr="00EF43E9">
        <w:rPr>
          <w:kern w:val="0"/>
          <w:sz w:val="24"/>
          <w:lang w:eastAsia="en-US"/>
        </w:rPr>
        <w:t xml:space="preserve"> </w:t>
      </w:r>
      <w:r w:rsidR="007702EA">
        <w:rPr>
          <w:kern w:val="0"/>
          <w:sz w:val="24"/>
          <w:lang w:eastAsia="en-US"/>
        </w:rPr>
        <w:t>studies</w:t>
      </w:r>
      <w:r w:rsidR="007702EA" w:rsidRPr="00EF43E9">
        <w:rPr>
          <w:kern w:val="0"/>
          <w:sz w:val="24"/>
          <w:lang w:eastAsia="en-US"/>
        </w:rPr>
        <w:t xml:space="preserve"> assume that voluntary di</w:t>
      </w:r>
      <w:r w:rsidR="007702EA">
        <w:rPr>
          <w:kern w:val="0"/>
          <w:sz w:val="24"/>
          <w:lang w:eastAsia="en-US"/>
        </w:rPr>
        <w:t xml:space="preserve">sclosure of FCMD is negatively associated with EM </w:t>
      </w:r>
      <w:r w:rsidR="00F56AAF">
        <w:rPr>
          <w:color w:val="0070C0"/>
          <w:kern w:val="0"/>
          <w:sz w:val="24"/>
          <w:lang w:eastAsia="en-US"/>
        </w:rPr>
        <w:t>(Latridis &amp; Alexakis [5]; Pour &amp; Arabi [6]</w:t>
      </w:r>
      <w:r w:rsidR="007702EA" w:rsidRPr="00E635DD">
        <w:rPr>
          <w:color w:val="0070C0"/>
          <w:kern w:val="0"/>
          <w:sz w:val="24"/>
          <w:lang w:eastAsia="en-US"/>
        </w:rPr>
        <w:t>)</w:t>
      </w:r>
      <w:r w:rsidR="007702EA" w:rsidRPr="00345319">
        <w:rPr>
          <w:kern w:val="0"/>
          <w:sz w:val="24"/>
          <w:lang w:eastAsia="en-US"/>
        </w:rPr>
        <w:t>,</w:t>
      </w:r>
      <w:r w:rsidR="007702EA" w:rsidRPr="00EF43E9">
        <w:rPr>
          <w:kern w:val="0"/>
          <w:sz w:val="24"/>
          <w:lang w:eastAsia="en-US"/>
        </w:rPr>
        <w:t xml:space="preserve"> </w:t>
      </w:r>
      <w:r w:rsidR="0071784E">
        <w:rPr>
          <w:kern w:val="0"/>
          <w:sz w:val="24"/>
          <w:lang w:eastAsia="en-US"/>
        </w:rPr>
        <w:t xml:space="preserve">other studies </w:t>
      </w:r>
      <w:r w:rsidR="007702EA">
        <w:rPr>
          <w:kern w:val="0"/>
          <w:sz w:val="24"/>
          <w:lang w:eastAsia="en-US"/>
        </w:rPr>
        <w:t>find that voluntary disclosure and EM are not associated</w:t>
      </w:r>
      <w:r w:rsidR="0071784E" w:rsidRPr="0071784E">
        <w:rPr>
          <w:color w:val="0070C0"/>
          <w:kern w:val="0"/>
          <w:sz w:val="24"/>
          <w:lang w:eastAsia="en-US"/>
        </w:rPr>
        <w:t xml:space="preserve"> (</w:t>
      </w:r>
      <w:r w:rsidR="0071784E" w:rsidRPr="00E635DD">
        <w:rPr>
          <w:color w:val="0070C0"/>
          <w:kern w:val="0"/>
          <w:sz w:val="24"/>
          <w:lang w:eastAsia="en-US"/>
        </w:rPr>
        <w:t xml:space="preserve">Consoni, </w:t>
      </w:r>
      <w:r w:rsidR="0071784E" w:rsidRPr="00E635DD">
        <w:rPr>
          <w:color w:val="0070C0"/>
          <w:sz w:val="24"/>
        </w:rPr>
        <w:t>Colauto and de Lima</w:t>
      </w:r>
      <w:r w:rsidR="00F56AAF">
        <w:rPr>
          <w:color w:val="0070C0"/>
          <w:kern w:val="0"/>
          <w:sz w:val="24"/>
          <w:lang w:eastAsia="en-US"/>
        </w:rPr>
        <w:t xml:space="preserve"> [7]</w:t>
      </w:r>
      <w:r w:rsidR="0071784E" w:rsidRPr="00E635DD">
        <w:rPr>
          <w:color w:val="0070C0"/>
          <w:kern w:val="0"/>
          <w:sz w:val="24"/>
          <w:lang w:eastAsia="en-US"/>
        </w:rPr>
        <w:t>)</w:t>
      </w:r>
      <w:r w:rsidR="007702EA">
        <w:rPr>
          <w:kern w:val="0"/>
          <w:sz w:val="24"/>
          <w:lang w:eastAsia="en-US"/>
        </w:rPr>
        <w:t xml:space="preserve">. While most of these studies were </w:t>
      </w:r>
      <w:r w:rsidR="007702EA" w:rsidRPr="00EF43E9">
        <w:rPr>
          <w:kern w:val="0"/>
          <w:sz w:val="24"/>
          <w:lang w:eastAsia="en-US"/>
        </w:rPr>
        <w:t xml:space="preserve">largely examined in the developed markets, research concerning </w:t>
      </w:r>
      <w:r w:rsidR="007702EA">
        <w:rPr>
          <w:kern w:val="0"/>
          <w:sz w:val="24"/>
          <w:lang w:eastAsia="en-US"/>
        </w:rPr>
        <w:t xml:space="preserve">the association between </w:t>
      </w:r>
      <w:r w:rsidR="007702EA" w:rsidRPr="00EF43E9">
        <w:rPr>
          <w:kern w:val="0"/>
          <w:sz w:val="24"/>
          <w:lang w:eastAsia="en-US"/>
        </w:rPr>
        <w:t xml:space="preserve">voluntary </w:t>
      </w:r>
      <w:r w:rsidR="00B47AD3">
        <w:rPr>
          <w:kern w:val="0"/>
          <w:sz w:val="24"/>
          <w:lang w:eastAsia="en-US"/>
        </w:rPr>
        <w:t>disclosure of FCMD and EM in</w:t>
      </w:r>
      <w:r w:rsidR="007702EA">
        <w:rPr>
          <w:kern w:val="0"/>
          <w:sz w:val="24"/>
          <w:lang w:eastAsia="en-US"/>
        </w:rPr>
        <w:t xml:space="preserve"> emerging</w:t>
      </w:r>
      <w:r w:rsidR="007702EA" w:rsidRPr="00EF43E9">
        <w:rPr>
          <w:kern w:val="0"/>
          <w:sz w:val="24"/>
          <w:lang w:eastAsia="en-US"/>
        </w:rPr>
        <w:t xml:space="preserve"> markets is not suff</w:t>
      </w:r>
      <w:r w:rsidR="007702EA">
        <w:rPr>
          <w:kern w:val="0"/>
          <w:sz w:val="24"/>
          <w:lang w:eastAsia="en-US"/>
        </w:rPr>
        <w:t xml:space="preserve">iciently explored </w:t>
      </w:r>
      <w:r w:rsidR="007702EA" w:rsidRPr="00345319">
        <w:rPr>
          <w:color w:val="0070C0"/>
          <w:kern w:val="0"/>
          <w:sz w:val="24"/>
          <w:lang w:eastAsia="en-US"/>
        </w:rPr>
        <w:t>(</w:t>
      </w:r>
      <w:r w:rsidR="007702EA">
        <w:rPr>
          <w:kern w:val="0"/>
          <w:sz w:val="24"/>
          <w:lang w:eastAsia="en-US"/>
        </w:rPr>
        <w:t xml:space="preserve">see for example, </w:t>
      </w:r>
      <w:r w:rsidR="007702EA" w:rsidRPr="00345319">
        <w:rPr>
          <w:color w:val="0070C0"/>
          <w:kern w:val="0"/>
          <w:sz w:val="24"/>
          <w:lang w:eastAsia="en-US"/>
        </w:rPr>
        <w:t>R</w:t>
      </w:r>
      <w:r w:rsidR="007702EA">
        <w:rPr>
          <w:color w:val="0070C0"/>
          <w:kern w:val="0"/>
          <w:sz w:val="24"/>
          <w:lang w:eastAsia="en-US"/>
        </w:rPr>
        <w:t>iahi &amp;</w:t>
      </w:r>
      <w:r w:rsidR="00F56AAF">
        <w:rPr>
          <w:color w:val="0070C0"/>
          <w:kern w:val="0"/>
          <w:sz w:val="24"/>
          <w:lang w:eastAsia="en-US"/>
        </w:rPr>
        <w:t xml:space="preserve"> Arab [8]</w:t>
      </w:r>
      <w:r w:rsidR="007702EA" w:rsidRPr="00345319">
        <w:rPr>
          <w:color w:val="0070C0"/>
          <w:kern w:val="0"/>
          <w:sz w:val="24"/>
          <w:lang w:eastAsia="en-US"/>
        </w:rPr>
        <w:t xml:space="preserve"> </w:t>
      </w:r>
      <w:r w:rsidR="007702EA">
        <w:rPr>
          <w:kern w:val="0"/>
          <w:sz w:val="24"/>
          <w:lang w:eastAsia="en-US"/>
        </w:rPr>
        <w:t>in the Tunisian context</w:t>
      </w:r>
      <w:r w:rsidR="007702EA" w:rsidRPr="00345319">
        <w:rPr>
          <w:color w:val="0070C0"/>
          <w:kern w:val="0"/>
          <w:sz w:val="24"/>
          <w:lang w:eastAsia="en-US"/>
        </w:rPr>
        <w:t>)</w:t>
      </w:r>
      <w:r w:rsidR="007702EA">
        <w:rPr>
          <w:kern w:val="0"/>
          <w:sz w:val="24"/>
          <w:lang w:eastAsia="en-US"/>
        </w:rPr>
        <w:t>.</w:t>
      </w:r>
    </w:p>
    <w:p w:rsidR="005C5AC8" w:rsidRDefault="005C5AC8" w:rsidP="00516C89">
      <w:pPr>
        <w:widowControl/>
        <w:autoSpaceDE w:val="0"/>
        <w:autoSpaceDN w:val="0"/>
        <w:adjustRightInd w:val="0"/>
        <w:rPr>
          <w:kern w:val="0"/>
          <w:sz w:val="24"/>
          <w:lang w:eastAsia="en-US"/>
        </w:rPr>
      </w:pPr>
    </w:p>
    <w:p w:rsidR="00C77542" w:rsidRPr="005C5AC8" w:rsidRDefault="0071784E" w:rsidP="00516C89">
      <w:pPr>
        <w:widowControl/>
        <w:autoSpaceDE w:val="0"/>
        <w:autoSpaceDN w:val="0"/>
        <w:adjustRightInd w:val="0"/>
        <w:rPr>
          <w:kern w:val="0"/>
          <w:sz w:val="24"/>
          <w:lang w:eastAsia="en-US"/>
        </w:rPr>
      </w:pPr>
      <w:r>
        <w:rPr>
          <w:color w:val="000000"/>
          <w:kern w:val="0"/>
          <w:sz w:val="24"/>
          <w:lang w:eastAsia="en-US"/>
        </w:rPr>
        <w:t>The</w:t>
      </w:r>
      <w:r w:rsidR="00F36530">
        <w:rPr>
          <w:color w:val="000000"/>
          <w:kern w:val="0"/>
          <w:sz w:val="24"/>
          <w:lang w:eastAsia="en-US"/>
        </w:rPr>
        <w:t xml:space="preserve"> paper</w:t>
      </w:r>
      <w:r w:rsidR="0044682F" w:rsidRPr="007600A3">
        <w:rPr>
          <w:color w:val="000000"/>
          <w:kern w:val="0"/>
          <w:sz w:val="24"/>
          <w:lang w:eastAsia="en-US"/>
        </w:rPr>
        <w:t xml:space="preserve"> contributes to t</w:t>
      </w:r>
      <w:r w:rsidR="000651BF" w:rsidRPr="007600A3">
        <w:rPr>
          <w:color w:val="000000"/>
          <w:kern w:val="0"/>
          <w:sz w:val="24"/>
          <w:lang w:eastAsia="en-US"/>
        </w:rPr>
        <w:t>he literature o</w:t>
      </w:r>
      <w:r w:rsidR="007600A3" w:rsidRPr="007600A3">
        <w:rPr>
          <w:color w:val="000000"/>
          <w:kern w:val="0"/>
          <w:sz w:val="24"/>
          <w:lang w:eastAsia="en-US"/>
        </w:rPr>
        <w:t>n voluntary</w:t>
      </w:r>
      <w:r w:rsidR="000651BF" w:rsidRPr="007600A3">
        <w:rPr>
          <w:color w:val="000000"/>
          <w:kern w:val="0"/>
          <w:sz w:val="24"/>
          <w:lang w:eastAsia="en-US"/>
        </w:rPr>
        <w:t xml:space="preserve"> disclosure and EM in several ways. First this </w:t>
      </w:r>
      <w:r w:rsidR="00366B3E" w:rsidRPr="007600A3">
        <w:rPr>
          <w:color w:val="000000"/>
          <w:kern w:val="0"/>
          <w:sz w:val="24"/>
          <w:lang w:eastAsia="en-US"/>
        </w:rPr>
        <w:t xml:space="preserve">is </w:t>
      </w:r>
      <w:r w:rsidR="0044682F" w:rsidRPr="007600A3">
        <w:rPr>
          <w:color w:val="000000"/>
          <w:kern w:val="0"/>
          <w:sz w:val="24"/>
          <w:lang w:eastAsia="en-US"/>
        </w:rPr>
        <w:t xml:space="preserve">the first </w:t>
      </w:r>
      <w:r w:rsidR="007600A3" w:rsidRPr="007600A3">
        <w:rPr>
          <w:kern w:val="0"/>
          <w:sz w:val="24"/>
          <w:lang w:eastAsia="en-US"/>
        </w:rPr>
        <w:t xml:space="preserve">attempt to examine </w:t>
      </w:r>
      <w:r w:rsidR="007600A3" w:rsidRPr="007600A3">
        <w:rPr>
          <w:color w:val="000000"/>
          <w:kern w:val="0"/>
          <w:sz w:val="24"/>
          <w:lang w:eastAsia="en-US"/>
        </w:rPr>
        <w:t xml:space="preserve">the effect of voluntary disclosure of FCMD on EM using data from listed firms at the USE. </w:t>
      </w:r>
      <w:r w:rsidR="00F36530">
        <w:rPr>
          <w:kern w:val="0"/>
          <w:sz w:val="24"/>
          <w:lang w:eastAsia="en-US"/>
        </w:rPr>
        <w:t>In addition, this paper</w:t>
      </w:r>
      <w:r w:rsidR="007600A3" w:rsidRPr="007600A3">
        <w:rPr>
          <w:kern w:val="0"/>
          <w:sz w:val="24"/>
          <w:lang w:eastAsia="en-US"/>
        </w:rPr>
        <w:t xml:space="preserve"> also contributes to the extant literature on w</w:t>
      </w:r>
      <w:r w:rsidR="00993892">
        <w:rPr>
          <w:kern w:val="0"/>
          <w:sz w:val="24"/>
          <w:lang w:eastAsia="en-US"/>
        </w:rPr>
        <w:t xml:space="preserve">hether firm characteristics that control for the effect of voluntary disclosure on EM </w:t>
      </w:r>
      <w:r w:rsidR="007600A3" w:rsidRPr="007600A3">
        <w:rPr>
          <w:kern w:val="0"/>
          <w:sz w:val="24"/>
          <w:lang w:eastAsia="en-US"/>
        </w:rPr>
        <w:t xml:space="preserve">that </w:t>
      </w:r>
      <w:r w:rsidR="00516C89">
        <w:rPr>
          <w:kern w:val="0"/>
          <w:sz w:val="24"/>
          <w:lang w:eastAsia="en-US"/>
        </w:rPr>
        <w:t xml:space="preserve">prior </w:t>
      </w:r>
      <w:r w:rsidR="007600A3" w:rsidRPr="007600A3">
        <w:rPr>
          <w:kern w:val="0"/>
          <w:sz w:val="24"/>
          <w:lang w:eastAsia="en-US"/>
        </w:rPr>
        <w:t xml:space="preserve">researchers have found to be significant in developed countries can be </w:t>
      </w:r>
      <w:r w:rsidR="007600A3" w:rsidRPr="007600A3">
        <w:rPr>
          <w:kern w:val="0"/>
          <w:sz w:val="24"/>
          <w:lang w:eastAsia="en-US"/>
        </w:rPr>
        <w:lastRenderedPageBreak/>
        <w:t xml:space="preserve">applied in an emerging economy </w:t>
      </w:r>
      <w:r w:rsidR="007600A3" w:rsidRPr="007600A3">
        <w:rPr>
          <w:sz w:val="24"/>
        </w:rPr>
        <w:t>like Uganda</w:t>
      </w:r>
      <w:r w:rsidR="007600A3" w:rsidRPr="007600A3">
        <w:rPr>
          <w:kern w:val="0"/>
          <w:sz w:val="24"/>
          <w:lang w:eastAsia="en-US"/>
        </w:rPr>
        <w:t xml:space="preserve">. </w:t>
      </w:r>
      <w:r w:rsidR="007600A3" w:rsidRPr="007600A3">
        <w:rPr>
          <w:color w:val="000000"/>
          <w:kern w:val="0"/>
          <w:sz w:val="24"/>
          <w:lang w:eastAsia="en-US"/>
        </w:rPr>
        <w:t>We proxy</w:t>
      </w:r>
      <w:r>
        <w:rPr>
          <w:color w:val="000000"/>
          <w:kern w:val="0"/>
          <w:sz w:val="24"/>
          <w:lang w:eastAsia="en-US"/>
        </w:rPr>
        <w:t xml:space="preserve"> EM</w:t>
      </w:r>
      <w:r w:rsidR="0044682F" w:rsidRPr="007600A3">
        <w:rPr>
          <w:color w:val="000000"/>
          <w:kern w:val="0"/>
          <w:sz w:val="24"/>
          <w:lang w:eastAsia="en-US"/>
        </w:rPr>
        <w:t xml:space="preserve"> following</w:t>
      </w:r>
      <w:r w:rsidR="00366B3E" w:rsidRPr="007600A3">
        <w:rPr>
          <w:color w:val="000000"/>
          <w:kern w:val="0"/>
          <w:sz w:val="24"/>
          <w:lang w:eastAsia="en-US"/>
        </w:rPr>
        <w:t xml:space="preserve"> the modified Jones m</w:t>
      </w:r>
      <w:r w:rsidR="0044682F" w:rsidRPr="007600A3">
        <w:rPr>
          <w:color w:val="000000"/>
          <w:kern w:val="0"/>
          <w:sz w:val="24"/>
          <w:lang w:eastAsia="en-US"/>
        </w:rPr>
        <w:t xml:space="preserve">odel </w:t>
      </w:r>
      <w:r w:rsidR="00F56AAF">
        <w:rPr>
          <w:color w:val="0070C0"/>
          <w:kern w:val="0"/>
          <w:sz w:val="24"/>
          <w:lang w:eastAsia="en-US"/>
        </w:rPr>
        <w:t>(Dechow et al. [9]</w:t>
      </w:r>
      <w:r w:rsidR="0044682F" w:rsidRPr="00D2284F">
        <w:rPr>
          <w:color w:val="0070C0"/>
          <w:kern w:val="0"/>
          <w:sz w:val="24"/>
          <w:lang w:eastAsia="en-US"/>
        </w:rPr>
        <w:t xml:space="preserve">) </w:t>
      </w:r>
      <w:r w:rsidR="0044682F" w:rsidRPr="007600A3">
        <w:rPr>
          <w:color w:val="000000"/>
          <w:kern w:val="0"/>
          <w:sz w:val="24"/>
          <w:lang w:eastAsia="en-US"/>
        </w:rPr>
        <w:t xml:space="preserve">and use </w:t>
      </w:r>
      <w:r w:rsidR="007600A3">
        <w:rPr>
          <w:color w:val="000000"/>
          <w:kern w:val="0"/>
          <w:sz w:val="24"/>
          <w:lang w:eastAsia="en-US"/>
        </w:rPr>
        <w:t>annual</w:t>
      </w:r>
      <w:r w:rsidR="00366B3E" w:rsidRPr="007600A3">
        <w:rPr>
          <w:color w:val="000000"/>
          <w:kern w:val="0"/>
          <w:sz w:val="24"/>
          <w:lang w:eastAsia="en-US"/>
        </w:rPr>
        <w:t xml:space="preserve"> reports of 9 listed non-financial firms at the USE</w:t>
      </w:r>
      <w:r>
        <w:rPr>
          <w:color w:val="000000"/>
          <w:kern w:val="0"/>
          <w:sz w:val="24"/>
          <w:lang w:eastAsia="en-US"/>
        </w:rPr>
        <w:t xml:space="preserve"> </w:t>
      </w:r>
      <w:r w:rsidR="00F36530">
        <w:rPr>
          <w:color w:val="000000"/>
          <w:kern w:val="0"/>
          <w:sz w:val="24"/>
          <w:lang w:eastAsia="en-US"/>
        </w:rPr>
        <w:t>in the period 2012-</w:t>
      </w:r>
      <w:r w:rsidR="00366B3E" w:rsidRPr="007600A3">
        <w:rPr>
          <w:color w:val="000000"/>
          <w:kern w:val="0"/>
          <w:sz w:val="24"/>
          <w:lang w:eastAsia="en-US"/>
        </w:rPr>
        <w:t>2017</w:t>
      </w:r>
      <w:r w:rsidR="0044682F" w:rsidRPr="007600A3">
        <w:rPr>
          <w:color w:val="000000"/>
          <w:kern w:val="0"/>
          <w:sz w:val="24"/>
          <w:lang w:eastAsia="en-US"/>
        </w:rPr>
        <w:t>.</w:t>
      </w:r>
      <w:r w:rsidR="007702EA" w:rsidRPr="007600A3">
        <w:rPr>
          <w:color w:val="000000"/>
          <w:kern w:val="0"/>
          <w:sz w:val="24"/>
          <w:lang w:eastAsia="en-US"/>
        </w:rPr>
        <w:t xml:space="preserve"> </w:t>
      </w:r>
      <w:r w:rsidR="00366B3E" w:rsidRPr="007600A3">
        <w:rPr>
          <w:color w:val="000000"/>
          <w:kern w:val="0"/>
          <w:sz w:val="24"/>
          <w:lang w:eastAsia="en-US"/>
        </w:rPr>
        <w:t>Applying robust regression analysis</w:t>
      </w:r>
      <w:r w:rsidR="007702EA" w:rsidRPr="007600A3">
        <w:rPr>
          <w:color w:val="000000"/>
          <w:kern w:val="0"/>
          <w:sz w:val="24"/>
          <w:lang w:eastAsia="en-US"/>
        </w:rPr>
        <w:t xml:space="preserve">, we find that </w:t>
      </w:r>
      <w:r w:rsidR="007702EA" w:rsidRPr="007600A3">
        <w:rPr>
          <w:bCs/>
          <w:sz w:val="24"/>
        </w:rPr>
        <w:t>voluntary disclosure of FCMD</w:t>
      </w:r>
      <w:r w:rsidR="007702EA" w:rsidRPr="007600A3">
        <w:rPr>
          <w:sz w:val="24"/>
        </w:rPr>
        <w:t xml:space="preserve"> is positively and insignificantly related to EM. </w:t>
      </w:r>
      <w:r w:rsidR="007702EA" w:rsidRPr="00516C89">
        <w:rPr>
          <w:sz w:val="24"/>
        </w:rPr>
        <w:t>This</w:t>
      </w:r>
      <w:r w:rsidR="007702EA" w:rsidRPr="00516C89">
        <w:rPr>
          <w:rFonts w:eastAsia="MinionPro-Regular"/>
          <w:sz w:val="24"/>
        </w:rPr>
        <w:t xml:space="preserve"> </w:t>
      </w:r>
      <w:r w:rsidR="007702EA" w:rsidRPr="00516C89">
        <w:rPr>
          <w:sz w:val="24"/>
        </w:rPr>
        <w:t xml:space="preserve">suggests that voluntary disclosure of FCMD by USE listed firms doesn’t necessarily reduce the incentives for managers to engage in EM through </w:t>
      </w:r>
      <w:r w:rsidR="008C4702">
        <w:rPr>
          <w:sz w:val="24"/>
        </w:rPr>
        <w:t>discretionary accruals (</w:t>
      </w:r>
      <w:r w:rsidR="007702EA" w:rsidRPr="00516C89">
        <w:rPr>
          <w:sz w:val="24"/>
        </w:rPr>
        <w:t>DACC</w:t>
      </w:r>
      <w:r w:rsidR="008C4702">
        <w:rPr>
          <w:sz w:val="24"/>
        </w:rPr>
        <w:t>)</w:t>
      </w:r>
      <w:r w:rsidR="007702EA" w:rsidRPr="00516C89">
        <w:rPr>
          <w:sz w:val="24"/>
        </w:rPr>
        <w:t>.</w:t>
      </w:r>
    </w:p>
    <w:p w:rsidR="005C5AC8" w:rsidRDefault="005C5AC8" w:rsidP="00201527">
      <w:pPr>
        <w:widowControl/>
        <w:autoSpaceDE w:val="0"/>
        <w:autoSpaceDN w:val="0"/>
        <w:adjustRightInd w:val="0"/>
        <w:rPr>
          <w:rFonts w:eastAsia="MinionPro-Regular"/>
          <w:kern w:val="0"/>
          <w:sz w:val="24"/>
          <w:lang w:eastAsia="en-US"/>
        </w:rPr>
      </w:pPr>
    </w:p>
    <w:p w:rsidR="00A6461A" w:rsidRPr="00F97F2C" w:rsidRDefault="006770D1" w:rsidP="00201527">
      <w:pPr>
        <w:widowControl/>
        <w:autoSpaceDE w:val="0"/>
        <w:autoSpaceDN w:val="0"/>
        <w:adjustRightInd w:val="0"/>
        <w:rPr>
          <w:rFonts w:eastAsia="MinionPro-Regular"/>
          <w:kern w:val="0"/>
          <w:sz w:val="24"/>
          <w:lang w:eastAsia="en-US"/>
        </w:rPr>
      </w:pPr>
      <w:r>
        <w:rPr>
          <w:rFonts w:eastAsia="MinionPro-Regular"/>
          <w:kern w:val="0"/>
          <w:sz w:val="24"/>
          <w:lang w:eastAsia="en-US"/>
        </w:rPr>
        <w:t xml:space="preserve">From the aforementioned findings we note that </w:t>
      </w:r>
      <w:r w:rsidR="00C77542">
        <w:rPr>
          <w:rFonts w:eastAsia="MinionPro-Regular"/>
          <w:kern w:val="0"/>
          <w:sz w:val="24"/>
          <w:lang w:eastAsia="en-US"/>
        </w:rPr>
        <w:t xml:space="preserve">the results </w:t>
      </w:r>
      <w:r>
        <w:rPr>
          <w:rFonts w:eastAsia="MinionPro-Regular"/>
          <w:kern w:val="0"/>
          <w:sz w:val="24"/>
          <w:lang w:eastAsia="en-US"/>
        </w:rPr>
        <w:t>documented</w:t>
      </w:r>
      <w:r w:rsidR="00C77542">
        <w:rPr>
          <w:rFonts w:eastAsia="MinionPro-Regular"/>
          <w:kern w:val="0"/>
          <w:sz w:val="24"/>
          <w:lang w:eastAsia="en-US"/>
        </w:rPr>
        <w:t xml:space="preserve"> in this study</w:t>
      </w:r>
      <w:r w:rsidR="00C77542" w:rsidRPr="00C77542">
        <w:rPr>
          <w:rFonts w:eastAsia="MinionPro-Regular"/>
          <w:kern w:val="0"/>
          <w:sz w:val="24"/>
          <w:lang w:eastAsia="en-US"/>
        </w:rPr>
        <w:t xml:space="preserve"> contradict</w:t>
      </w:r>
      <w:r>
        <w:rPr>
          <w:rFonts w:eastAsia="MinionPro-Regular"/>
          <w:kern w:val="0"/>
          <w:sz w:val="24"/>
          <w:lang w:eastAsia="en-US"/>
        </w:rPr>
        <w:t>s</w:t>
      </w:r>
      <w:r w:rsidR="00C77542" w:rsidRPr="00C77542">
        <w:rPr>
          <w:rFonts w:eastAsia="MinionPro-Regular"/>
          <w:kern w:val="0"/>
          <w:sz w:val="24"/>
          <w:lang w:eastAsia="en-US"/>
        </w:rPr>
        <w:t xml:space="preserve"> certain th</w:t>
      </w:r>
      <w:r>
        <w:rPr>
          <w:rFonts w:eastAsia="MinionPro-Regular"/>
          <w:kern w:val="0"/>
          <w:sz w:val="24"/>
          <w:lang w:eastAsia="en-US"/>
        </w:rPr>
        <w:t xml:space="preserve">eoretical assumptions. The possible explanations for this finding </w:t>
      </w:r>
      <w:r w:rsidR="00316D78">
        <w:rPr>
          <w:rFonts w:eastAsia="MinionPro-Regular"/>
          <w:kern w:val="0"/>
          <w:sz w:val="24"/>
          <w:lang w:eastAsia="en-US"/>
        </w:rPr>
        <w:t xml:space="preserve">might be due to </w:t>
      </w:r>
      <w:r>
        <w:rPr>
          <w:rFonts w:eastAsia="MinionPro-Regular"/>
          <w:kern w:val="0"/>
          <w:sz w:val="24"/>
          <w:lang w:eastAsia="en-US"/>
        </w:rPr>
        <w:t xml:space="preserve">the fact that </w:t>
      </w:r>
      <w:r w:rsidR="00C77542" w:rsidRPr="00C77542">
        <w:rPr>
          <w:rFonts w:eastAsia="MinionPro-Regular"/>
          <w:kern w:val="0"/>
          <w:sz w:val="24"/>
          <w:lang w:eastAsia="en-US"/>
        </w:rPr>
        <w:t xml:space="preserve">there is </w:t>
      </w:r>
      <w:r w:rsidR="00B0458D">
        <w:rPr>
          <w:rFonts w:eastAsia="MinionPro-Regular"/>
          <w:kern w:val="0"/>
          <w:sz w:val="24"/>
          <w:lang w:eastAsia="en-US"/>
        </w:rPr>
        <w:t>no consensus on the measures of</w:t>
      </w:r>
      <w:r w:rsidR="00C77542" w:rsidRPr="00C77542">
        <w:rPr>
          <w:rFonts w:eastAsia="MinionPro-Regular"/>
          <w:kern w:val="0"/>
          <w:sz w:val="24"/>
          <w:lang w:eastAsia="en-US"/>
        </w:rPr>
        <w:t xml:space="preserve"> voluntary di</w:t>
      </w:r>
      <w:r w:rsidR="00B0458D">
        <w:rPr>
          <w:rFonts w:eastAsia="MinionPro-Regular"/>
          <w:kern w:val="0"/>
          <w:sz w:val="24"/>
          <w:lang w:eastAsia="en-US"/>
        </w:rPr>
        <w:t>sclosure and EM</w:t>
      </w:r>
      <w:r w:rsidR="00C77542" w:rsidRPr="00C77542">
        <w:rPr>
          <w:rFonts w:eastAsia="MinionPro-Regular"/>
          <w:kern w:val="0"/>
          <w:sz w:val="24"/>
          <w:lang w:eastAsia="en-US"/>
        </w:rPr>
        <w:t>.</w:t>
      </w:r>
      <w:r w:rsidR="00316D78">
        <w:rPr>
          <w:rFonts w:eastAsia="MinionPro-Regular"/>
          <w:kern w:val="0"/>
          <w:sz w:val="24"/>
          <w:lang w:eastAsia="en-US"/>
        </w:rPr>
        <w:t xml:space="preserve"> </w:t>
      </w:r>
      <w:r w:rsidR="00B0458D">
        <w:rPr>
          <w:rFonts w:eastAsia="MinionPro-Regular"/>
          <w:kern w:val="0"/>
          <w:sz w:val="24"/>
          <w:lang w:eastAsia="en-US"/>
        </w:rPr>
        <w:t xml:space="preserve">Moreover, </w:t>
      </w:r>
      <w:r w:rsidR="00B0458D">
        <w:rPr>
          <w:color w:val="000000"/>
          <w:kern w:val="0"/>
          <w:sz w:val="24"/>
          <w:lang w:eastAsia="en-US"/>
        </w:rPr>
        <w:t>m</w:t>
      </w:r>
      <w:r w:rsidR="00A6461A">
        <w:rPr>
          <w:color w:val="000000"/>
          <w:kern w:val="0"/>
          <w:sz w:val="24"/>
          <w:lang w:eastAsia="en-US"/>
        </w:rPr>
        <w:t>anagers provide voluntary disclosures to misdirect investors’ attention and mislead them, a</w:t>
      </w:r>
      <w:r w:rsidR="008C4702">
        <w:rPr>
          <w:color w:val="000000"/>
          <w:kern w:val="0"/>
          <w:sz w:val="24"/>
          <w:lang w:eastAsia="en-US"/>
        </w:rPr>
        <w:t xml:space="preserve">nd thus conceal actions of EM </w:t>
      </w:r>
      <w:r w:rsidR="008C4702" w:rsidRPr="008C4702">
        <w:rPr>
          <w:color w:val="0070C0"/>
          <w:kern w:val="0"/>
          <w:sz w:val="24"/>
          <w:lang w:eastAsia="en-US"/>
        </w:rPr>
        <w:t>(</w:t>
      </w:r>
      <w:r w:rsidR="00A6461A" w:rsidRPr="008C4702">
        <w:rPr>
          <w:color w:val="0070C0"/>
          <w:kern w:val="0"/>
          <w:sz w:val="24"/>
          <w:lang w:eastAsia="en-US"/>
        </w:rPr>
        <w:t>Latridis and Alexakis</w:t>
      </w:r>
      <w:r w:rsidR="00F56AAF">
        <w:rPr>
          <w:color w:val="0070C0"/>
          <w:kern w:val="0"/>
          <w:sz w:val="24"/>
          <w:lang w:eastAsia="en-US"/>
        </w:rPr>
        <w:t xml:space="preserve"> [5]</w:t>
      </w:r>
      <w:r w:rsidR="008C4702" w:rsidRPr="008C4702">
        <w:rPr>
          <w:color w:val="0070C0"/>
          <w:kern w:val="0"/>
          <w:sz w:val="24"/>
          <w:lang w:eastAsia="en-US"/>
        </w:rPr>
        <w:t>).</w:t>
      </w:r>
    </w:p>
    <w:p w:rsidR="005C5AC8" w:rsidRDefault="005C5AC8" w:rsidP="0071784E">
      <w:pPr>
        <w:widowControl/>
        <w:autoSpaceDE w:val="0"/>
        <w:autoSpaceDN w:val="0"/>
        <w:adjustRightInd w:val="0"/>
        <w:rPr>
          <w:color w:val="FF0000"/>
          <w:kern w:val="0"/>
          <w:sz w:val="24"/>
          <w:lang w:eastAsia="en-US"/>
        </w:rPr>
      </w:pPr>
    </w:p>
    <w:p w:rsidR="00863289" w:rsidRPr="0071784E" w:rsidRDefault="002D6890" w:rsidP="0071784E">
      <w:pPr>
        <w:widowControl/>
        <w:autoSpaceDE w:val="0"/>
        <w:autoSpaceDN w:val="0"/>
        <w:adjustRightInd w:val="0"/>
        <w:rPr>
          <w:color w:val="000000"/>
          <w:kern w:val="0"/>
          <w:sz w:val="24"/>
          <w:lang w:eastAsia="en-US"/>
        </w:rPr>
      </w:pPr>
      <w:r w:rsidRPr="003D45DA">
        <w:rPr>
          <w:kern w:val="0"/>
          <w:sz w:val="24"/>
          <w:lang w:eastAsia="en-US"/>
        </w:rPr>
        <w:t>The re</w:t>
      </w:r>
      <w:r w:rsidR="004B0FE5" w:rsidRPr="003D45DA">
        <w:rPr>
          <w:kern w:val="0"/>
          <w:sz w:val="24"/>
          <w:lang w:eastAsia="en-US"/>
        </w:rPr>
        <w:t>st</w:t>
      </w:r>
      <w:r w:rsidR="00C222F4">
        <w:rPr>
          <w:kern w:val="0"/>
          <w:sz w:val="24"/>
          <w:lang w:eastAsia="en-US"/>
        </w:rPr>
        <w:t xml:space="preserve"> of the</w:t>
      </w:r>
      <w:r w:rsidR="00874FE5" w:rsidRPr="003D45DA">
        <w:rPr>
          <w:kern w:val="0"/>
          <w:sz w:val="24"/>
          <w:lang w:eastAsia="en-US"/>
        </w:rPr>
        <w:t xml:space="preserve"> paper is organis</w:t>
      </w:r>
      <w:r w:rsidRPr="003D45DA">
        <w:rPr>
          <w:kern w:val="0"/>
          <w:sz w:val="24"/>
          <w:lang w:eastAsia="en-US"/>
        </w:rPr>
        <w:t>ed as foll</w:t>
      </w:r>
      <w:r w:rsidR="00874FE5" w:rsidRPr="003D45DA">
        <w:rPr>
          <w:kern w:val="0"/>
          <w:sz w:val="24"/>
          <w:lang w:eastAsia="en-US"/>
        </w:rPr>
        <w:t xml:space="preserve">ows. </w:t>
      </w:r>
      <w:r w:rsidR="009A6CB4" w:rsidRPr="003D45DA">
        <w:rPr>
          <w:kern w:val="0"/>
          <w:sz w:val="24"/>
          <w:lang w:eastAsia="en-US"/>
        </w:rPr>
        <w:t>Section 2 provides a l</w:t>
      </w:r>
      <w:r w:rsidR="00C74EFF">
        <w:rPr>
          <w:kern w:val="0"/>
          <w:sz w:val="24"/>
          <w:lang w:eastAsia="en-US"/>
        </w:rPr>
        <w:t>iterature review</w:t>
      </w:r>
      <w:r w:rsidR="00D2355D" w:rsidRPr="003D45DA">
        <w:rPr>
          <w:kern w:val="0"/>
          <w:sz w:val="24"/>
          <w:lang w:eastAsia="en-US"/>
        </w:rPr>
        <w:t>; Section</w:t>
      </w:r>
      <w:r w:rsidR="009A6CB4" w:rsidRPr="003D45DA">
        <w:rPr>
          <w:kern w:val="0"/>
          <w:sz w:val="24"/>
          <w:lang w:eastAsia="en-US"/>
        </w:rPr>
        <w:t xml:space="preserve"> 3 explores the methodology</w:t>
      </w:r>
      <w:r w:rsidR="00D2355D" w:rsidRPr="003D45DA">
        <w:rPr>
          <w:kern w:val="0"/>
          <w:sz w:val="24"/>
          <w:lang w:eastAsia="en-US"/>
        </w:rPr>
        <w:t>; Section</w:t>
      </w:r>
      <w:r w:rsidR="009A6CB4" w:rsidRPr="003D45DA">
        <w:rPr>
          <w:kern w:val="0"/>
          <w:sz w:val="24"/>
          <w:lang w:eastAsia="en-US"/>
        </w:rPr>
        <w:t xml:space="preserve"> 4 is on results and discussion of the</w:t>
      </w:r>
      <w:r w:rsidR="00D2355D" w:rsidRPr="003D45DA">
        <w:rPr>
          <w:kern w:val="0"/>
          <w:sz w:val="24"/>
          <w:lang w:eastAsia="en-US"/>
        </w:rPr>
        <w:t xml:space="preserve"> findings; and Section</w:t>
      </w:r>
      <w:r w:rsidR="006B0042">
        <w:rPr>
          <w:kern w:val="0"/>
          <w:sz w:val="24"/>
          <w:lang w:eastAsia="en-US"/>
        </w:rPr>
        <w:t xml:space="preserve"> 5</w:t>
      </w:r>
      <w:r w:rsidR="009A6CB4" w:rsidRPr="003D45DA">
        <w:rPr>
          <w:kern w:val="0"/>
          <w:sz w:val="24"/>
          <w:lang w:eastAsia="en-US"/>
        </w:rPr>
        <w:t xml:space="preserve"> pr</w:t>
      </w:r>
      <w:r w:rsidR="00F36530">
        <w:rPr>
          <w:kern w:val="0"/>
          <w:sz w:val="24"/>
          <w:lang w:eastAsia="en-US"/>
        </w:rPr>
        <w:t>ovides a conclusion</w:t>
      </w:r>
      <w:r w:rsidR="009A6CB4" w:rsidRPr="003D45DA">
        <w:rPr>
          <w:kern w:val="0"/>
          <w:sz w:val="24"/>
          <w:lang w:eastAsia="en-US"/>
        </w:rPr>
        <w:t>.</w:t>
      </w:r>
      <w:r w:rsidR="00662BA5">
        <w:rPr>
          <w:sz w:val="20"/>
        </w:rPr>
        <w:tab/>
      </w:r>
    </w:p>
    <w:p w:rsidR="00135C37" w:rsidRDefault="00135C37" w:rsidP="00E24ABF">
      <w:pPr>
        <w:spacing w:after="80" w:line="240" w:lineRule="exact"/>
        <w:rPr>
          <w:sz w:val="20"/>
        </w:rPr>
      </w:pPr>
    </w:p>
    <w:p w:rsidR="00E24ABF" w:rsidRPr="005C5AC8" w:rsidRDefault="00EB224A" w:rsidP="005C5AC8">
      <w:pPr>
        <w:rPr>
          <w:b/>
          <w:sz w:val="24"/>
        </w:rPr>
      </w:pPr>
      <w:r>
        <w:rPr>
          <w:b/>
          <w:sz w:val="24"/>
        </w:rPr>
        <w:t xml:space="preserve">2. </w:t>
      </w:r>
      <w:r w:rsidR="00C26112" w:rsidRPr="005C5AC8">
        <w:rPr>
          <w:b/>
          <w:sz w:val="24"/>
        </w:rPr>
        <w:t>Literature Review</w:t>
      </w:r>
      <w:r w:rsidR="00CC4023" w:rsidRPr="005C5AC8">
        <w:rPr>
          <w:b/>
          <w:sz w:val="24"/>
        </w:rPr>
        <w:t xml:space="preserve"> </w:t>
      </w:r>
    </w:p>
    <w:p w:rsidR="00944CE3" w:rsidRPr="006605FB" w:rsidRDefault="006605FB" w:rsidP="006605FB">
      <w:pPr>
        <w:rPr>
          <w:sz w:val="24"/>
        </w:rPr>
      </w:pPr>
      <w:r>
        <w:rPr>
          <w:sz w:val="24"/>
        </w:rPr>
        <w:t>2.1</w:t>
      </w:r>
      <w:r w:rsidR="00EB224A">
        <w:rPr>
          <w:sz w:val="24"/>
        </w:rPr>
        <w:t xml:space="preserve"> </w:t>
      </w:r>
      <w:r w:rsidR="00C26112" w:rsidRPr="006605FB">
        <w:rPr>
          <w:sz w:val="24"/>
        </w:rPr>
        <w:t>Theoretical Review</w:t>
      </w:r>
    </w:p>
    <w:p w:rsidR="00D174C6" w:rsidRPr="006605FB" w:rsidRDefault="006605FB" w:rsidP="006605FB">
      <w:pPr>
        <w:autoSpaceDE w:val="0"/>
        <w:autoSpaceDN w:val="0"/>
        <w:adjustRightInd w:val="0"/>
        <w:rPr>
          <w:i/>
          <w:sz w:val="24"/>
        </w:rPr>
      </w:pPr>
      <w:r>
        <w:rPr>
          <w:sz w:val="24"/>
        </w:rPr>
        <w:t xml:space="preserve">  </w:t>
      </w:r>
      <w:r w:rsidRPr="006605FB">
        <w:rPr>
          <w:i/>
          <w:sz w:val="24"/>
        </w:rPr>
        <w:t>2.1.1</w:t>
      </w:r>
      <w:r w:rsidR="00D174C6" w:rsidRPr="006605FB">
        <w:rPr>
          <w:i/>
          <w:sz w:val="24"/>
        </w:rPr>
        <w:t xml:space="preserve">Signalling </w:t>
      </w:r>
      <w:r>
        <w:rPr>
          <w:i/>
          <w:sz w:val="24"/>
        </w:rPr>
        <w:t>T</w:t>
      </w:r>
      <w:r w:rsidR="00CF2B37" w:rsidRPr="006605FB">
        <w:rPr>
          <w:i/>
          <w:sz w:val="24"/>
        </w:rPr>
        <w:t>heory</w:t>
      </w:r>
    </w:p>
    <w:p w:rsidR="009175CA" w:rsidRPr="00D7707A" w:rsidRDefault="00AF6C35" w:rsidP="00AF6C35">
      <w:pPr>
        <w:autoSpaceDE w:val="0"/>
        <w:autoSpaceDN w:val="0"/>
        <w:adjustRightInd w:val="0"/>
        <w:rPr>
          <w:sz w:val="24"/>
        </w:rPr>
      </w:pPr>
      <w:r w:rsidRPr="00AF6C35">
        <w:rPr>
          <w:rFonts w:eastAsia="TimesNewRomanPSMT-Identity-H"/>
          <w:sz w:val="24"/>
        </w:rPr>
        <w:t xml:space="preserve">Signalling </w:t>
      </w:r>
      <w:r w:rsidR="00570068" w:rsidRPr="00AF6C35">
        <w:rPr>
          <w:rFonts w:eastAsia="TimesNewRomanPSMT-Identity-H"/>
          <w:sz w:val="24"/>
        </w:rPr>
        <w:t>theory is concerned with the problems relating to information asymmetries in markets, and illustrates how these asymmetries can be reduced by the party with more information by signal</w:t>
      </w:r>
      <w:r w:rsidR="008C4702">
        <w:rPr>
          <w:rFonts w:eastAsia="TimesNewRomanPSMT-Identity-H"/>
          <w:sz w:val="24"/>
        </w:rPr>
        <w:t>l</w:t>
      </w:r>
      <w:r w:rsidR="00570068" w:rsidRPr="00AF6C35">
        <w:rPr>
          <w:rFonts w:eastAsia="TimesNewRomanPSMT-Identity-H"/>
          <w:sz w:val="24"/>
        </w:rPr>
        <w:t xml:space="preserve">ing it to others </w:t>
      </w:r>
      <w:r w:rsidR="00F56AAF">
        <w:rPr>
          <w:rFonts w:eastAsia="TimesNewRomanPSMT-Identity-H"/>
          <w:color w:val="0070C0"/>
          <w:sz w:val="24"/>
        </w:rPr>
        <w:t>(Boshnak [10]</w:t>
      </w:r>
      <w:r w:rsidR="00570068" w:rsidRPr="00AF6C35">
        <w:rPr>
          <w:rFonts w:eastAsia="TimesNewRomanPSMT-Identity-H"/>
          <w:color w:val="0070C0"/>
          <w:sz w:val="24"/>
        </w:rPr>
        <w:t xml:space="preserve">). </w:t>
      </w:r>
      <w:r w:rsidRPr="00AF6C35">
        <w:rPr>
          <w:rFonts w:eastAsia="TimesNewRomanPSMT-Identity-H"/>
          <w:sz w:val="24"/>
        </w:rPr>
        <w:t xml:space="preserve">The theory was initially applied to consumer behaviour </w:t>
      </w:r>
      <w:r w:rsidR="00C74EFF">
        <w:rPr>
          <w:rFonts w:eastAsia="TimesNewRomanPSMT-Identity-H"/>
          <w:sz w:val="24"/>
        </w:rPr>
        <w:t xml:space="preserve">in a bid </w:t>
      </w:r>
      <w:r w:rsidRPr="00AF6C35">
        <w:rPr>
          <w:rFonts w:eastAsia="TimesNewRomanPSMT-Identity-H"/>
          <w:sz w:val="24"/>
        </w:rPr>
        <w:t xml:space="preserve">to explain the problems related to buyers being imperfectly informed about the quality of products </w:t>
      </w:r>
      <w:r w:rsidR="00F56AAF">
        <w:rPr>
          <w:rFonts w:eastAsia="TimesNewRomanPSMT-Identity-H"/>
          <w:color w:val="0070C0"/>
          <w:sz w:val="24"/>
        </w:rPr>
        <w:t>(Akerlof [11]</w:t>
      </w:r>
      <w:r w:rsidRPr="00AF6C35">
        <w:rPr>
          <w:rFonts w:eastAsia="TimesNewRomanPSMT-Identity-H"/>
          <w:color w:val="0070C0"/>
          <w:sz w:val="24"/>
        </w:rPr>
        <w:t xml:space="preserve">) </w:t>
      </w:r>
      <w:r w:rsidRPr="00AF6C35">
        <w:rPr>
          <w:rFonts w:eastAsia="TimesNewRomanPSMT-Identity-H"/>
          <w:sz w:val="24"/>
        </w:rPr>
        <w:t xml:space="preserve">and </w:t>
      </w:r>
      <w:r w:rsidRPr="00AF6C35">
        <w:rPr>
          <w:sz w:val="24"/>
        </w:rPr>
        <w:t>is useful for describing behaviour when two parties have access to different information. Moreover</w:t>
      </w:r>
      <w:r w:rsidR="00C222F4">
        <w:rPr>
          <w:sz w:val="24"/>
        </w:rPr>
        <w:t>,</w:t>
      </w:r>
      <w:r w:rsidRPr="00AF6C35">
        <w:rPr>
          <w:sz w:val="24"/>
        </w:rPr>
        <w:t xml:space="preserve"> this theory has </w:t>
      </w:r>
      <w:r w:rsidR="00570068" w:rsidRPr="00AF6C35">
        <w:rPr>
          <w:sz w:val="24"/>
        </w:rPr>
        <w:t>been</w:t>
      </w:r>
      <w:r w:rsidRPr="00AF6C35">
        <w:rPr>
          <w:sz w:val="24"/>
        </w:rPr>
        <w:t xml:space="preserve"> equally used</w:t>
      </w:r>
      <w:r w:rsidR="00570068" w:rsidRPr="00AF6C35">
        <w:rPr>
          <w:sz w:val="24"/>
        </w:rPr>
        <w:t xml:space="preserve"> to explain voluntary disclosure in corporate reporting </w:t>
      </w:r>
      <w:r w:rsidR="00F56AAF">
        <w:rPr>
          <w:color w:val="0070C0"/>
          <w:sz w:val="24"/>
        </w:rPr>
        <w:t>(Omran &amp; El-Galfy [12]</w:t>
      </w:r>
      <w:r w:rsidR="00570068" w:rsidRPr="00AF6C35">
        <w:rPr>
          <w:color w:val="0070C0"/>
          <w:sz w:val="24"/>
        </w:rPr>
        <w:t>)</w:t>
      </w:r>
      <w:r w:rsidR="00570068" w:rsidRPr="00AF6C35">
        <w:rPr>
          <w:sz w:val="24"/>
        </w:rPr>
        <w:t>.</w:t>
      </w:r>
    </w:p>
    <w:p w:rsidR="00EB224A" w:rsidRDefault="00EB224A" w:rsidP="00570068">
      <w:pPr>
        <w:autoSpaceDE w:val="0"/>
        <w:autoSpaceDN w:val="0"/>
        <w:adjustRightInd w:val="0"/>
        <w:rPr>
          <w:kern w:val="0"/>
          <w:sz w:val="24"/>
          <w:lang w:eastAsia="en-US"/>
        </w:rPr>
      </w:pPr>
    </w:p>
    <w:p w:rsidR="00AF6C35" w:rsidRPr="00D7707A" w:rsidRDefault="009175CA" w:rsidP="00570068">
      <w:pPr>
        <w:autoSpaceDE w:val="0"/>
        <w:autoSpaceDN w:val="0"/>
        <w:adjustRightInd w:val="0"/>
        <w:rPr>
          <w:kern w:val="0"/>
          <w:sz w:val="24"/>
          <w:lang w:eastAsia="en-US"/>
        </w:rPr>
      </w:pPr>
      <w:r w:rsidRPr="009175CA">
        <w:rPr>
          <w:kern w:val="0"/>
          <w:sz w:val="24"/>
          <w:lang w:eastAsia="en-US"/>
        </w:rPr>
        <w:t xml:space="preserve">Companies with better performance are inclined to disclose additional information to signal their superior performance and differentiate themselves from others </w:t>
      </w:r>
      <w:r w:rsidR="00F56AAF">
        <w:rPr>
          <w:color w:val="0070C0"/>
          <w:kern w:val="0"/>
          <w:sz w:val="24"/>
          <w:lang w:eastAsia="en-US"/>
        </w:rPr>
        <w:t>(Akerlof [11]</w:t>
      </w:r>
      <w:r w:rsidRPr="009175CA">
        <w:rPr>
          <w:color w:val="0070C0"/>
          <w:kern w:val="0"/>
          <w:sz w:val="24"/>
          <w:lang w:eastAsia="en-US"/>
        </w:rPr>
        <w:t xml:space="preserve">). </w:t>
      </w:r>
      <w:r w:rsidRPr="009175CA">
        <w:rPr>
          <w:kern w:val="0"/>
          <w:sz w:val="24"/>
          <w:lang w:eastAsia="en-US"/>
        </w:rPr>
        <w:t xml:space="preserve">As argued by </w:t>
      </w:r>
      <w:r w:rsidRPr="009175CA">
        <w:rPr>
          <w:color w:val="0070C0"/>
          <w:sz w:val="24"/>
        </w:rPr>
        <w:t>Cam</w:t>
      </w:r>
      <w:r w:rsidR="00F56AAF">
        <w:rPr>
          <w:color w:val="0070C0"/>
          <w:sz w:val="24"/>
        </w:rPr>
        <w:t>pbell, Shrives, and Saager [13]</w:t>
      </w:r>
      <w:r w:rsidRPr="009175CA">
        <w:rPr>
          <w:color w:val="0070C0"/>
          <w:sz w:val="24"/>
        </w:rPr>
        <w:t>),</w:t>
      </w:r>
      <w:r w:rsidRPr="009175CA">
        <w:rPr>
          <w:color w:val="0070C0"/>
          <w:kern w:val="0"/>
          <w:sz w:val="24"/>
          <w:lang w:eastAsia="en-US"/>
        </w:rPr>
        <w:t xml:space="preserve"> </w:t>
      </w:r>
      <w:r w:rsidRPr="009175CA">
        <w:rPr>
          <w:sz w:val="24"/>
        </w:rPr>
        <w:t>voluntary disclosure is one of the signalling means, where companies would disclose information in order to signal that they are better.</w:t>
      </w:r>
      <w:r>
        <w:rPr>
          <w:kern w:val="0"/>
          <w:sz w:val="24"/>
          <w:lang w:eastAsia="en-US"/>
        </w:rPr>
        <w:t xml:space="preserve"> </w:t>
      </w:r>
      <w:r w:rsidR="00F54983" w:rsidRPr="00F54983">
        <w:rPr>
          <w:sz w:val="24"/>
        </w:rPr>
        <w:t>In light of this</w:t>
      </w:r>
      <w:r>
        <w:rPr>
          <w:sz w:val="24"/>
        </w:rPr>
        <w:t>,</w:t>
      </w:r>
      <w:r w:rsidR="004D6FB0">
        <w:rPr>
          <w:sz w:val="24"/>
        </w:rPr>
        <w:t xml:space="preserve"> we believe that</w:t>
      </w:r>
      <w:r w:rsidR="00F54983" w:rsidRPr="00F54983">
        <w:rPr>
          <w:sz w:val="24"/>
        </w:rPr>
        <w:t xml:space="preserve"> </w:t>
      </w:r>
      <w:r w:rsidR="004D6FB0">
        <w:rPr>
          <w:sz w:val="24"/>
        </w:rPr>
        <w:t xml:space="preserve">disclosing information regarding </w:t>
      </w:r>
      <w:r w:rsidR="00F54983">
        <w:rPr>
          <w:sz w:val="24"/>
        </w:rPr>
        <w:t xml:space="preserve">FCMD </w:t>
      </w:r>
      <w:r w:rsidR="004D6FB0">
        <w:rPr>
          <w:sz w:val="24"/>
        </w:rPr>
        <w:t xml:space="preserve">in annual reports </w:t>
      </w:r>
      <w:r w:rsidR="00AF6C35" w:rsidRPr="0094396C">
        <w:rPr>
          <w:sz w:val="24"/>
        </w:rPr>
        <w:t>reduces information asymmetry between managers</w:t>
      </w:r>
      <w:r w:rsidR="00345030">
        <w:rPr>
          <w:sz w:val="24"/>
        </w:rPr>
        <w:t xml:space="preserve"> and outsiders</w:t>
      </w:r>
      <w:r w:rsidR="00F54983">
        <w:rPr>
          <w:sz w:val="24"/>
        </w:rPr>
        <w:t xml:space="preserve"> and consequently the practice of man</w:t>
      </w:r>
      <w:r w:rsidR="004D6FB0">
        <w:rPr>
          <w:sz w:val="24"/>
        </w:rPr>
        <w:t>aging earnings</w:t>
      </w:r>
      <w:r w:rsidR="00AF6C35" w:rsidRPr="0094396C">
        <w:rPr>
          <w:sz w:val="24"/>
        </w:rPr>
        <w:t xml:space="preserve">. </w:t>
      </w:r>
    </w:p>
    <w:p w:rsidR="00EB224A" w:rsidRDefault="00EB224A" w:rsidP="00BC4657">
      <w:pPr>
        <w:autoSpaceDE w:val="0"/>
        <w:autoSpaceDN w:val="0"/>
        <w:adjustRightInd w:val="0"/>
        <w:rPr>
          <w:sz w:val="24"/>
        </w:rPr>
      </w:pPr>
    </w:p>
    <w:p w:rsidR="003D45DA" w:rsidRDefault="00AF6C35" w:rsidP="00BC4657">
      <w:pPr>
        <w:autoSpaceDE w:val="0"/>
        <w:autoSpaceDN w:val="0"/>
        <w:adjustRightInd w:val="0"/>
        <w:rPr>
          <w:sz w:val="24"/>
        </w:rPr>
      </w:pPr>
      <w:r w:rsidRPr="00560654">
        <w:rPr>
          <w:sz w:val="24"/>
        </w:rPr>
        <w:t xml:space="preserve">Nevertheless, there are a number of flaws associated with signalling theory. </w:t>
      </w:r>
      <w:r w:rsidRPr="00560654">
        <w:rPr>
          <w:color w:val="0070C0"/>
          <w:sz w:val="24"/>
        </w:rPr>
        <w:t>Connel</w:t>
      </w:r>
      <w:r w:rsidR="005B1466">
        <w:rPr>
          <w:color w:val="0070C0"/>
          <w:sz w:val="24"/>
        </w:rPr>
        <w:t>ly, Certo, Ireland and Reutzel [14]</w:t>
      </w:r>
      <w:r w:rsidRPr="00560654">
        <w:rPr>
          <w:color w:val="0070C0"/>
          <w:sz w:val="24"/>
        </w:rPr>
        <w:t>)</w:t>
      </w:r>
      <w:r w:rsidRPr="00560654">
        <w:rPr>
          <w:sz w:val="24"/>
        </w:rPr>
        <w:t xml:space="preserve"> assert that the tenets of the theory are still unknown and requires further developm</w:t>
      </w:r>
      <w:r w:rsidR="00345030">
        <w:rPr>
          <w:sz w:val="24"/>
        </w:rPr>
        <w:t xml:space="preserve">ent. Furthermore, </w:t>
      </w:r>
      <w:r w:rsidRPr="00560654">
        <w:rPr>
          <w:sz w:val="24"/>
        </w:rPr>
        <w:t>the fact that the theory emphasises the intentional signalling of positive information means that the role of unintentional signal</w:t>
      </w:r>
      <w:r w:rsidR="00345030">
        <w:rPr>
          <w:sz w:val="24"/>
        </w:rPr>
        <w:t>l</w:t>
      </w:r>
      <w:r w:rsidRPr="00560654">
        <w:rPr>
          <w:sz w:val="24"/>
        </w:rPr>
        <w:t xml:space="preserve">ing of negative </w:t>
      </w:r>
      <w:r w:rsidRPr="00560654">
        <w:rPr>
          <w:sz w:val="24"/>
        </w:rPr>
        <w:lastRenderedPageBreak/>
        <w:t xml:space="preserve">information is underestimated </w:t>
      </w:r>
      <w:r w:rsidRPr="00560654">
        <w:rPr>
          <w:color w:val="0070C0"/>
          <w:sz w:val="24"/>
        </w:rPr>
        <w:t xml:space="preserve">(Connelly </w:t>
      </w:r>
      <w:r w:rsidR="005B1466">
        <w:rPr>
          <w:color w:val="0070C0"/>
          <w:sz w:val="24"/>
        </w:rPr>
        <w:t>et al. [14]</w:t>
      </w:r>
      <w:r w:rsidRPr="00560654">
        <w:rPr>
          <w:color w:val="0070C0"/>
          <w:sz w:val="24"/>
        </w:rPr>
        <w:t xml:space="preserve">). </w:t>
      </w:r>
      <w:r w:rsidRPr="00560654">
        <w:rPr>
          <w:sz w:val="24"/>
        </w:rPr>
        <w:t xml:space="preserve">Moreover, the predictive ability of the theory relies on the assumption that the receiver will accurately notice and interpret the signal as originally conceptualised by the sender yet the dynamic nature of the operating environment means that timing and the quality of the signal might affect the interpretive ability of the receiver </w:t>
      </w:r>
      <w:r w:rsidR="005B1466">
        <w:rPr>
          <w:color w:val="0070C0"/>
          <w:sz w:val="24"/>
        </w:rPr>
        <w:t>(Chitambo [15]</w:t>
      </w:r>
      <w:r w:rsidRPr="00560654">
        <w:rPr>
          <w:color w:val="0070C0"/>
          <w:sz w:val="24"/>
        </w:rPr>
        <w:t>).</w:t>
      </w:r>
    </w:p>
    <w:p w:rsidR="00C74EFF" w:rsidRPr="00BC4657" w:rsidRDefault="00C74EFF" w:rsidP="00BC4657">
      <w:pPr>
        <w:autoSpaceDE w:val="0"/>
        <w:autoSpaceDN w:val="0"/>
        <w:adjustRightInd w:val="0"/>
        <w:rPr>
          <w:sz w:val="24"/>
        </w:rPr>
      </w:pPr>
    </w:p>
    <w:p w:rsidR="00D174C6" w:rsidRPr="006605FB" w:rsidRDefault="006605FB" w:rsidP="006605FB">
      <w:pPr>
        <w:spacing w:after="80" w:line="240" w:lineRule="exact"/>
        <w:rPr>
          <w:sz w:val="24"/>
        </w:rPr>
      </w:pPr>
      <w:r>
        <w:rPr>
          <w:sz w:val="24"/>
        </w:rPr>
        <w:t>2.2</w:t>
      </w:r>
      <w:r w:rsidR="00EB224A">
        <w:rPr>
          <w:sz w:val="24"/>
        </w:rPr>
        <w:t xml:space="preserve"> </w:t>
      </w:r>
      <w:r w:rsidR="00C26112" w:rsidRPr="006605FB">
        <w:rPr>
          <w:sz w:val="24"/>
        </w:rPr>
        <w:t>Empirical Literature Review and Hypothesis Development</w:t>
      </w:r>
    </w:p>
    <w:p w:rsidR="00D174C6" w:rsidRPr="000960BE" w:rsidRDefault="00D174C6" w:rsidP="00D174C6">
      <w:pPr>
        <w:autoSpaceDE w:val="0"/>
        <w:autoSpaceDN w:val="0"/>
        <w:adjustRightInd w:val="0"/>
        <w:rPr>
          <w:sz w:val="24"/>
        </w:rPr>
      </w:pPr>
      <w:r w:rsidRPr="0018675D">
        <w:rPr>
          <w:sz w:val="24"/>
        </w:rPr>
        <w:t xml:space="preserve">Prior studies on voluntary disclosure of </w:t>
      </w:r>
      <w:r>
        <w:rPr>
          <w:bCs/>
          <w:sz w:val="24"/>
        </w:rPr>
        <w:t>FCMD</w:t>
      </w:r>
      <w:r w:rsidRPr="0018675D">
        <w:rPr>
          <w:bCs/>
          <w:sz w:val="24"/>
        </w:rPr>
        <w:t xml:space="preserve"> </w:t>
      </w:r>
      <w:r>
        <w:rPr>
          <w:sz w:val="24"/>
        </w:rPr>
        <w:t>and</w:t>
      </w:r>
      <w:r w:rsidRPr="0018675D">
        <w:rPr>
          <w:sz w:val="24"/>
        </w:rPr>
        <w:t xml:space="preserve"> </w:t>
      </w:r>
      <w:r>
        <w:t>EM</w:t>
      </w:r>
      <w:r w:rsidRPr="0018675D">
        <w:rPr>
          <w:sz w:val="24"/>
        </w:rPr>
        <w:t xml:space="preserve"> are very limited, more so from settings outside </w:t>
      </w:r>
      <w:r>
        <w:rPr>
          <w:sz w:val="24"/>
        </w:rPr>
        <w:t xml:space="preserve">of </w:t>
      </w:r>
      <w:r w:rsidRPr="0018675D">
        <w:rPr>
          <w:sz w:val="24"/>
        </w:rPr>
        <w:t>North Africa, Europe, the Middle East and America.</w:t>
      </w:r>
      <w:r w:rsidRPr="0018675D">
        <w:rPr>
          <w:color w:val="FF0000"/>
          <w:sz w:val="24"/>
        </w:rPr>
        <w:t xml:space="preserve"> </w:t>
      </w:r>
      <w:r w:rsidR="005B1466">
        <w:rPr>
          <w:bCs/>
          <w:color w:val="0070C0"/>
          <w:sz w:val="24"/>
        </w:rPr>
        <w:t>Riahi and Arab [8]</w:t>
      </w:r>
      <w:r w:rsidRPr="00D174C6">
        <w:rPr>
          <w:bCs/>
          <w:color w:val="0070C0"/>
          <w:sz w:val="24"/>
        </w:rPr>
        <w:t>)</w:t>
      </w:r>
      <w:r w:rsidRPr="0018675D">
        <w:rPr>
          <w:bCs/>
          <w:sz w:val="24"/>
        </w:rPr>
        <w:t xml:space="preserve"> </w:t>
      </w:r>
      <w:r>
        <w:rPr>
          <w:bCs/>
          <w:sz w:val="24"/>
        </w:rPr>
        <w:t xml:space="preserve">for instance, </w:t>
      </w:r>
      <w:r w:rsidRPr="0018675D">
        <w:rPr>
          <w:sz w:val="24"/>
        </w:rPr>
        <w:t xml:space="preserve">focused on Tunisia, </w:t>
      </w:r>
      <w:r w:rsidR="005B1466">
        <w:rPr>
          <w:color w:val="0070C0"/>
          <w:sz w:val="24"/>
        </w:rPr>
        <w:t>Latridis and Alexakis [5]</w:t>
      </w:r>
      <w:r w:rsidRPr="00D174C6">
        <w:rPr>
          <w:color w:val="0070C0"/>
          <w:sz w:val="24"/>
        </w:rPr>
        <w:t>)</w:t>
      </w:r>
      <w:r w:rsidRPr="0018675D">
        <w:rPr>
          <w:sz w:val="24"/>
        </w:rPr>
        <w:t xml:space="preserve"> conducted their study in Greece, </w:t>
      </w:r>
      <w:r w:rsidR="005B1466">
        <w:rPr>
          <w:color w:val="0070C0"/>
          <w:sz w:val="24"/>
        </w:rPr>
        <w:t>Pour and Arab [6]</w:t>
      </w:r>
      <w:r w:rsidRPr="00D174C6">
        <w:rPr>
          <w:color w:val="0070C0"/>
          <w:sz w:val="24"/>
        </w:rPr>
        <w:t>)</w:t>
      </w:r>
      <w:r w:rsidRPr="0018675D">
        <w:rPr>
          <w:sz w:val="24"/>
        </w:rPr>
        <w:t xml:space="preserve"> did their study in Iran, and </w:t>
      </w:r>
      <w:r w:rsidRPr="00D174C6">
        <w:rPr>
          <w:color w:val="0070C0"/>
          <w:sz w:val="24"/>
        </w:rPr>
        <w:t xml:space="preserve">Consoni </w:t>
      </w:r>
      <w:r w:rsidRPr="008479F1">
        <w:rPr>
          <w:color w:val="0070C0"/>
          <w:sz w:val="24"/>
        </w:rPr>
        <w:t>et al.</w:t>
      </w:r>
      <w:r w:rsidR="005B1466">
        <w:rPr>
          <w:color w:val="0070C0"/>
          <w:sz w:val="24"/>
        </w:rPr>
        <w:t xml:space="preserve"> [7]</w:t>
      </w:r>
      <w:r w:rsidRPr="00D174C6">
        <w:rPr>
          <w:color w:val="0070C0"/>
          <w:sz w:val="24"/>
        </w:rPr>
        <w:t xml:space="preserve">) </w:t>
      </w:r>
      <w:r w:rsidRPr="0018675D">
        <w:rPr>
          <w:sz w:val="24"/>
        </w:rPr>
        <w:t xml:space="preserve">conducted their study in Brazil. </w:t>
      </w:r>
      <w:r w:rsidR="005B1466">
        <w:rPr>
          <w:bCs/>
          <w:color w:val="0070C0"/>
          <w:sz w:val="24"/>
        </w:rPr>
        <w:t>Riahi and Arab [8]</w:t>
      </w:r>
      <w:r w:rsidRPr="00D174C6">
        <w:rPr>
          <w:bCs/>
          <w:color w:val="0070C0"/>
          <w:sz w:val="24"/>
        </w:rPr>
        <w:t xml:space="preserve">) </w:t>
      </w:r>
      <w:r w:rsidRPr="0018675D">
        <w:rPr>
          <w:bCs/>
          <w:sz w:val="24"/>
        </w:rPr>
        <w:t>study the r</w:t>
      </w:r>
      <w:r>
        <w:rPr>
          <w:bCs/>
          <w:sz w:val="24"/>
        </w:rPr>
        <w:t xml:space="preserve">elationship </w:t>
      </w:r>
      <w:r w:rsidR="00C74EFF">
        <w:rPr>
          <w:bCs/>
          <w:sz w:val="24"/>
        </w:rPr>
        <w:t xml:space="preserve">between </w:t>
      </w:r>
      <w:r w:rsidRPr="0018675D">
        <w:rPr>
          <w:bCs/>
          <w:sz w:val="24"/>
        </w:rPr>
        <w:t>disclosure</w:t>
      </w:r>
      <w:r>
        <w:rPr>
          <w:bCs/>
          <w:sz w:val="24"/>
        </w:rPr>
        <w:t xml:space="preserve"> frequency</w:t>
      </w:r>
      <w:r w:rsidRPr="0018675D">
        <w:rPr>
          <w:bCs/>
          <w:sz w:val="24"/>
        </w:rPr>
        <w:t xml:space="preserve"> </w:t>
      </w:r>
      <w:r>
        <w:rPr>
          <w:bCs/>
          <w:sz w:val="24"/>
        </w:rPr>
        <w:t xml:space="preserve">and EM </w:t>
      </w:r>
      <w:r w:rsidRPr="0018675D">
        <w:rPr>
          <w:bCs/>
          <w:sz w:val="24"/>
        </w:rPr>
        <w:t xml:space="preserve">by quoted Tunisian firms. They </w:t>
      </w:r>
      <w:r w:rsidR="009175CA">
        <w:rPr>
          <w:sz w:val="24"/>
        </w:rPr>
        <w:t>conduct</w:t>
      </w:r>
      <w:r w:rsidRPr="0018675D">
        <w:rPr>
          <w:sz w:val="24"/>
        </w:rPr>
        <w:t xml:space="preserve"> their study on a sample of 19 non-financial</w:t>
      </w:r>
      <w:r w:rsidRPr="0018675D">
        <w:rPr>
          <w:bCs/>
          <w:sz w:val="24"/>
        </w:rPr>
        <w:t xml:space="preserve"> </w:t>
      </w:r>
      <w:r w:rsidR="00C74EFF">
        <w:rPr>
          <w:sz w:val="24"/>
        </w:rPr>
        <w:t xml:space="preserve">firms </w:t>
      </w:r>
      <w:r w:rsidRPr="0018675D">
        <w:rPr>
          <w:sz w:val="24"/>
        </w:rPr>
        <w:t>listed on the Tunisian Stock market</w:t>
      </w:r>
      <w:r w:rsidR="00C222F4">
        <w:rPr>
          <w:sz w:val="24"/>
        </w:rPr>
        <w:t xml:space="preserve"> over a 10-year period (1999-</w:t>
      </w:r>
      <w:r w:rsidRPr="0018675D">
        <w:rPr>
          <w:sz w:val="24"/>
        </w:rPr>
        <w:t>2008). Regression analysis was used to test for the effect of disc</w:t>
      </w:r>
      <w:r>
        <w:rPr>
          <w:sz w:val="24"/>
        </w:rPr>
        <w:t>losure on DACC</w:t>
      </w:r>
      <w:r w:rsidRPr="0018675D">
        <w:rPr>
          <w:sz w:val="24"/>
        </w:rPr>
        <w:t xml:space="preserve"> </w:t>
      </w:r>
      <w:r w:rsidRPr="000960BE">
        <w:rPr>
          <w:sz w:val="24"/>
        </w:rPr>
        <w:t xml:space="preserve">calculated from the model of </w:t>
      </w:r>
      <w:r w:rsidR="000960BE" w:rsidRPr="000960BE">
        <w:rPr>
          <w:color w:val="0070C0"/>
          <w:sz w:val="24"/>
        </w:rPr>
        <w:t>Kothari, Leone and Wasley</w:t>
      </w:r>
      <w:r w:rsidR="005B1466">
        <w:rPr>
          <w:color w:val="0070C0"/>
          <w:sz w:val="24"/>
        </w:rPr>
        <w:t xml:space="preserve"> [16]</w:t>
      </w:r>
      <w:r w:rsidRPr="000960BE">
        <w:rPr>
          <w:color w:val="0070C0"/>
          <w:sz w:val="24"/>
        </w:rPr>
        <w:t>)</w:t>
      </w:r>
      <w:r w:rsidRPr="000960BE">
        <w:rPr>
          <w:sz w:val="24"/>
        </w:rPr>
        <w:t xml:space="preserve">. The findings of the study shows that if the level of disclosure increases, </w:t>
      </w:r>
      <w:r w:rsidRPr="000960BE">
        <w:t>EM</w:t>
      </w:r>
      <w:r w:rsidRPr="000960BE">
        <w:rPr>
          <w:sz w:val="24"/>
        </w:rPr>
        <w:t xml:space="preserve"> decreases implying that </w:t>
      </w:r>
      <w:r w:rsidRPr="000960BE">
        <w:rPr>
          <w:bCs/>
          <w:sz w:val="24"/>
        </w:rPr>
        <w:t>information disclosure related to fina</w:t>
      </w:r>
      <w:r w:rsidR="00C222F4">
        <w:rPr>
          <w:bCs/>
          <w:sz w:val="24"/>
        </w:rPr>
        <w:t>ncial decisions and performance</w:t>
      </w:r>
      <w:r w:rsidRPr="000960BE">
        <w:rPr>
          <w:bCs/>
          <w:sz w:val="24"/>
        </w:rPr>
        <w:t xml:space="preserve"> constitute a constraint to the proliferation of </w:t>
      </w:r>
      <w:r w:rsidRPr="000960BE">
        <w:t>EM</w:t>
      </w:r>
      <w:r w:rsidRPr="000960BE">
        <w:rPr>
          <w:bCs/>
          <w:sz w:val="24"/>
        </w:rPr>
        <w:t xml:space="preserve">. </w:t>
      </w:r>
    </w:p>
    <w:p w:rsidR="00EB224A" w:rsidRDefault="00EB224A" w:rsidP="00D174C6">
      <w:pPr>
        <w:autoSpaceDE w:val="0"/>
        <w:autoSpaceDN w:val="0"/>
        <w:adjustRightInd w:val="0"/>
        <w:rPr>
          <w:color w:val="0070C0"/>
          <w:sz w:val="24"/>
        </w:rPr>
      </w:pPr>
    </w:p>
    <w:p w:rsidR="000960BE" w:rsidRPr="0018675D" w:rsidRDefault="005B1466" w:rsidP="00D174C6">
      <w:pPr>
        <w:autoSpaceDE w:val="0"/>
        <w:autoSpaceDN w:val="0"/>
        <w:adjustRightInd w:val="0"/>
        <w:rPr>
          <w:sz w:val="24"/>
        </w:rPr>
      </w:pPr>
      <w:r>
        <w:rPr>
          <w:color w:val="0070C0"/>
          <w:sz w:val="24"/>
        </w:rPr>
        <w:t>Latridis and Alexakis [5]</w:t>
      </w:r>
      <w:r w:rsidR="00D174C6" w:rsidRPr="000960BE">
        <w:rPr>
          <w:color w:val="0070C0"/>
          <w:sz w:val="24"/>
        </w:rPr>
        <w:t xml:space="preserve">) </w:t>
      </w:r>
      <w:r w:rsidR="00D174C6" w:rsidRPr="000960BE">
        <w:rPr>
          <w:sz w:val="24"/>
        </w:rPr>
        <w:t xml:space="preserve">use a sample of 171 Greek firms to examine the association between the provision of voluntary disclosure and </w:t>
      </w:r>
      <w:r w:rsidR="00D174C6" w:rsidRPr="000960BE">
        <w:t>EM</w:t>
      </w:r>
      <w:r w:rsidR="00C74EFF">
        <w:rPr>
          <w:sz w:val="24"/>
        </w:rPr>
        <w:t xml:space="preserve"> in </w:t>
      </w:r>
      <w:r w:rsidR="00D174C6" w:rsidRPr="000960BE">
        <w:rPr>
          <w:sz w:val="24"/>
        </w:rPr>
        <w:t>listed</w:t>
      </w:r>
      <w:r w:rsidR="00C74EFF">
        <w:rPr>
          <w:sz w:val="24"/>
        </w:rPr>
        <w:t xml:space="preserve"> firms</w:t>
      </w:r>
      <w:r w:rsidR="00D174C6" w:rsidRPr="000960BE">
        <w:rPr>
          <w:sz w:val="24"/>
        </w:rPr>
        <w:t xml:space="preserve"> on Athens Stock Exchange. Accounting and financial data were collected from DataStream. The empirical analysis focused on the period</w:t>
      </w:r>
      <w:r w:rsidR="00D174C6">
        <w:rPr>
          <w:sz w:val="24"/>
        </w:rPr>
        <w:t xml:space="preserve"> 2006-2009. Information regarding accounting policies of the sampled firms was obtained from financial statements that were collected from the Financial Times Annual Report Service. They use</w:t>
      </w:r>
      <w:r w:rsidR="00D174C6" w:rsidRPr="0018675D">
        <w:rPr>
          <w:sz w:val="24"/>
        </w:rPr>
        <w:t xml:space="preserve"> binary logistic regression to test for the</w:t>
      </w:r>
      <w:r w:rsidR="009566A6">
        <w:rPr>
          <w:sz w:val="24"/>
        </w:rPr>
        <w:t>ir</w:t>
      </w:r>
      <w:r w:rsidR="00D174C6" w:rsidRPr="0018675D">
        <w:rPr>
          <w:sz w:val="24"/>
        </w:rPr>
        <w:t xml:space="preserve"> hypotheses and th</w:t>
      </w:r>
      <w:r w:rsidR="00D174C6">
        <w:rPr>
          <w:sz w:val="24"/>
        </w:rPr>
        <w:t xml:space="preserve">e </w:t>
      </w:r>
      <w:r w:rsidR="009566A6">
        <w:rPr>
          <w:sz w:val="24"/>
        </w:rPr>
        <w:t>ordinary least squares (</w:t>
      </w:r>
      <w:r w:rsidR="00D174C6">
        <w:rPr>
          <w:sz w:val="24"/>
        </w:rPr>
        <w:t>OLS</w:t>
      </w:r>
      <w:r w:rsidR="009566A6">
        <w:rPr>
          <w:sz w:val="24"/>
        </w:rPr>
        <w:t>)</w:t>
      </w:r>
      <w:r w:rsidR="00D174C6">
        <w:rPr>
          <w:sz w:val="24"/>
        </w:rPr>
        <w:t xml:space="preserve"> regression analysis. Their</w:t>
      </w:r>
      <w:r w:rsidR="00D174C6" w:rsidRPr="0018675D">
        <w:rPr>
          <w:sz w:val="24"/>
        </w:rPr>
        <w:t xml:space="preserve"> results provide evidence that the provision of voluntary disclosures is negatively associated with </w:t>
      </w:r>
      <w:r w:rsidR="00D174C6">
        <w:t>EM</w:t>
      </w:r>
      <w:r w:rsidR="00D7707A">
        <w:rPr>
          <w:sz w:val="24"/>
        </w:rPr>
        <w:t xml:space="preserve">. </w:t>
      </w:r>
    </w:p>
    <w:p w:rsidR="00EB224A" w:rsidRDefault="00EB224A" w:rsidP="00D174C6">
      <w:pPr>
        <w:autoSpaceDE w:val="0"/>
        <w:autoSpaceDN w:val="0"/>
        <w:adjustRightInd w:val="0"/>
        <w:rPr>
          <w:bCs/>
          <w:color w:val="0070C0"/>
          <w:sz w:val="24"/>
        </w:rPr>
      </w:pPr>
    </w:p>
    <w:p w:rsidR="00D174C6" w:rsidRPr="0018675D" w:rsidRDefault="005B1466" w:rsidP="00D174C6">
      <w:pPr>
        <w:autoSpaceDE w:val="0"/>
        <w:autoSpaceDN w:val="0"/>
        <w:adjustRightInd w:val="0"/>
        <w:rPr>
          <w:sz w:val="24"/>
        </w:rPr>
      </w:pPr>
      <w:r>
        <w:rPr>
          <w:bCs/>
          <w:color w:val="0070C0"/>
          <w:sz w:val="24"/>
        </w:rPr>
        <w:t xml:space="preserve">Pour and Arabi [6]) </w:t>
      </w:r>
      <w:r w:rsidR="00D174C6" w:rsidRPr="0018675D">
        <w:rPr>
          <w:sz w:val="24"/>
        </w:rPr>
        <w:t>evaluate the effect of voluntary disclosure of financial information on the relationship between accruals quality</w:t>
      </w:r>
      <w:r w:rsidR="009A4A07">
        <w:rPr>
          <w:sz w:val="24"/>
        </w:rPr>
        <w:t xml:space="preserve"> (AQ)</w:t>
      </w:r>
      <w:r w:rsidR="00D174C6" w:rsidRPr="0018675D">
        <w:rPr>
          <w:sz w:val="24"/>
        </w:rPr>
        <w:t xml:space="preserve"> and informa</w:t>
      </w:r>
      <w:r w:rsidR="009A4A07">
        <w:rPr>
          <w:sz w:val="24"/>
        </w:rPr>
        <w:t>tion asymmetry. AQ</w:t>
      </w:r>
      <w:r w:rsidR="00D174C6" w:rsidRPr="0018675D">
        <w:rPr>
          <w:sz w:val="24"/>
        </w:rPr>
        <w:t xml:space="preserve"> was measured using the</w:t>
      </w:r>
      <w:r w:rsidR="00C74EFF">
        <w:rPr>
          <w:sz w:val="24"/>
        </w:rPr>
        <w:t xml:space="preserve"> level of DACC</w:t>
      </w:r>
      <w:r w:rsidR="009A4A07">
        <w:rPr>
          <w:sz w:val="24"/>
        </w:rPr>
        <w:t>, which was obtained by</w:t>
      </w:r>
      <w:r w:rsidR="00D174C6" w:rsidRPr="0018675D">
        <w:rPr>
          <w:sz w:val="24"/>
        </w:rPr>
        <w:t xml:space="preserve"> estimating th</w:t>
      </w:r>
      <w:r w:rsidR="00D174C6">
        <w:rPr>
          <w:sz w:val="24"/>
        </w:rPr>
        <w:t xml:space="preserve">e models introduced by </w:t>
      </w:r>
      <w:r>
        <w:rPr>
          <w:color w:val="0070C0"/>
          <w:sz w:val="24"/>
        </w:rPr>
        <w:t>Jones [17]</w:t>
      </w:r>
      <w:r w:rsidR="00D174C6" w:rsidRPr="009A4A07">
        <w:rPr>
          <w:color w:val="0070C0"/>
          <w:sz w:val="24"/>
        </w:rPr>
        <w:t xml:space="preserve">) </w:t>
      </w:r>
      <w:r w:rsidR="00D174C6" w:rsidRPr="0018675D">
        <w:rPr>
          <w:sz w:val="24"/>
        </w:rPr>
        <w:t xml:space="preserve">and </w:t>
      </w:r>
      <w:r w:rsidR="00D174C6" w:rsidRPr="009A4A07">
        <w:rPr>
          <w:color w:val="0070C0"/>
          <w:sz w:val="24"/>
        </w:rPr>
        <w:t xml:space="preserve">Kothari </w:t>
      </w:r>
      <w:r w:rsidR="00D174C6" w:rsidRPr="008479F1">
        <w:rPr>
          <w:color w:val="0070C0"/>
          <w:sz w:val="24"/>
        </w:rPr>
        <w:t>et al.</w:t>
      </w:r>
      <w:r>
        <w:rPr>
          <w:color w:val="0070C0"/>
          <w:sz w:val="24"/>
        </w:rPr>
        <w:t xml:space="preserve"> [16]</w:t>
      </w:r>
      <w:r w:rsidR="00D174C6" w:rsidRPr="009A4A07">
        <w:rPr>
          <w:color w:val="0070C0"/>
          <w:sz w:val="24"/>
        </w:rPr>
        <w:t>)</w:t>
      </w:r>
      <w:r w:rsidR="00D174C6">
        <w:rPr>
          <w:sz w:val="24"/>
        </w:rPr>
        <w:t xml:space="preserve">. Information asymmetry was </w:t>
      </w:r>
      <w:r w:rsidR="00D174C6" w:rsidRPr="0018675D">
        <w:rPr>
          <w:sz w:val="24"/>
        </w:rPr>
        <w:t>calculated by the range of price</w:t>
      </w:r>
      <w:r w:rsidR="009566A6">
        <w:rPr>
          <w:sz w:val="24"/>
        </w:rPr>
        <w:t>s</w:t>
      </w:r>
      <w:r w:rsidR="00D174C6" w:rsidRPr="0018675D">
        <w:rPr>
          <w:sz w:val="24"/>
        </w:rPr>
        <w:t xml:space="preserve"> offered to buy and sell shares in each company. The required data was collected using a sample of 149 companies listed in Tehran Stock Exchange from 2005 to 201</w:t>
      </w:r>
      <w:r w:rsidR="00D174C6">
        <w:rPr>
          <w:sz w:val="24"/>
        </w:rPr>
        <w:t>2. The collected data was analys</w:t>
      </w:r>
      <w:r w:rsidR="00D174C6" w:rsidRPr="0018675D">
        <w:rPr>
          <w:sz w:val="24"/>
        </w:rPr>
        <w:t>ed using combined data method and random effect models. The results show that if more information is voluntarily disclosed, the intensity of the rela</w:t>
      </w:r>
      <w:r w:rsidR="00BC4657">
        <w:rPr>
          <w:sz w:val="24"/>
        </w:rPr>
        <w:t>tionship between AQ</w:t>
      </w:r>
      <w:r w:rsidR="00D174C6" w:rsidRPr="0018675D">
        <w:rPr>
          <w:sz w:val="24"/>
        </w:rPr>
        <w:t xml:space="preserve"> and information </w:t>
      </w:r>
      <w:r w:rsidR="003D45DA">
        <w:rPr>
          <w:sz w:val="24"/>
        </w:rPr>
        <w:t xml:space="preserve">asymmetry will be reduced. </w:t>
      </w:r>
      <w:r w:rsidR="00D174C6" w:rsidRPr="0018675D">
        <w:rPr>
          <w:sz w:val="24"/>
        </w:rPr>
        <w:t xml:space="preserve"> </w:t>
      </w:r>
    </w:p>
    <w:p w:rsidR="00EB224A" w:rsidRDefault="00EB224A" w:rsidP="003B4110">
      <w:pPr>
        <w:autoSpaceDE w:val="0"/>
        <w:autoSpaceDN w:val="0"/>
        <w:adjustRightInd w:val="0"/>
        <w:rPr>
          <w:color w:val="0070C0"/>
          <w:sz w:val="24"/>
        </w:rPr>
      </w:pPr>
    </w:p>
    <w:p w:rsidR="003B4110" w:rsidRPr="003B4110" w:rsidRDefault="00D174C6" w:rsidP="003B4110">
      <w:pPr>
        <w:autoSpaceDE w:val="0"/>
        <w:autoSpaceDN w:val="0"/>
        <w:adjustRightInd w:val="0"/>
        <w:rPr>
          <w:rFonts w:eastAsia="MinionPro-Regular"/>
          <w:sz w:val="24"/>
        </w:rPr>
      </w:pPr>
      <w:r w:rsidRPr="00D174C6">
        <w:rPr>
          <w:color w:val="0070C0"/>
          <w:sz w:val="24"/>
        </w:rPr>
        <w:t xml:space="preserve">Consoni </w:t>
      </w:r>
      <w:r w:rsidRPr="008479F1">
        <w:rPr>
          <w:color w:val="0070C0"/>
          <w:sz w:val="24"/>
        </w:rPr>
        <w:t>et al.</w:t>
      </w:r>
      <w:r w:rsidR="005B1466">
        <w:rPr>
          <w:color w:val="0070C0"/>
          <w:sz w:val="24"/>
        </w:rPr>
        <w:t xml:space="preserve"> [7]</w:t>
      </w:r>
      <w:r w:rsidRPr="00D174C6">
        <w:rPr>
          <w:color w:val="0070C0"/>
          <w:sz w:val="24"/>
        </w:rPr>
        <w:t xml:space="preserve">) </w:t>
      </w:r>
      <w:r w:rsidRPr="000B1B5B">
        <w:rPr>
          <w:rFonts w:eastAsia="MinionPro-Regular"/>
          <w:sz w:val="24"/>
        </w:rPr>
        <w:t xml:space="preserve">examine the association between the voluntary disclosure of economic and financial information and </w:t>
      </w:r>
      <w:r w:rsidRPr="000B1B5B">
        <w:rPr>
          <w:sz w:val="24"/>
        </w:rPr>
        <w:t>EM</w:t>
      </w:r>
      <w:r w:rsidRPr="000B1B5B">
        <w:rPr>
          <w:rFonts w:eastAsia="MinionPro-Regular"/>
          <w:sz w:val="24"/>
        </w:rPr>
        <w:t xml:space="preserve"> in the Brazilian capital market. Their analysis was conducted on a random sample of 66 non-financial Brazilian listed companies in the 2005-</w:t>
      </w:r>
      <w:r w:rsidRPr="000B1B5B">
        <w:rPr>
          <w:rFonts w:eastAsia="MinionPro-Regular"/>
          <w:sz w:val="24"/>
        </w:rPr>
        <w:lastRenderedPageBreak/>
        <w:t>2012 period. They employ t</w:t>
      </w:r>
      <w:r w:rsidRPr="000B1B5B">
        <w:rPr>
          <w:rFonts w:eastAsia="MinionPro-Regular"/>
          <w:sz w:val="24"/>
          <w:lang w:eastAsia="en-GB"/>
        </w:rPr>
        <w:t xml:space="preserve">he index proposed by </w:t>
      </w:r>
      <w:r w:rsidR="009A4A07">
        <w:rPr>
          <w:rFonts w:eastAsia="MinionPro-Regular"/>
          <w:color w:val="0070C0"/>
          <w:sz w:val="24"/>
          <w:lang w:eastAsia="en-GB"/>
        </w:rPr>
        <w:t xml:space="preserve">Consoni and </w:t>
      </w:r>
      <w:r w:rsidR="005B1466">
        <w:rPr>
          <w:rFonts w:eastAsia="MinionPro-Regular"/>
          <w:color w:val="0070C0"/>
          <w:sz w:val="24"/>
          <w:lang w:eastAsia="en-GB"/>
        </w:rPr>
        <w:t>Colauto [18]</w:t>
      </w:r>
      <w:r w:rsidR="009A4A07">
        <w:rPr>
          <w:rFonts w:eastAsia="MinionPro-Regular"/>
          <w:color w:val="0070C0"/>
          <w:sz w:val="24"/>
          <w:lang w:eastAsia="en-GB"/>
        </w:rPr>
        <w:t>)</w:t>
      </w:r>
      <w:r w:rsidR="009A4A07">
        <w:rPr>
          <w:rFonts w:eastAsia="MinionPro-Regular"/>
          <w:sz w:val="24"/>
          <w:lang w:eastAsia="en-GB"/>
        </w:rPr>
        <w:t xml:space="preserve"> to proxy</w:t>
      </w:r>
      <w:r w:rsidRPr="000B1B5B">
        <w:rPr>
          <w:rFonts w:eastAsia="MinionPro-Regular"/>
          <w:sz w:val="24"/>
          <w:lang w:eastAsia="en-GB"/>
        </w:rPr>
        <w:t xml:space="preserve"> voluntary</w:t>
      </w:r>
      <w:r w:rsidR="009A4A07">
        <w:rPr>
          <w:rFonts w:eastAsia="MinionPro-Regular"/>
          <w:sz w:val="24"/>
          <w:lang w:eastAsia="en-GB"/>
        </w:rPr>
        <w:t xml:space="preserve"> disclosure</w:t>
      </w:r>
      <w:r w:rsidRPr="000B1B5B">
        <w:rPr>
          <w:rFonts w:eastAsia="MinionPro-Regular"/>
          <w:sz w:val="24"/>
          <w:lang w:eastAsia="en-GB"/>
        </w:rPr>
        <w:t xml:space="preserve"> and use the </w:t>
      </w:r>
      <w:r w:rsidRPr="009A4A07">
        <w:rPr>
          <w:rFonts w:eastAsia="MinionPro-Regular"/>
          <w:color w:val="0070C0"/>
          <w:sz w:val="24"/>
          <w:lang w:eastAsia="en-GB"/>
        </w:rPr>
        <w:t xml:space="preserve">Dechow </w:t>
      </w:r>
      <w:r w:rsidRPr="008479F1">
        <w:rPr>
          <w:rFonts w:eastAsia="MinionPro-Regular"/>
          <w:color w:val="0070C0"/>
          <w:sz w:val="24"/>
          <w:lang w:eastAsia="en-GB"/>
        </w:rPr>
        <w:t>et al.</w:t>
      </w:r>
      <w:r w:rsidR="005B1466">
        <w:rPr>
          <w:rFonts w:eastAsia="MinionPro-Regular"/>
          <w:color w:val="0070C0"/>
          <w:sz w:val="24"/>
          <w:lang w:eastAsia="en-GB"/>
        </w:rPr>
        <w:t xml:space="preserve"> [9]</w:t>
      </w:r>
      <w:r w:rsidRPr="009A4A07">
        <w:rPr>
          <w:rFonts w:eastAsia="MinionPro-Regular"/>
          <w:color w:val="0070C0"/>
          <w:sz w:val="24"/>
          <w:lang w:eastAsia="en-GB"/>
        </w:rPr>
        <w:t xml:space="preserve">) </w:t>
      </w:r>
      <w:r w:rsidRPr="000B1B5B">
        <w:rPr>
          <w:rFonts w:eastAsia="MinionPro-Regular"/>
          <w:sz w:val="24"/>
          <w:lang w:eastAsia="en-GB"/>
        </w:rPr>
        <w:t>model to measure EM.</w:t>
      </w:r>
      <w:r w:rsidRPr="000B1B5B">
        <w:rPr>
          <w:rFonts w:eastAsia="MinionPro-Regular"/>
          <w:sz w:val="24"/>
        </w:rPr>
        <w:t xml:space="preserve"> The analysis was done using a model of simultaneous equations and by the random effects regression method with panel d</w:t>
      </w:r>
      <w:r w:rsidR="00C74EFF">
        <w:rPr>
          <w:rFonts w:eastAsia="MinionPro-Regular"/>
          <w:sz w:val="24"/>
        </w:rPr>
        <w:t>ata. T</w:t>
      </w:r>
      <w:r w:rsidRPr="000B1B5B">
        <w:rPr>
          <w:rFonts w:eastAsia="MinionPro-Regular"/>
          <w:sz w:val="24"/>
        </w:rPr>
        <w:t>he ma</w:t>
      </w:r>
      <w:r w:rsidR="00C74EFF">
        <w:rPr>
          <w:rFonts w:eastAsia="MinionPro-Regular"/>
          <w:sz w:val="24"/>
        </w:rPr>
        <w:t>in result of the study indicates</w:t>
      </w:r>
      <w:r w:rsidRPr="000B1B5B">
        <w:rPr>
          <w:rFonts w:eastAsia="MinionPro-Regular"/>
          <w:sz w:val="24"/>
        </w:rPr>
        <w:t xml:space="preserve"> that voluntary disclosure and </w:t>
      </w:r>
      <w:r w:rsidRPr="000B1B5B">
        <w:rPr>
          <w:sz w:val="24"/>
        </w:rPr>
        <w:t>EM</w:t>
      </w:r>
      <w:r w:rsidRPr="000B1B5B">
        <w:rPr>
          <w:rFonts w:eastAsia="MinionPro-Regular"/>
          <w:sz w:val="24"/>
        </w:rPr>
        <w:t xml:space="preserve"> are not simultaneously determined or associated</w:t>
      </w:r>
      <w:r w:rsidRPr="003B4110">
        <w:rPr>
          <w:rFonts w:eastAsia="MinionPro-Regular"/>
          <w:sz w:val="24"/>
        </w:rPr>
        <w:t xml:space="preserve">. </w:t>
      </w:r>
      <w:r w:rsidR="003B4110" w:rsidRPr="003B4110">
        <w:rPr>
          <w:rFonts w:eastAsia="MinionPro-Regular"/>
          <w:sz w:val="24"/>
        </w:rPr>
        <w:t xml:space="preserve">From </w:t>
      </w:r>
      <w:r w:rsidR="003B4110" w:rsidRPr="003B4110">
        <w:rPr>
          <w:sz w:val="24"/>
        </w:rPr>
        <w:t>the preceding empirical literature review w</w:t>
      </w:r>
      <w:r w:rsidR="003B4110" w:rsidRPr="003B4110">
        <w:rPr>
          <w:color w:val="000000"/>
          <w:sz w:val="24"/>
        </w:rPr>
        <w:t>e hypothesize that:</w:t>
      </w:r>
    </w:p>
    <w:p w:rsidR="009566A6" w:rsidRDefault="003B4110" w:rsidP="003D45DA">
      <w:pPr>
        <w:autoSpaceDE w:val="0"/>
        <w:autoSpaceDN w:val="0"/>
        <w:adjustRightInd w:val="0"/>
        <w:rPr>
          <w:sz w:val="20"/>
          <w:szCs w:val="20"/>
        </w:rPr>
      </w:pPr>
      <w:r w:rsidRPr="003B4110">
        <w:rPr>
          <w:bCs/>
          <w:sz w:val="24"/>
        </w:rPr>
        <w:t xml:space="preserve">    H</w:t>
      </w:r>
      <w:r w:rsidRPr="003B4110">
        <w:rPr>
          <w:bCs/>
          <w:sz w:val="24"/>
          <w:vertAlign w:val="subscript"/>
        </w:rPr>
        <w:t>1</w:t>
      </w:r>
      <w:r w:rsidRPr="003B4110">
        <w:rPr>
          <w:bCs/>
          <w:sz w:val="24"/>
        </w:rPr>
        <w:t xml:space="preserve">: </w:t>
      </w:r>
      <w:r w:rsidRPr="003B4110">
        <w:rPr>
          <w:sz w:val="24"/>
        </w:rPr>
        <w:t>Voluntary disclosure of FCMD has a ne</w:t>
      </w:r>
      <w:r w:rsidR="003D45DA">
        <w:rPr>
          <w:sz w:val="24"/>
        </w:rPr>
        <w:t xml:space="preserve">gative </w:t>
      </w:r>
      <w:r w:rsidR="009566A6">
        <w:rPr>
          <w:sz w:val="24"/>
        </w:rPr>
        <w:t xml:space="preserve">and </w:t>
      </w:r>
      <w:r w:rsidR="003D45DA">
        <w:rPr>
          <w:sz w:val="24"/>
        </w:rPr>
        <w:t>significant effect on EM.</w:t>
      </w:r>
      <w:r w:rsidRPr="002633AF">
        <w:rPr>
          <w:sz w:val="20"/>
          <w:szCs w:val="20"/>
        </w:rPr>
        <w:t xml:space="preserve">  </w:t>
      </w:r>
    </w:p>
    <w:p w:rsidR="009A4A07" w:rsidRPr="00C74EFF" w:rsidRDefault="003B4110" w:rsidP="003D45DA">
      <w:pPr>
        <w:autoSpaceDE w:val="0"/>
        <w:autoSpaceDN w:val="0"/>
        <w:adjustRightInd w:val="0"/>
        <w:rPr>
          <w:sz w:val="20"/>
          <w:szCs w:val="20"/>
        </w:rPr>
      </w:pPr>
      <w:r w:rsidRPr="002633AF">
        <w:rPr>
          <w:sz w:val="20"/>
          <w:szCs w:val="20"/>
        </w:rPr>
        <w:t xml:space="preserve">                                                                                                                                                                                                                                                                                                                                                              </w:t>
      </w:r>
      <w:r>
        <w:rPr>
          <w:sz w:val="20"/>
          <w:szCs w:val="20"/>
        </w:rPr>
        <w:t xml:space="preserve">                             </w:t>
      </w:r>
    </w:p>
    <w:p w:rsidR="005C3EB6" w:rsidRPr="00EB224A" w:rsidRDefault="00EB224A" w:rsidP="00EB224A">
      <w:pPr>
        <w:rPr>
          <w:b/>
          <w:sz w:val="24"/>
        </w:rPr>
      </w:pPr>
      <w:r>
        <w:rPr>
          <w:b/>
          <w:sz w:val="24"/>
        </w:rPr>
        <w:t>3.</w:t>
      </w:r>
      <w:r w:rsidR="006605FB" w:rsidRPr="00EB224A">
        <w:rPr>
          <w:b/>
          <w:sz w:val="24"/>
        </w:rPr>
        <w:t xml:space="preserve"> </w:t>
      </w:r>
      <w:r w:rsidR="00C26112" w:rsidRPr="00EB224A">
        <w:rPr>
          <w:b/>
          <w:sz w:val="24"/>
        </w:rPr>
        <w:t>Methodology</w:t>
      </w:r>
    </w:p>
    <w:p w:rsidR="00D54245" w:rsidRPr="00E76D73" w:rsidRDefault="005C3EB6" w:rsidP="0037127A">
      <w:pPr>
        <w:pStyle w:val="BodyText"/>
        <w:spacing w:beforeLines="0" w:before="0" w:after="0" w:line="240" w:lineRule="auto"/>
        <w:rPr>
          <w:kern w:val="0"/>
          <w:sz w:val="24"/>
          <w:szCs w:val="24"/>
          <w:lang w:eastAsia="en-US"/>
        </w:rPr>
      </w:pPr>
      <w:r w:rsidRPr="00E76D73">
        <w:rPr>
          <w:sz w:val="24"/>
          <w:szCs w:val="24"/>
        </w:rPr>
        <w:t>3.1</w:t>
      </w:r>
      <w:r w:rsidR="00C26112" w:rsidRPr="00E76D73">
        <w:rPr>
          <w:sz w:val="24"/>
          <w:szCs w:val="24"/>
        </w:rPr>
        <w:t xml:space="preserve"> </w:t>
      </w:r>
      <w:r w:rsidRPr="00E76D73">
        <w:rPr>
          <w:kern w:val="0"/>
          <w:sz w:val="24"/>
          <w:szCs w:val="24"/>
          <w:lang w:eastAsia="en-US"/>
        </w:rPr>
        <w:t>Data</w:t>
      </w:r>
      <w:r w:rsidR="004F43AF" w:rsidRPr="00E76D73">
        <w:rPr>
          <w:kern w:val="0"/>
          <w:sz w:val="24"/>
          <w:szCs w:val="24"/>
          <w:lang w:eastAsia="en-US"/>
        </w:rPr>
        <w:t xml:space="preserve"> and Data S</w:t>
      </w:r>
      <w:r w:rsidR="00D54245" w:rsidRPr="00E76D73">
        <w:rPr>
          <w:kern w:val="0"/>
          <w:sz w:val="24"/>
          <w:szCs w:val="24"/>
          <w:lang w:eastAsia="en-US"/>
        </w:rPr>
        <w:t>ources</w:t>
      </w:r>
    </w:p>
    <w:p w:rsidR="00896821" w:rsidRDefault="00896821" w:rsidP="00896821">
      <w:pPr>
        <w:widowControl/>
        <w:autoSpaceDE w:val="0"/>
        <w:autoSpaceDN w:val="0"/>
        <w:adjustRightInd w:val="0"/>
        <w:rPr>
          <w:sz w:val="24"/>
        </w:rPr>
      </w:pPr>
      <w:r w:rsidRPr="00EE0C1B">
        <w:rPr>
          <w:sz w:val="24"/>
        </w:rPr>
        <w:t xml:space="preserve">This study uses annual reports </w:t>
      </w:r>
      <w:r w:rsidR="00EE0C1B">
        <w:rPr>
          <w:sz w:val="24"/>
        </w:rPr>
        <w:t xml:space="preserve">of 9 non-financial </w:t>
      </w:r>
      <w:r w:rsidR="008138DF" w:rsidRPr="00EE0C1B">
        <w:rPr>
          <w:sz w:val="24"/>
        </w:rPr>
        <w:t xml:space="preserve">listed </w:t>
      </w:r>
      <w:r w:rsidR="00EE0C1B">
        <w:rPr>
          <w:sz w:val="24"/>
        </w:rPr>
        <w:t>firms on the floor of the USE</w:t>
      </w:r>
      <w:r w:rsidR="00177E39" w:rsidRPr="00EE0C1B">
        <w:rPr>
          <w:sz w:val="24"/>
        </w:rPr>
        <w:t xml:space="preserve"> spanning a period of 6 years</w:t>
      </w:r>
      <w:r w:rsidR="009566A6">
        <w:rPr>
          <w:sz w:val="24"/>
        </w:rPr>
        <w:t xml:space="preserve"> (2012-</w:t>
      </w:r>
      <w:r w:rsidR="008138DF" w:rsidRPr="00EE0C1B">
        <w:rPr>
          <w:sz w:val="24"/>
        </w:rPr>
        <w:t xml:space="preserve">2017). </w:t>
      </w:r>
      <w:r w:rsidRPr="00EE0C1B">
        <w:rPr>
          <w:sz w:val="24"/>
        </w:rPr>
        <w:t xml:space="preserve">This resulted into </w:t>
      </w:r>
      <w:r w:rsidR="00177E39" w:rsidRPr="00EE0C1B">
        <w:rPr>
          <w:sz w:val="24"/>
        </w:rPr>
        <w:t>a sample size</w:t>
      </w:r>
      <w:r w:rsidRPr="00EE0C1B">
        <w:rPr>
          <w:sz w:val="24"/>
        </w:rPr>
        <w:t xml:space="preserve"> of 36 firm year observations</w:t>
      </w:r>
      <w:r w:rsidR="00177E39" w:rsidRPr="00EE0C1B">
        <w:rPr>
          <w:sz w:val="24"/>
        </w:rPr>
        <w:t xml:space="preserve">. </w:t>
      </w:r>
      <w:r w:rsidR="00177E39" w:rsidRPr="00A33342">
        <w:rPr>
          <w:sz w:val="24"/>
        </w:rPr>
        <w:t>Although this sample size is relatively small when compared with sample sizes in previo</w:t>
      </w:r>
      <w:r w:rsidR="00A216C8">
        <w:rPr>
          <w:sz w:val="24"/>
        </w:rPr>
        <w:t>us studies in this line</w:t>
      </w:r>
      <w:r w:rsidR="00177E39" w:rsidRPr="00A33342">
        <w:rPr>
          <w:sz w:val="24"/>
        </w:rPr>
        <w:t xml:space="preserve"> of research, no single study has been conducted on the floor of </w:t>
      </w:r>
      <w:r w:rsidR="009566A6">
        <w:rPr>
          <w:sz w:val="24"/>
        </w:rPr>
        <w:t xml:space="preserve">the </w:t>
      </w:r>
      <w:r w:rsidR="00177E39" w:rsidRPr="00A33342">
        <w:rPr>
          <w:sz w:val="24"/>
        </w:rPr>
        <w:t xml:space="preserve">USE using such </w:t>
      </w:r>
      <w:r w:rsidR="004B5029" w:rsidRPr="00A33342">
        <w:rPr>
          <w:sz w:val="24"/>
        </w:rPr>
        <w:t xml:space="preserve">large </w:t>
      </w:r>
      <w:r w:rsidR="00177E39" w:rsidRPr="00A33342">
        <w:rPr>
          <w:sz w:val="24"/>
        </w:rPr>
        <w:t>amounts of data.</w:t>
      </w:r>
      <w:r w:rsidR="00A33342" w:rsidRPr="00A33342">
        <w:rPr>
          <w:sz w:val="24"/>
        </w:rPr>
        <w:t xml:space="preserve"> </w:t>
      </w:r>
      <w:r w:rsidR="00177E39" w:rsidRPr="00A33342">
        <w:rPr>
          <w:sz w:val="24"/>
        </w:rPr>
        <w:t xml:space="preserve">The data was obtained from </w:t>
      </w:r>
      <w:r w:rsidR="00A33342" w:rsidRPr="00A33342">
        <w:rPr>
          <w:sz w:val="24"/>
        </w:rPr>
        <w:t xml:space="preserve">the USE website, the archives of the Registrar of Companies, </w:t>
      </w:r>
      <w:r w:rsidR="00A216C8">
        <w:rPr>
          <w:sz w:val="24"/>
        </w:rPr>
        <w:t xml:space="preserve">and </w:t>
      </w:r>
      <w:r w:rsidR="00A33342" w:rsidRPr="00A33342">
        <w:rPr>
          <w:sz w:val="24"/>
        </w:rPr>
        <w:t>the websites</w:t>
      </w:r>
      <w:r w:rsidR="00A216C8">
        <w:rPr>
          <w:sz w:val="24"/>
        </w:rPr>
        <w:t xml:space="preserve"> of listed </w:t>
      </w:r>
      <w:r w:rsidR="00A216C8" w:rsidRPr="00A33342">
        <w:rPr>
          <w:sz w:val="24"/>
        </w:rPr>
        <w:t>firms’</w:t>
      </w:r>
      <w:r w:rsidR="00A216C8">
        <w:rPr>
          <w:sz w:val="24"/>
        </w:rPr>
        <w:t xml:space="preserve"> at the USE.</w:t>
      </w:r>
    </w:p>
    <w:p w:rsidR="00A33342" w:rsidRDefault="00A33342" w:rsidP="00896821">
      <w:pPr>
        <w:widowControl/>
        <w:autoSpaceDE w:val="0"/>
        <w:autoSpaceDN w:val="0"/>
        <w:adjustRightInd w:val="0"/>
        <w:rPr>
          <w:sz w:val="24"/>
        </w:rPr>
      </w:pPr>
    </w:p>
    <w:p w:rsidR="00A4305A" w:rsidRPr="00E76D73" w:rsidRDefault="00EB224A" w:rsidP="00A33342">
      <w:pPr>
        <w:autoSpaceDE w:val="0"/>
        <w:autoSpaceDN w:val="0"/>
        <w:adjustRightInd w:val="0"/>
        <w:rPr>
          <w:bCs/>
          <w:sz w:val="24"/>
        </w:rPr>
      </w:pPr>
      <w:r>
        <w:rPr>
          <w:sz w:val="24"/>
        </w:rPr>
        <w:t xml:space="preserve">3.2 </w:t>
      </w:r>
      <w:r w:rsidR="00A33342" w:rsidRPr="00E76D73">
        <w:rPr>
          <w:bCs/>
          <w:sz w:val="24"/>
        </w:rPr>
        <w:t>Earnings Management</w:t>
      </w:r>
      <w:r w:rsidR="009D60AF" w:rsidRPr="00E76D73">
        <w:rPr>
          <w:bCs/>
          <w:sz w:val="24"/>
        </w:rPr>
        <w:t xml:space="preserve"> Measures </w:t>
      </w:r>
    </w:p>
    <w:p w:rsidR="00326DDE" w:rsidRPr="007C64B8" w:rsidRDefault="00326DDE" w:rsidP="00326DDE">
      <w:pPr>
        <w:autoSpaceDE w:val="0"/>
        <w:autoSpaceDN w:val="0"/>
        <w:adjustRightInd w:val="0"/>
        <w:rPr>
          <w:sz w:val="24"/>
        </w:rPr>
      </w:pPr>
      <w:r w:rsidRPr="00466060">
        <w:rPr>
          <w:sz w:val="24"/>
        </w:rPr>
        <w:t>In this study total accruals</w:t>
      </w:r>
      <w:r>
        <w:rPr>
          <w:sz w:val="24"/>
        </w:rPr>
        <w:t xml:space="preserve"> (</w:t>
      </w:r>
      <w:r w:rsidRPr="007C64B8">
        <w:rPr>
          <w:bCs/>
          <w:sz w:val="24"/>
        </w:rPr>
        <w:t>TA</w:t>
      </w:r>
      <w:r>
        <w:rPr>
          <w:bCs/>
          <w:sz w:val="24"/>
        </w:rPr>
        <w:t>CC</w:t>
      </w:r>
      <w:r>
        <w:rPr>
          <w:bCs/>
          <w:sz w:val="24"/>
          <w:vertAlign w:val="subscript"/>
        </w:rPr>
        <w:t>i</w:t>
      </w:r>
      <w:r w:rsidRPr="007C64B8">
        <w:rPr>
          <w:bCs/>
          <w:sz w:val="24"/>
          <w:vertAlign w:val="subscript"/>
        </w:rPr>
        <w:t>t</w:t>
      </w:r>
      <w:r w:rsidR="00466060">
        <w:rPr>
          <w:bCs/>
          <w:sz w:val="24"/>
          <w:vertAlign w:val="subscript"/>
        </w:rPr>
        <w:t xml:space="preserve">) </w:t>
      </w:r>
      <w:r>
        <w:rPr>
          <w:sz w:val="24"/>
        </w:rPr>
        <w:t xml:space="preserve">is measured as </w:t>
      </w:r>
      <w:r w:rsidRPr="007C64B8">
        <w:rPr>
          <w:sz w:val="24"/>
        </w:rPr>
        <w:t xml:space="preserve">the </w:t>
      </w:r>
      <w:r>
        <w:rPr>
          <w:sz w:val="24"/>
        </w:rPr>
        <w:t xml:space="preserve">difference between the </w:t>
      </w:r>
      <w:r w:rsidRPr="007C64B8">
        <w:rPr>
          <w:sz w:val="24"/>
        </w:rPr>
        <w:t>net income</w:t>
      </w:r>
      <w:r>
        <w:rPr>
          <w:sz w:val="24"/>
        </w:rPr>
        <w:t xml:space="preserve"> (</w:t>
      </w:r>
      <w:r w:rsidRPr="007C64B8">
        <w:rPr>
          <w:sz w:val="24"/>
        </w:rPr>
        <w:t>NI</w:t>
      </w:r>
      <w:r w:rsidRPr="00326DDE">
        <w:rPr>
          <w:bCs/>
          <w:sz w:val="24"/>
          <w:vertAlign w:val="subscript"/>
        </w:rPr>
        <w:t>it</w:t>
      </w:r>
      <w:r>
        <w:rPr>
          <w:bCs/>
          <w:sz w:val="24"/>
        </w:rPr>
        <w:t>)</w:t>
      </w:r>
      <w:r>
        <w:rPr>
          <w:sz w:val="24"/>
        </w:rPr>
        <w:t xml:space="preserve"> and the </w:t>
      </w:r>
      <w:r w:rsidRPr="007C64B8">
        <w:rPr>
          <w:sz w:val="24"/>
        </w:rPr>
        <w:t>net cash flows</w:t>
      </w:r>
      <w:r>
        <w:rPr>
          <w:sz w:val="24"/>
        </w:rPr>
        <w:t xml:space="preserve"> from operations </w:t>
      </w:r>
      <w:r w:rsidR="00466060">
        <w:rPr>
          <w:sz w:val="24"/>
        </w:rPr>
        <w:t>(CFO</w:t>
      </w:r>
      <w:r w:rsidR="00466060" w:rsidRPr="00326DDE">
        <w:rPr>
          <w:sz w:val="24"/>
          <w:vertAlign w:val="subscript"/>
        </w:rPr>
        <w:t>it</w:t>
      </w:r>
      <w:r w:rsidR="00466060">
        <w:rPr>
          <w:sz w:val="24"/>
        </w:rPr>
        <w:t xml:space="preserve">) </w:t>
      </w:r>
      <w:r>
        <w:rPr>
          <w:sz w:val="24"/>
        </w:rPr>
        <w:t xml:space="preserve">using the </w:t>
      </w:r>
      <w:r w:rsidRPr="007C64B8">
        <w:rPr>
          <w:sz w:val="24"/>
        </w:rPr>
        <w:t xml:space="preserve">cash </w:t>
      </w:r>
      <w:r>
        <w:rPr>
          <w:sz w:val="24"/>
        </w:rPr>
        <w:t xml:space="preserve">flow approach </w:t>
      </w:r>
      <w:r w:rsidRPr="007C64B8">
        <w:rPr>
          <w:sz w:val="24"/>
        </w:rPr>
        <w:t>as follows:</w:t>
      </w:r>
    </w:p>
    <w:p w:rsidR="00326DDE" w:rsidRDefault="00484208" w:rsidP="00326DDE">
      <w:pPr>
        <w:autoSpaceDE w:val="0"/>
        <w:autoSpaceDN w:val="0"/>
        <w:adjustRightInd w:val="0"/>
        <w:rPr>
          <w:sz w:val="24"/>
        </w:rPr>
      </w:pPr>
      <w:r>
        <w:rPr>
          <w:sz w:val="24"/>
        </w:rPr>
        <w:t xml:space="preserve">    </w:t>
      </w:r>
      <w:r w:rsidR="00326DDE" w:rsidRPr="007C64B8">
        <w:rPr>
          <w:bCs/>
          <w:sz w:val="24"/>
        </w:rPr>
        <w:t>TA</w:t>
      </w:r>
      <w:r w:rsidR="00326DDE">
        <w:rPr>
          <w:bCs/>
          <w:sz w:val="24"/>
        </w:rPr>
        <w:t>CC</w:t>
      </w:r>
      <w:r w:rsidR="00326DDE">
        <w:rPr>
          <w:bCs/>
          <w:sz w:val="24"/>
          <w:vertAlign w:val="subscript"/>
        </w:rPr>
        <w:t>i</w:t>
      </w:r>
      <w:r w:rsidR="00326DDE" w:rsidRPr="007C64B8">
        <w:rPr>
          <w:bCs/>
          <w:sz w:val="24"/>
          <w:vertAlign w:val="subscript"/>
        </w:rPr>
        <w:t xml:space="preserve">t </w:t>
      </w:r>
      <w:r w:rsidR="00326DDE" w:rsidRPr="007C64B8">
        <w:rPr>
          <w:bCs/>
          <w:sz w:val="24"/>
        </w:rPr>
        <w:t xml:space="preserve">= </w:t>
      </w:r>
      <w:r w:rsidR="00326DDE" w:rsidRPr="007C64B8">
        <w:rPr>
          <w:sz w:val="24"/>
        </w:rPr>
        <w:t>NI</w:t>
      </w:r>
      <w:r w:rsidR="00326DDE" w:rsidRPr="00326DDE">
        <w:rPr>
          <w:bCs/>
          <w:sz w:val="24"/>
          <w:vertAlign w:val="subscript"/>
        </w:rPr>
        <w:t>it</w:t>
      </w:r>
      <w:r w:rsidR="00326DDE">
        <w:rPr>
          <w:bCs/>
          <w:sz w:val="24"/>
          <w:vertAlign w:val="subscript"/>
        </w:rPr>
        <w:t xml:space="preserve"> </w:t>
      </w:r>
      <w:r w:rsidR="00326DDE">
        <w:rPr>
          <w:sz w:val="24"/>
        </w:rPr>
        <w:t>- CFO</w:t>
      </w:r>
      <w:r w:rsidR="00326DDE" w:rsidRPr="00326DDE">
        <w:rPr>
          <w:sz w:val="24"/>
          <w:vertAlign w:val="subscript"/>
        </w:rPr>
        <w:t>it</w:t>
      </w:r>
      <w:r w:rsidR="00326DDE">
        <w:rPr>
          <w:sz w:val="24"/>
        </w:rPr>
        <w:t xml:space="preserve"> ……</w:t>
      </w:r>
      <w:r w:rsidR="00466060">
        <w:rPr>
          <w:sz w:val="24"/>
        </w:rPr>
        <w:t>.……..</w:t>
      </w:r>
      <w:r w:rsidR="00326DDE">
        <w:rPr>
          <w:sz w:val="24"/>
        </w:rPr>
        <w:t>…………………..……………………………</w:t>
      </w:r>
      <w:r w:rsidR="00A216C8">
        <w:rPr>
          <w:sz w:val="24"/>
        </w:rPr>
        <w:t>….</w:t>
      </w:r>
      <w:r w:rsidR="00326DDE">
        <w:rPr>
          <w:sz w:val="24"/>
        </w:rPr>
        <w:t xml:space="preserve"> (1</w:t>
      </w:r>
      <w:r w:rsidR="00326DDE" w:rsidRPr="007C64B8">
        <w:rPr>
          <w:sz w:val="24"/>
        </w:rPr>
        <w:t xml:space="preserve">) </w:t>
      </w:r>
    </w:p>
    <w:p w:rsidR="00466060" w:rsidRPr="007C64B8" w:rsidRDefault="00466060" w:rsidP="00326DDE">
      <w:pPr>
        <w:autoSpaceDE w:val="0"/>
        <w:autoSpaceDN w:val="0"/>
        <w:adjustRightInd w:val="0"/>
        <w:rPr>
          <w:sz w:val="24"/>
        </w:rPr>
      </w:pPr>
    </w:p>
    <w:p w:rsidR="00A33342" w:rsidRPr="00466060" w:rsidRDefault="00466060" w:rsidP="00A33342">
      <w:pPr>
        <w:autoSpaceDE w:val="0"/>
        <w:autoSpaceDN w:val="0"/>
        <w:adjustRightInd w:val="0"/>
        <w:rPr>
          <w:bCs/>
          <w:sz w:val="24"/>
        </w:rPr>
      </w:pPr>
      <w:r w:rsidRPr="00466060">
        <w:rPr>
          <w:bCs/>
          <w:sz w:val="24"/>
        </w:rPr>
        <w:t>DACC, which is employed as a proxy for EM is the residual from the following regression model:</w:t>
      </w:r>
    </w:p>
    <w:p w:rsidR="00A33342" w:rsidRPr="00466060" w:rsidRDefault="00A33342" w:rsidP="00A33342">
      <w:pPr>
        <w:autoSpaceDE w:val="0"/>
        <w:autoSpaceDN w:val="0"/>
        <w:adjustRightInd w:val="0"/>
        <w:rPr>
          <w:sz w:val="24"/>
          <w:vertAlign w:val="subscript"/>
        </w:rPr>
      </w:pPr>
      <w:r w:rsidRPr="00466060">
        <w:rPr>
          <w:bCs/>
          <w:sz w:val="24"/>
        </w:rPr>
        <w:t xml:space="preserve">    TACC</w:t>
      </w:r>
      <w:r w:rsidR="00466060">
        <w:rPr>
          <w:bCs/>
          <w:sz w:val="24"/>
          <w:vertAlign w:val="subscript"/>
        </w:rPr>
        <w:t>i</w:t>
      </w:r>
      <w:r w:rsidRPr="00466060">
        <w:rPr>
          <w:bCs/>
          <w:sz w:val="24"/>
          <w:vertAlign w:val="subscript"/>
        </w:rPr>
        <w:t xml:space="preserve">t </w:t>
      </w:r>
      <w:r w:rsidRPr="00466060">
        <w:rPr>
          <w:bCs/>
          <w:sz w:val="24"/>
        </w:rPr>
        <w:t>/</w:t>
      </w:r>
      <w:r w:rsidRPr="00466060">
        <w:rPr>
          <w:sz w:val="24"/>
        </w:rPr>
        <w:t>A</w:t>
      </w:r>
      <w:r w:rsidR="00466060">
        <w:rPr>
          <w:sz w:val="24"/>
          <w:vertAlign w:val="subscript"/>
        </w:rPr>
        <w:t>i</w:t>
      </w:r>
      <w:r w:rsidRPr="00466060">
        <w:rPr>
          <w:sz w:val="24"/>
          <w:vertAlign w:val="subscript"/>
        </w:rPr>
        <w:t>t-1</w:t>
      </w:r>
      <w:r w:rsidRPr="00466060">
        <w:rPr>
          <w:bCs/>
          <w:sz w:val="24"/>
          <w:vertAlign w:val="subscript"/>
        </w:rPr>
        <w:t xml:space="preserve"> </w:t>
      </w:r>
      <w:r w:rsidRPr="00466060">
        <w:rPr>
          <w:bCs/>
          <w:sz w:val="24"/>
        </w:rPr>
        <w:t xml:space="preserve">= </w:t>
      </w:r>
      <w:r w:rsidRPr="00466060">
        <w:rPr>
          <w:sz w:val="24"/>
        </w:rPr>
        <w:t>β</w:t>
      </w:r>
      <w:r w:rsidRPr="00466060">
        <w:rPr>
          <w:sz w:val="24"/>
          <w:vertAlign w:val="subscript"/>
        </w:rPr>
        <w:t>1</w:t>
      </w:r>
      <w:r w:rsidRPr="00466060">
        <w:rPr>
          <w:sz w:val="24"/>
        </w:rPr>
        <w:t>(1/A</w:t>
      </w:r>
      <w:r w:rsidR="00466060">
        <w:rPr>
          <w:sz w:val="24"/>
          <w:vertAlign w:val="subscript"/>
        </w:rPr>
        <w:t>i</w:t>
      </w:r>
      <w:r w:rsidRPr="00466060">
        <w:rPr>
          <w:sz w:val="24"/>
          <w:vertAlign w:val="subscript"/>
        </w:rPr>
        <w:t>t-1</w:t>
      </w:r>
      <w:r w:rsidRPr="00466060">
        <w:rPr>
          <w:sz w:val="24"/>
        </w:rPr>
        <w:t>) – β</w:t>
      </w:r>
      <w:r w:rsidRPr="00466060">
        <w:rPr>
          <w:sz w:val="24"/>
          <w:vertAlign w:val="subscript"/>
        </w:rPr>
        <w:t>2</w:t>
      </w:r>
      <w:r w:rsidRPr="00466060">
        <w:rPr>
          <w:bCs/>
          <w:sz w:val="24"/>
          <w:vertAlign w:val="subscript"/>
        </w:rPr>
        <w:t xml:space="preserve"> </w:t>
      </w:r>
      <w:r w:rsidRPr="00466060">
        <w:rPr>
          <w:sz w:val="24"/>
        </w:rPr>
        <w:t>(</w:t>
      </w:r>
      <w:r w:rsidRPr="00466060">
        <w:rPr>
          <w:rFonts w:eastAsia="MinionPro-Regular"/>
          <w:sz w:val="24"/>
        </w:rPr>
        <w:t>Δ</w:t>
      </w:r>
      <w:r w:rsidRPr="00466060">
        <w:rPr>
          <w:sz w:val="24"/>
        </w:rPr>
        <w:t>REV</w:t>
      </w:r>
      <w:r w:rsidR="00466060">
        <w:rPr>
          <w:sz w:val="24"/>
          <w:vertAlign w:val="subscript"/>
        </w:rPr>
        <w:t>i</w:t>
      </w:r>
      <w:r w:rsidRPr="00466060">
        <w:rPr>
          <w:sz w:val="24"/>
          <w:vertAlign w:val="subscript"/>
        </w:rPr>
        <w:t xml:space="preserve">t </w:t>
      </w:r>
      <w:r w:rsidRPr="00466060">
        <w:rPr>
          <w:sz w:val="24"/>
        </w:rPr>
        <w:t>-</w:t>
      </w:r>
      <w:r w:rsidRPr="00466060">
        <w:rPr>
          <w:sz w:val="24"/>
          <w:vertAlign w:val="subscript"/>
        </w:rPr>
        <w:t xml:space="preserve"> </w:t>
      </w:r>
      <w:r w:rsidRPr="00466060">
        <w:rPr>
          <w:rFonts w:eastAsia="MinionPro-Regular"/>
          <w:sz w:val="24"/>
        </w:rPr>
        <w:t>ΔREC</w:t>
      </w:r>
      <w:r w:rsidRPr="00466060">
        <w:rPr>
          <w:rFonts w:eastAsia="MinionPro-Regular"/>
          <w:sz w:val="24"/>
          <w:vertAlign w:val="subscript"/>
        </w:rPr>
        <w:t>i</w:t>
      </w:r>
      <w:r w:rsidRPr="00466060">
        <w:rPr>
          <w:sz w:val="24"/>
          <w:vertAlign w:val="subscript"/>
        </w:rPr>
        <w:t>t</w:t>
      </w:r>
      <w:r w:rsidR="00466060">
        <w:rPr>
          <w:sz w:val="24"/>
          <w:vertAlign w:val="subscript"/>
        </w:rPr>
        <w:t xml:space="preserve"> </w:t>
      </w:r>
      <w:r w:rsidR="005403EC" w:rsidRPr="005403EC">
        <w:rPr>
          <w:sz w:val="24"/>
        </w:rPr>
        <w:t>)</w:t>
      </w:r>
      <w:r w:rsidR="005403EC" w:rsidRPr="00466060">
        <w:rPr>
          <w:sz w:val="24"/>
        </w:rPr>
        <w:t>/</w:t>
      </w:r>
      <w:r w:rsidRPr="00466060">
        <w:rPr>
          <w:sz w:val="24"/>
        </w:rPr>
        <w:t>A</w:t>
      </w:r>
      <w:r w:rsidR="00466060">
        <w:rPr>
          <w:sz w:val="24"/>
          <w:vertAlign w:val="subscript"/>
        </w:rPr>
        <w:t>i</w:t>
      </w:r>
      <w:r w:rsidRPr="00466060">
        <w:rPr>
          <w:sz w:val="24"/>
          <w:vertAlign w:val="subscript"/>
        </w:rPr>
        <w:t>t-1</w:t>
      </w:r>
      <w:r w:rsidRPr="00466060">
        <w:rPr>
          <w:sz w:val="24"/>
        </w:rPr>
        <w:t>)</w:t>
      </w:r>
      <w:r w:rsidR="005403EC">
        <w:rPr>
          <w:sz w:val="24"/>
        </w:rPr>
        <w:t>)</w:t>
      </w:r>
      <w:r w:rsidRPr="00466060">
        <w:rPr>
          <w:sz w:val="24"/>
        </w:rPr>
        <w:t xml:space="preserve"> + β</w:t>
      </w:r>
      <w:r w:rsidRPr="00466060">
        <w:rPr>
          <w:sz w:val="24"/>
          <w:vertAlign w:val="subscript"/>
        </w:rPr>
        <w:t xml:space="preserve">3 </w:t>
      </w:r>
      <w:r w:rsidRPr="00466060">
        <w:rPr>
          <w:sz w:val="24"/>
        </w:rPr>
        <w:t>(PPE</w:t>
      </w:r>
      <w:r w:rsidR="00466060">
        <w:rPr>
          <w:sz w:val="24"/>
          <w:vertAlign w:val="subscript"/>
        </w:rPr>
        <w:t>i</w:t>
      </w:r>
      <w:r w:rsidRPr="00466060">
        <w:rPr>
          <w:sz w:val="24"/>
          <w:vertAlign w:val="subscript"/>
        </w:rPr>
        <w:t xml:space="preserve">t </w:t>
      </w:r>
      <w:r w:rsidRPr="00466060">
        <w:rPr>
          <w:sz w:val="24"/>
        </w:rPr>
        <w:t>/A</w:t>
      </w:r>
      <w:r w:rsidRPr="00466060">
        <w:rPr>
          <w:sz w:val="24"/>
          <w:vertAlign w:val="subscript"/>
        </w:rPr>
        <w:t>i,</w:t>
      </w:r>
      <w:r w:rsidR="00466060">
        <w:rPr>
          <w:sz w:val="24"/>
          <w:vertAlign w:val="subscript"/>
        </w:rPr>
        <w:t xml:space="preserve"> </w:t>
      </w:r>
      <w:r w:rsidRPr="00466060">
        <w:rPr>
          <w:sz w:val="24"/>
          <w:vertAlign w:val="subscript"/>
        </w:rPr>
        <w:t>t-1</w:t>
      </w:r>
      <w:r w:rsidRPr="00466060">
        <w:rPr>
          <w:sz w:val="24"/>
        </w:rPr>
        <w:t>) + ε</w:t>
      </w:r>
      <w:r w:rsidRPr="00466060">
        <w:rPr>
          <w:sz w:val="24"/>
          <w:vertAlign w:val="subscript"/>
        </w:rPr>
        <w:t>it</w:t>
      </w:r>
      <w:r w:rsidRPr="00466060">
        <w:rPr>
          <w:sz w:val="24"/>
        </w:rPr>
        <w:t xml:space="preserve"> </w:t>
      </w:r>
      <w:r w:rsidR="003D45DA">
        <w:rPr>
          <w:sz w:val="24"/>
        </w:rPr>
        <w:t>…</w:t>
      </w:r>
      <w:r w:rsidR="00A216C8">
        <w:rPr>
          <w:sz w:val="24"/>
        </w:rPr>
        <w:t>.</w:t>
      </w:r>
      <w:r w:rsidR="000568F4">
        <w:rPr>
          <w:sz w:val="24"/>
        </w:rPr>
        <w:t xml:space="preserve"> </w:t>
      </w:r>
      <w:r w:rsidR="00466060" w:rsidRPr="00466060">
        <w:rPr>
          <w:sz w:val="24"/>
        </w:rPr>
        <w:t>(2</w:t>
      </w:r>
      <w:r w:rsidRPr="00466060">
        <w:rPr>
          <w:sz w:val="24"/>
        </w:rPr>
        <w:t>)</w:t>
      </w:r>
    </w:p>
    <w:p w:rsidR="00A33342" w:rsidRPr="00466060" w:rsidRDefault="00A33342" w:rsidP="00A33342">
      <w:pPr>
        <w:autoSpaceDE w:val="0"/>
        <w:autoSpaceDN w:val="0"/>
        <w:adjustRightInd w:val="0"/>
        <w:rPr>
          <w:sz w:val="24"/>
        </w:rPr>
      </w:pPr>
    </w:p>
    <w:p w:rsidR="00A33342" w:rsidRDefault="00A33342" w:rsidP="005A188E">
      <w:pPr>
        <w:autoSpaceDE w:val="0"/>
        <w:autoSpaceDN w:val="0"/>
        <w:adjustRightInd w:val="0"/>
        <w:rPr>
          <w:sz w:val="24"/>
        </w:rPr>
      </w:pPr>
      <w:r w:rsidRPr="00466060">
        <w:rPr>
          <w:rFonts w:eastAsia="MinionPro-Regular"/>
          <w:sz w:val="24"/>
        </w:rPr>
        <w:t xml:space="preserve">Where </w:t>
      </w:r>
      <w:r w:rsidRPr="00466060">
        <w:rPr>
          <w:bCs/>
          <w:sz w:val="24"/>
        </w:rPr>
        <w:t>TACC</w:t>
      </w:r>
      <w:r w:rsidR="00466060">
        <w:rPr>
          <w:bCs/>
          <w:sz w:val="24"/>
          <w:vertAlign w:val="subscript"/>
        </w:rPr>
        <w:t>i</w:t>
      </w:r>
      <w:r w:rsidRPr="00466060">
        <w:rPr>
          <w:bCs/>
          <w:sz w:val="24"/>
          <w:vertAlign w:val="subscript"/>
        </w:rPr>
        <w:t xml:space="preserve">t </w:t>
      </w:r>
      <w:r w:rsidRPr="00466060">
        <w:rPr>
          <w:sz w:val="24"/>
        </w:rPr>
        <w:t xml:space="preserve">is the value of total </w:t>
      </w:r>
      <w:r w:rsidR="00466060">
        <w:rPr>
          <w:rFonts w:eastAsia="MinionPro-Regular"/>
          <w:sz w:val="24"/>
        </w:rPr>
        <w:t>accruals for firm i in year t</w:t>
      </w:r>
      <w:r w:rsidRPr="00466060">
        <w:rPr>
          <w:rFonts w:eastAsia="MinionPro-Regular"/>
          <w:sz w:val="24"/>
        </w:rPr>
        <w:t>, Δ</w:t>
      </w:r>
      <w:r w:rsidR="00466060">
        <w:rPr>
          <w:rFonts w:eastAsia="MinionPro-Regular"/>
          <w:iCs/>
          <w:sz w:val="24"/>
        </w:rPr>
        <w:t>REV</w:t>
      </w:r>
      <w:r w:rsidR="00466060" w:rsidRPr="005A188E">
        <w:rPr>
          <w:rFonts w:eastAsia="MinionPro-Regular"/>
          <w:iCs/>
          <w:sz w:val="24"/>
          <w:vertAlign w:val="subscript"/>
        </w:rPr>
        <w:t>i</w:t>
      </w:r>
      <w:r w:rsidRPr="005A188E">
        <w:rPr>
          <w:rFonts w:eastAsia="MinionPro-Regular"/>
          <w:iCs/>
          <w:sz w:val="24"/>
          <w:vertAlign w:val="subscript"/>
        </w:rPr>
        <w:t>t</w:t>
      </w:r>
      <w:r w:rsidRPr="00466060">
        <w:rPr>
          <w:rFonts w:eastAsia="MinionPro-Regular"/>
          <w:iCs/>
          <w:sz w:val="24"/>
        </w:rPr>
        <w:t xml:space="preserve"> </w:t>
      </w:r>
      <w:r w:rsidRPr="00466060">
        <w:rPr>
          <w:rFonts w:eastAsia="MinionPro-Regular"/>
          <w:sz w:val="24"/>
        </w:rPr>
        <w:t xml:space="preserve">is the variation in the net revenue of firm </w:t>
      </w:r>
      <w:r w:rsidRPr="00466060">
        <w:rPr>
          <w:rFonts w:eastAsia="MinionPro-Regular"/>
          <w:iCs/>
          <w:sz w:val="24"/>
        </w:rPr>
        <w:t xml:space="preserve">i </w:t>
      </w:r>
      <w:r w:rsidRPr="00466060">
        <w:rPr>
          <w:rFonts w:eastAsia="MinionPro-Regular"/>
          <w:sz w:val="24"/>
        </w:rPr>
        <w:t xml:space="preserve">from time </w:t>
      </w:r>
      <w:r w:rsidRPr="00466060">
        <w:rPr>
          <w:rFonts w:eastAsia="MinionPro-Regular"/>
          <w:iCs/>
          <w:sz w:val="24"/>
        </w:rPr>
        <w:t xml:space="preserve">t-1 </w:t>
      </w:r>
      <w:r w:rsidRPr="00466060">
        <w:rPr>
          <w:rFonts w:eastAsia="MinionPro-Regular"/>
          <w:sz w:val="24"/>
        </w:rPr>
        <w:t xml:space="preserve">to time </w:t>
      </w:r>
      <w:r w:rsidRPr="00466060">
        <w:rPr>
          <w:rFonts w:eastAsia="MinionPro-Regular"/>
          <w:iCs/>
          <w:sz w:val="24"/>
        </w:rPr>
        <w:t>t</w:t>
      </w:r>
      <w:r w:rsidRPr="00466060">
        <w:rPr>
          <w:rFonts w:eastAsia="MinionPro-Regular"/>
          <w:sz w:val="24"/>
        </w:rPr>
        <w:t>, Δ</w:t>
      </w:r>
      <w:r w:rsidRPr="00466060">
        <w:rPr>
          <w:rFonts w:eastAsia="MinionPro-Regular"/>
          <w:iCs/>
          <w:sz w:val="24"/>
        </w:rPr>
        <w:t>REC</w:t>
      </w:r>
      <w:r w:rsidR="00466060">
        <w:rPr>
          <w:rFonts w:eastAsia="MinionPro-Regular"/>
          <w:iCs/>
          <w:sz w:val="24"/>
          <w:vertAlign w:val="subscript"/>
        </w:rPr>
        <w:t>i</w:t>
      </w:r>
      <w:r w:rsidRPr="00466060">
        <w:rPr>
          <w:rFonts w:eastAsia="MinionPro-Regular"/>
          <w:iCs/>
          <w:sz w:val="24"/>
          <w:vertAlign w:val="subscript"/>
        </w:rPr>
        <w:t xml:space="preserve">t </w:t>
      </w:r>
      <w:r w:rsidRPr="00466060">
        <w:rPr>
          <w:rFonts w:eastAsia="MinionPro-Regular"/>
          <w:sz w:val="24"/>
        </w:rPr>
        <w:t xml:space="preserve">is the variation in the accounts receivable of firm </w:t>
      </w:r>
      <w:r w:rsidRPr="00466060">
        <w:rPr>
          <w:rFonts w:eastAsia="MinionPro-Regular"/>
          <w:iCs/>
          <w:sz w:val="24"/>
        </w:rPr>
        <w:t xml:space="preserve">i </w:t>
      </w:r>
      <w:r w:rsidRPr="00466060">
        <w:rPr>
          <w:rFonts w:eastAsia="MinionPro-Regular"/>
          <w:sz w:val="24"/>
        </w:rPr>
        <w:t xml:space="preserve">from time </w:t>
      </w:r>
      <w:r w:rsidRPr="00466060">
        <w:rPr>
          <w:rFonts w:eastAsia="MinionPro-Regular"/>
          <w:iCs/>
          <w:sz w:val="24"/>
        </w:rPr>
        <w:t xml:space="preserve">t-1 </w:t>
      </w:r>
      <w:r w:rsidRPr="00466060">
        <w:rPr>
          <w:rFonts w:eastAsia="MinionPro-Regular"/>
          <w:sz w:val="24"/>
        </w:rPr>
        <w:t xml:space="preserve">to time </w:t>
      </w:r>
      <w:r w:rsidRPr="00466060">
        <w:rPr>
          <w:rFonts w:eastAsia="MinionPro-Regular"/>
          <w:iCs/>
          <w:sz w:val="24"/>
        </w:rPr>
        <w:t>t</w:t>
      </w:r>
      <w:r w:rsidRPr="00466060">
        <w:rPr>
          <w:rFonts w:eastAsia="MinionPro-Regular"/>
          <w:sz w:val="24"/>
        </w:rPr>
        <w:t xml:space="preserve">, </w:t>
      </w:r>
      <w:r w:rsidRPr="00466060">
        <w:rPr>
          <w:rFonts w:eastAsia="MinionPro-Regular"/>
          <w:iCs/>
          <w:sz w:val="24"/>
        </w:rPr>
        <w:t>PPE</w:t>
      </w:r>
      <w:r w:rsidR="00466060">
        <w:rPr>
          <w:rFonts w:eastAsia="MinionPro-Regular"/>
          <w:iCs/>
          <w:sz w:val="24"/>
          <w:vertAlign w:val="subscript"/>
        </w:rPr>
        <w:t>i</w:t>
      </w:r>
      <w:r w:rsidRPr="00466060">
        <w:rPr>
          <w:rFonts w:eastAsia="MinionPro-Regular"/>
          <w:iCs/>
          <w:sz w:val="24"/>
          <w:vertAlign w:val="subscript"/>
        </w:rPr>
        <w:t>t</w:t>
      </w:r>
      <w:r w:rsidRPr="00466060">
        <w:rPr>
          <w:rFonts w:eastAsia="MinionPro-Regular"/>
          <w:iCs/>
          <w:sz w:val="24"/>
        </w:rPr>
        <w:t xml:space="preserve"> </w:t>
      </w:r>
      <w:r w:rsidRPr="00466060">
        <w:rPr>
          <w:rFonts w:eastAsia="MinionPro-Regular"/>
          <w:sz w:val="24"/>
        </w:rPr>
        <w:t xml:space="preserve">is gross property, plant and equipment of firm </w:t>
      </w:r>
      <w:r w:rsidRPr="00466060">
        <w:rPr>
          <w:rFonts w:eastAsia="MinionPro-Regular"/>
          <w:iCs/>
          <w:sz w:val="24"/>
        </w:rPr>
        <w:t xml:space="preserve">i </w:t>
      </w:r>
      <w:r w:rsidR="00A216C8">
        <w:rPr>
          <w:rFonts w:eastAsia="MinionPro-Regular"/>
          <w:sz w:val="24"/>
        </w:rPr>
        <w:t xml:space="preserve">in year </w:t>
      </w:r>
      <w:r w:rsidRPr="00466060">
        <w:rPr>
          <w:rFonts w:eastAsia="MinionPro-Regular"/>
          <w:iCs/>
          <w:sz w:val="24"/>
        </w:rPr>
        <w:t>t</w:t>
      </w:r>
      <w:r w:rsidRPr="00466060">
        <w:rPr>
          <w:rFonts w:eastAsia="MinionPro-Regular"/>
          <w:sz w:val="24"/>
        </w:rPr>
        <w:t>, and ε</w:t>
      </w:r>
      <w:r w:rsidR="00466060">
        <w:rPr>
          <w:rFonts w:eastAsia="MinionPro-Regular"/>
          <w:iCs/>
          <w:sz w:val="24"/>
          <w:vertAlign w:val="subscript"/>
        </w:rPr>
        <w:t>i</w:t>
      </w:r>
      <w:r w:rsidRPr="00466060">
        <w:rPr>
          <w:rFonts w:eastAsia="MinionPro-Regular"/>
          <w:iCs/>
          <w:sz w:val="24"/>
          <w:vertAlign w:val="subscript"/>
        </w:rPr>
        <w:t>t</w:t>
      </w:r>
      <w:r w:rsidRPr="00466060">
        <w:rPr>
          <w:rFonts w:eastAsia="MinionPro-Regular"/>
          <w:iCs/>
          <w:sz w:val="24"/>
        </w:rPr>
        <w:t xml:space="preserve"> </w:t>
      </w:r>
      <w:r w:rsidRPr="00466060">
        <w:rPr>
          <w:rFonts w:eastAsia="MinionPro-Regular"/>
          <w:sz w:val="24"/>
        </w:rPr>
        <w:t xml:space="preserve">is the error term of firm </w:t>
      </w:r>
      <w:r w:rsidRPr="00466060">
        <w:rPr>
          <w:rFonts w:eastAsia="MinionPro-Regular"/>
          <w:iCs/>
          <w:sz w:val="24"/>
        </w:rPr>
        <w:t xml:space="preserve">i </w:t>
      </w:r>
      <w:r w:rsidR="00A216C8">
        <w:rPr>
          <w:rFonts w:eastAsia="MinionPro-Regular"/>
          <w:sz w:val="24"/>
        </w:rPr>
        <w:t xml:space="preserve">in year </w:t>
      </w:r>
      <w:r w:rsidR="005A188E" w:rsidRPr="00466060">
        <w:rPr>
          <w:rFonts w:eastAsia="MinionPro-Regular"/>
          <w:iCs/>
          <w:sz w:val="24"/>
        </w:rPr>
        <w:t>t</w:t>
      </w:r>
      <w:r w:rsidR="00466060">
        <w:rPr>
          <w:rFonts w:eastAsia="MinionPro-Regular"/>
          <w:sz w:val="24"/>
        </w:rPr>
        <w:t xml:space="preserve">. </w:t>
      </w:r>
      <w:r w:rsidRPr="00466060">
        <w:rPr>
          <w:sz w:val="24"/>
        </w:rPr>
        <w:t>All the variables are scaled by the lagged value of total assets in year t-1 (A</w:t>
      </w:r>
      <w:r w:rsidRPr="00466060">
        <w:rPr>
          <w:sz w:val="24"/>
          <w:vertAlign w:val="subscript"/>
        </w:rPr>
        <w:t>i,</w:t>
      </w:r>
      <w:r w:rsidR="00400914">
        <w:rPr>
          <w:sz w:val="24"/>
          <w:vertAlign w:val="subscript"/>
        </w:rPr>
        <w:t xml:space="preserve"> </w:t>
      </w:r>
      <w:r w:rsidRPr="00466060">
        <w:rPr>
          <w:sz w:val="24"/>
          <w:vertAlign w:val="subscript"/>
        </w:rPr>
        <w:t>t-1</w:t>
      </w:r>
      <w:r w:rsidRPr="00466060">
        <w:rPr>
          <w:sz w:val="24"/>
        </w:rPr>
        <w:t xml:space="preserve">) and regressed on total accruals. </w:t>
      </w:r>
    </w:p>
    <w:p w:rsidR="002929B4" w:rsidRPr="005A188E" w:rsidRDefault="002929B4" w:rsidP="005A188E">
      <w:pPr>
        <w:autoSpaceDE w:val="0"/>
        <w:autoSpaceDN w:val="0"/>
        <w:adjustRightInd w:val="0"/>
        <w:rPr>
          <w:rFonts w:eastAsia="MinionPro-Regular"/>
          <w:sz w:val="24"/>
        </w:rPr>
      </w:pPr>
    </w:p>
    <w:p w:rsidR="009D60AF" w:rsidRDefault="00466060" w:rsidP="00A33342">
      <w:pPr>
        <w:autoSpaceDE w:val="0"/>
        <w:autoSpaceDN w:val="0"/>
        <w:adjustRightInd w:val="0"/>
        <w:rPr>
          <w:sz w:val="24"/>
        </w:rPr>
      </w:pPr>
      <w:r>
        <w:rPr>
          <w:sz w:val="24"/>
        </w:rPr>
        <w:t xml:space="preserve">The </w:t>
      </w:r>
      <w:r w:rsidR="00400914">
        <w:rPr>
          <w:sz w:val="24"/>
        </w:rPr>
        <w:t xml:space="preserve">study uses the </w:t>
      </w:r>
      <w:r w:rsidR="00A33342" w:rsidRPr="00466060">
        <w:rPr>
          <w:sz w:val="24"/>
        </w:rPr>
        <w:t>un</w:t>
      </w:r>
      <w:r w:rsidR="00400914">
        <w:rPr>
          <w:sz w:val="24"/>
        </w:rPr>
        <w:t xml:space="preserve">signed (absolute value of) </w:t>
      </w:r>
      <w:r w:rsidR="00A33342" w:rsidRPr="00466060">
        <w:rPr>
          <w:sz w:val="24"/>
        </w:rPr>
        <w:t xml:space="preserve">DACC to proxy for </w:t>
      </w:r>
      <w:r w:rsidR="00400914">
        <w:rPr>
          <w:sz w:val="24"/>
        </w:rPr>
        <w:t xml:space="preserve">the mixed effect of upward or downward earnings since managers might have incentives to engage in either income increasing or income decreasing EM </w:t>
      </w:r>
      <w:r w:rsidR="00400914" w:rsidRPr="00400914">
        <w:rPr>
          <w:color w:val="0070C0"/>
          <w:sz w:val="24"/>
        </w:rPr>
        <w:t>(Sun, Sa</w:t>
      </w:r>
      <w:r w:rsidR="005B1466">
        <w:rPr>
          <w:color w:val="0070C0"/>
          <w:sz w:val="24"/>
        </w:rPr>
        <w:t>lama, Hussainey, &amp; Habbash [19]</w:t>
      </w:r>
      <w:r w:rsidR="00400914" w:rsidRPr="00400914">
        <w:rPr>
          <w:color w:val="0070C0"/>
          <w:sz w:val="24"/>
        </w:rPr>
        <w:t>)</w:t>
      </w:r>
      <w:r w:rsidR="00400914">
        <w:rPr>
          <w:sz w:val="24"/>
        </w:rPr>
        <w:t>.</w:t>
      </w:r>
    </w:p>
    <w:p w:rsidR="005B1466" w:rsidRDefault="005B1466" w:rsidP="00A33342">
      <w:pPr>
        <w:autoSpaceDE w:val="0"/>
        <w:autoSpaceDN w:val="0"/>
        <w:adjustRightInd w:val="0"/>
        <w:rPr>
          <w:sz w:val="20"/>
          <w:szCs w:val="20"/>
        </w:rPr>
      </w:pPr>
    </w:p>
    <w:p w:rsidR="003E65D5" w:rsidRDefault="003E65D5" w:rsidP="00A33342">
      <w:pPr>
        <w:autoSpaceDE w:val="0"/>
        <w:autoSpaceDN w:val="0"/>
        <w:adjustRightInd w:val="0"/>
        <w:rPr>
          <w:sz w:val="20"/>
          <w:szCs w:val="20"/>
        </w:rPr>
      </w:pPr>
    </w:p>
    <w:p w:rsidR="003E65D5" w:rsidRDefault="003E65D5" w:rsidP="00A33342">
      <w:pPr>
        <w:autoSpaceDE w:val="0"/>
        <w:autoSpaceDN w:val="0"/>
        <w:adjustRightInd w:val="0"/>
        <w:rPr>
          <w:sz w:val="20"/>
          <w:szCs w:val="20"/>
        </w:rPr>
      </w:pPr>
    </w:p>
    <w:p w:rsidR="003E65D5" w:rsidRPr="002633AF" w:rsidRDefault="003E65D5" w:rsidP="00A33342">
      <w:pPr>
        <w:autoSpaceDE w:val="0"/>
        <w:autoSpaceDN w:val="0"/>
        <w:adjustRightInd w:val="0"/>
        <w:rPr>
          <w:sz w:val="20"/>
          <w:szCs w:val="20"/>
        </w:rPr>
      </w:pPr>
    </w:p>
    <w:p w:rsidR="00A33342" w:rsidRPr="00E76D73" w:rsidRDefault="00EB224A" w:rsidP="00A33342">
      <w:pPr>
        <w:autoSpaceDE w:val="0"/>
        <w:autoSpaceDN w:val="0"/>
        <w:adjustRightInd w:val="0"/>
        <w:rPr>
          <w:bCs/>
          <w:sz w:val="24"/>
        </w:rPr>
      </w:pPr>
      <w:r>
        <w:rPr>
          <w:sz w:val="24"/>
        </w:rPr>
        <w:lastRenderedPageBreak/>
        <w:t>3.3</w:t>
      </w:r>
      <w:r w:rsidR="00A33342" w:rsidRPr="00E76D73">
        <w:rPr>
          <w:sz w:val="24"/>
        </w:rPr>
        <w:t xml:space="preserve"> </w:t>
      </w:r>
      <w:r w:rsidR="009D60AF" w:rsidRPr="00E76D73">
        <w:rPr>
          <w:bCs/>
          <w:sz w:val="24"/>
        </w:rPr>
        <w:t>FCMD</w:t>
      </w:r>
      <w:r w:rsidR="00A33342" w:rsidRPr="00E76D73">
        <w:rPr>
          <w:bCs/>
          <w:sz w:val="24"/>
        </w:rPr>
        <w:t xml:space="preserve"> Measures </w:t>
      </w:r>
    </w:p>
    <w:p w:rsidR="00A33342" w:rsidRPr="00D7707A" w:rsidRDefault="000D0909" w:rsidP="00A33342">
      <w:pPr>
        <w:autoSpaceDE w:val="0"/>
        <w:autoSpaceDN w:val="0"/>
        <w:adjustRightInd w:val="0"/>
        <w:rPr>
          <w:bCs/>
          <w:sz w:val="24"/>
        </w:rPr>
      </w:pPr>
      <w:r w:rsidRPr="00484208">
        <w:rPr>
          <w:bCs/>
          <w:sz w:val="24"/>
        </w:rPr>
        <w:t>Dra</w:t>
      </w:r>
      <w:r w:rsidR="006B32E3" w:rsidRPr="00484208">
        <w:rPr>
          <w:bCs/>
          <w:sz w:val="24"/>
        </w:rPr>
        <w:t xml:space="preserve">wing </w:t>
      </w:r>
      <w:r w:rsidRPr="00484208">
        <w:rPr>
          <w:bCs/>
          <w:sz w:val="24"/>
        </w:rPr>
        <w:t>from prior disclosure studies</w:t>
      </w:r>
      <w:r w:rsidR="006B32E3" w:rsidRPr="00484208">
        <w:rPr>
          <w:bCs/>
          <w:sz w:val="24"/>
        </w:rPr>
        <w:t xml:space="preserve">, </w:t>
      </w:r>
      <w:r w:rsidRPr="00484208">
        <w:rPr>
          <w:bCs/>
          <w:sz w:val="24"/>
        </w:rPr>
        <w:t xml:space="preserve">we construct a disclosure index to measure the extent of voluntary disclosure of FCMD provided </w:t>
      </w:r>
      <w:r w:rsidR="009E1B2C" w:rsidRPr="00484208">
        <w:rPr>
          <w:bCs/>
          <w:sz w:val="24"/>
        </w:rPr>
        <w:t>in a</w:t>
      </w:r>
      <w:r w:rsidRPr="00484208">
        <w:rPr>
          <w:bCs/>
          <w:sz w:val="24"/>
        </w:rPr>
        <w:t xml:space="preserve"> firm’s annual reports.</w:t>
      </w:r>
      <w:r w:rsidR="009E1B2C" w:rsidRPr="00484208">
        <w:rPr>
          <w:bCs/>
          <w:sz w:val="24"/>
        </w:rPr>
        <w:t xml:space="preserve"> The index includes disclosure items related to the firm’s operating results, </w:t>
      </w:r>
      <w:r w:rsidR="002929B4">
        <w:rPr>
          <w:bCs/>
          <w:sz w:val="24"/>
        </w:rPr>
        <w:t xml:space="preserve">a </w:t>
      </w:r>
      <w:r w:rsidR="009E1B2C" w:rsidRPr="00484208">
        <w:rPr>
          <w:sz w:val="24"/>
        </w:rPr>
        <w:t>summary of financial data, sales (revenue), profits after tax, dividends, and earnings per share (EPS), among other things.</w:t>
      </w:r>
      <w:r w:rsidR="009E1B2C" w:rsidRPr="00484208">
        <w:rPr>
          <w:bCs/>
          <w:sz w:val="24"/>
        </w:rPr>
        <w:t xml:space="preserve"> A</w:t>
      </w:r>
      <w:r w:rsidR="006B32E3" w:rsidRPr="00484208">
        <w:rPr>
          <w:bCs/>
          <w:sz w:val="24"/>
        </w:rPr>
        <w:t>ll the disclosure items are equally weighted, and no information is reg</w:t>
      </w:r>
      <w:r w:rsidR="009E1B2C" w:rsidRPr="00484208">
        <w:rPr>
          <w:bCs/>
          <w:sz w:val="24"/>
        </w:rPr>
        <w:t xml:space="preserve">arded as more valuable than the </w:t>
      </w:r>
      <w:r w:rsidR="006B32E3" w:rsidRPr="00484208">
        <w:rPr>
          <w:bCs/>
          <w:sz w:val="24"/>
        </w:rPr>
        <w:t>other</w:t>
      </w:r>
      <w:r w:rsidR="009E1B2C" w:rsidRPr="00484208">
        <w:rPr>
          <w:bCs/>
          <w:sz w:val="24"/>
        </w:rPr>
        <w:t xml:space="preserve"> </w:t>
      </w:r>
      <w:r w:rsidR="009E1B2C" w:rsidRPr="00484208">
        <w:rPr>
          <w:bCs/>
          <w:color w:val="0070C0"/>
          <w:sz w:val="24"/>
        </w:rPr>
        <w:t>(</w:t>
      </w:r>
      <w:r w:rsidR="008479F1" w:rsidRPr="008479F1">
        <w:rPr>
          <w:bCs/>
          <w:sz w:val="24"/>
        </w:rPr>
        <w:t xml:space="preserve">See for example, </w:t>
      </w:r>
      <w:r w:rsidR="005B1466">
        <w:rPr>
          <w:bCs/>
          <w:color w:val="0070C0"/>
          <w:sz w:val="24"/>
        </w:rPr>
        <w:t>Chau &amp; Gray [20]</w:t>
      </w:r>
      <w:r w:rsidR="00F634E0">
        <w:rPr>
          <w:bCs/>
          <w:color w:val="0070C0"/>
          <w:sz w:val="24"/>
        </w:rPr>
        <w:t>;</w:t>
      </w:r>
      <w:r w:rsidR="005B1466">
        <w:rPr>
          <w:bCs/>
          <w:color w:val="0070C0"/>
          <w:sz w:val="24"/>
        </w:rPr>
        <w:t xml:space="preserve"> Vural [21]</w:t>
      </w:r>
      <w:r w:rsidRPr="00484208">
        <w:rPr>
          <w:bCs/>
          <w:color w:val="0070C0"/>
          <w:sz w:val="24"/>
        </w:rPr>
        <w:t>)</w:t>
      </w:r>
      <w:r w:rsidR="006B32E3" w:rsidRPr="00484208">
        <w:rPr>
          <w:bCs/>
          <w:color w:val="0070C0"/>
          <w:sz w:val="24"/>
        </w:rPr>
        <w:t>.</w:t>
      </w:r>
    </w:p>
    <w:p w:rsidR="00EB224A" w:rsidRDefault="00EB224A" w:rsidP="00A33342">
      <w:pPr>
        <w:tabs>
          <w:tab w:val="left" w:pos="5940"/>
        </w:tabs>
        <w:autoSpaceDE w:val="0"/>
        <w:autoSpaceDN w:val="0"/>
        <w:adjustRightInd w:val="0"/>
        <w:rPr>
          <w:sz w:val="24"/>
        </w:rPr>
      </w:pPr>
    </w:p>
    <w:p w:rsidR="00A33342" w:rsidRPr="00484208" w:rsidRDefault="009E1B2C" w:rsidP="00A33342">
      <w:pPr>
        <w:tabs>
          <w:tab w:val="left" w:pos="5940"/>
        </w:tabs>
        <w:autoSpaceDE w:val="0"/>
        <w:autoSpaceDN w:val="0"/>
        <w:adjustRightInd w:val="0"/>
        <w:rPr>
          <w:sz w:val="24"/>
        </w:rPr>
      </w:pPr>
      <w:r w:rsidRPr="00484208">
        <w:rPr>
          <w:sz w:val="24"/>
        </w:rPr>
        <w:t>The overall FCM</w:t>
      </w:r>
      <w:r w:rsidR="00A33342" w:rsidRPr="00484208">
        <w:rPr>
          <w:sz w:val="24"/>
        </w:rPr>
        <w:t>D sc</w:t>
      </w:r>
      <w:r w:rsidRPr="00484208">
        <w:rPr>
          <w:sz w:val="24"/>
        </w:rPr>
        <w:t xml:space="preserve">ore for each firm was computed </w:t>
      </w:r>
      <w:r w:rsidR="00A33342" w:rsidRPr="00484208">
        <w:rPr>
          <w:sz w:val="24"/>
        </w:rPr>
        <w:t xml:space="preserve">by scoring </w:t>
      </w:r>
      <w:r w:rsidRPr="00484208">
        <w:rPr>
          <w:sz w:val="24"/>
        </w:rPr>
        <w:t>on a binary basis in which the disclosure of an item is scored</w:t>
      </w:r>
      <w:r w:rsidR="00484208" w:rsidRPr="00484208">
        <w:rPr>
          <w:sz w:val="24"/>
        </w:rPr>
        <w:t xml:space="preserve"> 1 point if an item is disclosed and missing or insufficient disclosure is scored 0. Finally, each firm’s FCM</w:t>
      </w:r>
      <w:r w:rsidR="00A33342" w:rsidRPr="00484208">
        <w:rPr>
          <w:sz w:val="24"/>
        </w:rPr>
        <w:t xml:space="preserve">D index defined as the ratio of </w:t>
      </w:r>
      <w:r w:rsidR="000463C5">
        <w:rPr>
          <w:sz w:val="24"/>
        </w:rPr>
        <w:t xml:space="preserve">the </w:t>
      </w:r>
      <w:r w:rsidR="00A33342" w:rsidRPr="00484208">
        <w:rPr>
          <w:sz w:val="24"/>
        </w:rPr>
        <w:t xml:space="preserve">actual number of disclosed items to the maximum possible disclosure items was calculated. The disclosure index calculated for each firm in each period, is expressed using the following </w:t>
      </w:r>
      <w:r w:rsidR="00484208" w:rsidRPr="00484208">
        <w:rPr>
          <w:sz w:val="24"/>
        </w:rPr>
        <w:t>equation:</w:t>
      </w:r>
    </w:p>
    <w:p w:rsidR="00A33342" w:rsidRPr="00484208" w:rsidRDefault="00484208" w:rsidP="00A33342">
      <w:pPr>
        <w:autoSpaceDE w:val="0"/>
        <w:autoSpaceDN w:val="0"/>
        <w:adjustRightInd w:val="0"/>
        <w:rPr>
          <w:sz w:val="24"/>
        </w:rPr>
      </w:pPr>
      <w:r>
        <w:rPr>
          <w:sz w:val="24"/>
        </w:rPr>
        <w:t xml:space="preserve">    </w:t>
      </w:r>
      <w:r w:rsidRPr="00484208">
        <w:rPr>
          <w:sz w:val="24"/>
        </w:rPr>
        <w:t>FCM</w:t>
      </w:r>
      <w:r w:rsidR="00A33342" w:rsidRPr="00484208">
        <w:rPr>
          <w:sz w:val="24"/>
        </w:rPr>
        <w:t>DI</w:t>
      </w:r>
      <w:r w:rsidR="00A33342" w:rsidRPr="00484208">
        <w:rPr>
          <w:sz w:val="24"/>
          <w:vertAlign w:val="subscript"/>
        </w:rPr>
        <w:t>jt</w:t>
      </w:r>
      <w:r>
        <w:rPr>
          <w:sz w:val="24"/>
          <w:vertAlign w:val="subscript"/>
        </w:rPr>
        <w:t xml:space="preserve"> </w:t>
      </w:r>
      <w:r w:rsidRPr="00484208">
        <w:rPr>
          <w:sz w:val="24"/>
        </w:rPr>
        <w:t>=</w:t>
      </w:r>
      <w:r w:rsidR="008479F1">
        <w:rPr>
          <w:sz w:val="24"/>
        </w:rPr>
        <w:t xml:space="preserve"> </w:t>
      </w:r>
      <w:r w:rsidRPr="00484208">
        <w:rPr>
          <w:sz w:val="24"/>
          <w:u w:val="single"/>
        </w:rPr>
        <w:t xml:space="preserve"> </w:t>
      </w:r>
      <w:r>
        <w:rPr>
          <w:sz w:val="24"/>
          <w:u w:val="single"/>
        </w:rPr>
        <w:t xml:space="preserve"> </w:t>
      </w:r>
      <w:r w:rsidRPr="00484208">
        <w:rPr>
          <w:sz w:val="24"/>
          <w:u w:val="single"/>
        </w:rPr>
        <w:t>Actual</w:t>
      </w:r>
      <w:r w:rsidR="00A33342" w:rsidRPr="00484208">
        <w:rPr>
          <w:sz w:val="24"/>
          <w:u w:val="single"/>
        </w:rPr>
        <w:t xml:space="preserve"> number of disclosed items </w:t>
      </w:r>
      <w:r w:rsidRPr="00484208">
        <w:rPr>
          <w:sz w:val="24"/>
        </w:rPr>
        <w:t xml:space="preserve"> ………………………………</w:t>
      </w:r>
      <w:r w:rsidR="002929B4">
        <w:rPr>
          <w:sz w:val="24"/>
        </w:rPr>
        <w:t>…</w:t>
      </w:r>
      <w:r w:rsidR="00A33342" w:rsidRPr="00484208">
        <w:rPr>
          <w:sz w:val="24"/>
        </w:rPr>
        <w:t xml:space="preserve"> (3)</w:t>
      </w:r>
    </w:p>
    <w:p w:rsidR="00A33342" w:rsidRPr="00484208" w:rsidRDefault="00400914" w:rsidP="00A33342">
      <w:pPr>
        <w:autoSpaceDE w:val="0"/>
        <w:autoSpaceDN w:val="0"/>
        <w:adjustRightInd w:val="0"/>
        <w:rPr>
          <w:sz w:val="24"/>
        </w:rPr>
      </w:pPr>
      <w:r w:rsidRPr="00484208">
        <w:rPr>
          <w:sz w:val="24"/>
        </w:rPr>
        <w:t xml:space="preserve">        </w:t>
      </w:r>
      <w:r w:rsidR="00484208">
        <w:rPr>
          <w:sz w:val="24"/>
        </w:rPr>
        <w:t xml:space="preserve">      </w:t>
      </w:r>
      <w:r w:rsidR="00A33342" w:rsidRPr="00484208">
        <w:rPr>
          <w:sz w:val="24"/>
        </w:rPr>
        <w:t>Maximum possible disclosure items</w:t>
      </w:r>
    </w:p>
    <w:p w:rsidR="00484208" w:rsidRPr="00484208" w:rsidRDefault="00484208" w:rsidP="00A33342">
      <w:pPr>
        <w:autoSpaceDE w:val="0"/>
        <w:autoSpaceDN w:val="0"/>
        <w:adjustRightInd w:val="0"/>
        <w:rPr>
          <w:sz w:val="24"/>
        </w:rPr>
      </w:pPr>
    </w:p>
    <w:p w:rsidR="00A33342" w:rsidRPr="00484208" w:rsidRDefault="00484208" w:rsidP="00A33342">
      <w:pPr>
        <w:autoSpaceDE w:val="0"/>
        <w:autoSpaceDN w:val="0"/>
        <w:adjustRightInd w:val="0"/>
        <w:rPr>
          <w:sz w:val="24"/>
        </w:rPr>
      </w:pPr>
      <w:r w:rsidRPr="00484208">
        <w:rPr>
          <w:sz w:val="24"/>
        </w:rPr>
        <w:t>Where FCM</w:t>
      </w:r>
      <w:r w:rsidR="00A33342" w:rsidRPr="00484208">
        <w:rPr>
          <w:sz w:val="24"/>
        </w:rPr>
        <w:t>DI</w:t>
      </w:r>
      <w:r w:rsidR="00A33342" w:rsidRPr="00484208">
        <w:rPr>
          <w:sz w:val="24"/>
          <w:vertAlign w:val="subscript"/>
        </w:rPr>
        <w:t>jt</w:t>
      </w:r>
      <w:r w:rsidRPr="00484208">
        <w:rPr>
          <w:sz w:val="24"/>
        </w:rPr>
        <w:t xml:space="preserve"> is the financial and capital market </w:t>
      </w:r>
      <w:r w:rsidR="00A33342" w:rsidRPr="00484208">
        <w:rPr>
          <w:sz w:val="24"/>
        </w:rPr>
        <w:t>disclosure index for firm j in year t.</w:t>
      </w:r>
    </w:p>
    <w:p w:rsidR="000F0DE1" w:rsidRPr="00A87DE6" w:rsidRDefault="000F0DE1" w:rsidP="000F0DE1">
      <w:pPr>
        <w:autoSpaceDE w:val="0"/>
        <w:autoSpaceDN w:val="0"/>
        <w:adjustRightInd w:val="0"/>
        <w:rPr>
          <w:sz w:val="24"/>
        </w:rPr>
      </w:pPr>
    </w:p>
    <w:p w:rsidR="00FB4681" w:rsidRPr="00E76D73" w:rsidRDefault="00EB224A" w:rsidP="00C40747">
      <w:pPr>
        <w:autoSpaceDE w:val="0"/>
        <w:autoSpaceDN w:val="0"/>
        <w:adjustRightInd w:val="0"/>
        <w:rPr>
          <w:bCs/>
          <w:sz w:val="24"/>
        </w:rPr>
      </w:pPr>
      <w:r>
        <w:rPr>
          <w:sz w:val="24"/>
        </w:rPr>
        <w:t xml:space="preserve">3.4 </w:t>
      </w:r>
      <w:r w:rsidR="00A33342" w:rsidRPr="00E76D73">
        <w:rPr>
          <w:bCs/>
          <w:sz w:val="24"/>
        </w:rPr>
        <w:t>Control Variables</w:t>
      </w:r>
    </w:p>
    <w:p w:rsidR="00C40747" w:rsidRPr="00C40747" w:rsidRDefault="00A87DE6" w:rsidP="00C40747">
      <w:pPr>
        <w:widowControl/>
        <w:autoSpaceDE w:val="0"/>
        <w:autoSpaceDN w:val="0"/>
        <w:adjustRightInd w:val="0"/>
        <w:rPr>
          <w:kern w:val="0"/>
          <w:sz w:val="24"/>
          <w:lang w:eastAsia="en-US"/>
        </w:rPr>
      </w:pPr>
      <w:r w:rsidRPr="00C40747">
        <w:rPr>
          <w:kern w:val="0"/>
          <w:sz w:val="24"/>
          <w:lang w:eastAsia="en-US"/>
        </w:rPr>
        <w:t xml:space="preserve">Given that corporate governance </w:t>
      </w:r>
      <w:r w:rsidR="000463C5">
        <w:rPr>
          <w:kern w:val="0"/>
          <w:sz w:val="24"/>
          <w:lang w:eastAsia="en-US"/>
        </w:rPr>
        <w:t>is not the only unique factor that influences</w:t>
      </w:r>
      <w:r w:rsidRPr="00C40747">
        <w:rPr>
          <w:kern w:val="0"/>
          <w:sz w:val="24"/>
          <w:lang w:eastAsia="en-US"/>
        </w:rPr>
        <w:t xml:space="preserve"> opportunistic earnings manipulation </w:t>
      </w:r>
      <w:r w:rsidR="002A0AAF" w:rsidRPr="00C40747">
        <w:rPr>
          <w:kern w:val="0"/>
          <w:sz w:val="24"/>
          <w:lang w:eastAsia="en-US"/>
        </w:rPr>
        <w:t>as indicate</w:t>
      </w:r>
      <w:r w:rsidRPr="00C40747">
        <w:rPr>
          <w:kern w:val="0"/>
          <w:sz w:val="24"/>
          <w:lang w:eastAsia="en-US"/>
        </w:rPr>
        <w:t xml:space="preserve">d by </w:t>
      </w:r>
      <w:r w:rsidRPr="00C40747">
        <w:rPr>
          <w:color w:val="0070C0"/>
          <w:kern w:val="0"/>
          <w:sz w:val="24"/>
          <w:lang w:eastAsia="en-US"/>
        </w:rPr>
        <w:t xml:space="preserve">Sun </w:t>
      </w:r>
      <w:r w:rsidRPr="008479F1">
        <w:rPr>
          <w:color w:val="0070C0"/>
          <w:kern w:val="0"/>
          <w:sz w:val="24"/>
          <w:lang w:eastAsia="en-US"/>
        </w:rPr>
        <w:t>et al</w:t>
      </w:r>
      <w:r w:rsidR="002A0AAF" w:rsidRPr="008479F1">
        <w:rPr>
          <w:color w:val="0070C0"/>
          <w:kern w:val="0"/>
          <w:sz w:val="24"/>
          <w:lang w:eastAsia="en-US"/>
        </w:rPr>
        <w:t>.</w:t>
      </w:r>
      <w:r w:rsidR="005B1466">
        <w:rPr>
          <w:color w:val="0070C0"/>
          <w:kern w:val="0"/>
          <w:sz w:val="24"/>
          <w:lang w:eastAsia="en-US"/>
        </w:rPr>
        <w:t xml:space="preserve"> [19]</w:t>
      </w:r>
      <w:r w:rsidRPr="00C40747">
        <w:rPr>
          <w:color w:val="0070C0"/>
          <w:kern w:val="0"/>
          <w:sz w:val="24"/>
          <w:lang w:eastAsia="en-US"/>
        </w:rPr>
        <w:t>)</w:t>
      </w:r>
      <w:r w:rsidRPr="00C40747">
        <w:rPr>
          <w:kern w:val="0"/>
          <w:sz w:val="24"/>
          <w:lang w:eastAsia="en-US"/>
        </w:rPr>
        <w:t xml:space="preserve">, we incorporate the following firm attributes to control for EM </w:t>
      </w:r>
      <w:r w:rsidR="009D60AF">
        <w:rPr>
          <w:kern w:val="0"/>
          <w:sz w:val="24"/>
          <w:lang w:eastAsia="en-US"/>
        </w:rPr>
        <w:t xml:space="preserve">practices </w:t>
      </w:r>
      <w:r w:rsidR="002A0AAF" w:rsidRPr="00C40747">
        <w:rPr>
          <w:kern w:val="0"/>
          <w:sz w:val="24"/>
          <w:lang w:eastAsia="en-US"/>
        </w:rPr>
        <w:t xml:space="preserve">- </w:t>
      </w:r>
      <w:r w:rsidRPr="00C40747">
        <w:rPr>
          <w:kern w:val="0"/>
          <w:sz w:val="24"/>
          <w:lang w:eastAsia="en-US"/>
        </w:rPr>
        <w:t xml:space="preserve">firm size (FSIZE), profitability (PRFT) and leverage (LEV). </w:t>
      </w:r>
      <w:r w:rsidR="00C40747" w:rsidRPr="00C40747">
        <w:rPr>
          <w:kern w:val="0"/>
          <w:sz w:val="24"/>
          <w:lang w:eastAsia="en-US"/>
        </w:rPr>
        <w:t xml:space="preserve">FSIZE is measured </w:t>
      </w:r>
      <w:r w:rsidR="00C40747" w:rsidRPr="00C40747">
        <w:rPr>
          <w:sz w:val="24"/>
        </w:rPr>
        <w:t>as the na</w:t>
      </w:r>
      <w:r w:rsidR="009D60AF">
        <w:rPr>
          <w:sz w:val="24"/>
        </w:rPr>
        <w:t xml:space="preserve">tural logarithm of total assets while </w:t>
      </w:r>
      <w:r w:rsidR="009D60AF">
        <w:rPr>
          <w:color w:val="000000"/>
          <w:sz w:val="24"/>
        </w:rPr>
        <w:t>PRFT is measured</w:t>
      </w:r>
      <w:r w:rsidR="00C40747" w:rsidRPr="00C40747">
        <w:rPr>
          <w:color w:val="000000"/>
          <w:sz w:val="24"/>
        </w:rPr>
        <w:t xml:space="preserve"> as the ratio of net income to total assets.</w:t>
      </w:r>
      <w:r w:rsidR="00C40747" w:rsidRPr="00C40747">
        <w:rPr>
          <w:kern w:val="0"/>
          <w:sz w:val="24"/>
          <w:lang w:eastAsia="en-US"/>
        </w:rPr>
        <w:t xml:space="preserve"> </w:t>
      </w:r>
      <w:r w:rsidR="009D60AF">
        <w:rPr>
          <w:kern w:val="0"/>
          <w:sz w:val="24"/>
          <w:lang w:eastAsia="en-US"/>
        </w:rPr>
        <w:t xml:space="preserve">Meanwhile </w:t>
      </w:r>
      <w:r w:rsidR="00C40747" w:rsidRPr="00C40747">
        <w:rPr>
          <w:sz w:val="24"/>
        </w:rPr>
        <w:t>LEV is measured as the ratio of total debt to total assets.</w:t>
      </w:r>
    </w:p>
    <w:p w:rsidR="00A33342" w:rsidRDefault="00A33342" w:rsidP="00896821">
      <w:pPr>
        <w:widowControl/>
        <w:autoSpaceDE w:val="0"/>
        <w:autoSpaceDN w:val="0"/>
        <w:adjustRightInd w:val="0"/>
        <w:rPr>
          <w:sz w:val="20"/>
          <w:szCs w:val="20"/>
        </w:rPr>
      </w:pPr>
    </w:p>
    <w:p w:rsidR="005C3EB6" w:rsidRPr="00E76D73" w:rsidRDefault="006605FB" w:rsidP="00BB39B8">
      <w:pPr>
        <w:pStyle w:val="BodyText"/>
        <w:spacing w:beforeLines="0" w:before="0" w:after="0" w:line="240" w:lineRule="auto"/>
        <w:rPr>
          <w:bCs w:val="0"/>
          <w:sz w:val="24"/>
          <w:szCs w:val="24"/>
        </w:rPr>
      </w:pPr>
      <w:r>
        <w:rPr>
          <w:bCs w:val="0"/>
          <w:sz w:val="24"/>
          <w:szCs w:val="24"/>
        </w:rPr>
        <w:t>3.5</w:t>
      </w:r>
      <w:r w:rsidR="00615075" w:rsidRPr="00E76D73">
        <w:rPr>
          <w:bCs w:val="0"/>
          <w:sz w:val="24"/>
          <w:szCs w:val="24"/>
        </w:rPr>
        <w:t xml:space="preserve"> Model Specification</w:t>
      </w:r>
    </w:p>
    <w:p w:rsidR="008138DF" w:rsidRPr="003B4110" w:rsidRDefault="008138DF" w:rsidP="003B4110">
      <w:pPr>
        <w:pStyle w:val="BodyText"/>
        <w:spacing w:beforeLines="0" w:before="0" w:after="80"/>
        <w:rPr>
          <w:sz w:val="24"/>
          <w:szCs w:val="24"/>
        </w:rPr>
      </w:pPr>
      <w:r w:rsidRPr="00896821">
        <w:rPr>
          <w:sz w:val="24"/>
          <w:szCs w:val="24"/>
        </w:rPr>
        <w:t xml:space="preserve">Our hypothesis is that </w:t>
      </w:r>
      <w:r w:rsidR="003B4110" w:rsidRPr="00896821">
        <w:rPr>
          <w:sz w:val="24"/>
          <w:szCs w:val="24"/>
        </w:rPr>
        <w:t xml:space="preserve">voluntary </w:t>
      </w:r>
      <w:r w:rsidR="003B4110" w:rsidRPr="003B4110">
        <w:rPr>
          <w:sz w:val="24"/>
          <w:szCs w:val="24"/>
        </w:rPr>
        <w:t>disclosure of FCMD has a negative and significant effect on EM. In order to explain the disclosure of FCMD and investigate the negative relationship, we use the following</w:t>
      </w:r>
      <w:r w:rsidR="003B4110" w:rsidRPr="003B4110">
        <w:rPr>
          <w:color w:val="FF0000"/>
          <w:sz w:val="24"/>
          <w:szCs w:val="24"/>
        </w:rPr>
        <w:t xml:space="preserve"> </w:t>
      </w:r>
      <w:r w:rsidRPr="003B4110">
        <w:rPr>
          <w:sz w:val="24"/>
          <w:szCs w:val="24"/>
        </w:rPr>
        <w:t>panel regression model:</w:t>
      </w:r>
    </w:p>
    <w:p w:rsidR="003B4110" w:rsidRPr="003B4110" w:rsidRDefault="003B4110" w:rsidP="003B4110">
      <w:pPr>
        <w:pStyle w:val="BodyText"/>
        <w:spacing w:beforeLines="0" w:before="0" w:after="80"/>
        <w:rPr>
          <w:color w:val="FF0000"/>
          <w:sz w:val="24"/>
          <w:szCs w:val="24"/>
        </w:rPr>
      </w:pPr>
      <w:r w:rsidRPr="003B4110">
        <w:rPr>
          <w:sz w:val="24"/>
          <w:szCs w:val="24"/>
        </w:rPr>
        <w:t xml:space="preserve">    DACCj </w:t>
      </w:r>
      <w:r w:rsidRPr="003B4110">
        <w:rPr>
          <w:b/>
          <w:sz w:val="24"/>
          <w:szCs w:val="24"/>
        </w:rPr>
        <w:t xml:space="preserve">= </w:t>
      </w:r>
      <w:r w:rsidRPr="003B4110">
        <w:rPr>
          <w:sz w:val="24"/>
          <w:szCs w:val="24"/>
        </w:rPr>
        <w:t>β</w:t>
      </w:r>
      <w:r w:rsidRPr="003B4110">
        <w:rPr>
          <w:sz w:val="24"/>
          <w:szCs w:val="24"/>
          <w:vertAlign w:val="subscript"/>
        </w:rPr>
        <w:t xml:space="preserve">0 </w:t>
      </w:r>
      <w:r w:rsidRPr="003B4110">
        <w:rPr>
          <w:sz w:val="24"/>
          <w:szCs w:val="24"/>
        </w:rPr>
        <w:t>+ β</w:t>
      </w:r>
      <w:r w:rsidRPr="003B4110">
        <w:rPr>
          <w:sz w:val="24"/>
          <w:szCs w:val="24"/>
          <w:vertAlign w:val="subscript"/>
        </w:rPr>
        <w:t>1</w:t>
      </w:r>
      <w:r w:rsidRPr="003B4110">
        <w:rPr>
          <w:sz w:val="24"/>
          <w:szCs w:val="24"/>
        </w:rPr>
        <w:t>FCMDj + β</w:t>
      </w:r>
      <w:r w:rsidRPr="003B4110">
        <w:rPr>
          <w:sz w:val="24"/>
          <w:szCs w:val="24"/>
          <w:vertAlign w:val="subscript"/>
        </w:rPr>
        <w:t>2</w:t>
      </w:r>
      <w:r w:rsidRPr="003B4110">
        <w:rPr>
          <w:sz w:val="24"/>
          <w:szCs w:val="24"/>
        </w:rPr>
        <w:t xml:space="preserve">LEVj </w:t>
      </w:r>
      <w:r w:rsidRPr="003B4110">
        <w:rPr>
          <w:sz w:val="24"/>
          <w:szCs w:val="24"/>
          <w:vertAlign w:val="subscript"/>
        </w:rPr>
        <w:t xml:space="preserve">+ </w:t>
      </w:r>
      <w:r w:rsidRPr="003B4110">
        <w:rPr>
          <w:sz w:val="24"/>
          <w:szCs w:val="24"/>
        </w:rPr>
        <w:t>β</w:t>
      </w:r>
      <w:r w:rsidRPr="003B4110">
        <w:rPr>
          <w:sz w:val="24"/>
          <w:szCs w:val="24"/>
          <w:vertAlign w:val="subscript"/>
        </w:rPr>
        <w:t>3</w:t>
      </w:r>
      <w:r w:rsidRPr="003B4110">
        <w:rPr>
          <w:sz w:val="24"/>
          <w:szCs w:val="24"/>
        </w:rPr>
        <w:t>PRFTj + β</w:t>
      </w:r>
      <w:r w:rsidRPr="003B4110">
        <w:rPr>
          <w:sz w:val="24"/>
          <w:szCs w:val="24"/>
          <w:vertAlign w:val="subscript"/>
        </w:rPr>
        <w:t>4</w:t>
      </w:r>
      <w:r w:rsidRPr="003B4110">
        <w:rPr>
          <w:sz w:val="24"/>
          <w:szCs w:val="24"/>
        </w:rPr>
        <w:t>FSIZEj + ɛj</w:t>
      </w:r>
      <w:r w:rsidR="000568F4">
        <w:rPr>
          <w:sz w:val="24"/>
          <w:szCs w:val="24"/>
        </w:rPr>
        <w:t xml:space="preserve"> ……….……</w:t>
      </w:r>
      <w:r>
        <w:rPr>
          <w:sz w:val="24"/>
          <w:szCs w:val="24"/>
        </w:rPr>
        <w:t>.</w:t>
      </w:r>
      <w:r w:rsidRPr="003B4110">
        <w:rPr>
          <w:sz w:val="24"/>
          <w:szCs w:val="24"/>
        </w:rPr>
        <w:t>…</w:t>
      </w:r>
      <w:r w:rsidR="00817EEB">
        <w:rPr>
          <w:sz w:val="24"/>
          <w:szCs w:val="24"/>
        </w:rPr>
        <w:t>….</w:t>
      </w:r>
      <w:r w:rsidRPr="003B4110">
        <w:rPr>
          <w:sz w:val="24"/>
          <w:szCs w:val="24"/>
        </w:rPr>
        <w:t>. (</w:t>
      </w:r>
      <w:r w:rsidR="001200D2">
        <w:rPr>
          <w:sz w:val="24"/>
          <w:szCs w:val="24"/>
        </w:rPr>
        <w:t>4</w:t>
      </w:r>
      <w:r>
        <w:rPr>
          <w:sz w:val="24"/>
          <w:szCs w:val="24"/>
        </w:rPr>
        <w:t>)</w:t>
      </w:r>
    </w:p>
    <w:p w:rsidR="008138DF" w:rsidRPr="002633AF" w:rsidRDefault="008138DF" w:rsidP="008138DF">
      <w:pPr>
        <w:autoSpaceDE w:val="0"/>
        <w:autoSpaceDN w:val="0"/>
        <w:adjustRightInd w:val="0"/>
        <w:rPr>
          <w:sz w:val="20"/>
          <w:szCs w:val="20"/>
        </w:rPr>
      </w:pPr>
      <w:r w:rsidRPr="002633AF">
        <w:rPr>
          <w:bCs/>
          <w:sz w:val="20"/>
          <w:szCs w:val="20"/>
        </w:rPr>
        <w:t xml:space="preserve">   </w:t>
      </w:r>
    </w:p>
    <w:p w:rsidR="00896821" w:rsidRPr="008758F2" w:rsidRDefault="00896821" w:rsidP="00896821">
      <w:pPr>
        <w:autoSpaceDE w:val="0"/>
        <w:autoSpaceDN w:val="0"/>
        <w:adjustRightInd w:val="0"/>
        <w:rPr>
          <w:sz w:val="24"/>
        </w:rPr>
      </w:pPr>
      <w:r w:rsidRPr="00A74FEF">
        <w:rPr>
          <w:sz w:val="24"/>
        </w:rPr>
        <w:t>Where</w:t>
      </w:r>
      <w:r>
        <w:rPr>
          <w:sz w:val="24"/>
        </w:rPr>
        <w:t xml:space="preserve"> DACCj is the value of EM</w:t>
      </w:r>
      <w:r w:rsidRPr="00A74FEF">
        <w:rPr>
          <w:sz w:val="24"/>
        </w:rPr>
        <w:t xml:space="preserve"> </w:t>
      </w:r>
      <w:r w:rsidRPr="00A74FEF">
        <w:rPr>
          <w:bCs/>
          <w:sz w:val="24"/>
        </w:rPr>
        <w:t>for sample j firm</w:t>
      </w:r>
      <w:r>
        <w:rPr>
          <w:bCs/>
          <w:sz w:val="24"/>
        </w:rPr>
        <w:t>,</w:t>
      </w:r>
      <w:r>
        <w:rPr>
          <w:sz w:val="24"/>
        </w:rPr>
        <w:t xml:space="preserve"> </w:t>
      </w:r>
      <w:r w:rsidRPr="00457A5E">
        <w:rPr>
          <w:sz w:val="24"/>
        </w:rPr>
        <w:t>β</w:t>
      </w:r>
      <w:r w:rsidRPr="00A74FEF">
        <w:rPr>
          <w:sz w:val="24"/>
          <w:vertAlign w:val="subscript"/>
        </w:rPr>
        <w:t>0</w:t>
      </w:r>
      <w:r>
        <w:rPr>
          <w:sz w:val="24"/>
        </w:rPr>
        <w:t xml:space="preserve"> is the i</w:t>
      </w:r>
      <w:r w:rsidRPr="00A74FEF">
        <w:rPr>
          <w:sz w:val="24"/>
        </w:rPr>
        <w:t>ntercep</w:t>
      </w:r>
      <w:r>
        <w:rPr>
          <w:sz w:val="24"/>
        </w:rPr>
        <w:t xml:space="preserve">t to be estimated from the data, </w:t>
      </w:r>
      <w:r w:rsidRPr="00A74FEF">
        <w:rPr>
          <w:sz w:val="24"/>
        </w:rPr>
        <w:t>β</w:t>
      </w:r>
      <w:r w:rsidRPr="00A74FEF">
        <w:rPr>
          <w:sz w:val="24"/>
          <w:vertAlign w:val="subscript"/>
        </w:rPr>
        <w:t>1</w:t>
      </w:r>
      <w:r>
        <w:rPr>
          <w:sz w:val="24"/>
          <w:vertAlign w:val="subscript"/>
        </w:rPr>
        <w:t xml:space="preserve"> – </w:t>
      </w:r>
      <w:r w:rsidRPr="00A74FEF">
        <w:rPr>
          <w:sz w:val="24"/>
        </w:rPr>
        <w:t>β</w:t>
      </w:r>
      <w:r>
        <w:rPr>
          <w:sz w:val="24"/>
          <w:vertAlign w:val="subscript"/>
        </w:rPr>
        <w:t>4</w:t>
      </w:r>
      <w:r>
        <w:rPr>
          <w:sz w:val="24"/>
        </w:rPr>
        <w:t xml:space="preserve"> are the coefficients of the independent variable</w:t>
      </w:r>
      <w:r w:rsidRPr="00A74FEF">
        <w:rPr>
          <w:sz w:val="24"/>
        </w:rPr>
        <w:t xml:space="preserve"> to be established from the</w:t>
      </w:r>
      <w:r w:rsidR="001200D2">
        <w:rPr>
          <w:sz w:val="24"/>
        </w:rPr>
        <w:t xml:space="preserve"> data, </w:t>
      </w:r>
      <w:r>
        <w:rPr>
          <w:sz w:val="24"/>
        </w:rPr>
        <w:t>FCMD</w:t>
      </w:r>
      <w:r>
        <w:rPr>
          <w:bCs/>
          <w:sz w:val="24"/>
        </w:rPr>
        <w:t xml:space="preserve">j is the score for voluntary </w:t>
      </w:r>
      <w:r>
        <w:rPr>
          <w:sz w:val="24"/>
        </w:rPr>
        <w:t>disclosure</w:t>
      </w:r>
      <w:r w:rsidRPr="00A74FEF">
        <w:rPr>
          <w:bCs/>
          <w:sz w:val="24"/>
        </w:rPr>
        <w:t xml:space="preserve"> </w:t>
      </w:r>
      <w:r>
        <w:rPr>
          <w:bCs/>
          <w:sz w:val="24"/>
        </w:rPr>
        <w:t xml:space="preserve">of FCMD </w:t>
      </w:r>
      <w:r w:rsidRPr="00A74FEF">
        <w:rPr>
          <w:bCs/>
          <w:sz w:val="24"/>
        </w:rPr>
        <w:t>for sample j firm</w:t>
      </w:r>
      <w:r>
        <w:rPr>
          <w:sz w:val="24"/>
        </w:rPr>
        <w:t xml:space="preserve">, LEVj is the ratio of debt to </w:t>
      </w:r>
      <w:r w:rsidRPr="00457A5E">
        <w:rPr>
          <w:sz w:val="24"/>
        </w:rPr>
        <w:t xml:space="preserve">total assets </w:t>
      </w:r>
      <w:r>
        <w:rPr>
          <w:bCs/>
          <w:sz w:val="24"/>
        </w:rPr>
        <w:t>for sample j firm,</w:t>
      </w:r>
      <w:r>
        <w:rPr>
          <w:sz w:val="24"/>
        </w:rPr>
        <w:t xml:space="preserve"> PRFTj is the ratio of net income to </w:t>
      </w:r>
      <w:r w:rsidRPr="00457A5E">
        <w:rPr>
          <w:sz w:val="24"/>
        </w:rPr>
        <w:t xml:space="preserve">total assets </w:t>
      </w:r>
      <w:r>
        <w:rPr>
          <w:bCs/>
          <w:sz w:val="24"/>
        </w:rPr>
        <w:t>for sample j firm</w:t>
      </w:r>
      <w:r>
        <w:rPr>
          <w:sz w:val="24"/>
        </w:rPr>
        <w:t>, FSIZEj is the v</w:t>
      </w:r>
      <w:r w:rsidRPr="00457A5E">
        <w:rPr>
          <w:sz w:val="24"/>
        </w:rPr>
        <w:t xml:space="preserve">alue of total assets </w:t>
      </w:r>
      <w:r>
        <w:rPr>
          <w:bCs/>
          <w:sz w:val="24"/>
        </w:rPr>
        <w:t>for sample j firm, and</w:t>
      </w:r>
      <w:r>
        <w:rPr>
          <w:sz w:val="24"/>
        </w:rPr>
        <w:t xml:space="preserve"> </w:t>
      </w:r>
      <w:r w:rsidRPr="002610E0">
        <w:rPr>
          <w:sz w:val="24"/>
        </w:rPr>
        <w:t>ɛ</w:t>
      </w:r>
      <w:r w:rsidRPr="002610E0">
        <w:rPr>
          <w:sz w:val="24"/>
          <w:vertAlign w:val="subscript"/>
        </w:rPr>
        <w:t>j</w:t>
      </w:r>
      <w:r>
        <w:rPr>
          <w:sz w:val="24"/>
        </w:rPr>
        <w:t xml:space="preserve"> is the s</w:t>
      </w:r>
      <w:r w:rsidRPr="002610E0">
        <w:rPr>
          <w:sz w:val="24"/>
        </w:rPr>
        <w:t xml:space="preserve">tochastic disturbance or error term </w:t>
      </w:r>
      <w:r w:rsidRPr="002610E0">
        <w:rPr>
          <w:bCs/>
          <w:sz w:val="24"/>
        </w:rPr>
        <w:t>for sample j firm</w:t>
      </w:r>
      <w:r>
        <w:rPr>
          <w:bCs/>
          <w:sz w:val="24"/>
        </w:rPr>
        <w:t>.</w:t>
      </w:r>
    </w:p>
    <w:p w:rsidR="00EB224A" w:rsidRDefault="00EB224A" w:rsidP="00C06694">
      <w:pPr>
        <w:pStyle w:val="BodyText"/>
        <w:spacing w:beforeLines="0" w:before="0" w:after="80"/>
        <w:rPr>
          <w:i/>
        </w:rPr>
      </w:pPr>
    </w:p>
    <w:p w:rsidR="0067261C" w:rsidRDefault="0067261C" w:rsidP="00C06694">
      <w:pPr>
        <w:pStyle w:val="BodyText"/>
        <w:spacing w:beforeLines="0" w:before="0" w:after="80"/>
        <w:rPr>
          <w:i/>
        </w:rPr>
      </w:pPr>
    </w:p>
    <w:p w:rsidR="0067261C" w:rsidRDefault="0067261C" w:rsidP="00C06694">
      <w:pPr>
        <w:pStyle w:val="BodyText"/>
        <w:spacing w:beforeLines="0" w:before="0" w:after="80"/>
        <w:rPr>
          <w:i/>
        </w:rPr>
      </w:pPr>
    </w:p>
    <w:p w:rsidR="00C26112" w:rsidRPr="00EB224A" w:rsidRDefault="00EB224A" w:rsidP="00EB224A">
      <w:pPr>
        <w:rPr>
          <w:b/>
          <w:sz w:val="24"/>
        </w:rPr>
      </w:pPr>
      <w:r>
        <w:rPr>
          <w:b/>
          <w:sz w:val="24"/>
        </w:rPr>
        <w:lastRenderedPageBreak/>
        <w:t>4.</w:t>
      </w:r>
      <w:r w:rsidR="0041440C" w:rsidRPr="00EB224A">
        <w:rPr>
          <w:b/>
          <w:sz w:val="24"/>
        </w:rPr>
        <w:t xml:space="preserve"> </w:t>
      </w:r>
      <w:r w:rsidR="002E35E5" w:rsidRPr="00EB224A">
        <w:rPr>
          <w:b/>
          <w:sz w:val="24"/>
        </w:rPr>
        <w:t>Results</w:t>
      </w:r>
      <w:r w:rsidR="00CF2B37" w:rsidRPr="00EB224A">
        <w:rPr>
          <w:b/>
          <w:sz w:val="24"/>
        </w:rPr>
        <w:t xml:space="preserve"> and </w:t>
      </w:r>
      <w:r w:rsidR="004B5DA9" w:rsidRPr="00EB224A">
        <w:rPr>
          <w:b/>
          <w:sz w:val="24"/>
        </w:rPr>
        <w:t>Discussion</w:t>
      </w:r>
    </w:p>
    <w:p w:rsidR="00676214" w:rsidRPr="00817EEB" w:rsidRDefault="002E35E5" w:rsidP="00B04BDD">
      <w:pPr>
        <w:pStyle w:val="BodyText"/>
        <w:spacing w:beforeLines="0" w:before="0" w:after="0" w:line="240" w:lineRule="auto"/>
        <w:rPr>
          <w:b/>
          <w:i/>
          <w:sz w:val="24"/>
          <w:szCs w:val="24"/>
        </w:rPr>
      </w:pPr>
      <w:r w:rsidRPr="00E76D73">
        <w:rPr>
          <w:sz w:val="24"/>
          <w:szCs w:val="24"/>
        </w:rPr>
        <w:t xml:space="preserve">4.1 </w:t>
      </w:r>
      <w:r w:rsidRPr="00817EEB">
        <w:rPr>
          <w:sz w:val="24"/>
          <w:szCs w:val="24"/>
        </w:rPr>
        <w:t>Univariate Analysis</w:t>
      </w:r>
    </w:p>
    <w:p w:rsidR="001200D2" w:rsidRPr="00817EEB" w:rsidRDefault="00676214" w:rsidP="00403F06">
      <w:pPr>
        <w:autoSpaceDE w:val="0"/>
        <w:autoSpaceDN w:val="0"/>
        <w:adjustRightInd w:val="0"/>
        <w:rPr>
          <w:sz w:val="24"/>
        </w:rPr>
      </w:pPr>
      <w:r w:rsidRPr="00817EEB">
        <w:rPr>
          <w:bCs/>
          <w:sz w:val="24"/>
        </w:rPr>
        <w:t>The descriptive statistics in Ta</w:t>
      </w:r>
      <w:r w:rsidR="004644FE" w:rsidRPr="00817EEB">
        <w:rPr>
          <w:bCs/>
          <w:sz w:val="24"/>
        </w:rPr>
        <w:t xml:space="preserve">ble </w:t>
      </w:r>
      <w:r w:rsidR="007A564A" w:rsidRPr="00817EEB">
        <w:rPr>
          <w:bCs/>
          <w:sz w:val="24"/>
        </w:rPr>
        <w:t>1</w:t>
      </w:r>
      <w:r w:rsidR="007C0CFA" w:rsidRPr="00817EEB">
        <w:rPr>
          <w:bCs/>
          <w:sz w:val="24"/>
        </w:rPr>
        <w:t xml:space="preserve"> </w:t>
      </w:r>
      <w:r w:rsidR="00FC5037" w:rsidRPr="00817EEB">
        <w:rPr>
          <w:bCs/>
          <w:sz w:val="24"/>
        </w:rPr>
        <w:t xml:space="preserve">reveals a </w:t>
      </w:r>
      <w:r w:rsidR="00FC5037" w:rsidRPr="00817EEB">
        <w:rPr>
          <w:color w:val="000000"/>
          <w:sz w:val="24"/>
        </w:rPr>
        <w:t xml:space="preserve">mean of 0.8259361 </w:t>
      </w:r>
      <w:r w:rsidR="007C0FDD" w:rsidRPr="00817EEB">
        <w:rPr>
          <w:color w:val="000000"/>
          <w:sz w:val="24"/>
        </w:rPr>
        <w:t xml:space="preserve">for FCMD </w:t>
      </w:r>
      <w:r w:rsidR="00FC5037" w:rsidRPr="00817EEB">
        <w:rPr>
          <w:color w:val="000000"/>
          <w:sz w:val="24"/>
        </w:rPr>
        <w:t>with a range from about 0.5 to 1. The high disclosure indicates that the extent of disclosure of FCMD has substantially increased over the years.</w:t>
      </w:r>
      <w:r w:rsidR="007C0FDD" w:rsidRPr="00817EEB">
        <w:rPr>
          <w:color w:val="000000"/>
          <w:sz w:val="24"/>
        </w:rPr>
        <w:t xml:space="preserve"> In addition, </w:t>
      </w:r>
      <w:r w:rsidRPr="00817EEB">
        <w:rPr>
          <w:sz w:val="24"/>
        </w:rPr>
        <w:t>the absolute v</w:t>
      </w:r>
      <w:r w:rsidR="00B04BDD" w:rsidRPr="00817EEB">
        <w:rPr>
          <w:sz w:val="24"/>
        </w:rPr>
        <w:t xml:space="preserve">alue of </w:t>
      </w:r>
      <w:r w:rsidR="007A564A" w:rsidRPr="00817EEB">
        <w:rPr>
          <w:sz w:val="24"/>
        </w:rPr>
        <w:t>DACC</w:t>
      </w:r>
      <w:r w:rsidRPr="00817EEB">
        <w:rPr>
          <w:sz w:val="24"/>
        </w:rPr>
        <w:t xml:space="preserve"> based on the modified Jones m</w:t>
      </w:r>
      <w:r w:rsidR="007A564A" w:rsidRPr="00817EEB">
        <w:rPr>
          <w:sz w:val="24"/>
        </w:rPr>
        <w:t xml:space="preserve">odel has a small mean value of </w:t>
      </w:r>
      <w:r w:rsidRPr="00817EEB">
        <w:rPr>
          <w:sz w:val="24"/>
        </w:rPr>
        <w:t>0.0256208 with a minimum value close to 0 (</w:t>
      </w:r>
      <w:r w:rsidRPr="00817EEB">
        <w:rPr>
          <w:color w:val="000000"/>
          <w:sz w:val="24"/>
        </w:rPr>
        <w:t xml:space="preserve">0.0074211). </w:t>
      </w:r>
      <w:r w:rsidRPr="00817EEB">
        <w:rPr>
          <w:sz w:val="24"/>
        </w:rPr>
        <w:t xml:space="preserve">These results imply that the magnitude of EM in listed firms at the USE may be lower than those reported by </w:t>
      </w:r>
      <w:r w:rsidR="007B04A9">
        <w:rPr>
          <w:color w:val="0070C0"/>
          <w:sz w:val="24"/>
        </w:rPr>
        <w:t>González and García-Meca [22]</w:t>
      </w:r>
      <w:r w:rsidR="00272A9D" w:rsidRPr="00817EEB">
        <w:rPr>
          <w:color w:val="0070C0"/>
          <w:sz w:val="24"/>
        </w:rPr>
        <w:t>, Habbash, Xiao, Salama and Dixon</w:t>
      </w:r>
      <w:r w:rsidR="00272A9D" w:rsidRPr="00817EEB">
        <w:rPr>
          <w:sz w:val="24"/>
        </w:rPr>
        <w:t xml:space="preserve"> </w:t>
      </w:r>
      <w:r w:rsidR="007B04A9">
        <w:rPr>
          <w:color w:val="0070C0"/>
          <w:sz w:val="24"/>
        </w:rPr>
        <w:t>[23]</w:t>
      </w:r>
      <w:r w:rsidR="00272A9D" w:rsidRPr="00817EEB">
        <w:rPr>
          <w:color w:val="0070C0"/>
          <w:sz w:val="24"/>
        </w:rPr>
        <w:t xml:space="preserve">, </w:t>
      </w:r>
      <w:r w:rsidR="007B04A9">
        <w:rPr>
          <w:color w:val="0070C0"/>
          <w:sz w:val="24"/>
        </w:rPr>
        <w:t>Katmun [24]</w:t>
      </w:r>
      <w:r w:rsidRPr="00817EEB">
        <w:rPr>
          <w:color w:val="0070C0"/>
          <w:sz w:val="24"/>
        </w:rPr>
        <w:t xml:space="preserve">, </w:t>
      </w:r>
      <w:r w:rsidR="00272A9D" w:rsidRPr="00817EEB">
        <w:rPr>
          <w:sz w:val="24"/>
        </w:rPr>
        <w:t>and</w:t>
      </w:r>
      <w:r w:rsidR="00272A9D" w:rsidRPr="00817EEB">
        <w:rPr>
          <w:color w:val="0070C0"/>
          <w:sz w:val="24"/>
        </w:rPr>
        <w:t xml:space="preserve"> </w:t>
      </w:r>
      <w:r w:rsidR="006B54BB" w:rsidRPr="00817EEB">
        <w:rPr>
          <w:color w:val="0070C0"/>
          <w:sz w:val="24"/>
        </w:rPr>
        <w:t>Ugbede, Lizam and Kaseri</w:t>
      </w:r>
      <w:r w:rsidR="007B04A9">
        <w:rPr>
          <w:color w:val="0070C0"/>
          <w:sz w:val="24"/>
        </w:rPr>
        <w:t xml:space="preserve"> [25]</w:t>
      </w:r>
      <w:r w:rsidRPr="00817EEB">
        <w:rPr>
          <w:color w:val="0070C0"/>
          <w:sz w:val="24"/>
        </w:rPr>
        <w:t xml:space="preserve">, </w:t>
      </w:r>
      <w:r w:rsidRPr="00817EEB">
        <w:rPr>
          <w:sz w:val="24"/>
        </w:rPr>
        <w:t xml:space="preserve">who find that </w:t>
      </w:r>
      <w:r w:rsidR="00272A9D" w:rsidRPr="00817EEB">
        <w:rPr>
          <w:sz w:val="24"/>
        </w:rPr>
        <w:t>Latin American, Chinese</w:t>
      </w:r>
      <w:r w:rsidR="00817EEB">
        <w:rPr>
          <w:sz w:val="24"/>
        </w:rPr>
        <w:t xml:space="preserve">, </w:t>
      </w:r>
      <w:r w:rsidR="00272A9D" w:rsidRPr="00817EEB">
        <w:rPr>
          <w:sz w:val="24"/>
        </w:rPr>
        <w:t>UK, and Malaysian</w:t>
      </w:r>
      <w:r w:rsidRPr="00817EEB">
        <w:rPr>
          <w:sz w:val="24"/>
        </w:rPr>
        <w:t xml:space="preserve"> </w:t>
      </w:r>
      <w:r w:rsidR="00817EEB">
        <w:rPr>
          <w:sz w:val="24"/>
        </w:rPr>
        <w:t>firm</w:t>
      </w:r>
      <w:r w:rsidRPr="00817EEB">
        <w:rPr>
          <w:sz w:val="24"/>
        </w:rPr>
        <w:t>s have an average</w:t>
      </w:r>
      <w:r w:rsidR="00272A9D" w:rsidRPr="00817EEB">
        <w:rPr>
          <w:sz w:val="24"/>
        </w:rPr>
        <w:t xml:space="preserve"> absolute value of DACC of 0.11, 0.066</w:t>
      </w:r>
      <w:r w:rsidRPr="00817EEB">
        <w:rPr>
          <w:sz w:val="24"/>
        </w:rPr>
        <w:t xml:space="preserve">, </w:t>
      </w:r>
      <w:r w:rsidR="00272A9D" w:rsidRPr="00817EEB">
        <w:rPr>
          <w:sz w:val="24"/>
        </w:rPr>
        <w:t>0.065, and 0.075</w:t>
      </w:r>
      <w:r w:rsidRPr="00817EEB">
        <w:rPr>
          <w:sz w:val="24"/>
        </w:rPr>
        <w:t>, respectively. Overall, however, our evidence shows that USE listed firms practice income increasing accruals.</w:t>
      </w:r>
    </w:p>
    <w:p w:rsidR="00EB224A" w:rsidRDefault="00EB224A" w:rsidP="00817EEB">
      <w:pPr>
        <w:autoSpaceDE w:val="0"/>
        <w:autoSpaceDN w:val="0"/>
        <w:adjustRightInd w:val="0"/>
        <w:rPr>
          <w:sz w:val="24"/>
        </w:rPr>
      </w:pPr>
    </w:p>
    <w:p w:rsidR="00FC5037" w:rsidRPr="00817EEB" w:rsidRDefault="00FC5037" w:rsidP="00817EEB">
      <w:pPr>
        <w:autoSpaceDE w:val="0"/>
        <w:autoSpaceDN w:val="0"/>
        <w:adjustRightInd w:val="0"/>
        <w:rPr>
          <w:color w:val="000000"/>
          <w:sz w:val="24"/>
        </w:rPr>
      </w:pPr>
      <w:r w:rsidRPr="00817EEB">
        <w:rPr>
          <w:sz w:val="24"/>
        </w:rPr>
        <w:t>LEV ranges from 0 to 0.83 and the mean value is 0.</w:t>
      </w:r>
      <w:r w:rsidRPr="00817EEB">
        <w:rPr>
          <w:color w:val="000000"/>
          <w:sz w:val="24"/>
        </w:rPr>
        <w:t>2937472 (29%)</w:t>
      </w:r>
      <w:r w:rsidRPr="00817EEB">
        <w:rPr>
          <w:sz w:val="24"/>
        </w:rPr>
        <w:t xml:space="preserve">. The results of PRFT, however, shows that it varies between a minimum of -0.165 and maximum of 0.4026 with a standard deviation of 0.1217. </w:t>
      </w:r>
      <w:r w:rsidRPr="00817EEB">
        <w:rPr>
          <w:bCs/>
          <w:sz w:val="24"/>
        </w:rPr>
        <w:t xml:space="preserve">Finally, </w:t>
      </w:r>
      <w:r w:rsidRPr="00817EEB">
        <w:rPr>
          <w:sz w:val="24"/>
        </w:rPr>
        <w:t xml:space="preserve">FSIZE as a proxy for firm size varies significantly with a minimum score of </w:t>
      </w:r>
      <w:r w:rsidRPr="00817EEB">
        <w:rPr>
          <w:color w:val="000000"/>
          <w:sz w:val="24"/>
        </w:rPr>
        <w:t>24.7277 out of 29.39679</w:t>
      </w:r>
      <w:r w:rsidRPr="00817EEB">
        <w:rPr>
          <w:sz w:val="24"/>
        </w:rPr>
        <w:t xml:space="preserve">, and a mean score of </w:t>
      </w:r>
      <w:r w:rsidR="00305C5E" w:rsidRPr="00817EEB">
        <w:rPr>
          <w:color w:val="000000"/>
          <w:sz w:val="24"/>
        </w:rPr>
        <w:t>26.56196 (27%).</w:t>
      </w:r>
    </w:p>
    <w:p w:rsidR="009752B0" w:rsidRPr="00817EEB" w:rsidRDefault="009752B0" w:rsidP="00817EEB">
      <w:pPr>
        <w:autoSpaceDE w:val="0"/>
        <w:autoSpaceDN w:val="0"/>
        <w:adjustRightInd w:val="0"/>
        <w:rPr>
          <w:b/>
          <w:color w:val="000000"/>
          <w:sz w:val="24"/>
        </w:rPr>
      </w:pPr>
      <w:r w:rsidRPr="00817EEB">
        <w:rPr>
          <w:b/>
          <w:color w:val="000000"/>
          <w:sz w:val="24"/>
        </w:rPr>
        <w:t>Table 1: Descriptive Statistics</w:t>
      </w:r>
    </w:p>
    <w:tbl>
      <w:tblPr>
        <w:tblW w:w="0" w:type="auto"/>
        <w:tblBorders>
          <w:top w:val="single" w:sz="4" w:space="0" w:color="000000"/>
          <w:bottom w:val="single" w:sz="4" w:space="0" w:color="000000"/>
          <w:insideH w:val="single" w:sz="4" w:space="0" w:color="000000"/>
          <w:insideV w:val="single" w:sz="4" w:space="0" w:color="000000"/>
        </w:tblBorders>
        <w:tblLook w:val="04A0" w:firstRow="1" w:lastRow="0" w:firstColumn="1" w:lastColumn="0" w:noHBand="0" w:noVBand="1"/>
      </w:tblPr>
      <w:tblGrid>
        <w:gridCol w:w="8638"/>
      </w:tblGrid>
      <w:tr w:rsidR="009752B0" w:rsidRPr="00B04BDD" w:rsidTr="007C0FDD">
        <w:tc>
          <w:tcPr>
            <w:tcW w:w="8638" w:type="dxa"/>
            <w:shd w:val="clear" w:color="auto" w:fill="auto"/>
            <w:vAlign w:val="bottom"/>
          </w:tcPr>
          <w:p w:rsidR="009752B0" w:rsidRPr="00B04BDD" w:rsidRDefault="00B04BDD" w:rsidP="00305C5E">
            <w:pPr>
              <w:rPr>
                <w:color w:val="000000"/>
                <w:sz w:val="20"/>
                <w:szCs w:val="20"/>
              </w:rPr>
            </w:pPr>
            <w:r w:rsidRPr="00B04BDD">
              <w:rPr>
                <w:color w:val="000000"/>
                <w:sz w:val="20"/>
                <w:szCs w:val="20"/>
              </w:rPr>
              <w:t xml:space="preserve">Variable </w:t>
            </w:r>
            <w:r w:rsidR="009752B0" w:rsidRPr="00B04BDD">
              <w:rPr>
                <w:color w:val="000000"/>
                <w:sz w:val="20"/>
                <w:szCs w:val="20"/>
              </w:rPr>
              <w:t xml:space="preserve">|    </w:t>
            </w:r>
            <w:r w:rsidRPr="00B04BDD">
              <w:rPr>
                <w:color w:val="000000"/>
                <w:sz w:val="20"/>
                <w:szCs w:val="20"/>
              </w:rPr>
              <w:t xml:space="preserve"> </w:t>
            </w:r>
            <w:r w:rsidR="009752B0" w:rsidRPr="00B04BDD">
              <w:rPr>
                <w:color w:val="000000"/>
                <w:sz w:val="20"/>
                <w:szCs w:val="20"/>
              </w:rPr>
              <w:t xml:space="preserve">Mean    </w:t>
            </w:r>
            <w:r w:rsidRPr="00B04BDD">
              <w:rPr>
                <w:color w:val="000000"/>
                <w:sz w:val="20"/>
                <w:szCs w:val="20"/>
              </w:rPr>
              <w:t xml:space="preserve">    </w:t>
            </w:r>
            <w:r w:rsidR="009752B0" w:rsidRPr="00B04BDD">
              <w:rPr>
                <w:color w:val="000000"/>
                <w:sz w:val="20"/>
                <w:szCs w:val="20"/>
              </w:rPr>
              <w:t xml:space="preserve"> Std. Dev.    </w:t>
            </w:r>
            <w:r w:rsidRPr="00B04BDD">
              <w:rPr>
                <w:color w:val="000000"/>
                <w:sz w:val="20"/>
                <w:szCs w:val="20"/>
              </w:rPr>
              <w:t xml:space="preserve">       </w:t>
            </w:r>
            <w:r w:rsidR="009752B0" w:rsidRPr="00B04BDD">
              <w:rPr>
                <w:color w:val="000000"/>
                <w:sz w:val="20"/>
                <w:szCs w:val="20"/>
              </w:rPr>
              <w:t xml:space="preserve">Min         </w:t>
            </w:r>
            <w:r w:rsidRPr="00B04BDD">
              <w:rPr>
                <w:color w:val="000000"/>
                <w:sz w:val="20"/>
                <w:szCs w:val="20"/>
              </w:rPr>
              <w:t xml:space="preserve"> </w:t>
            </w:r>
            <w:r w:rsidR="009752B0" w:rsidRPr="00B04BDD">
              <w:rPr>
                <w:color w:val="000000"/>
                <w:sz w:val="20"/>
                <w:szCs w:val="20"/>
              </w:rPr>
              <w:t xml:space="preserve">Max      </w:t>
            </w:r>
            <w:r w:rsidRPr="00B04BDD">
              <w:rPr>
                <w:color w:val="000000"/>
                <w:sz w:val="20"/>
                <w:szCs w:val="20"/>
              </w:rPr>
              <w:t xml:space="preserve">      </w:t>
            </w:r>
            <w:r w:rsidR="009752B0" w:rsidRPr="00B04BDD">
              <w:rPr>
                <w:color w:val="000000"/>
                <w:sz w:val="20"/>
                <w:szCs w:val="20"/>
              </w:rPr>
              <w:t>CV</w:t>
            </w:r>
          </w:p>
        </w:tc>
      </w:tr>
      <w:tr w:rsidR="009752B0" w:rsidRPr="00B04BDD" w:rsidTr="007C0FDD">
        <w:tc>
          <w:tcPr>
            <w:tcW w:w="8638" w:type="dxa"/>
            <w:shd w:val="clear" w:color="auto" w:fill="auto"/>
            <w:vAlign w:val="bottom"/>
          </w:tcPr>
          <w:p w:rsidR="009752B0" w:rsidRPr="00B04BDD" w:rsidRDefault="00B04BDD" w:rsidP="00305C5E">
            <w:pPr>
              <w:rPr>
                <w:color w:val="000000"/>
                <w:sz w:val="20"/>
                <w:szCs w:val="20"/>
              </w:rPr>
            </w:pPr>
            <w:r w:rsidRPr="00B04BDD">
              <w:rPr>
                <w:color w:val="000000"/>
                <w:sz w:val="20"/>
                <w:szCs w:val="20"/>
              </w:rPr>
              <w:t xml:space="preserve">FCMD  |    </w:t>
            </w:r>
            <w:r>
              <w:rPr>
                <w:color w:val="000000"/>
                <w:sz w:val="20"/>
                <w:szCs w:val="20"/>
              </w:rPr>
              <w:t xml:space="preserve"> </w:t>
            </w:r>
            <w:r w:rsidRPr="00B04BDD">
              <w:rPr>
                <w:color w:val="000000"/>
                <w:sz w:val="20"/>
                <w:szCs w:val="20"/>
              </w:rPr>
              <w:t xml:space="preserve">0.826        </w:t>
            </w:r>
            <w:r>
              <w:rPr>
                <w:color w:val="000000"/>
                <w:sz w:val="20"/>
                <w:szCs w:val="20"/>
              </w:rPr>
              <w:t xml:space="preserve">  </w:t>
            </w:r>
            <w:r w:rsidRPr="00B04BDD">
              <w:rPr>
                <w:color w:val="000000"/>
                <w:sz w:val="20"/>
                <w:szCs w:val="20"/>
              </w:rPr>
              <w:t xml:space="preserve">0.121         </w:t>
            </w:r>
            <w:r>
              <w:rPr>
                <w:color w:val="000000"/>
                <w:sz w:val="20"/>
                <w:szCs w:val="20"/>
              </w:rPr>
              <w:t xml:space="preserve">   </w:t>
            </w:r>
            <w:r w:rsidRPr="00B04BDD">
              <w:rPr>
                <w:color w:val="000000"/>
                <w:sz w:val="20"/>
                <w:szCs w:val="20"/>
              </w:rPr>
              <w:t xml:space="preserve">0.533        </w:t>
            </w:r>
            <w:r>
              <w:rPr>
                <w:color w:val="000000"/>
                <w:sz w:val="20"/>
                <w:szCs w:val="20"/>
              </w:rPr>
              <w:t xml:space="preserve"> </w:t>
            </w:r>
            <w:r w:rsidRPr="00B04BDD">
              <w:rPr>
                <w:color w:val="000000"/>
                <w:sz w:val="20"/>
                <w:szCs w:val="20"/>
              </w:rPr>
              <w:t xml:space="preserve"> 1            </w:t>
            </w:r>
            <w:r>
              <w:rPr>
                <w:color w:val="000000"/>
                <w:sz w:val="20"/>
                <w:szCs w:val="20"/>
              </w:rPr>
              <w:t xml:space="preserve"> </w:t>
            </w:r>
            <w:r w:rsidRPr="00B04BDD">
              <w:rPr>
                <w:color w:val="000000"/>
                <w:sz w:val="20"/>
                <w:szCs w:val="20"/>
              </w:rPr>
              <w:t xml:space="preserve">0.146  </w:t>
            </w:r>
          </w:p>
          <w:p w:rsidR="009752B0" w:rsidRPr="00B04BDD" w:rsidRDefault="009752B0" w:rsidP="00305C5E">
            <w:pPr>
              <w:rPr>
                <w:color w:val="000000"/>
                <w:sz w:val="20"/>
                <w:szCs w:val="20"/>
              </w:rPr>
            </w:pPr>
            <w:r w:rsidRPr="00B04BDD">
              <w:rPr>
                <w:color w:val="000000"/>
                <w:sz w:val="20"/>
                <w:szCs w:val="20"/>
              </w:rPr>
              <w:t xml:space="preserve">DACC </w:t>
            </w:r>
            <w:r w:rsidR="00B04BDD" w:rsidRPr="00B04BDD">
              <w:rPr>
                <w:color w:val="000000"/>
                <w:sz w:val="20"/>
                <w:szCs w:val="20"/>
              </w:rPr>
              <w:t xml:space="preserve"> </w:t>
            </w:r>
            <w:r w:rsidRPr="00B04BDD">
              <w:rPr>
                <w:color w:val="000000"/>
                <w:sz w:val="20"/>
                <w:szCs w:val="20"/>
              </w:rPr>
              <w:t xml:space="preserve">|    </w:t>
            </w:r>
            <w:r w:rsidR="00B04BDD" w:rsidRPr="00B04BDD">
              <w:rPr>
                <w:color w:val="000000"/>
                <w:sz w:val="20"/>
                <w:szCs w:val="20"/>
              </w:rPr>
              <w:t xml:space="preserve"> </w:t>
            </w:r>
            <w:r w:rsidRPr="00B04BDD">
              <w:rPr>
                <w:color w:val="000000"/>
                <w:sz w:val="20"/>
                <w:szCs w:val="20"/>
              </w:rPr>
              <w:t xml:space="preserve">0.026        </w:t>
            </w:r>
            <w:r w:rsidR="00B04BDD" w:rsidRPr="00B04BDD">
              <w:rPr>
                <w:color w:val="000000"/>
                <w:sz w:val="20"/>
                <w:szCs w:val="20"/>
              </w:rPr>
              <w:t xml:space="preserve">  </w:t>
            </w:r>
            <w:r w:rsidRPr="00B04BDD">
              <w:rPr>
                <w:color w:val="000000"/>
                <w:sz w:val="20"/>
                <w:szCs w:val="20"/>
              </w:rPr>
              <w:t xml:space="preserve">0.012       </w:t>
            </w:r>
            <w:r w:rsidR="00B04BDD" w:rsidRPr="00B04BDD">
              <w:rPr>
                <w:color w:val="000000"/>
                <w:sz w:val="20"/>
                <w:szCs w:val="20"/>
              </w:rPr>
              <w:t xml:space="preserve">    </w:t>
            </w:r>
            <w:r w:rsidRPr="00B04BDD">
              <w:rPr>
                <w:color w:val="000000"/>
                <w:sz w:val="20"/>
                <w:szCs w:val="20"/>
              </w:rPr>
              <w:t xml:space="preserve"> 0.007     </w:t>
            </w:r>
            <w:r w:rsidR="00B04BDD" w:rsidRPr="00B04BDD">
              <w:rPr>
                <w:color w:val="000000"/>
                <w:sz w:val="20"/>
                <w:szCs w:val="20"/>
              </w:rPr>
              <w:t xml:space="preserve">    </w:t>
            </w:r>
            <w:r w:rsidRPr="00B04BDD">
              <w:rPr>
                <w:color w:val="000000"/>
                <w:sz w:val="20"/>
                <w:szCs w:val="20"/>
              </w:rPr>
              <w:t xml:space="preserve">0.053    </w:t>
            </w:r>
            <w:r w:rsidR="00B04BDD" w:rsidRPr="00B04BDD">
              <w:rPr>
                <w:color w:val="000000"/>
                <w:sz w:val="20"/>
                <w:szCs w:val="20"/>
              </w:rPr>
              <w:t xml:space="preserve">       </w:t>
            </w:r>
            <w:r w:rsidRPr="00B04BDD">
              <w:rPr>
                <w:color w:val="000000"/>
                <w:sz w:val="20"/>
                <w:szCs w:val="20"/>
              </w:rPr>
              <w:t>0.474</w:t>
            </w:r>
          </w:p>
          <w:p w:rsidR="009752B0" w:rsidRPr="00B04BDD" w:rsidRDefault="009752B0" w:rsidP="00305C5E">
            <w:pPr>
              <w:rPr>
                <w:color w:val="000000"/>
                <w:sz w:val="20"/>
                <w:szCs w:val="20"/>
              </w:rPr>
            </w:pPr>
            <w:r w:rsidRPr="00B04BDD">
              <w:rPr>
                <w:color w:val="000000"/>
                <w:sz w:val="20"/>
                <w:szCs w:val="20"/>
              </w:rPr>
              <w:t>LEV</w:t>
            </w:r>
            <w:r w:rsidR="00B04BDD" w:rsidRPr="00B04BDD">
              <w:rPr>
                <w:color w:val="000000"/>
                <w:sz w:val="20"/>
                <w:szCs w:val="20"/>
              </w:rPr>
              <w:t xml:space="preserve">    </w:t>
            </w:r>
            <w:r w:rsidRPr="00B04BDD">
              <w:rPr>
                <w:color w:val="000000"/>
                <w:sz w:val="20"/>
                <w:szCs w:val="20"/>
              </w:rPr>
              <w:t xml:space="preserve">|    </w:t>
            </w:r>
            <w:r w:rsidR="00B04BDD" w:rsidRPr="00B04BDD">
              <w:rPr>
                <w:color w:val="000000"/>
                <w:sz w:val="20"/>
                <w:szCs w:val="20"/>
              </w:rPr>
              <w:t xml:space="preserve"> </w:t>
            </w:r>
            <w:r w:rsidRPr="00B04BDD">
              <w:rPr>
                <w:color w:val="000000"/>
                <w:sz w:val="20"/>
                <w:szCs w:val="20"/>
              </w:rPr>
              <w:t xml:space="preserve">0.294        </w:t>
            </w:r>
            <w:r w:rsidR="00B04BDD" w:rsidRPr="00B04BDD">
              <w:rPr>
                <w:color w:val="000000"/>
                <w:sz w:val="20"/>
                <w:szCs w:val="20"/>
              </w:rPr>
              <w:t xml:space="preserve">  </w:t>
            </w:r>
            <w:r w:rsidRPr="00B04BDD">
              <w:rPr>
                <w:color w:val="000000"/>
                <w:sz w:val="20"/>
                <w:szCs w:val="20"/>
              </w:rPr>
              <w:t xml:space="preserve">0.261          </w:t>
            </w:r>
            <w:r w:rsidR="00B04BDD" w:rsidRPr="00B04BDD">
              <w:rPr>
                <w:color w:val="000000"/>
                <w:sz w:val="20"/>
                <w:szCs w:val="20"/>
              </w:rPr>
              <w:t xml:space="preserve">  </w:t>
            </w:r>
            <w:r w:rsidRPr="00B04BDD">
              <w:rPr>
                <w:color w:val="000000"/>
                <w:sz w:val="20"/>
                <w:szCs w:val="20"/>
              </w:rPr>
              <w:t xml:space="preserve"> 0         </w:t>
            </w:r>
            <w:r w:rsidR="00B04BDD" w:rsidRPr="00B04BDD">
              <w:rPr>
                <w:color w:val="000000"/>
                <w:sz w:val="20"/>
                <w:szCs w:val="20"/>
              </w:rPr>
              <w:t xml:space="preserve">  </w:t>
            </w:r>
            <w:r w:rsidRPr="00B04BDD">
              <w:rPr>
                <w:color w:val="000000"/>
                <w:sz w:val="20"/>
                <w:szCs w:val="20"/>
              </w:rPr>
              <w:t>0.83</w:t>
            </w:r>
            <w:r w:rsidR="00B04BDD">
              <w:rPr>
                <w:color w:val="000000"/>
                <w:sz w:val="20"/>
                <w:szCs w:val="20"/>
              </w:rPr>
              <w:t>0</w:t>
            </w:r>
            <w:r w:rsidRPr="00B04BDD">
              <w:rPr>
                <w:color w:val="000000"/>
                <w:sz w:val="20"/>
                <w:szCs w:val="20"/>
              </w:rPr>
              <w:t xml:space="preserve">      </w:t>
            </w:r>
            <w:r w:rsidR="00B04BDD">
              <w:rPr>
                <w:color w:val="000000"/>
                <w:sz w:val="20"/>
                <w:szCs w:val="20"/>
              </w:rPr>
              <w:t xml:space="preserve">     </w:t>
            </w:r>
            <w:r w:rsidRPr="00B04BDD">
              <w:rPr>
                <w:color w:val="000000"/>
                <w:sz w:val="20"/>
                <w:szCs w:val="20"/>
              </w:rPr>
              <w:t>0.889</w:t>
            </w:r>
          </w:p>
          <w:p w:rsidR="009752B0" w:rsidRPr="00B04BDD" w:rsidRDefault="009752B0" w:rsidP="00305C5E">
            <w:pPr>
              <w:rPr>
                <w:color w:val="000000"/>
                <w:sz w:val="20"/>
                <w:szCs w:val="20"/>
              </w:rPr>
            </w:pPr>
            <w:r w:rsidRPr="00B04BDD">
              <w:rPr>
                <w:color w:val="000000"/>
                <w:sz w:val="20"/>
                <w:szCs w:val="20"/>
              </w:rPr>
              <w:t>PRFT</w:t>
            </w:r>
            <w:r w:rsidR="00305C5E">
              <w:rPr>
                <w:color w:val="000000"/>
                <w:sz w:val="20"/>
                <w:szCs w:val="20"/>
              </w:rPr>
              <w:t xml:space="preserve">   </w:t>
            </w:r>
            <w:r w:rsidRPr="00B04BDD">
              <w:rPr>
                <w:color w:val="000000"/>
                <w:sz w:val="20"/>
                <w:szCs w:val="20"/>
              </w:rPr>
              <w:t xml:space="preserve">|  </w:t>
            </w:r>
            <w:r w:rsidR="00B04BDD" w:rsidRPr="00B04BDD">
              <w:rPr>
                <w:color w:val="000000"/>
                <w:sz w:val="20"/>
                <w:szCs w:val="20"/>
              </w:rPr>
              <w:t xml:space="preserve">   </w:t>
            </w:r>
            <w:r w:rsidRPr="00B04BDD">
              <w:rPr>
                <w:color w:val="000000"/>
                <w:sz w:val="20"/>
                <w:szCs w:val="20"/>
              </w:rPr>
              <w:t xml:space="preserve">0.113        </w:t>
            </w:r>
            <w:r w:rsidR="00B04BDD" w:rsidRPr="00B04BDD">
              <w:rPr>
                <w:color w:val="000000"/>
                <w:sz w:val="20"/>
                <w:szCs w:val="20"/>
              </w:rPr>
              <w:t xml:space="preserve">  </w:t>
            </w:r>
            <w:r w:rsidRPr="00B04BDD">
              <w:rPr>
                <w:color w:val="000000"/>
                <w:sz w:val="20"/>
                <w:szCs w:val="20"/>
              </w:rPr>
              <w:t xml:space="preserve">0.144       </w:t>
            </w:r>
            <w:r w:rsidR="00B04BDD" w:rsidRPr="00B04BDD">
              <w:rPr>
                <w:color w:val="000000"/>
                <w:sz w:val="20"/>
                <w:szCs w:val="20"/>
              </w:rPr>
              <w:t xml:space="preserve">    </w:t>
            </w:r>
            <w:r w:rsidRPr="00B04BDD">
              <w:rPr>
                <w:color w:val="000000"/>
                <w:sz w:val="20"/>
                <w:szCs w:val="20"/>
              </w:rPr>
              <w:t xml:space="preserve">-0.165     </w:t>
            </w:r>
            <w:r w:rsidR="00B04BDD" w:rsidRPr="00B04BDD">
              <w:rPr>
                <w:color w:val="000000"/>
                <w:sz w:val="20"/>
                <w:szCs w:val="20"/>
              </w:rPr>
              <w:t xml:space="preserve">    </w:t>
            </w:r>
            <w:r w:rsidRPr="00B04BDD">
              <w:rPr>
                <w:color w:val="000000"/>
                <w:sz w:val="20"/>
                <w:szCs w:val="20"/>
              </w:rPr>
              <w:t xml:space="preserve">0.403    </w:t>
            </w:r>
            <w:r w:rsidR="00B04BDD" w:rsidRPr="00B04BDD">
              <w:rPr>
                <w:color w:val="000000"/>
                <w:sz w:val="20"/>
                <w:szCs w:val="20"/>
              </w:rPr>
              <w:t xml:space="preserve">       </w:t>
            </w:r>
            <w:r w:rsidRPr="00B04BDD">
              <w:rPr>
                <w:color w:val="000000"/>
                <w:sz w:val="20"/>
                <w:szCs w:val="20"/>
              </w:rPr>
              <w:t xml:space="preserve">1.275 </w:t>
            </w:r>
          </w:p>
          <w:p w:rsidR="009752B0" w:rsidRPr="00B04BDD" w:rsidRDefault="009752B0" w:rsidP="00305C5E">
            <w:pPr>
              <w:rPr>
                <w:color w:val="000000"/>
                <w:sz w:val="20"/>
                <w:szCs w:val="20"/>
              </w:rPr>
            </w:pPr>
            <w:r w:rsidRPr="00B04BDD">
              <w:rPr>
                <w:color w:val="000000"/>
                <w:sz w:val="20"/>
                <w:szCs w:val="20"/>
              </w:rPr>
              <w:t>FSIZE</w:t>
            </w:r>
            <w:r w:rsidR="00305C5E">
              <w:rPr>
                <w:color w:val="000000"/>
                <w:sz w:val="20"/>
                <w:szCs w:val="20"/>
              </w:rPr>
              <w:t xml:space="preserve">  </w:t>
            </w:r>
            <w:r w:rsidRPr="00B04BDD">
              <w:rPr>
                <w:color w:val="000000"/>
                <w:sz w:val="20"/>
                <w:szCs w:val="20"/>
              </w:rPr>
              <w:t xml:space="preserve">|  </w:t>
            </w:r>
            <w:r w:rsidR="00B04BDD" w:rsidRPr="00B04BDD">
              <w:rPr>
                <w:color w:val="000000"/>
                <w:sz w:val="20"/>
                <w:szCs w:val="20"/>
              </w:rPr>
              <w:t xml:space="preserve">  </w:t>
            </w:r>
            <w:r w:rsidRPr="00B04BDD">
              <w:rPr>
                <w:color w:val="000000"/>
                <w:sz w:val="20"/>
                <w:szCs w:val="20"/>
              </w:rPr>
              <w:t xml:space="preserve">26.562        </w:t>
            </w:r>
            <w:r w:rsidR="00B04BDD" w:rsidRPr="00B04BDD">
              <w:rPr>
                <w:color w:val="000000"/>
                <w:sz w:val="20"/>
                <w:szCs w:val="20"/>
              </w:rPr>
              <w:t xml:space="preserve">  </w:t>
            </w:r>
            <w:r w:rsidRPr="00B04BDD">
              <w:rPr>
                <w:color w:val="000000"/>
                <w:sz w:val="20"/>
                <w:szCs w:val="20"/>
              </w:rPr>
              <w:t xml:space="preserve">1.667      </w:t>
            </w:r>
            <w:r w:rsidR="00B04BDD" w:rsidRPr="00B04BDD">
              <w:rPr>
                <w:color w:val="000000"/>
                <w:sz w:val="20"/>
                <w:szCs w:val="20"/>
              </w:rPr>
              <w:t xml:space="preserve">   </w:t>
            </w:r>
            <w:r w:rsidRPr="00B04BDD">
              <w:rPr>
                <w:color w:val="000000"/>
                <w:sz w:val="20"/>
                <w:szCs w:val="20"/>
              </w:rPr>
              <w:t xml:space="preserve"> </w:t>
            </w:r>
            <w:r w:rsidR="00305C5E">
              <w:rPr>
                <w:color w:val="000000"/>
                <w:sz w:val="20"/>
                <w:szCs w:val="20"/>
              </w:rPr>
              <w:t xml:space="preserve"> </w:t>
            </w:r>
            <w:r w:rsidRPr="00B04BDD">
              <w:rPr>
                <w:color w:val="000000"/>
                <w:sz w:val="20"/>
                <w:szCs w:val="20"/>
              </w:rPr>
              <w:t xml:space="preserve">24.728   </w:t>
            </w:r>
            <w:r w:rsidR="00B04BDD" w:rsidRPr="00B04BDD">
              <w:rPr>
                <w:color w:val="000000"/>
                <w:sz w:val="20"/>
                <w:szCs w:val="20"/>
              </w:rPr>
              <w:t xml:space="preserve">     </w:t>
            </w:r>
            <w:r w:rsidRPr="00B04BDD">
              <w:rPr>
                <w:color w:val="000000"/>
                <w:sz w:val="20"/>
                <w:szCs w:val="20"/>
              </w:rPr>
              <w:t xml:space="preserve">29.397   </w:t>
            </w:r>
            <w:r w:rsidR="00B04BDD" w:rsidRPr="00B04BDD">
              <w:rPr>
                <w:color w:val="000000"/>
                <w:sz w:val="20"/>
                <w:szCs w:val="20"/>
              </w:rPr>
              <w:t xml:space="preserve">        </w:t>
            </w:r>
            <w:r w:rsidRPr="00B04BDD">
              <w:rPr>
                <w:color w:val="000000"/>
                <w:sz w:val="20"/>
                <w:szCs w:val="20"/>
              </w:rPr>
              <w:t xml:space="preserve">1.452    </w:t>
            </w:r>
          </w:p>
        </w:tc>
      </w:tr>
    </w:tbl>
    <w:p w:rsidR="0081732A" w:rsidRDefault="0081732A" w:rsidP="00403F06">
      <w:pPr>
        <w:autoSpaceDE w:val="0"/>
        <w:autoSpaceDN w:val="0"/>
        <w:adjustRightInd w:val="0"/>
        <w:rPr>
          <w:b/>
          <w:bCs/>
          <w:i/>
          <w:sz w:val="24"/>
        </w:rPr>
      </w:pPr>
    </w:p>
    <w:p w:rsidR="00403F06" w:rsidRPr="00E76D73" w:rsidRDefault="00403F06" w:rsidP="007C6EEE">
      <w:pPr>
        <w:autoSpaceDE w:val="0"/>
        <w:autoSpaceDN w:val="0"/>
        <w:adjustRightInd w:val="0"/>
        <w:rPr>
          <w:bCs/>
          <w:sz w:val="24"/>
        </w:rPr>
      </w:pPr>
      <w:r w:rsidRPr="00E76D73">
        <w:rPr>
          <w:bCs/>
          <w:sz w:val="24"/>
        </w:rPr>
        <w:t xml:space="preserve">4.2 Bivariate Analysis </w:t>
      </w:r>
    </w:p>
    <w:p w:rsidR="0081732A" w:rsidRPr="00061F95" w:rsidRDefault="007C0FDD" w:rsidP="007C6EEE">
      <w:pPr>
        <w:autoSpaceDE w:val="0"/>
        <w:autoSpaceDN w:val="0"/>
        <w:adjustRightInd w:val="0"/>
        <w:rPr>
          <w:bCs/>
          <w:sz w:val="24"/>
        </w:rPr>
      </w:pPr>
      <w:r w:rsidRPr="00A40404">
        <w:rPr>
          <w:bCs/>
          <w:sz w:val="24"/>
        </w:rPr>
        <w:t>Table 2</w:t>
      </w:r>
      <w:r w:rsidR="0081732A" w:rsidRPr="00A40404">
        <w:rPr>
          <w:bCs/>
          <w:sz w:val="24"/>
        </w:rPr>
        <w:t xml:space="preserve"> provides results of the correlation analysis. It </w:t>
      </w:r>
      <w:r w:rsidR="002F2BC9" w:rsidRPr="00A40404">
        <w:rPr>
          <w:bCs/>
          <w:sz w:val="24"/>
        </w:rPr>
        <w:t xml:space="preserve">shows that </w:t>
      </w:r>
      <w:r w:rsidR="0081732A" w:rsidRPr="00A40404">
        <w:rPr>
          <w:bCs/>
          <w:sz w:val="24"/>
        </w:rPr>
        <w:t xml:space="preserve">the variations in DACC are positively correlated with the variations in FCMD </w:t>
      </w:r>
      <w:r w:rsidRPr="00A40404">
        <w:rPr>
          <w:bCs/>
          <w:sz w:val="24"/>
        </w:rPr>
        <w:t>impl</w:t>
      </w:r>
      <w:r w:rsidR="0081732A" w:rsidRPr="00A40404">
        <w:rPr>
          <w:bCs/>
          <w:sz w:val="24"/>
        </w:rPr>
        <w:t>ying that firms that provide FCMD engage more</w:t>
      </w:r>
      <w:r w:rsidR="00061F95">
        <w:rPr>
          <w:bCs/>
          <w:sz w:val="24"/>
        </w:rPr>
        <w:t xml:space="preserve"> in EM. </w:t>
      </w:r>
      <w:r w:rsidR="0081732A" w:rsidRPr="00A40404">
        <w:rPr>
          <w:bCs/>
          <w:sz w:val="24"/>
        </w:rPr>
        <w:t xml:space="preserve">The positive </w:t>
      </w:r>
      <w:r w:rsidRPr="00A40404">
        <w:rPr>
          <w:bCs/>
          <w:sz w:val="24"/>
        </w:rPr>
        <w:t>re</w:t>
      </w:r>
      <w:r w:rsidR="0081732A" w:rsidRPr="00A40404">
        <w:rPr>
          <w:bCs/>
          <w:sz w:val="24"/>
        </w:rPr>
        <w:t xml:space="preserve">lationship between PRFT and FCMD is consistent with prior research. More profitable firms </w:t>
      </w:r>
      <w:r w:rsidR="0081732A" w:rsidRPr="00A40404">
        <w:rPr>
          <w:color w:val="000000"/>
          <w:sz w:val="24"/>
        </w:rPr>
        <w:t>may signal their profitability to the market via higher</w:t>
      </w:r>
      <w:r w:rsidR="0081732A" w:rsidRPr="00A40404">
        <w:rPr>
          <w:bCs/>
          <w:sz w:val="24"/>
        </w:rPr>
        <w:t xml:space="preserve"> </w:t>
      </w:r>
      <w:r w:rsidR="00A40404" w:rsidRPr="00A40404">
        <w:rPr>
          <w:color w:val="000000"/>
          <w:sz w:val="24"/>
        </w:rPr>
        <w:t>disclosure</w:t>
      </w:r>
      <w:r w:rsidR="0081732A" w:rsidRPr="00A40404">
        <w:rPr>
          <w:color w:val="000000"/>
          <w:sz w:val="24"/>
        </w:rPr>
        <w:t xml:space="preserve"> </w:t>
      </w:r>
      <w:r w:rsidR="00A40404" w:rsidRPr="00A40404">
        <w:rPr>
          <w:color w:val="0070C0"/>
          <w:sz w:val="24"/>
        </w:rPr>
        <w:t>(</w:t>
      </w:r>
      <w:r w:rsidR="00A40404">
        <w:rPr>
          <w:color w:val="0070C0"/>
          <w:sz w:val="24"/>
        </w:rPr>
        <w:t xml:space="preserve">Kent &amp; </w:t>
      </w:r>
      <w:r w:rsidR="007B04A9">
        <w:rPr>
          <w:color w:val="0070C0"/>
          <w:sz w:val="24"/>
        </w:rPr>
        <w:t>Ung [26]</w:t>
      </w:r>
      <w:r w:rsidR="00A40404" w:rsidRPr="00A40404">
        <w:rPr>
          <w:color w:val="0070C0"/>
          <w:sz w:val="24"/>
        </w:rPr>
        <w:t>)</w:t>
      </w:r>
      <w:r w:rsidR="00A40404" w:rsidRPr="00BF55D6">
        <w:rPr>
          <w:sz w:val="24"/>
        </w:rPr>
        <w:t>.</w:t>
      </w:r>
    </w:p>
    <w:p w:rsidR="00EB224A" w:rsidRDefault="00EB224A" w:rsidP="007C6EEE">
      <w:pPr>
        <w:autoSpaceDE w:val="0"/>
        <w:autoSpaceDN w:val="0"/>
        <w:adjustRightInd w:val="0"/>
        <w:rPr>
          <w:bCs/>
          <w:sz w:val="24"/>
        </w:rPr>
      </w:pPr>
    </w:p>
    <w:p w:rsidR="00B77CB9" w:rsidRDefault="0081732A" w:rsidP="007C6EEE">
      <w:pPr>
        <w:autoSpaceDE w:val="0"/>
        <w:autoSpaceDN w:val="0"/>
        <w:adjustRightInd w:val="0"/>
        <w:rPr>
          <w:kern w:val="0"/>
          <w:sz w:val="24"/>
          <w:lang w:eastAsia="en-US"/>
        </w:rPr>
      </w:pPr>
      <w:r w:rsidRPr="00A40404">
        <w:rPr>
          <w:bCs/>
          <w:sz w:val="24"/>
        </w:rPr>
        <w:t>We also note that LEV and FCMD are negatively correlated</w:t>
      </w:r>
      <w:r w:rsidR="007C0FDD" w:rsidRPr="00A40404">
        <w:rPr>
          <w:bCs/>
          <w:sz w:val="24"/>
        </w:rPr>
        <w:t xml:space="preserve">. </w:t>
      </w:r>
      <w:r w:rsidRPr="00A40404">
        <w:rPr>
          <w:sz w:val="24"/>
        </w:rPr>
        <w:t xml:space="preserve">Certainly </w:t>
      </w:r>
      <w:r w:rsidR="007C0FDD" w:rsidRPr="00A40404">
        <w:rPr>
          <w:sz w:val="24"/>
        </w:rPr>
        <w:t>debt is a mechanism for controlling the free cash flow problem, which reduces the need for disclosure.</w:t>
      </w:r>
      <w:r w:rsidR="007C0FDD" w:rsidRPr="00A40404">
        <w:rPr>
          <w:bCs/>
          <w:sz w:val="24"/>
        </w:rPr>
        <w:t xml:space="preserve"> </w:t>
      </w:r>
      <w:r w:rsidR="00A40404" w:rsidRPr="00A40404">
        <w:rPr>
          <w:bCs/>
          <w:sz w:val="24"/>
        </w:rPr>
        <w:t>Lastly</w:t>
      </w:r>
      <w:r w:rsidR="007C0FDD" w:rsidRPr="00A40404">
        <w:rPr>
          <w:bCs/>
          <w:sz w:val="24"/>
        </w:rPr>
        <w:t xml:space="preserve">, we also find a </w:t>
      </w:r>
      <w:r w:rsidR="00A40404" w:rsidRPr="00A40404">
        <w:rPr>
          <w:bCs/>
          <w:sz w:val="24"/>
        </w:rPr>
        <w:t>posi</w:t>
      </w:r>
      <w:r w:rsidR="007C0FDD" w:rsidRPr="00A40404">
        <w:rPr>
          <w:bCs/>
          <w:sz w:val="24"/>
        </w:rPr>
        <w:t xml:space="preserve">tive relationship </w:t>
      </w:r>
      <w:r w:rsidR="00A40404" w:rsidRPr="00A40404">
        <w:rPr>
          <w:bCs/>
          <w:sz w:val="24"/>
        </w:rPr>
        <w:t>between FSIZE and FCMD</w:t>
      </w:r>
      <w:r w:rsidR="007C0FDD" w:rsidRPr="00A40404">
        <w:rPr>
          <w:bCs/>
          <w:sz w:val="24"/>
        </w:rPr>
        <w:t>.</w:t>
      </w:r>
      <w:r w:rsidR="00B77CB9">
        <w:rPr>
          <w:bCs/>
          <w:sz w:val="24"/>
        </w:rPr>
        <w:t xml:space="preserve"> This augurs well with </w:t>
      </w:r>
      <w:r w:rsidR="007B04A9">
        <w:rPr>
          <w:bCs/>
          <w:color w:val="0070C0"/>
          <w:sz w:val="24"/>
        </w:rPr>
        <w:t>Ho and Taylor’s [1]</w:t>
      </w:r>
      <w:r w:rsidR="00B77CB9" w:rsidRPr="00D94A6B">
        <w:rPr>
          <w:bCs/>
          <w:color w:val="0070C0"/>
          <w:sz w:val="24"/>
        </w:rPr>
        <w:t xml:space="preserve">) </w:t>
      </w:r>
      <w:r w:rsidR="00B77CB9" w:rsidRPr="00D94A6B">
        <w:rPr>
          <w:bCs/>
          <w:sz w:val="24"/>
        </w:rPr>
        <w:t xml:space="preserve">argument that </w:t>
      </w:r>
      <w:r w:rsidR="00B77CB9" w:rsidRPr="00D94A6B">
        <w:rPr>
          <w:kern w:val="0"/>
          <w:sz w:val="24"/>
          <w:lang w:eastAsia="en-US"/>
        </w:rPr>
        <w:t>large firms tend to</w:t>
      </w:r>
      <w:r w:rsidR="00B77CB9" w:rsidRPr="00D94A6B">
        <w:rPr>
          <w:bCs/>
          <w:sz w:val="24"/>
        </w:rPr>
        <w:t xml:space="preserve"> </w:t>
      </w:r>
      <w:r w:rsidR="00B77CB9" w:rsidRPr="00D94A6B">
        <w:rPr>
          <w:kern w:val="0"/>
          <w:sz w:val="24"/>
          <w:lang w:eastAsia="en-US"/>
        </w:rPr>
        <w:t>disclose information more extensively because of exposure to public scrutiny</w:t>
      </w:r>
      <w:r w:rsidR="00B77CB9" w:rsidRPr="00D94A6B">
        <w:rPr>
          <w:bCs/>
          <w:sz w:val="24"/>
        </w:rPr>
        <w:t xml:space="preserve"> </w:t>
      </w:r>
      <w:r w:rsidR="00B77CB9" w:rsidRPr="00D94A6B">
        <w:rPr>
          <w:kern w:val="0"/>
          <w:sz w:val="24"/>
          <w:lang w:eastAsia="en-US"/>
        </w:rPr>
        <w:t>and the need to raise capital at a lower cost.</w:t>
      </w:r>
    </w:p>
    <w:p w:rsidR="00EB224A" w:rsidRDefault="00EB224A" w:rsidP="007C6EEE">
      <w:pPr>
        <w:autoSpaceDE w:val="0"/>
        <w:autoSpaceDN w:val="0"/>
        <w:adjustRightInd w:val="0"/>
        <w:rPr>
          <w:kern w:val="0"/>
          <w:sz w:val="24"/>
          <w:lang w:eastAsia="en-US"/>
        </w:rPr>
      </w:pPr>
    </w:p>
    <w:p w:rsidR="00EB224A" w:rsidRDefault="00EB224A" w:rsidP="007C6EEE">
      <w:pPr>
        <w:autoSpaceDE w:val="0"/>
        <w:autoSpaceDN w:val="0"/>
        <w:adjustRightInd w:val="0"/>
        <w:rPr>
          <w:kern w:val="0"/>
          <w:sz w:val="24"/>
          <w:lang w:eastAsia="en-US"/>
        </w:rPr>
      </w:pPr>
    </w:p>
    <w:p w:rsidR="007B04A9" w:rsidRDefault="007B04A9" w:rsidP="007C6EEE">
      <w:pPr>
        <w:autoSpaceDE w:val="0"/>
        <w:autoSpaceDN w:val="0"/>
        <w:adjustRightInd w:val="0"/>
        <w:rPr>
          <w:kern w:val="0"/>
          <w:sz w:val="24"/>
          <w:lang w:eastAsia="en-US"/>
        </w:rPr>
      </w:pPr>
    </w:p>
    <w:p w:rsidR="00EB224A" w:rsidRPr="00D94A6B" w:rsidRDefault="00EB224A" w:rsidP="007C6EEE">
      <w:pPr>
        <w:autoSpaceDE w:val="0"/>
        <w:autoSpaceDN w:val="0"/>
        <w:adjustRightInd w:val="0"/>
        <w:rPr>
          <w:bCs/>
          <w:sz w:val="24"/>
        </w:rPr>
      </w:pPr>
    </w:p>
    <w:p w:rsidR="007C0FDD" w:rsidRPr="002F2BC9" w:rsidRDefault="007C0FDD" w:rsidP="00BF55D6">
      <w:pPr>
        <w:autoSpaceDE w:val="0"/>
        <w:autoSpaceDN w:val="0"/>
        <w:adjustRightInd w:val="0"/>
        <w:rPr>
          <w:b/>
          <w:bCs/>
          <w:sz w:val="24"/>
        </w:rPr>
      </w:pPr>
      <w:r w:rsidRPr="002F2BC9">
        <w:rPr>
          <w:b/>
          <w:bCs/>
          <w:sz w:val="24"/>
        </w:rPr>
        <w:lastRenderedPageBreak/>
        <w:t xml:space="preserve">Table 2: Correlation Matrix </w:t>
      </w:r>
    </w:p>
    <w:tbl>
      <w:tblPr>
        <w:tblW w:w="0" w:type="auto"/>
        <w:tblBorders>
          <w:top w:val="single" w:sz="4" w:space="0" w:color="000000"/>
          <w:bottom w:val="single" w:sz="4" w:space="0" w:color="000000"/>
          <w:insideH w:val="single" w:sz="4" w:space="0" w:color="000000"/>
          <w:insideV w:val="single" w:sz="4" w:space="0" w:color="000000"/>
        </w:tblBorders>
        <w:tblLook w:val="04A0" w:firstRow="1" w:lastRow="0" w:firstColumn="1" w:lastColumn="0" w:noHBand="0" w:noVBand="1"/>
      </w:tblPr>
      <w:tblGrid>
        <w:gridCol w:w="8638"/>
      </w:tblGrid>
      <w:tr w:rsidR="002824F0" w:rsidRPr="007263BE" w:rsidTr="002A3FF7">
        <w:tc>
          <w:tcPr>
            <w:tcW w:w="8638" w:type="dxa"/>
            <w:shd w:val="clear" w:color="auto" w:fill="auto"/>
          </w:tcPr>
          <w:p w:rsidR="002824F0" w:rsidRPr="007263BE" w:rsidRDefault="002824F0" w:rsidP="00BF55D6">
            <w:pPr>
              <w:autoSpaceDE w:val="0"/>
              <w:autoSpaceDN w:val="0"/>
              <w:adjustRightInd w:val="0"/>
              <w:rPr>
                <w:bCs/>
                <w:sz w:val="20"/>
                <w:szCs w:val="20"/>
              </w:rPr>
            </w:pPr>
            <w:r>
              <w:rPr>
                <w:bCs/>
                <w:sz w:val="20"/>
                <w:szCs w:val="20"/>
              </w:rPr>
              <w:t xml:space="preserve">             </w:t>
            </w:r>
            <w:r w:rsidR="002F2BC9">
              <w:rPr>
                <w:bCs/>
                <w:sz w:val="20"/>
                <w:szCs w:val="20"/>
              </w:rPr>
              <w:t xml:space="preserve"> </w:t>
            </w:r>
            <w:r>
              <w:rPr>
                <w:bCs/>
                <w:sz w:val="20"/>
                <w:szCs w:val="20"/>
              </w:rPr>
              <w:t>FCM</w:t>
            </w:r>
            <w:r w:rsidRPr="007263BE">
              <w:rPr>
                <w:bCs/>
                <w:sz w:val="20"/>
                <w:szCs w:val="20"/>
              </w:rPr>
              <w:t xml:space="preserve">D        </w:t>
            </w:r>
            <w:r w:rsidR="002F2BC9">
              <w:rPr>
                <w:bCs/>
                <w:sz w:val="20"/>
                <w:szCs w:val="20"/>
              </w:rPr>
              <w:t xml:space="preserve">  </w:t>
            </w:r>
            <w:r w:rsidRPr="007263BE">
              <w:rPr>
                <w:bCs/>
                <w:sz w:val="20"/>
                <w:szCs w:val="20"/>
              </w:rPr>
              <w:t xml:space="preserve">DACC       </w:t>
            </w:r>
            <w:r>
              <w:rPr>
                <w:bCs/>
                <w:sz w:val="20"/>
                <w:szCs w:val="20"/>
              </w:rPr>
              <w:t xml:space="preserve">   </w:t>
            </w:r>
            <w:r w:rsidR="002F2BC9">
              <w:rPr>
                <w:bCs/>
                <w:sz w:val="20"/>
                <w:szCs w:val="20"/>
              </w:rPr>
              <w:t xml:space="preserve">  </w:t>
            </w:r>
            <w:r w:rsidRPr="007263BE">
              <w:rPr>
                <w:bCs/>
                <w:sz w:val="20"/>
                <w:szCs w:val="20"/>
              </w:rPr>
              <w:t xml:space="preserve">PRFT       </w:t>
            </w:r>
            <w:r>
              <w:rPr>
                <w:bCs/>
                <w:sz w:val="20"/>
                <w:szCs w:val="20"/>
              </w:rPr>
              <w:t xml:space="preserve"> </w:t>
            </w:r>
            <w:r w:rsidR="002F2BC9">
              <w:rPr>
                <w:bCs/>
                <w:sz w:val="20"/>
                <w:szCs w:val="20"/>
              </w:rPr>
              <w:t xml:space="preserve"> </w:t>
            </w:r>
            <w:r>
              <w:rPr>
                <w:bCs/>
                <w:sz w:val="20"/>
                <w:szCs w:val="20"/>
              </w:rPr>
              <w:t xml:space="preserve"> </w:t>
            </w:r>
            <w:r w:rsidRPr="007263BE">
              <w:rPr>
                <w:bCs/>
                <w:sz w:val="20"/>
                <w:szCs w:val="20"/>
              </w:rPr>
              <w:t xml:space="preserve">LEV       </w:t>
            </w:r>
            <w:r>
              <w:rPr>
                <w:bCs/>
                <w:sz w:val="20"/>
                <w:szCs w:val="20"/>
              </w:rPr>
              <w:t xml:space="preserve"> </w:t>
            </w:r>
            <w:r w:rsidR="002F2BC9">
              <w:rPr>
                <w:bCs/>
                <w:sz w:val="20"/>
                <w:szCs w:val="20"/>
              </w:rPr>
              <w:t xml:space="preserve"> </w:t>
            </w:r>
            <w:r w:rsidRPr="007263BE">
              <w:rPr>
                <w:bCs/>
                <w:sz w:val="20"/>
                <w:szCs w:val="20"/>
              </w:rPr>
              <w:t>FSIZE</w:t>
            </w:r>
          </w:p>
        </w:tc>
      </w:tr>
      <w:tr w:rsidR="002824F0" w:rsidRPr="007263BE" w:rsidTr="002A3FF7">
        <w:tc>
          <w:tcPr>
            <w:tcW w:w="8638" w:type="dxa"/>
            <w:shd w:val="clear" w:color="auto" w:fill="auto"/>
          </w:tcPr>
          <w:p w:rsidR="002824F0" w:rsidRPr="007263BE" w:rsidRDefault="002824F0" w:rsidP="00BF55D6">
            <w:pPr>
              <w:tabs>
                <w:tab w:val="left" w:pos="2310"/>
              </w:tabs>
              <w:autoSpaceDE w:val="0"/>
              <w:autoSpaceDN w:val="0"/>
              <w:adjustRightInd w:val="0"/>
              <w:rPr>
                <w:color w:val="000000"/>
                <w:sz w:val="20"/>
                <w:szCs w:val="20"/>
              </w:rPr>
            </w:pPr>
            <w:r>
              <w:rPr>
                <w:color w:val="000000"/>
                <w:sz w:val="20"/>
                <w:szCs w:val="20"/>
              </w:rPr>
              <w:t xml:space="preserve">FCMD  </w:t>
            </w:r>
            <w:r w:rsidRPr="007263BE">
              <w:rPr>
                <w:color w:val="000000"/>
                <w:sz w:val="20"/>
                <w:szCs w:val="20"/>
              </w:rPr>
              <w:t xml:space="preserve">|   </w:t>
            </w:r>
            <w:r w:rsidR="002F2BC9">
              <w:rPr>
                <w:color w:val="000000"/>
                <w:sz w:val="20"/>
                <w:szCs w:val="20"/>
              </w:rPr>
              <w:t xml:space="preserve">  </w:t>
            </w:r>
            <w:r>
              <w:rPr>
                <w:color w:val="000000"/>
                <w:sz w:val="20"/>
                <w:szCs w:val="20"/>
              </w:rPr>
              <w:t xml:space="preserve"> </w:t>
            </w:r>
            <w:r w:rsidRPr="007263BE">
              <w:rPr>
                <w:color w:val="000000"/>
                <w:sz w:val="20"/>
                <w:szCs w:val="20"/>
              </w:rPr>
              <w:t>1.0000</w:t>
            </w:r>
            <w:r w:rsidRPr="007263BE">
              <w:rPr>
                <w:color w:val="000000"/>
                <w:sz w:val="20"/>
                <w:szCs w:val="20"/>
              </w:rPr>
              <w:tab/>
            </w:r>
          </w:p>
          <w:p w:rsidR="002824F0" w:rsidRPr="007263BE" w:rsidRDefault="002824F0" w:rsidP="00BF55D6">
            <w:pPr>
              <w:autoSpaceDE w:val="0"/>
              <w:autoSpaceDN w:val="0"/>
              <w:adjustRightInd w:val="0"/>
              <w:rPr>
                <w:bCs/>
                <w:sz w:val="20"/>
                <w:szCs w:val="20"/>
              </w:rPr>
            </w:pPr>
            <w:r w:rsidRPr="007263BE">
              <w:rPr>
                <w:color w:val="000000"/>
                <w:sz w:val="20"/>
                <w:szCs w:val="20"/>
              </w:rPr>
              <w:t xml:space="preserve">DACC </w:t>
            </w:r>
            <w:r>
              <w:rPr>
                <w:color w:val="000000"/>
                <w:sz w:val="20"/>
                <w:szCs w:val="20"/>
              </w:rPr>
              <w:t xml:space="preserve"> </w:t>
            </w:r>
            <w:r w:rsidRPr="007263BE">
              <w:rPr>
                <w:color w:val="000000"/>
                <w:sz w:val="20"/>
                <w:szCs w:val="20"/>
              </w:rPr>
              <w:t xml:space="preserve">|  </w:t>
            </w:r>
            <w:r>
              <w:rPr>
                <w:color w:val="000000"/>
                <w:sz w:val="20"/>
                <w:szCs w:val="20"/>
              </w:rPr>
              <w:t xml:space="preserve"> </w:t>
            </w:r>
            <w:r w:rsidR="002F2BC9">
              <w:rPr>
                <w:color w:val="000000"/>
                <w:sz w:val="20"/>
                <w:szCs w:val="20"/>
              </w:rPr>
              <w:t xml:space="preserve">  </w:t>
            </w:r>
            <w:r>
              <w:rPr>
                <w:color w:val="000000"/>
                <w:sz w:val="20"/>
                <w:szCs w:val="20"/>
              </w:rPr>
              <w:t xml:space="preserve"> 0.0109</w:t>
            </w:r>
            <w:r w:rsidRPr="007263BE">
              <w:rPr>
                <w:color w:val="000000"/>
                <w:sz w:val="20"/>
                <w:szCs w:val="20"/>
              </w:rPr>
              <w:t xml:space="preserve">    </w:t>
            </w:r>
            <w:r>
              <w:rPr>
                <w:color w:val="000000"/>
                <w:sz w:val="20"/>
                <w:szCs w:val="20"/>
              </w:rPr>
              <w:t xml:space="preserve">  </w:t>
            </w:r>
            <w:r w:rsidR="002F2BC9">
              <w:rPr>
                <w:color w:val="000000"/>
                <w:sz w:val="20"/>
                <w:szCs w:val="20"/>
              </w:rPr>
              <w:t xml:space="preserve">   </w:t>
            </w:r>
            <w:r>
              <w:rPr>
                <w:color w:val="000000"/>
                <w:sz w:val="20"/>
                <w:szCs w:val="20"/>
              </w:rPr>
              <w:t xml:space="preserve"> </w:t>
            </w:r>
            <w:r w:rsidRPr="007263BE">
              <w:rPr>
                <w:color w:val="000000"/>
                <w:sz w:val="20"/>
                <w:szCs w:val="20"/>
              </w:rPr>
              <w:t>1.0000</w:t>
            </w:r>
          </w:p>
          <w:p w:rsidR="002824F0" w:rsidRPr="007263BE" w:rsidRDefault="002824F0" w:rsidP="00BF55D6">
            <w:pPr>
              <w:autoSpaceDE w:val="0"/>
              <w:autoSpaceDN w:val="0"/>
              <w:adjustRightInd w:val="0"/>
              <w:rPr>
                <w:bCs/>
                <w:sz w:val="20"/>
                <w:szCs w:val="20"/>
                <w:highlight w:val="yellow"/>
              </w:rPr>
            </w:pPr>
            <w:r w:rsidRPr="007263BE">
              <w:rPr>
                <w:color w:val="000000"/>
                <w:sz w:val="20"/>
                <w:szCs w:val="20"/>
              </w:rPr>
              <w:t xml:space="preserve">PRFT  </w:t>
            </w:r>
            <w:r w:rsidR="002F2BC9">
              <w:rPr>
                <w:color w:val="000000"/>
                <w:sz w:val="20"/>
                <w:szCs w:val="20"/>
              </w:rPr>
              <w:t xml:space="preserve"> </w:t>
            </w:r>
            <w:r w:rsidRPr="007263BE">
              <w:rPr>
                <w:color w:val="000000"/>
                <w:sz w:val="20"/>
                <w:szCs w:val="20"/>
              </w:rPr>
              <w:t xml:space="preserve">|   </w:t>
            </w:r>
            <w:r w:rsidR="002F2BC9">
              <w:rPr>
                <w:color w:val="000000"/>
                <w:sz w:val="20"/>
                <w:szCs w:val="20"/>
              </w:rPr>
              <w:t xml:space="preserve">  </w:t>
            </w:r>
            <w:r>
              <w:rPr>
                <w:color w:val="000000"/>
                <w:sz w:val="20"/>
                <w:szCs w:val="20"/>
              </w:rPr>
              <w:t xml:space="preserve"> 0.0363</w:t>
            </w:r>
            <w:r w:rsidRPr="007263BE">
              <w:rPr>
                <w:color w:val="000000"/>
                <w:sz w:val="20"/>
                <w:szCs w:val="20"/>
              </w:rPr>
              <w:t xml:space="preserve">  </w:t>
            </w:r>
            <w:r>
              <w:rPr>
                <w:color w:val="000000"/>
                <w:sz w:val="20"/>
                <w:szCs w:val="20"/>
              </w:rPr>
              <w:t xml:space="preserve">   </w:t>
            </w:r>
            <w:r w:rsidR="002F2BC9">
              <w:rPr>
                <w:color w:val="000000"/>
                <w:sz w:val="20"/>
                <w:szCs w:val="20"/>
              </w:rPr>
              <w:t xml:space="preserve">   </w:t>
            </w:r>
            <w:r w:rsidRPr="007263BE">
              <w:rPr>
                <w:color w:val="000000"/>
                <w:sz w:val="20"/>
                <w:szCs w:val="20"/>
              </w:rPr>
              <w:t xml:space="preserve"> -0.5929*   </w:t>
            </w:r>
            <w:r>
              <w:rPr>
                <w:color w:val="000000"/>
                <w:sz w:val="20"/>
                <w:szCs w:val="20"/>
              </w:rPr>
              <w:t xml:space="preserve">   </w:t>
            </w:r>
            <w:r w:rsidRPr="007263BE">
              <w:rPr>
                <w:color w:val="000000"/>
                <w:sz w:val="20"/>
                <w:szCs w:val="20"/>
              </w:rPr>
              <w:t xml:space="preserve"> </w:t>
            </w:r>
            <w:r w:rsidR="002F2BC9">
              <w:rPr>
                <w:color w:val="000000"/>
                <w:sz w:val="20"/>
                <w:szCs w:val="20"/>
              </w:rPr>
              <w:t xml:space="preserve">    </w:t>
            </w:r>
            <w:r w:rsidRPr="007263BE">
              <w:rPr>
                <w:color w:val="000000"/>
                <w:sz w:val="20"/>
                <w:szCs w:val="20"/>
              </w:rPr>
              <w:t>1.0000</w:t>
            </w:r>
          </w:p>
          <w:p w:rsidR="002824F0" w:rsidRPr="007263BE" w:rsidRDefault="002824F0" w:rsidP="00BF55D6">
            <w:pPr>
              <w:autoSpaceDE w:val="0"/>
              <w:autoSpaceDN w:val="0"/>
              <w:adjustRightInd w:val="0"/>
              <w:rPr>
                <w:bCs/>
                <w:sz w:val="20"/>
                <w:szCs w:val="20"/>
              </w:rPr>
            </w:pPr>
            <w:r w:rsidRPr="007263BE">
              <w:rPr>
                <w:color w:val="000000"/>
                <w:sz w:val="20"/>
                <w:szCs w:val="20"/>
              </w:rPr>
              <w:t xml:space="preserve">LEV    |   </w:t>
            </w:r>
            <w:r w:rsidR="002F2BC9">
              <w:rPr>
                <w:color w:val="000000"/>
                <w:sz w:val="20"/>
                <w:szCs w:val="20"/>
              </w:rPr>
              <w:t xml:space="preserve">  </w:t>
            </w:r>
            <w:r>
              <w:rPr>
                <w:color w:val="000000"/>
                <w:sz w:val="20"/>
                <w:szCs w:val="20"/>
              </w:rPr>
              <w:t>-0.0061</w:t>
            </w:r>
            <w:r w:rsidRPr="007263BE">
              <w:rPr>
                <w:color w:val="000000"/>
                <w:sz w:val="20"/>
                <w:szCs w:val="20"/>
              </w:rPr>
              <w:t xml:space="preserve">    </w:t>
            </w:r>
            <w:r>
              <w:rPr>
                <w:color w:val="000000"/>
                <w:sz w:val="20"/>
                <w:szCs w:val="20"/>
              </w:rPr>
              <w:t xml:space="preserve">  </w:t>
            </w:r>
            <w:r w:rsidR="002F2BC9">
              <w:rPr>
                <w:color w:val="000000"/>
                <w:sz w:val="20"/>
                <w:szCs w:val="20"/>
              </w:rPr>
              <w:t xml:space="preserve">   </w:t>
            </w:r>
            <w:r>
              <w:rPr>
                <w:color w:val="000000"/>
                <w:sz w:val="20"/>
                <w:szCs w:val="20"/>
              </w:rPr>
              <w:t xml:space="preserve"> </w:t>
            </w:r>
            <w:r w:rsidRPr="007263BE">
              <w:rPr>
                <w:color w:val="000000"/>
                <w:sz w:val="20"/>
                <w:szCs w:val="20"/>
              </w:rPr>
              <w:t xml:space="preserve">0.5270*   </w:t>
            </w:r>
            <w:r>
              <w:rPr>
                <w:color w:val="000000"/>
                <w:sz w:val="20"/>
                <w:szCs w:val="20"/>
              </w:rPr>
              <w:t xml:space="preserve">   </w:t>
            </w:r>
            <w:r w:rsidRPr="007263BE">
              <w:rPr>
                <w:color w:val="000000"/>
                <w:sz w:val="20"/>
                <w:szCs w:val="20"/>
              </w:rPr>
              <w:t xml:space="preserve"> </w:t>
            </w:r>
            <w:r w:rsidR="002F2BC9">
              <w:rPr>
                <w:color w:val="000000"/>
                <w:sz w:val="20"/>
                <w:szCs w:val="20"/>
              </w:rPr>
              <w:t xml:space="preserve">   </w:t>
            </w:r>
            <w:r w:rsidRPr="007263BE">
              <w:rPr>
                <w:color w:val="000000"/>
                <w:sz w:val="20"/>
                <w:szCs w:val="20"/>
              </w:rPr>
              <w:t xml:space="preserve">-0.3978*   </w:t>
            </w:r>
            <w:r>
              <w:rPr>
                <w:color w:val="000000"/>
                <w:sz w:val="20"/>
                <w:szCs w:val="20"/>
              </w:rPr>
              <w:t xml:space="preserve">   </w:t>
            </w:r>
            <w:r w:rsidR="002F2BC9">
              <w:rPr>
                <w:color w:val="000000"/>
                <w:sz w:val="20"/>
                <w:szCs w:val="20"/>
              </w:rPr>
              <w:t xml:space="preserve">  </w:t>
            </w:r>
            <w:r w:rsidRPr="007263BE">
              <w:rPr>
                <w:sz w:val="20"/>
                <w:szCs w:val="20"/>
              </w:rPr>
              <w:t>1.0000</w:t>
            </w:r>
          </w:p>
          <w:p w:rsidR="002824F0" w:rsidRPr="007263BE" w:rsidRDefault="002824F0" w:rsidP="00BF55D6">
            <w:pPr>
              <w:autoSpaceDE w:val="0"/>
              <w:autoSpaceDN w:val="0"/>
              <w:adjustRightInd w:val="0"/>
              <w:rPr>
                <w:bCs/>
                <w:sz w:val="20"/>
                <w:szCs w:val="20"/>
              </w:rPr>
            </w:pPr>
            <w:r w:rsidRPr="007263BE">
              <w:rPr>
                <w:color w:val="000000"/>
                <w:sz w:val="20"/>
                <w:szCs w:val="20"/>
              </w:rPr>
              <w:t xml:space="preserve">FSIZE </w:t>
            </w:r>
            <w:r w:rsidR="002F2BC9">
              <w:rPr>
                <w:color w:val="000000"/>
                <w:sz w:val="20"/>
                <w:szCs w:val="20"/>
              </w:rPr>
              <w:t xml:space="preserve"> </w:t>
            </w:r>
            <w:r>
              <w:rPr>
                <w:color w:val="000000"/>
                <w:sz w:val="20"/>
                <w:szCs w:val="20"/>
              </w:rPr>
              <w:t xml:space="preserve"> </w:t>
            </w:r>
            <w:r w:rsidRPr="007263BE">
              <w:rPr>
                <w:color w:val="000000"/>
                <w:sz w:val="20"/>
                <w:szCs w:val="20"/>
              </w:rPr>
              <w:t xml:space="preserve">|   </w:t>
            </w:r>
            <w:r>
              <w:rPr>
                <w:color w:val="000000"/>
                <w:sz w:val="20"/>
                <w:szCs w:val="20"/>
              </w:rPr>
              <w:t xml:space="preserve"> </w:t>
            </w:r>
            <w:r w:rsidR="002F2BC9">
              <w:rPr>
                <w:color w:val="000000"/>
                <w:sz w:val="20"/>
                <w:szCs w:val="20"/>
              </w:rPr>
              <w:t xml:space="preserve"> </w:t>
            </w:r>
            <w:r>
              <w:rPr>
                <w:color w:val="000000"/>
                <w:sz w:val="20"/>
                <w:szCs w:val="20"/>
              </w:rPr>
              <w:t>0.2309</w:t>
            </w:r>
            <w:r w:rsidRPr="007263BE">
              <w:rPr>
                <w:color w:val="000000"/>
                <w:sz w:val="20"/>
                <w:szCs w:val="20"/>
              </w:rPr>
              <w:t xml:space="preserve">    </w:t>
            </w:r>
            <w:r>
              <w:rPr>
                <w:color w:val="000000"/>
                <w:sz w:val="20"/>
                <w:szCs w:val="20"/>
              </w:rPr>
              <w:t xml:space="preserve">   </w:t>
            </w:r>
            <w:r w:rsidR="002F2BC9">
              <w:rPr>
                <w:color w:val="000000"/>
                <w:sz w:val="20"/>
                <w:szCs w:val="20"/>
              </w:rPr>
              <w:t xml:space="preserve">   </w:t>
            </w:r>
            <w:r w:rsidRPr="007263BE">
              <w:rPr>
                <w:color w:val="000000"/>
                <w:sz w:val="20"/>
                <w:szCs w:val="20"/>
              </w:rPr>
              <w:t xml:space="preserve">0.3046      </w:t>
            </w:r>
            <w:r>
              <w:rPr>
                <w:color w:val="000000"/>
                <w:sz w:val="20"/>
                <w:szCs w:val="20"/>
              </w:rPr>
              <w:t xml:space="preserve">  </w:t>
            </w:r>
            <w:r w:rsidR="002F2BC9">
              <w:rPr>
                <w:color w:val="000000"/>
                <w:sz w:val="20"/>
                <w:szCs w:val="20"/>
              </w:rPr>
              <w:t xml:space="preserve">   </w:t>
            </w:r>
            <w:r w:rsidRPr="007263BE">
              <w:rPr>
                <w:color w:val="000000"/>
                <w:sz w:val="20"/>
                <w:szCs w:val="20"/>
              </w:rPr>
              <w:t xml:space="preserve">-0.1694     </w:t>
            </w:r>
            <w:r>
              <w:rPr>
                <w:color w:val="000000"/>
                <w:sz w:val="20"/>
                <w:szCs w:val="20"/>
              </w:rPr>
              <w:t xml:space="preserve">   </w:t>
            </w:r>
            <w:r w:rsidR="002F2BC9">
              <w:rPr>
                <w:color w:val="000000"/>
                <w:sz w:val="20"/>
                <w:szCs w:val="20"/>
              </w:rPr>
              <w:t xml:space="preserve"> </w:t>
            </w:r>
            <w:r w:rsidRPr="007263BE">
              <w:rPr>
                <w:color w:val="000000"/>
                <w:sz w:val="20"/>
                <w:szCs w:val="20"/>
              </w:rPr>
              <w:t xml:space="preserve">0.4771*  </w:t>
            </w:r>
            <w:r>
              <w:rPr>
                <w:color w:val="000000"/>
                <w:sz w:val="20"/>
                <w:szCs w:val="20"/>
              </w:rPr>
              <w:t xml:space="preserve">    </w:t>
            </w:r>
            <w:r w:rsidR="002F2BC9">
              <w:rPr>
                <w:color w:val="000000"/>
                <w:sz w:val="20"/>
                <w:szCs w:val="20"/>
              </w:rPr>
              <w:t xml:space="preserve"> </w:t>
            </w:r>
            <w:r w:rsidRPr="007263BE">
              <w:rPr>
                <w:color w:val="000000"/>
                <w:sz w:val="20"/>
                <w:szCs w:val="20"/>
              </w:rPr>
              <w:t>1.0000</w:t>
            </w:r>
          </w:p>
        </w:tc>
      </w:tr>
      <w:tr w:rsidR="002824F0" w:rsidRPr="007263BE" w:rsidTr="002A3FF7">
        <w:tc>
          <w:tcPr>
            <w:tcW w:w="8638" w:type="dxa"/>
            <w:shd w:val="clear" w:color="auto" w:fill="auto"/>
            <w:vAlign w:val="bottom"/>
          </w:tcPr>
          <w:p w:rsidR="002824F0" w:rsidRPr="007263BE" w:rsidRDefault="002824F0" w:rsidP="00BF55D6">
            <w:pPr>
              <w:rPr>
                <w:sz w:val="20"/>
                <w:szCs w:val="20"/>
              </w:rPr>
            </w:pPr>
            <w:r w:rsidRPr="007263BE">
              <w:rPr>
                <w:color w:val="000000"/>
                <w:sz w:val="20"/>
                <w:szCs w:val="20"/>
              </w:rPr>
              <w:t>The asterisk* shows that correlation is significant at the 1% level</w:t>
            </w:r>
          </w:p>
        </w:tc>
      </w:tr>
    </w:tbl>
    <w:p w:rsidR="007C0FDD" w:rsidRPr="00035235" w:rsidRDefault="007C0FDD" w:rsidP="00BE1A89">
      <w:pPr>
        <w:pStyle w:val="BodyText"/>
        <w:spacing w:beforeLines="0" w:before="0" w:after="80"/>
        <w:rPr>
          <w:rFonts w:ascii="Courier New" w:hAnsi="Courier New" w:cs="Courier New"/>
          <w:b/>
          <w:sz w:val="22"/>
        </w:rPr>
      </w:pPr>
    </w:p>
    <w:p w:rsidR="00C26112" w:rsidRPr="00E76D73" w:rsidRDefault="00403F06" w:rsidP="00C26112">
      <w:pPr>
        <w:pStyle w:val="BodyText"/>
        <w:spacing w:beforeLines="0" w:before="0" w:after="80"/>
        <w:rPr>
          <w:sz w:val="24"/>
          <w:szCs w:val="24"/>
        </w:rPr>
      </w:pPr>
      <w:r w:rsidRPr="00E76D73">
        <w:rPr>
          <w:sz w:val="24"/>
          <w:szCs w:val="24"/>
        </w:rPr>
        <w:t>4.3</w:t>
      </w:r>
      <w:r w:rsidR="00C26112" w:rsidRPr="00E76D73">
        <w:rPr>
          <w:sz w:val="24"/>
          <w:szCs w:val="24"/>
        </w:rPr>
        <w:t xml:space="preserve"> Multivariate Analysis</w:t>
      </w:r>
    </w:p>
    <w:p w:rsidR="00D302A6" w:rsidRPr="00C2744C" w:rsidRDefault="00D302A6" w:rsidP="00D302A6">
      <w:pPr>
        <w:autoSpaceDE w:val="0"/>
        <w:autoSpaceDN w:val="0"/>
        <w:adjustRightInd w:val="0"/>
        <w:rPr>
          <w:bCs/>
          <w:sz w:val="24"/>
        </w:rPr>
      </w:pPr>
      <w:r w:rsidRPr="00C2744C">
        <w:rPr>
          <w:bCs/>
          <w:sz w:val="24"/>
        </w:rPr>
        <w:t>In order to answer t</w:t>
      </w:r>
      <w:r w:rsidR="007A564A">
        <w:rPr>
          <w:sz w:val="24"/>
        </w:rPr>
        <w:t xml:space="preserve">he </w:t>
      </w:r>
      <w:r w:rsidRPr="00C2744C">
        <w:rPr>
          <w:sz w:val="24"/>
        </w:rPr>
        <w:t>hypothes</w:t>
      </w:r>
      <w:r w:rsidR="007A564A">
        <w:rPr>
          <w:sz w:val="24"/>
        </w:rPr>
        <w:t>is of this study we employ</w:t>
      </w:r>
      <w:r w:rsidR="00CA4739">
        <w:rPr>
          <w:sz w:val="24"/>
        </w:rPr>
        <w:t xml:space="preserve"> two models. Model 1 that tests</w:t>
      </w:r>
      <w:r w:rsidRPr="00C2744C">
        <w:rPr>
          <w:sz w:val="24"/>
        </w:rPr>
        <w:t xml:space="preserve"> for the effect of FCMD is s</w:t>
      </w:r>
      <w:r>
        <w:rPr>
          <w:sz w:val="24"/>
        </w:rPr>
        <w:t>tated in the following equation:</w:t>
      </w:r>
    </w:p>
    <w:p w:rsidR="00D302A6" w:rsidRPr="009E4533" w:rsidRDefault="00D302A6" w:rsidP="00D302A6">
      <w:pPr>
        <w:autoSpaceDE w:val="0"/>
        <w:autoSpaceDN w:val="0"/>
        <w:adjustRightInd w:val="0"/>
        <w:rPr>
          <w:color w:val="000000"/>
          <w:sz w:val="24"/>
        </w:rPr>
      </w:pPr>
      <w:r>
        <w:rPr>
          <w:bCs/>
          <w:sz w:val="24"/>
        </w:rPr>
        <w:t xml:space="preserve">  </w:t>
      </w:r>
      <w:r w:rsidRPr="005212DA">
        <w:rPr>
          <w:bCs/>
          <w:sz w:val="24"/>
        </w:rPr>
        <w:t>D</w:t>
      </w:r>
      <w:r>
        <w:rPr>
          <w:bCs/>
          <w:sz w:val="24"/>
        </w:rPr>
        <w:t>ACC</w:t>
      </w:r>
      <w:r w:rsidRPr="005212DA">
        <w:rPr>
          <w:sz w:val="24"/>
        </w:rPr>
        <w:t>j</w:t>
      </w:r>
      <w:r w:rsidRPr="005212DA">
        <w:rPr>
          <w:bCs/>
          <w:sz w:val="24"/>
        </w:rPr>
        <w:t xml:space="preserve"> </w:t>
      </w:r>
      <w:r w:rsidRPr="005212DA">
        <w:rPr>
          <w:b/>
          <w:bCs/>
          <w:sz w:val="24"/>
        </w:rPr>
        <w:t xml:space="preserve">= </w:t>
      </w:r>
      <w:r w:rsidRPr="005212DA">
        <w:rPr>
          <w:sz w:val="24"/>
        </w:rPr>
        <w:t>β</w:t>
      </w:r>
      <w:r w:rsidRPr="005212DA">
        <w:rPr>
          <w:sz w:val="24"/>
          <w:vertAlign w:val="subscript"/>
        </w:rPr>
        <w:t>0</w:t>
      </w:r>
      <w:r>
        <w:rPr>
          <w:sz w:val="24"/>
          <w:vertAlign w:val="subscript"/>
        </w:rPr>
        <w:t xml:space="preserve"> </w:t>
      </w:r>
      <w:r>
        <w:rPr>
          <w:sz w:val="24"/>
        </w:rPr>
        <w:t xml:space="preserve">+ </w:t>
      </w:r>
      <w:r w:rsidRPr="005212DA">
        <w:rPr>
          <w:sz w:val="24"/>
        </w:rPr>
        <w:t>β</w:t>
      </w:r>
      <w:r w:rsidRPr="005212DA">
        <w:rPr>
          <w:sz w:val="24"/>
          <w:vertAlign w:val="subscript"/>
        </w:rPr>
        <w:t>1</w:t>
      </w:r>
      <w:r>
        <w:rPr>
          <w:sz w:val="24"/>
        </w:rPr>
        <w:t>FCMD</w:t>
      </w:r>
      <w:r w:rsidRPr="005212DA">
        <w:rPr>
          <w:sz w:val="24"/>
        </w:rPr>
        <w:t>j</w:t>
      </w:r>
      <w:r>
        <w:rPr>
          <w:sz w:val="24"/>
        </w:rPr>
        <w:t xml:space="preserve"> + </w:t>
      </w:r>
      <w:r w:rsidRPr="005212DA">
        <w:rPr>
          <w:sz w:val="24"/>
        </w:rPr>
        <w:t>ɛj</w:t>
      </w:r>
      <w:r w:rsidR="000568F4">
        <w:rPr>
          <w:sz w:val="24"/>
        </w:rPr>
        <w:t xml:space="preserve"> …………………………………………………....</w:t>
      </w:r>
      <w:r w:rsidR="005C3EB6">
        <w:rPr>
          <w:sz w:val="24"/>
        </w:rPr>
        <w:t>........</w:t>
      </w:r>
      <w:r w:rsidR="007C6EEE">
        <w:rPr>
          <w:sz w:val="24"/>
        </w:rPr>
        <w:t>.</w:t>
      </w:r>
      <w:r w:rsidR="005C3EB6">
        <w:rPr>
          <w:sz w:val="24"/>
        </w:rPr>
        <w:t xml:space="preserve"> (</w:t>
      </w:r>
      <w:r w:rsidR="00BF55D6">
        <w:rPr>
          <w:sz w:val="24"/>
        </w:rPr>
        <w:t>5</w:t>
      </w:r>
      <w:r w:rsidRPr="005212DA">
        <w:rPr>
          <w:sz w:val="24"/>
        </w:rPr>
        <w:t>)</w:t>
      </w:r>
    </w:p>
    <w:p w:rsidR="00D302A6" w:rsidRDefault="00D302A6" w:rsidP="00D302A6">
      <w:pPr>
        <w:autoSpaceDE w:val="0"/>
        <w:autoSpaceDN w:val="0"/>
        <w:adjustRightInd w:val="0"/>
        <w:rPr>
          <w:sz w:val="24"/>
        </w:rPr>
      </w:pPr>
    </w:p>
    <w:p w:rsidR="00D302A6" w:rsidRDefault="00D302A6" w:rsidP="00D302A6">
      <w:pPr>
        <w:autoSpaceDE w:val="0"/>
        <w:autoSpaceDN w:val="0"/>
        <w:adjustRightInd w:val="0"/>
        <w:rPr>
          <w:sz w:val="24"/>
        </w:rPr>
      </w:pPr>
      <w:r w:rsidRPr="00A74FEF">
        <w:rPr>
          <w:sz w:val="24"/>
        </w:rPr>
        <w:t>Where</w:t>
      </w:r>
      <w:r>
        <w:rPr>
          <w:sz w:val="24"/>
        </w:rPr>
        <w:t xml:space="preserve"> DACCj is the value of EM</w:t>
      </w:r>
      <w:r w:rsidRPr="00A74FEF">
        <w:rPr>
          <w:sz w:val="24"/>
        </w:rPr>
        <w:t xml:space="preserve"> </w:t>
      </w:r>
      <w:r w:rsidRPr="00A74FEF">
        <w:rPr>
          <w:bCs/>
          <w:sz w:val="24"/>
        </w:rPr>
        <w:t>for sample j firm</w:t>
      </w:r>
      <w:r>
        <w:rPr>
          <w:bCs/>
          <w:sz w:val="24"/>
        </w:rPr>
        <w:t>,</w:t>
      </w:r>
      <w:r>
        <w:rPr>
          <w:sz w:val="24"/>
        </w:rPr>
        <w:t xml:space="preserve"> </w:t>
      </w:r>
      <w:r w:rsidRPr="00457A5E">
        <w:rPr>
          <w:sz w:val="24"/>
        </w:rPr>
        <w:t>β</w:t>
      </w:r>
      <w:r w:rsidRPr="00A74FEF">
        <w:rPr>
          <w:sz w:val="24"/>
          <w:vertAlign w:val="subscript"/>
        </w:rPr>
        <w:t>0</w:t>
      </w:r>
      <w:r>
        <w:rPr>
          <w:sz w:val="24"/>
        </w:rPr>
        <w:t xml:space="preserve"> is the i</w:t>
      </w:r>
      <w:r w:rsidRPr="00A74FEF">
        <w:rPr>
          <w:sz w:val="24"/>
        </w:rPr>
        <w:t>ntercep</w:t>
      </w:r>
      <w:r>
        <w:rPr>
          <w:sz w:val="24"/>
        </w:rPr>
        <w:t xml:space="preserve">t to be estimated from the data, </w:t>
      </w:r>
      <w:r w:rsidRPr="00A74FEF">
        <w:rPr>
          <w:sz w:val="24"/>
        </w:rPr>
        <w:t>β</w:t>
      </w:r>
      <w:r w:rsidRPr="00A74FEF">
        <w:rPr>
          <w:sz w:val="24"/>
          <w:vertAlign w:val="subscript"/>
        </w:rPr>
        <w:t>1</w:t>
      </w:r>
      <w:r>
        <w:rPr>
          <w:sz w:val="24"/>
          <w:vertAlign w:val="subscript"/>
        </w:rPr>
        <w:t xml:space="preserve"> </w:t>
      </w:r>
      <w:r>
        <w:rPr>
          <w:sz w:val="24"/>
        </w:rPr>
        <w:t>is the coefficient of the independent variable</w:t>
      </w:r>
      <w:r w:rsidRPr="00A74FEF">
        <w:rPr>
          <w:sz w:val="24"/>
        </w:rPr>
        <w:t xml:space="preserve"> to be established from the</w:t>
      </w:r>
      <w:r>
        <w:rPr>
          <w:sz w:val="24"/>
        </w:rPr>
        <w:t xml:space="preserve"> data, FCMD</w:t>
      </w:r>
      <w:r>
        <w:rPr>
          <w:bCs/>
          <w:sz w:val="24"/>
        </w:rPr>
        <w:t xml:space="preserve">j is the score for voluntary </w:t>
      </w:r>
      <w:r>
        <w:rPr>
          <w:sz w:val="24"/>
        </w:rPr>
        <w:t>disclosure</w:t>
      </w:r>
      <w:r w:rsidRPr="00A74FEF">
        <w:rPr>
          <w:bCs/>
          <w:sz w:val="24"/>
        </w:rPr>
        <w:t xml:space="preserve"> </w:t>
      </w:r>
      <w:r>
        <w:rPr>
          <w:bCs/>
          <w:sz w:val="24"/>
        </w:rPr>
        <w:t xml:space="preserve">of FCMD </w:t>
      </w:r>
      <w:r w:rsidRPr="00A74FEF">
        <w:rPr>
          <w:bCs/>
          <w:sz w:val="24"/>
        </w:rPr>
        <w:t>for sample j firm</w:t>
      </w:r>
      <w:r>
        <w:rPr>
          <w:bCs/>
          <w:sz w:val="24"/>
        </w:rPr>
        <w:t>, and</w:t>
      </w:r>
      <w:r>
        <w:rPr>
          <w:sz w:val="24"/>
        </w:rPr>
        <w:t xml:space="preserve"> </w:t>
      </w:r>
      <w:r w:rsidRPr="002610E0">
        <w:rPr>
          <w:sz w:val="24"/>
        </w:rPr>
        <w:t>ɛ</w:t>
      </w:r>
      <w:r w:rsidRPr="002610E0">
        <w:rPr>
          <w:sz w:val="24"/>
          <w:vertAlign w:val="subscript"/>
        </w:rPr>
        <w:t>j</w:t>
      </w:r>
      <w:r>
        <w:rPr>
          <w:sz w:val="24"/>
        </w:rPr>
        <w:t xml:space="preserve"> is the s</w:t>
      </w:r>
      <w:r w:rsidRPr="002610E0">
        <w:rPr>
          <w:sz w:val="24"/>
        </w:rPr>
        <w:t xml:space="preserve">tochastic disturbance or error term </w:t>
      </w:r>
      <w:r w:rsidRPr="002610E0">
        <w:rPr>
          <w:bCs/>
          <w:sz w:val="24"/>
        </w:rPr>
        <w:t>for sample j firm</w:t>
      </w:r>
      <w:r w:rsidR="00A40404">
        <w:rPr>
          <w:sz w:val="24"/>
        </w:rPr>
        <w:t>.</w:t>
      </w:r>
    </w:p>
    <w:p w:rsidR="00EB224A" w:rsidRDefault="00EB224A" w:rsidP="00D302A6">
      <w:pPr>
        <w:autoSpaceDE w:val="0"/>
        <w:autoSpaceDN w:val="0"/>
        <w:adjustRightInd w:val="0"/>
        <w:rPr>
          <w:sz w:val="24"/>
        </w:rPr>
      </w:pPr>
    </w:p>
    <w:p w:rsidR="00D302A6" w:rsidRPr="00C2744C" w:rsidRDefault="00D302A6" w:rsidP="00D302A6">
      <w:pPr>
        <w:autoSpaceDE w:val="0"/>
        <w:autoSpaceDN w:val="0"/>
        <w:adjustRightInd w:val="0"/>
        <w:rPr>
          <w:bCs/>
          <w:sz w:val="24"/>
        </w:rPr>
      </w:pPr>
      <w:r w:rsidRPr="00C2744C">
        <w:rPr>
          <w:bCs/>
          <w:sz w:val="24"/>
        </w:rPr>
        <w:t>The second model that incorporates t</w:t>
      </w:r>
      <w:r w:rsidR="00CA4739">
        <w:rPr>
          <w:bCs/>
          <w:sz w:val="24"/>
        </w:rPr>
        <w:t>he control variables (LEV, PRFT, FSIZE)</w:t>
      </w:r>
      <w:r w:rsidRPr="00C2744C">
        <w:rPr>
          <w:bCs/>
          <w:sz w:val="24"/>
        </w:rPr>
        <w:t xml:space="preserve"> in addition to FCMD to test for the effect of voluntary disclosure of FCMD on EM </w:t>
      </w:r>
      <w:r w:rsidRPr="00C2744C">
        <w:rPr>
          <w:sz w:val="24"/>
        </w:rPr>
        <w:t>among listed firms at the USE is stated as follows:</w:t>
      </w:r>
    </w:p>
    <w:p w:rsidR="00D302A6" w:rsidRPr="009E4533" w:rsidRDefault="008758F2" w:rsidP="00D302A6">
      <w:pPr>
        <w:autoSpaceDE w:val="0"/>
        <w:autoSpaceDN w:val="0"/>
        <w:adjustRightInd w:val="0"/>
        <w:rPr>
          <w:color w:val="000000"/>
          <w:sz w:val="24"/>
        </w:rPr>
      </w:pPr>
      <w:r>
        <w:rPr>
          <w:bCs/>
          <w:sz w:val="24"/>
        </w:rPr>
        <w:t xml:space="preserve">  </w:t>
      </w:r>
      <w:r w:rsidR="00D302A6" w:rsidRPr="005212DA">
        <w:rPr>
          <w:bCs/>
          <w:sz w:val="24"/>
        </w:rPr>
        <w:t>D</w:t>
      </w:r>
      <w:r w:rsidR="00D302A6">
        <w:rPr>
          <w:bCs/>
          <w:sz w:val="24"/>
        </w:rPr>
        <w:t>ACC</w:t>
      </w:r>
      <w:r w:rsidR="00D302A6" w:rsidRPr="005212DA">
        <w:rPr>
          <w:sz w:val="24"/>
        </w:rPr>
        <w:t>j</w:t>
      </w:r>
      <w:r w:rsidR="00D302A6" w:rsidRPr="005212DA">
        <w:rPr>
          <w:bCs/>
          <w:sz w:val="24"/>
        </w:rPr>
        <w:t xml:space="preserve"> </w:t>
      </w:r>
      <w:r w:rsidR="00D302A6" w:rsidRPr="005212DA">
        <w:rPr>
          <w:b/>
          <w:bCs/>
          <w:sz w:val="24"/>
        </w:rPr>
        <w:t xml:space="preserve">= </w:t>
      </w:r>
      <w:r w:rsidR="00D302A6" w:rsidRPr="005212DA">
        <w:rPr>
          <w:sz w:val="24"/>
        </w:rPr>
        <w:t>β</w:t>
      </w:r>
      <w:r w:rsidR="00D302A6" w:rsidRPr="005212DA">
        <w:rPr>
          <w:sz w:val="24"/>
          <w:vertAlign w:val="subscript"/>
        </w:rPr>
        <w:t>0</w:t>
      </w:r>
      <w:r w:rsidR="00D302A6">
        <w:rPr>
          <w:sz w:val="24"/>
          <w:vertAlign w:val="subscript"/>
        </w:rPr>
        <w:t xml:space="preserve"> </w:t>
      </w:r>
      <w:r w:rsidR="00D302A6">
        <w:rPr>
          <w:sz w:val="24"/>
        </w:rPr>
        <w:t xml:space="preserve">+ </w:t>
      </w:r>
      <w:r w:rsidR="00D302A6" w:rsidRPr="005212DA">
        <w:rPr>
          <w:sz w:val="24"/>
        </w:rPr>
        <w:t>β</w:t>
      </w:r>
      <w:r w:rsidR="00D302A6" w:rsidRPr="005212DA">
        <w:rPr>
          <w:sz w:val="24"/>
          <w:vertAlign w:val="subscript"/>
        </w:rPr>
        <w:t>1</w:t>
      </w:r>
      <w:r w:rsidR="00D302A6">
        <w:rPr>
          <w:sz w:val="24"/>
        </w:rPr>
        <w:t>FCMD</w:t>
      </w:r>
      <w:r w:rsidR="00D302A6" w:rsidRPr="005212DA">
        <w:rPr>
          <w:sz w:val="24"/>
        </w:rPr>
        <w:t>j</w:t>
      </w:r>
      <w:r>
        <w:rPr>
          <w:sz w:val="24"/>
        </w:rPr>
        <w:t xml:space="preserve"> </w:t>
      </w:r>
      <w:r w:rsidR="00D302A6">
        <w:rPr>
          <w:sz w:val="24"/>
        </w:rPr>
        <w:t xml:space="preserve">+ </w:t>
      </w:r>
      <w:r w:rsidR="00D302A6" w:rsidRPr="005212DA">
        <w:rPr>
          <w:sz w:val="24"/>
        </w:rPr>
        <w:t>β</w:t>
      </w:r>
      <w:r w:rsidR="00D302A6">
        <w:rPr>
          <w:sz w:val="24"/>
          <w:vertAlign w:val="subscript"/>
        </w:rPr>
        <w:t>2</w:t>
      </w:r>
      <w:r w:rsidR="00D302A6" w:rsidRPr="00A6683F">
        <w:rPr>
          <w:sz w:val="24"/>
        </w:rPr>
        <w:t>LEV</w:t>
      </w:r>
      <w:r w:rsidR="00D302A6" w:rsidRPr="005212DA">
        <w:rPr>
          <w:sz w:val="24"/>
        </w:rPr>
        <w:t>j</w:t>
      </w:r>
      <w:r w:rsidR="00D302A6">
        <w:rPr>
          <w:sz w:val="24"/>
        </w:rPr>
        <w:t xml:space="preserve"> </w:t>
      </w:r>
      <w:r w:rsidR="00D302A6">
        <w:rPr>
          <w:sz w:val="24"/>
          <w:vertAlign w:val="subscript"/>
        </w:rPr>
        <w:t xml:space="preserve">+ </w:t>
      </w:r>
      <w:r w:rsidR="00D302A6" w:rsidRPr="005212DA">
        <w:rPr>
          <w:sz w:val="24"/>
        </w:rPr>
        <w:t>β</w:t>
      </w:r>
      <w:r w:rsidR="00D302A6">
        <w:rPr>
          <w:sz w:val="24"/>
          <w:vertAlign w:val="subscript"/>
        </w:rPr>
        <w:t>3</w:t>
      </w:r>
      <w:r w:rsidR="00D302A6">
        <w:rPr>
          <w:sz w:val="24"/>
        </w:rPr>
        <w:t>PRFT</w:t>
      </w:r>
      <w:r w:rsidR="00D302A6" w:rsidRPr="005212DA">
        <w:rPr>
          <w:sz w:val="24"/>
        </w:rPr>
        <w:t>j</w:t>
      </w:r>
      <w:r w:rsidR="00D302A6">
        <w:rPr>
          <w:sz w:val="24"/>
        </w:rPr>
        <w:t xml:space="preserve"> + </w:t>
      </w:r>
      <w:r w:rsidR="00D302A6" w:rsidRPr="005212DA">
        <w:rPr>
          <w:sz w:val="24"/>
        </w:rPr>
        <w:t>β</w:t>
      </w:r>
      <w:r w:rsidR="00D302A6">
        <w:rPr>
          <w:sz w:val="24"/>
          <w:vertAlign w:val="subscript"/>
        </w:rPr>
        <w:t>4</w:t>
      </w:r>
      <w:r w:rsidR="00D302A6">
        <w:rPr>
          <w:sz w:val="24"/>
        </w:rPr>
        <w:t>FSIZE</w:t>
      </w:r>
      <w:r w:rsidR="00D302A6" w:rsidRPr="005212DA">
        <w:rPr>
          <w:sz w:val="24"/>
        </w:rPr>
        <w:t>j</w:t>
      </w:r>
      <w:r>
        <w:rPr>
          <w:sz w:val="24"/>
        </w:rPr>
        <w:t xml:space="preserve"> </w:t>
      </w:r>
      <w:r w:rsidR="00D302A6">
        <w:rPr>
          <w:sz w:val="24"/>
        </w:rPr>
        <w:t xml:space="preserve">+ </w:t>
      </w:r>
      <w:r w:rsidR="00D302A6" w:rsidRPr="005212DA">
        <w:rPr>
          <w:sz w:val="24"/>
        </w:rPr>
        <w:t>ɛj</w:t>
      </w:r>
      <w:r w:rsidR="000568F4">
        <w:rPr>
          <w:sz w:val="24"/>
        </w:rPr>
        <w:t xml:space="preserve"> ……….……</w:t>
      </w:r>
      <w:r>
        <w:rPr>
          <w:sz w:val="24"/>
        </w:rPr>
        <w:t>…</w:t>
      </w:r>
      <w:r w:rsidR="00496542">
        <w:rPr>
          <w:sz w:val="24"/>
        </w:rPr>
        <w:t>….</w:t>
      </w:r>
      <w:r w:rsidR="005C3EB6">
        <w:rPr>
          <w:sz w:val="24"/>
        </w:rPr>
        <w:t>…..</w:t>
      </w:r>
      <w:r>
        <w:rPr>
          <w:sz w:val="24"/>
        </w:rPr>
        <w:t xml:space="preserve"> </w:t>
      </w:r>
      <w:r w:rsidR="005C3EB6">
        <w:rPr>
          <w:sz w:val="24"/>
        </w:rPr>
        <w:t>(</w:t>
      </w:r>
      <w:r w:rsidR="00CA4739">
        <w:rPr>
          <w:sz w:val="24"/>
        </w:rPr>
        <w:t>6</w:t>
      </w:r>
      <w:r w:rsidR="00D302A6" w:rsidRPr="005212DA">
        <w:rPr>
          <w:sz w:val="24"/>
        </w:rPr>
        <w:t>)</w:t>
      </w:r>
    </w:p>
    <w:p w:rsidR="008758F2" w:rsidRDefault="008758F2" w:rsidP="00D302A6">
      <w:pPr>
        <w:autoSpaceDE w:val="0"/>
        <w:autoSpaceDN w:val="0"/>
        <w:adjustRightInd w:val="0"/>
        <w:rPr>
          <w:sz w:val="24"/>
        </w:rPr>
      </w:pPr>
    </w:p>
    <w:p w:rsidR="00D302A6" w:rsidRDefault="00D302A6" w:rsidP="00D302A6">
      <w:pPr>
        <w:autoSpaceDE w:val="0"/>
        <w:autoSpaceDN w:val="0"/>
        <w:adjustRightInd w:val="0"/>
        <w:rPr>
          <w:bCs/>
          <w:sz w:val="24"/>
        </w:rPr>
      </w:pPr>
      <w:r w:rsidRPr="00A74FEF">
        <w:rPr>
          <w:sz w:val="24"/>
        </w:rPr>
        <w:t>Where</w:t>
      </w:r>
      <w:r w:rsidR="008758F2">
        <w:rPr>
          <w:sz w:val="24"/>
        </w:rPr>
        <w:t xml:space="preserve"> DACCj is the v</w:t>
      </w:r>
      <w:r>
        <w:rPr>
          <w:sz w:val="24"/>
        </w:rPr>
        <w:t>alue of EM</w:t>
      </w:r>
      <w:r w:rsidRPr="00A74FEF">
        <w:rPr>
          <w:sz w:val="24"/>
        </w:rPr>
        <w:t xml:space="preserve"> </w:t>
      </w:r>
      <w:r w:rsidRPr="00A74FEF">
        <w:rPr>
          <w:bCs/>
          <w:sz w:val="24"/>
        </w:rPr>
        <w:t>for sample j firm</w:t>
      </w:r>
      <w:r w:rsidR="008758F2">
        <w:rPr>
          <w:bCs/>
          <w:sz w:val="24"/>
        </w:rPr>
        <w:t>,</w:t>
      </w:r>
      <w:r w:rsidR="008758F2">
        <w:rPr>
          <w:sz w:val="24"/>
        </w:rPr>
        <w:t xml:space="preserve"> </w:t>
      </w:r>
      <w:r w:rsidRPr="00457A5E">
        <w:rPr>
          <w:sz w:val="24"/>
        </w:rPr>
        <w:t>β</w:t>
      </w:r>
      <w:r w:rsidRPr="00A74FEF">
        <w:rPr>
          <w:sz w:val="24"/>
          <w:vertAlign w:val="subscript"/>
        </w:rPr>
        <w:t>0</w:t>
      </w:r>
      <w:r w:rsidR="008758F2">
        <w:rPr>
          <w:sz w:val="24"/>
        </w:rPr>
        <w:t xml:space="preserve"> is the i</w:t>
      </w:r>
      <w:r w:rsidRPr="00A74FEF">
        <w:rPr>
          <w:sz w:val="24"/>
        </w:rPr>
        <w:t>ntercep</w:t>
      </w:r>
      <w:r>
        <w:rPr>
          <w:sz w:val="24"/>
        </w:rPr>
        <w:t>t to be estimated from the data</w:t>
      </w:r>
      <w:r w:rsidR="008758F2">
        <w:rPr>
          <w:sz w:val="24"/>
        </w:rPr>
        <w:t xml:space="preserve">, </w:t>
      </w:r>
      <w:r w:rsidRPr="00A74FEF">
        <w:rPr>
          <w:sz w:val="24"/>
        </w:rPr>
        <w:t>β</w:t>
      </w:r>
      <w:r w:rsidRPr="00A74FEF">
        <w:rPr>
          <w:sz w:val="24"/>
          <w:vertAlign w:val="subscript"/>
        </w:rPr>
        <w:t>1</w:t>
      </w:r>
      <w:r>
        <w:rPr>
          <w:sz w:val="24"/>
          <w:vertAlign w:val="subscript"/>
        </w:rPr>
        <w:t xml:space="preserve"> – </w:t>
      </w:r>
      <w:r w:rsidRPr="00A74FEF">
        <w:rPr>
          <w:sz w:val="24"/>
        </w:rPr>
        <w:t>β</w:t>
      </w:r>
      <w:r>
        <w:rPr>
          <w:sz w:val="24"/>
          <w:vertAlign w:val="subscript"/>
        </w:rPr>
        <w:t>4</w:t>
      </w:r>
      <w:r w:rsidR="008758F2">
        <w:rPr>
          <w:sz w:val="24"/>
        </w:rPr>
        <w:t xml:space="preserve"> are the c</w:t>
      </w:r>
      <w:r>
        <w:rPr>
          <w:sz w:val="24"/>
        </w:rPr>
        <w:t>oefficients of the independent variable</w:t>
      </w:r>
      <w:r w:rsidRPr="00A74FEF">
        <w:rPr>
          <w:sz w:val="24"/>
        </w:rPr>
        <w:t xml:space="preserve"> to be established from the</w:t>
      </w:r>
      <w:r w:rsidR="008758F2">
        <w:rPr>
          <w:sz w:val="24"/>
        </w:rPr>
        <w:t xml:space="preserve"> data and </w:t>
      </w:r>
      <w:r>
        <w:rPr>
          <w:sz w:val="24"/>
        </w:rPr>
        <w:t>FCMD</w:t>
      </w:r>
      <w:r w:rsidR="008758F2">
        <w:rPr>
          <w:bCs/>
          <w:sz w:val="24"/>
        </w:rPr>
        <w:t>j is the s</w:t>
      </w:r>
      <w:r>
        <w:rPr>
          <w:bCs/>
          <w:sz w:val="24"/>
        </w:rPr>
        <w:t xml:space="preserve">core for voluntary </w:t>
      </w:r>
      <w:r>
        <w:rPr>
          <w:sz w:val="24"/>
        </w:rPr>
        <w:t>disclosure</w:t>
      </w:r>
      <w:r w:rsidRPr="00A74FEF">
        <w:rPr>
          <w:bCs/>
          <w:sz w:val="24"/>
        </w:rPr>
        <w:t xml:space="preserve"> </w:t>
      </w:r>
      <w:r>
        <w:rPr>
          <w:bCs/>
          <w:sz w:val="24"/>
        </w:rPr>
        <w:t xml:space="preserve">of FCMD </w:t>
      </w:r>
      <w:r w:rsidRPr="00A74FEF">
        <w:rPr>
          <w:bCs/>
          <w:sz w:val="24"/>
        </w:rPr>
        <w:t>for sample j firm</w:t>
      </w:r>
      <w:r w:rsidR="008758F2">
        <w:rPr>
          <w:sz w:val="24"/>
        </w:rPr>
        <w:t>, LEVj is</w:t>
      </w:r>
      <w:r>
        <w:rPr>
          <w:sz w:val="24"/>
        </w:rPr>
        <w:t xml:space="preserve"> </w:t>
      </w:r>
      <w:r w:rsidR="008758F2">
        <w:rPr>
          <w:sz w:val="24"/>
        </w:rPr>
        <w:t>the ratio of d</w:t>
      </w:r>
      <w:r w:rsidR="007A564A">
        <w:rPr>
          <w:sz w:val="24"/>
        </w:rPr>
        <w:t xml:space="preserve">ebt to </w:t>
      </w:r>
      <w:r w:rsidRPr="00457A5E">
        <w:rPr>
          <w:sz w:val="24"/>
        </w:rPr>
        <w:t xml:space="preserve">total assets </w:t>
      </w:r>
      <w:r>
        <w:rPr>
          <w:bCs/>
          <w:sz w:val="24"/>
        </w:rPr>
        <w:t>for sample j firm</w:t>
      </w:r>
      <w:r w:rsidR="008758F2">
        <w:rPr>
          <w:bCs/>
          <w:sz w:val="24"/>
        </w:rPr>
        <w:t>,</w:t>
      </w:r>
      <w:r w:rsidR="008758F2">
        <w:rPr>
          <w:sz w:val="24"/>
        </w:rPr>
        <w:t xml:space="preserve"> PRFTj is the ratio of n</w:t>
      </w:r>
      <w:r w:rsidR="007A564A">
        <w:rPr>
          <w:sz w:val="24"/>
        </w:rPr>
        <w:t xml:space="preserve">et income to </w:t>
      </w:r>
      <w:r w:rsidRPr="00457A5E">
        <w:rPr>
          <w:sz w:val="24"/>
        </w:rPr>
        <w:t xml:space="preserve">total assets </w:t>
      </w:r>
      <w:r>
        <w:rPr>
          <w:bCs/>
          <w:sz w:val="24"/>
        </w:rPr>
        <w:t>for sample j firm</w:t>
      </w:r>
      <w:r w:rsidR="008758F2">
        <w:rPr>
          <w:sz w:val="24"/>
        </w:rPr>
        <w:t>, FSIZEj is the v</w:t>
      </w:r>
      <w:r w:rsidRPr="00457A5E">
        <w:rPr>
          <w:sz w:val="24"/>
        </w:rPr>
        <w:t xml:space="preserve">alue of total assets </w:t>
      </w:r>
      <w:r>
        <w:rPr>
          <w:bCs/>
          <w:sz w:val="24"/>
        </w:rPr>
        <w:t>for sample j firm</w:t>
      </w:r>
      <w:r w:rsidR="008758F2">
        <w:rPr>
          <w:bCs/>
          <w:sz w:val="24"/>
        </w:rPr>
        <w:t>, and</w:t>
      </w:r>
      <w:r w:rsidR="008758F2">
        <w:rPr>
          <w:sz w:val="24"/>
        </w:rPr>
        <w:t xml:space="preserve"> </w:t>
      </w:r>
      <w:r w:rsidRPr="002610E0">
        <w:rPr>
          <w:sz w:val="24"/>
        </w:rPr>
        <w:t>ɛ</w:t>
      </w:r>
      <w:r w:rsidRPr="002610E0">
        <w:rPr>
          <w:sz w:val="24"/>
          <w:vertAlign w:val="subscript"/>
        </w:rPr>
        <w:t>j</w:t>
      </w:r>
      <w:r w:rsidR="008758F2">
        <w:rPr>
          <w:sz w:val="24"/>
        </w:rPr>
        <w:t xml:space="preserve"> is the s</w:t>
      </w:r>
      <w:r w:rsidRPr="002610E0">
        <w:rPr>
          <w:sz w:val="24"/>
        </w:rPr>
        <w:t xml:space="preserve">tochastic disturbance or error term </w:t>
      </w:r>
      <w:r w:rsidRPr="002610E0">
        <w:rPr>
          <w:bCs/>
          <w:sz w:val="24"/>
        </w:rPr>
        <w:t>for sample j firm</w:t>
      </w:r>
      <w:r w:rsidR="007A564A">
        <w:rPr>
          <w:bCs/>
          <w:sz w:val="24"/>
        </w:rPr>
        <w:t>.</w:t>
      </w:r>
    </w:p>
    <w:p w:rsidR="00CA4739" w:rsidRPr="00A40404" w:rsidRDefault="00CA4739" w:rsidP="00D302A6">
      <w:pPr>
        <w:autoSpaceDE w:val="0"/>
        <w:autoSpaceDN w:val="0"/>
        <w:adjustRightInd w:val="0"/>
        <w:rPr>
          <w:sz w:val="24"/>
        </w:rPr>
      </w:pPr>
    </w:p>
    <w:p w:rsidR="00D302A6" w:rsidRPr="00A40404" w:rsidRDefault="00D302A6" w:rsidP="00A40404">
      <w:pPr>
        <w:autoSpaceDE w:val="0"/>
        <w:autoSpaceDN w:val="0"/>
        <w:adjustRightInd w:val="0"/>
        <w:rPr>
          <w:rFonts w:eastAsia="MinionPro-Regular"/>
          <w:sz w:val="24"/>
        </w:rPr>
      </w:pPr>
      <w:r>
        <w:rPr>
          <w:bCs/>
          <w:sz w:val="24"/>
        </w:rPr>
        <w:t>As exhibited in</w:t>
      </w:r>
      <w:r w:rsidR="001C1F47">
        <w:rPr>
          <w:bCs/>
          <w:sz w:val="24"/>
        </w:rPr>
        <w:t xml:space="preserve"> Table </w:t>
      </w:r>
      <w:r w:rsidR="000568F4">
        <w:rPr>
          <w:bCs/>
          <w:sz w:val="24"/>
        </w:rPr>
        <w:t>3</w:t>
      </w:r>
      <w:r w:rsidRPr="003A3AC8">
        <w:rPr>
          <w:bCs/>
          <w:sz w:val="24"/>
        </w:rPr>
        <w:t>, the findings in Model 1</w:t>
      </w:r>
      <w:r w:rsidR="00CA4739">
        <w:rPr>
          <w:bCs/>
          <w:sz w:val="24"/>
        </w:rPr>
        <w:t xml:space="preserve"> </w:t>
      </w:r>
      <w:r w:rsidRPr="003A3AC8">
        <w:rPr>
          <w:sz w:val="24"/>
        </w:rPr>
        <w:t xml:space="preserve">demonstrates that </w:t>
      </w:r>
      <w:r w:rsidR="00CA4739">
        <w:rPr>
          <w:bCs/>
          <w:sz w:val="24"/>
        </w:rPr>
        <w:t>voluntary disclosure of FCMD</w:t>
      </w:r>
      <w:r w:rsidRPr="003A3AC8">
        <w:rPr>
          <w:sz w:val="24"/>
        </w:rPr>
        <w:t xml:space="preserve"> is positively (coef. = </w:t>
      </w:r>
      <w:r w:rsidRPr="003A3AC8">
        <w:rPr>
          <w:color w:val="000000"/>
          <w:sz w:val="24"/>
        </w:rPr>
        <w:t xml:space="preserve">0.001) and insignificantly </w:t>
      </w:r>
      <w:r w:rsidRPr="003A3AC8">
        <w:rPr>
          <w:sz w:val="24"/>
        </w:rPr>
        <w:t xml:space="preserve">related to EM. </w:t>
      </w:r>
      <w:r w:rsidRPr="003A3AC8">
        <w:rPr>
          <w:rFonts w:eastAsia="MinionPro-Regular"/>
          <w:sz w:val="24"/>
        </w:rPr>
        <w:t xml:space="preserve">Thus, there is no evidence that greater voluntary disclosure of </w:t>
      </w:r>
      <w:r w:rsidR="00061F95">
        <w:rPr>
          <w:bCs/>
          <w:sz w:val="24"/>
        </w:rPr>
        <w:t>FCMD</w:t>
      </w:r>
      <w:r w:rsidRPr="003A3AC8">
        <w:rPr>
          <w:rFonts w:eastAsia="MinionPro-Regular"/>
          <w:sz w:val="24"/>
        </w:rPr>
        <w:t xml:space="preserve"> is reflected in a lesser propensity to manage earnings. This finding contradicts the underlying theoretical assumptions and differs markedly from the empirical results presented by </w:t>
      </w:r>
      <w:r w:rsidR="007B04A9">
        <w:rPr>
          <w:rFonts w:eastAsia="MinionPro-Regular"/>
          <w:color w:val="0070C0"/>
          <w:sz w:val="24"/>
        </w:rPr>
        <w:t>Murcia and Wuerges [27]</w:t>
      </w:r>
      <w:r w:rsidRPr="008758F2">
        <w:rPr>
          <w:rFonts w:eastAsia="MinionPro-Regular"/>
          <w:color w:val="0070C0"/>
          <w:sz w:val="24"/>
        </w:rPr>
        <w:t>)</w:t>
      </w:r>
      <w:r w:rsidRPr="003A3AC8">
        <w:rPr>
          <w:rFonts w:eastAsia="MinionPro-Regular"/>
          <w:sz w:val="24"/>
        </w:rPr>
        <w:t xml:space="preserve">. </w:t>
      </w:r>
    </w:p>
    <w:p w:rsidR="00EB224A" w:rsidRDefault="00EB224A" w:rsidP="00D302A6">
      <w:pPr>
        <w:autoSpaceDE w:val="0"/>
        <w:autoSpaceDN w:val="0"/>
        <w:adjustRightInd w:val="0"/>
        <w:rPr>
          <w:sz w:val="24"/>
        </w:rPr>
      </w:pPr>
    </w:p>
    <w:p w:rsidR="00D302A6" w:rsidRDefault="00D302A6" w:rsidP="00D302A6">
      <w:pPr>
        <w:autoSpaceDE w:val="0"/>
        <w:autoSpaceDN w:val="0"/>
        <w:adjustRightInd w:val="0"/>
        <w:rPr>
          <w:sz w:val="24"/>
        </w:rPr>
      </w:pPr>
      <w:r w:rsidRPr="003A3AC8">
        <w:rPr>
          <w:sz w:val="24"/>
        </w:rPr>
        <w:t>When the control variables are incorporated as exhibited in Model 2 the findings reveal firstly an</w:t>
      </w:r>
      <w:r>
        <w:rPr>
          <w:sz w:val="24"/>
        </w:rPr>
        <w:t>d foremost, an adjusted R square</w:t>
      </w:r>
      <w:r w:rsidR="000463C5">
        <w:rPr>
          <w:sz w:val="24"/>
        </w:rPr>
        <w:t>d</w:t>
      </w:r>
      <w:r w:rsidRPr="003A3AC8">
        <w:rPr>
          <w:sz w:val="24"/>
        </w:rPr>
        <w:t xml:space="preserve"> value of </w:t>
      </w:r>
      <w:r w:rsidRPr="003A3AC8">
        <w:rPr>
          <w:color w:val="000000"/>
          <w:sz w:val="24"/>
        </w:rPr>
        <w:t>39% implying that 39% of the changes in EM can be explained col</w:t>
      </w:r>
      <w:r>
        <w:rPr>
          <w:color w:val="000000"/>
          <w:sz w:val="24"/>
        </w:rPr>
        <w:t>lectively by the disclosure of FCMD</w:t>
      </w:r>
      <w:r w:rsidRPr="003A3AC8">
        <w:rPr>
          <w:color w:val="000000"/>
          <w:sz w:val="24"/>
        </w:rPr>
        <w:t xml:space="preserve"> and the control </w:t>
      </w:r>
      <w:r w:rsidRPr="00742BC3">
        <w:rPr>
          <w:sz w:val="24"/>
        </w:rPr>
        <w:t>variables.</w:t>
      </w:r>
      <w:r>
        <w:rPr>
          <w:sz w:val="24"/>
        </w:rPr>
        <w:t xml:space="preserve"> In addition</w:t>
      </w:r>
      <w:r w:rsidR="00CA4739">
        <w:rPr>
          <w:sz w:val="24"/>
        </w:rPr>
        <w:t>,</w:t>
      </w:r>
      <w:r>
        <w:rPr>
          <w:sz w:val="24"/>
        </w:rPr>
        <w:t xml:space="preserve"> t</w:t>
      </w:r>
      <w:r w:rsidRPr="00951886">
        <w:rPr>
          <w:color w:val="000000"/>
          <w:sz w:val="24"/>
        </w:rPr>
        <w:t xml:space="preserve">he findings indicate </w:t>
      </w:r>
      <w:r w:rsidRPr="00540102">
        <w:rPr>
          <w:sz w:val="24"/>
        </w:rPr>
        <w:t xml:space="preserve">that </w:t>
      </w:r>
      <w:r>
        <w:rPr>
          <w:sz w:val="24"/>
        </w:rPr>
        <w:t xml:space="preserve">the coefficient for </w:t>
      </w:r>
      <w:r>
        <w:rPr>
          <w:bCs/>
          <w:sz w:val="24"/>
        </w:rPr>
        <w:t>voluntary disclosure of FCMD</w:t>
      </w:r>
      <w:r>
        <w:rPr>
          <w:sz w:val="24"/>
        </w:rPr>
        <w:t xml:space="preserve"> is </w:t>
      </w:r>
      <w:r w:rsidRPr="001B11DB">
        <w:rPr>
          <w:sz w:val="24"/>
        </w:rPr>
        <w:lastRenderedPageBreak/>
        <w:t>positive (coef.</w:t>
      </w:r>
      <w:r>
        <w:t xml:space="preserve"> </w:t>
      </w:r>
      <w:r w:rsidRPr="001B11DB">
        <w:rPr>
          <w:sz w:val="24"/>
        </w:rPr>
        <w:t xml:space="preserve">= </w:t>
      </w:r>
      <w:r w:rsidRPr="001B11DB">
        <w:rPr>
          <w:color w:val="000000"/>
          <w:sz w:val="24"/>
        </w:rPr>
        <w:t>0.001</w:t>
      </w:r>
      <w:r w:rsidRPr="001B11DB">
        <w:rPr>
          <w:sz w:val="24"/>
        </w:rPr>
        <w:t>) and insignificant at the 5% significance level.</w:t>
      </w:r>
      <w:r>
        <w:rPr>
          <w:sz w:val="24"/>
        </w:rPr>
        <w:t xml:space="preserve"> Furthermore, </w:t>
      </w:r>
      <w:r w:rsidR="007A564A">
        <w:rPr>
          <w:sz w:val="24"/>
        </w:rPr>
        <w:t>PRFT</w:t>
      </w:r>
      <w:r w:rsidRPr="00742BC3">
        <w:rPr>
          <w:sz w:val="24"/>
        </w:rPr>
        <w:t xml:space="preserve"> exhibited a negative and significant influence </w:t>
      </w:r>
      <w:r w:rsidRPr="00B52BDB">
        <w:rPr>
          <w:sz w:val="24"/>
        </w:rPr>
        <w:t>on EM (coef.</w:t>
      </w:r>
      <w:r>
        <w:t xml:space="preserve"> </w:t>
      </w:r>
      <w:r w:rsidRPr="00B52BDB">
        <w:rPr>
          <w:sz w:val="24"/>
        </w:rPr>
        <w:t>= -0.039, p &lt; 0.01), thus indicating an alignment of profit increa</w:t>
      </w:r>
      <w:r>
        <w:rPr>
          <w:sz w:val="24"/>
        </w:rPr>
        <w:t>se with a de</w:t>
      </w:r>
      <w:r w:rsidRPr="00B52BDB">
        <w:rPr>
          <w:sz w:val="24"/>
        </w:rPr>
        <w:t>crease in EM</w:t>
      </w:r>
      <w:r w:rsidR="00A40404">
        <w:rPr>
          <w:sz w:val="24"/>
        </w:rPr>
        <w:t>.</w:t>
      </w:r>
    </w:p>
    <w:p w:rsidR="00EB224A" w:rsidRDefault="00EB224A" w:rsidP="00D302A6">
      <w:pPr>
        <w:autoSpaceDE w:val="0"/>
        <w:autoSpaceDN w:val="0"/>
        <w:adjustRightInd w:val="0"/>
        <w:rPr>
          <w:sz w:val="24"/>
        </w:rPr>
      </w:pPr>
    </w:p>
    <w:p w:rsidR="00CA4739" w:rsidRDefault="007A564A" w:rsidP="00D302A6">
      <w:pPr>
        <w:autoSpaceDE w:val="0"/>
        <w:autoSpaceDN w:val="0"/>
        <w:adjustRightInd w:val="0"/>
        <w:rPr>
          <w:sz w:val="24"/>
        </w:rPr>
      </w:pPr>
      <w:r>
        <w:rPr>
          <w:sz w:val="24"/>
        </w:rPr>
        <w:t>Secondly, LEV</w:t>
      </w:r>
      <w:r w:rsidR="00D302A6" w:rsidRPr="00742BC3">
        <w:rPr>
          <w:sz w:val="24"/>
        </w:rPr>
        <w:t xml:space="preserve"> has a positive and </w:t>
      </w:r>
      <w:r w:rsidR="00D302A6">
        <w:rPr>
          <w:sz w:val="24"/>
        </w:rPr>
        <w:t>insignificant relationship with EM</w:t>
      </w:r>
      <w:r w:rsidR="00D302A6" w:rsidRPr="00742BC3">
        <w:rPr>
          <w:sz w:val="24"/>
        </w:rPr>
        <w:t xml:space="preserve"> (coef. = 0.014).</w:t>
      </w:r>
      <w:r w:rsidR="00D302A6">
        <w:rPr>
          <w:sz w:val="24"/>
        </w:rPr>
        <w:t xml:space="preserve"> </w:t>
      </w:r>
      <w:r w:rsidR="00D302A6" w:rsidRPr="00742BC3">
        <w:rPr>
          <w:sz w:val="24"/>
        </w:rPr>
        <w:t xml:space="preserve">Although not significant this result is in tandem with the findings of </w:t>
      </w:r>
      <w:r w:rsidR="00D302A6" w:rsidRPr="007A564A">
        <w:rPr>
          <w:rFonts w:eastAsia="MinionPro-Regular"/>
          <w:color w:val="0070C0"/>
          <w:sz w:val="24"/>
        </w:rPr>
        <w:t xml:space="preserve">Consoni </w:t>
      </w:r>
      <w:r w:rsidR="00D302A6" w:rsidRPr="008479F1">
        <w:rPr>
          <w:rFonts w:eastAsia="MinionPro-Regular"/>
          <w:color w:val="0070C0"/>
          <w:sz w:val="24"/>
        </w:rPr>
        <w:t>et al</w:t>
      </w:r>
      <w:r w:rsidR="00D302A6" w:rsidRPr="007A564A">
        <w:rPr>
          <w:rFonts w:eastAsia="MinionPro-Regular"/>
          <w:i/>
          <w:color w:val="0070C0"/>
          <w:sz w:val="24"/>
        </w:rPr>
        <w:t>.</w:t>
      </w:r>
      <w:r w:rsidR="007B04A9">
        <w:rPr>
          <w:rFonts w:eastAsia="MinionPro-Regular"/>
          <w:color w:val="0070C0"/>
          <w:sz w:val="24"/>
        </w:rPr>
        <w:t xml:space="preserve"> [7]</w:t>
      </w:r>
      <w:r w:rsidR="00D302A6" w:rsidRPr="00742BC3">
        <w:rPr>
          <w:rFonts w:eastAsia="MinionPro-Regular"/>
          <w:sz w:val="24"/>
        </w:rPr>
        <w:t xml:space="preserve">, hence, suggesting that companies with high debt ratios tend to manage their earnings to show higher profit. Thirdly, </w:t>
      </w:r>
      <w:r w:rsidR="00CA78F2">
        <w:rPr>
          <w:sz w:val="24"/>
        </w:rPr>
        <w:t>PRFT</w:t>
      </w:r>
      <w:r w:rsidR="00D302A6" w:rsidRPr="00742BC3">
        <w:rPr>
          <w:sz w:val="24"/>
        </w:rPr>
        <w:t xml:space="preserve"> exhibited a negative and significant influence </w:t>
      </w:r>
      <w:r w:rsidR="007069F4">
        <w:rPr>
          <w:sz w:val="24"/>
        </w:rPr>
        <w:t>on EM (coef</w:t>
      </w:r>
      <w:proofErr w:type="gramStart"/>
      <w:r w:rsidR="00D302A6" w:rsidRPr="00B52BDB">
        <w:rPr>
          <w:sz w:val="24"/>
        </w:rPr>
        <w:t>.=</w:t>
      </w:r>
      <w:proofErr w:type="gramEnd"/>
      <w:r w:rsidR="00D302A6" w:rsidRPr="00B52BDB">
        <w:rPr>
          <w:sz w:val="24"/>
        </w:rPr>
        <w:t xml:space="preserve"> -0.039, p &lt; 0.01), thus indicating an alignment of profit inc</w:t>
      </w:r>
      <w:r>
        <w:rPr>
          <w:sz w:val="24"/>
        </w:rPr>
        <w:t xml:space="preserve">rease with the increase in EM. </w:t>
      </w:r>
    </w:p>
    <w:p w:rsidR="00EB224A" w:rsidRDefault="00EB224A" w:rsidP="00D302A6">
      <w:pPr>
        <w:autoSpaceDE w:val="0"/>
        <w:autoSpaceDN w:val="0"/>
        <w:adjustRightInd w:val="0"/>
        <w:rPr>
          <w:sz w:val="24"/>
        </w:rPr>
      </w:pPr>
    </w:p>
    <w:p w:rsidR="007C6EEE" w:rsidRPr="003D45DA" w:rsidRDefault="00D302A6" w:rsidP="00D302A6">
      <w:pPr>
        <w:autoSpaceDE w:val="0"/>
        <w:autoSpaceDN w:val="0"/>
        <w:adjustRightInd w:val="0"/>
        <w:rPr>
          <w:bCs/>
          <w:sz w:val="24"/>
        </w:rPr>
      </w:pPr>
      <w:r w:rsidRPr="00B52BDB">
        <w:rPr>
          <w:sz w:val="24"/>
        </w:rPr>
        <w:t xml:space="preserve">Lastly, the </w:t>
      </w:r>
      <w:r w:rsidR="006A08AD">
        <w:rPr>
          <w:sz w:val="24"/>
        </w:rPr>
        <w:t xml:space="preserve">results of Model 2 in Table </w:t>
      </w:r>
      <w:r w:rsidR="000568F4">
        <w:rPr>
          <w:sz w:val="24"/>
        </w:rPr>
        <w:t>3</w:t>
      </w:r>
      <w:r w:rsidR="00CA78F2">
        <w:rPr>
          <w:sz w:val="24"/>
        </w:rPr>
        <w:t xml:space="preserve"> also indicates that F</w:t>
      </w:r>
      <w:r w:rsidRPr="00B52BDB">
        <w:rPr>
          <w:sz w:val="24"/>
        </w:rPr>
        <w:t>SIZE has a positive (coef. = 0.001) and insignificant effect on EM. This finding augurs well with th</w:t>
      </w:r>
      <w:r w:rsidR="007069F4">
        <w:rPr>
          <w:sz w:val="24"/>
        </w:rPr>
        <w:t xml:space="preserve">e argument raised by </w:t>
      </w:r>
      <w:r w:rsidR="007069F4" w:rsidRPr="007069F4">
        <w:rPr>
          <w:color w:val="0070C0"/>
          <w:sz w:val="24"/>
        </w:rPr>
        <w:t>Latridis and</w:t>
      </w:r>
      <w:r w:rsidR="007B04A9">
        <w:rPr>
          <w:color w:val="0070C0"/>
          <w:sz w:val="24"/>
        </w:rPr>
        <w:t xml:space="preserve"> Alexakis [5]</w:t>
      </w:r>
      <w:r w:rsidRPr="007069F4">
        <w:rPr>
          <w:color w:val="0070C0"/>
          <w:sz w:val="24"/>
        </w:rPr>
        <w:t xml:space="preserve"> </w:t>
      </w:r>
      <w:r w:rsidRPr="00B52BDB">
        <w:rPr>
          <w:sz w:val="24"/>
        </w:rPr>
        <w:t xml:space="preserve">that voluntary disclosers display larger size, and that given their large size, subsequent visibility and analyst following, they may provide voluntary accounting disclosures in order to obtain positive market critics. </w:t>
      </w:r>
      <w:r w:rsidRPr="00CA78F2">
        <w:rPr>
          <w:rFonts w:eastAsia="MinionPro-Regular"/>
          <w:sz w:val="24"/>
        </w:rPr>
        <w:t xml:space="preserve">In conclusion </w:t>
      </w:r>
      <w:r w:rsidR="00CA78F2" w:rsidRPr="003D45DA">
        <w:rPr>
          <w:rFonts w:eastAsia="MinionPro-Regular"/>
          <w:sz w:val="24"/>
        </w:rPr>
        <w:t xml:space="preserve">our hypothesis which stated that the </w:t>
      </w:r>
      <w:r w:rsidR="007069F4" w:rsidRPr="003D45DA">
        <w:rPr>
          <w:bCs/>
          <w:sz w:val="24"/>
        </w:rPr>
        <w:t xml:space="preserve">voluntary disclosure of </w:t>
      </w:r>
      <w:r w:rsidR="00CA78F2" w:rsidRPr="003D45DA">
        <w:rPr>
          <w:bCs/>
          <w:sz w:val="24"/>
        </w:rPr>
        <w:t xml:space="preserve">FCMD has a negative </w:t>
      </w:r>
      <w:r w:rsidR="000463C5">
        <w:rPr>
          <w:bCs/>
          <w:sz w:val="24"/>
        </w:rPr>
        <w:t xml:space="preserve">and </w:t>
      </w:r>
      <w:r w:rsidR="00CA78F2" w:rsidRPr="003D45DA">
        <w:rPr>
          <w:bCs/>
          <w:sz w:val="24"/>
        </w:rPr>
        <w:t>significant effect</w:t>
      </w:r>
      <w:r w:rsidRPr="003D45DA">
        <w:rPr>
          <w:bCs/>
          <w:sz w:val="24"/>
        </w:rPr>
        <w:t xml:space="preserve"> on E</w:t>
      </w:r>
      <w:r w:rsidR="000463C5">
        <w:rPr>
          <w:bCs/>
          <w:sz w:val="24"/>
        </w:rPr>
        <w:t>M among firms listed at the USE</w:t>
      </w:r>
      <w:r w:rsidR="00CA78F2" w:rsidRPr="003D45DA">
        <w:rPr>
          <w:bCs/>
          <w:sz w:val="24"/>
        </w:rPr>
        <w:t xml:space="preserve"> was rejecte</w:t>
      </w:r>
      <w:r w:rsidRPr="003D45DA">
        <w:rPr>
          <w:bCs/>
          <w:sz w:val="24"/>
        </w:rPr>
        <w:t>d.</w:t>
      </w:r>
    </w:p>
    <w:p w:rsidR="00D302A6" w:rsidRDefault="001C1F47" w:rsidP="00D302A6">
      <w:pPr>
        <w:autoSpaceDE w:val="0"/>
        <w:autoSpaceDN w:val="0"/>
        <w:adjustRightInd w:val="0"/>
        <w:spacing w:line="360" w:lineRule="auto"/>
        <w:rPr>
          <w:b/>
          <w:sz w:val="24"/>
        </w:rPr>
      </w:pPr>
      <w:r>
        <w:rPr>
          <w:b/>
          <w:sz w:val="24"/>
        </w:rPr>
        <w:t xml:space="preserve">Table </w:t>
      </w:r>
      <w:r w:rsidR="000568F4">
        <w:rPr>
          <w:b/>
          <w:sz w:val="24"/>
        </w:rPr>
        <w:t>3</w:t>
      </w:r>
      <w:r w:rsidR="00D302A6" w:rsidRPr="003C420D">
        <w:rPr>
          <w:b/>
          <w:sz w:val="24"/>
        </w:rPr>
        <w:t>:</w:t>
      </w:r>
      <w:r w:rsidR="00D302A6">
        <w:rPr>
          <w:b/>
          <w:sz w:val="24"/>
        </w:rPr>
        <w:t xml:space="preserve"> </w:t>
      </w:r>
      <w:r w:rsidR="00D302A6" w:rsidRPr="003C420D">
        <w:rPr>
          <w:b/>
          <w:sz w:val="24"/>
        </w:rPr>
        <w:t>Regression for the Effect of Voluntary Disc</w:t>
      </w:r>
      <w:r w:rsidR="00CA78F2">
        <w:rPr>
          <w:b/>
          <w:sz w:val="24"/>
        </w:rPr>
        <w:t>losure of FCMD on EM</w:t>
      </w:r>
    </w:p>
    <w:tbl>
      <w:tblPr>
        <w:tblW w:w="4920" w:type="pct"/>
        <w:tblInd w:w="-5" w:type="dxa"/>
        <w:tblLook w:val="04A0" w:firstRow="1" w:lastRow="0" w:firstColumn="1" w:lastColumn="0" w:noHBand="0" w:noVBand="1"/>
      </w:tblPr>
      <w:tblGrid>
        <w:gridCol w:w="7807"/>
        <w:gridCol w:w="703"/>
      </w:tblGrid>
      <w:tr w:rsidR="00D302A6" w:rsidRPr="00E32292" w:rsidTr="00E76D73">
        <w:trPr>
          <w:trHeight w:val="300"/>
        </w:trPr>
        <w:tc>
          <w:tcPr>
            <w:tcW w:w="5000" w:type="pct"/>
            <w:gridSpan w:val="2"/>
            <w:tcBorders>
              <w:top w:val="single" w:sz="4" w:space="0" w:color="auto"/>
              <w:bottom w:val="single" w:sz="4" w:space="0" w:color="auto"/>
            </w:tcBorders>
            <w:shd w:val="clear" w:color="auto" w:fill="auto"/>
            <w:noWrap/>
            <w:vAlign w:val="bottom"/>
            <w:hideMark/>
          </w:tcPr>
          <w:p w:rsidR="00D302A6" w:rsidRPr="00FC5037" w:rsidRDefault="00D302A6" w:rsidP="00CA4739">
            <w:pPr>
              <w:rPr>
                <w:color w:val="000000"/>
                <w:sz w:val="20"/>
                <w:szCs w:val="20"/>
              </w:rPr>
            </w:pPr>
            <w:r w:rsidRPr="00FC5037">
              <w:rPr>
                <w:color w:val="000000"/>
                <w:sz w:val="20"/>
                <w:szCs w:val="20"/>
              </w:rPr>
              <w:t xml:space="preserve">                 </w:t>
            </w:r>
            <w:r w:rsidR="00CA78F2" w:rsidRPr="00FC5037">
              <w:rPr>
                <w:color w:val="000000"/>
                <w:sz w:val="20"/>
                <w:szCs w:val="20"/>
              </w:rPr>
              <w:t xml:space="preserve">              </w:t>
            </w:r>
            <w:r w:rsidR="007C6EEE">
              <w:rPr>
                <w:color w:val="000000"/>
                <w:sz w:val="20"/>
                <w:szCs w:val="20"/>
              </w:rPr>
              <w:t xml:space="preserve">  </w:t>
            </w:r>
            <w:r w:rsidRPr="00FC5037">
              <w:rPr>
                <w:color w:val="000000"/>
                <w:sz w:val="20"/>
                <w:szCs w:val="20"/>
              </w:rPr>
              <w:t xml:space="preserve">Model 1              </w:t>
            </w:r>
            <w:r w:rsidR="00CA78F2" w:rsidRPr="00FC5037">
              <w:rPr>
                <w:color w:val="000000"/>
                <w:sz w:val="20"/>
                <w:szCs w:val="20"/>
              </w:rPr>
              <w:t xml:space="preserve">     </w:t>
            </w:r>
            <w:r w:rsidR="00FC5037">
              <w:rPr>
                <w:color w:val="000000"/>
                <w:sz w:val="20"/>
                <w:szCs w:val="20"/>
              </w:rPr>
              <w:t xml:space="preserve"> </w:t>
            </w:r>
            <w:r w:rsidR="00CA78F2" w:rsidRPr="00FC5037">
              <w:rPr>
                <w:color w:val="000000"/>
                <w:sz w:val="20"/>
                <w:szCs w:val="20"/>
              </w:rPr>
              <w:t xml:space="preserve"> </w:t>
            </w:r>
            <w:r w:rsidR="00061F95">
              <w:rPr>
                <w:color w:val="000000"/>
                <w:sz w:val="20"/>
                <w:szCs w:val="20"/>
              </w:rPr>
              <w:t xml:space="preserve">   </w:t>
            </w:r>
            <w:r w:rsidR="007C6EEE">
              <w:rPr>
                <w:color w:val="000000"/>
                <w:sz w:val="20"/>
                <w:szCs w:val="20"/>
              </w:rPr>
              <w:t xml:space="preserve">  </w:t>
            </w:r>
            <w:r w:rsidRPr="00FC5037">
              <w:rPr>
                <w:color w:val="000000"/>
                <w:sz w:val="20"/>
                <w:szCs w:val="20"/>
              </w:rPr>
              <w:t xml:space="preserve">Model 2   </w:t>
            </w:r>
          </w:p>
          <w:p w:rsidR="00D302A6" w:rsidRPr="00FC5037" w:rsidRDefault="00CA78F2" w:rsidP="00CA4739">
            <w:pPr>
              <w:rPr>
                <w:color w:val="000000"/>
                <w:sz w:val="20"/>
                <w:szCs w:val="20"/>
              </w:rPr>
            </w:pPr>
            <w:r w:rsidRPr="00FC5037">
              <w:rPr>
                <w:color w:val="000000"/>
                <w:sz w:val="20"/>
                <w:szCs w:val="20"/>
              </w:rPr>
              <w:t xml:space="preserve"> </w:t>
            </w:r>
            <w:r w:rsidR="007069F4" w:rsidRPr="00FC5037">
              <w:rPr>
                <w:color w:val="000000"/>
                <w:sz w:val="20"/>
                <w:szCs w:val="20"/>
              </w:rPr>
              <w:t xml:space="preserve">Variables           </w:t>
            </w:r>
            <w:r w:rsidRPr="00FC5037">
              <w:rPr>
                <w:color w:val="000000"/>
                <w:sz w:val="20"/>
                <w:szCs w:val="20"/>
              </w:rPr>
              <w:t xml:space="preserve">    </w:t>
            </w:r>
            <w:r w:rsidR="007069F4" w:rsidRPr="00FC5037">
              <w:rPr>
                <w:color w:val="000000"/>
                <w:sz w:val="20"/>
                <w:szCs w:val="20"/>
              </w:rPr>
              <w:t xml:space="preserve"> </w:t>
            </w:r>
            <w:r w:rsidR="00D302A6" w:rsidRPr="00FC5037">
              <w:rPr>
                <w:color w:val="000000"/>
                <w:sz w:val="20"/>
                <w:szCs w:val="20"/>
              </w:rPr>
              <w:t xml:space="preserve"> </w:t>
            </w:r>
            <w:r w:rsidR="00FC5037">
              <w:rPr>
                <w:color w:val="000000"/>
                <w:sz w:val="20"/>
                <w:szCs w:val="20"/>
              </w:rPr>
              <w:t xml:space="preserve">    </w:t>
            </w:r>
            <w:r w:rsidR="00E76D73">
              <w:rPr>
                <w:color w:val="000000"/>
                <w:sz w:val="20"/>
                <w:szCs w:val="20"/>
              </w:rPr>
              <w:t xml:space="preserve"> </w:t>
            </w:r>
            <w:r w:rsidR="00FC5037">
              <w:rPr>
                <w:color w:val="000000"/>
                <w:sz w:val="20"/>
                <w:szCs w:val="20"/>
              </w:rPr>
              <w:t xml:space="preserve"> </w:t>
            </w:r>
            <w:r w:rsidR="00D302A6" w:rsidRPr="00FC5037">
              <w:rPr>
                <w:color w:val="000000"/>
                <w:sz w:val="20"/>
                <w:szCs w:val="20"/>
              </w:rPr>
              <w:t xml:space="preserve">Coefficient         </w:t>
            </w:r>
            <w:r w:rsidRPr="00FC5037">
              <w:rPr>
                <w:color w:val="000000"/>
                <w:sz w:val="20"/>
                <w:szCs w:val="20"/>
              </w:rPr>
              <w:t xml:space="preserve">      </w:t>
            </w:r>
            <w:r w:rsidR="00D302A6" w:rsidRPr="00FC5037">
              <w:rPr>
                <w:color w:val="000000"/>
                <w:sz w:val="20"/>
                <w:szCs w:val="20"/>
              </w:rPr>
              <w:t xml:space="preserve"> </w:t>
            </w:r>
            <w:r w:rsidR="00FC5037">
              <w:rPr>
                <w:color w:val="000000"/>
                <w:sz w:val="20"/>
                <w:szCs w:val="20"/>
              </w:rPr>
              <w:t xml:space="preserve">   </w:t>
            </w:r>
            <w:r w:rsidR="00061F95">
              <w:rPr>
                <w:color w:val="000000"/>
                <w:sz w:val="20"/>
                <w:szCs w:val="20"/>
              </w:rPr>
              <w:t xml:space="preserve">  </w:t>
            </w:r>
            <w:r w:rsidR="00E76D73">
              <w:rPr>
                <w:color w:val="000000"/>
                <w:sz w:val="20"/>
                <w:szCs w:val="20"/>
              </w:rPr>
              <w:t xml:space="preserve">  </w:t>
            </w:r>
            <w:r w:rsidR="00FC5037">
              <w:rPr>
                <w:color w:val="000000"/>
                <w:sz w:val="20"/>
                <w:szCs w:val="20"/>
              </w:rPr>
              <w:t xml:space="preserve"> </w:t>
            </w:r>
            <w:r w:rsidR="00D302A6" w:rsidRPr="00FC5037">
              <w:rPr>
                <w:color w:val="000000"/>
                <w:sz w:val="20"/>
                <w:szCs w:val="20"/>
              </w:rPr>
              <w:t>Coefficient</w:t>
            </w:r>
          </w:p>
        </w:tc>
      </w:tr>
      <w:tr w:rsidR="00D302A6" w:rsidRPr="00E32292" w:rsidTr="00E76D73">
        <w:trPr>
          <w:trHeight w:val="300"/>
        </w:trPr>
        <w:tc>
          <w:tcPr>
            <w:tcW w:w="4587" w:type="pct"/>
            <w:tcBorders>
              <w:top w:val="single" w:sz="4" w:space="0" w:color="auto"/>
              <w:bottom w:val="nil"/>
              <w:right w:val="nil"/>
            </w:tcBorders>
            <w:shd w:val="clear" w:color="auto" w:fill="auto"/>
            <w:noWrap/>
            <w:vAlign w:val="bottom"/>
            <w:hideMark/>
          </w:tcPr>
          <w:p w:rsidR="00D302A6" w:rsidRPr="00FC5037" w:rsidRDefault="00CA78F2" w:rsidP="00E76D73">
            <w:pPr>
              <w:rPr>
                <w:color w:val="000000"/>
                <w:sz w:val="20"/>
                <w:szCs w:val="20"/>
              </w:rPr>
            </w:pPr>
            <w:r w:rsidRPr="00FC5037">
              <w:rPr>
                <w:color w:val="000000"/>
                <w:sz w:val="20"/>
                <w:szCs w:val="20"/>
              </w:rPr>
              <w:t xml:space="preserve">  </w:t>
            </w:r>
            <w:r w:rsidR="00D302A6" w:rsidRPr="00FC5037">
              <w:rPr>
                <w:color w:val="000000"/>
                <w:sz w:val="20"/>
                <w:szCs w:val="20"/>
              </w:rPr>
              <w:t xml:space="preserve">VD FCMD                </w:t>
            </w:r>
            <w:r w:rsidRPr="00FC5037">
              <w:rPr>
                <w:color w:val="000000"/>
                <w:sz w:val="20"/>
                <w:szCs w:val="20"/>
              </w:rPr>
              <w:t xml:space="preserve">     </w:t>
            </w:r>
            <w:r w:rsidR="00D302A6" w:rsidRPr="00FC5037">
              <w:rPr>
                <w:color w:val="000000"/>
                <w:sz w:val="20"/>
                <w:szCs w:val="20"/>
              </w:rPr>
              <w:t xml:space="preserve"> 0.001                </w:t>
            </w:r>
            <w:r w:rsidRPr="00FC5037">
              <w:rPr>
                <w:color w:val="000000"/>
                <w:sz w:val="20"/>
                <w:szCs w:val="20"/>
              </w:rPr>
              <w:t xml:space="preserve">        </w:t>
            </w:r>
            <w:r w:rsidR="00FC5037">
              <w:rPr>
                <w:color w:val="000000"/>
                <w:sz w:val="20"/>
                <w:szCs w:val="20"/>
              </w:rPr>
              <w:t xml:space="preserve"> </w:t>
            </w:r>
            <w:r w:rsidR="00E76D73">
              <w:rPr>
                <w:color w:val="000000"/>
                <w:sz w:val="20"/>
                <w:szCs w:val="20"/>
              </w:rPr>
              <w:t xml:space="preserve">   </w:t>
            </w:r>
            <w:r w:rsidR="00FC5037">
              <w:rPr>
                <w:color w:val="000000"/>
                <w:sz w:val="20"/>
                <w:szCs w:val="20"/>
              </w:rPr>
              <w:t xml:space="preserve"> </w:t>
            </w:r>
            <w:r w:rsidR="00D302A6" w:rsidRPr="00FC5037">
              <w:rPr>
                <w:color w:val="000000"/>
                <w:sz w:val="20"/>
                <w:szCs w:val="20"/>
              </w:rPr>
              <w:t xml:space="preserve">0.001                                                  </w:t>
            </w:r>
          </w:p>
        </w:tc>
        <w:tc>
          <w:tcPr>
            <w:tcW w:w="413" w:type="pct"/>
            <w:tcBorders>
              <w:top w:val="single" w:sz="4" w:space="0" w:color="auto"/>
              <w:left w:val="nil"/>
              <w:bottom w:val="nil"/>
            </w:tcBorders>
            <w:shd w:val="clear" w:color="auto" w:fill="auto"/>
            <w:noWrap/>
            <w:vAlign w:val="bottom"/>
            <w:hideMark/>
          </w:tcPr>
          <w:p w:rsidR="00D302A6" w:rsidRPr="00FC5037" w:rsidRDefault="00D302A6" w:rsidP="00E76D73">
            <w:pPr>
              <w:rPr>
                <w:color w:val="000000"/>
                <w:sz w:val="20"/>
                <w:szCs w:val="20"/>
              </w:rPr>
            </w:pPr>
          </w:p>
        </w:tc>
      </w:tr>
      <w:tr w:rsidR="00D302A6" w:rsidRPr="00E32292" w:rsidTr="00E76D73">
        <w:trPr>
          <w:trHeight w:val="300"/>
        </w:trPr>
        <w:tc>
          <w:tcPr>
            <w:tcW w:w="4587" w:type="pct"/>
            <w:tcBorders>
              <w:top w:val="nil"/>
              <w:bottom w:val="nil"/>
              <w:right w:val="nil"/>
            </w:tcBorders>
            <w:shd w:val="clear" w:color="auto" w:fill="auto"/>
            <w:noWrap/>
            <w:vAlign w:val="bottom"/>
            <w:hideMark/>
          </w:tcPr>
          <w:p w:rsidR="00D302A6" w:rsidRPr="00FC5037" w:rsidRDefault="00CA78F2" w:rsidP="00E76D73">
            <w:pPr>
              <w:rPr>
                <w:color w:val="000000"/>
                <w:sz w:val="20"/>
                <w:szCs w:val="20"/>
              </w:rPr>
            </w:pPr>
            <w:r w:rsidRPr="00FC5037">
              <w:rPr>
                <w:color w:val="000000"/>
                <w:sz w:val="20"/>
                <w:szCs w:val="20"/>
              </w:rPr>
              <w:t xml:space="preserve">  LEV</w:t>
            </w:r>
            <w:r w:rsidR="00D302A6" w:rsidRPr="00FC5037">
              <w:rPr>
                <w:color w:val="000000"/>
                <w:sz w:val="20"/>
                <w:szCs w:val="20"/>
              </w:rPr>
              <w:t xml:space="preserve">                                      </w:t>
            </w:r>
            <w:r w:rsidRPr="00FC5037">
              <w:rPr>
                <w:color w:val="000000"/>
                <w:sz w:val="20"/>
                <w:szCs w:val="20"/>
              </w:rPr>
              <w:t xml:space="preserve">         </w:t>
            </w:r>
            <w:r w:rsidR="00D302A6" w:rsidRPr="00FC5037">
              <w:rPr>
                <w:color w:val="000000"/>
                <w:sz w:val="20"/>
                <w:szCs w:val="20"/>
              </w:rPr>
              <w:t xml:space="preserve"> </w:t>
            </w:r>
            <w:r w:rsidRPr="00FC5037">
              <w:rPr>
                <w:color w:val="000000"/>
                <w:sz w:val="20"/>
                <w:szCs w:val="20"/>
              </w:rPr>
              <w:t xml:space="preserve">         </w:t>
            </w:r>
            <w:r w:rsidR="00E76D73">
              <w:rPr>
                <w:color w:val="000000"/>
                <w:sz w:val="20"/>
                <w:szCs w:val="20"/>
              </w:rPr>
              <w:t xml:space="preserve">    </w:t>
            </w:r>
            <w:r w:rsidR="00D302A6" w:rsidRPr="00FC5037">
              <w:rPr>
                <w:color w:val="000000"/>
                <w:sz w:val="20"/>
                <w:szCs w:val="20"/>
              </w:rPr>
              <w:t xml:space="preserve">0.014                                                                           </w:t>
            </w:r>
          </w:p>
        </w:tc>
        <w:tc>
          <w:tcPr>
            <w:tcW w:w="413" w:type="pct"/>
            <w:tcBorders>
              <w:top w:val="nil"/>
              <w:left w:val="nil"/>
              <w:bottom w:val="nil"/>
            </w:tcBorders>
            <w:shd w:val="clear" w:color="auto" w:fill="auto"/>
            <w:noWrap/>
            <w:vAlign w:val="bottom"/>
            <w:hideMark/>
          </w:tcPr>
          <w:p w:rsidR="00D302A6" w:rsidRPr="00FC5037" w:rsidRDefault="00D302A6" w:rsidP="00E76D73">
            <w:pPr>
              <w:rPr>
                <w:color w:val="000000"/>
                <w:sz w:val="20"/>
                <w:szCs w:val="20"/>
              </w:rPr>
            </w:pPr>
          </w:p>
        </w:tc>
      </w:tr>
      <w:tr w:rsidR="00D302A6" w:rsidRPr="00E32292" w:rsidTr="00E76D73">
        <w:trPr>
          <w:trHeight w:val="300"/>
        </w:trPr>
        <w:tc>
          <w:tcPr>
            <w:tcW w:w="4587" w:type="pct"/>
            <w:tcBorders>
              <w:top w:val="nil"/>
              <w:bottom w:val="nil"/>
              <w:right w:val="nil"/>
            </w:tcBorders>
            <w:shd w:val="clear" w:color="auto" w:fill="auto"/>
            <w:noWrap/>
            <w:vAlign w:val="bottom"/>
            <w:hideMark/>
          </w:tcPr>
          <w:p w:rsidR="00D302A6" w:rsidRPr="00FC5037" w:rsidRDefault="00CA78F2" w:rsidP="00E76D73">
            <w:pPr>
              <w:rPr>
                <w:color w:val="000000"/>
                <w:sz w:val="20"/>
                <w:szCs w:val="20"/>
              </w:rPr>
            </w:pPr>
            <w:r w:rsidRPr="00FC5037">
              <w:rPr>
                <w:color w:val="000000"/>
                <w:sz w:val="20"/>
                <w:szCs w:val="20"/>
              </w:rPr>
              <w:t xml:space="preserve">  PRFT</w:t>
            </w:r>
            <w:r w:rsidR="00D302A6" w:rsidRPr="00FC5037">
              <w:rPr>
                <w:color w:val="000000"/>
                <w:sz w:val="20"/>
                <w:szCs w:val="20"/>
              </w:rPr>
              <w:t xml:space="preserve">                                     </w:t>
            </w:r>
            <w:r w:rsidRPr="00FC5037">
              <w:rPr>
                <w:color w:val="000000"/>
                <w:sz w:val="20"/>
                <w:szCs w:val="20"/>
              </w:rPr>
              <w:t xml:space="preserve">                  </w:t>
            </w:r>
            <w:r w:rsidR="00D302A6" w:rsidRPr="00FC5037">
              <w:rPr>
                <w:color w:val="000000"/>
                <w:sz w:val="20"/>
                <w:szCs w:val="20"/>
              </w:rPr>
              <w:t xml:space="preserve"> </w:t>
            </w:r>
            <w:r w:rsidR="00E76D73">
              <w:rPr>
                <w:color w:val="000000"/>
                <w:sz w:val="20"/>
                <w:szCs w:val="20"/>
              </w:rPr>
              <w:t xml:space="preserve">   </w:t>
            </w:r>
            <w:r w:rsidR="00D302A6" w:rsidRPr="00FC5037">
              <w:rPr>
                <w:b/>
                <w:color w:val="000000"/>
                <w:sz w:val="20"/>
                <w:szCs w:val="20"/>
              </w:rPr>
              <w:t>-0.039**</w:t>
            </w:r>
            <w:r w:rsidR="00D302A6" w:rsidRPr="00FC5037">
              <w:rPr>
                <w:color w:val="000000"/>
                <w:sz w:val="20"/>
                <w:szCs w:val="20"/>
              </w:rPr>
              <w:t xml:space="preserve">                                                                          </w:t>
            </w:r>
          </w:p>
        </w:tc>
        <w:tc>
          <w:tcPr>
            <w:tcW w:w="413" w:type="pct"/>
            <w:tcBorders>
              <w:top w:val="nil"/>
              <w:left w:val="nil"/>
              <w:bottom w:val="nil"/>
            </w:tcBorders>
            <w:shd w:val="clear" w:color="auto" w:fill="auto"/>
            <w:noWrap/>
            <w:vAlign w:val="bottom"/>
            <w:hideMark/>
          </w:tcPr>
          <w:p w:rsidR="00D302A6" w:rsidRPr="00FC5037" w:rsidRDefault="00D302A6" w:rsidP="00E76D73">
            <w:pPr>
              <w:rPr>
                <w:color w:val="000000"/>
                <w:sz w:val="20"/>
                <w:szCs w:val="20"/>
              </w:rPr>
            </w:pPr>
          </w:p>
        </w:tc>
      </w:tr>
      <w:tr w:rsidR="00D302A6" w:rsidRPr="00E32292" w:rsidTr="00E76D73">
        <w:trPr>
          <w:trHeight w:val="300"/>
        </w:trPr>
        <w:tc>
          <w:tcPr>
            <w:tcW w:w="4587" w:type="pct"/>
            <w:tcBorders>
              <w:top w:val="nil"/>
              <w:bottom w:val="nil"/>
              <w:right w:val="nil"/>
            </w:tcBorders>
            <w:shd w:val="clear" w:color="auto" w:fill="auto"/>
            <w:noWrap/>
            <w:vAlign w:val="bottom"/>
            <w:hideMark/>
          </w:tcPr>
          <w:p w:rsidR="00D302A6" w:rsidRPr="00FC5037" w:rsidRDefault="00CA78F2" w:rsidP="00E76D73">
            <w:pPr>
              <w:rPr>
                <w:color w:val="000000"/>
                <w:sz w:val="20"/>
                <w:szCs w:val="20"/>
              </w:rPr>
            </w:pPr>
            <w:r w:rsidRPr="00FC5037">
              <w:rPr>
                <w:color w:val="000000"/>
                <w:sz w:val="20"/>
                <w:szCs w:val="20"/>
              </w:rPr>
              <w:t xml:space="preserve">  F</w:t>
            </w:r>
            <w:r w:rsidR="00D302A6" w:rsidRPr="00FC5037">
              <w:rPr>
                <w:color w:val="000000"/>
                <w:sz w:val="20"/>
                <w:szCs w:val="20"/>
              </w:rPr>
              <w:t xml:space="preserve">SIZE                                      </w:t>
            </w:r>
            <w:r w:rsidRPr="00FC5037">
              <w:rPr>
                <w:color w:val="000000"/>
                <w:sz w:val="20"/>
                <w:szCs w:val="20"/>
              </w:rPr>
              <w:t xml:space="preserve">         </w:t>
            </w:r>
            <w:r w:rsidR="00D302A6" w:rsidRPr="00FC5037">
              <w:rPr>
                <w:color w:val="000000"/>
                <w:sz w:val="20"/>
                <w:szCs w:val="20"/>
              </w:rPr>
              <w:t xml:space="preserve"> </w:t>
            </w:r>
            <w:r w:rsidRPr="00FC5037">
              <w:rPr>
                <w:color w:val="000000"/>
                <w:sz w:val="20"/>
                <w:szCs w:val="20"/>
              </w:rPr>
              <w:t xml:space="preserve">        </w:t>
            </w:r>
            <w:r w:rsidR="00FC5037">
              <w:rPr>
                <w:color w:val="000000"/>
                <w:sz w:val="20"/>
                <w:szCs w:val="20"/>
              </w:rPr>
              <w:t xml:space="preserve"> </w:t>
            </w:r>
            <w:r w:rsidR="00E76D73">
              <w:rPr>
                <w:color w:val="000000"/>
                <w:sz w:val="20"/>
                <w:szCs w:val="20"/>
              </w:rPr>
              <w:t xml:space="preserve">  </w:t>
            </w:r>
            <w:r w:rsidR="00D302A6" w:rsidRPr="00FC5037">
              <w:rPr>
                <w:color w:val="000000"/>
                <w:sz w:val="20"/>
                <w:szCs w:val="20"/>
              </w:rPr>
              <w:t xml:space="preserve">0.001                                                                                </w:t>
            </w:r>
          </w:p>
        </w:tc>
        <w:tc>
          <w:tcPr>
            <w:tcW w:w="413" w:type="pct"/>
            <w:tcBorders>
              <w:top w:val="nil"/>
              <w:left w:val="nil"/>
              <w:bottom w:val="nil"/>
            </w:tcBorders>
            <w:shd w:val="clear" w:color="auto" w:fill="auto"/>
            <w:noWrap/>
            <w:vAlign w:val="bottom"/>
            <w:hideMark/>
          </w:tcPr>
          <w:p w:rsidR="00D302A6" w:rsidRPr="00FC5037" w:rsidRDefault="00D302A6" w:rsidP="00E76D73">
            <w:pPr>
              <w:rPr>
                <w:color w:val="000000"/>
                <w:sz w:val="20"/>
                <w:szCs w:val="20"/>
              </w:rPr>
            </w:pPr>
          </w:p>
        </w:tc>
      </w:tr>
      <w:tr w:rsidR="00D302A6" w:rsidRPr="00E32292" w:rsidTr="00E76D73">
        <w:trPr>
          <w:trHeight w:val="300"/>
        </w:trPr>
        <w:tc>
          <w:tcPr>
            <w:tcW w:w="4587" w:type="pct"/>
            <w:tcBorders>
              <w:top w:val="nil"/>
              <w:bottom w:val="single" w:sz="4" w:space="0" w:color="auto"/>
              <w:right w:val="nil"/>
            </w:tcBorders>
            <w:shd w:val="clear" w:color="auto" w:fill="auto"/>
            <w:noWrap/>
            <w:vAlign w:val="bottom"/>
            <w:hideMark/>
          </w:tcPr>
          <w:p w:rsidR="00D302A6" w:rsidRPr="00FC5037" w:rsidRDefault="00CA78F2" w:rsidP="00E76D73">
            <w:pPr>
              <w:rPr>
                <w:color w:val="000000"/>
                <w:sz w:val="20"/>
                <w:szCs w:val="20"/>
              </w:rPr>
            </w:pPr>
            <w:r w:rsidRPr="00FC5037">
              <w:rPr>
                <w:color w:val="000000"/>
                <w:sz w:val="20"/>
                <w:szCs w:val="20"/>
              </w:rPr>
              <w:t xml:space="preserve">  </w:t>
            </w:r>
            <w:r w:rsidR="00D302A6" w:rsidRPr="00FC5037">
              <w:rPr>
                <w:color w:val="000000"/>
                <w:sz w:val="20"/>
                <w:szCs w:val="20"/>
              </w:rPr>
              <w:t xml:space="preserve">CONSTANT                </w:t>
            </w:r>
            <w:r w:rsidRPr="00FC5037">
              <w:rPr>
                <w:color w:val="000000"/>
                <w:sz w:val="20"/>
                <w:szCs w:val="20"/>
              </w:rPr>
              <w:t xml:space="preserve">    </w:t>
            </w:r>
            <w:r w:rsidR="00D302A6" w:rsidRPr="00FC5037">
              <w:rPr>
                <w:color w:val="000000"/>
                <w:sz w:val="20"/>
                <w:szCs w:val="20"/>
              </w:rPr>
              <w:t xml:space="preserve"> 0.025                </w:t>
            </w:r>
            <w:r w:rsidRPr="00FC5037">
              <w:rPr>
                <w:color w:val="000000"/>
                <w:sz w:val="20"/>
                <w:szCs w:val="20"/>
              </w:rPr>
              <w:t xml:space="preserve">        </w:t>
            </w:r>
            <w:r w:rsidR="00FC5037">
              <w:rPr>
                <w:color w:val="000000"/>
                <w:sz w:val="20"/>
                <w:szCs w:val="20"/>
              </w:rPr>
              <w:t xml:space="preserve"> </w:t>
            </w:r>
            <w:r w:rsidR="00D302A6" w:rsidRPr="00FC5037">
              <w:rPr>
                <w:color w:val="000000"/>
                <w:sz w:val="20"/>
                <w:szCs w:val="20"/>
              </w:rPr>
              <w:t xml:space="preserve"> </w:t>
            </w:r>
            <w:r w:rsidR="00E76D73">
              <w:rPr>
                <w:color w:val="000000"/>
                <w:sz w:val="20"/>
                <w:szCs w:val="20"/>
              </w:rPr>
              <w:t xml:space="preserve">  </w:t>
            </w:r>
            <w:r w:rsidR="00D302A6" w:rsidRPr="00FC5037">
              <w:rPr>
                <w:color w:val="000000"/>
                <w:sz w:val="20"/>
                <w:szCs w:val="20"/>
              </w:rPr>
              <w:t xml:space="preserve">0.010                                                             </w:t>
            </w:r>
          </w:p>
        </w:tc>
        <w:tc>
          <w:tcPr>
            <w:tcW w:w="413" w:type="pct"/>
            <w:tcBorders>
              <w:top w:val="nil"/>
              <w:left w:val="nil"/>
              <w:bottom w:val="single" w:sz="4" w:space="0" w:color="auto"/>
            </w:tcBorders>
            <w:shd w:val="clear" w:color="auto" w:fill="auto"/>
            <w:noWrap/>
            <w:vAlign w:val="bottom"/>
            <w:hideMark/>
          </w:tcPr>
          <w:p w:rsidR="00D302A6" w:rsidRPr="00FC5037" w:rsidRDefault="00D302A6" w:rsidP="00E76D73">
            <w:pPr>
              <w:rPr>
                <w:color w:val="000000"/>
                <w:sz w:val="20"/>
                <w:szCs w:val="20"/>
              </w:rPr>
            </w:pPr>
          </w:p>
        </w:tc>
      </w:tr>
      <w:tr w:rsidR="00D302A6" w:rsidRPr="00E32292" w:rsidTr="00E76D73">
        <w:trPr>
          <w:trHeight w:val="300"/>
        </w:trPr>
        <w:tc>
          <w:tcPr>
            <w:tcW w:w="4587" w:type="pct"/>
            <w:tcBorders>
              <w:top w:val="single" w:sz="4" w:space="0" w:color="auto"/>
              <w:bottom w:val="single" w:sz="4" w:space="0" w:color="auto"/>
              <w:right w:val="nil"/>
            </w:tcBorders>
            <w:shd w:val="clear" w:color="auto" w:fill="auto"/>
            <w:noWrap/>
            <w:vAlign w:val="bottom"/>
            <w:hideMark/>
          </w:tcPr>
          <w:p w:rsidR="00D302A6" w:rsidRPr="00FC5037" w:rsidRDefault="00CA78F2" w:rsidP="00E76D73">
            <w:pPr>
              <w:rPr>
                <w:color w:val="000000"/>
                <w:sz w:val="20"/>
                <w:szCs w:val="20"/>
              </w:rPr>
            </w:pPr>
            <w:r w:rsidRPr="00FC5037">
              <w:rPr>
                <w:color w:val="000000"/>
                <w:sz w:val="20"/>
                <w:szCs w:val="20"/>
              </w:rPr>
              <w:t xml:space="preserve">   </w:t>
            </w:r>
            <w:r w:rsidR="00D302A6" w:rsidRPr="00FC5037">
              <w:rPr>
                <w:color w:val="000000"/>
                <w:sz w:val="20"/>
                <w:szCs w:val="20"/>
              </w:rPr>
              <w:t xml:space="preserve"> r2_a                </w:t>
            </w:r>
            <w:r w:rsidRPr="00FC5037">
              <w:rPr>
                <w:color w:val="000000"/>
                <w:sz w:val="20"/>
                <w:szCs w:val="20"/>
              </w:rPr>
              <w:t xml:space="preserve">      </w:t>
            </w:r>
            <w:r w:rsidR="00FC5037">
              <w:rPr>
                <w:color w:val="000000"/>
                <w:sz w:val="20"/>
                <w:szCs w:val="20"/>
              </w:rPr>
              <w:t xml:space="preserve">  </w:t>
            </w:r>
            <w:r w:rsidR="00D302A6" w:rsidRPr="00FC5037">
              <w:rPr>
                <w:color w:val="000000"/>
                <w:sz w:val="20"/>
                <w:szCs w:val="20"/>
              </w:rPr>
              <w:t xml:space="preserve"> -0.029                </w:t>
            </w:r>
            <w:r w:rsidRPr="00FC5037">
              <w:rPr>
                <w:color w:val="000000"/>
                <w:sz w:val="20"/>
                <w:szCs w:val="20"/>
              </w:rPr>
              <w:t xml:space="preserve">         </w:t>
            </w:r>
            <w:r w:rsidR="00FC5037">
              <w:rPr>
                <w:color w:val="000000"/>
                <w:sz w:val="20"/>
                <w:szCs w:val="20"/>
              </w:rPr>
              <w:t xml:space="preserve"> </w:t>
            </w:r>
            <w:r w:rsidR="00E76D73">
              <w:rPr>
                <w:color w:val="000000"/>
                <w:sz w:val="20"/>
                <w:szCs w:val="20"/>
              </w:rPr>
              <w:t xml:space="preserve">  </w:t>
            </w:r>
            <w:r w:rsidR="00D302A6" w:rsidRPr="00FC5037">
              <w:rPr>
                <w:color w:val="000000"/>
                <w:sz w:val="20"/>
                <w:szCs w:val="20"/>
              </w:rPr>
              <w:t xml:space="preserve">0.389                                                    </w:t>
            </w:r>
          </w:p>
        </w:tc>
        <w:tc>
          <w:tcPr>
            <w:tcW w:w="413" w:type="pct"/>
            <w:tcBorders>
              <w:top w:val="single" w:sz="4" w:space="0" w:color="auto"/>
              <w:left w:val="nil"/>
              <w:bottom w:val="single" w:sz="4" w:space="0" w:color="auto"/>
            </w:tcBorders>
            <w:shd w:val="clear" w:color="auto" w:fill="auto"/>
            <w:noWrap/>
            <w:vAlign w:val="bottom"/>
            <w:hideMark/>
          </w:tcPr>
          <w:p w:rsidR="00D302A6" w:rsidRPr="00FC5037" w:rsidRDefault="00D302A6" w:rsidP="00E76D73">
            <w:pPr>
              <w:rPr>
                <w:color w:val="000000"/>
                <w:sz w:val="20"/>
                <w:szCs w:val="20"/>
              </w:rPr>
            </w:pPr>
          </w:p>
        </w:tc>
      </w:tr>
      <w:tr w:rsidR="00D302A6" w:rsidRPr="00E32292" w:rsidTr="00E76D73">
        <w:trPr>
          <w:trHeight w:val="300"/>
        </w:trPr>
        <w:tc>
          <w:tcPr>
            <w:tcW w:w="4587" w:type="pct"/>
            <w:tcBorders>
              <w:top w:val="single" w:sz="4" w:space="0" w:color="auto"/>
              <w:bottom w:val="single" w:sz="4" w:space="0" w:color="auto"/>
              <w:right w:val="nil"/>
            </w:tcBorders>
            <w:shd w:val="clear" w:color="auto" w:fill="auto"/>
            <w:noWrap/>
            <w:vAlign w:val="bottom"/>
            <w:hideMark/>
          </w:tcPr>
          <w:p w:rsidR="00D302A6" w:rsidRPr="00FC5037" w:rsidRDefault="00D302A6" w:rsidP="00CA4739">
            <w:pPr>
              <w:rPr>
                <w:color w:val="000000"/>
                <w:sz w:val="20"/>
                <w:szCs w:val="20"/>
              </w:rPr>
            </w:pPr>
            <w:r w:rsidRPr="00FC5037">
              <w:rPr>
                <w:color w:val="000000"/>
                <w:sz w:val="20"/>
                <w:szCs w:val="20"/>
              </w:rPr>
              <w:t xml:space="preserve">                legend: * p &lt; 0.05; ** p &lt; 0.01; *** p &lt; 0.001</w:t>
            </w:r>
          </w:p>
        </w:tc>
        <w:tc>
          <w:tcPr>
            <w:tcW w:w="413" w:type="pct"/>
            <w:tcBorders>
              <w:top w:val="single" w:sz="4" w:space="0" w:color="auto"/>
              <w:left w:val="nil"/>
              <w:bottom w:val="single" w:sz="4" w:space="0" w:color="auto"/>
            </w:tcBorders>
            <w:shd w:val="clear" w:color="auto" w:fill="auto"/>
            <w:noWrap/>
            <w:vAlign w:val="bottom"/>
            <w:hideMark/>
          </w:tcPr>
          <w:p w:rsidR="00D302A6" w:rsidRPr="00FC5037" w:rsidRDefault="00D302A6" w:rsidP="00CA4739">
            <w:pPr>
              <w:rPr>
                <w:color w:val="000000"/>
                <w:sz w:val="20"/>
                <w:szCs w:val="20"/>
              </w:rPr>
            </w:pPr>
          </w:p>
        </w:tc>
      </w:tr>
    </w:tbl>
    <w:p w:rsidR="004B5DA9" w:rsidRPr="00FC5037" w:rsidRDefault="00D302A6" w:rsidP="00CA4739">
      <w:pPr>
        <w:rPr>
          <w:color w:val="000000"/>
          <w:sz w:val="20"/>
          <w:szCs w:val="20"/>
        </w:rPr>
      </w:pPr>
      <w:r w:rsidRPr="00FC5037">
        <w:rPr>
          <w:color w:val="000000"/>
          <w:sz w:val="20"/>
          <w:szCs w:val="20"/>
        </w:rPr>
        <w:t>Notes: Notes: r2_a = Adjusted R squared; the asterisks *, **, and *** indicate significance at 5% level, 1% level</w:t>
      </w:r>
      <w:r w:rsidR="007069F4" w:rsidRPr="00FC5037">
        <w:rPr>
          <w:color w:val="000000"/>
          <w:sz w:val="20"/>
          <w:szCs w:val="20"/>
        </w:rPr>
        <w:t xml:space="preserve"> and </w:t>
      </w:r>
      <w:r w:rsidRPr="00FC5037">
        <w:rPr>
          <w:color w:val="000000"/>
          <w:sz w:val="20"/>
          <w:szCs w:val="20"/>
        </w:rPr>
        <w:t>0.1 level.</w:t>
      </w:r>
    </w:p>
    <w:p w:rsidR="00FC5037" w:rsidRPr="00403F06" w:rsidRDefault="00FC5037" w:rsidP="00C26112">
      <w:pPr>
        <w:pStyle w:val="BodyText"/>
        <w:spacing w:beforeLines="0" w:before="0" w:after="80"/>
        <w:rPr>
          <w:b/>
          <w:i/>
          <w:sz w:val="24"/>
          <w:szCs w:val="24"/>
        </w:rPr>
      </w:pPr>
    </w:p>
    <w:p w:rsidR="00EB224A" w:rsidRDefault="00EB224A" w:rsidP="00EB224A">
      <w:pPr>
        <w:rPr>
          <w:b/>
          <w:sz w:val="24"/>
        </w:rPr>
      </w:pPr>
      <w:r>
        <w:rPr>
          <w:b/>
          <w:sz w:val="24"/>
        </w:rPr>
        <w:t>5.</w:t>
      </w:r>
      <w:r w:rsidR="00430177" w:rsidRPr="00EB224A">
        <w:rPr>
          <w:b/>
          <w:sz w:val="24"/>
        </w:rPr>
        <w:t xml:space="preserve"> </w:t>
      </w:r>
      <w:r w:rsidR="00C26112" w:rsidRPr="00EB224A">
        <w:rPr>
          <w:b/>
          <w:sz w:val="24"/>
        </w:rPr>
        <w:t>Conclusion</w:t>
      </w:r>
    </w:p>
    <w:p w:rsidR="009076A3" w:rsidRPr="00EB224A" w:rsidRDefault="00E5003C" w:rsidP="00EB224A">
      <w:pPr>
        <w:rPr>
          <w:b/>
          <w:sz w:val="24"/>
        </w:rPr>
      </w:pPr>
      <w:r>
        <w:rPr>
          <w:kern w:val="0"/>
          <w:sz w:val="24"/>
          <w:lang w:eastAsia="en-US"/>
        </w:rPr>
        <w:t>This paper</w:t>
      </w:r>
      <w:r w:rsidR="00D2355D" w:rsidRPr="00C06EA7">
        <w:rPr>
          <w:kern w:val="0"/>
          <w:sz w:val="24"/>
          <w:lang w:eastAsia="en-US"/>
        </w:rPr>
        <w:t xml:space="preserve"> examines the effect of voluntary disclosure of FCMD on EM among listed firms at the USE.</w:t>
      </w:r>
      <w:r w:rsidR="005031A1" w:rsidRPr="00C06EA7">
        <w:rPr>
          <w:kern w:val="0"/>
          <w:sz w:val="24"/>
          <w:lang w:eastAsia="en-US"/>
        </w:rPr>
        <w:t xml:space="preserve"> </w:t>
      </w:r>
      <w:r w:rsidR="00B85536">
        <w:rPr>
          <w:kern w:val="0"/>
          <w:sz w:val="24"/>
          <w:lang w:eastAsia="en-US"/>
        </w:rPr>
        <w:t>T</w:t>
      </w:r>
      <w:r>
        <w:rPr>
          <w:kern w:val="0"/>
          <w:sz w:val="24"/>
          <w:lang w:eastAsia="en-US"/>
        </w:rPr>
        <w:t>he paper</w:t>
      </w:r>
      <w:r w:rsidR="00E81185">
        <w:rPr>
          <w:kern w:val="0"/>
          <w:sz w:val="24"/>
          <w:lang w:eastAsia="en-US"/>
        </w:rPr>
        <w:t xml:space="preserve"> is </w:t>
      </w:r>
      <w:r w:rsidR="00B85536">
        <w:rPr>
          <w:kern w:val="0"/>
          <w:sz w:val="24"/>
          <w:lang w:eastAsia="en-US"/>
        </w:rPr>
        <w:t>premise</w:t>
      </w:r>
      <w:r>
        <w:rPr>
          <w:kern w:val="0"/>
          <w:sz w:val="24"/>
          <w:lang w:eastAsia="en-US"/>
        </w:rPr>
        <w:t xml:space="preserve">d </w:t>
      </w:r>
      <w:r w:rsidR="00E81185">
        <w:rPr>
          <w:kern w:val="0"/>
          <w:sz w:val="24"/>
          <w:lang w:eastAsia="en-US"/>
        </w:rPr>
        <w:t>on the idea</w:t>
      </w:r>
      <w:r w:rsidR="00B85536">
        <w:rPr>
          <w:kern w:val="0"/>
          <w:sz w:val="24"/>
          <w:lang w:eastAsia="en-US"/>
        </w:rPr>
        <w:t xml:space="preserve"> that the provision of </w:t>
      </w:r>
      <w:r w:rsidR="00B85536" w:rsidRPr="00201527">
        <w:rPr>
          <w:rFonts w:eastAsia="MinionPro-Regular"/>
          <w:kern w:val="0"/>
          <w:sz w:val="24"/>
          <w:lang w:eastAsia="en-US"/>
        </w:rPr>
        <w:t>voluntary disclosure of FCMD contributes to the reduction of information asymmetry and that lower information asymmetry makes</w:t>
      </w:r>
      <w:r w:rsidR="00B85536">
        <w:rPr>
          <w:rFonts w:eastAsia="MinionPro-Regular"/>
          <w:kern w:val="0"/>
          <w:sz w:val="24"/>
          <w:lang w:eastAsia="en-US"/>
        </w:rPr>
        <w:t xml:space="preserve"> </w:t>
      </w:r>
      <w:r w:rsidR="00B85536" w:rsidRPr="00201527">
        <w:rPr>
          <w:rFonts w:eastAsia="MinionPro-Regular"/>
          <w:kern w:val="0"/>
          <w:sz w:val="24"/>
          <w:lang w:eastAsia="en-US"/>
        </w:rPr>
        <w:t>it more difficult for managers to engage in EM practices</w:t>
      </w:r>
      <w:r w:rsidR="00B85536">
        <w:rPr>
          <w:rFonts w:eastAsia="MinionPro-Regular"/>
          <w:kern w:val="0"/>
          <w:sz w:val="24"/>
          <w:lang w:eastAsia="en-US"/>
        </w:rPr>
        <w:t>.</w:t>
      </w:r>
      <w:r w:rsidR="00B85536">
        <w:rPr>
          <w:kern w:val="0"/>
          <w:sz w:val="24"/>
          <w:lang w:eastAsia="en-US"/>
        </w:rPr>
        <w:t xml:space="preserve"> </w:t>
      </w:r>
      <w:r w:rsidR="00D2355D" w:rsidRPr="00C06EA7">
        <w:rPr>
          <w:color w:val="000000"/>
          <w:kern w:val="0"/>
          <w:sz w:val="24"/>
          <w:lang w:eastAsia="en-US"/>
        </w:rPr>
        <w:t>We proxy</w:t>
      </w:r>
      <w:r w:rsidR="00CC4023" w:rsidRPr="00C06EA7">
        <w:rPr>
          <w:color w:val="000000"/>
          <w:kern w:val="0"/>
          <w:sz w:val="24"/>
          <w:lang w:eastAsia="en-US"/>
        </w:rPr>
        <w:t xml:space="preserve"> EM</w:t>
      </w:r>
      <w:r w:rsidR="00D2355D" w:rsidRPr="00C06EA7">
        <w:rPr>
          <w:color w:val="000000"/>
          <w:kern w:val="0"/>
          <w:sz w:val="24"/>
          <w:lang w:eastAsia="en-US"/>
        </w:rPr>
        <w:t xml:space="preserve"> following the modified Jones model </w:t>
      </w:r>
      <w:r w:rsidR="00D2355D" w:rsidRPr="00C06EA7">
        <w:rPr>
          <w:color w:val="0070C0"/>
          <w:kern w:val="0"/>
          <w:sz w:val="24"/>
          <w:lang w:eastAsia="en-US"/>
        </w:rPr>
        <w:t xml:space="preserve">(Dechow </w:t>
      </w:r>
      <w:r w:rsidR="00D2355D" w:rsidRPr="008479F1">
        <w:rPr>
          <w:color w:val="0070C0"/>
          <w:kern w:val="0"/>
          <w:sz w:val="24"/>
          <w:lang w:eastAsia="en-US"/>
        </w:rPr>
        <w:t>et al.</w:t>
      </w:r>
      <w:r w:rsidR="00795BBE" w:rsidRPr="008479F1">
        <w:rPr>
          <w:color w:val="0070C0"/>
          <w:kern w:val="0"/>
          <w:sz w:val="24"/>
          <w:lang w:eastAsia="en-US"/>
        </w:rPr>
        <w:t>,</w:t>
      </w:r>
      <w:r w:rsidR="007B04A9">
        <w:rPr>
          <w:color w:val="0070C0"/>
          <w:kern w:val="0"/>
          <w:sz w:val="24"/>
          <w:lang w:eastAsia="en-US"/>
        </w:rPr>
        <w:t xml:space="preserve"> [9]</w:t>
      </w:r>
      <w:r w:rsidR="00D2355D" w:rsidRPr="00C06EA7">
        <w:rPr>
          <w:color w:val="0070C0"/>
          <w:kern w:val="0"/>
          <w:sz w:val="24"/>
          <w:lang w:eastAsia="en-US"/>
        </w:rPr>
        <w:t xml:space="preserve">) </w:t>
      </w:r>
      <w:r w:rsidR="00D2355D" w:rsidRPr="00C06EA7">
        <w:rPr>
          <w:color w:val="000000"/>
          <w:kern w:val="0"/>
          <w:sz w:val="24"/>
          <w:lang w:eastAsia="en-US"/>
        </w:rPr>
        <w:t xml:space="preserve">and use annual reports of 9 listed non-financial firms at the USE firms between the period 2012 and 2017. Applying robust regression analysis, we find that </w:t>
      </w:r>
      <w:r w:rsidR="00D2355D" w:rsidRPr="00C06EA7">
        <w:rPr>
          <w:bCs/>
          <w:sz w:val="24"/>
        </w:rPr>
        <w:t>voluntary disclosure of FCMD</w:t>
      </w:r>
      <w:r w:rsidR="00D2355D" w:rsidRPr="00C06EA7">
        <w:rPr>
          <w:sz w:val="24"/>
        </w:rPr>
        <w:t xml:space="preserve"> is positively and insignificantly related to EM. This</w:t>
      </w:r>
      <w:r w:rsidR="00D2355D" w:rsidRPr="00C06EA7">
        <w:rPr>
          <w:rFonts w:eastAsia="MinionPro-Regular"/>
          <w:sz w:val="24"/>
        </w:rPr>
        <w:t xml:space="preserve"> </w:t>
      </w:r>
      <w:r w:rsidR="00D2355D" w:rsidRPr="00C06EA7">
        <w:rPr>
          <w:sz w:val="24"/>
        </w:rPr>
        <w:t xml:space="preserve">suggests that voluntary disclosure </w:t>
      </w:r>
      <w:r w:rsidR="00D2355D" w:rsidRPr="00061F95">
        <w:rPr>
          <w:sz w:val="24"/>
        </w:rPr>
        <w:t xml:space="preserve">of FCMD </w:t>
      </w:r>
      <w:r w:rsidR="00397BC0">
        <w:rPr>
          <w:sz w:val="24"/>
        </w:rPr>
        <w:t xml:space="preserve">in the </w:t>
      </w:r>
      <w:r w:rsidR="00397BC0">
        <w:rPr>
          <w:sz w:val="24"/>
        </w:rPr>
        <w:lastRenderedPageBreak/>
        <w:t xml:space="preserve">annual reports of </w:t>
      </w:r>
      <w:r w:rsidR="00397BC0" w:rsidRPr="00CF46E2">
        <w:rPr>
          <w:sz w:val="24"/>
        </w:rPr>
        <w:t xml:space="preserve">listed firms </w:t>
      </w:r>
      <w:r w:rsidR="00397BC0">
        <w:rPr>
          <w:sz w:val="24"/>
        </w:rPr>
        <w:t xml:space="preserve">at the </w:t>
      </w:r>
      <w:r w:rsidR="00397BC0" w:rsidRPr="00CF46E2">
        <w:rPr>
          <w:kern w:val="0"/>
          <w:sz w:val="24"/>
          <w:lang w:eastAsia="en-US"/>
        </w:rPr>
        <w:t>USE</w:t>
      </w:r>
      <w:r w:rsidR="00397BC0" w:rsidRPr="00CF46E2">
        <w:rPr>
          <w:sz w:val="24"/>
        </w:rPr>
        <w:t xml:space="preserve"> doesn’t necessarily reduce the incentives for manag</w:t>
      </w:r>
      <w:r w:rsidR="00397BC0">
        <w:rPr>
          <w:sz w:val="24"/>
        </w:rPr>
        <w:t xml:space="preserve">ers to engage in earnings management through DACC </w:t>
      </w:r>
      <w:r w:rsidR="00B85536">
        <w:rPr>
          <w:sz w:val="24"/>
        </w:rPr>
        <w:t xml:space="preserve">and contradicts the underlying </w:t>
      </w:r>
      <w:r w:rsidR="00061F95" w:rsidRPr="00061F95">
        <w:rPr>
          <w:rFonts w:eastAsia="MinionPro-Regular"/>
          <w:kern w:val="0"/>
          <w:sz w:val="24"/>
          <w:lang w:eastAsia="en-US"/>
        </w:rPr>
        <w:t>theoretical perspective</w:t>
      </w:r>
      <w:r w:rsidR="00061F95" w:rsidRPr="00061F95">
        <w:rPr>
          <w:sz w:val="24"/>
        </w:rPr>
        <w:t xml:space="preserve">. </w:t>
      </w:r>
    </w:p>
    <w:p w:rsidR="00EB224A" w:rsidRDefault="00EB224A" w:rsidP="00A40404">
      <w:pPr>
        <w:widowControl/>
        <w:autoSpaceDE w:val="0"/>
        <w:autoSpaceDN w:val="0"/>
        <w:adjustRightInd w:val="0"/>
        <w:rPr>
          <w:color w:val="000000"/>
          <w:kern w:val="0"/>
          <w:sz w:val="24"/>
          <w:lang w:eastAsia="en-US"/>
        </w:rPr>
      </w:pPr>
    </w:p>
    <w:p w:rsidR="009076A3" w:rsidRPr="00B85536" w:rsidRDefault="009076A3" w:rsidP="00A40404">
      <w:pPr>
        <w:widowControl/>
        <w:autoSpaceDE w:val="0"/>
        <w:autoSpaceDN w:val="0"/>
        <w:adjustRightInd w:val="0"/>
        <w:rPr>
          <w:kern w:val="0"/>
          <w:sz w:val="24"/>
          <w:lang w:eastAsia="en-US"/>
        </w:rPr>
      </w:pPr>
      <w:r>
        <w:rPr>
          <w:color w:val="000000"/>
          <w:kern w:val="0"/>
          <w:sz w:val="24"/>
          <w:lang w:eastAsia="en-US"/>
        </w:rPr>
        <w:t>The</w:t>
      </w:r>
      <w:r w:rsidR="00E5003C">
        <w:rPr>
          <w:color w:val="000000"/>
          <w:kern w:val="0"/>
          <w:sz w:val="24"/>
          <w:lang w:eastAsia="en-US"/>
        </w:rPr>
        <w:t xml:space="preserve"> paper</w:t>
      </w:r>
      <w:r w:rsidRPr="007600A3">
        <w:rPr>
          <w:color w:val="000000"/>
          <w:kern w:val="0"/>
          <w:sz w:val="24"/>
          <w:lang w:eastAsia="en-US"/>
        </w:rPr>
        <w:t xml:space="preserve"> contributes to the literature on voluntary disclosure and EM in several ways. First</w:t>
      </w:r>
      <w:r w:rsidR="00CE6909">
        <w:rPr>
          <w:color w:val="000000"/>
          <w:kern w:val="0"/>
          <w:sz w:val="24"/>
          <w:lang w:eastAsia="en-US"/>
        </w:rPr>
        <w:t>,</w:t>
      </w:r>
      <w:r w:rsidRPr="007600A3">
        <w:rPr>
          <w:color w:val="000000"/>
          <w:kern w:val="0"/>
          <w:sz w:val="24"/>
          <w:lang w:eastAsia="en-US"/>
        </w:rPr>
        <w:t xml:space="preserve"> this is the first </w:t>
      </w:r>
      <w:r w:rsidRPr="007600A3">
        <w:rPr>
          <w:kern w:val="0"/>
          <w:sz w:val="24"/>
          <w:lang w:eastAsia="en-US"/>
        </w:rPr>
        <w:t xml:space="preserve">attempt to examine </w:t>
      </w:r>
      <w:r w:rsidRPr="007600A3">
        <w:rPr>
          <w:color w:val="000000"/>
          <w:kern w:val="0"/>
          <w:sz w:val="24"/>
          <w:lang w:eastAsia="en-US"/>
        </w:rPr>
        <w:t xml:space="preserve">the effect of voluntary disclosure of FCMD on EM using data from listed firms at the USE. </w:t>
      </w:r>
      <w:r>
        <w:rPr>
          <w:kern w:val="0"/>
          <w:sz w:val="24"/>
          <w:lang w:eastAsia="en-US"/>
        </w:rPr>
        <w:t>In addition, this study</w:t>
      </w:r>
      <w:r w:rsidRPr="007600A3">
        <w:rPr>
          <w:kern w:val="0"/>
          <w:sz w:val="24"/>
          <w:lang w:eastAsia="en-US"/>
        </w:rPr>
        <w:t xml:space="preserve"> also contributes to the extant literature on w</w:t>
      </w:r>
      <w:r>
        <w:rPr>
          <w:kern w:val="0"/>
          <w:sz w:val="24"/>
          <w:lang w:eastAsia="en-US"/>
        </w:rPr>
        <w:t xml:space="preserve">hether firm characteristics that control for the effect of voluntary disclosure on EM </w:t>
      </w:r>
      <w:r w:rsidRPr="007600A3">
        <w:rPr>
          <w:kern w:val="0"/>
          <w:sz w:val="24"/>
          <w:lang w:eastAsia="en-US"/>
        </w:rPr>
        <w:t xml:space="preserve">that </w:t>
      </w:r>
      <w:r>
        <w:rPr>
          <w:kern w:val="0"/>
          <w:sz w:val="24"/>
          <w:lang w:eastAsia="en-US"/>
        </w:rPr>
        <w:t xml:space="preserve">prior </w:t>
      </w:r>
      <w:r w:rsidRPr="007600A3">
        <w:rPr>
          <w:kern w:val="0"/>
          <w:sz w:val="24"/>
          <w:lang w:eastAsia="en-US"/>
        </w:rPr>
        <w:t xml:space="preserve">researchers have found to be significant in developed countries can be applied in an emerging economy </w:t>
      </w:r>
      <w:r w:rsidRPr="007600A3">
        <w:rPr>
          <w:sz w:val="24"/>
        </w:rPr>
        <w:t>like Uganda</w:t>
      </w:r>
    </w:p>
    <w:p w:rsidR="00EB224A" w:rsidRDefault="00EB224A" w:rsidP="00F634E0">
      <w:pPr>
        <w:widowControl/>
        <w:autoSpaceDE w:val="0"/>
        <w:autoSpaceDN w:val="0"/>
        <w:adjustRightInd w:val="0"/>
        <w:rPr>
          <w:kern w:val="0"/>
          <w:sz w:val="24"/>
          <w:lang w:eastAsia="en-US"/>
        </w:rPr>
      </w:pPr>
    </w:p>
    <w:p w:rsidR="00A8059B" w:rsidRPr="00F634E0" w:rsidRDefault="005031A1" w:rsidP="00F634E0">
      <w:pPr>
        <w:widowControl/>
        <w:autoSpaceDE w:val="0"/>
        <w:autoSpaceDN w:val="0"/>
        <w:adjustRightInd w:val="0"/>
        <w:rPr>
          <w:rFonts w:eastAsia="MinionPro-Regular"/>
          <w:kern w:val="0"/>
          <w:sz w:val="24"/>
          <w:lang w:eastAsia="en-US"/>
        </w:rPr>
      </w:pPr>
      <w:r w:rsidRPr="00F634E0">
        <w:rPr>
          <w:kern w:val="0"/>
          <w:sz w:val="24"/>
          <w:lang w:eastAsia="en-US"/>
        </w:rPr>
        <w:t xml:space="preserve">We note, however, that our findings should be interpreted in light of several limitations. </w:t>
      </w:r>
      <w:r w:rsidR="009A6CB4" w:rsidRPr="00F634E0">
        <w:rPr>
          <w:rFonts w:eastAsia="MinionPro-Regular"/>
          <w:kern w:val="0"/>
          <w:sz w:val="24"/>
          <w:lang w:eastAsia="en-US"/>
        </w:rPr>
        <w:t>One such limitation with this study is the subjectivity involved in the selection of disclos</w:t>
      </w:r>
      <w:r w:rsidR="00B60C02" w:rsidRPr="00F634E0">
        <w:rPr>
          <w:rFonts w:eastAsia="MinionPro-Regular"/>
          <w:kern w:val="0"/>
          <w:sz w:val="24"/>
          <w:lang w:eastAsia="en-US"/>
        </w:rPr>
        <w:t>ure items to be included under FCMD</w:t>
      </w:r>
      <w:r w:rsidR="00A8059B" w:rsidRPr="00F634E0">
        <w:rPr>
          <w:rFonts w:eastAsia="MinionPro-Regular"/>
          <w:kern w:val="0"/>
          <w:sz w:val="24"/>
          <w:lang w:eastAsia="en-US"/>
        </w:rPr>
        <w:t>. In spite of the fact that</w:t>
      </w:r>
      <w:r w:rsidR="009A6CB4" w:rsidRPr="00F634E0">
        <w:rPr>
          <w:rFonts w:eastAsia="MinionPro-Regular"/>
          <w:kern w:val="0"/>
          <w:sz w:val="24"/>
          <w:lang w:eastAsia="en-US"/>
        </w:rPr>
        <w:t xml:space="preserve"> prior researches were consulted, many researchers choose to develop their own measures due to various reasons.</w:t>
      </w:r>
      <w:r w:rsidR="00CC4023" w:rsidRPr="00F634E0">
        <w:rPr>
          <w:kern w:val="0"/>
          <w:sz w:val="24"/>
          <w:lang w:eastAsia="en-US"/>
        </w:rPr>
        <w:t xml:space="preserve"> </w:t>
      </w:r>
      <w:r w:rsidRPr="00F634E0">
        <w:rPr>
          <w:kern w:val="0"/>
          <w:sz w:val="24"/>
          <w:lang w:eastAsia="en-US"/>
        </w:rPr>
        <w:t xml:space="preserve">Two, </w:t>
      </w:r>
      <w:r w:rsidR="008F1D24" w:rsidRPr="00F634E0">
        <w:rPr>
          <w:kern w:val="0"/>
          <w:sz w:val="24"/>
          <w:lang w:eastAsia="en-US"/>
        </w:rPr>
        <w:t xml:space="preserve">there are still doubts about the </w:t>
      </w:r>
      <w:r w:rsidR="004427CC" w:rsidRPr="00F634E0">
        <w:rPr>
          <w:kern w:val="0"/>
          <w:sz w:val="24"/>
          <w:lang w:eastAsia="en-US"/>
        </w:rPr>
        <w:t>use</w:t>
      </w:r>
      <w:r w:rsidR="008F1D24" w:rsidRPr="00F634E0">
        <w:rPr>
          <w:kern w:val="0"/>
          <w:sz w:val="24"/>
          <w:lang w:eastAsia="en-US"/>
        </w:rPr>
        <w:t xml:space="preserve"> of the modified Jones model in estimating  </w:t>
      </w:r>
      <w:r w:rsidR="00A8059B" w:rsidRPr="00F634E0">
        <w:rPr>
          <w:rFonts w:eastAsia="MinionPro-Regular"/>
          <w:kern w:val="0"/>
          <w:sz w:val="24"/>
          <w:lang w:eastAsia="en-US"/>
        </w:rPr>
        <w:t>DA</w:t>
      </w:r>
      <w:r w:rsidR="008F1D24" w:rsidRPr="00F634E0">
        <w:rPr>
          <w:rFonts w:eastAsia="MinionPro-Regular"/>
          <w:kern w:val="0"/>
          <w:sz w:val="24"/>
          <w:lang w:eastAsia="en-US"/>
        </w:rPr>
        <w:t xml:space="preserve">CC, </w:t>
      </w:r>
      <w:r w:rsidR="00142159">
        <w:rPr>
          <w:rFonts w:eastAsia="MinionPro-Regular"/>
          <w:kern w:val="0"/>
          <w:sz w:val="24"/>
          <w:lang w:eastAsia="en-US"/>
        </w:rPr>
        <w:t>particularly</w:t>
      </w:r>
      <w:r w:rsidR="008F1D24" w:rsidRPr="00F634E0">
        <w:rPr>
          <w:rFonts w:eastAsia="MinionPro-Regular"/>
          <w:kern w:val="0"/>
          <w:sz w:val="24"/>
          <w:lang w:eastAsia="en-US"/>
        </w:rPr>
        <w:t xml:space="preserve"> </w:t>
      </w:r>
      <w:r w:rsidR="00A8059B" w:rsidRPr="00F634E0">
        <w:rPr>
          <w:rFonts w:eastAsia="MinionPro-Regular"/>
          <w:kern w:val="0"/>
          <w:sz w:val="24"/>
          <w:lang w:eastAsia="en-US"/>
        </w:rPr>
        <w:t>the models</w:t>
      </w:r>
      <w:r w:rsidR="004427CC" w:rsidRPr="00F634E0">
        <w:rPr>
          <w:rFonts w:eastAsia="MinionPro-Regular"/>
          <w:kern w:val="0"/>
          <w:sz w:val="24"/>
          <w:lang w:eastAsia="en-US"/>
        </w:rPr>
        <w:t>’ ability to accurately</w:t>
      </w:r>
      <w:r w:rsidR="00E5003C">
        <w:rPr>
          <w:rFonts w:eastAsia="MinionPro-Regular"/>
          <w:kern w:val="0"/>
          <w:sz w:val="24"/>
          <w:lang w:eastAsia="en-US"/>
        </w:rPr>
        <w:t xml:space="preserve"> measure</w:t>
      </w:r>
      <w:r w:rsidR="004427CC" w:rsidRPr="00F634E0">
        <w:rPr>
          <w:rFonts w:eastAsia="MinionPro-Regular"/>
          <w:kern w:val="0"/>
          <w:sz w:val="24"/>
          <w:lang w:eastAsia="en-US"/>
        </w:rPr>
        <w:t xml:space="preserve"> both the</w:t>
      </w:r>
      <w:r w:rsidR="004427CC" w:rsidRPr="00F634E0">
        <w:rPr>
          <w:kern w:val="0"/>
          <w:sz w:val="24"/>
          <w:lang w:eastAsia="en-US"/>
        </w:rPr>
        <w:t xml:space="preserve"> </w:t>
      </w:r>
      <w:r w:rsidR="00A8059B" w:rsidRPr="00F634E0">
        <w:rPr>
          <w:rFonts w:eastAsia="MinionPro-Regular"/>
          <w:kern w:val="0"/>
          <w:sz w:val="24"/>
          <w:lang w:eastAsia="en-US"/>
        </w:rPr>
        <w:t>discretionary and non-discretionary components</w:t>
      </w:r>
      <w:r w:rsidR="004427CC" w:rsidRPr="00F634E0">
        <w:rPr>
          <w:rFonts w:eastAsia="MinionPro-Regular"/>
          <w:kern w:val="0"/>
          <w:sz w:val="24"/>
          <w:lang w:eastAsia="en-US"/>
        </w:rPr>
        <w:t xml:space="preserve"> of accruals </w:t>
      </w:r>
      <w:r w:rsidR="004427CC" w:rsidRPr="00F634E0">
        <w:rPr>
          <w:rFonts w:eastAsia="MinionPro-Regular"/>
          <w:color w:val="0070C0"/>
          <w:kern w:val="0"/>
          <w:sz w:val="24"/>
          <w:lang w:eastAsia="en-US"/>
        </w:rPr>
        <w:t>(</w:t>
      </w:r>
      <w:r w:rsidR="004427CC" w:rsidRPr="00F634E0">
        <w:rPr>
          <w:rFonts w:eastAsia="MinionPro-Regular"/>
          <w:kern w:val="0"/>
          <w:sz w:val="24"/>
          <w:lang w:eastAsia="en-US"/>
        </w:rPr>
        <w:t xml:space="preserve">see for example, </w:t>
      </w:r>
      <w:r w:rsidR="004427CC" w:rsidRPr="00F634E0">
        <w:rPr>
          <w:rFonts w:eastAsia="MinionPro-Regular"/>
          <w:color w:val="0070C0"/>
          <w:kern w:val="0"/>
          <w:sz w:val="24"/>
          <w:lang w:eastAsia="en-US"/>
        </w:rPr>
        <w:t xml:space="preserve">Consoni </w:t>
      </w:r>
      <w:r w:rsidR="007B04A9">
        <w:rPr>
          <w:rFonts w:eastAsia="MinionPro-Regular"/>
          <w:color w:val="0070C0"/>
          <w:kern w:val="0"/>
          <w:sz w:val="24"/>
          <w:lang w:eastAsia="en-US"/>
        </w:rPr>
        <w:t>et al. [</w:t>
      </w:r>
      <w:r w:rsidR="004427CC" w:rsidRPr="00F634E0">
        <w:rPr>
          <w:rFonts w:eastAsia="MinionPro-Regular"/>
          <w:color w:val="0070C0"/>
          <w:kern w:val="0"/>
          <w:sz w:val="24"/>
          <w:lang w:eastAsia="en-US"/>
        </w:rPr>
        <w:t>7</w:t>
      </w:r>
      <w:r w:rsidR="007B04A9">
        <w:rPr>
          <w:rFonts w:eastAsia="MinionPro-Regular"/>
          <w:color w:val="0070C0"/>
          <w:kern w:val="0"/>
          <w:sz w:val="24"/>
          <w:lang w:eastAsia="en-US"/>
        </w:rPr>
        <w:t>]</w:t>
      </w:r>
      <w:r w:rsidR="004427CC" w:rsidRPr="00F634E0">
        <w:rPr>
          <w:rFonts w:eastAsia="MinionPro-Regular"/>
          <w:color w:val="0070C0"/>
          <w:kern w:val="0"/>
          <w:sz w:val="24"/>
          <w:lang w:eastAsia="en-US"/>
        </w:rPr>
        <w:t>)</w:t>
      </w:r>
      <w:r w:rsidR="00A8059B" w:rsidRPr="00F634E0">
        <w:rPr>
          <w:rFonts w:eastAsia="MinionPro-Regular"/>
          <w:kern w:val="0"/>
          <w:sz w:val="24"/>
          <w:lang w:eastAsia="en-US"/>
        </w:rPr>
        <w:t>.</w:t>
      </w:r>
      <w:r w:rsidR="00F634E0">
        <w:rPr>
          <w:rFonts w:eastAsia="MinionPro-Regular"/>
          <w:kern w:val="0"/>
          <w:sz w:val="24"/>
          <w:lang w:eastAsia="en-US"/>
        </w:rPr>
        <w:t xml:space="preserve"> </w:t>
      </w:r>
      <w:r w:rsidR="00A021BD" w:rsidRPr="00F634E0">
        <w:rPr>
          <w:color w:val="000000"/>
          <w:sz w:val="24"/>
        </w:rPr>
        <w:t>Much as this is recognised as a limitation in this study,</w:t>
      </w:r>
      <w:r w:rsidR="00A021BD" w:rsidRPr="00F634E0">
        <w:rPr>
          <w:sz w:val="24"/>
        </w:rPr>
        <w:t xml:space="preserve"> prior researchers like </w:t>
      </w:r>
      <w:r w:rsidR="00A021BD" w:rsidRPr="00F634E0">
        <w:rPr>
          <w:color w:val="0070C0"/>
          <w:sz w:val="24"/>
        </w:rPr>
        <w:t>Dechow</w:t>
      </w:r>
      <w:r w:rsidR="00F634E0" w:rsidRPr="00F634E0">
        <w:rPr>
          <w:color w:val="0070C0"/>
          <w:sz w:val="24"/>
        </w:rPr>
        <w:t>, Ge, and Schrand</w:t>
      </w:r>
      <w:r w:rsidR="007B04A9">
        <w:rPr>
          <w:color w:val="0070C0"/>
          <w:sz w:val="24"/>
        </w:rPr>
        <w:t xml:space="preserve"> [28]</w:t>
      </w:r>
      <w:r w:rsidR="00A021BD" w:rsidRPr="00F634E0">
        <w:rPr>
          <w:color w:val="0070C0"/>
          <w:sz w:val="24"/>
        </w:rPr>
        <w:t>)</w:t>
      </w:r>
      <w:r w:rsidR="00A021BD" w:rsidRPr="00F634E0">
        <w:rPr>
          <w:sz w:val="24"/>
        </w:rPr>
        <w:t xml:space="preserve"> claim that this model is still the best and in mostly developed countries like the U.S, </w:t>
      </w:r>
      <w:r w:rsidR="00CE6909">
        <w:rPr>
          <w:sz w:val="24"/>
        </w:rPr>
        <w:t xml:space="preserve">the </w:t>
      </w:r>
      <w:r w:rsidR="00A021BD" w:rsidRPr="00F634E0">
        <w:rPr>
          <w:sz w:val="24"/>
        </w:rPr>
        <w:t>UK</w:t>
      </w:r>
      <w:r w:rsidR="00CE6909">
        <w:rPr>
          <w:sz w:val="24"/>
        </w:rPr>
        <w:t>,</w:t>
      </w:r>
      <w:r w:rsidR="00A021BD" w:rsidRPr="00F634E0">
        <w:rPr>
          <w:sz w:val="24"/>
        </w:rPr>
        <w:t xml:space="preserve"> </w:t>
      </w:r>
      <w:r w:rsidR="00D2284F">
        <w:rPr>
          <w:sz w:val="24"/>
        </w:rPr>
        <w:t xml:space="preserve">and a few other countries like </w:t>
      </w:r>
      <w:r w:rsidR="00A021BD" w:rsidRPr="00F634E0">
        <w:rPr>
          <w:sz w:val="24"/>
        </w:rPr>
        <w:t xml:space="preserve">Malaysia, Taiwan, and India </w:t>
      </w:r>
      <w:r w:rsidR="00A021BD" w:rsidRPr="00F634E0">
        <w:rPr>
          <w:color w:val="0070C0"/>
          <w:sz w:val="24"/>
        </w:rPr>
        <w:t>(Islam</w:t>
      </w:r>
      <w:r w:rsidR="00F634E0" w:rsidRPr="00F634E0">
        <w:rPr>
          <w:color w:val="0070C0"/>
          <w:sz w:val="24"/>
        </w:rPr>
        <w:t>,</w:t>
      </w:r>
      <w:r w:rsidR="00A021BD" w:rsidRPr="00F634E0">
        <w:rPr>
          <w:color w:val="0070C0"/>
          <w:sz w:val="24"/>
        </w:rPr>
        <w:t xml:space="preserve"> </w:t>
      </w:r>
      <w:r w:rsidR="00F634E0" w:rsidRPr="00F634E0">
        <w:rPr>
          <w:color w:val="0070C0"/>
          <w:sz w:val="24"/>
        </w:rPr>
        <w:t>Ali, &amp; Ahmad</w:t>
      </w:r>
      <w:r w:rsidR="007B04A9">
        <w:rPr>
          <w:color w:val="0070C0"/>
          <w:sz w:val="24"/>
        </w:rPr>
        <w:t xml:space="preserve"> [29]</w:t>
      </w:r>
      <w:r w:rsidR="00A021BD" w:rsidRPr="00F634E0">
        <w:rPr>
          <w:color w:val="0070C0"/>
          <w:sz w:val="24"/>
        </w:rPr>
        <w:t>)</w:t>
      </w:r>
      <w:r w:rsidR="00A021BD" w:rsidRPr="00F634E0">
        <w:rPr>
          <w:sz w:val="24"/>
        </w:rPr>
        <w:t>. Moreover</w:t>
      </w:r>
      <w:r w:rsidR="00A021BD" w:rsidRPr="00F634E0">
        <w:rPr>
          <w:color w:val="000000"/>
          <w:sz w:val="24"/>
        </w:rPr>
        <w:t xml:space="preserve">, </w:t>
      </w:r>
      <w:r w:rsidR="004427CC" w:rsidRPr="00F634E0">
        <w:rPr>
          <w:rFonts w:eastAsia="MinionPro-Regular"/>
          <w:kern w:val="0"/>
          <w:sz w:val="24"/>
          <w:lang w:eastAsia="en-US"/>
        </w:rPr>
        <w:t>our interest was not to prove its eff</w:t>
      </w:r>
      <w:r w:rsidR="00A8059B" w:rsidRPr="00F634E0">
        <w:rPr>
          <w:rFonts w:eastAsia="MinionPro-Regular"/>
          <w:kern w:val="0"/>
          <w:sz w:val="24"/>
          <w:lang w:eastAsia="en-US"/>
        </w:rPr>
        <w:t>ectiveness.</w:t>
      </w:r>
    </w:p>
    <w:p w:rsidR="00142159" w:rsidRPr="00B85536" w:rsidRDefault="00142159" w:rsidP="00B85536">
      <w:pPr>
        <w:widowControl/>
        <w:autoSpaceDE w:val="0"/>
        <w:autoSpaceDN w:val="0"/>
        <w:adjustRightInd w:val="0"/>
        <w:jc w:val="left"/>
        <w:rPr>
          <w:rFonts w:ascii="MinionPro-Regular" w:eastAsia="MinionPro-Regular" w:cs="MinionPro-Regular"/>
          <w:kern w:val="0"/>
          <w:sz w:val="22"/>
          <w:szCs w:val="22"/>
          <w:lang w:eastAsia="en-US"/>
        </w:rPr>
      </w:pPr>
    </w:p>
    <w:p w:rsidR="00E24ABF" w:rsidRDefault="00E24ABF" w:rsidP="00B327B7">
      <w:pPr>
        <w:rPr>
          <w:b/>
          <w:bCs/>
          <w:sz w:val="24"/>
        </w:rPr>
      </w:pPr>
      <w:r w:rsidRPr="00E12C49">
        <w:rPr>
          <w:b/>
          <w:bCs/>
          <w:sz w:val="24"/>
        </w:rPr>
        <w:t>References</w:t>
      </w:r>
    </w:p>
    <w:p w:rsidR="00400FEA" w:rsidRDefault="00981ED2" w:rsidP="00981ED2">
      <w:pPr>
        <w:autoSpaceDE w:val="0"/>
        <w:autoSpaceDN w:val="0"/>
        <w:adjustRightInd w:val="0"/>
        <w:ind w:left="420" w:hanging="420"/>
        <w:rPr>
          <w:bCs/>
          <w:sz w:val="24"/>
        </w:rPr>
      </w:pPr>
      <w:r>
        <w:rPr>
          <w:sz w:val="24"/>
        </w:rPr>
        <w:t>[1] Ho, P.L., &amp; Taylor,</w:t>
      </w:r>
      <w:r w:rsidRPr="00803912">
        <w:rPr>
          <w:sz w:val="24"/>
        </w:rPr>
        <w:t xml:space="preserve"> G. (2013). </w:t>
      </w:r>
      <w:r w:rsidRPr="00803912">
        <w:rPr>
          <w:bCs/>
          <w:sz w:val="24"/>
        </w:rPr>
        <w:t>Corporate governance and different types</w:t>
      </w:r>
      <w:r>
        <w:rPr>
          <w:bCs/>
          <w:sz w:val="24"/>
        </w:rPr>
        <w:t xml:space="preserve"> of voluntary </w:t>
      </w:r>
      <w:r w:rsidR="00400FEA">
        <w:rPr>
          <w:bCs/>
          <w:sz w:val="24"/>
        </w:rPr>
        <w:t xml:space="preserve"> </w:t>
      </w:r>
    </w:p>
    <w:p w:rsidR="00400FEA" w:rsidRDefault="00400FEA" w:rsidP="00981ED2">
      <w:pPr>
        <w:autoSpaceDE w:val="0"/>
        <w:autoSpaceDN w:val="0"/>
        <w:adjustRightInd w:val="0"/>
        <w:ind w:left="420" w:hanging="420"/>
        <w:rPr>
          <w:sz w:val="24"/>
        </w:rPr>
      </w:pPr>
      <w:r>
        <w:rPr>
          <w:bCs/>
          <w:sz w:val="24"/>
        </w:rPr>
        <w:t xml:space="preserve">   </w:t>
      </w:r>
      <w:r w:rsidR="00981ED2">
        <w:rPr>
          <w:bCs/>
          <w:sz w:val="24"/>
        </w:rPr>
        <w:t xml:space="preserve">disclosure: </w:t>
      </w:r>
      <w:r w:rsidR="00981ED2" w:rsidRPr="00803912">
        <w:rPr>
          <w:bCs/>
          <w:sz w:val="24"/>
        </w:rPr>
        <w:t>Evidence from Malaysian listed firms.</w:t>
      </w:r>
      <w:r w:rsidR="00981ED2" w:rsidRPr="00803912">
        <w:rPr>
          <w:sz w:val="24"/>
        </w:rPr>
        <w:t xml:space="preserve"> </w:t>
      </w:r>
      <w:r w:rsidR="00981ED2" w:rsidRPr="00803912">
        <w:rPr>
          <w:i/>
          <w:sz w:val="24"/>
        </w:rPr>
        <w:t>Pacific Accounting Review</w:t>
      </w:r>
      <w:r w:rsidR="00981ED2">
        <w:rPr>
          <w:sz w:val="24"/>
        </w:rPr>
        <w:t xml:space="preserve">, </w:t>
      </w:r>
      <w:r w:rsidR="00981ED2" w:rsidRPr="008A5945">
        <w:rPr>
          <w:i/>
          <w:sz w:val="24"/>
        </w:rPr>
        <w:t>25(1),</w:t>
      </w:r>
      <w:r w:rsidR="00981ED2">
        <w:rPr>
          <w:sz w:val="24"/>
        </w:rPr>
        <w:t xml:space="preserve"> </w:t>
      </w:r>
      <w:r>
        <w:rPr>
          <w:sz w:val="24"/>
        </w:rPr>
        <w:t xml:space="preserve"> </w:t>
      </w:r>
    </w:p>
    <w:p w:rsidR="00981ED2" w:rsidRPr="00981ED2" w:rsidRDefault="00400FEA" w:rsidP="00981ED2">
      <w:pPr>
        <w:autoSpaceDE w:val="0"/>
        <w:autoSpaceDN w:val="0"/>
        <w:adjustRightInd w:val="0"/>
        <w:ind w:left="420" w:hanging="420"/>
        <w:rPr>
          <w:bCs/>
          <w:sz w:val="24"/>
        </w:rPr>
      </w:pPr>
      <w:r>
        <w:rPr>
          <w:sz w:val="24"/>
        </w:rPr>
        <w:t xml:space="preserve">   </w:t>
      </w:r>
      <w:r w:rsidR="00981ED2" w:rsidRPr="00662BA5">
        <w:rPr>
          <w:sz w:val="24"/>
        </w:rPr>
        <w:t>4-29.</w:t>
      </w:r>
    </w:p>
    <w:p w:rsidR="00400FEA" w:rsidRDefault="007B04A9" w:rsidP="00981ED2">
      <w:pPr>
        <w:autoSpaceDE w:val="0"/>
        <w:autoSpaceDN w:val="0"/>
        <w:adjustRightInd w:val="0"/>
        <w:ind w:left="426" w:hanging="426"/>
        <w:rPr>
          <w:bCs/>
          <w:sz w:val="24"/>
        </w:rPr>
      </w:pPr>
      <w:r>
        <w:rPr>
          <w:bCs/>
          <w:sz w:val="24"/>
        </w:rPr>
        <w:t>[2</w:t>
      </w:r>
      <w:r w:rsidR="00FE2D48">
        <w:rPr>
          <w:bCs/>
          <w:sz w:val="24"/>
        </w:rPr>
        <w:t xml:space="preserve">] </w:t>
      </w:r>
      <w:r w:rsidR="0071784E" w:rsidRPr="00803912">
        <w:rPr>
          <w:bCs/>
          <w:sz w:val="24"/>
        </w:rPr>
        <w:t>Cahyani</w:t>
      </w:r>
      <w:r w:rsidR="00F66C1D">
        <w:rPr>
          <w:bCs/>
          <w:sz w:val="24"/>
        </w:rPr>
        <w:t>ngtyas</w:t>
      </w:r>
      <w:r w:rsidR="006571BD">
        <w:rPr>
          <w:bCs/>
          <w:sz w:val="24"/>
        </w:rPr>
        <w:t>,</w:t>
      </w:r>
      <w:r w:rsidR="00F66C1D">
        <w:rPr>
          <w:bCs/>
          <w:sz w:val="24"/>
        </w:rPr>
        <w:t xml:space="preserve"> S</w:t>
      </w:r>
      <w:r w:rsidR="006571BD">
        <w:rPr>
          <w:bCs/>
          <w:sz w:val="24"/>
        </w:rPr>
        <w:t>.</w:t>
      </w:r>
      <w:r w:rsidR="00223505">
        <w:rPr>
          <w:bCs/>
          <w:sz w:val="24"/>
        </w:rPr>
        <w:t xml:space="preserve">R., Sasanti, </w:t>
      </w:r>
      <w:r w:rsidR="00F66C1D">
        <w:rPr>
          <w:bCs/>
          <w:sz w:val="24"/>
        </w:rPr>
        <w:t>E</w:t>
      </w:r>
      <w:r w:rsidR="00223505">
        <w:rPr>
          <w:bCs/>
          <w:sz w:val="24"/>
        </w:rPr>
        <w:t>.</w:t>
      </w:r>
      <w:r w:rsidR="00F66C1D">
        <w:rPr>
          <w:bCs/>
          <w:sz w:val="24"/>
        </w:rPr>
        <w:t xml:space="preserve">E., </w:t>
      </w:r>
      <w:r w:rsidR="006571BD">
        <w:rPr>
          <w:bCs/>
          <w:sz w:val="24"/>
        </w:rPr>
        <w:t xml:space="preserve">&amp; </w:t>
      </w:r>
      <w:r w:rsidR="00223505">
        <w:rPr>
          <w:bCs/>
          <w:sz w:val="24"/>
        </w:rPr>
        <w:t xml:space="preserve">Husnaini, </w:t>
      </w:r>
      <w:r w:rsidR="0071784E" w:rsidRPr="00803912">
        <w:rPr>
          <w:bCs/>
          <w:sz w:val="24"/>
        </w:rPr>
        <w:t>W. (2015). Cor</w:t>
      </w:r>
      <w:r w:rsidR="0071784E">
        <w:rPr>
          <w:bCs/>
          <w:sz w:val="24"/>
        </w:rPr>
        <w:t xml:space="preserve">porate governance </w:t>
      </w:r>
      <w:r w:rsidR="00400FEA">
        <w:rPr>
          <w:bCs/>
          <w:sz w:val="24"/>
        </w:rPr>
        <w:t xml:space="preserve"> </w:t>
      </w:r>
    </w:p>
    <w:p w:rsidR="00400FEA" w:rsidRDefault="00400FEA" w:rsidP="00981ED2">
      <w:pPr>
        <w:autoSpaceDE w:val="0"/>
        <w:autoSpaceDN w:val="0"/>
        <w:adjustRightInd w:val="0"/>
        <w:ind w:left="426" w:hanging="426"/>
        <w:rPr>
          <w:bCs/>
          <w:sz w:val="24"/>
        </w:rPr>
      </w:pPr>
      <w:r>
        <w:rPr>
          <w:bCs/>
          <w:sz w:val="24"/>
        </w:rPr>
        <w:t xml:space="preserve">   </w:t>
      </w:r>
      <w:r w:rsidR="0071784E">
        <w:rPr>
          <w:bCs/>
          <w:sz w:val="24"/>
        </w:rPr>
        <w:t xml:space="preserve">and different </w:t>
      </w:r>
      <w:r w:rsidR="0071784E" w:rsidRPr="00803912">
        <w:rPr>
          <w:bCs/>
          <w:sz w:val="24"/>
        </w:rPr>
        <w:t xml:space="preserve">types of voluntary disclosure: Evidence from companies listed on the </w:t>
      </w:r>
    </w:p>
    <w:p w:rsidR="008F7DB3" w:rsidRDefault="00400FEA" w:rsidP="00981ED2">
      <w:pPr>
        <w:autoSpaceDE w:val="0"/>
        <w:autoSpaceDN w:val="0"/>
        <w:adjustRightInd w:val="0"/>
        <w:ind w:left="426" w:hanging="426"/>
        <w:rPr>
          <w:sz w:val="24"/>
        </w:rPr>
      </w:pPr>
      <w:r>
        <w:rPr>
          <w:bCs/>
          <w:sz w:val="24"/>
        </w:rPr>
        <w:t xml:space="preserve">   </w:t>
      </w:r>
      <w:r w:rsidR="0071784E" w:rsidRPr="00803912">
        <w:rPr>
          <w:bCs/>
          <w:sz w:val="24"/>
        </w:rPr>
        <w:t>stock</w:t>
      </w:r>
      <w:r w:rsidR="00F66C1D">
        <w:rPr>
          <w:bCs/>
          <w:sz w:val="24"/>
        </w:rPr>
        <w:t xml:space="preserve"> </w:t>
      </w:r>
      <w:r w:rsidR="0071784E" w:rsidRPr="00803912">
        <w:rPr>
          <w:bCs/>
          <w:sz w:val="24"/>
        </w:rPr>
        <w:t>exchange of</w:t>
      </w:r>
      <w:r w:rsidR="0071784E">
        <w:rPr>
          <w:bCs/>
          <w:sz w:val="24"/>
        </w:rPr>
        <w:t xml:space="preserve"> </w:t>
      </w:r>
      <w:r w:rsidR="0071784E" w:rsidRPr="00803912">
        <w:rPr>
          <w:bCs/>
          <w:sz w:val="24"/>
        </w:rPr>
        <w:t xml:space="preserve">Indonesia. </w:t>
      </w:r>
      <w:r w:rsidR="0071784E" w:rsidRPr="00803912">
        <w:rPr>
          <w:bCs/>
          <w:i/>
          <w:iCs/>
          <w:sz w:val="24"/>
        </w:rPr>
        <w:t>I J A B E R</w:t>
      </w:r>
      <w:r w:rsidR="0071784E" w:rsidRPr="00803912">
        <w:rPr>
          <w:i/>
          <w:sz w:val="24"/>
        </w:rPr>
        <w:t xml:space="preserve">, </w:t>
      </w:r>
      <w:r w:rsidR="006571BD" w:rsidRPr="006571BD">
        <w:rPr>
          <w:i/>
          <w:sz w:val="24"/>
        </w:rPr>
        <w:t>13(7),</w:t>
      </w:r>
      <w:r w:rsidR="00F66C1D">
        <w:rPr>
          <w:sz w:val="24"/>
        </w:rPr>
        <w:t xml:space="preserve"> </w:t>
      </w:r>
      <w:r w:rsidR="0071784E" w:rsidRPr="00803912">
        <w:rPr>
          <w:sz w:val="24"/>
        </w:rPr>
        <w:t>4833-4849.</w:t>
      </w:r>
    </w:p>
    <w:p w:rsidR="00400FEA" w:rsidRDefault="00400FEA" w:rsidP="00400FEA">
      <w:pPr>
        <w:ind w:left="420" w:hanging="420"/>
        <w:rPr>
          <w:bCs/>
          <w:kern w:val="0"/>
          <w:sz w:val="24"/>
          <w:lang w:eastAsia="en-US"/>
        </w:rPr>
      </w:pPr>
      <w:r>
        <w:rPr>
          <w:bCs/>
          <w:kern w:val="0"/>
          <w:sz w:val="24"/>
          <w:lang w:eastAsia="en-US"/>
        </w:rPr>
        <w:t>[3] Sincerre, B.P., Sampaio, J.O., Famá, R., &amp; Odálio dos Santos,</w:t>
      </w:r>
      <w:r w:rsidRPr="002359A9">
        <w:rPr>
          <w:bCs/>
          <w:kern w:val="0"/>
          <w:sz w:val="24"/>
          <w:lang w:eastAsia="en-US"/>
        </w:rPr>
        <w:t xml:space="preserve"> J. (2016).</w:t>
      </w:r>
      <w:r w:rsidRPr="002359A9">
        <w:rPr>
          <w:kern w:val="0"/>
          <w:sz w:val="24"/>
          <w:lang w:eastAsia="en-US"/>
        </w:rPr>
        <w:t xml:space="preserve"> </w:t>
      </w:r>
      <w:r w:rsidRPr="002359A9">
        <w:rPr>
          <w:bCs/>
          <w:kern w:val="0"/>
          <w:sz w:val="24"/>
          <w:lang w:eastAsia="en-US"/>
        </w:rPr>
        <w:t xml:space="preserve">Debt issues </w:t>
      </w:r>
    </w:p>
    <w:p w:rsidR="00400FEA" w:rsidRDefault="00400FEA" w:rsidP="00400FEA">
      <w:pPr>
        <w:ind w:left="420" w:hanging="420"/>
        <w:rPr>
          <w:sz w:val="24"/>
        </w:rPr>
      </w:pPr>
      <w:r>
        <w:rPr>
          <w:bCs/>
          <w:kern w:val="0"/>
          <w:sz w:val="24"/>
          <w:lang w:eastAsia="en-US"/>
        </w:rPr>
        <w:t xml:space="preserve">   </w:t>
      </w:r>
      <w:r w:rsidRPr="002359A9">
        <w:rPr>
          <w:bCs/>
          <w:kern w:val="0"/>
          <w:sz w:val="24"/>
          <w:lang w:eastAsia="en-US"/>
        </w:rPr>
        <w:t>and</w:t>
      </w:r>
      <w:r>
        <w:rPr>
          <w:bCs/>
          <w:kern w:val="0"/>
          <w:sz w:val="24"/>
          <w:lang w:eastAsia="en-US"/>
        </w:rPr>
        <w:t xml:space="preserve"> </w:t>
      </w:r>
      <w:r w:rsidRPr="002359A9">
        <w:rPr>
          <w:bCs/>
          <w:kern w:val="0"/>
          <w:sz w:val="24"/>
          <w:lang w:eastAsia="en-US"/>
        </w:rPr>
        <w:t xml:space="preserve">earnings management. </w:t>
      </w:r>
      <w:r w:rsidRPr="002359A9">
        <w:rPr>
          <w:i/>
          <w:sz w:val="24"/>
        </w:rPr>
        <w:t>R. Cont. Fin. – SP, São Paulo</w:t>
      </w:r>
      <w:r w:rsidRPr="002359A9">
        <w:rPr>
          <w:sz w:val="24"/>
        </w:rPr>
        <w:t xml:space="preserve">, </w:t>
      </w:r>
      <w:r w:rsidRPr="007F1329">
        <w:rPr>
          <w:i/>
          <w:sz w:val="24"/>
        </w:rPr>
        <w:t>xx (xx),</w:t>
      </w:r>
      <w:r w:rsidRPr="002359A9">
        <w:rPr>
          <w:sz w:val="24"/>
        </w:rPr>
        <w:t xml:space="preserve"> xx-xx</w:t>
      </w:r>
    </w:p>
    <w:p w:rsidR="00981ED2" w:rsidRDefault="00981ED2" w:rsidP="00981ED2">
      <w:pPr>
        <w:autoSpaceDE w:val="0"/>
        <w:autoSpaceDN w:val="0"/>
        <w:adjustRightInd w:val="0"/>
        <w:ind w:left="420" w:hanging="420"/>
        <w:rPr>
          <w:i/>
          <w:sz w:val="24"/>
        </w:rPr>
      </w:pPr>
      <w:r>
        <w:rPr>
          <w:sz w:val="24"/>
        </w:rPr>
        <w:t xml:space="preserve">[4] </w:t>
      </w:r>
      <w:r w:rsidRPr="00803912">
        <w:rPr>
          <w:sz w:val="24"/>
        </w:rPr>
        <w:t>Katmon, N</w:t>
      </w:r>
      <w:r>
        <w:rPr>
          <w:sz w:val="24"/>
        </w:rPr>
        <w:t>.</w:t>
      </w:r>
      <w:r w:rsidRPr="00803912">
        <w:rPr>
          <w:sz w:val="24"/>
        </w:rPr>
        <w:t xml:space="preserve"> &amp; Farooque, A.O. (2015). Exploring t</w:t>
      </w:r>
      <w:r>
        <w:rPr>
          <w:sz w:val="24"/>
        </w:rPr>
        <w:t xml:space="preserve">he impact of internal corporate governance </w:t>
      </w:r>
      <w:r w:rsidRPr="00803912">
        <w:rPr>
          <w:sz w:val="24"/>
        </w:rPr>
        <w:t>on the relation between disclosure quality and earnings management in the UK listed companies.</w:t>
      </w:r>
      <w:r>
        <w:rPr>
          <w:sz w:val="24"/>
        </w:rPr>
        <w:t xml:space="preserve"> </w:t>
      </w:r>
      <w:r w:rsidRPr="00803912">
        <w:rPr>
          <w:i/>
          <w:sz w:val="24"/>
        </w:rPr>
        <w:t>Journal of Business Ethics.</w:t>
      </w:r>
    </w:p>
    <w:p w:rsidR="00981ED2" w:rsidRDefault="00981ED2" w:rsidP="00981ED2">
      <w:pPr>
        <w:ind w:left="420" w:hanging="420"/>
        <w:rPr>
          <w:sz w:val="24"/>
        </w:rPr>
      </w:pPr>
      <w:r>
        <w:rPr>
          <w:sz w:val="24"/>
        </w:rPr>
        <w:t xml:space="preserve">[5] Latridis, G., &amp; </w:t>
      </w:r>
      <w:r w:rsidRPr="00803912">
        <w:rPr>
          <w:sz w:val="24"/>
        </w:rPr>
        <w:t>Alexakis, P. (2012). Evidence of voluntary accounting disclosures in th</w:t>
      </w:r>
      <w:r>
        <w:rPr>
          <w:sz w:val="24"/>
        </w:rPr>
        <w:t xml:space="preserve">e Athens </w:t>
      </w:r>
      <w:r w:rsidRPr="00803912">
        <w:rPr>
          <w:sz w:val="24"/>
        </w:rPr>
        <w:t xml:space="preserve">Stock Market. </w:t>
      </w:r>
      <w:r w:rsidRPr="00803912">
        <w:rPr>
          <w:i/>
          <w:sz w:val="24"/>
        </w:rPr>
        <w:t>Review of Accounting and Finance</w:t>
      </w:r>
      <w:r w:rsidRPr="00803912">
        <w:rPr>
          <w:sz w:val="24"/>
        </w:rPr>
        <w:t xml:space="preserve">, </w:t>
      </w:r>
      <w:r w:rsidRPr="008A5945">
        <w:rPr>
          <w:i/>
          <w:sz w:val="24"/>
        </w:rPr>
        <w:t>11(1),</w:t>
      </w:r>
      <w:r>
        <w:rPr>
          <w:sz w:val="24"/>
        </w:rPr>
        <w:t xml:space="preserve"> </w:t>
      </w:r>
      <w:r w:rsidRPr="00803912">
        <w:rPr>
          <w:sz w:val="24"/>
        </w:rPr>
        <w:t>73-92.</w:t>
      </w:r>
    </w:p>
    <w:p w:rsidR="00400FEA" w:rsidRPr="008755FE" w:rsidRDefault="00400FEA" w:rsidP="00400FEA">
      <w:pPr>
        <w:pStyle w:val="Default"/>
        <w:ind w:left="420" w:hanging="420"/>
        <w:jc w:val="both"/>
        <w:rPr>
          <w:bCs/>
          <w:color w:val="auto"/>
        </w:rPr>
      </w:pPr>
      <w:r>
        <w:rPr>
          <w:bCs/>
          <w:color w:val="auto"/>
        </w:rPr>
        <w:t xml:space="preserve">[6] Pour, S.H., &amp; </w:t>
      </w:r>
      <w:r w:rsidRPr="00803912">
        <w:rPr>
          <w:bCs/>
          <w:color w:val="auto"/>
        </w:rPr>
        <w:t>Arabi, M. (2015).</w:t>
      </w:r>
      <w:r w:rsidRPr="00803912">
        <w:rPr>
          <w:color w:val="auto"/>
        </w:rPr>
        <w:t xml:space="preserve"> </w:t>
      </w:r>
      <w:r w:rsidRPr="00803912">
        <w:rPr>
          <w:bCs/>
          <w:color w:val="auto"/>
        </w:rPr>
        <w:t xml:space="preserve">The effect of voluntary disclosure on the relationship between accruals quality and information asymmetry. </w:t>
      </w:r>
      <w:r w:rsidRPr="00803912">
        <w:rPr>
          <w:i/>
          <w:iCs/>
          <w:color w:val="auto"/>
        </w:rPr>
        <w:t xml:space="preserve">J. Life Sc. Biomed., </w:t>
      </w:r>
      <w:r w:rsidRPr="007F1329">
        <w:rPr>
          <w:i/>
          <w:color w:val="auto"/>
        </w:rPr>
        <w:t>5(1),</w:t>
      </w:r>
      <w:r>
        <w:rPr>
          <w:i/>
          <w:color w:val="auto"/>
        </w:rPr>
        <w:t xml:space="preserve"> </w:t>
      </w:r>
      <w:r w:rsidRPr="00803912">
        <w:rPr>
          <w:color w:val="auto"/>
        </w:rPr>
        <w:t>15-20.</w:t>
      </w:r>
    </w:p>
    <w:p w:rsidR="00981ED2" w:rsidRPr="00981ED2" w:rsidRDefault="00981ED2" w:rsidP="00981ED2">
      <w:pPr>
        <w:autoSpaceDE w:val="0"/>
        <w:autoSpaceDN w:val="0"/>
        <w:adjustRightInd w:val="0"/>
        <w:ind w:left="420" w:hanging="420"/>
        <w:rPr>
          <w:bCs/>
          <w:sz w:val="24"/>
        </w:rPr>
      </w:pPr>
      <w:r>
        <w:rPr>
          <w:sz w:val="24"/>
        </w:rPr>
        <w:t>[7] Consoni, S., Colauto, R.D., de Lima, G.A.</w:t>
      </w:r>
      <w:r w:rsidRPr="00803912">
        <w:rPr>
          <w:sz w:val="24"/>
        </w:rPr>
        <w:t xml:space="preserve">S. (2017). </w:t>
      </w:r>
      <w:r w:rsidRPr="00803912">
        <w:rPr>
          <w:bCs/>
          <w:sz w:val="24"/>
        </w:rPr>
        <w:t>Vo</w:t>
      </w:r>
      <w:r>
        <w:rPr>
          <w:bCs/>
          <w:sz w:val="24"/>
        </w:rPr>
        <w:t xml:space="preserve">luntary disclosure and earnings </w:t>
      </w:r>
      <w:r w:rsidRPr="00803912">
        <w:rPr>
          <w:bCs/>
          <w:sz w:val="24"/>
        </w:rPr>
        <w:t>management:</w:t>
      </w:r>
      <w:r w:rsidRPr="00803912">
        <w:rPr>
          <w:sz w:val="24"/>
        </w:rPr>
        <w:t xml:space="preserve"> </w:t>
      </w:r>
      <w:r w:rsidRPr="00803912">
        <w:rPr>
          <w:bCs/>
          <w:sz w:val="24"/>
        </w:rPr>
        <w:t xml:space="preserve">Evidence from the Brazilian capital market. </w:t>
      </w:r>
      <w:r w:rsidRPr="00803912">
        <w:rPr>
          <w:i/>
          <w:sz w:val="24"/>
        </w:rPr>
        <w:t>USP, São Paulo</w:t>
      </w:r>
      <w:r>
        <w:rPr>
          <w:sz w:val="24"/>
        </w:rPr>
        <w:t xml:space="preserve">, </w:t>
      </w:r>
      <w:r w:rsidRPr="002A3FF7">
        <w:rPr>
          <w:i/>
          <w:sz w:val="24"/>
        </w:rPr>
        <w:t>28(74)</w:t>
      </w:r>
      <w:r>
        <w:rPr>
          <w:sz w:val="24"/>
        </w:rPr>
        <w:t xml:space="preserve">, </w:t>
      </w:r>
      <w:r w:rsidRPr="00803912">
        <w:rPr>
          <w:sz w:val="24"/>
        </w:rPr>
        <w:t xml:space="preserve">249 </w:t>
      </w:r>
      <w:r>
        <w:rPr>
          <w:sz w:val="24"/>
        </w:rPr>
        <w:t xml:space="preserve">   </w:t>
      </w:r>
      <w:r w:rsidRPr="00803912">
        <w:rPr>
          <w:sz w:val="24"/>
        </w:rPr>
        <w:lastRenderedPageBreak/>
        <w:t>263</w:t>
      </w:r>
      <w:r w:rsidRPr="00803912">
        <w:rPr>
          <w:bCs/>
          <w:sz w:val="24"/>
        </w:rPr>
        <w:t>.</w:t>
      </w:r>
    </w:p>
    <w:p w:rsidR="00981ED2" w:rsidRDefault="00981ED2" w:rsidP="00981ED2">
      <w:pPr>
        <w:autoSpaceDE w:val="0"/>
        <w:autoSpaceDN w:val="0"/>
        <w:adjustRightInd w:val="0"/>
        <w:ind w:left="284" w:hanging="284"/>
        <w:rPr>
          <w:bCs/>
          <w:sz w:val="24"/>
        </w:rPr>
      </w:pPr>
      <w:r>
        <w:rPr>
          <w:bCs/>
          <w:sz w:val="24"/>
        </w:rPr>
        <w:t xml:space="preserve">[8] </w:t>
      </w:r>
      <w:r w:rsidRPr="00803912">
        <w:rPr>
          <w:bCs/>
          <w:sz w:val="24"/>
        </w:rPr>
        <w:t>Riahi, Y., &amp; Arab, M.B. (2011). Disclosure freque</w:t>
      </w:r>
      <w:r>
        <w:rPr>
          <w:bCs/>
          <w:sz w:val="24"/>
        </w:rPr>
        <w:t xml:space="preserve">ncy and earnings management: An </w:t>
      </w:r>
    </w:p>
    <w:p w:rsidR="008F7DB3" w:rsidRDefault="00981ED2" w:rsidP="00981ED2">
      <w:pPr>
        <w:autoSpaceDE w:val="0"/>
        <w:autoSpaceDN w:val="0"/>
        <w:adjustRightInd w:val="0"/>
        <w:ind w:left="284" w:hanging="284"/>
        <w:rPr>
          <w:sz w:val="24"/>
        </w:rPr>
      </w:pPr>
      <w:r>
        <w:rPr>
          <w:bCs/>
          <w:sz w:val="24"/>
        </w:rPr>
        <w:t xml:space="preserve">   </w:t>
      </w:r>
      <w:r w:rsidRPr="00803912">
        <w:rPr>
          <w:bCs/>
          <w:sz w:val="24"/>
        </w:rPr>
        <w:t xml:space="preserve">analysis in the Tunisian context. </w:t>
      </w:r>
      <w:r w:rsidRPr="00803912">
        <w:rPr>
          <w:i/>
          <w:sz w:val="24"/>
        </w:rPr>
        <w:t>Journal of Accounting and Taxation, 3(3</w:t>
      </w:r>
      <w:r w:rsidRPr="00803912">
        <w:rPr>
          <w:sz w:val="24"/>
        </w:rPr>
        <w:t>), 47-59.</w:t>
      </w:r>
    </w:p>
    <w:p w:rsidR="00981ED2" w:rsidRPr="00981ED2" w:rsidRDefault="00981ED2" w:rsidP="00981ED2">
      <w:pPr>
        <w:autoSpaceDE w:val="0"/>
        <w:autoSpaceDN w:val="0"/>
        <w:adjustRightInd w:val="0"/>
        <w:ind w:left="420" w:hanging="420"/>
        <w:rPr>
          <w:rFonts w:eastAsia="MinionPro-Regular"/>
          <w:sz w:val="24"/>
          <w:lang w:eastAsia="en-GB"/>
        </w:rPr>
      </w:pPr>
      <w:r>
        <w:rPr>
          <w:rFonts w:eastAsia="MinionPro-Regular"/>
          <w:sz w:val="24"/>
          <w:lang w:eastAsia="en-GB"/>
        </w:rPr>
        <w:t>[9] Dechow, P.M., Sloan,</w:t>
      </w:r>
      <w:r w:rsidRPr="00D2284F">
        <w:rPr>
          <w:rFonts w:eastAsia="MinionPro-Regular"/>
          <w:sz w:val="24"/>
          <w:lang w:eastAsia="en-GB"/>
        </w:rPr>
        <w:t xml:space="preserve"> R</w:t>
      </w:r>
      <w:r>
        <w:rPr>
          <w:rFonts w:eastAsia="MinionPro-Regular"/>
          <w:sz w:val="24"/>
          <w:lang w:eastAsia="en-GB"/>
        </w:rPr>
        <w:t>.G., &amp; Sweeney, A.</w:t>
      </w:r>
      <w:r w:rsidRPr="00D2284F">
        <w:rPr>
          <w:rFonts w:eastAsia="MinionPro-Regular"/>
          <w:sz w:val="24"/>
          <w:lang w:eastAsia="en-GB"/>
        </w:rPr>
        <w:t>P. (1995). Detecting earnings management.</w:t>
      </w:r>
      <w:r>
        <w:rPr>
          <w:rFonts w:eastAsia="MinionPro-Regular"/>
          <w:sz w:val="24"/>
          <w:lang w:eastAsia="en-GB"/>
        </w:rPr>
        <w:t xml:space="preserve"> </w:t>
      </w:r>
      <w:r w:rsidRPr="00D2284F">
        <w:rPr>
          <w:rFonts w:eastAsia="MinionPro-Regular"/>
          <w:i/>
          <w:iCs/>
          <w:sz w:val="24"/>
          <w:lang w:eastAsia="en-GB"/>
        </w:rPr>
        <w:t>The Accounting Review</w:t>
      </w:r>
      <w:r w:rsidRPr="00D2284F">
        <w:rPr>
          <w:rFonts w:eastAsia="MinionPro-Regular"/>
          <w:sz w:val="24"/>
          <w:lang w:eastAsia="en-GB"/>
        </w:rPr>
        <w:t xml:space="preserve">, </w:t>
      </w:r>
      <w:r w:rsidRPr="008A5945">
        <w:rPr>
          <w:rFonts w:eastAsia="MinionPro-Regular"/>
          <w:i/>
          <w:iCs/>
          <w:sz w:val="24"/>
          <w:lang w:eastAsia="en-GB"/>
        </w:rPr>
        <w:t>70</w:t>
      </w:r>
      <w:r w:rsidRPr="008A5945">
        <w:rPr>
          <w:rFonts w:eastAsia="MinionPro-Regular"/>
          <w:i/>
          <w:sz w:val="24"/>
          <w:lang w:eastAsia="en-GB"/>
        </w:rPr>
        <w:t>(2),</w:t>
      </w:r>
      <w:r w:rsidRPr="00D2284F">
        <w:rPr>
          <w:rFonts w:eastAsia="MinionPro-Regular"/>
          <w:sz w:val="24"/>
          <w:lang w:eastAsia="en-GB"/>
        </w:rPr>
        <w:t xml:space="preserve"> 193-225.</w:t>
      </w:r>
    </w:p>
    <w:p w:rsidR="00981ED2" w:rsidRPr="00981ED2" w:rsidRDefault="00981ED2" w:rsidP="00981ED2">
      <w:pPr>
        <w:ind w:left="420" w:hanging="420"/>
        <w:rPr>
          <w:i/>
          <w:color w:val="FF0000"/>
          <w:sz w:val="24"/>
        </w:rPr>
      </w:pPr>
      <w:r>
        <w:rPr>
          <w:sz w:val="24"/>
        </w:rPr>
        <w:t>[10] Boshnak,</w:t>
      </w:r>
      <w:r w:rsidRPr="00803912">
        <w:rPr>
          <w:sz w:val="24"/>
        </w:rPr>
        <w:t xml:space="preserve"> H. (2017). </w:t>
      </w:r>
      <w:r w:rsidRPr="006571BD">
        <w:rPr>
          <w:i/>
          <w:sz w:val="24"/>
        </w:rPr>
        <w:t>Mandatory and voluntary disclosures in GCC listed firm</w:t>
      </w:r>
      <w:r>
        <w:rPr>
          <w:i/>
          <w:sz w:val="24"/>
        </w:rPr>
        <w:t xml:space="preserve">s </w:t>
      </w:r>
      <w:r w:rsidRPr="006571BD">
        <w:rPr>
          <w:sz w:val="24"/>
        </w:rPr>
        <w:t>(Unpublished</w:t>
      </w:r>
      <w:r>
        <w:rPr>
          <w:i/>
          <w:sz w:val="24"/>
        </w:rPr>
        <w:t xml:space="preserve"> </w:t>
      </w:r>
      <w:r>
        <w:rPr>
          <w:sz w:val="24"/>
        </w:rPr>
        <w:t>PhD thesis)</w:t>
      </w:r>
      <w:r w:rsidRPr="00803912">
        <w:rPr>
          <w:sz w:val="24"/>
        </w:rPr>
        <w:t>. Univers</w:t>
      </w:r>
      <w:r>
        <w:rPr>
          <w:sz w:val="24"/>
        </w:rPr>
        <w:t xml:space="preserve">ity of the </w:t>
      </w:r>
      <w:r w:rsidRPr="00F46E4F">
        <w:rPr>
          <w:sz w:val="24"/>
        </w:rPr>
        <w:t>West of England, England.</w:t>
      </w:r>
    </w:p>
    <w:p w:rsidR="00981ED2" w:rsidRDefault="00981ED2" w:rsidP="00981ED2">
      <w:pPr>
        <w:autoSpaceDE w:val="0"/>
        <w:autoSpaceDN w:val="0"/>
        <w:adjustRightInd w:val="0"/>
        <w:ind w:left="420" w:hanging="420"/>
        <w:rPr>
          <w:sz w:val="24"/>
        </w:rPr>
      </w:pPr>
      <w:r>
        <w:rPr>
          <w:rFonts w:eastAsia="TimesNewRomanPSMT-Identity-H"/>
          <w:sz w:val="24"/>
        </w:rPr>
        <w:t>[11] Akerlof, G.</w:t>
      </w:r>
      <w:r w:rsidRPr="00803912">
        <w:rPr>
          <w:rFonts w:eastAsia="TimesNewRomanPSMT-Identity-H"/>
          <w:sz w:val="24"/>
        </w:rPr>
        <w:t>A. (1970). The market for lemons: Quality, uncert</w:t>
      </w:r>
      <w:r>
        <w:rPr>
          <w:rFonts w:eastAsia="TimesNewRomanPSMT-Identity-H"/>
          <w:sz w:val="24"/>
        </w:rPr>
        <w:t xml:space="preserve">ainty and the </w:t>
      </w:r>
      <w:r w:rsidR="003D0E11">
        <w:rPr>
          <w:rFonts w:eastAsia="TimesNewRomanPSMT-Identity-H"/>
          <w:sz w:val="24"/>
        </w:rPr>
        <w:t>market mechanism</w:t>
      </w:r>
      <w:r>
        <w:rPr>
          <w:rFonts w:eastAsia="TimesNewRomanPSMT-Identity-H"/>
          <w:sz w:val="24"/>
        </w:rPr>
        <w:t xml:space="preserve">. </w:t>
      </w:r>
      <w:r w:rsidRPr="00803912">
        <w:rPr>
          <w:rFonts w:eastAsia="TimesNewRomanPSMT-Identity-H"/>
          <w:i/>
          <w:iCs/>
          <w:sz w:val="24"/>
        </w:rPr>
        <w:t>Quarterly Journal of Economics</w:t>
      </w:r>
      <w:r w:rsidRPr="00803912">
        <w:rPr>
          <w:rFonts w:eastAsia="TimesNewRomanPSMT-Identity-H"/>
          <w:sz w:val="24"/>
        </w:rPr>
        <w:t xml:space="preserve">, </w:t>
      </w:r>
      <w:r w:rsidRPr="006571BD">
        <w:rPr>
          <w:rFonts w:eastAsia="TimesNewRomanPSMT-Identity-H"/>
          <w:i/>
          <w:sz w:val="24"/>
        </w:rPr>
        <w:t>84(</w:t>
      </w:r>
      <w:r w:rsidRPr="006571BD">
        <w:rPr>
          <w:i/>
          <w:sz w:val="24"/>
        </w:rPr>
        <w:t>3),</w:t>
      </w:r>
      <w:r w:rsidRPr="00803912">
        <w:rPr>
          <w:sz w:val="24"/>
        </w:rPr>
        <w:t xml:space="preserve"> 488-500.</w:t>
      </w:r>
    </w:p>
    <w:p w:rsidR="00400FEA" w:rsidRPr="00400FEA" w:rsidRDefault="00400FEA" w:rsidP="00400FEA">
      <w:pPr>
        <w:autoSpaceDE w:val="0"/>
        <w:autoSpaceDN w:val="0"/>
        <w:adjustRightInd w:val="0"/>
        <w:ind w:left="420" w:hanging="420"/>
        <w:rPr>
          <w:sz w:val="24"/>
        </w:rPr>
      </w:pPr>
      <w:r>
        <w:rPr>
          <w:sz w:val="24"/>
        </w:rPr>
        <w:t>[12]Omran, M.A., &amp; El-Galfy, A.</w:t>
      </w:r>
      <w:r w:rsidRPr="00803912">
        <w:rPr>
          <w:sz w:val="24"/>
        </w:rPr>
        <w:t xml:space="preserve">M. (2014). Theoretical perspectives on corporate disclosure: A critical evaluation and literature survey. </w:t>
      </w:r>
      <w:r w:rsidRPr="00803912">
        <w:rPr>
          <w:i/>
          <w:sz w:val="24"/>
        </w:rPr>
        <w:t>Asian Review of Accounting</w:t>
      </w:r>
      <w:r w:rsidRPr="00803912">
        <w:rPr>
          <w:sz w:val="24"/>
        </w:rPr>
        <w:t xml:space="preserve">, </w:t>
      </w:r>
      <w:r w:rsidRPr="008A5945">
        <w:rPr>
          <w:i/>
          <w:sz w:val="24"/>
        </w:rPr>
        <w:t>22(3),</w:t>
      </w:r>
      <w:r>
        <w:rPr>
          <w:sz w:val="24"/>
        </w:rPr>
        <w:t xml:space="preserve"> </w:t>
      </w:r>
      <w:r w:rsidRPr="008755FE">
        <w:rPr>
          <w:sz w:val="24"/>
        </w:rPr>
        <w:t>257</w:t>
      </w:r>
      <w:r w:rsidRPr="00803912">
        <w:rPr>
          <w:sz w:val="24"/>
        </w:rPr>
        <w:t>-286.</w:t>
      </w:r>
    </w:p>
    <w:p w:rsidR="000F0DE1" w:rsidRDefault="007B04A9" w:rsidP="006571BD">
      <w:pPr>
        <w:ind w:left="420" w:hanging="420"/>
        <w:rPr>
          <w:sz w:val="24"/>
        </w:rPr>
      </w:pPr>
      <w:r>
        <w:rPr>
          <w:sz w:val="24"/>
        </w:rPr>
        <w:t>[13</w:t>
      </w:r>
      <w:r w:rsidR="00FE2D48">
        <w:rPr>
          <w:sz w:val="24"/>
        </w:rPr>
        <w:t xml:space="preserve">] </w:t>
      </w:r>
      <w:r w:rsidR="00F66C1D">
        <w:rPr>
          <w:sz w:val="24"/>
        </w:rPr>
        <w:t>Campbell</w:t>
      </w:r>
      <w:r w:rsidR="006571BD">
        <w:rPr>
          <w:sz w:val="24"/>
        </w:rPr>
        <w:t>,</w:t>
      </w:r>
      <w:r w:rsidR="00F66C1D">
        <w:rPr>
          <w:sz w:val="24"/>
        </w:rPr>
        <w:t xml:space="preserve"> D., Shrives</w:t>
      </w:r>
      <w:r w:rsidR="006571BD">
        <w:rPr>
          <w:sz w:val="24"/>
        </w:rPr>
        <w:t>,</w:t>
      </w:r>
      <w:r w:rsidR="00F66C1D">
        <w:rPr>
          <w:sz w:val="24"/>
        </w:rPr>
        <w:t xml:space="preserve"> P., </w:t>
      </w:r>
      <w:r w:rsidR="006571BD">
        <w:rPr>
          <w:sz w:val="24"/>
        </w:rPr>
        <w:t xml:space="preserve">&amp; </w:t>
      </w:r>
      <w:r w:rsidR="00F66C1D">
        <w:rPr>
          <w:sz w:val="24"/>
        </w:rPr>
        <w:t>Saager</w:t>
      </w:r>
      <w:r w:rsidR="006571BD">
        <w:rPr>
          <w:sz w:val="24"/>
        </w:rPr>
        <w:t>,</w:t>
      </w:r>
      <w:r w:rsidR="00F66C1D">
        <w:rPr>
          <w:sz w:val="24"/>
        </w:rPr>
        <w:t xml:space="preserve"> H</w:t>
      </w:r>
      <w:r w:rsidR="006571BD">
        <w:rPr>
          <w:sz w:val="24"/>
        </w:rPr>
        <w:t>.</w:t>
      </w:r>
      <w:r w:rsidR="009175CA" w:rsidRPr="00803912">
        <w:rPr>
          <w:sz w:val="24"/>
        </w:rPr>
        <w:t>B. (2001). Voluntary disc</w:t>
      </w:r>
      <w:r w:rsidR="009175CA">
        <w:rPr>
          <w:sz w:val="24"/>
        </w:rPr>
        <w:t xml:space="preserve">losure of mission statements in </w:t>
      </w:r>
      <w:r w:rsidR="00223505">
        <w:rPr>
          <w:sz w:val="24"/>
        </w:rPr>
        <w:t>corporate annual reports: S</w:t>
      </w:r>
      <w:r w:rsidR="009175CA" w:rsidRPr="00803912">
        <w:rPr>
          <w:sz w:val="24"/>
        </w:rPr>
        <w:t xml:space="preserve">ignaling what and to whom? </w:t>
      </w:r>
      <w:r w:rsidR="009175CA" w:rsidRPr="00803912">
        <w:rPr>
          <w:i/>
          <w:sz w:val="24"/>
        </w:rPr>
        <w:t>Business and Society Review</w:t>
      </w:r>
      <w:r w:rsidR="006571BD">
        <w:rPr>
          <w:sz w:val="24"/>
        </w:rPr>
        <w:t xml:space="preserve">, </w:t>
      </w:r>
      <w:r w:rsidR="006571BD" w:rsidRPr="006571BD">
        <w:rPr>
          <w:i/>
          <w:sz w:val="24"/>
        </w:rPr>
        <w:t>106(1)</w:t>
      </w:r>
      <w:r w:rsidR="006571BD">
        <w:rPr>
          <w:sz w:val="24"/>
        </w:rPr>
        <w:t>,</w:t>
      </w:r>
      <w:r w:rsidR="009175CA">
        <w:rPr>
          <w:sz w:val="24"/>
        </w:rPr>
        <w:t xml:space="preserve"> </w:t>
      </w:r>
      <w:r w:rsidR="009175CA" w:rsidRPr="00803912">
        <w:rPr>
          <w:sz w:val="24"/>
        </w:rPr>
        <w:t>65-87.</w:t>
      </w:r>
    </w:p>
    <w:p w:rsidR="00981ED2" w:rsidRDefault="00981ED2" w:rsidP="00981ED2">
      <w:pPr>
        <w:autoSpaceDE w:val="0"/>
        <w:autoSpaceDN w:val="0"/>
        <w:adjustRightInd w:val="0"/>
        <w:ind w:left="420" w:hanging="420"/>
        <w:rPr>
          <w:sz w:val="24"/>
        </w:rPr>
      </w:pPr>
      <w:r>
        <w:rPr>
          <w:sz w:val="24"/>
        </w:rPr>
        <w:t>[14] Connelly, B.</w:t>
      </w:r>
      <w:r w:rsidRPr="00803912">
        <w:rPr>
          <w:sz w:val="24"/>
        </w:rPr>
        <w:t>L., Cer</w:t>
      </w:r>
      <w:r>
        <w:rPr>
          <w:sz w:val="24"/>
        </w:rPr>
        <w:t>to, ST., Ireland, RD., Reutzel, C.</w:t>
      </w:r>
      <w:r w:rsidRPr="00803912">
        <w:rPr>
          <w:sz w:val="24"/>
        </w:rPr>
        <w:t>R. (20</w:t>
      </w:r>
      <w:r>
        <w:rPr>
          <w:sz w:val="24"/>
        </w:rPr>
        <w:t xml:space="preserve">11). Signaling theory: A review </w:t>
      </w:r>
      <w:r w:rsidRPr="00803912">
        <w:rPr>
          <w:sz w:val="24"/>
        </w:rPr>
        <w:t xml:space="preserve">and assessment. </w:t>
      </w:r>
      <w:r w:rsidRPr="00803912">
        <w:rPr>
          <w:i/>
          <w:iCs/>
          <w:sz w:val="24"/>
        </w:rPr>
        <w:t>Journal of Management</w:t>
      </w:r>
      <w:r w:rsidRPr="00393E49">
        <w:rPr>
          <w:iCs/>
          <w:sz w:val="24"/>
        </w:rPr>
        <w:t>,</w:t>
      </w:r>
      <w:r w:rsidRPr="00803912">
        <w:rPr>
          <w:i/>
          <w:iCs/>
          <w:sz w:val="24"/>
        </w:rPr>
        <w:t xml:space="preserve"> </w:t>
      </w:r>
      <w:r w:rsidRPr="002A3FF7">
        <w:rPr>
          <w:i/>
          <w:iCs/>
          <w:sz w:val="24"/>
        </w:rPr>
        <w:t>37</w:t>
      </w:r>
      <w:r w:rsidRPr="002A3FF7">
        <w:rPr>
          <w:i/>
          <w:sz w:val="24"/>
        </w:rPr>
        <w:t>(1),</w:t>
      </w:r>
      <w:r>
        <w:rPr>
          <w:sz w:val="24"/>
        </w:rPr>
        <w:t xml:space="preserve"> </w:t>
      </w:r>
      <w:r w:rsidRPr="00803912">
        <w:rPr>
          <w:sz w:val="24"/>
        </w:rPr>
        <w:t>39-67.</w:t>
      </w:r>
    </w:p>
    <w:p w:rsidR="009175CA" w:rsidRDefault="007B04A9" w:rsidP="002A3FF7">
      <w:pPr>
        <w:pStyle w:val="Default"/>
        <w:ind w:left="420" w:hanging="420"/>
        <w:jc w:val="both"/>
        <w:rPr>
          <w:bCs/>
          <w:color w:val="auto"/>
        </w:rPr>
      </w:pPr>
      <w:r>
        <w:rPr>
          <w:color w:val="auto"/>
        </w:rPr>
        <w:t>[15</w:t>
      </w:r>
      <w:r w:rsidR="00FE2D48">
        <w:rPr>
          <w:color w:val="auto"/>
        </w:rPr>
        <w:t xml:space="preserve">] </w:t>
      </w:r>
      <w:r w:rsidR="00F66C1D" w:rsidRPr="002A3FF7">
        <w:rPr>
          <w:color w:val="auto"/>
        </w:rPr>
        <w:t>Chitambo</w:t>
      </w:r>
      <w:r w:rsidR="002A3FF7">
        <w:rPr>
          <w:color w:val="auto"/>
        </w:rPr>
        <w:t>,</w:t>
      </w:r>
      <w:r w:rsidR="00F66C1D" w:rsidRPr="002A3FF7">
        <w:rPr>
          <w:color w:val="auto"/>
        </w:rPr>
        <w:t xml:space="preserve"> L</w:t>
      </w:r>
      <w:r w:rsidR="002A3FF7">
        <w:rPr>
          <w:color w:val="auto"/>
        </w:rPr>
        <w:t>.</w:t>
      </w:r>
      <w:r w:rsidR="00F66C1D" w:rsidRPr="002A3FF7">
        <w:rPr>
          <w:color w:val="auto"/>
        </w:rPr>
        <w:t>C</w:t>
      </w:r>
      <w:r w:rsidR="002A3FF7">
        <w:rPr>
          <w:color w:val="auto"/>
        </w:rPr>
        <w:t>.</w:t>
      </w:r>
      <w:r w:rsidR="009175CA" w:rsidRPr="002A3FF7">
        <w:rPr>
          <w:color w:val="auto"/>
        </w:rPr>
        <w:t>W. (2013).</w:t>
      </w:r>
      <w:r w:rsidR="009175CA" w:rsidRPr="002A3FF7">
        <w:rPr>
          <w:bCs/>
          <w:i/>
          <w:color w:val="auto"/>
        </w:rPr>
        <w:t xml:space="preserve">The extent and determinants of greenhouse gas reporting in the United </w:t>
      </w:r>
      <w:r w:rsidR="002A3FF7" w:rsidRPr="002A3FF7">
        <w:rPr>
          <w:bCs/>
          <w:i/>
          <w:color w:val="auto"/>
        </w:rPr>
        <w:t>Kingdom</w:t>
      </w:r>
      <w:r w:rsidR="002A3FF7">
        <w:rPr>
          <w:bCs/>
          <w:color w:val="auto"/>
        </w:rPr>
        <w:t xml:space="preserve"> (Unpublished </w:t>
      </w:r>
      <w:r w:rsidR="00F66C1D" w:rsidRPr="002A3FF7">
        <w:rPr>
          <w:bCs/>
          <w:color w:val="auto"/>
        </w:rPr>
        <w:t>PhD thesis</w:t>
      </w:r>
      <w:r w:rsidR="002A3FF7">
        <w:rPr>
          <w:bCs/>
          <w:color w:val="auto"/>
        </w:rPr>
        <w:t>)</w:t>
      </w:r>
      <w:r w:rsidR="009175CA" w:rsidRPr="002A3FF7">
        <w:rPr>
          <w:bCs/>
          <w:color w:val="auto"/>
        </w:rPr>
        <w:t xml:space="preserve">. </w:t>
      </w:r>
      <w:r w:rsidR="009175CA" w:rsidRPr="00F46E4F">
        <w:rPr>
          <w:bCs/>
          <w:color w:val="auto"/>
        </w:rPr>
        <w:t>Bournemouth Universit</w:t>
      </w:r>
      <w:r w:rsidR="00223505">
        <w:rPr>
          <w:bCs/>
          <w:color w:val="auto"/>
        </w:rPr>
        <w:t xml:space="preserve">y, </w:t>
      </w:r>
      <w:r w:rsidR="007F1329" w:rsidRPr="00F46E4F">
        <w:rPr>
          <w:bCs/>
          <w:color w:val="auto"/>
        </w:rPr>
        <w:t>U</w:t>
      </w:r>
      <w:r w:rsidR="00223505">
        <w:rPr>
          <w:bCs/>
          <w:color w:val="auto"/>
        </w:rPr>
        <w:t xml:space="preserve">nited </w:t>
      </w:r>
      <w:r w:rsidR="007F1329" w:rsidRPr="00F46E4F">
        <w:rPr>
          <w:bCs/>
          <w:color w:val="auto"/>
        </w:rPr>
        <w:t>K</w:t>
      </w:r>
      <w:r w:rsidR="00223505">
        <w:rPr>
          <w:bCs/>
          <w:color w:val="auto"/>
        </w:rPr>
        <w:t>ingdom</w:t>
      </w:r>
      <w:r w:rsidR="009175CA" w:rsidRPr="00F46E4F">
        <w:rPr>
          <w:bCs/>
          <w:color w:val="auto"/>
        </w:rPr>
        <w:t xml:space="preserve">. </w:t>
      </w:r>
    </w:p>
    <w:p w:rsidR="00981ED2" w:rsidRDefault="00981ED2" w:rsidP="00981ED2">
      <w:pPr>
        <w:autoSpaceDE w:val="0"/>
        <w:autoSpaceDN w:val="0"/>
        <w:adjustRightInd w:val="0"/>
        <w:ind w:left="420" w:hanging="420"/>
        <w:rPr>
          <w:sz w:val="24"/>
        </w:rPr>
      </w:pPr>
      <w:r>
        <w:rPr>
          <w:sz w:val="24"/>
        </w:rPr>
        <w:t>[16] Kothari, S., Leone,</w:t>
      </w:r>
      <w:r w:rsidRPr="00803912">
        <w:rPr>
          <w:sz w:val="24"/>
        </w:rPr>
        <w:t xml:space="preserve"> A., </w:t>
      </w:r>
      <w:r>
        <w:rPr>
          <w:sz w:val="24"/>
        </w:rPr>
        <w:t>&amp; Wasley,</w:t>
      </w:r>
      <w:r w:rsidRPr="00803912">
        <w:rPr>
          <w:sz w:val="24"/>
        </w:rPr>
        <w:t xml:space="preserve"> C. (2005). Performance matched d</w:t>
      </w:r>
      <w:r>
        <w:rPr>
          <w:sz w:val="24"/>
        </w:rPr>
        <w:t xml:space="preserve">iscretionary accrual measures. </w:t>
      </w:r>
      <w:r w:rsidRPr="00803912">
        <w:rPr>
          <w:i/>
          <w:sz w:val="24"/>
        </w:rPr>
        <w:t>Journal of Accounting and Economics</w:t>
      </w:r>
      <w:r>
        <w:rPr>
          <w:sz w:val="24"/>
        </w:rPr>
        <w:t xml:space="preserve">, </w:t>
      </w:r>
      <w:r w:rsidRPr="008A5945">
        <w:rPr>
          <w:i/>
          <w:sz w:val="24"/>
        </w:rPr>
        <w:t>39</w:t>
      </w:r>
      <w:r>
        <w:rPr>
          <w:sz w:val="24"/>
        </w:rPr>
        <w:t xml:space="preserve">, 163-197. </w:t>
      </w:r>
    </w:p>
    <w:p w:rsidR="00400FEA" w:rsidRPr="00981ED2" w:rsidRDefault="003D0E11" w:rsidP="00981ED2">
      <w:pPr>
        <w:autoSpaceDE w:val="0"/>
        <w:autoSpaceDN w:val="0"/>
        <w:adjustRightInd w:val="0"/>
        <w:ind w:left="420" w:hanging="420"/>
        <w:rPr>
          <w:sz w:val="24"/>
        </w:rPr>
      </w:pPr>
      <w:r>
        <w:rPr>
          <w:sz w:val="24"/>
        </w:rPr>
        <w:t xml:space="preserve">[17] Jones, C.I. (1995). R&amp;D based models of economic growth. </w:t>
      </w:r>
      <w:r w:rsidRPr="003D0E11">
        <w:rPr>
          <w:i/>
          <w:sz w:val="24"/>
        </w:rPr>
        <w:t>Journal of Political Economy</w:t>
      </w:r>
      <w:r>
        <w:rPr>
          <w:sz w:val="24"/>
        </w:rPr>
        <w:t>, 103(4), 759-784.</w:t>
      </w:r>
    </w:p>
    <w:p w:rsidR="009A4A07" w:rsidRDefault="007B04A9" w:rsidP="002A3FF7">
      <w:pPr>
        <w:autoSpaceDE w:val="0"/>
        <w:autoSpaceDN w:val="0"/>
        <w:adjustRightInd w:val="0"/>
        <w:ind w:left="420" w:hanging="420"/>
        <w:rPr>
          <w:rFonts w:eastAsia="MinionPro-Regular"/>
          <w:sz w:val="24"/>
          <w:lang w:eastAsia="en-GB"/>
        </w:rPr>
      </w:pPr>
      <w:r>
        <w:rPr>
          <w:rFonts w:eastAsia="MinionPro-Regular"/>
          <w:sz w:val="24"/>
          <w:lang w:eastAsia="en-GB"/>
        </w:rPr>
        <w:t>[18</w:t>
      </w:r>
      <w:r w:rsidR="00FE2D48">
        <w:rPr>
          <w:rFonts w:eastAsia="MinionPro-Regular"/>
          <w:sz w:val="24"/>
          <w:lang w:eastAsia="en-GB"/>
        </w:rPr>
        <w:t xml:space="preserve">] </w:t>
      </w:r>
      <w:r w:rsidR="00393E49">
        <w:rPr>
          <w:rFonts w:eastAsia="MinionPro-Regular"/>
          <w:sz w:val="24"/>
          <w:lang w:eastAsia="en-GB"/>
        </w:rPr>
        <w:t>Consoni</w:t>
      </w:r>
      <w:r w:rsidR="002A3FF7">
        <w:rPr>
          <w:rFonts w:eastAsia="MinionPro-Regular"/>
          <w:sz w:val="24"/>
          <w:lang w:eastAsia="en-GB"/>
        </w:rPr>
        <w:t>,</w:t>
      </w:r>
      <w:r w:rsidR="00393E49">
        <w:rPr>
          <w:rFonts w:eastAsia="MinionPro-Regular"/>
          <w:sz w:val="24"/>
          <w:lang w:eastAsia="en-GB"/>
        </w:rPr>
        <w:t xml:space="preserve"> S., Colauto</w:t>
      </w:r>
      <w:r w:rsidR="002A3FF7">
        <w:rPr>
          <w:rFonts w:eastAsia="MinionPro-Regular"/>
          <w:sz w:val="24"/>
          <w:lang w:eastAsia="en-GB"/>
        </w:rPr>
        <w:t>,</w:t>
      </w:r>
      <w:r w:rsidR="00393E49">
        <w:rPr>
          <w:rFonts w:eastAsia="MinionPro-Regular"/>
          <w:sz w:val="24"/>
          <w:lang w:eastAsia="en-GB"/>
        </w:rPr>
        <w:t xml:space="preserve"> R</w:t>
      </w:r>
      <w:r w:rsidR="002A3FF7">
        <w:rPr>
          <w:rFonts w:eastAsia="MinionPro-Regular"/>
          <w:sz w:val="24"/>
          <w:lang w:eastAsia="en-GB"/>
        </w:rPr>
        <w:t>.</w:t>
      </w:r>
      <w:r w:rsidR="009A4A07" w:rsidRPr="00803912">
        <w:rPr>
          <w:rFonts w:eastAsia="MinionPro-Regular"/>
          <w:sz w:val="24"/>
          <w:lang w:eastAsia="en-GB"/>
        </w:rPr>
        <w:t xml:space="preserve">D. (2016). Voluntary disclosure in the context of convergence </w:t>
      </w:r>
      <w:r w:rsidR="009A4A07">
        <w:rPr>
          <w:rFonts w:eastAsia="MinionPro-Regular"/>
          <w:sz w:val="24"/>
          <w:lang w:eastAsia="en-GB"/>
        </w:rPr>
        <w:t xml:space="preserve">with </w:t>
      </w:r>
      <w:r w:rsidR="009A4A07" w:rsidRPr="00803912">
        <w:rPr>
          <w:rFonts w:eastAsia="MinionPro-Regular"/>
          <w:sz w:val="24"/>
          <w:lang w:eastAsia="en-GB"/>
        </w:rPr>
        <w:t xml:space="preserve">International Accounting Standards in Brazil. </w:t>
      </w:r>
      <w:r w:rsidR="009A4A07" w:rsidRPr="00803912">
        <w:rPr>
          <w:rFonts w:eastAsia="MinionPro-Regular"/>
          <w:i/>
          <w:iCs/>
          <w:sz w:val="24"/>
          <w:lang w:eastAsia="en-GB"/>
        </w:rPr>
        <w:t>Review of Business Management</w:t>
      </w:r>
      <w:r w:rsidR="009A4A07" w:rsidRPr="00803912">
        <w:rPr>
          <w:rFonts w:eastAsia="MinionPro-Regular"/>
          <w:sz w:val="24"/>
          <w:lang w:eastAsia="en-GB"/>
        </w:rPr>
        <w:t xml:space="preserve">, </w:t>
      </w:r>
      <w:r w:rsidR="009A4A07" w:rsidRPr="002A3FF7">
        <w:rPr>
          <w:rFonts w:eastAsia="MinionPro-Regular"/>
          <w:i/>
          <w:iCs/>
          <w:sz w:val="24"/>
          <w:lang w:eastAsia="en-GB"/>
        </w:rPr>
        <w:t>18</w:t>
      </w:r>
      <w:r w:rsidR="002A3FF7" w:rsidRPr="002A3FF7">
        <w:rPr>
          <w:rFonts w:eastAsia="MinionPro-Regular"/>
          <w:i/>
          <w:sz w:val="24"/>
          <w:lang w:eastAsia="en-GB"/>
        </w:rPr>
        <w:t>(62),</w:t>
      </w:r>
      <w:r w:rsidR="00393E49">
        <w:rPr>
          <w:rFonts w:eastAsia="MinionPro-Regular"/>
          <w:sz w:val="24"/>
          <w:lang w:eastAsia="en-GB"/>
        </w:rPr>
        <w:t xml:space="preserve"> </w:t>
      </w:r>
      <w:r w:rsidR="009A4A07" w:rsidRPr="00393E49">
        <w:rPr>
          <w:rFonts w:eastAsia="MinionPro-Regular"/>
          <w:sz w:val="24"/>
          <w:lang w:eastAsia="en-GB"/>
        </w:rPr>
        <w:t>658-677.</w:t>
      </w:r>
    </w:p>
    <w:p w:rsidR="00400FEA" w:rsidRPr="00400FEA" w:rsidRDefault="00400FEA" w:rsidP="00400FEA">
      <w:pPr>
        <w:autoSpaceDE w:val="0"/>
        <w:autoSpaceDN w:val="0"/>
        <w:adjustRightInd w:val="0"/>
        <w:ind w:left="420" w:hanging="420"/>
        <w:rPr>
          <w:sz w:val="24"/>
        </w:rPr>
      </w:pPr>
      <w:r>
        <w:rPr>
          <w:sz w:val="24"/>
        </w:rPr>
        <w:t>[19] Sun,</w:t>
      </w:r>
      <w:r w:rsidRPr="00803912">
        <w:rPr>
          <w:sz w:val="24"/>
        </w:rPr>
        <w:t xml:space="preserve"> N</w:t>
      </w:r>
      <w:r>
        <w:rPr>
          <w:sz w:val="24"/>
        </w:rPr>
        <w:t xml:space="preserve">., Salama, A., Hussainey, K., &amp; </w:t>
      </w:r>
      <w:r w:rsidRPr="00803912">
        <w:rPr>
          <w:sz w:val="24"/>
        </w:rPr>
        <w:t>Habbash, M. (2010). Corpo</w:t>
      </w:r>
      <w:r>
        <w:rPr>
          <w:sz w:val="24"/>
        </w:rPr>
        <w:t xml:space="preserve">rate environmental disclosure, </w:t>
      </w:r>
      <w:r w:rsidRPr="00803912">
        <w:rPr>
          <w:sz w:val="24"/>
        </w:rPr>
        <w:t xml:space="preserve">corporate governance and earnings management. </w:t>
      </w:r>
      <w:r w:rsidRPr="00803912">
        <w:rPr>
          <w:i/>
          <w:sz w:val="24"/>
        </w:rPr>
        <w:t xml:space="preserve">Managerial Auditing </w:t>
      </w:r>
      <w:r>
        <w:rPr>
          <w:i/>
          <w:sz w:val="24"/>
        </w:rPr>
        <w:t xml:space="preserve">Journal, </w:t>
      </w:r>
      <w:r w:rsidRPr="007F1329">
        <w:rPr>
          <w:i/>
          <w:sz w:val="24"/>
        </w:rPr>
        <w:t>25(7)</w:t>
      </w:r>
      <w:r>
        <w:rPr>
          <w:sz w:val="24"/>
        </w:rPr>
        <w:t>, 679-700.</w:t>
      </w:r>
    </w:p>
    <w:p w:rsidR="00981ED2" w:rsidRDefault="00981ED2" w:rsidP="00981ED2">
      <w:pPr>
        <w:autoSpaceDE w:val="0"/>
        <w:autoSpaceDN w:val="0"/>
        <w:adjustRightInd w:val="0"/>
        <w:ind w:left="420" w:hanging="420"/>
        <w:rPr>
          <w:sz w:val="24"/>
        </w:rPr>
      </w:pPr>
      <w:r>
        <w:rPr>
          <w:sz w:val="24"/>
        </w:rPr>
        <w:t xml:space="preserve">[20] </w:t>
      </w:r>
      <w:r w:rsidRPr="002A3FF7">
        <w:rPr>
          <w:sz w:val="24"/>
        </w:rPr>
        <w:t>Chau</w:t>
      </w:r>
      <w:r>
        <w:rPr>
          <w:sz w:val="24"/>
        </w:rPr>
        <w:t>,</w:t>
      </w:r>
      <w:r w:rsidRPr="002A3FF7">
        <w:rPr>
          <w:sz w:val="24"/>
        </w:rPr>
        <w:t xml:space="preserve"> G., </w:t>
      </w:r>
      <w:r>
        <w:rPr>
          <w:sz w:val="24"/>
        </w:rPr>
        <w:t xml:space="preserve">&amp; </w:t>
      </w:r>
      <w:r w:rsidRPr="002A3FF7">
        <w:rPr>
          <w:sz w:val="24"/>
        </w:rPr>
        <w:t>Gray</w:t>
      </w:r>
      <w:r>
        <w:rPr>
          <w:sz w:val="24"/>
        </w:rPr>
        <w:t>,</w:t>
      </w:r>
      <w:r w:rsidRPr="002A3FF7">
        <w:rPr>
          <w:sz w:val="24"/>
        </w:rPr>
        <w:t xml:space="preserve"> S</w:t>
      </w:r>
      <w:r>
        <w:rPr>
          <w:sz w:val="24"/>
        </w:rPr>
        <w:t>.</w:t>
      </w:r>
      <w:r w:rsidRPr="002A3FF7">
        <w:rPr>
          <w:sz w:val="24"/>
        </w:rPr>
        <w:t xml:space="preserve">J. (2010). Family ownership, board independence and voluntary disclosure: Evidence from Hong Kong. </w:t>
      </w:r>
      <w:r w:rsidRPr="002A3FF7">
        <w:rPr>
          <w:i/>
          <w:sz w:val="24"/>
        </w:rPr>
        <w:t>Journal of International Accounting, Auditing and Taxation</w:t>
      </w:r>
      <w:r>
        <w:rPr>
          <w:sz w:val="24"/>
        </w:rPr>
        <w:t xml:space="preserve">, </w:t>
      </w:r>
      <w:r w:rsidRPr="002A3FF7">
        <w:rPr>
          <w:i/>
          <w:sz w:val="24"/>
        </w:rPr>
        <w:t>19(2)</w:t>
      </w:r>
      <w:r>
        <w:rPr>
          <w:sz w:val="24"/>
        </w:rPr>
        <w:t>,</w:t>
      </w:r>
      <w:r w:rsidRPr="002A3FF7">
        <w:rPr>
          <w:sz w:val="24"/>
        </w:rPr>
        <w:t xml:space="preserve"> 93-109.</w:t>
      </w:r>
    </w:p>
    <w:p w:rsidR="00400FEA" w:rsidRPr="002A3FF7" w:rsidRDefault="00400FEA" w:rsidP="00400FEA">
      <w:pPr>
        <w:autoSpaceDE w:val="0"/>
        <w:autoSpaceDN w:val="0"/>
        <w:adjustRightInd w:val="0"/>
        <w:ind w:left="420" w:hanging="420"/>
        <w:rPr>
          <w:sz w:val="24"/>
        </w:rPr>
      </w:pPr>
      <w:r>
        <w:rPr>
          <w:sz w:val="24"/>
        </w:rPr>
        <w:t xml:space="preserve">[21]Vural, D. (2018). Disclosure practices by family firms: Evidence from Swedish publicly listed firms. </w:t>
      </w:r>
      <w:r w:rsidRPr="000F0DE1">
        <w:rPr>
          <w:i/>
          <w:sz w:val="24"/>
        </w:rPr>
        <w:t>Accounting in Europe</w:t>
      </w:r>
      <w:r>
        <w:rPr>
          <w:sz w:val="24"/>
        </w:rPr>
        <w:t xml:space="preserve">, </w:t>
      </w:r>
      <w:r w:rsidRPr="007F1329">
        <w:rPr>
          <w:i/>
          <w:sz w:val="24"/>
        </w:rPr>
        <w:t>15(3),</w:t>
      </w:r>
      <w:r>
        <w:rPr>
          <w:sz w:val="24"/>
        </w:rPr>
        <w:t xml:space="preserve"> 347-373.</w:t>
      </w:r>
    </w:p>
    <w:p w:rsidR="00981ED2" w:rsidRDefault="00981ED2" w:rsidP="00981ED2">
      <w:pPr>
        <w:autoSpaceDE w:val="0"/>
        <w:autoSpaceDN w:val="0"/>
        <w:adjustRightInd w:val="0"/>
        <w:ind w:left="420" w:hanging="420"/>
        <w:rPr>
          <w:sz w:val="24"/>
        </w:rPr>
      </w:pPr>
      <w:r>
        <w:rPr>
          <w:sz w:val="24"/>
        </w:rPr>
        <w:t>[22] González, J.S., &amp; García-Meca,</w:t>
      </w:r>
      <w:r w:rsidRPr="00803912">
        <w:rPr>
          <w:sz w:val="24"/>
        </w:rPr>
        <w:t xml:space="preserve"> E. (2014). Does corporate</w:t>
      </w:r>
      <w:r>
        <w:rPr>
          <w:sz w:val="24"/>
        </w:rPr>
        <w:t xml:space="preserve"> governance influence   earnings </w:t>
      </w:r>
      <w:r w:rsidRPr="00803912">
        <w:rPr>
          <w:sz w:val="24"/>
        </w:rPr>
        <w:t xml:space="preserve">management in Latin American Markets? </w:t>
      </w:r>
      <w:r w:rsidRPr="00803912">
        <w:rPr>
          <w:i/>
          <w:iCs/>
          <w:sz w:val="24"/>
        </w:rPr>
        <w:t xml:space="preserve">Journal of Business Ethics, </w:t>
      </w:r>
      <w:r>
        <w:rPr>
          <w:i/>
          <w:sz w:val="24"/>
        </w:rPr>
        <w:t>121(3),</w:t>
      </w:r>
      <w:r>
        <w:rPr>
          <w:sz w:val="24"/>
        </w:rPr>
        <w:t xml:space="preserve"> </w:t>
      </w:r>
      <w:r w:rsidRPr="00803912">
        <w:rPr>
          <w:sz w:val="24"/>
        </w:rPr>
        <w:t>419-</w:t>
      </w:r>
      <w:r>
        <w:rPr>
          <w:sz w:val="24"/>
        </w:rPr>
        <w:t>440.</w:t>
      </w:r>
    </w:p>
    <w:p w:rsidR="00981ED2" w:rsidRDefault="00981ED2" w:rsidP="00981ED2">
      <w:pPr>
        <w:autoSpaceDE w:val="0"/>
        <w:autoSpaceDN w:val="0"/>
        <w:adjustRightInd w:val="0"/>
        <w:ind w:left="420" w:hanging="420"/>
        <w:rPr>
          <w:sz w:val="24"/>
        </w:rPr>
      </w:pPr>
      <w:r>
        <w:rPr>
          <w:sz w:val="24"/>
        </w:rPr>
        <w:t>[23] Habbash, M., Xiao, L., Salama, A., &amp; Dixon,</w:t>
      </w:r>
      <w:r w:rsidRPr="00803912">
        <w:rPr>
          <w:sz w:val="24"/>
        </w:rPr>
        <w:t xml:space="preserve"> R. (2014). Are independent directors and</w:t>
      </w:r>
      <w:r>
        <w:rPr>
          <w:sz w:val="24"/>
        </w:rPr>
        <w:t xml:space="preserve"> </w:t>
      </w:r>
      <w:r w:rsidRPr="00803912">
        <w:rPr>
          <w:sz w:val="24"/>
        </w:rPr>
        <w:t xml:space="preserve">supervisory directors effective in constraining earnings management? </w:t>
      </w:r>
      <w:r>
        <w:rPr>
          <w:i/>
          <w:iCs/>
          <w:sz w:val="24"/>
        </w:rPr>
        <w:t>Journal of Finance, A</w:t>
      </w:r>
      <w:r w:rsidRPr="00803912">
        <w:rPr>
          <w:i/>
          <w:iCs/>
          <w:sz w:val="24"/>
        </w:rPr>
        <w:t>cco</w:t>
      </w:r>
      <w:r>
        <w:rPr>
          <w:i/>
          <w:iCs/>
          <w:sz w:val="24"/>
        </w:rPr>
        <w:t>unting and</w:t>
      </w:r>
      <w:r w:rsidRPr="00803912">
        <w:rPr>
          <w:i/>
          <w:iCs/>
          <w:sz w:val="24"/>
        </w:rPr>
        <w:t xml:space="preserve"> Management, </w:t>
      </w:r>
      <w:r w:rsidRPr="008A5945">
        <w:rPr>
          <w:i/>
          <w:sz w:val="24"/>
        </w:rPr>
        <w:t>5(1),</w:t>
      </w:r>
      <w:r>
        <w:rPr>
          <w:sz w:val="24"/>
        </w:rPr>
        <w:t xml:space="preserve"> </w:t>
      </w:r>
      <w:r w:rsidRPr="00803912">
        <w:rPr>
          <w:sz w:val="24"/>
        </w:rPr>
        <w:t>125-160.</w:t>
      </w:r>
    </w:p>
    <w:p w:rsidR="00981ED2" w:rsidRDefault="00981ED2" w:rsidP="00981ED2">
      <w:pPr>
        <w:autoSpaceDE w:val="0"/>
        <w:autoSpaceDN w:val="0"/>
        <w:adjustRightInd w:val="0"/>
        <w:ind w:left="420" w:hanging="420"/>
        <w:rPr>
          <w:sz w:val="24"/>
        </w:rPr>
      </w:pPr>
      <w:r>
        <w:rPr>
          <w:sz w:val="24"/>
        </w:rPr>
        <w:lastRenderedPageBreak/>
        <w:t>[24] Katmun,</w:t>
      </w:r>
      <w:r w:rsidRPr="00803912">
        <w:rPr>
          <w:sz w:val="24"/>
        </w:rPr>
        <w:t xml:space="preserve"> N. (2012). </w:t>
      </w:r>
      <w:r w:rsidRPr="008A5945">
        <w:rPr>
          <w:i/>
          <w:sz w:val="24"/>
        </w:rPr>
        <w:t>Disclosure quality determinants and consequences</w:t>
      </w:r>
      <w:r>
        <w:rPr>
          <w:sz w:val="24"/>
        </w:rPr>
        <w:t xml:space="preserve"> (Unpublished PhD thesis)</w:t>
      </w:r>
      <w:r w:rsidRPr="00803912">
        <w:rPr>
          <w:sz w:val="24"/>
        </w:rPr>
        <w:t xml:space="preserve">. </w:t>
      </w:r>
      <w:r>
        <w:rPr>
          <w:sz w:val="24"/>
        </w:rPr>
        <w:t xml:space="preserve">Durham </w:t>
      </w:r>
      <w:r w:rsidRPr="00F46E4F">
        <w:rPr>
          <w:sz w:val="24"/>
        </w:rPr>
        <w:t>University, U</w:t>
      </w:r>
      <w:r>
        <w:rPr>
          <w:sz w:val="24"/>
        </w:rPr>
        <w:t xml:space="preserve">nited </w:t>
      </w:r>
      <w:r w:rsidRPr="00F46E4F">
        <w:rPr>
          <w:sz w:val="24"/>
        </w:rPr>
        <w:t>K</w:t>
      </w:r>
      <w:r>
        <w:rPr>
          <w:sz w:val="24"/>
        </w:rPr>
        <w:t>ingdom</w:t>
      </w:r>
      <w:r w:rsidRPr="00F46E4F">
        <w:rPr>
          <w:sz w:val="24"/>
        </w:rPr>
        <w:t>.</w:t>
      </w:r>
    </w:p>
    <w:p w:rsidR="00400FEA" w:rsidRDefault="00400FEA" w:rsidP="00400FEA">
      <w:pPr>
        <w:autoSpaceDE w:val="0"/>
        <w:autoSpaceDN w:val="0"/>
        <w:adjustRightInd w:val="0"/>
        <w:ind w:left="420" w:hanging="420"/>
        <w:rPr>
          <w:sz w:val="24"/>
        </w:rPr>
      </w:pPr>
      <w:r>
        <w:rPr>
          <w:sz w:val="24"/>
        </w:rPr>
        <w:t>[25] Ugbede, O., Lizam, M., &amp; Kaseri</w:t>
      </w:r>
      <w:r w:rsidRPr="00803912">
        <w:rPr>
          <w:sz w:val="24"/>
        </w:rPr>
        <w:t xml:space="preserve"> A. (2013). Corporate gover</w:t>
      </w:r>
      <w:r>
        <w:rPr>
          <w:sz w:val="24"/>
        </w:rPr>
        <w:t xml:space="preserve">nance and earnings management: </w:t>
      </w:r>
      <w:r w:rsidRPr="00803912">
        <w:rPr>
          <w:sz w:val="24"/>
        </w:rPr>
        <w:t xml:space="preserve">Empirical Evidence from Malaysian and Nigerian Banks. </w:t>
      </w:r>
      <w:r w:rsidRPr="00803912">
        <w:rPr>
          <w:i/>
          <w:iCs/>
          <w:sz w:val="24"/>
        </w:rPr>
        <w:t xml:space="preserve">Asian </w:t>
      </w:r>
      <w:r>
        <w:rPr>
          <w:i/>
          <w:iCs/>
          <w:sz w:val="24"/>
        </w:rPr>
        <w:t>Journal of Management Sciences and</w:t>
      </w:r>
      <w:r w:rsidRPr="00803912">
        <w:rPr>
          <w:i/>
          <w:iCs/>
          <w:sz w:val="24"/>
        </w:rPr>
        <w:t xml:space="preserve"> Education, </w:t>
      </w:r>
      <w:r w:rsidRPr="007F1329">
        <w:rPr>
          <w:i/>
          <w:sz w:val="24"/>
        </w:rPr>
        <w:t>2(4),</w:t>
      </w:r>
      <w:r>
        <w:rPr>
          <w:sz w:val="24"/>
        </w:rPr>
        <w:t xml:space="preserve"> 1-21.</w:t>
      </w:r>
    </w:p>
    <w:p w:rsidR="00981ED2" w:rsidRDefault="00981ED2" w:rsidP="00981ED2">
      <w:pPr>
        <w:autoSpaceDE w:val="0"/>
        <w:autoSpaceDN w:val="0"/>
        <w:adjustRightInd w:val="0"/>
        <w:ind w:left="420" w:hanging="420"/>
        <w:rPr>
          <w:sz w:val="24"/>
        </w:rPr>
      </w:pPr>
      <w:r>
        <w:rPr>
          <w:sz w:val="24"/>
        </w:rPr>
        <w:t>[26]Kent,</w:t>
      </w:r>
      <w:r w:rsidRPr="00A40404">
        <w:rPr>
          <w:sz w:val="24"/>
        </w:rPr>
        <w:t xml:space="preserve"> P.</w:t>
      </w:r>
      <w:r>
        <w:rPr>
          <w:sz w:val="24"/>
        </w:rPr>
        <w:t>, &amp; Ung,</w:t>
      </w:r>
      <w:r w:rsidRPr="00A40404">
        <w:rPr>
          <w:sz w:val="24"/>
        </w:rPr>
        <w:t xml:space="preserve"> K. (2003). Voluntary disclosure of forward-looking earnings information</w:t>
      </w:r>
      <w:r>
        <w:rPr>
          <w:sz w:val="24"/>
        </w:rPr>
        <w:t xml:space="preserve"> </w:t>
      </w:r>
      <w:r w:rsidRPr="00A40404">
        <w:rPr>
          <w:sz w:val="24"/>
        </w:rPr>
        <w:t>in Australia</w:t>
      </w:r>
      <w:r>
        <w:rPr>
          <w:sz w:val="24"/>
        </w:rPr>
        <w:t>.</w:t>
      </w:r>
      <w:r w:rsidRPr="00A40404">
        <w:rPr>
          <w:sz w:val="24"/>
        </w:rPr>
        <w:t xml:space="preserve"> </w:t>
      </w:r>
      <w:r w:rsidRPr="00A40404">
        <w:rPr>
          <w:i/>
          <w:iCs/>
          <w:sz w:val="24"/>
        </w:rPr>
        <w:t>Australian Journal of Management</w:t>
      </w:r>
      <w:r>
        <w:rPr>
          <w:sz w:val="24"/>
        </w:rPr>
        <w:t xml:space="preserve">, </w:t>
      </w:r>
      <w:r w:rsidRPr="008A5945">
        <w:rPr>
          <w:i/>
          <w:sz w:val="24"/>
        </w:rPr>
        <w:t>28(3),</w:t>
      </w:r>
      <w:r>
        <w:rPr>
          <w:sz w:val="24"/>
        </w:rPr>
        <w:t xml:space="preserve"> </w:t>
      </w:r>
      <w:r w:rsidRPr="00A40404">
        <w:rPr>
          <w:sz w:val="24"/>
        </w:rPr>
        <w:t>273-86.</w:t>
      </w:r>
    </w:p>
    <w:p w:rsidR="00981ED2" w:rsidRPr="00981ED2" w:rsidRDefault="00981ED2" w:rsidP="00981ED2">
      <w:pPr>
        <w:autoSpaceDE w:val="0"/>
        <w:autoSpaceDN w:val="0"/>
        <w:adjustRightInd w:val="0"/>
        <w:ind w:left="420" w:hanging="420"/>
        <w:rPr>
          <w:rFonts w:eastAsia="MinionPro-Regular"/>
          <w:sz w:val="24"/>
        </w:rPr>
      </w:pPr>
      <w:r>
        <w:rPr>
          <w:rFonts w:eastAsia="MinionPro-Regular"/>
          <w:sz w:val="24"/>
        </w:rPr>
        <w:t>[27] Murcia, F.D., &amp; Wuerges,</w:t>
      </w:r>
      <w:r w:rsidRPr="00803912">
        <w:rPr>
          <w:rFonts w:eastAsia="MinionPro-Regular"/>
          <w:sz w:val="24"/>
        </w:rPr>
        <w:t xml:space="preserve"> A. (2011). Escolhas contabeis no </w:t>
      </w:r>
      <w:r>
        <w:rPr>
          <w:rFonts w:eastAsia="MinionPro-Regular"/>
          <w:sz w:val="24"/>
        </w:rPr>
        <w:t xml:space="preserve">mercado brasileiro: Divulgacao </w:t>
      </w:r>
      <w:r w:rsidRPr="00803912">
        <w:rPr>
          <w:rFonts w:eastAsia="MinionPro-Regular"/>
          <w:sz w:val="24"/>
        </w:rPr>
        <w:t xml:space="preserve">voluntaria de informacoes </w:t>
      </w:r>
      <w:r w:rsidRPr="00803912">
        <w:rPr>
          <w:rFonts w:eastAsia="MinionPro-Regular"/>
          <w:iCs/>
          <w:sz w:val="24"/>
        </w:rPr>
        <w:t>versus</w:t>
      </w:r>
      <w:r w:rsidRPr="00803912">
        <w:rPr>
          <w:rFonts w:eastAsia="MinionPro-Regular"/>
          <w:i/>
          <w:iCs/>
          <w:sz w:val="24"/>
        </w:rPr>
        <w:t xml:space="preserve"> </w:t>
      </w:r>
      <w:r w:rsidRPr="00803912">
        <w:rPr>
          <w:rFonts w:eastAsia="MinionPro-Regular"/>
          <w:sz w:val="24"/>
        </w:rPr>
        <w:t xml:space="preserve">gerenciamento de resultados. </w:t>
      </w:r>
      <w:r w:rsidRPr="00803912">
        <w:rPr>
          <w:rFonts w:eastAsia="MinionPro-Regular"/>
          <w:i/>
          <w:iCs/>
          <w:sz w:val="24"/>
        </w:rPr>
        <w:t>Revista Universo Contábil,</w:t>
      </w:r>
      <w:r>
        <w:rPr>
          <w:rFonts w:eastAsia="MinionPro-Regular"/>
          <w:sz w:val="24"/>
        </w:rPr>
        <w:t xml:space="preserve"> </w:t>
      </w:r>
      <w:r w:rsidRPr="00803912">
        <w:rPr>
          <w:rFonts w:eastAsia="MinionPro-Regular"/>
          <w:i/>
          <w:iCs/>
          <w:sz w:val="24"/>
        </w:rPr>
        <w:t>7</w:t>
      </w:r>
      <w:r>
        <w:rPr>
          <w:rFonts w:eastAsia="MinionPro-Regular"/>
          <w:sz w:val="24"/>
        </w:rPr>
        <w:t xml:space="preserve">(2), </w:t>
      </w:r>
      <w:r w:rsidRPr="00803912">
        <w:rPr>
          <w:rFonts w:eastAsia="MinionPro-Regular"/>
          <w:sz w:val="24"/>
        </w:rPr>
        <w:t>28-44.</w:t>
      </w:r>
    </w:p>
    <w:p w:rsidR="00F634E0" w:rsidRPr="00D2284F" w:rsidRDefault="00981ED2" w:rsidP="002A3FF7">
      <w:pPr>
        <w:autoSpaceDE w:val="0"/>
        <w:autoSpaceDN w:val="0"/>
        <w:adjustRightInd w:val="0"/>
        <w:ind w:left="420" w:hanging="420"/>
        <w:rPr>
          <w:sz w:val="24"/>
        </w:rPr>
      </w:pPr>
      <w:r>
        <w:rPr>
          <w:sz w:val="24"/>
        </w:rPr>
        <w:t xml:space="preserve"> </w:t>
      </w:r>
      <w:r w:rsidR="008F7DB3">
        <w:rPr>
          <w:sz w:val="24"/>
        </w:rPr>
        <w:t>[28</w:t>
      </w:r>
      <w:r w:rsidR="00FE2D48">
        <w:rPr>
          <w:sz w:val="24"/>
        </w:rPr>
        <w:t xml:space="preserve">] </w:t>
      </w:r>
      <w:r w:rsidR="00393E49">
        <w:rPr>
          <w:sz w:val="24"/>
        </w:rPr>
        <w:t>Dechow</w:t>
      </w:r>
      <w:r w:rsidR="002A3FF7">
        <w:rPr>
          <w:sz w:val="24"/>
        </w:rPr>
        <w:t>,</w:t>
      </w:r>
      <w:r w:rsidR="00393E49">
        <w:rPr>
          <w:sz w:val="24"/>
        </w:rPr>
        <w:t xml:space="preserve"> P., Ge</w:t>
      </w:r>
      <w:r w:rsidR="002A3FF7">
        <w:rPr>
          <w:sz w:val="24"/>
        </w:rPr>
        <w:t>,</w:t>
      </w:r>
      <w:r w:rsidR="00393E49">
        <w:rPr>
          <w:sz w:val="24"/>
        </w:rPr>
        <w:t xml:space="preserve"> </w:t>
      </w:r>
      <w:r w:rsidR="00F634E0" w:rsidRPr="00803912">
        <w:rPr>
          <w:sz w:val="24"/>
        </w:rPr>
        <w:t>W.</w:t>
      </w:r>
      <w:r w:rsidR="00F634E0">
        <w:rPr>
          <w:sz w:val="24"/>
        </w:rPr>
        <w:t>,</w:t>
      </w:r>
      <w:r w:rsidR="00393E49">
        <w:rPr>
          <w:sz w:val="24"/>
        </w:rPr>
        <w:t xml:space="preserve"> </w:t>
      </w:r>
      <w:r w:rsidR="00A00E7D">
        <w:rPr>
          <w:sz w:val="24"/>
        </w:rPr>
        <w:t xml:space="preserve">&amp; </w:t>
      </w:r>
      <w:r w:rsidR="00393E49">
        <w:rPr>
          <w:sz w:val="24"/>
        </w:rPr>
        <w:t>Schrand</w:t>
      </w:r>
      <w:r w:rsidR="002A3FF7">
        <w:rPr>
          <w:sz w:val="24"/>
        </w:rPr>
        <w:t>,</w:t>
      </w:r>
      <w:r w:rsidR="00F634E0" w:rsidRPr="00803912">
        <w:rPr>
          <w:sz w:val="24"/>
        </w:rPr>
        <w:t xml:space="preserve"> C. (2010). Understanding earnings quality: A review of </w:t>
      </w:r>
      <w:r w:rsidR="00F634E0">
        <w:rPr>
          <w:sz w:val="24"/>
        </w:rPr>
        <w:t xml:space="preserve">the </w:t>
      </w:r>
      <w:r w:rsidR="00F634E0" w:rsidRPr="00803912">
        <w:rPr>
          <w:sz w:val="24"/>
        </w:rPr>
        <w:t>proxies, their deter</w:t>
      </w:r>
      <w:r w:rsidR="002A3FF7">
        <w:rPr>
          <w:sz w:val="24"/>
        </w:rPr>
        <w:t xml:space="preserve">minants and their consequences. </w:t>
      </w:r>
      <w:r w:rsidR="00F634E0" w:rsidRPr="00803912">
        <w:rPr>
          <w:i/>
          <w:iCs/>
          <w:sz w:val="24"/>
        </w:rPr>
        <w:t>Journal of Accounting and</w:t>
      </w:r>
      <w:r w:rsidR="00F634E0">
        <w:rPr>
          <w:sz w:val="24"/>
        </w:rPr>
        <w:t xml:space="preserve"> </w:t>
      </w:r>
      <w:r w:rsidR="00F634E0" w:rsidRPr="00D2284F">
        <w:rPr>
          <w:i/>
          <w:iCs/>
          <w:sz w:val="24"/>
        </w:rPr>
        <w:t xml:space="preserve">Economics, </w:t>
      </w:r>
      <w:r w:rsidR="002A3FF7" w:rsidRPr="002A3FF7">
        <w:rPr>
          <w:i/>
          <w:sz w:val="24"/>
        </w:rPr>
        <w:t>50</w:t>
      </w:r>
      <w:r w:rsidR="002A3FF7">
        <w:rPr>
          <w:sz w:val="24"/>
        </w:rPr>
        <w:t>,</w:t>
      </w:r>
      <w:r w:rsidR="00393E49">
        <w:rPr>
          <w:sz w:val="24"/>
        </w:rPr>
        <w:t xml:space="preserve"> </w:t>
      </w:r>
      <w:r w:rsidR="00F634E0" w:rsidRPr="00D2284F">
        <w:rPr>
          <w:sz w:val="24"/>
        </w:rPr>
        <w:t xml:space="preserve">344-401. </w:t>
      </w:r>
    </w:p>
    <w:p w:rsidR="00305C5E" w:rsidRDefault="00981ED2" w:rsidP="008A5945">
      <w:pPr>
        <w:autoSpaceDE w:val="0"/>
        <w:autoSpaceDN w:val="0"/>
        <w:adjustRightInd w:val="0"/>
        <w:ind w:left="420" w:hanging="420"/>
        <w:rPr>
          <w:sz w:val="24"/>
        </w:rPr>
      </w:pPr>
      <w:r>
        <w:rPr>
          <w:sz w:val="24"/>
        </w:rPr>
        <w:t xml:space="preserve"> </w:t>
      </w:r>
      <w:r w:rsidR="008F7DB3">
        <w:rPr>
          <w:sz w:val="24"/>
        </w:rPr>
        <w:t>[29</w:t>
      </w:r>
      <w:r w:rsidR="00FE2D48">
        <w:rPr>
          <w:sz w:val="24"/>
        </w:rPr>
        <w:t xml:space="preserve">] </w:t>
      </w:r>
      <w:r w:rsidR="00393E49">
        <w:rPr>
          <w:sz w:val="24"/>
        </w:rPr>
        <w:t>Islam</w:t>
      </w:r>
      <w:r w:rsidR="008A5945">
        <w:rPr>
          <w:sz w:val="24"/>
        </w:rPr>
        <w:t>,</w:t>
      </w:r>
      <w:r w:rsidR="00393E49">
        <w:rPr>
          <w:sz w:val="24"/>
        </w:rPr>
        <w:t xml:space="preserve"> M</w:t>
      </w:r>
      <w:r w:rsidR="008A5945">
        <w:rPr>
          <w:sz w:val="24"/>
        </w:rPr>
        <w:t>.</w:t>
      </w:r>
      <w:r w:rsidR="00393E49">
        <w:rPr>
          <w:sz w:val="24"/>
        </w:rPr>
        <w:t xml:space="preserve">A., Ali, R., </w:t>
      </w:r>
      <w:r w:rsidR="008A5945">
        <w:rPr>
          <w:sz w:val="24"/>
        </w:rPr>
        <w:t xml:space="preserve">&amp; </w:t>
      </w:r>
      <w:r w:rsidR="00393E49">
        <w:rPr>
          <w:sz w:val="24"/>
        </w:rPr>
        <w:t>Ahmad</w:t>
      </w:r>
      <w:r w:rsidR="00A00E7D">
        <w:rPr>
          <w:sz w:val="24"/>
        </w:rPr>
        <w:t>,</w:t>
      </w:r>
      <w:r w:rsidR="00F634E0" w:rsidRPr="00803912">
        <w:rPr>
          <w:sz w:val="24"/>
        </w:rPr>
        <w:t xml:space="preserve"> Z. (2011). Is Modified Jones Model effective in detecting earnings management? Evidence from a developing economy</w:t>
      </w:r>
      <w:r w:rsidR="00F634E0" w:rsidRPr="00803912">
        <w:rPr>
          <w:i/>
          <w:sz w:val="24"/>
        </w:rPr>
        <w:t>. International Journal of Economics and Finance</w:t>
      </w:r>
      <w:r w:rsidR="00F634E0" w:rsidRPr="00803912">
        <w:rPr>
          <w:sz w:val="24"/>
        </w:rPr>
        <w:t xml:space="preserve">, </w:t>
      </w:r>
      <w:r w:rsidR="00F634E0" w:rsidRPr="008A5945">
        <w:rPr>
          <w:i/>
          <w:sz w:val="24"/>
        </w:rPr>
        <w:t>3(2</w:t>
      </w:r>
      <w:r w:rsidR="008A5945" w:rsidRPr="008A5945">
        <w:rPr>
          <w:i/>
          <w:sz w:val="24"/>
        </w:rPr>
        <w:t>),</w:t>
      </w:r>
      <w:r w:rsidR="00393E49">
        <w:rPr>
          <w:sz w:val="24"/>
        </w:rPr>
        <w:t xml:space="preserve"> </w:t>
      </w:r>
      <w:r w:rsidR="00F634E0" w:rsidRPr="00803912">
        <w:rPr>
          <w:sz w:val="24"/>
        </w:rPr>
        <w:t>116-125.</w:t>
      </w:r>
    </w:p>
    <w:p w:rsidR="0071784E" w:rsidRPr="00E12C49" w:rsidRDefault="0071784E" w:rsidP="00B327B7">
      <w:pPr>
        <w:rPr>
          <w:b/>
          <w:bCs/>
          <w:sz w:val="24"/>
        </w:rPr>
      </w:pPr>
      <w:bookmarkStart w:id="0" w:name="_GoBack"/>
      <w:bookmarkEnd w:id="0"/>
    </w:p>
    <w:sectPr w:rsidR="0071784E" w:rsidRPr="00E12C49" w:rsidSect="000D7321">
      <w:footerReference w:type="default" r:id="rId7"/>
      <w:pgSz w:w="12242" w:h="15842" w:code="1"/>
      <w:pgMar w:top="1440" w:right="1797" w:bottom="1440" w:left="1797"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01D3" w:rsidRDefault="00E201D3" w:rsidP="00E24ABF">
      <w:r>
        <w:separator/>
      </w:r>
    </w:p>
  </w:endnote>
  <w:endnote w:type="continuationSeparator" w:id="0">
    <w:p w:rsidR="00E201D3" w:rsidRDefault="00E201D3" w:rsidP="00E24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inion Pro">
    <w:altName w:val="Minion Pro"/>
    <w:panose1 w:val="00000000000000000000"/>
    <w:charset w:val="00"/>
    <w:family w:val="roman"/>
    <w:notTrueType/>
    <w:pitch w:val="default"/>
    <w:sig w:usb0="00000003" w:usb1="00000000" w:usb2="00000000" w:usb3="00000000" w:csb0="00000001" w:csb1="00000000"/>
  </w:font>
  <w:font w:name="MinionPro-Regular">
    <w:altName w:val="MS Gothic"/>
    <w:panose1 w:val="00000000000000000000"/>
    <w:charset w:val="80"/>
    <w:family w:val="roman"/>
    <w:notTrueType/>
    <w:pitch w:val="default"/>
    <w:sig w:usb0="00000001" w:usb1="08070000" w:usb2="00000010" w:usb3="00000000" w:csb0="00020000" w:csb1="00000000"/>
  </w:font>
  <w:font w:name="TimesNewRomanPSMT-Identity-H">
    <w:altName w:val="MS Gothic"/>
    <w:panose1 w:val="00000000000000000000"/>
    <w:charset w:val="80"/>
    <w:family w:val="auto"/>
    <w:notTrueType/>
    <w:pitch w:val="default"/>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378818"/>
      <w:docPartObj>
        <w:docPartGallery w:val="Page Numbers (Bottom of Page)"/>
        <w:docPartUnique/>
      </w:docPartObj>
    </w:sdtPr>
    <w:sdtEndPr>
      <w:rPr>
        <w:noProof/>
      </w:rPr>
    </w:sdtEndPr>
    <w:sdtContent>
      <w:p w:rsidR="002A3FF7" w:rsidRDefault="002A3FF7">
        <w:pPr>
          <w:pStyle w:val="Footer"/>
          <w:jc w:val="center"/>
        </w:pPr>
        <w:r>
          <w:fldChar w:fldCharType="begin"/>
        </w:r>
        <w:r>
          <w:instrText xml:space="preserve"> PAGE   \* MERGEFORMAT </w:instrText>
        </w:r>
        <w:r>
          <w:fldChar w:fldCharType="separate"/>
        </w:r>
        <w:r w:rsidR="003E65D5">
          <w:rPr>
            <w:noProof/>
          </w:rPr>
          <w:t>- 11 -</w:t>
        </w:r>
        <w:r>
          <w:rPr>
            <w:noProof/>
          </w:rPr>
          <w:fldChar w:fldCharType="end"/>
        </w:r>
      </w:p>
    </w:sdtContent>
  </w:sdt>
  <w:p w:rsidR="002A3FF7" w:rsidRDefault="002A3F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01D3" w:rsidRDefault="00E201D3" w:rsidP="00E24ABF">
      <w:r>
        <w:separator/>
      </w:r>
    </w:p>
  </w:footnote>
  <w:footnote w:type="continuationSeparator" w:id="0">
    <w:p w:rsidR="00E201D3" w:rsidRDefault="00E201D3" w:rsidP="00E24A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C20EEB"/>
    <w:multiLevelType w:val="multilevel"/>
    <w:tmpl w:val="F4E0CEE8"/>
    <w:lvl w:ilvl="0">
      <w:start w:val="2"/>
      <w:numFmt w:val="decimal"/>
      <w:lvlText w:val="%1.0"/>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 w15:restartNumberingAfterBreak="0">
    <w:nsid w:val="11580114"/>
    <w:multiLevelType w:val="hybridMultilevel"/>
    <w:tmpl w:val="4F3E62D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47592D"/>
    <w:multiLevelType w:val="multilevel"/>
    <w:tmpl w:val="A96AE2EA"/>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5ED96D8A"/>
    <w:multiLevelType w:val="hybridMultilevel"/>
    <w:tmpl w:val="58180EC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256C82"/>
    <w:multiLevelType w:val="multilevel"/>
    <w:tmpl w:val="B8204FAA"/>
    <w:lvl w:ilvl="0">
      <w:start w:val="1"/>
      <w:numFmt w:val="decimal"/>
      <w:lvlText w:val="%1.0"/>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400" w:hanging="72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C60"/>
    <w:rsid w:val="00027332"/>
    <w:rsid w:val="000332CC"/>
    <w:rsid w:val="00035235"/>
    <w:rsid w:val="00045701"/>
    <w:rsid w:val="000463C5"/>
    <w:rsid w:val="00051045"/>
    <w:rsid w:val="0005533C"/>
    <w:rsid w:val="000568F4"/>
    <w:rsid w:val="00060A5D"/>
    <w:rsid w:val="00061F95"/>
    <w:rsid w:val="000651BF"/>
    <w:rsid w:val="00074646"/>
    <w:rsid w:val="00080D48"/>
    <w:rsid w:val="00081B33"/>
    <w:rsid w:val="0008233D"/>
    <w:rsid w:val="000960BE"/>
    <w:rsid w:val="000A75F9"/>
    <w:rsid w:val="000B58D3"/>
    <w:rsid w:val="000B594D"/>
    <w:rsid w:val="000D0909"/>
    <w:rsid w:val="000D42EF"/>
    <w:rsid w:val="000D7321"/>
    <w:rsid w:val="000E39AD"/>
    <w:rsid w:val="000E6CF2"/>
    <w:rsid w:val="000F0DE1"/>
    <w:rsid w:val="000F55A9"/>
    <w:rsid w:val="00102DFF"/>
    <w:rsid w:val="00111061"/>
    <w:rsid w:val="00112A44"/>
    <w:rsid w:val="001200D2"/>
    <w:rsid w:val="00121F5A"/>
    <w:rsid w:val="001259C0"/>
    <w:rsid w:val="0013115D"/>
    <w:rsid w:val="00135C37"/>
    <w:rsid w:val="00141CE5"/>
    <w:rsid w:val="00142159"/>
    <w:rsid w:val="00146CBA"/>
    <w:rsid w:val="0015245C"/>
    <w:rsid w:val="00175598"/>
    <w:rsid w:val="0017645C"/>
    <w:rsid w:val="00177036"/>
    <w:rsid w:val="00177E39"/>
    <w:rsid w:val="00183E75"/>
    <w:rsid w:val="00187F01"/>
    <w:rsid w:val="00195C48"/>
    <w:rsid w:val="001A34DD"/>
    <w:rsid w:val="001A7F97"/>
    <w:rsid w:val="001B15A7"/>
    <w:rsid w:val="001B4B11"/>
    <w:rsid w:val="001B5C62"/>
    <w:rsid w:val="001C1F47"/>
    <w:rsid w:val="001E0245"/>
    <w:rsid w:val="001E6636"/>
    <w:rsid w:val="00201527"/>
    <w:rsid w:val="002039FE"/>
    <w:rsid w:val="0020502B"/>
    <w:rsid w:val="0021542E"/>
    <w:rsid w:val="00220885"/>
    <w:rsid w:val="00222861"/>
    <w:rsid w:val="00222D91"/>
    <w:rsid w:val="00223505"/>
    <w:rsid w:val="00234F7C"/>
    <w:rsid w:val="002359A9"/>
    <w:rsid w:val="00246028"/>
    <w:rsid w:val="00246A37"/>
    <w:rsid w:val="0025017D"/>
    <w:rsid w:val="002512B6"/>
    <w:rsid w:val="0025186F"/>
    <w:rsid w:val="002541D0"/>
    <w:rsid w:val="00254BC9"/>
    <w:rsid w:val="00272A9D"/>
    <w:rsid w:val="00274DCB"/>
    <w:rsid w:val="002816EC"/>
    <w:rsid w:val="002824F0"/>
    <w:rsid w:val="002864D0"/>
    <w:rsid w:val="002929B4"/>
    <w:rsid w:val="0029719A"/>
    <w:rsid w:val="002A0AAF"/>
    <w:rsid w:val="002A3FF7"/>
    <w:rsid w:val="002A418D"/>
    <w:rsid w:val="002D587B"/>
    <w:rsid w:val="002D6890"/>
    <w:rsid w:val="002D7A36"/>
    <w:rsid w:val="002E35E5"/>
    <w:rsid w:val="002F2BC9"/>
    <w:rsid w:val="00300FC8"/>
    <w:rsid w:val="00305C5E"/>
    <w:rsid w:val="00306BDD"/>
    <w:rsid w:val="003074F6"/>
    <w:rsid w:val="00314E8C"/>
    <w:rsid w:val="00316D78"/>
    <w:rsid w:val="003204F1"/>
    <w:rsid w:val="00320ABF"/>
    <w:rsid w:val="00323B1E"/>
    <w:rsid w:val="00326DDE"/>
    <w:rsid w:val="003344B7"/>
    <w:rsid w:val="00342292"/>
    <w:rsid w:val="00345030"/>
    <w:rsid w:val="00345319"/>
    <w:rsid w:val="003462B4"/>
    <w:rsid w:val="0035000F"/>
    <w:rsid w:val="00357FBE"/>
    <w:rsid w:val="00366B3E"/>
    <w:rsid w:val="0037127A"/>
    <w:rsid w:val="00380768"/>
    <w:rsid w:val="003918C6"/>
    <w:rsid w:val="00393E49"/>
    <w:rsid w:val="00397BC0"/>
    <w:rsid w:val="003A6BD4"/>
    <w:rsid w:val="003A7B98"/>
    <w:rsid w:val="003B4110"/>
    <w:rsid w:val="003D0E11"/>
    <w:rsid w:val="003D255C"/>
    <w:rsid w:val="003D45DA"/>
    <w:rsid w:val="003E65D5"/>
    <w:rsid w:val="003F311C"/>
    <w:rsid w:val="00400914"/>
    <w:rsid w:val="00400FEA"/>
    <w:rsid w:val="00403F06"/>
    <w:rsid w:val="0040791F"/>
    <w:rsid w:val="0041440C"/>
    <w:rsid w:val="0042281A"/>
    <w:rsid w:val="004231F6"/>
    <w:rsid w:val="004234C2"/>
    <w:rsid w:val="00426E50"/>
    <w:rsid w:val="00430177"/>
    <w:rsid w:val="0043096D"/>
    <w:rsid w:val="00430F72"/>
    <w:rsid w:val="004427CC"/>
    <w:rsid w:val="00443BBC"/>
    <w:rsid w:val="0044682F"/>
    <w:rsid w:val="004504FF"/>
    <w:rsid w:val="00452187"/>
    <w:rsid w:val="00457690"/>
    <w:rsid w:val="004644FE"/>
    <w:rsid w:val="00464B11"/>
    <w:rsid w:val="00466060"/>
    <w:rsid w:val="00484208"/>
    <w:rsid w:val="00490237"/>
    <w:rsid w:val="00496542"/>
    <w:rsid w:val="004A6DFC"/>
    <w:rsid w:val="004B0FE5"/>
    <w:rsid w:val="004B5029"/>
    <w:rsid w:val="004B5DA9"/>
    <w:rsid w:val="004C3775"/>
    <w:rsid w:val="004C77D5"/>
    <w:rsid w:val="004D6FB0"/>
    <w:rsid w:val="004E614D"/>
    <w:rsid w:val="004E7B8E"/>
    <w:rsid w:val="004F26EE"/>
    <w:rsid w:val="004F43AF"/>
    <w:rsid w:val="004F6E11"/>
    <w:rsid w:val="004F7632"/>
    <w:rsid w:val="005031A1"/>
    <w:rsid w:val="00510A18"/>
    <w:rsid w:val="00512D45"/>
    <w:rsid w:val="00516C89"/>
    <w:rsid w:val="005200CF"/>
    <w:rsid w:val="00534DA6"/>
    <w:rsid w:val="00536A25"/>
    <w:rsid w:val="005403EC"/>
    <w:rsid w:val="005520F5"/>
    <w:rsid w:val="00560654"/>
    <w:rsid w:val="00567328"/>
    <w:rsid w:val="00570068"/>
    <w:rsid w:val="00571A42"/>
    <w:rsid w:val="00576986"/>
    <w:rsid w:val="00576F96"/>
    <w:rsid w:val="00585766"/>
    <w:rsid w:val="00596D40"/>
    <w:rsid w:val="005A188E"/>
    <w:rsid w:val="005A5C9A"/>
    <w:rsid w:val="005B134D"/>
    <w:rsid w:val="005B1466"/>
    <w:rsid w:val="005B7D9D"/>
    <w:rsid w:val="005C3EB6"/>
    <w:rsid w:val="005C5AC8"/>
    <w:rsid w:val="005D3299"/>
    <w:rsid w:val="005D6BF4"/>
    <w:rsid w:val="005E4569"/>
    <w:rsid w:val="005E64D5"/>
    <w:rsid w:val="006078A0"/>
    <w:rsid w:val="006111D3"/>
    <w:rsid w:val="00614236"/>
    <w:rsid w:val="00615075"/>
    <w:rsid w:val="00621F80"/>
    <w:rsid w:val="0062218F"/>
    <w:rsid w:val="00625431"/>
    <w:rsid w:val="00644EAA"/>
    <w:rsid w:val="00646371"/>
    <w:rsid w:val="006571BD"/>
    <w:rsid w:val="006605FB"/>
    <w:rsid w:val="006625C9"/>
    <w:rsid w:val="00662BA5"/>
    <w:rsid w:val="00662DBA"/>
    <w:rsid w:val="00670276"/>
    <w:rsid w:val="0067261C"/>
    <w:rsid w:val="00672D04"/>
    <w:rsid w:val="00676214"/>
    <w:rsid w:val="006769A9"/>
    <w:rsid w:val="006770D1"/>
    <w:rsid w:val="00680E5C"/>
    <w:rsid w:val="006853A9"/>
    <w:rsid w:val="00692793"/>
    <w:rsid w:val="00693CEE"/>
    <w:rsid w:val="006A08AD"/>
    <w:rsid w:val="006B0042"/>
    <w:rsid w:val="006B1C56"/>
    <w:rsid w:val="006B32E3"/>
    <w:rsid w:val="006B54BB"/>
    <w:rsid w:val="006B5A70"/>
    <w:rsid w:val="006B627B"/>
    <w:rsid w:val="006C56A7"/>
    <w:rsid w:val="006D0315"/>
    <w:rsid w:val="006D39FB"/>
    <w:rsid w:val="006E0041"/>
    <w:rsid w:val="006E7337"/>
    <w:rsid w:val="006F6D25"/>
    <w:rsid w:val="007069F4"/>
    <w:rsid w:val="00712D7C"/>
    <w:rsid w:val="0071784E"/>
    <w:rsid w:val="00741EE6"/>
    <w:rsid w:val="00744853"/>
    <w:rsid w:val="007600A3"/>
    <w:rsid w:val="007702EA"/>
    <w:rsid w:val="00774736"/>
    <w:rsid w:val="00774960"/>
    <w:rsid w:val="0077515D"/>
    <w:rsid w:val="0078116F"/>
    <w:rsid w:val="0078138A"/>
    <w:rsid w:val="00783236"/>
    <w:rsid w:val="00783ADC"/>
    <w:rsid w:val="00784FE4"/>
    <w:rsid w:val="00795BBE"/>
    <w:rsid w:val="007A564A"/>
    <w:rsid w:val="007B04A9"/>
    <w:rsid w:val="007B1A18"/>
    <w:rsid w:val="007B5089"/>
    <w:rsid w:val="007B7DF9"/>
    <w:rsid w:val="007C0CFA"/>
    <w:rsid w:val="007C0FDD"/>
    <w:rsid w:val="007C5DD3"/>
    <w:rsid w:val="007C6EEE"/>
    <w:rsid w:val="007D2416"/>
    <w:rsid w:val="007E50C2"/>
    <w:rsid w:val="007F1329"/>
    <w:rsid w:val="008138DF"/>
    <w:rsid w:val="0081732A"/>
    <w:rsid w:val="00817EEB"/>
    <w:rsid w:val="00836E40"/>
    <w:rsid w:val="008407D3"/>
    <w:rsid w:val="008479F1"/>
    <w:rsid w:val="008560C4"/>
    <w:rsid w:val="00856844"/>
    <w:rsid w:val="008576D6"/>
    <w:rsid w:val="00863289"/>
    <w:rsid w:val="00867520"/>
    <w:rsid w:val="00867A0C"/>
    <w:rsid w:val="00871F0C"/>
    <w:rsid w:val="00874FE5"/>
    <w:rsid w:val="008755FE"/>
    <w:rsid w:val="008758F2"/>
    <w:rsid w:val="00893CE9"/>
    <w:rsid w:val="00896821"/>
    <w:rsid w:val="008A2B8C"/>
    <w:rsid w:val="008A4213"/>
    <w:rsid w:val="008A5945"/>
    <w:rsid w:val="008B1DA4"/>
    <w:rsid w:val="008B32ED"/>
    <w:rsid w:val="008B5032"/>
    <w:rsid w:val="008C09BF"/>
    <w:rsid w:val="008C4702"/>
    <w:rsid w:val="008D484E"/>
    <w:rsid w:val="008D691B"/>
    <w:rsid w:val="008F1246"/>
    <w:rsid w:val="008F1D24"/>
    <w:rsid w:val="008F57D4"/>
    <w:rsid w:val="008F7DB3"/>
    <w:rsid w:val="009048AF"/>
    <w:rsid w:val="009076A3"/>
    <w:rsid w:val="00915FE0"/>
    <w:rsid w:val="009175CA"/>
    <w:rsid w:val="00925799"/>
    <w:rsid w:val="009267FC"/>
    <w:rsid w:val="00934F8A"/>
    <w:rsid w:val="0094039A"/>
    <w:rsid w:val="00944C60"/>
    <w:rsid w:val="00944CE3"/>
    <w:rsid w:val="0094603A"/>
    <w:rsid w:val="009566A6"/>
    <w:rsid w:val="00957E35"/>
    <w:rsid w:val="00961909"/>
    <w:rsid w:val="00962B85"/>
    <w:rsid w:val="009752B0"/>
    <w:rsid w:val="00981ED2"/>
    <w:rsid w:val="00982117"/>
    <w:rsid w:val="0098456E"/>
    <w:rsid w:val="009906AF"/>
    <w:rsid w:val="00993892"/>
    <w:rsid w:val="009A4A07"/>
    <w:rsid w:val="009A6CB4"/>
    <w:rsid w:val="009B6C92"/>
    <w:rsid w:val="009D60AF"/>
    <w:rsid w:val="009D6178"/>
    <w:rsid w:val="009E1B2C"/>
    <w:rsid w:val="009F5FD1"/>
    <w:rsid w:val="00A00907"/>
    <w:rsid w:val="00A00E7D"/>
    <w:rsid w:val="00A021BD"/>
    <w:rsid w:val="00A037E1"/>
    <w:rsid w:val="00A11668"/>
    <w:rsid w:val="00A216C8"/>
    <w:rsid w:val="00A33342"/>
    <w:rsid w:val="00A40404"/>
    <w:rsid w:val="00A4305A"/>
    <w:rsid w:val="00A6461A"/>
    <w:rsid w:val="00A66BDF"/>
    <w:rsid w:val="00A67930"/>
    <w:rsid w:val="00A8059B"/>
    <w:rsid w:val="00A87DE6"/>
    <w:rsid w:val="00A92110"/>
    <w:rsid w:val="00A92E31"/>
    <w:rsid w:val="00A9603D"/>
    <w:rsid w:val="00AD40A1"/>
    <w:rsid w:val="00AF6BFF"/>
    <w:rsid w:val="00AF6C35"/>
    <w:rsid w:val="00B0458D"/>
    <w:rsid w:val="00B04BDD"/>
    <w:rsid w:val="00B327B7"/>
    <w:rsid w:val="00B35760"/>
    <w:rsid w:val="00B364E7"/>
    <w:rsid w:val="00B47AD3"/>
    <w:rsid w:val="00B47CCE"/>
    <w:rsid w:val="00B51E82"/>
    <w:rsid w:val="00B60C02"/>
    <w:rsid w:val="00B617DB"/>
    <w:rsid w:val="00B665A4"/>
    <w:rsid w:val="00B75423"/>
    <w:rsid w:val="00B77CB9"/>
    <w:rsid w:val="00B85536"/>
    <w:rsid w:val="00B869FD"/>
    <w:rsid w:val="00BA6E33"/>
    <w:rsid w:val="00BB1B13"/>
    <w:rsid w:val="00BB39B8"/>
    <w:rsid w:val="00BB772B"/>
    <w:rsid w:val="00BC4657"/>
    <w:rsid w:val="00BD4767"/>
    <w:rsid w:val="00BD764F"/>
    <w:rsid w:val="00BE1A89"/>
    <w:rsid w:val="00BE288D"/>
    <w:rsid w:val="00BE3B07"/>
    <w:rsid w:val="00BF241C"/>
    <w:rsid w:val="00BF4286"/>
    <w:rsid w:val="00BF55D6"/>
    <w:rsid w:val="00C06694"/>
    <w:rsid w:val="00C06EA7"/>
    <w:rsid w:val="00C16A99"/>
    <w:rsid w:val="00C222F4"/>
    <w:rsid w:val="00C22A33"/>
    <w:rsid w:val="00C26112"/>
    <w:rsid w:val="00C40688"/>
    <w:rsid w:val="00C40747"/>
    <w:rsid w:val="00C53509"/>
    <w:rsid w:val="00C561F5"/>
    <w:rsid w:val="00C62B7D"/>
    <w:rsid w:val="00C66A5A"/>
    <w:rsid w:val="00C74EFF"/>
    <w:rsid w:val="00C77542"/>
    <w:rsid w:val="00C9013E"/>
    <w:rsid w:val="00CA4739"/>
    <w:rsid w:val="00CA78F2"/>
    <w:rsid w:val="00CA7B84"/>
    <w:rsid w:val="00CC3850"/>
    <w:rsid w:val="00CC385E"/>
    <w:rsid w:val="00CC4023"/>
    <w:rsid w:val="00CD4A19"/>
    <w:rsid w:val="00CE6909"/>
    <w:rsid w:val="00CE6A98"/>
    <w:rsid w:val="00CF2B37"/>
    <w:rsid w:val="00CF46E2"/>
    <w:rsid w:val="00CF4D3C"/>
    <w:rsid w:val="00D04C87"/>
    <w:rsid w:val="00D174C6"/>
    <w:rsid w:val="00D22033"/>
    <w:rsid w:val="00D2284F"/>
    <w:rsid w:val="00D2355D"/>
    <w:rsid w:val="00D23A64"/>
    <w:rsid w:val="00D302A6"/>
    <w:rsid w:val="00D33C4A"/>
    <w:rsid w:val="00D52802"/>
    <w:rsid w:val="00D54245"/>
    <w:rsid w:val="00D54DB8"/>
    <w:rsid w:val="00D65DE9"/>
    <w:rsid w:val="00D739FC"/>
    <w:rsid w:val="00D74B59"/>
    <w:rsid w:val="00D76AD2"/>
    <w:rsid w:val="00D7707A"/>
    <w:rsid w:val="00D77511"/>
    <w:rsid w:val="00D93C61"/>
    <w:rsid w:val="00D94A6B"/>
    <w:rsid w:val="00D94DDE"/>
    <w:rsid w:val="00DA38F1"/>
    <w:rsid w:val="00DA7F2F"/>
    <w:rsid w:val="00DB01E0"/>
    <w:rsid w:val="00DD2B35"/>
    <w:rsid w:val="00DE754E"/>
    <w:rsid w:val="00DF2EA7"/>
    <w:rsid w:val="00DF543A"/>
    <w:rsid w:val="00DF7C36"/>
    <w:rsid w:val="00E047A6"/>
    <w:rsid w:val="00E06795"/>
    <w:rsid w:val="00E07564"/>
    <w:rsid w:val="00E12C49"/>
    <w:rsid w:val="00E15E71"/>
    <w:rsid w:val="00E201D3"/>
    <w:rsid w:val="00E22263"/>
    <w:rsid w:val="00E24ABF"/>
    <w:rsid w:val="00E32FA6"/>
    <w:rsid w:val="00E34146"/>
    <w:rsid w:val="00E5003C"/>
    <w:rsid w:val="00E50EE6"/>
    <w:rsid w:val="00E600C9"/>
    <w:rsid w:val="00E635DD"/>
    <w:rsid w:val="00E6388D"/>
    <w:rsid w:val="00E65AAD"/>
    <w:rsid w:val="00E676F2"/>
    <w:rsid w:val="00E76D73"/>
    <w:rsid w:val="00E81185"/>
    <w:rsid w:val="00E8185A"/>
    <w:rsid w:val="00E86E5A"/>
    <w:rsid w:val="00E93CB1"/>
    <w:rsid w:val="00E95AB0"/>
    <w:rsid w:val="00EA0DA9"/>
    <w:rsid w:val="00EA5172"/>
    <w:rsid w:val="00EB224A"/>
    <w:rsid w:val="00EB5CA6"/>
    <w:rsid w:val="00EB5D11"/>
    <w:rsid w:val="00EC3774"/>
    <w:rsid w:val="00ED11B4"/>
    <w:rsid w:val="00EE0C1B"/>
    <w:rsid w:val="00EE5047"/>
    <w:rsid w:val="00EF1AE8"/>
    <w:rsid w:val="00EF34CC"/>
    <w:rsid w:val="00EF43E9"/>
    <w:rsid w:val="00EF6FE9"/>
    <w:rsid w:val="00EF7EB5"/>
    <w:rsid w:val="00F01070"/>
    <w:rsid w:val="00F1267B"/>
    <w:rsid w:val="00F20B1A"/>
    <w:rsid w:val="00F22C80"/>
    <w:rsid w:val="00F32C4B"/>
    <w:rsid w:val="00F36188"/>
    <w:rsid w:val="00F36530"/>
    <w:rsid w:val="00F42751"/>
    <w:rsid w:val="00F447D0"/>
    <w:rsid w:val="00F45158"/>
    <w:rsid w:val="00F45C23"/>
    <w:rsid w:val="00F46E4F"/>
    <w:rsid w:val="00F54983"/>
    <w:rsid w:val="00F5699B"/>
    <w:rsid w:val="00F56AAF"/>
    <w:rsid w:val="00F634E0"/>
    <w:rsid w:val="00F66C1D"/>
    <w:rsid w:val="00F93FDD"/>
    <w:rsid w:val="00F97F2C"/>
    <w:rsid w:val="00FA22FF"/>
    <w:rsid w:val="00FA288C"/>
    <w:rsid w:val="00FA5170"/>
    <w:rsid w:val="00FB42C5"/>
    <w:rsid w:val="00FB4681"/>
    <w:rsid w:val="00FC5037"/>
    <w:rsid w:val="00FC7DCB"/>
    <w:rsid w:val="00FE2224"/>
    <w:rsid w:val="00FE2D48"/>
    <w:rsid w:val="00FE6417"/>
    <w:rsid w:val="00FF3FB7"/>
    <w:rsid w:val="00FF4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DACB0DE-CBC4-4436-AF11-162756501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kern w:val="2"/>
      <w:sz w:val="21"/>
      <w:szCs w:val="24"/>
      <w:lang w:eastAsia="zh-CN"/>
    </w:rPr>
  </w:style>
  <w:style w:type="paragraph" w:styleId="Heading1">
    <w:name w:val="heading 1"/>
    <w:basedOn w:val="Normal"/>
    <w:next w:val="Normal"/>
    <w:qFormat/>
    <w:pPr>
      <w:keepNext/>
      <w:spacing w:after="80" w:line="240" w:lineRule="exact"/>
      <w:outlineLvl w:val="0"/>
    </w:pPr>
    <w:rPr>
      <w:bCs/>
      <w:i/>
      <w:iCs/>
      <w:sz w:val="20"/>
      <w:szCs w:val="22"/>
      <w:lang w:val="en-GB"/>
    </w:rPr>
  </w:style>
  <w:style w:type="paragraph" w:styleId="Heading3">
    <w:name w:val="heading 3"/>
    <w:basedOn w:val="Normal"/>
    <w:next w:val="Normal"/>
    <w:link w:val="Heading3Char"/>
    <w:rsid w:val="00035235"/>
    <w:pPr>
      <w:keepNext/>
      <w:widowControl/>
      <w:tabs>
        <w:tab w:val="left" w:pos="851"/>
      </w:tabs>
      <w:spacing w:after="120" w:line="480" w:lineRule="auto"/>
      <w:ind w:left="851" w:hanging="851"/>
      <w:outlineLvl w:val="2"/>
    </w:pPr>
    <w:rPr>
      <w:rFonts w:ascii="Arial" w:eastAsia="Times New Roman" w:hAnsi="Arial"/>
      <w:b/>
      <w:bCs/>
      <w:kern w:val="0"/>
      <w:sz w:val="22"/>
      <w:szCs w:val="22"/>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pPr>
      <w:snapToGrid w:val="0"/>
      <w:jc w:val="left"/>
    </w:pPr>
    <w:rPr>
      <w:sz w:val="18"/>
      <w:szCs w:val="18"/>
    </w:rPr>
  </w:style>
  <w:style w:type="character" w:styleId="FootnoteReference">
    <w:name w:val="footnote reference"/>
    <w:semiHidden/>
    <w:rPr>
      <w:vertAlign w:val="superscript"/>
    </w:rPr>
  </w:style>
  <w:style w:type="paragraph" w:styleId="BodyText">
    <w:name w:val="Body Text"/>
    <w:basedOn w:val="Normal"/>
    <w:semiHidden/>
    <w:pPr>
      <w:spacing w:beforeLines="50" w:before="156" w:after="50" w:line="240" w:lineRule="exact"/>
    </w:pPr>
    <w:rPr>
      <w:bCs/>
      <w:sz w:val="20"/>
      <w:szCs w:val="22"/>
    </w:rPr>
  </w:style>
  <w:style w:type="paragraph" w:styleId="BodyText2">
    <w:name w:val="Body Text 2"/>
    <w:basedOn w:val="Normal"/>
    <w:semiHidden/>
    <w:pPr>
      <w:spacing w:before="200" w:after="200" w:line="400" w:lineRule="exact"/>
      <w:jc w:val="center"/>
    </w:pPr>
    <w:rPr>
      <w:sz w:val="32"/>
      <w:szCs w:val="32"/>
    </w:rPr>
  </w:style>
  <w:style w:type="paragraph" w:styleId="DocumentMap">
    <w:name w:val="Document Map"/>
    <w:basedOn w:val="Normal"/>
    <w:semiHidden/>
    <w:pPr>
      <w:shd w:val="clear" w:color="auto" w:fill="000080"/>
    </w:pPr>
  </w:style>
  <w:style w:type="paragraph" w:styleId="Header">
    <w:name w:val="header"/>
    <w:basedOn w:val="Normal"/>
    <w:link w:val="HeaderChar"/>
    <w:uiPriority w:val="99"/>
    <w:unhideWhenUsed/>
    <w:rsid w:val="00E24ABF"/>
    <w:pPr>
      <w:tabs>
        <w:tab w:val="center" w:pos="4320"/>
        <w:tab w:val="right" w:pos="8640"/>
      </w:tabs>
    </w:pPr>
  </w:style>
  <w:style w:type="character" w:customStyle="1" w:styleId="HeaderChar">
    <w:name w:val="Header Char"/>
    <w:link w:val="Header"/>
    <w:uiPriority w:val="99"/>
    <w:rsid w:val="00E24ABF"/>
    <w:rPr>
      <w:kern w:val="2"/>
      <w:sz w:val="21"/>
      <w:szCs w:val="24"/>
      <w:lang w:val="en-US"/>
    </w:rPr>
  </w:style>
  <w:style w:type="paragraph" w:styleId="Footer">
    <w:name w:val="footer"/>
    <w:basedOn w:val="Normal"/>
    <w:link w:val="FooterChar"/>
    <w:uiPriority w:val="99"/>
    <w:unhideWhenUsed/>
    <w:rsid w:val="00E24ABF"/>
    <w:pPr>
      <w:tabs>
        <w:tab w:val="center" w:pos="4320"/>
        <w:tab w:val="right" w:pos="8640"/>
      </w:tabs>
    </w:pPr>
  </w:style>
  <w:style w:type="character" w:customStyle="1" w:styleId="FooterChar">
    <w:name w:val="Footer Char"/>
    <w:link w:val="Footer"/>
    <w:uiPriority w:val="99"/>
    <w:rsid w:val="00E24ABF"/>
    <w:rPr>
      <w:kern w:val="2"/>
      <w:sz w:val="21"/>
      <w:szCs w:val="24"/>
      <w:lang w:val="en-US"/>
    </w:rPr>
  </w:style>
  <w:style w:type="character" w:styleId="Hyperlink">
    <w:name w:val="Hyperlink"/>
    <w:uiPriority w:val="99"/>
    <w:unhideWhenUsed/>
    <w:rsid w:val="00E24ABF"/>
    <w:rPr>
      <w:color w:val="0000FF"/>
      <w:u w:val="single"/>
    </w:rPr>
  </w:style>
  <w:style w:type="paragraph" w:styleId="BalloonText">
    <w:name w:val="Balloon Text"/>
    <w:basedOn w:val="Normal"/>
    <w:link w:val="BalloonTextChar"/>
    <w:uiPriority w:val="99"/>
    <w:semiHidden/>
    <w:unhideWhenUsed/>
    <w:rsid w:val="0062218F"/>
    <w:rPr>
      <w:rFonts w:ascii="Tahoma" w:hAnsi="Tahoma" w:cs="Tahoma"/>
      <w:sz w:val="16"/>
      <w:szCs w:val="16"/>
    </w:rPr>
  </w:style>
  <w:style w:type="character" w:customStyle="1" w:styleId="BalloonTextChar">
    <w:name w:val="Balloon Text Char"/>
    <w:link w:val="BalloonText"/>
    <w:uiPriority w:val="99"/>
    <w:semiHidden/>
    <w:rsid w:val="0062218F"/>
    <w:rPr>
      <w:rFonts w:ascii="Tahoma" w:hAnsi="Tahoma" w:cs="Tahoma"/>
      <w:kern w:val="2"/>
      <w:sz w:val="16"/>
      <w:szCs w:val="16"/>
      <w:lang w:val="en-US"/>
    </w:rPr>
  </w:style>
  <w:style w:type="paragraph" w:styleId="ListParagraph">
    <w:name w:val="List Paragraph"/>
    <w:basedOn w:val="Normal"/>
    <w:uiPriority w:val="34"/>
    <w:qFormat/>
    <w:rsid w:val="00C26112"/>
    <w:pPr>
      <w:ind w:left="720"/>
      <w:contextualSpacing/>
    </w:pPr>
  </w:style>
  <w:style w:type="paragraph" w:customStyle="1" w:styleId="Default">
    <w:name w:val="Default"/>
    <w:rsid w:val="00187F01"/>
    <w:pPr>
      <w:autoSpaceDE w:val="0"/>
      <w:autoSpaceDN w:val="0"/>
      <w:adjustRightInd w:val="0"/>
    </w:pPr>
    <w:rPr>
      <w:color w:val="000000"/>
      <w:sz w:val="24"/>
      <w:szCs w:val="24"/>
    </w:rPr>
  </w:style>
  <w:style w:type="paragraph" w:styleId="Subtitle">
    <w:name w:val="Subtitle"/>
    <w:basedOn w:val="Normal"/>
    <w:next w:val="Normal"/>
    <w:link w:val="SubtitleChar"/>
    <w:uiPriority w:val="11"/>
    <w:qFormat/>
    <w:rsid w:val="00DB01E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DB01E0"/>
    <w:rPr>
      <w:rFonts w:asciiTheme="minorHAnsi" w:eastAsiaTheme="minorEastAsia" w:hAnsiTheme="minorHAnsi" w:cstheme="minorBidi"/>
      <w:color w:val="5A5A5A" w:themeColor="text1" w:themeTint="A5"/>
      <w:spacing w:val="15"/>
      <w:kern w:val="2"/>
      <w:sz w:val="22"/>
      <w:szCs w:val="22"/>
      <w:lang w:eastAsia="zh-CN"/>
    </w:rPr>
  </w:style>
  <w:style w:type="table" w:styleId="TableGrid">
    <w:name w:val="Table Grid"/>
    <w:basedOn w:val="TableNormal"/>
    <w:uiPriority w:val="39"/>
    <w:rsid w:val="006B5A70"/>
    <w:rPr>
      <w:rFonts w:eastAsia="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1">
    <w:name w:val="a1"/>
    <w:rsid w:val="009906AF"/>
    <w:rPr>
      <w:rFonts w:ascii="Times New Roman" w:hAnsi="Times New Roman" w:cs="Times New Roman" w:hint="default"/>
      <w:b w:val="0"/>
      <w:bCs w:val="0"/>
      <w:i w:val="0"/>
      <w:iCs w:val="0"/>
      <w:bdr w:val="none" w:sz="0" w:space="0" w:color="auto" w:frame="1"/>
    </w:rPr>
  </w:style>
  <w:style w:type="character" w:customStyle="1" w:styleId="Heading3Char">
    <w:name w:val="Heading 3 Char"/>
    <w:basedOn w:val="DefaultParagraphFont"/>
    <w:link w:val="Heading3"/>
    <w:rsid w:val="00035235"/>
    <w:rPr>
      <w:rFonts w:ascii="Arial" w:eastAsia="Times New Roman" w:hAnsi="Arial"/>
      <w:b/>
      <w:bCs/>
      <w:sz w:val="22"/>
      <w:szCs w:val="22"/>
      <w:lang w:val="en-GB" w:eastAsia="x-none"/>
    </w:rPr>
  </w:style>
  <w:style w:type="paragraph" w:customStyle="1" w:styleId="Pa11">
    <w:name w:val="Pa11"/>
    <w:basedOn w:val="Default"/>
    <w:next w:val="Default"/>
    <w:uiPriority w:val="99"/>
    <w:rsid w:val="00F36188"/>
    <w:pPr>
      <w:spacing w:line="211" w:lineRule="atLeast"/>
    </w:pPr>
    <w:rPr>
      <w:rFonts w:ascii="Minion Pro" w:hAnsi="Minion Pro"/>
      <w:color w:val="auto"/>
    </w:rPr>
  </w:style>
  <w:style w:type="paragraph" w:customStyle="1" w:styleId="03AuthorAffiliation">
    <w:name w:val="03 Author Affiliation"/>
    <w:basedOn w:val="Normal"/>
    <w:qFormat/>
    <w:rsid w:val="008138DF"/>
    <w:pPr>
      <w:widowControl/>
      <w:spacing w:line="220" w:lineRule="exact"/>
      <w:jc w:val="center"/>
    </w:pPr>
    <w:rPr>
      <w:kern w:val="0"/>
      <w:sz w:val="1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642060">
      <w:bodyDiv w:val="1"/>
      <w:marLeft w:val="0"/>
      <w:marRight w:val="0"/>
      <w:marTop w:val="0"/>
      <w:marBottom w:val="0"/>
      <w:divBdr>
        <w:top w:val="none" w:sz="0" w:space="0" w:color="auto"/>
        <w:left w:val="none" w:sz="0" w:space="0" w:color="auto"/>
        <w:bottom w:val="none" w:sz="0" w:space="0" w:color="auto"/>
        <w:right w:val="none" w:sz="0" w:space="0" w:color="auto"/>
      </w:divBdr>
    </w:div>
    <w:div w:id="281887642">
      <w:bodyDiv w:val="1"/>
      <w:marLeft w:val="0"/>
      <w:marRight w:val="0"/>
      <w:marTop w:val="0"/>
      <w:marBottom w:val="0"/>
      <w:divBdr>
        <w:top w:val="none" w:sz="0" w:space="0" w:color="auto"/>
        <w:left w:val="none" w:sz="0" w:space="0" w:color="auto"/>
        <w:bottom w:val="none" w:sz="0" w:space="0" w:color="auto"/>
        <w:right w:val="none" w:sz="0" w:space="0" w:color="auto"/>
      </w:divBdr>
    </w:div>
    <w:div w:id="536163317">
      <w:bodyDiv w:val="1"/>
      <w:marLeft w:val="0"/>
      <w:marRight w:val="0"/>
      <w:marTop w:val="0"/>
      <w:marBottom w:val="0"/>
      <w:divBdr>
        <w:top w:val="none" w:sz="0" w:space="0" w:color="auto"/>
        <w:left w:val="none" w:sz="0" w:space="0" w:color="auto"/>
        <w:bottom w:val="none" w:sz="0" w:space="0" w:color="auto"/>
        <w:right w:val="none" w:sz="0" w:space="0" w:color="auto"/>
      </w:divBdr>
    </w:div>
    <w:div w:id="666245838">
      <w:bodyDiv w:val="1"/>
      <w:marLeft w:val="0"/>
      <w:marRight w:val="0"/>
      <w:marTop w:val="0"/>
      <w:marBottom w:val="0"/>
      <w:divBdr>
        <w:top w:val="none" w:sz="0" w:space="0" w:color="auto"/>
        <w:left w:val="none" w:sz="0" w:space="0" w:color="auto"/>
        <w:bottom w:val="none" w:sz="0" w:space="0" w:color="auto"/>
        <w:right w:val="none" w:sz="0" w:space="0" w:color="auto"/>
      </w:divBdr>
    </w:div>
    <w:div w:id="1268318320">
      <w:bodyDiv w:val="1"/>
      <w:marLeft w:val="0"/>
      <w:marRight w:val="0"/>
      <w:marTop w:val="0"/>
      <w:marBottom w:val="0"/>
      <w:divBdr>
        <w:top w:val="none" w:sz="0" w:space="0" w:color="auto"/>
        <w:left w:val="none" w:sz="0" w:space="0" w:color="auto"/>
        <w:bottom w:val="none" w:sz="0" w:space="0" w:color="auto"/>
        <w:right w:val="none" w:sz="0" w:space="0" w:color="auto"/>
      </w:divBdr>
    </w:div>
    <w:div w:id="1531407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TENGU\Downloads\Paper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PaperTemplate</Template>
  <TotalTime>109</TotalTime>
  <Pages>12</Pages>
  <Words>4674</Words>
  <Characters>26646</Characters>
  <Application>Microsoft Office Word</Application>
  <DocSecurity>0</DocSecurity>
  <Lines>222</Lines>
  <Paragraphs>62</Paragraphs>
  <ScaleCrop>false</ScaleCrop>
  <HeadingPairs>
    <vt:vector size="4" baseType="variant">
      <vt:variant>
        <vt:lpstr>Title</vt:lpstr>
      </vt:variant>
      <vt:variant>
        <vt:i4>1</vt:i4>
      </vt:variant>
      <vt:variant>
        <vt:lpstr>题目</vt:lpstr>
      </vt:variant>
      <vt:variant>
        <vt:i4>1</vt:i4>
      </vt:variant>
    </vt:vector>
  </HeadingPairs>
  <TitlesOfParts>
    <vt:vector size="2" baseType="lpstr">
      <vt:lpstr>A Strategic Study on Foreign Fund Utilization in Chinese Insurance Industry</vt:lpstr>
      <vt:lpstr>A Strategic Study on Foreign Fund Utilization in Chinese Insurance Industry</vt:lpstr>
    </vt:vector>
  </TitlesOfParts>
  <Company>abc</Company>
  <LinksUpToDate>false</LinksUpToDate>
  <CharactersWithSpaces>31258</CharactersWithSpaces>
  <SharedDoc>false</SharedDoc>
  <HLinks>
    <vt:vector size="18" baseType="variant">
      <vt:variant>
        <vt:i4>7864431</vt:i4>
      </vt:variant>
      <vt:variant>
        <vt:i4>0</vt:i4>
      </vt:variant>
      <vt:variant>
        <vt:i4>0</vt:i4>
      </vt:variant>
      <vt:variant>
        <vt:i4>5</vt:i4>
      </vt:variant>
      <vt:variant>
        <vt:lpwstr>http://dx.doi.org/10.1109/2.901164</vt:lpwstr>
      </vt:variant>
      <vt:variant>
        <vt:lpwstr/>
      </vt:variant>
      <vt:variant>
        <vt:i4>6029329</vt:i4>
      </vt:variant>
      <vt:variant>
        <vt:i4>6</vt:i4>
      </vt:variant>
      <vt:variant>
        <vt:i4>0</vt:i4>
      </vt:variant>
      <vt:variant>
        <vt:i4>5</vt:i4>
      </vt:variant>
      <vt:variant>
        <vt:lpwstr>http://www.iiste.org/</vt:lpwstr>
      </vt:variant>
      <vt:variant>
        <vt:lpwstr/>
      </vt:variant>
      <vt:variant>
        <vt:i4>6029329</vt:i4>
      </vt:variant>
      <vt:variant>
        <vt:i4>0</vt:i4>
      </vt:variant>
      <vt:variant>
        <vt:i4>0</vt:i4>
      </vt:variant>
      <vt:variant>
        <vt:i4>5</vt:i4>
      </vt:variant>
      <vt:variant>
        <vt:lpwstr>http://www.iiste.org/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Strategic Study on Foreign Fund Utilization in Chinese Insurance Industry</dc:title>
  <dc:subject/>
  <dc:creator>Windows User</dc:creator>
  <cp:keywords/>
  <cp:lastModifiedBy>Windows User</cp:lastModifiedBy>
  <cp:revision>12</cp:revision>
  <cp:lastPrinted>2006-11-07T08:53:00Z</cp:lastPrinted>
  <dcterms:created xsi:type="dcterms:W3CDTF">2019-11-06T06:50:00Z</dcterms:created>
  <dcterms:modified xsi:type="dcterms:W3CDTF">2019-11-06T09:27:00Z</dcterms:modified>
</cp:coreProperties>
</file>